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F5F0" w14:textId="12ABAD72" w:rsidR="00695561" w:rsidRPr="002022DB" w:rsidRDefault="0C745574" w:rsidP="2A5E00D1">
      <w:pPr>
        <w:jc w:val="center"/>
        <w:rPr>
          <w:rFonts w:ascii="Arial" w:hAnsi="Arial" w:cs="Arial"/>
          <w:b/>
          <w:bCs/>
          <w:sz w:val="28"/>
          <w:szCs w:val="28"/>
        </w:rPr>
      </w:pPr>
      <w:r w:rsidRPr="7E3D24FC">
        <w:rPr>
          <w:rFonts w:ascii="Arial" w:hAnsi="Arial" w:cs="Arial"/>
          <w:b/>
          <w:bCs/>
          <w:sz w:val="28"/>
          <w:szCs w:val="28"/>
        </w:rPr>
        <w:t xml:space="preserve">A </w:t>
      </w:r>
      <w:r w:rsidRPr="002022DB">
        <w:rPr>
          <w:rFonts w:ascii="Arial" w:hAnsi="Arial" w:cs="Arial"/>
          <w:b/>
          <w:bCs/>
          <w:sz w:val="28"/>
          <w:szCs w:val="28"/>
        </w:rPr>
        <w:t>systematic review on i</w:t>
      </w:r>
      <w:r w:rsidR="1202C6D8" w:rsidRPr="002022DB">
        <w:rPr>
          <w:rFonts w:ascii="Arial" w:hAnsi="Arial" w:cs="Arial"/>
          <w:b/>
          <w:bCs/>
          <w:sz w:val="28"/>
          <w:szCs w:val="28"/>
        </w:rPr>
        <w:t>nequ</w:t>
      </w:r>
      <w:r w:rsidR="51F58806" w:rsidRPr="002022DB">
        <w:rPr>
          <w:rFonts w:ascii="Arial" w:hAnsi="Arial" w:cs="Arial"/>
          <w:b/>
          <w:bCs/>
          <w:sz w:val="28"/>
          <w:szCs w:val="28"/>
        </w:rPr>
        <w:t>alities</w:t>
      </w:r>
      <w:r w:rsidR="1202C6D8" w:rsidRPr="002022DB">
        <w:rPr>
          <w:rFonts w:ascii="Arial" w:hAnsi="Arial" w:cs="Arial"/>
          <w:b/>
          <w:bCs/>
          <w:sz w:val="28"/>
          <w:szCs w:val="28"/>
        </w:rPr>
        <w:t xml:space="preserve"> in accessing and using </w:t>
      </w:r>
      <w:r w:rsidR="6B6D91A7" w:rsidRPr="002022DB">
        <w:rPr>
          <w:rFonts w:ascii="Arial" w:hAnsi="Arial" w:cs="Arial"/>
          <w:b/>
          <w:bCs/>
          <w:sz w:val="28"/>
          <w:szCs w:val="28"/>
        </w:rPr>
        <w:t xml:space="preserve">community-based </w:t>
      </w:r>
      <w:r w:rsidR="1202C6D8" w:rsidRPr="002022DB">
        <w:rPr>
          <w:rFonts w:ascii="Arial" w:hAnsi="Arial" w:cs="Arial"/>
          <w:b/>
          <w:bCs/>
          <w:sz w:val="28"/>
          <w:szCs w:val="28"/>
        </w:rPr>
        <w:t>social care in dementia</w:t>
      </w:r>
    </w:p>
    <w:p w14:paraId="556A15AB" w14:textId="4BF02D91" w:rsidR="00695561" w:rsidRPr="002022DB" w:rsidRDefault="00695561" w:rsidP="24AE38BD">
      <w:pPr>
        <w:jc w:val="center"/>
        <w:rPr>
          <w:rFonts w:ascii="Arial" w:hAnsi="Arial" w:cs="Arial"/>
          <w:b/>
          <w:bCs/>
          <w:sz w:val="24"/>
          <w:szCs w:val="24"/>
          <w:vertAlign w:val="superscript"/>
        </w:rPr>
      </w:pPr>
      <w:r w:rsidRPr="002022DB">
        <w:rPr>
          <w:rFonts w:ascii="Arial" w:hAnsi="Arial" w:cs="Arial"/>
          <w:b/>
          <w:bCs/>
          <w:sz w:val="24"/>
          <w:szCs w:val="24"/>
        </w:rPr>
        <w:t>Clarissa Giebel</w:t>
      </w:r>
      <w:r w:rsidR="0051245F" w:rsidRPr="002022DB">
        <w:rPr>
          <w:rFonts w:ascii="Arial" w:hAnsi="Arial" w:cs="Arial"/>
          <w:b/>
          <w:bCs/>
          <w:sz w:val="24"/>
          <w:szCs w:val="24"/>
          <w:vertAlign w:val="superscript"/>
        </w:rPr>
        <w:t>1,</w:t>
      </w:r>
      <w:proofErr w:type="gramStart"/>
      <w:r w:rsidR="0051245F" w:rsidRPr="002022DB">
        <w:rPr>
          <w:rFonts w:ascii="Arial" w:hAnsi="Arial" w:cs="Arial"/>
          <w:b/>
          <w:bCs/>
          <w:sz w:val="24"/>
          <w:szCs w:val="24"/>
          <w:vertAlign w:val="superscript"/>
        </w:rPr>
        <w:t>2,*</w:t>
      </w:r>
      <w:proofErr w:type="gramEnd"/>
      <w:r w:rsidRPr="002022DB">
        <w:rPr>
          <w:rFonts w:ascii="Arial" w:hAnsi="Arial" w:cs="Arial"/>
          <w:b/>
          <w:bCs/>
          <w:sz w:val="24"/>
          <w:szCs w:val="24"/>
        </w:rPr>
        <w:t>, Kerry Hanna</w:t>
      </w:r>
      <w:r w:rsidR="0051245F" w:rsidRPr="002022DB">
        <w:rPr>
          <w:rFonts w:ascii="Arial" w:hAnsi="Arial" w:cs="Arial"/>
          <w:b/>
          <w:bCs/>
          <w:sz w:val="24"/>
          <w:szCs w:val="24"/>
          <w:vertAlign w:val="superscript"/>
        </w:rPr>
        <w:t>3</w:t>
      </w:r>
      <w:r w:rsidRPr="002022DB">
        <w:rPr>
          <w:rFonts w:ascii="Arial" w:hAnsi="Arial" w:cs="Arial"/>
          <w:b/>
          <w:bCs/>
          <w:sz w:val="24"/>
          <w:szCs w:val="24"/>
        </w:rPr>
        <w:t>, James Watson</w:t>
      </w:r>
      <w:r w:rsidR="0051245F" w:rsidRPr="002022DB">
        <w:rPr>
          <w:rFonts w:ascii="Arial" w:hAnsi="Arial" w:cs="Arial"/>
          <w:b/>
          <w:bCs/>
          <w:sz w:val="24"/>
          <w:szCs w:val="24"/>
          <w:vertAlign w:val="superscript"/>
        </w:rPr>
        <w:t>4</w:t>
      </w:r>
      <w:r w:rsidRPr="002022DB">
        <w:rPr>
          <w:rFonts w:ascii="Arial" w:hAnsi="Arial" w:cs="Arial"/>
          <w:b/>
          <w:bCs/>
          <w:sz w:val="24"/>
          <w:szCs w:val="24"/>
        </w:rPr>
        <w:t>, Thomas Faulkner</w:t>
      </w:r>
      <w:r w:rsidR="0051245F" w:rsidRPr="002022DB">
        <w:rPr>
          <w:rFonts w:ascii="Arial" w:hAnsi="Arial" w:cs="Arial"/>
          <w:b/>
          <w:bCs/>
          <w:sz w:val="24"/>
          <w:szCs w:val="24"/>
          <w:vertAlign w:val="superscript"/>
        </w:rPr>
        <w:t>1,2,5</w:t>
      </w:r>
      <w:r w:rsidRPr="002022DB">
        <w:rPr>
          <w:rFonts w:ascii="Arial" w:hAnsi="Arial" w:cs="Arial"/>
          <w:b/>
          <w:bCs/>
          <w:sz w:val="24"/>
          <w:szCs w:val="24"/>
        </w:rPr>
        <w:t>, Lena O’Connell</w:t>
      </w:r>
      <w:r w:rsidR="0051245F" w:rsidRPr="002022DB">
        <w:rPr>
          <w:rFonts w:ascii="Arial" w:hAnsi="Arial" w:cs="Arial"/>
          <w:b/>
          <w:bCs/>
          <w:sz w:val="24"/>
          <w:szCs w:val="24"/>
          <w:vertAlign w:val="superscript"/>
        </w:rPr>
        <w:t>1</w:t>
      </w:r>
      <w:r w:rsidRPr="002022DB">
        <w:rPr>
          <w:rFonts w:ascii="Arial" w:hAnsi="Arial" w:cs="Arial"/>
          <w:b/>
          <w:bCs/>
          <w:sz w:val="24"/>
          <w:szCs w:val="24"/>
        </w:rPr>
        <w:t xml:space="preserve">, </w:t>
      </w:r>
      <w:r w:rsidR="0CFDF167" w:rsidRPr="002022DB">
        <w:rPr>
          <w:rFonts w:ascii="Arial" w:hAnsi="Arial" w:cs="Arial"/>
          <w:b/>
          <w:bCs/>
          <w:sz w:val="24"/>
          <w:szCs w:val="24"/>
        </w:rPr>
        <w:t>Sandra Smith</w:t>
      </w:r>
      <w:r w:rsidR="000A17CB" w:rsidRPr="002022DB">
        <w:rPr>
          <w:rFonts w:ascii="Arial" w:hAnsi="Arial" w:cs="Arial"/>
          <w:b/>
          <w:bCs/>
          <w:sz w:val="24"/>
          <w:szCs w:val="24"/>
          <w:vertAlign w:val="superscript"/>
        </w:rPr>
        <w:t>2</w:t>
      </w:r>
      <w:r w:rsidR="0CFDF167" w:rsidRPr="002022DB">
        <w:rPr>
          <w:rFonts w:ascii="Arial" w:hAnsi="Arial" w:cs="Arial"/>
          <w:b/>
          <w:bCs/>
          <w:sz w:val="24"/>
          <w:szCs w:val="24"/>
        </w:rPr>
        <w:t xml:space="preserve">, </w:t>
      </w:r>
      <w:r w:rsidRPr="002022DB">
        <w:rPr>
          <w:rFonts w:ascii="Arial" w:hAnsi="Arial" w:cs="Arial"/>
          <w:b/>
          <w:bCs/>
          <w:sz w:val="24"/>
          <w:szCs w:val="24"/>
        </w:rPr>
        <w:t xml:space="preserve">Warren </w:t>
      </w:r>
      <w:r w:rsidR="261D40B7" w:rsidRPr="002022DB">
        <w:rPr>
          <w:rFonts w:ascii="Arial" w:hAnsi="Arial" w:cs="Arial"/>
          <w:b/>
          <w:bCs/>
          <w:sz w:val="24"/>
          <w:szCs w:val="24"/>
        </w:rPr>
        <w:t xml:space="preserve">James </w:t>
      </w:r>
      <w:r w:rsidRPr="002022DB">
        <w:rPr>
          <w:rFonts w:ascii="Arial" w:hAnsi="Arial" w:cs="Arial"/>
          <w:b/>
          <w:bCs/>
          <w:sz w:val="24"/>
          <w:szCs w:val="24"/>
        </w:rPr>
        <w:t>Donnellan</w:t>
      </w:r>
      <w:r w:rsidR="0051245F" w:rsidRPr="002022DB">
        <w:rPr>
          <w:rFonts w:ascii="Arial" w:hAnsi="Arial" w:cs="Arial"/>
          <w:b/>
          <w:bCs/>
          <w:sz w:val="24"/>
          <w:szCs w:val="24"/>
          <w:vertAlign w:val="superscript"/>
        </w:rPr>
        <w:t>6</w:t>
      </w:r>
    </w:p>
    <w:p w14:paraId="01013394" w14:textId="2D501A79" w:rsidR="003B7A1B" w:rsidRPr="002022DB" w:rsidRDefault="00F71FCE" w:rsidP="00F71FCE">
      <w:pPr>
        <w:spacing w:after="0"/>
        <w:jc w:val="center"/>
        <w:rPr>
          <w:rFonts w:ascii="Arial" w:hAnsi="Arial" w:cs="Arial"/>
          <w:szCs w:val="24"/>
        </w:rPr>
      </w:pPr>
      <w:r w:rsidRPr="002022DB">
        <w:rPr>
          <w:rFonts w:ascii="Arial" w:hAnsi="Arial" w:cs="Arial"/>
          <w:szCs w:val="24"/>
        </w:rPr>
        <w:t xml:space="preserve">1 </w:t>
      </w:r>
      <w:r w:rsidR="003B7A1B" w:rsidRPr="002022DB">
        <w:rPr>
          <w:rFonts w:ascii="Arial" w:hAnsi="Arial" w:cs="Arial"/>
          <w:szCs w:val="24"/>
        </w:rPr>
        <w:t>Department of Primary Care &amp; Mental Health, University of Liverpool, Liverpool, UK</w:t>
      </w:r>
    </w:p>
    <w:p w14:paraId="3A9470DD" w14:textId="2AFBC5D6" w:rsidR="003B7A1B" w:rsidRPr="002022DB" w:rsidRDefault="00F71FCE" w:rsidP="00F71FCE">
      <w:pPr>
        <w:spacing w:after="0"/>
        <w:jc w:val="center"/>
        <w:rPr>
          <w:rFonts w:ascii="Arial" w:hAnsi="Arial" w:cs="Arial"/>
          <w:szCs w:val="24"/>
        </w:rPr>
      </w:pPr>
      <w:r w:rsidRPr="002022DB">
        <w:rPr>
          <w:rFonts w:ascii="Arial" w:hAnsi="Arial" w:cs="Arial"/>
          <w:szCs w:val="24"/>
        </w:rPr>
        <w:t xml:space="preserve">2 </w:t>
      </w:r>
      <w:r w:rsidR="003B7A1B" w:rsidRPr="002022DB">
        <w:rPr>
          <w:rFonts w:ascii="Arial" w:hAnsi="Arial" w:cs="Arial"/>
          <w:szCs w:val="24"/>
        </w:rPr>
        <w:t>NIHR Applied Research Collaboration North West Coast, Liverpool, UK</w:t>
      </w:r>
    </w:p>
    <w:p w14:paraId="66CCD078" w14:textId="54E76BDA" w:rsidR="003B7A1B" w:rsidRPr="002022DB" w:rsidRDefault="77EB7590" w:rsidP="396139F9">
      <w:pPr>
        <w:spacing w:after="0"/>
        <w:jc w:val="center"/>
        <w:rPr>
          <w:rFonts w:ascii="Arial" w:hAnsi="Arial" w:cs="Arial"/>
        </w:rPr>
      </w:pPr>
      <w:r w:rsidRPr="002022DB">
        <w:rPr>
          <w:rFonts w:ascii="Arial" w:hAnsi="Arial" w:cs="Arial"/>
        </w:rPr>
        <w:t>3</w:t>
      </w:r>
      <w:r w:rsidR="3C3E190A" w:rsidRPr="002022DB">
        <w:rPr>
          <w:rFonts w:ascii="Arial" w:hAnsi="Arial" w:cs="Arial"/>
        </w:rPr>
        <w:t xml:space="preserve"> School of Health Sciences, University of Liverpool, UK</w:t>
      </w:r>
    </w:p>
    <w:p w14:paraId="4B0280AD" w14:textId="4CB2BBDA" w:rsidR="00F71FCE" w:rsidRPr="002022DB" w:rsidRDefault="00F71FCE" w:rsidP="00F71FCE">
      <w:pPr>
        <w:spacing w:after="0"/>
        <w:jc w:val="center"/>
        <w:rPr>
          <w:rFonts w:ascii="Arial" w:hAnsi="Arial" w:cs="Arial"/>
          <w:szCs w:val="24"/>
        </w:rPr>
      </w:pPr>
      <w:r w:rsidRPr="002022DB">
        <w:rPr>
          <w:rFonts w:ascii="Arial" w:hAnsi="Arial" w:cs="Arial"/>
          <w:szCs w:val="24"/>
        </w:rPr>
        <w:t>4</w:t>
      </w:r>
      <w:r w:rsidR="00C72299" w:rsidRPr="002022DB">
        <w:rPr>
          <w:rFonts w:ascii="Arial" w:hAnsi="Arial" w:cs="Arial"/>
          <w:szCs w:val="24"/>
        </w:rPr>
        <w:t xml:space="preserve"> Department of Geography and Planning, University of Liverpool, Liverpool, UK</w:t>
      </w:r>
    </w:p>
    <w:p w14:paraId="52864C30" w14:textId="7176922D" w:rsidR="00F71FCE" w:rsidRPr="002022DB" w:rsidRDefault="00F71FCE" w:rsidP="00F71FCE">
      <w:pPr>
        <w:spacing w:after="0"/>
        <w:jc w:val="center"/>
        <w:rPr>
          <w:rFonts w:ascii="Arial" w:hAnsi="Arial" w:cs="Arial"/>
          <w:szCs w:val="24"/>
        </w:rPr>
      </w:pPr>
      <w:r w:rsidRPr="002022DB">
        <w:rPr>
          <w:rFonts w:ascii="Arial" w:hAnsi="Arial" w:cs="Arial"/>
          <w:szCs w:val="24"/>
        </w:rPr>
        <w:t>5 Mersey Care NHS Trust</w:t>
      </w:r>
    </w:p>
    <w:p w14:paraId="7F589C31" w14:textId="75843AEC" w:rsidR="0051245F" w:rsidRPr="002022DB" w:rsidRDefault="0051245F" w:rsidP="391A4511">
      <w:pPr>
        <w:jc w:val="center"/>
        <w:rPr>
          <w:rFonts w:ascii="Arial" w:hAnsi="Arial" w:cs="Arial"/>
        </w:rPr>
      </w:pPr>
      <w:r w:rsidRPr="002022DB">
        <w:rPr>
          <w:rFonts w:ascii="Arial" w:hAnsi="Arial" w:cs="Arial"/>
        </w:rPr>
        <w:t>6</w:t>
      </w:r>
      <w:r w:rsidR="462CE125" w:rsidRPr="002022DB">
        <w:rPr>
          <w:rFonts w:ascii="Arial" w:hAnsi="Arial" w:cs="Arial"/>
        </w:rPr>
        <w:t xml:space="preserve"> Department of Psychology, University of Liverpool, Liverpool, UK</w:t>
      </w:r>
    </w:p>
    <w:p w14:paraId="3DA0D264" w14:textId="5DB4226A" w:rsidR="00F71FCE" w:rsidRPr="002022DB" w:rsidRDefault="00F71FCE" w:rsidP="00695561">
      <w:pPr>
        <w:jc w:val="center"/>
        <w:rPr>
          <w:rFonts w:ascii="Arial" w:hAnsi="Arial" w:cs="Arial"/>
          <w:szCs w:val="24"/>
        </w:rPr>
      </w:pPr>
    </w:p>
    <w:p w14:paraId="62991F69" w14:textId="2756F65B" w:rsidR="00F71FCE" w:rsidRPr="002022DB" w:rsidRDefault="00F71FCE" w:rsidP="00F71FCE">
      <w:pPr>
        <w:jc w:val="both"/>
        <w:rPr>
          <w:rFonts w:ascii="Arial" w:hAnsi="Arial" w:cs="Arial"/>
          <w:szCs w:val="24"/>
        </w:rPr>
      </w:pPr>
    </w:p>
    <w:p w14:paraId="4E35DA86" w14:textId="030D1BE1" w:rsidR="00F71FCE" w:rsidRPr="002022DB" w:rsidRDefault="00F71FCE" w:rsidP="00F71FCE">
      <w:pPr>
        <w:jc w:val="both"/>
        <w:rPr>
          <w:rFonts w:ascii="Arial" w:hAnsi="Arial" w:cs="Arial"/>
          <w:szCs w:val="24"/>
        </w:rPr>
      </w:pPr>
    </w:p>
    <w:p w14:paraId="28F32802" w14:textId="1352A115" w:rsidR="00F71FCE" w:rsidRPr="002022DB" w:rsidRDefault="00F71FCE" w:rsidP="00F71FCE">
      <w:pPr>
        <w:jc w:val="both"/>
        <w:rPr>
          <w:rFonts w:ascii="Arial" w:hAnsi="Arial" w:cs="Arial"/>
          <w:szCs w:val="24"/>
        </w:rPr>
      </w:pPr>
    </w:p>
    <w:p w14:paraId="63FA70A1" w14:textId="19BFADB4" w:rsidR="00F71FCE" w:rsidRPr="002022DB" w:rsidRDefault="00F71FCE" w:rsidP="00F71FCE">
      <w:pPr>
        <w:jc w:val="both"/>
        <w:rPr>
          <w:rFonts w:ascii="Arial" w:hAnsi="Arial" w:cs="Arial"/>
          <w:szCs w:val="24"/>
        </w:rPr>
      </w:pPr>
    </w:p>
    <w:p w14:paraId="6977845E" w14:textId="291DE9E9" w:rsidR="00F71FCE" w:rsidRPr="002022DB" w:rsidRDefault="00F71FCE" w:rsidP="00F71FCE">
      <w:pPr>
        <w:jc w:val="both"/>
        <w:rPr>
          <w:rFonts w:ascii="Arial" w:hAnsi="Arial" w:cs="Arial"/>
          <w:szCs w:val="24"/>
        </w:rPr>
      </w:pPr>
    </w:p>
    <w:p w14:paraId="7BA3485D" w14:textId="421C04E2" w:rsidR="00F71FCE" w:rsidRPr="002022DB" w:rsidRDefault="00F71FCE" w:rsidP="00F71FCE">
      <w:pPr>
        <w:jc w:val="both"/>
        <w:rPr>
          <w:rFonts w:ascii="Arial" w:hAnsi="Arial" w:cs="Arial"/>
          <w:szCs w:val="24"/>
        </w:rPr>
      </w:pPr>
    </w:p>
    <w:p w14:paraId="47F4178F" w14:textId="7A38B165" w:rsidR="00F71FCE" w:rsidRPr="002022DB" w:rsidRDefault="00F71FCE" w:rsidP="00F71FCE">
      <w:pPr>
        <w:jc w:val="both"/>
        <w:rPr>
          <w:rFonts w:ascii="Arial" w:hAnsi="Arial" w:cs="Arial"/>
          <w:szCs w:val="24"/>
        </w:rPr>
      </w:pPr>
    </w:p>
    <w:p w14:paraId="6BFA77D5" w14:textId="02D4283C" w:rsidR="00F71FCE" w:rsidRPr="002022DB" w:rsidRDefault="00F71FCE" w:rsidP="00F71FCE">
      <w:pPr>
        <w:jc w:val="both"/>
        <w:rPr>
          <w:rFonts w:ascii="Arial" w:hAnsi="Arial" w:cs="Arial"/>
          <w:szCs w:val="24"/>
        </w:rPr>
      </w:pPr>
    </w:p>
    <w:p w14:paraId="20183108" w14:textId="5B1DD254" w:rsidR="00F71FCE" w:rsidRPr="002022DB" w:rsidRDefault="00F71FCE" w:rsidP="00F71FCE">
      <w:pPr>
        <w:jc w:val="both"/>
        <w:rPr>
          <w:rFonts w:ascii="Arial" w:hAnsi="Arial" w:cs="Arial"/>
          <w:szCs w:val="24"/>
        </w:rPr>
      </w:pPr>
    </w:p>
    <w:p w14:paraId="221AC9DE" w14:textId="78BF0BF5" w:rsidR="00F71FCE" w:rsidRPr="002022DB" w:rsidRDefault="00F71FCE" w:rsidP="00F71FCE">
      <w:pPr>
        <w:jc w:val="both"/>
        <w:rPr>
          <w:rFonts w:ascii="Arial" w:hAnsi="Arial" w:cs="Arial"/>
          <w:szCs w:val="24"/>
        </w:rPr>
      </w:pPr>
    </w:p>
    <w:p w14:paraId="543AACB0" w14:textId="69FFD159" w:rsidR="00F71FCE" w:rsidRPr="002022DB" w:rsidRDefault="00F71FCE" w:rsidP="00F71FCE">
      <w:pPr>
        <w:jc w:val="both"/>
        <w:rPr>
          <w:rFonts w:ascii="Arial" w:hAnsi="Arial" w:cs="Arial"/>
          <w:szCs w:val="24"/>
        </w:rPr>
      </w:pPr>
    </w:p>
    <w:p w14:paraId="160F3560" w14:textId="607F68E2" w:rsidR="00F71FCE" w:rsidRPr="002022DB" w:rsidRDefault="00F71FCE" w:rsidP="00F71FCE">
      <w:pPr>
        <w:jc w:val="both"/>
        <w:rPr>
          <w:rFonts w:ascii="Arial" w:hAnsi="Arial" w:cs="Arial"/>
          <w:szCs w:val="24"/>
        </w:rPr>
      </w:pPr>
    </w:p>
    <w:p w14:paraId="12E78B1C" w14:textId="57D05EF4" w:rsidR="00F71FCE" w:rsidRPr="002022DB" w:rsidRDefault="00F71FCE" w:rsidP="00F71FCE">
      <w:pPr>
        <w:jc w:val="both"/>
        <w:rPr>
          <w:rFonts w:ascii="Arial" w:hAnsi="Arial" w:cs="Arial"/>
          <w:szCs w:val="24"/>
        </w:rPr>
      </w:pPr>
    </w:p>
    <w:p w14:paraId="6FD78FCD" w14:textId="3BB4B185" w:rsidR="00F71FCE" w:rsidRPr="002022DB" w:rsidRDefault="00F71FCE" w:rsidP="00F71FCE">
      <w:pPr>
        <w:jc w:val="both"/>
        <w:rPr>
          <w:rFonts w:ascii="Arial" w:hAnsi="Arial" w:cs="Arial"/>
          <w:szCs w:val="24"/>
        </w:rPr>
      </w:pPr>
    </w:p>
    <w:p w14:paraId="1E0B1382" w14:textId="29F8340D" w:rsidR="00F71FCE" w:rsidRPr="002022DB" w:rsidRDefault="00F71FCE" w:rsidP="00F71FCE">
      <w:pPr>
        <w:jc w:val="both"/>
        <w:rPr>
          <w:rFonts w:ascii="Arial" w:hAnsi="Arial" w:cs="Arial"/>
          <w:szCs w:val="24"/>
        </w:rPr>
      </w:pPr>
    </w:p>
    <w:p w14:paraId="31F197B0" w14:textId="118DECF4" w:rsidR="00F71FCE" w:rsidRPr="002022DB" w:rsidRDefault="00F71FCE" w:rsidP="00F71FCE">
      <w:pPr>
        <w:jc w:val="both"/>
        <w:rPr>
          <w:rFonts w:ascii="Arial" w:hAnsi="Arial" w:cs="Arial"/>
          <w:szCs w:val="24"/>
        </w:rPr>
      </w:pPr>
    </w:p>
    <w:p w14:paraId="0CC7F9D3" w14:textId="77777777" w:rsidR="002C1C09" w:rsidRPr="002022DB" w:rsidRDefault="002C1C09" w:rsidP="00F71FCE">
      <w:pPr>
        <w:jc w:val="both"/>
        <w:rPr>
          <w:rFonts w:ascii="Arial" w:hAnsi="Arial" w:cs="Arial"/>
          <w:szCs w:val="24"/>
        </w:rPr>
      </w:pPr>
    </w:p>
    <w:p w14:paraId="04112A3D" w14:textId="218E2B19" w:rsidR="00F71FCE" w:rsidRPr="002022DB" w:rsidRDefault="00F71FCE" w:rsidP="00F71FCE">
      <w:pPr>
        <w:jc w:val="both"/>
        <w:rPr>
          <w:rFonts w:ascii="Arial" w:hAnsi="Arial" w:cs="Arial"/>
          <w:szCs w:val="24"/>
        </w:rPr>
      </w:pPr>
    </w:p>
    <w:p w14:paraId="661815C0" w14:textId="45076561" w:rsidR="00F71FCE" w:rsidRPr="002022DB" w:rsidRDefault="00F71FCE" w:rsidP="00F71FCE">
      <w:pPr>
        <w:jc w:val="both"/>
        <w:rPr>
          <w:rFonts w:ascii="Arial" w:hAnsi="Arial" w:cs="Arial"/>
          <w:szCs w:val="24"/>
        </w:rPr>
      </w:pPr>
    </w:p>
    <w:p w14:paraId="47C91307" w14:textId="07EBD6C0" w:rsidR="00F71FCE" w:rsidRPr="002022DB" w:rsidRDefault="00F71FCE" w:rsidP="00F71FCE">
      <w:pPr>
        <w:jc w:val="both"/>
        <w:rPr>
          <w:rFonts w:ascii="Arial" w:hAnsi="Arial" w:cs="Arial"/>
          <w:szCs w:val="24"/>
        </w:rPr>
      </w:pPr>
    </w:p>
    <w:p w14:paraId="7D9A4A1B" w14:textId="2319DD27" w:rsidR="00F71FCE" w:rsidRPr="002022DB" w:rsidRDefault="00F71FCE" w:rsidP="00F71FCE">
      <w:pPr>
        <w:jc w:val="both"/>
        <w:rPr>
          <w:rFonts w:ascii="Arial" w:hAnsi="Arial" w:cs="Arial"/>
          <w:szCs w:val="24"/>
        </w:rPr>
      </w:pPr>
    </w:p>
    <w:p w14:paraId="3245F803" w14:textId="0FF3E629" w:rsidR="00F71FCE" w:rsidRPr="002022DB" w:rsidRDefault="00F71FCE" w:rsidP="00F71FCE">
      <w:pPr>
        <w:jc w:val="both"/>
        <w:rPr>
          <w:rFonts w:ascii="Arial" w:hAnsi="Arial" w:cs="Arial"/>
          <w:szCs w:val="24"/>
        </w:rPr>
      </w:pPr>
    </w:p>
    <w:p w14:paraId="1AD17090" w14:textId="77777777" w:rsidR="00991415" w:rsidRPr="002022DB" w:rsidRDefault="00991415" w:rsidP="00F71FCE">
      <w:pPr>
        <w:jc w:val="both"/>
        <w:rPr>
          <w:rFonts w:ascii="Arial" w:hAnsi="Arial" w:cs="Arial"/>
          <w:szCs w:val="24"/>
        </w:rPr>
      </w:pPr>
    </w:p>
    <w:p w14:paraId="35690522" w14:textId="2601EEAB" w:rsidR="00F71FCE" w:rsidRPr="002022DB" w:rsidRDefault="00F71FCE" w:rsidP="00F71FCE">
      <w:pPr>
        <w:jc w:val="both"/>
        <w:rPr>
          <w:rFonts w:ascii="Arial" w:hAnsi="Arial" w:cs="Arial"/>
          <w:b/>
          <w:sz w:val="24"/>
          <w:szCs w:val="24"/>
        </w:rPr>
      </w:pPr>
      <w:r w:rsidRPr="002022DB">
        <w:rPr>
          <w:rFonts w:ascii="Arial" w:hAnsi="Arial" w:cs="Arial"/>
          <w:b/>
          <w:sz w:val="24"/>
          <w:szCs w:val="24"/>
        </w:rPr>
        <w:lastRenderedPageBreak/>
        <w:t>Abstract</w:t>
      </w:r>
    </w:p>
    <w:p w14:paraId="0C548C57"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Objectives: </w:t>
      </w:r>
      <w:r w:rsidRPr="002022DB">
        <w:rPr>
          <w:rFonts w:ascii="Arial" w:hAnsi="Arial" w:cs="Arial"/>
          <w:szCs w:val="24"/>
        </w:rPr>
        <w:t>To evaluate and synthesise the evidence base on barriers and facilitators to accessing and using community-based social care in dementia.</w:t>
      </w:r>
    </w:p>
    <w:p w14:paraId="229897A9"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Design: </w:t>
      </w:r>
      <w:r w:rsidRPr="002022DB">
        <w:rPr>
          <w:rFonts w:ascii="Arial" w:hAnsi="Arial" w:cs="Arial"/>
          <w:szCs w:val="24"/>
        </w:rPr>
        <w:t>Mixed-methods systematic review</w:t>
      </w:r>
    </w:p>
    <w:p w14:paraId="52FEEEC2"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Setting: </w:t>
      </w:r>
      <w:r w:rsidRPr="002022DB">
        <w:rPr>
          <w:rFonts w:ascii="Arial" w:hAnsi="Arial" w:cs="Arial"/>
          <w:szCs w:val="24"/>
        </w:rPr>
        <w:t>Community-based social care</w:t>
      </w:r>
    </w:p>
    <w:p w14:paraId="191A6371"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Participants: </w:t>
      </w:r>
      <w:r w:rsidRPr="002022DB">
        <w:rPr>
          <w:rFonts w:ascii="Arial" w:hAnsi="Arial" w:cs="Arial"/>
          <w:szCs w:val="24"/>
        </w:rPr>
        <w:t>People living with dementia and unpaid carers</w:t>
      </w:r>
    </w:p>
    <w:p w14:paraId="2465AD29"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Measurements: </w:t>
      </w:r>
      <w:r w:rsidRPr="002022DB">
        <w:rPr>
          <w:rFonts w:ascii="Arial" w:hAnsi="Arial" w:cs="Arial"/>
          <w:szCs w:val="24"/>
        </w:rPr>
        <w:t xml:space="preserve">Seven databases were searched in March 2022, including English and German evidence published from 2005 focusing on inequalities in community-based social care for dementia across the globe. Titles and abstracts were screened by two reviewers, with all full texts screened by two reviewers also. Study quality was assessed using </w:t>
      </w:r>
      <w:proofErr w:type="spellStart"/>
      <w:r w:rsidRPr="002022DB">
        <w:rPr>
          <w:rFonts w:ascii="Arial" w:hAnsi="Arial" w:cs="Arial"/>
          <w:szCs w:val="24"/>
        </w:rPr>
        <w:t>QualSyst</w:t>
      </w:r>
      <w:proofErr w:type="spellEnd"/>
      <w:r w:rsidRPr="002022DB">
        <w:rPr>
          <w:rFonts w:ascii="Arial" w:hAnsi="Arial" w:cs="Arial"/>
          <w:szCs w:val="24"/>
        </w:rPr>
        <w:t>.</w:t>
      </w:r>
    </w:p>
    <w:p w14:paraId="6BB0BFD4"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Results: </w:t>
      </w:r>
      <w:r w:rsidRPr="002022DB">
        <w:rPr>
          <w:rFonts w:ascii="Arial" w:hAnsi="Arial" w:cs="Arial"/>
          <w:szCs w:val="24"/>
        </w:rPr>
        <w:t>From 3,904 screened records, 39 papers were included. The majority of studies were qualitative, with 23 countries represented. Barriers and facilitators could be categorised into the following five categories/themes: Situational, psychological, interpersonal, structural, and cultural. Barriers were notably more prominent than facilitators, and were multi-faceted, with many factors hindering or facilitating access to social care linked together.</w:t>
      </w:r>
    </w:p>
    <w:p w14:paraId="76BC2238" w14:textId="77777777" w:rsidR="000F5961" w:rsidRPr="002022DB" w:rsidRDefault="000F5961" w:rsidP="000F5961">
      <w:pPr>
        <w:jc w:val="both"/>
        <w:rPr>
          <w:rFonts w:ascii="Arial" w:hAnsi="Arial" w:cs="Arial"/>
          <w:szCs w:val="24"/>
        </w:rPr>
      </w:pPr>
      <w:r w:rsidRPr="002022DB">
        <w:rPr>
          <w:rFonts w:ascii="Arial" w:hAnsi="Arial" w:cs="Arial"/>
          <w:b/>
          <w:szCs w:val="24"/>
        </w:rPr>
        <w:t xml:space="preserve">Conclusions: </w:t>
      </w:r>
      <w:r w:rsidRPr="002022DB">
        <w:rPr>
          <w:rFonts w:ascii="Arial" w:hAnsi="Arial" w:cs="Arial"/>
          <w:szCs w:val="24"/>
        </w:rPr>
        <w:t>People with dementia and carers experience significant barriers in accessing care in the community, and a varied approach on multiple levels is required to address systemic and individual-level barriers to enable more equitable access to care for all.</w:t>
      </w:r>
    </w:p>
    <w:p w14:paraId="51C284BE" w14:textId="3ACFF090" w:rsidR="00274802" w:rsidRPr="002022DB" w:rsidRDefault="00274802" w:rsidP="00F71FCE">
      <w:pPr>
        <w:jc w:val="both"/>
        <w:rPr>
          <w:rFonts w:ascii="Arial" w:hAnsi="Arial" w:cs="Arial"/>
          <w:szCs w:val="24"/>
        </w:rPr>
      </w:pPr>
      <w:r w:rsidRPr="002022DB">
        <w:rPr>
          <w:rFonts w:ascii="Arial" w:hAnsi="Arial" w:cs="Arial"/>
          <w:i/>
          <w:szCs w:val="24"/>
        </w:rPr>
        <w:t>Keywords:</w:t>
      </w:r>
      <w:r w:rsidR="000B64A6" w:rsidRPr="002022DB">
        <w:rPr>
          <w:rFonts w:ascii="Arial" w:hAnsi="Arial" w:cs="Arial"/>
          <w:i/>
          <w:szCs w:val="24"/>
        </w:rPr>
        <w:t xml:space="preserve"> </w:t>
      </w:r>
      <w:r w:rsidR="000B64A6" w:rsidRPr="002022DB">
        <w:rPr>
          <w:rFonts w:ascii="Arial" w:hAnsi="Arial" w:cs="Arial"/>
          <w:szCs w:val="24"/>
        </w:rPr>
        <w:t>inequalities; social care; dementia</w:t>
      </w:r>
    </w:p>
    <w:p w14:paraId="7C87CF68" w14:textId="77777777" w:rsidR="00274802" w:rsidRPr="002022DB" w:rsidRDefault="00274802" w:rsidP="00F71FCE">
      <w:pPr>
        <w:jc w:val="both"/>
        <w:rPr>
          <w:rFonts w:ascii="Arial" w:hAnsi="Arial" w:cs="Arial"/>
          <w:b/>
          <w:szCs w:val="24"/>
        </w:rPr>
      </w:pPr>
    </w:p>
    <w:p w14:paraId="3C929322" w14:textId="5E234243" w:rsidR="00F71FCE" w:rsidRPr="002022DB" w:rsidRDefault="00F71FCE" w:rsidP="00F71FCE">
      <w:pPr>
        <w:jc w:val="both"/>
        <w:rPr>
          <w:rFonts w:ascii="Arial" w:hAnsi="Arial" w:cs="Arial"/>
          <w:b/>
          <w:szCs w:val="24"/>
        </w:rPr>
      </w:pPr>
    </w:p>
    <w:p w14:paraId="09B1E60D" w14:textId="08D32ECF" w:rsidR="00F71FCE" w:rsidRPr="002022DB" w:rsidRDefault="00F71FCE" w:rsidP="00F71FCE">
      <w:pPr>
        <w:jc w:val="both"/>
        <w:rPr>
          <w:rFonts w:ascii="Arial" w:hAnsi="Arial" w:cs="Arial"/>
          <w:b/>
          <w:szCs w:val="24"/>
        </w:rPr>
      </w:pPr>
    </w:p>
    <w:p w14:paraId="28B76383" w14:textId="1E7167CB" w:rsidR="00F71FCE" w:rsidRPr="002022DB" w:rsidRDefault="00F71FCE" w:rsidP="00F71FCE">
      <w:pPr>
        <w:jc w:val="both"/>
        <w:rPr>
          <w:rFonts w:ascii="Arial" w:hAnsi="Arial" w:cs="Arial"/>
          <w:b/>
          <w:szCs w:val="24"/>
        </w:rPr>
      </w:pPr>
    </w:p>
    <w:p w14:paraId="7FA789FE" w14:textId="5965DEC4" w:rsidR="00F71FCE" w:rsidRPr="002022DB" w:rsidRDefault="00F71FCE" w:rsidP="00F71FCE">
      <w:pPr>
        <w:jc w:val="both"/>
        <w:rPr>
          <w:rFonts w:ascii="Arial" w:hAnsi="Arial" w:cs="Arial"/>
          <w:b/>
          <w:szCs w:val="24"/>
        </w:rPr>
      </w:pPr>
    </w:p>
    <w:p w14:paraId="341FEB08" w14:textId="478865FA" w:rsidR="00F71FCE" w:rsidRPr="002022DB" w:rsidRDefault="00F71FCE" w:rsidP="00F71FCE">
      <w:pPr>
        <w:jc w:val="both"/>
        <w:rPr>
          <w:rFonts w:ascii="Arial" w:hAnsi="Arial" w:cs="Arial"/>
          <w:b/>
          <w:szCs w:val="24"/>
        </w:rPr>
      </w:pPr>
    </w:p>
    <w:p w14:paraId="56BCFA04" w14:textId="2AD04F42" w:rsidR="00F71FCE" w:rsidRPr="002022DB" w:rsidRDefault="00F71FCE" w:rsidP="00F71FCE">
      <w:pPr>
        <w:jc w:val="both"/>
        <w:rPr>
          <w:rFonts w:ascii="Arial" w:hAnsi="Arial" w:cs="Arial"/>
          <w:b/>
          <w:szCs w:val="24"/>
        </w:rPr>
      </w:pPr>
    </w:p>
    <w:p w14:paraId="147D6EB8" w14:textId="2B0D5738" w:rsidR="00F71FCE" w:rsidRPr="002022DB" w:rsidRDefault="00F71FCE" w:rsidP="00F71FCE">
      <w:pPr>
        <w:jc w:val="both"/>
        <w:rPr>
          <w:rFonts w:ascii="Arial" w:hAnsi="Arial" w:cs="Arial"/>
          <w:b/>
          <w:szCs w:val="24"/>
        </w:rPr>
      </w:pPr>
    </w:p>
    <w:p w14:paraId="39D7D909" w14:textId="28ADF202" w:rsidR="00F71FCE" w:rsidRPr="002022DB" w:rsidRDefault="00F71FCE" w:rsidP="00F71FCE">
      <w:pPr>
        <w:jc w:val="both"/>
        <w:rPr>
          <w:rFonts w:ascii="Arial" w:hAnsi="Arial" w:cs="Arial"/>
          <w:b/>
          <w:szCs w:val="24"/>
        </w:rPr>
      </w:pPr>
    </w:p>
    <w:p w14:paraId="3429F1FF" w14:textId="4835911D" w:rsidR="00F71FCE" w:rsidRPr="002022DB" w:rsidRDefault="00F71FCE" w:rsidP="00F71FCE">
      <w:pPr>
        <w:jc w:val="both"/>
        <w:rPr>
          <w:rFonts w:ascii="Arial" w:hAnsi="Arial" w:cs="Arial"/>
          <w:b/>
          <w:szCs w:val="24"/>
        </w:rPr>
      </w:pPr>
    </w:p>
    <w:p w14:paraId="4A0CD855" w14:textId="69D403B4" w:rsidR="00F71FCE" w:rsidRPr="002022DB" w:rsidRDefault="00F71FCE" w:rsidP="00F71FCE">
      <w:pPr>
        <w:jc w:val="both"/>
        <w:rPr>
          <w:rFonts w:ascii="Arial" w:hAnsi="Arial" w:cs="Arial"/>
          <w:b/>
          <w:szCs w:val="24"/>
        </w:rPr>
      </w:pPr>
    </w:p>
    <w:p w14:paraId="059EED88" w14:textId="3D0B256A" w:rsidR="00F71FCE" w:rsidRPr="002022DB" w:rsidRDefault="00F71FCE" w:rsidP="00F71FCE">
      <w:pPr>
        <w:jc w:val="both"/>
        <w:rPr>
          <w:rFonts w:ascii="Arial" w:hAnsi="Arial" w:cs="Arial"/>
          <w:b/>
          <w:szCs w:val="24"/>
        </w:rPr>
      </w:pPr>
    </w:p>
    <w:p w14:paraId="6FA73762" w14:textId="7D04AFAC" w:rsidR="00F71FCE" w:rsidRPr="002022DB" w:rsidRDefault="00F71FCE" w:rsidP="00F71FCE">
      <w:pPr>
        <w:jc w:val="both"/>
        <w:rPr>
          <w:rFonts w:ascii="Arial" w:hAnsi="Arial" w:cs="Arial"/>
          <w:b/>
          <w:szCs w:val="24"/>
        </w:rPr>
      </w:pPr>
    </w:p>
    <w:p w14:paraId="37D44A1A" w14:textId="662BA195" w:rsidR="00F71FCE" w:rsidRPr="002022DB" w:rsidRDefault="00F71FCE" w:rsidP="00F71FCE">
      <w:pPr>
        <w:jc w:val="both"/>
        <w:rPr>
          <w:rFonts w:ascii="Arial" w:hAnsi="Arial" w:cs="Arial"/>
          <w:b/>
          <w:szCs w:val="24"/>
        </w:rPr>
      </w:pPr>
    </w:p>
    <w:p w14:paraId="32E2BEAD" w14:textId="3FB9BBC1" w:rsidR="00F71FCE" w:rsidRPr="002022DB" w:rsidRDefault="00F71FCE" w:rsidP="00F71FCE">
      <w:pPr>
        <w:jc w:val="both"/>
        <w:rPr>
          <w:rFonts w:ascii="Arial" w:hAnsi="Arial" w:cs="Arial"/>
          <w:b/>
          <w:szCs w:val="24"/>
        </w:rPr>
      </w:pPr>
    </w:p>
    <w:p w14:paraId="5364AAD6" w14:textId="57FAB7C5" w:rsidR="00F71FCE" w:rsidRPr="002022DB" w:rsidRDefault="00F71FCE" w:rsidP="00F71FCE">
      <w:pPr>
        <w:jc w:val="both"/>
        <w:rPr>
          <w:rFonts w:ascii="Arial" w:hAnsi="Arial" w:cs="Arial"/>
          <w:b/>
          <w:szCs w:val="24"/>
        </w:rPr>
      </w:pPr>
    </w:p>
    <w:p w14:paraId="4868ED36" w14:textId="7C6118FD" w:rsidR="00F71FCE" w:rsidRPr="002022DB" w:rsidRDefault="00F71FCE" w:rsidP="2A5E00D1">
      <w:pPr>
        <w:jc w:val="both"/>
        <w:rPr>
          <w:rFonts w:ascii="Arial" w:hAnsi="Arial" w:cs="Arial"/>
          <w:b/>
          <w:bCs/>
        </w:rPr>
      </w:pPr>
    </w:p>
    <w:p w14:paraId="7133D412" w14:textId="03FE6E55" w:rsidR="00F71FCE" w:rsidRPr="002022DB" w:rsidRDefault="00F71FCE" w:rsidP="00F71FCE">
      <w:pPr>
        <w:jc w:val="both"/>
        <w:rPr>
          <w:rFonts w:ascii="Arial" w:hAnsi="Arial" w:cs="Arial"/>
          <w:b/>
          <w:sz w:val="24"/>
          <w:szCs w:val="24"/>
        </w:rPr>
      </w:pPr>
      <w:r w:rsidRPr="002022DB">
        <w:rPr>
          <w:rFonts w:ascii="Arial" w:hAnsi="Arial" w:cs="Arial"/>
          <w:b/>
          <w:sz w:val="24"/>
          <w:szCs w:val="24"/>
        </w:rPr>
        <w:lastRenderedPageBreak/>
        <w:t>Introduction</w:t>
      </w:r>
    </w:p>
    <w:p w14:paraId="52DB574B" w14:textId="10C1771C" w:rsidR="00F71FCE" w:rsidRPr="002022DB" w:rsidRDefault="00F71FCE" w:rsidP="009C795E">
      <w:pPr>
        <w:spacing w:after="0"/>
        <w:jc w:val="both"/>
        <w:rPr>
          <w:rFonts w:ascii="Arial" w:hAnsi="Arial" w:cs="Arial"/>
          <w:szCs w:val="24"/>
        </w:rPr>
      </w:pPr>
      <w:r w:rsidRPr="002022DB">
        <w:rPr>
          <w:rFonts w:ascii="Arial" w:hAnsi="Arial" w:cs="Arial"/>
          <w:szCs w:val="24"/>
        </w:rPr>
        <w:t>Across the globe, the WHO estimates around 55 million people are currently living with dementia, the majority of which are residing in lower- and middle-income countries (</w:t>
      </w:r>
      <w:r w:rsidR="00991415" w:rsidRPr="002022DB">
        <w:rPr>
          <w:rFonts w:ascii="Arial" w:hAnsi="Arial" w:cs="Arial"/>
          <w:szCs w:val="24"/>
        </w:rPr>
        <w:t>ADI, 2022</w:t>
      </w:r>
      <w:r w:rsidRPr="002022DB">
        <w:rPr>
          <w:rFonts w:ascii="Arial" w:hAnsi="Arial" w:cs="Arial"/>
          <w:szCs w:val="24"/>
        </w:rPr>
        <w:t>). This number is only rising, further exacerbating dementia as a global public health problem.</w:t>
      </w:r>
    </w:p>
    <w:p w14:paraId="450CA1B7" w14:textId="4DC3F67B" w:rsidR="009C795E" w:rsidRPr="002022DB" w:rsidRDefault="00F71FCE" w:rsidP="009C795E">
      <w:pPr>
        <w:spacing w:after="0"/>
        <w:jc w:val="both"/>
        <w:rPr>
          <w:rFonts w:ascii="Arial" w:hAnsi="Arial" w:cs="Arial"/>
          <w:szCs w:val="24"/>
        </w:rPr>
      </w:pPr>
      <w:r w:rsidRPr="002022DB">
        <w:rPr>
          <w:rFonts w:ascii="Arial" w:hAnsi="Arial" w:cs="Arial"/>
          <w:szCs w:val="24"/>
        </w:rPr>
        <w:tab/>
      </w:r>
      <w:r w:rsidR="00D77659" w:rsidRPr="002022DB">
        <w:rPr>
          <w:rFonts w:ascii="Arial" w:hAnsi="Arial" w:cs="Arial"/>
          <w:szCs w:val="24"/>
        </w:rPr>
        <w:t>S</w:t>
      </w:r>
      <w:r w:rsidRPr="002022DB">
        <w:rPr>
          <w:rFonts w:ascii="Arial" w:hAnsi="Arial" w:cs="Arial"/>
          <w:szCs w:val="24"/>
        </w:rPr>
        <w:t>ocial care and social support services such as paid home carers, respite care, day care centres, and peer support groups are all vital in enabling people with dementia and their carers to live well and to have some of the caring duties removed (</w:t>
      </w:r>
      <w:r w:rsidR="00B255B8" w:rsidRPr="002022DB">
        <w:rPr>
          <w:rFonts w:ascii="Arial" w:hAnsi="Arial" w:cs="Arial"/>
          <w:szCs w:val="24"/>
        </w:rPr>
        <w:t xml:space="preserve">i.e. Roes et al., 2019; </w:t>
      </w:r>
      <w:proofErr w:type="spellStart"/>
      <w:r w:rsidR="00D77659" w:rsidRPr="002022DB">
        <w:rPr>
          <w:rFonts w:ascii="Arial" w:hAnsi="Arial" w:cs="Arial"/>
          <w:szCs w:val="24"/>
        </w:rPr>
        <w:t>Samsi</w:t>
      </w:r>
      <w:proofErr w:type="spellEnd"/>
      <w:r w:rsidR="00D77659" w:rsidRPr="002022DB">
        <w:rPr>
          <w:rFonts w:ascii="Arial" w:hAnsi="Arial" w:cs="Arial"/>
          <w:szCs w:val="24"/>
        </w:rPr>
        <w:t xml:space="preserve"> et al., 2022</w:t>
      </w:r>
      <w:r w:rsidRPr="002022DB">
        <w:rPr>
          <w:rFonts w:ascii="Arial" w:hAnsi="Arial" w:cs="Arial"/>
          <w:szCs w:val="24"/>
        </w:rPr>
        <w:t>). The value of social care and social support services for dementia has been highlighted starkly during the COVID-19 pandemic, whe</w:t>
      </w:r>
      <w:r w:rsidR="003320F6" w:rsidRPr="002022DB">
        <w:rPr>
          <w:rFonts w:ascii="Arial" w:hAnsi="Arial" w:cs="Arial"/>
          <w:szCs w:val="24"/>
        </w:rPr>
        <w:t>n</w:t>
      </w:r>
      <w:r w:rsidRPr="002022DB">
        <w:rPr>
          <w:rFonts w:ascii="Arial" w:hAnsi="Arial" w:cs="Arial"/>
          <w:szCs w:val="24"/>
        </w:rPr>
        <w:t xml:space="preserve"> sudden </w:t>
      </w:r>
      <w:r w:rsidR="00D77659" w:rsidRPr="002022DB">
        <w:rPr>
          <w:rFonts w:ascii="Arial" w:hAnsi="Arial" w:cs="Arial"/>
          <w:szCs w:val="24"/>
        </w:rPr>
        <w:t xml:space="preserve">service </w:t>
      </w:r>
      <w:r w:rsidRPr="002022DB">
        <w:rPr>
          <w:rFonts w:ascii="Arial" w:hAnsi="Arial" w:cs="Arial"/>
          <w:szCs w:val="24"/>
        </w:rPr>
        <w:t>closure</w:t>
      </w:r>
      <w:r w:rsidR="00D77659" w:rsidRPr="002022DB">
        <w:rPr>
          <w:rFonts w:ascii="Arial" w:hAnsi="Arial" w:cs="Arial"/>
          <w:szCs w:val="24"/>
        </w:rPr>
        <w:t>s</w:t>
      </w:r>
      <w:r w:rsidRPr="002022DB">
        <w:rPr>
          <w:rFonts w:ascii="Arial" w:hAnsi="Arial" w:cs="Arial"/>
          <w:szCs w:val="24"/>
        </w:rPr>
        <w:t xml:space="preserve"> left people </w:t>
      </w:r>
      <w:r w:rsidR="004C749A" w:rsidRPr="002022DB">
        <w:rPr>
          <w:rFonts w:ascii="Arial" w:hAnsi="Arial" w:cs="Arial"/>
          <w:szCs w:val="24"/>
        </w:rPr>
        <w:t xml:space="preserve">living </w:t>
      </w:r>
      <w:r w:rsidRPr="002022DB">
        <w:rPr>
          <w:rFonts w:ascii="Arial" w:hAnsi="Arial" w:cs="Arial"/>
          <w:szCs w:val="24"/>
        </w:rPr>
        <w:t xml:space="preserve">with dementia </w:t>
      </w:r>
      <w:r w:rsidR="004C749A" w:rsidRPr="002022DB">
        <w:rPr>
          <w:rFonts w:ascii="Arial" w:hAnsi="Arial" w:cs="Arial"/>
          <w:szCs w:val="24"/>
        </w:rPr>
        <w:t xml:space="preserve">(PLWD) </w:t>
      </w:r>
      <w:r w:rsidRPr="002022DB">
        <w:rPr>
          <w:rFonts w:ascii="Arial" w:hAnsi="Arial" w:cs="Arial"/>
          <w:szCs w:val="24"/>
        </w:rPr>
        <w:t xml:space="preserve">and their carers bereft and experiencing poorer mental well-being (Giebel et al., </w:t>
      </w:r>
      <w:r w:rsidR="00E3019F" w:rsidRPr="002022DB">
        <w:rPr>
          <w:rFonts w:ascii="Arial" w:hAnsi="Arial" w:cs="Arial"/>
          <w:szCs w:val="24"/>
        </w:rPr>
        <w:t>2021a,</w:t>
      </w:r>
      <w:r w:rsidR="008B22D5" w:rsidRPr="002022DB">
        <w:rPr>
          <w:rFonts w:ascii="Arial" w:hAnsi="Arial" w:cs="Arial"/>
          <w:szCs w:val="24"/>
        </w:rPr>
        <w:t xml:space="preserve"> 2021</w:t>
      </w:r>
      <w:r w:rsidR="00E3019F" w:rsidRPr="002022DB">
        <w:rPr>
          <w:rFonts w:ascii="Arial" w:hAnsi="Arial" w:cs="Arial"/>
          <w:szCs w:val="24"/>
        </w:rPr>
        <w:t>b</w:t>
      </w:r>
      <w:r w:rsidRPr="002022DB">
        <w:rPr>
          <w:rFonts w:ascii="Arial" w:hAnsi="Arial" w:cs="Arial"/>
          <w:szCs w:val="24"/>
        </w:rPr>
        <w:t xml:space="preserve">). </w:t>
      </w:r>
      <w:r w:rsidR="009C795E" w:rsidRPr="002022DB">
        <w:rPr>
          <w:rFonts w:ascii="Arial" w:hAnsi="Arial" w:cs="Arial"/>
          <w:szCs w:val="24"/>
        </w:rPr>
        <w:t>This lack of care and support has been corroborated in other research across the globe (</w:t>
      </w:r>
      <w:proofErr w:type="spellStart"/>
      <w:r w:rsidR="00014A38" w:rsidRPr="002022DB">
        <w:rPr>
          <w:rFonts w:ascii="Arial" w:hAnsi="Arial" w:cs="Arial"/>
          <w:szCs w:val="24"/>
        </w:rPr>
        <w:t>Rainero</w:t>
      </w:r>
      <w:proofErr w:type="spellEnd"/>
      <w:r w:rsidR="00014A38" w:rsidRPr="002022DB">
        <w:rPr>
          <w:rFonts w:ascii="Arial" w:hAnsi="Arial" w:cs="Arial"/>
          <w:szCs w:val="24"/>
        </w:rPr>
        <w:t xml:space="preserve"> et al., 2020; Rising et al., 2022</w:t>
      </w:r>
      <w:r w:rsidR="009C795E" w:rsidRPr="002022DB">
        <w:rPr>
          <w:rFonts w:ascii="Arial" w:hAnsi="Arial" w:cs="Arial"/>
          <w:szCs w:val="24"/>
        </w:rPr>
        <w:t>) and been synthesised in recent systematic reviews (</w:t>
      </w:r>
      <w:r w:rsidR="0045049C" w:rsidRPr="002022DB">
        <w:rPr>
          <w:rFonts w:ascii="Arial" w:hAnsi="Arial" w:cs="Arial"/>
          <w:szCs w:val="24"/>
        </w:rPr>
        <w:t>i.e. Giebel et al., 2022</w:t>
      </w:r>
      <w:r w:rsidR="00E3019F" w:rsidRPr="002022DB">
        <w:rPr>
          <w:rFonts w:ascii="Arial" w:hAnsi="Arial" w:cs="Arial"/>
          <w:szCs w:val="24"/>
        </w:rPr>
        <w:t>a</w:t>
      </w:r>
      <w:r w:rsidR="008B22D5" w:rsidRPr="002022DB">
        <w:rPr>
          <w:rFonts w:ascii="Arial" w:hAnsi="Arial" w:cs="Arial"/>
          <w:szCs w:val="24"/>
        </w:rPr>
        <w:t>, 2022</w:t>
      </w:r>
      <w:r w:rsidR="00E3019F" w:rsidRPr="002022DB">
        <w:rPr>
          <w:rFonts w:ascii="Arial" w:hAnsi="Arial" w:cs="Arial"/>
          <w:szCs w:val="24"/>
        </w:rPr>
        <w:t>b</w:t>
      </w:r>
      <w:r w:rsidR="009C795E" w:rsidRPr="002022DB">
        <w:rPr>
          <w:rFonts w:ascii="Arial" w:hAnsi="Arial" w:cs="Arial"/>
          <w:szCs w:val="24"/>
        </w:rPr>
        <w:t>).</w:t>
      </w:r>
      <w:r w:rsidR="00B35216" w:rsidRPr="002022DB">
        <w:rPr>
          <w:rFonts w:ascii="Arial" w:hAnsi="Arial" w:cs="Arial"/>
          <w:szCs w:val="24"/>
        </w:rPr>
        <w:t xml:space="preserve"> Given different funding systems and care infrastructures across different countries, especially between lower- and middle-income countries and high-income countries, social care and support services may vary not only in their availability, but also in their formats, across different countries. Including a broad range of community-based services is thus important. </w:t>
      </w:r>
    </w:p>
    <w:p w14:paraId="634EBF45" w14:textId="58E82EF5" w:rsidR="009C795E" w:rsidRPr="002022DB" w:rsidRDefault="009C795E" w:rsidP="6677FAEE">
      <w:pPr>
        <w:spacing w:after="0"/>
        <w:ind w:firstLine="720"/>
        <w:jc w:val="both"/>
        <w:rPr>
          <w:rFonts w:ascii="Arial" w:hAnsi="Arial" w:cs="Arial"/>
        </w:rPr>
      </w:pPr>
      <w:r w:rsidRPr="002022DB">
        <w:rPr>
          <w:rFonts w:ascii="Arial" w:hAnsi="Arial" w:cs="Arial"/>
        </w:rPr>
        <w:t xml:space="preserve">Barriers </w:t>
      </w:r>
      <w:r w:rsidR="7534EDEC" w:rsidRPr="002022DB">
        <w:rPr>
          <w:rFonts w:ascii="Arial" w:hAnsi="Arial" w:cs="Arial"/>
        </w:rPr>
        <w:t>to</w:t>
      </w:r>
      <w:r w:rsidRPr="002022DB">
        <w:rPr>
          <w:rFonts w:ascii="Arial" w:hAnsi="Arial" w:cs="Arial"/>
        </w:rPr>
        <w:t xml:space="preserve"> accessing social care and support after a diagnosis </w:t>
      </w:r>
      <w:r w:rsidR="57C1C844" w:rsidRPr="002022DB">
        <w:rPr>
          <w:rFonts w:ascii="Arial" w:hAnsi="Arial" w:cs="Arial"/>
        </w:rPr>
        <w:t>were</w:t>
      </w:r>
      <w:r w:rsidRPr="002022DB">
        <w:rPr>
          <w:rFonts w:ascii="Arial" w:hAnsi="Arial" w:cs="Arial"/>
        </w:rPr>
        <w:t xml:space="preserve"> evident prior to the pandemic, </w:t>
      </w:r>
      <w:r w:rsidR="29291E61" w:rsidRPr="002022DB">
        <w:rPr>
          <w:rFonts w:ascii="Arial" w:hAnsi="Arial" w:cs="Arial"/>
        </w:rPr>
        <w:t>but</w:t>
      </w:r>
      <w:r w:rsidRPr="002022DB">
        <w:rPr>
          <w:rFonts w:ascii="Arial" w:hAnsi="Arial" w:cs="Arial"/>
        </w:rPr>
        <w:t xml:space="preserve"> </w:t>
      </w:r>
      <w:r w:rsidR="00E3019F" w:rsidRPr="002022DB">
        <w:rPr>
          <w:rFonts w:ascii="Arial" w:hAnsi="Arial" w:cs="Arial"/>
        </w:rPr>
        <w:t xml:space="preserve">it appears </w:t>
      </w:r>
      <w:r w:rsidR="0F080B50" w:rsidRPr="002022DB">
        <w:rPr>
          <w:rFonts w:ascii="Arial" w:hAnsi="Arial" w:cs="Arial"/>
        </w:rPr>
        <w:t xml:space="preserve">they </w:t>
      </w:r>
      <w:r w:rsidR="00E3019F" w:rsidRPr="002022DB">
        <w:rPr>
          <w:rFonts w:ascii="Arial" w:hAnsi="Arial" w:cs="Arial"/>
        </w:rPr>
        <w:t>have</w:t>
      </w:r>
      <w:r w:rsidRPr="002022DB">
        <w:rPr>
          <w:rFonts w:ascii="Arial" w:hAnsi="Arial" w:cs="Arial"/>
        </w:rPr>
        <w:t xml:space="preserve"> been amplified since. </w:t>
      </w:r>
      <w:r w:rsidR="000B64A6" w:rsidRPr="002022DB">
        <w:rPr>
          <w:rFonts w:ascii="Arial" w:hAnsi="Arial" w:cs="Arial"/>
        </w:rPr>
        <w:t xml:space="preserve">There are a number of barriers for people living with dementia, and their </w:t>
      </w:r>
      <w:proofErr w:type="spellStart"/>
      <w:r w:rsidR="000B64A6" w:rsidRPr="002022DB">
        <w:rPr>
          <w:rFonts w:ascii="Arial" w:hAnsi="Arial" w:cs="Arial"/>
        </w:rPr>
        <w:t>carers</w:t>
      </w:r>
      <w:proofErr w:type="spellEnd"/>
      <w:r w:rsidR="000B64A6" w:rsidRPr="002022DB">
        <w:rPr>
          <w:rFonts w:ascii="Arial" w:hAnsi="Arial" w:cs="Arial"/>
        </w:rPr>
        <w:t xml:space="preserve">, in accessing and utilising the right care at the right time </w:t>
      </w:r>
      <w:r w:rsidR="0045049C" w:rsidRPr="002022DB">
        <w:rPr>
          <w:rFonts w:ascii="Arial" w:hAnsi="Arial" w:cs="Arial"/>
        </w:rPr>
        <w:t>–</w:t>
      </w:r>
      <w:r w:rsidR="000B64A6" w:rsidRPr="002022DB">
        <w:rPr>
          <w:rFonts w:ascii="Arial" w:hAnsi="Arial" w:cs="Arial"/>
        </w:rPr>
        <w:t xml:space="preserve"> </w:t>
      </w:r>
      <w:r w:rsidR="0045049C" w:rsidRPr="002022DB">
        <w:rPr>
          <w:rFonts w:ascii="Arial" w:hAnsi="Arial" w:cs="Arial"/>
        </w:rPr>
        <w:t>including where they live (rural remote versus urban, the region within a country, as well as their postcode within a city), their ethnic, financial, and educational background, their health literacy, dementia subtype, living situation (alone or with a carer), and many others (</w:t>
      </w:r>
      <w:r w:rsidR="00E3019F" w:rsidRPr="002022DB">
        <w:rPr>
          <w:rFonts w:ascii="Arial" w:hAnsi="Arial" w:cs="Arial"/>
        </w:rPr>
        <w:t xml:space="preserve">Stephan et al., 2018; </w:t>
      </w:r>
      <w:r w:rsidR="008B22D5" w:rsidRPr="002022DB">
        <w:rPr>
          <w:rFonts w:ascii="Arial" w:eastAsia="Arial" w:hAnsi="Arial" w:cs="Arial"/>
        </w:rPr>
        <w:t>Armstrong et al., 2022;</w:t>
      </w:r>
      <w:r w:rsidR="00E3019F" w:rsidRPr="002022DB">
        <w:rPr>
          <w:rFonts w:ascii="Arial" w:hAnsi="Arial" w:cs="Arial"/>
        </w:rPr>
        <w:t xml:space="preserve"> Watson et al., 2022</w:t>
      </w:r>
      <w:r w:rsidR="0045049C" w:rsidRPr="002022DB">
        <w:rPr>
          <w:rFonts w:ascii="Arial" w:hAnsi="Arial" w:cs="Arial"/>
        </w:rPr>
        <w:t>). People with dementia and their carers who are residing in more disadvantaged regions</w:t>
      </w:r>
      <w:r w:rsidR="07E47EF7" w:rsidRPr="002022DB">
        <w:rPr>
          <w:rFonts w:ascii="Arial" w:hAnsi="Arial" w:cs="Arial"/>
        </w:rPr>
        <w:t>,</w:t>
      </w:r>
      <w:r w:rsidR="0045049C" w:rsidRPr="002022DB">
        <w:rPr>
          <w:rFonts w:ascii="Arial" w:hAnsi="Arial" w:cs="Arial"/>
        </w:rPr>
        <w:t xml:space="preserve"> for example</w:t>
      </w:r>
      <w:r w:rsidR="29BA9314" w:rsidRPr="002022DB">
        <w:rPr>
          <w:rFonts w:ascii="Arial" w:hAnsi="Arial" w:cs="Arial"/>
        </w:rPr>
        <w:t>,</w:t>
      </w:r>
      <w:r w:rsidR="0045049C" w:rsidRPr="002022DB">
        <w:rPr>
          <w:rFonts w:ascii="Arial" w:hAnsi="Arial" w:cs="Arial"/>
        </w:rPr>
        <w:t xml:space="preserve"> often have less choice, and awareness, of existing services</w:t>
      </w:r>
      <w:r w:rsidR="00912D6E" w:rsidRPr="002022DB">
        <w:rPr>
          <w:rFonts w:ascii="Arial" w:hAnsi="Arial" w:cs="Arial"/>
        </w:rPr>
        <w:t>,</w:t>
      </w:r>
      <w:r w:rsidR="0045049C" w:rsidRPr="002022DB">
        <w:rPr>
          <w:rFonts w:ascii="Arial" w:hAnsi="Arial" w:cs="Arial"/>
        </w:rPr>
        <w:t xml:space="preserve"> which is further amplified for people with rarer types of dementia, such as young-onset dementia. For those with rarer dementia subtypes, support groups w</w:t>
      </w:r>
      <w:r w:rsidR="00305490" w:rsidRPr="002022DB">
        <w:rPr>
          <w:rFonts w:ascii="Arial" w:hAnsi="Arial" w:cs="Arial"/>
        </w:rPr>
        <w:t>hich</w:t>
      </w:r>
      <w:r w:rsidR="0045049C" w:rsidRPr="002022DB">
        <w:rPr>
          <w:rFonts w:ascii="Arial" w:hAnsi="Arial" w:cs="Arial"/>
        </w:rPr>
        <w:t xml:space="preserve"> are mostly catering </w:t>
      </w:r>
      <w:r w:rsidR="00950C6F" w:rsidRPr="002022DB">
        <w:rPr>
          <w:rFonts w:ascii="Arial" w:hAnsi="Arial" w:cs="Arial"/>
        </w:rPr>
        <w:t>for</w:t>
      </w:r>
      <w:r w:rsidR="0045049C" w:rsidRPr="002022DB">
        <w:rPr>
          <w:rFonts w:ascii="Arial" w:hAnsi="Arial" w:cs="Arial"/>
        </w:rPr>
        <w:t xml:space="preserve"> older and Alzheimer’s disease dementia attendees are not suitable due to age and symptomatology </w:t>
      </w:r>
      <w:r w:rsidR="006803A9" w:rsidRPr="002022DB">
        <w:rPr>
          <w:rFonts w:ascii="Arial" w:hAnsi="Arial" w:cs="Arial"/>
        </w:rPr>
        <w:t>(</w:t>
      </w:r>
      <w:proofErr w:type="spellStart"/>
      <w:r w:rsidR="00305490" w:rsidRPr="002022DB">
        <w:rPr>
          <w:rFonts w:ascii="Arial" w:hAnsi="Arial" w:cs="Arial"/>
        </w:rPr>
        <w:t>Millenaar</w:t>
      </w:r>
      <w:proofErr w:type="spellEnd"/>
      <w:r w:rsidR="00305490" w:rsidRPr="002022DB">
        <w:rPr>
          <w:rFonts w:ascii="Arial" w:hAnsi="Arial" w:cs="Arial"/>
        </w:rPr>
        <w:t xml:space="preserve"> et al., 2016</w:t>
      </w:r>
      <w:r w:rsidR="006803A9" w:rsidRPr="002022DB">
        <w:rPr>
          <w:rFonts w:ascii="Arial" w:hAnsi="Arial" w:cs="Arial"/>
        </w:rPr>
        <w:t>). Similarly, people from minority ethnic backgrounds are often less likely to access external support and are instead mostly cared for by their family, despite external support offering some respite from caring (</w:t>
      </w:r>
      <w:r w:rsidR="00BA1EE4" w:rsidRPr="002022DB">
        <w:rPr>
          <w:rFonts w:ascii="Arial" w:hAnsi="Arial" w:cs="Arial"/>
        </w:rPr>
        <w:t>Nielsen et al., 2021</w:t>
      </w:r>
      <w:r w:rsidR="006803A9" w:rsidRPr="002022DB">
        <w:rPr>
          <w:rFonts w:ascii="Arial" w:hAnsi="Arial" w:cs="Arial"/>
        </w:rPr>
        <w:t xml:space="preserve">). Whilst there is a growing body of literature on these individual barriers to accessing and using social care and support for dementia, these barriers and underpinning inequalities intersect and need to be considered jointly, not separately, in order to </w:t>
      </w:r>
      <w:r w:rsidR="615D232F" w:rsidRPr="002022DB">
        <w:rPr>
          <w:rFonts w:ascii="Arial" w:hAnsi="Arial" w:cs="Arial"/>
        </w:rPr>
        <w:t xml:space="preserve">be </w:t>
      </w:r>
      <w:r w:rsidR="006803A9" w:rsidRPr="002022DB">
        <w:rPr>
          <w:rFonts w:ascii="Arial" w:hAnsi="Arial" w:cs="Arial"/>
        </w:rPr>
        <w:t>address</w:t>
      </w:r>
      <w:r w:rsidR="0CEEB72B" w:rsidRPr="002022DB">
        <w:rPr>
          <w:rFonts w:ascii="Arial" w:hAnsi="Arial" w:cs="Arial"/>
        </w:rPr>
        <w:t>ed</w:t>
      </w:r>
      <w:r w:rsidR="006803A9" w:rsidRPr="002022DB">
        <w:rPr>
          <w:rFonts w:ascii="Arial" w:hAnsi="Arial" w:cs="Arial"/>
        </w:rPr>
        <w:t>.</w:t>
      </w:r>
    </w:p>
    <w:p w14:paraId="7767378C" w14:textId="6B3301BD" w:rsidR="00F71FCE" w:rsidRPr="002022DB" w:rsidRDefault="006803A9" w:rsidP="6677FAEE">
      <w:pPr>
        <w:spacing w:after="0"/>
        <w:ind w:firstLine="720"/>
        <w:jc w:val="both"/>
        <w:rPr>
          <w:rFonts w:ascii="Arial" w:hAnsi="Arial" w:cs="Arial"/>
          <w:b/>
          <w:bCs/>
        </w:rPr>
      </w:pPr>
      <w:r w:rsidRPr="002022DB">
        <w:rPr>
          <w:rFonts w:ascii="Arial" w:hAnsi="Arial" w:cs="Arial"/>
        </w:rPr>
        <w:t>T</w:t>
      </w:r>
      <w:r w:rsidR="002C596A" w:rsidRPr="002022DB">
        <w:rPr>
          <w:rFonts w:ascii="Arial" w:hAnsi="Arial" w:cs="Arial"/>
        </w:rPr>
        <w:t xml:space="preserve">o date, there appears to have been no systematic review </w:t>
      </w:r>
      <w:r w:rsidR="003E1703" w:rsidRPr="002022DB">
        <w:rPr>
          <w:rFonts w:ascii="Arial" w:hAnsi="Arial" w:cs="Arial"/>
        </w:rPr>
        <w:t xml:space="preserve">critically analysing and synthesising the literature on inequalities in access to and use of post-diagnostic </w:t>
      </w:r>
      <w:r w:rsidR="00B611C8" w:rsidRPr="002022DB">
        <w:rPr>
          <w:rFonts w:ascii="Arial" w:hAnsi="Arial" w:cs="Arial"/>
        </w:rPr>
        <w:t xml:space="preserve">community-based </w:t>
      </w:r>
      <w:r w:rsidR="003E1703" w:rsidRPr="002022DB">
        <w:rPr>
          <w:rFonts w:ascii="Arial" w:hAnsi="Arial" w:cs="Arial"/>
        </w:rPr>
        <w:t xml:space="preserve">dementia social care. A recent systematic review has focused on inequalities in accessing health care for dementia based on </w:t>
      </w:r>
      <w:r w:rsidR="00E3019F" w:rsidRPr="002022DB">
        <w:rPr>
          <w:rFonts w:ascii="Arial" w:hAnsi="Arial" w:cs="Arial"/>
        </w:rPr>
        <w:t>routine and cohort data</w:t>
      </w:r>
      <w:r w:rsidR="003E1703" w:rsidRPr="002022DB">
        <w:rPr>
          <w:rFonts w:ascii="Arial" w:hAnsi="Arial" w:cs="Arial"/>
        </w:rPr>
        <w:t xml:space="preserve"> studies (Watson et al., 2021), and one review specifically focused on one barrier – ethnicity, over a decade ago (Cooper et al., 2010). Instead, some systematic reviews appear to focus on risk factors of dementia based on socio-economic backgrounds (i.e. </w:t>
      </w:r>
      <w:proofErr w:type="spellStart"/>
      <w:r w:rsidR="003E1703" w:rsidRPr="002022DB">
        <w:rPr>
          <w:rFonts w:ascii="Arial" w:hAnsi="Arial" w:cs="Arial"/>
        </w:rPr>
        <w:t>Bodryzlova</w:t>
      </w:r>
      <w:proofErr w:type="spellEnd"/>
      <w:r w:rsidR="003E1703" w:rsidRPr="002022DB">
        <w:rPr>
          <w:rFonts w:ascii="Arial" w:hAnsi="Arial" w:cs="Arial"/>
        </w:rPr>
        <w:t xml:space="preserve"> et al., 2022). In order to address inequ</w:t>
      </w:r>
      <w:r w:rsidR="00E3019F" w:rsidRPr="002022DB">
        <w:rPr>
          <w:rFonts w:ascii="Arial" w:hAnsi="Arial" w:cs="Arial"/>
        </w:rPr>
        <w:t>alities</w:t>
      </w:r>
      <w:r w:rsidR="003E1703" w:rsidRPr="002022DB">
        <w:rPr>
          <w:rFonts w:ascii="Arial" w:hAnsi="Arial" w:cs="Arial"/>
        </w:rPr>
        <w:t xml:space="preserve"> in dementia care, we first need to have a coherent overview and critical understanding of those </w:t>
      </w:r>
      <w:r w:rsidR="00F723C1" w:rsidRPr="002022DB">
        <w:rPr>
          <w:rFonts w:ascii="Arial" w:hAnsi="Arial" w:cs="Arial"/>
        </w:rPr>
        <w:t xml:space="preserve">barriers and the evidence behind them, to then develop targeted solutions and generate facilitators to enable access to dementia care in different countries and settings. </w:t>
      </w:r>
    </w:p>
    <w:p w14:paraId="7C20EEA5" w14:textId="45D2C53D" w:rsidR="00F71FCE" w:rsidRPr="002022DB" w:rsidRDefault="00F723C1" w:rsidP="6677FAEE">
      <w:pPr>
        <w:ind w:firstLine="720"/>
        <w:jc w:val="both"/>
        <w:rPr>
          <w:rFonts w:ascii="Arial" w:hAnsi="Arial" w:cs="Arial"/>
        </w:rPr>
      </w:pPr>
      <w:r w:rsidRPr="002022DB">
        <w:rPr>
          <w:rFonts w:ascii="Arial" w:hAnsi="Arial" w:cs="Arial"/>
        </w:rPr>
        <w:t>Therefore, t</w:t>
      </w:r>
      <w:r w:rsidR="00F71FCE" w:rsidRPr="002022DB">
        <w:rPr>
          <w:rFonts w:ascii="Arial" w:hAnsi="Arial" w:cs="Arial"/>
        </w:rPr>
        <w:t>he aim of this mixed-methods systematic review was to explore</w:t>
      </w:r>
      <w:r w:rsidR="005D523C" w:rsidRPr="002022DB">
        <w:rPr>
          <w:rFonts w:ascii="Arial" w:hAnsi="Arial" w:cs="Arial"/>
        </w:rPr>
        <w:t xml:space="preserve"> and synthesis</w:t>
      </w:r>
      <w:r w:rsidR="005000F5" w:rsidRPr="002022DB">
        <w:rPr>
          <w:rFonts w:ascii="Arial" w:hAnsi="Arial" w:cs="Arial"/>
        </w:rPr>
        <w:t>e</w:t>
      </w:r>
      <w:r w:rsidR="00F71FCE" w:rsidRPr="002022DB">
        <w:rPr>
          <w:rFonts w:ascii="Arial" w:hAnsi="Arial" w:cs="Arial"/>
        </w:rPr>
        <w:t xml:space="preserve"> the evidence base on the barriers</w:t>
      </w:r>
      <w:r w:rsidR="005D523C" w:rsidRPr="002022DB">
        <w:rPr>
          <w:rFonts w:ascii="Arial" w:hAnsi="Arial" w:cs="Arial"/>
        </w:rPr>
        <w:t xml:space="preserve"> and </w:t>
      </w:r>
      <w:r w:rsidR="49E0F285" w:rsidRPr="002022DB">
        <w:rPr>
          <w:rFonts w:ascii="Arial" w:hAnsi="Arial" w:cs="Arial"/>
        </w:rPr>
        <w:t>enablers</w:t>
      </w:r>
      <w:r w:rsidR="00F71FCE" w:rsidRPr="002022DB">
        <w:rPr>
          <w:rFonts w:ascii="Arial" w:hAnsi="Arial" w:cs="Arial"/>
        </w:rPr>
        <w:t xml:space="preserve"> faced by people living with dementia in accessing and using </w:t>
      </w:r>
      <w:r w:rsidR="00B611C8" w:rsidRPr="002022DB">
        <w:rPr>
          <w:rFonts w:ascii="Arial" w:hAnsi="Arial" w:cs="Arial"/>
        </w:rPr>
        <w:t xml:space="preserve">community-based </w:t>
      </w:r>
      <w:r w:rsidR="00F71FCE" w:rsidRPr="002022DB">
        <w:rPr>
          <w:rFonts w:ascii="Arial" w:hAnsi="Arial" w:cs="Arial"/>
        </w:rPr>
        <w:t>social care service</w:t>
      </w:r>
      <w:r w:rsidR="005D523C" w:rsidRPr="002022DB">
        <w:rPr>
          <w:rFonts w:ascii="Arial" w:hAnsi="Arial" w:cs="Arial"/>
        </w:rPr>
        <w:t>s</w:t>
      </w:r>
      <w:r w:rsidR="00F71FCE" w:rsidRPr="002022DB">
        <w:rPr>
          <w:rFonts w:ascii="Arial" w:hAnsi="Arial" w:cs="Arial"/>
        </w:rPr>
        <w:t xml:space="preserve">. </w:t>
      </w:r>
      <w:r w:rsidR="0045049C" w:rsidRPr="002022DB">
        <w:rPr>
          <w:rFonts w:ascii="Arial" w:hAnsi="Arial" w:cs="Arial"/>
        </w:rPr>
        <w:t xml:space="preserve">This will </w:t>
      </w:r>
      <w:r w:rsidR="005000F5" w:rsidRPr="002022DB">
        <w:rPr>
          <w:rFonts w:ascii="Arial" w:hAnsi="Arial" w:cs="Arial"/>
        </w:rPr>
        <w:t xml:space="preserve">provide </w:t>
      </w:r>
      <w:r w:rsidR="005000F5" w:rsidRPr="002022DB">
        <w:rPr>
          <w:rFonts w:ascii="Arial" w:hAnsi="Arial" w:cs="Arial"/>
        </w:rPr>
        <w:lastRenderedPageBreak/>
        <w:t>clearer solutions to addressing the intersectionality of barriers to accessing care and enable policy recommendations which need to be tailored to individual countries.</w:t>
      </w:r>
    </w:p>
    <w:p w14:paraId="49157C3C" w14:textId="77777777" w:rsidR="00912D6E" w:rsidRPr="002022DB" w:rsidRDefault="00912D6E" w:rsidP="00F71FCE">
      <w:pPr>
        <w:jc w:val="both"/>
        <w:rPr>
          <w:rFonts w:ascii="Arial" w:hAnsi="Arial" w:cs="Arial"/>
          <w:b/>
          <w:sz w:val="24"/>
          <w:szCs w:val="24"/>
        </w:rPr>
      </w:pPr>
    </w:p>
    <w:p w14:paraId="72ADB2C8" w14:textId="77777777" w:rsidR="00912D6E" w:rsidRPr="002022DB" w:rsidRDefault="00912D6E" w:rsidP="00F71FCE">
      <w:pPr>
        <w:jc w:val="both"/>
        <w:rPr>
          <w:rFonts w:ascii="Arial" w:hAnsi="Arial" w:cs="Arial"/>
          <w:b/>
          <w:sz w:val="24"/>
          <w:szCs w:val="24"/>
        </w:rPr>
      </w:pPr>
    </w:p>
    <w:p w14:paraId="0BF888ED" w14:textId="584BE56F" w:rsidR="00F71FCE" w:rsidRPr="002022DB" w:rsidRDefault="00F71FCE" w:rsidP="00F71FCE">
      <w:pPr>
        <w:jc w:val="both"/>
        <w:rPr>
          <w:rFonts w:ascii="Arial" w:hAnsi="Arial" w:cs="Arial"/>
          <w:b/>
          <w:sz w:val="24"/>
          <w:szCs w:val="24"/>
        </w:rPr>
      </w:pPr>
      <w:r w:rsidRPr="002022DB">
        <w:rPr>
          <w:rFonts w:ascii="Arial" w:hAnsi="Arial" w:cs="Arial"/>
          <w:b/>
          <w:sz w:val="24"/>
          <w:szCs w:val="24"/>
        </w:rPr>
        <w:t>Methods</w:t>
      </w:r>
    </w:p>
    <w:p w14:paraId="2C92922B" w14:textId="05401B7A" w:rsidR="009C409A" w:rsidRPr="002022DB" w:rsidRDefault="001D2D5A" w:rsidP="00F71FCE">
      <w:pPr>
        <w:jc w:val="both"/>
        <w:rPr>
          <w:rFonts w:ascii="Arial" w:hAnsi="Arial" w:cs="Arial"/>
          <w:szCs w:val="24"/>
        </w:rPr>
      </w:pPr>
      <w:r w:rsidRPr="002022DB">
        <w:rPr>
          <w:rFonts w:ascii="Arial" w:hAnsi="Arial" w:cs="Arial"/>
          <w:szCs w:val="24"/>
        </w:rPr>
        <w:t xml:space="preserve">The protocol of this mixed-method systematic review was </w:t>
      </w:r>
      <w:r w:rsidR="00E259A7" w:rsidRPr="002022DB">
        <w:rPr>
          <w:rFonts w:ascii="Arial" w:hAnsi="Arial" w:cs="Arial"/>
          <w:szCs w:val="24"/>
        </w:rPr>
        <w:t xml:space="preserve">prospectively </w:t>
      </w:r>
      <w:r w:rsidRPr="002022DB">
        <w:rPr>
          <w:rFonts w:ascii="Arial" w:hAnsi="Arial" w:cs="Arial"/>
          <w:szCs w:val="24"/>
        </w:rPr>
        <w:t xml:space="preserve">registered on PROSPERO </w:t>
      </w:r>
      <w:r w:rsidR="00E259A7" w:rsidRPr="002022DB">
        <w:rPr>
          <w:rFonts w:ascii="Arial" w:hAnsi="Arial" w:cs="Arial"/>
          <w:szCs w:val="24"/>
        </w:rPr>
        <w:t xml:space="preserve">[ID: </w:t>
      </w:r>
      <w:r w:rsidR="00FF29A0" w:rsidRPr="002022DB">
        <w:rPr>
          <w:rFonts w:ascii="Arial" w:hAnsi="Arial" w:cs="Arial"/>
          <w:szCs w:val="24"/>
        </w:rPr>
        <w:t>CRD42022306150</w:t>
      </w:r>
      <w:r w:rsidR="00E259A7" w:rsidRPr="002022DB">
        <w:rPr>
          <w:rFonts w:ascii="Arial" w:hAnsi="Arial" w:cs="Arial"/>
          <w:szCs w:val="24"/>
        </w:rPr>
        <w:t>].</w:t>
      </w:r>
    </w:p>
    <w:p w14:paraId="73EB55FF" w14:textId="7B40564B" w:rsidR="00E259A7" w:rsidRPr="002022DB" w:rsidRDefault="00E259A7" w:rsidP="00DB05DA">
      <w:pPr>
        <w:spacing w:after="0"/>
        <w:jc w:val="both"/>
        <w:rPr>
          <w:rFonts w:ascii="Arial" w:hAnsi="Arial" w:cs="Arial"/>
          <w:b/>
          <w:szCs w:val="24"/>
        </w:rPr>
      </w:pPr>
      <w:r w:rsidRPr="002022DB">
        <w:rPr>
          <w:rFonts w:ascii="Arial" w:hAnsi="Arial" w:cs="Arial"/>
          <w:b/>
          <w:szCs w:val="24"/>
        </w:rPr>
        <w:t>Search strategy</w:t>
      </w:r>
    </w:p>
    <w:p w14:paraId="214D09C3" w14:textId="192AAE92" w:rsidR="00C72299" w:rsidRPr="002022DB" w:rsidRDefault="00B06230" w:rsidP="00F71FCE">
      <w:pPr>
        <w:jc w:val="both"/>
        <w:rPr>
          <w:rFonts w:ascii="Arial" w:hAnsi="Arial" w:cs="Arial"/>
          <w:szCs w:val="24"/>
        </w:rPr>
      </w:pPr>
      <w:r w:rsidRPr="002022DB">
        <w:rPr>
          <w:rFonts w:ascii="Arial" w:hAnsi="Arial" w:cs="Arial"/>
          <w:szCs w:val="24"/>
        </w:rPr>
        <w:t>JW performed searches of s</w:t>
      </w:r>
      <w:r w:rsidR="00C72299" w:rsidRPr="002022DB">
        <w:rPr>
          <w:rFonts w:ascii="Arial" w:hAnsi="Arial" w:cs="Arial"/>
          <w:szCs w:val="24"/>
        </w:rPr>
        <w:t>even</w:t>
      </w:r>
      <w:r w:rsidR="00DB05DA" w:rsidRPr="002022DB">
        <w:rPr>
          <w:rFonts w:ascii="Arial" w:hAnsi="Arial" w:cs="Arial"/>
          <w:szCs w:val="24"/>
        </w:rPr>
        <w:t xml:space="preserve"> </w:t>
      </w:r>
      <w:r w:rsidR="00C72299" w:rsidRPr="002022DB">
        <w:rPr>
          <w:rFonts w:ascii="Arial" w:hAnsi="Arial" w:cs="Arial"/>
          <w:szCs w:val="24"/>
        </w:rPr>
        <w:t xml:space="preserve">electronic </w:t>
      </w:r>
      <w:r w:rsidR="00DB05DA" w:rsidRPr="002022DB">
        <w:rPr>
          <w:rFonts w:ascii="Arial" w:hAnsi="Arial" w:cs="Arial"/>
          <w:szCs w:val="24"/>
        </w:rPr>
        <w:t xml:space="preserve">databases in </w:t>
      </w:r>
      <w:r w:rsidR="00C72299" w:rsidRPr="002022DB">
        <w:rPr>
          <w:rFonts w:ascii="Arial" w:hAnsi="Arial" w:cs="Arial"/>
          <w:szCs w:val="24"/>
        </w:rPr>
        <w:t>March</w:t>
      </w:r>
      <w:r w:rsidR="00DB05DA" w:rsidRPr="002022DB">
        <w:rPr>
          <w:rFonts w:ascii="Arial" w:hAnsi="Arial" w:cs="Arial"/>
          <w:szCs w:val="24"/>
        </w:rPr>
        <w:t xml:space="preserve"> 2022</w:t>
      </w:r>
      <w:r w:rsidR="00C72299" w:rsidRPr="002022DB">
        <w:rPr>
          <w:rFonts w:ascii="Arial" w:hAnsi="Arial" w:cs="Arial"/>
          <w:szCs w:val="24"/>
        </w:rPr>
        <w:t xml:space="preserve"> (APA </w:t>
      </w:r>
      <w:proofErr w:type="spellStart"/>
      <w:r w:rsidR="00C72299" w:rsidRPr="002022DB">
        <w:rPr>
          <w:rFonts w:ascii="Arial" w:hAnsi="Arial" w:cs="Arial"/>
          <w:szCs w:val="24"/>
        </w:rPr>
        <w:t>Psycinfo</w:t>
      </w:r>
      <w:proofErr w:type="spellEnd"/>
      <w:r w:rsidR="00C72299" w:rsidRPr="002022DB">
        <w:rPr>
          <w:rFonts w:ascii="Arial" w:hAnsi="Arial" w:cs="Arial"/>
          <w:szCs w:val="24"/>
        </w:rPr>
        <w:t>, CINAHL Plus, Medline, Web of Science, PubMed, Scopus and Cochrane</w:t>
      </w:r>
      <w:r w:rsidRPr="002022DB">
        <w:rPr>
          <w:rFonts w:ascii="Arial" w:hAnsi="Arial" w:cs="Arial"/>
          <w:szCs w:val="24"/>
        </w:rPr>
        <w:t xml:space="preserve"> Library</w:t>
      </w:r>
      <w:r w:rsidR="00C72299" w:rsidRPr="002022DB">
        <w:rPr>
          <w:rFonts w:ascii="Arial" w:hAnsi="Arial" w:cs="Arial"/>
          <w:szCs w:val="24"/>
        </w:rPr>
        <w:t>)</w:t>
      </w:r>
      <w:r w:rsidR="00DB05DA" w:rsidRPr="002022DB">
        <w:rPr>
          <w:rFonts w:ascii="Arial" w:hAnsi="Arial" w:cs="Arial"/>
          <w:szCs w:val="24"/>
        </w:rPr>
        <w:t xml:space="preserve">. Databases were searched for qualitative and quantitative studies </w:t>
      </w:r>
      <w:r w:rsidR="00CE36C3" w:rsidRPr="002022DB">
        <w:rPr>
          <w:rFonts w:ascii="Arial" w:hAnsi="Arial" w:cs="Arial"/>
          <w:szCs w:val="24"/>
        </w:rPr>
        <w:t xml:space="preserve">published since 01/01/2000 </w:t>
      </w:r>
      <w:r w:rsidR="00DB05DA" w:rsidRPr="002022DB">
        <w:rPr>
          <w:rFonts w:ascii="Arial" w:hAnsi="Arial" w:cs="Arial"/>
          <w:szCs w:val="24"/>
        </w:rPr>
        <w:t>using the following search term strategy:</w:t>
      </w:r>
    </w:p>
    <w:p w14:paraId="1E711A33" w14:textId="77777777" w:rsidR="00D04706" w:rsidRPr="002022DB" w:rsidRDefault="00D04706" w:rsidP="00F71FCE">
      <w:pPr>
        <w:jc w:val="both"/>
        <w:rPr>
          <w:rFonts w:ascii="Arial" w:hAnsi="Arial" w:cs="Arial"/>
          <w:i/>
        </w:rPr>
      </w:pPr>
      <w:r w:rsidRPr="002022DB">
        <w:rPr>
          <w:rFonts w:ascii="Arial" w:hAnsi="Arial" w:cs="Arial"/>
          <w:i/>
        </w:rPr>
        <w:t>(‘dementia’) AND (‘</w:t>
      </w:r>
      <w:proofErr w:type="spellStart"/>
      <w:r w:rsidRPr="002022DB">
        <w:rPr>
          <w:rFonts w:ascii="Arial" w:hAnsi="Arial" w:cs="Arial"/>
          <w:i/>
        </w:rPr>
        <w:t>inequalit</w:t>
      </w:r>
      <w:proofErr w:type="spellEnd"/>
      <w:r w:rsidRPr="002022DB">
        <w:rPr>
          <w:rFonts w:ascii="Arial" w:hAnsi="Arial" w:cs="Arial"/>
          <w:i/>
        </w:rPr>
        <w:t>*’ OR ‘</w:t>
      </w:r>
      <w:proofErr w:type="spellStart"/>
      <w:r w:rsidRPr="002022DB">
        <w:rPr>
          <w:rFonts w:ascii="Arial" w:hAnsi="Arial" w:cs="Arial"/>
          <w:i/>
        </w:rPr>
        <w:t>inequit</w:t>
      </w:r>
      <w:proofErr w:type="spellEnd"/>
      <w:r w:rsidRPr="002022DB">
        <w:rPr>
          <w:rFonts w:ascii="Arial" w:hAnsi="Arial" w:cs="Arial"/>
          <w:i/>
        </w:rPr>
        <w:t>*’ OR ‘barrier*’) AND (‘social care’ OR ‘social support’ OR ‘day care’ OR ‘respite care’ OR ‘domiciliary care’ OR ‘home care’ OR ‘support’) NOT (‘</w:t>
      </w:r>
      <w:proofErr w:type="spellStart"/>
      <w:r w:rsidRPr="002022DB">
        <w:rPr>
          <w:rFonts w:ascii="Arial" w:hAnsi="Arial" w:cs="Arial"/>
          <w:i/>
        </w:rPr>
        <w:t>pharmacolog</w:t>
      </w:r>
      <w:proofErr w:type="spellEnd"/>
      <w:r w:rsidRPr="002022DB">
        <w:rPr>
          <w:rFonts w:ascii="Arial" w:hAnsi="Arial" w:cs="Arial"/>
          <w:i/>
        </w:rPr>
        <w:t>*’ OR ‘</w:t>
      </w:r>
      <w:proofErr w:type="spellStart"/>
      <w:r w:rsidRPr="002022DB">
        <w:rPr>
          <w:rFonts w:ascii="Arial" w:hAnsi="Arial" w:cs="Arial"/>
          <w:i/>
        </w:rPr>
        <w:t>medicat</w:t>
      </w:r>
      <w:proofErr w:type="spellEnd"/>
      <w:r w:rsidRPr="002022DB">
        <w:rPr>
          <w:rFonts w:ascii="Arial" w:hAnsi="Arial" w:cs="Arial"/>
          <w:i/>
        </w:rPr>
        <w:t>*’ OR ‘drug’)</w:t>
      </w:r>
    </w:p>
    <w:p w14:paraId="6E3B78E6" w14:textId="20455240" w:rsidR="00E259A7" w:rsidRPr="002022DB" w:rsidRDefault="00C72299" w:rsidP="00F71FCE">
      <w:pPr>
        <w:jc w:val="both"/>
        <w:rPr>
          <w:rFonts w:ascii="Arial" w:hAnsi="Arial" w:cs="Arial"/>
          <w:szCs w:val="24"/>
        </w:rPr>
      </w:pPr>
      <w:r w:rsidRPr="002022DB">
        <w:rPr>
          <w:rFonts w:ascii="Arial" w:hAnsi="Arial" w:cs="Arial"/>
          <w:szCs w:val="24"/>
        </w:rPr>
        <w:t>R</w:t>
      </w:r>
      <w:r w:rsidR="00DB05DA" w:rsidRPr="002022DB">
        <w:rPr>
          <w:rFonts w:ascii="Arial" w:hAnsi="Arial" w:cs="Arial"/>
          <w:szCs w:val="24"/>
        </w:rPr>
        <w:t xml:space="preserve">esults </w:t>
      </w:r>
      <w:r w:rsidRPr="002022DB">
        <w:rPr>
          <w:rFonts w:ascii="Arial" w:hAnsi="Arial" w:cs="Arial"/>
          <w:szCs w:val="24"/>
        </w:rPr>
        <w:t xml:space="preserve">from literature searches </w:t>
      </w:r>
      <w:r w:rsidR="00DB05DA" w:rsidRPr="002022DB">
        <w:rPr>
          <w:rFonts w:ascii="Arial" w:hAnsi="Arial" w:cs="Arial"/>
          <w:szCs w:val="24"/>
        </w:rPr>
        <w:t xml:space="preserve">were exported into Endnote, where duplicates were removed. </w:t>
      </w:r>
      <w:r w:rsidR="00B06230" w:rsidRPr="002022DB">
        <w:rPr>
          <w:rFonts w:ascii="Arial" w:hAnsi="Arial" w:cs="Arial"/>
          <w:szCs w:val="24"/>
        </w:rPr>
        <w:t>Snowballing of references from electronic literature searches for additional papers were also performed to locate any further, pertinent papers.</w:t>
      </w:r>
    </w:p>
    <w:p w14:paraId="27805F9B" w14:textId="77777777" w:rsidR="00FF29A0" w:rsidRPr="002022DB" w:rsidRDefault="00FF29A0" w:rsidP="00FF29A0">
      <w:pPr>
        <w:spacing w:after="0"/>
        <w:jc w:val="both"/>
        <w:rPr>
          <w:rFonts w:ascii="Arial" w:hAnsi="Arial" w:cs="Arial"/>
          <w:b/>
          <w:szCs w:val="24"/>
        </w:rPr>
      </w:pPr>
      <w:r w:rsidRPr="002022DB">
        <w:rPr>
          <w:rFonts w:ascii="Arial" w:hAnsi="Arial" w:cs="Arial"/>
          <w:b/>
          <w:szCs w:val="24"/>
        </w:rPr>
        <w:t>Inclusion and exclusion criteria</w:t>
      </w:r>
    </w:p>
    <w:p w14:paraId="02E096C7" w14:textId="67B3AE0C" w:rsidR="00FF29A0" w:rsidRPr="002022DB" w:rsidRDefault="00FF29A0" w:rsidP="311C4AD0">
      <w:pPr>
        <w:jc w:val="both"/>
        <w:rPr>
          <w:rFonts w:ascii="Arial" w:hAnsi="Arial" w:cs="Arial"/>
        </w:rPr>
      </w:pPr>
      <w:r w:rsidRPr="002022DB">
        <w:rPr>
          <w:rFonts w:ascii="Arial" w:hAnsi="Arial" w:cs="Arial"/>
        </w:rPr>
        <w:t>This systematic review included both quantitative and qualitative studies published from 200</w:t>
      </w:r>
      <w:r w:rsidR="00D04706" w:rsidRPr="002022DB">
        <w:rPr>
          <w:rFonts w:ascii="Arial" w:hAnsi="Arial" w:cs="Arial"/>
        </w:rPr>
        <w:t>0</w:t>
      </w:r>
      <w:r w:rsidRPr="002022DB">
        <w:rPr>
          <w:rFonts w:ascii="Arial" w:hAnsi="Arial" w:cs="Arial"/>
        </w:rPr>
        <w:t xml:space="preserve"> until February 2022, in English or German. Studies were included if they reported on access and usage to </w:t>
      </w:r>
      <w:r w:rsidR="00B611C8" w:rsidRPr="002022DB">
        <w:rPr>
          <w:rFonts w:ascii="Arial" w:hAnsi="Arial" w:cs="Arial"/>
        </w:rPr>
        <w:t xml:space="preserve">community-based </w:t>
      </w:r>
      <w:r w:rsidRPr="002022DB">
        <w:rPr>
          <w:rFonts w:ascii="Arial" w:hAnsi="Arial" w:cs="Arial"/>
        </w:rPr>
        <w:t xml:space="preserve">social care and social support services for people living with dementia and/or unpaid carers. </w:t>
      </w:r>
      <w:r w:rsidR="00B611C8" w:rsidRPr="002022DB">
        <w:rPr>
          <w:rFonts w:ascii="Arial" w:hAnsi="Arial" w:cs="Arial"/>
        </w:rPr>
        <w:t>Community-based s</w:t>
      </w:r>
      <w:r w:rsidRPr="002022DB">
        <w:rPr>
          <w:rFonts w:ascii="Arial" w:hAnsi="Arial" w:cs="Arial"/>
        </w:rPr>
        <w:t xml:space="preserve">ocial care and social support services included day care, respite care, paid home care, befriending services, peer support groups, social activities, </w:t>
      </w:r>
      <w:r w:rsidR="00CE36C3" w:rsidRPr="002022DB">
        <w:rPr>
          <w:rFonts w:ascii="Arial" w:hAnsi="Arial" w:cs="Arial"/>
        </w:rPr>
        <w:t xml:space="preserve">and </w:t>
      </w:r>
      <w:r w:rsidRPr="002022DB">
        <w:rPr>
          <w:rFonts w:ascii="Arial" w:hAnsi="Arial" w:cs="Arial"/>
        </w:rPr>
        <w:t>meal deliveries. Studies were excluded if they were not published in English or German, contained no peer-reviewed data (i.e.</w:t>
      </w:r>
      <w:r w:rsidRPr="002022DB">
        <w:rPr>
          <w:rFonts w:ascii="Arial" w:hAnsi="Arial" w:cs="Arial"/>
          <w:sz w:val="20"/>
          <w:szCs w:val="20"/>
        </w:rPr>
        <w:t xml:space="preserve"> </w:t>
      </w:r>
      <w:r w:rsidRPr="002022DB">
        <w:rPr>
          <w:rFonts w:ascii="Arial" w:eastAsia="Times New Roman" w:hAnsi="Arial" w:cs="Arial"/>
          <w:lang w:eastAsia="en-GB"/>
        </w:rPr>
        <w:t xml:space="preserve">letter to the editor, commentary, editorial, thesis); did not focus on people with dementia and/or carers; did not </w:t>
      </w:r>
      <w:r w:rsidR="0054314B" w:rsidRPr="002022DB">
        <w:rPr>
          <w:rFonts w:ascii="Arial" w:eastAsia="Times New Roman" w:hAnsi="Arial" w:cs="Arial"/>
          <w:lang w:eastAsia="en-GB"/>
        </w:rPr>
        <w:t xml:space="preserve">include evidence </w:t>
      </w:r>
      <w:r w:rsidRPr="002022DB">
        <w:rPr>
          <w:rFonts w:ascii="Arial" w:eastAsia="Times New Roman" w:hAnsi="Arial" w:cs="Arial"/>
          <w:lang w:eastAsia="en-GB"/>
        </w:rPr>
        <w:t>on inequalities in accessing and using social care</w:t>
      </w:r>
      <w:r w:rsidR="00B611C8" w:rsidRPr="002022DB">
        <w:rPr>
          <w:rFonts w:ascii="Arial" w:eastAsia="Times New Roman" w:hAnsi="Arial" w:cs="Arial"/>
          <w:lang w:eastAsia="en-GB"/>
        </w:rPr>
        <w:t>; or focused on residential long-term care</w:t>
      </w:r>
      <w:r w:rsidRPr="002022DB">
        <w:rPr>
          <w:rFonts w:ascii="Arial" w:eastAsia="Times New Roman" w:hAnsi="Arial" w:cs="Arial"/>
          <w:lang w:eastAsia="en-GB"/>
        </w:rPr>
        <w:t>.</w:t>
      </w:r>
      <w:r w:rsidR="00D04706" w:rsidRPr="002022DB">
        <w:rPr>
          <w:rFonts w:ascii="Arial" w:eastAsia="Times New Roman" w:hAnsi="Arial" w:cs="Arial"/>
          <w:lang w:eastAsia="en-GB"/>
        </w:rPr>
        <w:t xml:space="preserve"> This was based on what was indicated first in the title and abstract, and then in the full text, as also described under study selection. Where social care and support service data w</w:t>
      </w:r>
      <w:r w:rsidR="004B4B85" w:rsidRPr="002022DB">
        <w:rPr>
          <w:rFonts w:ascii="Arial" w:eastAsia="Times New Roman" w:hAnsi="Arial" w:cs="Arial"/>
          <w:lang w:eastAsia="en-GB"/>
        </w:rPr>
        <w:t>ere</w:t>
      </w:r>
      <w:r w:rsidR="00D04706" w:rsidRPr="002022DB">
        <w:rPr>
          <w:rFonts w:ascii="Arial" w:eastAsia="Times New Roman" w:hAnsi="Arial" w:cs="Arial"/>
          <w:lang w:eastAsia="en-GB"/>
        </w:rPr>
        <w:t xml:space="preserve"> not referred to in the abstract, the paper was not advanced for full-text screening.</w:t>
      </w:r>
    </w:p>
    <w:p w14:paraId="02AAB232" w14:textId="4FF77DDD" w:rsidR="00FF29A0" w:rsidRPr="002022DB" w:rsidRDefault="00FF29A0" w:rsidP="00DB05DA">
      <w:pPr>
        <w:spacing w:after="0"/>
        <w:jc w:val="both"/>
        <w:rPr>
          <w:rFonts w:ascii="Arial" w:hAnsi="Arial" w:cs="Arial"/>
          <w:b/>
          <w:szCs w:val="24"/>
        </w:rPr>
      </w:pPr>
      <w:r w:rsidRPr="002022DB">
        <w:rPr>
          <w:rFonts w:ascii="Arial" w:hAnsi="Arial" w:cs="Arial"/>
          <w:b/>
          <w:szCs w:val="24"/>
        </w:rPr>
        <w:t>Study selection</w:t>
      </w:r>
    </w:p>
    <w:p w14:paraId="1EA62008" w14:textId="0208CBC8" w:rsidR="00FF29A0" w:rsidRPr="002022DB" w:rsidRDefault="00FF29A0" w:rsidP="6677FAEE">
      <w:pPr>
        <w:shd w:val="clear" w:color="auto" w:fill="FFFFFF" w:themeFill="background1"/>
        <w:spacing w:after="0" w:line="240" w:lineRule="auto"/>
        <w:jc w:val="both"/>
        <w:rPr>
          <w:rFonts w:ascii="Arial" w:eastAsia="Times New Roman" w:hAnsi="Arial" w:cs="Arial"/>
          <w:sz w:val="24"/>
          <w:szCs w:val="24"/>
          <w:lang w:eastAsia="en-GB"/>
        </w:rPr>
      </w:pPr>
      <w:r w:rsidRPr="002022DB">
        <w:rPr>
          <w:rFonts w:ascii="Arial" w:eastAsia="Times New Roman" w:hAnsi="Arial" w:cs="Arial"/>
          <w:lang w:eastAsia="en-GB"/>
        </w:rPr>
        <w:t>Two researchers (WD, LO) assessed the title and abstracts of retrieved records against inclusion criteria and exclude articles that failed to meet inclusion criteria in Stage 1.</w:t>
      </w:r>
      <w:r w:rsidRPr="002022DB">
        <w:rPr>
          <w:rFonts w:ascii="Arial" w:eastAsia="Times New Roman" w:hAnsi="Arial" w:cs="Arial"/>
          <w:sz w:val="20"/>
          <w:szCs w:val="20"/>
          <w:lang w:eastAsia="en-GB"/>
        </w:rPr>
        <w:t xml:space="preserve"> </w:t>
      </w:r>
      <w:r w:rsidRPr="002022DB">
        <w:rPr>
          <w:rFonts w:ascii="Arial" w:eastAsia="Times New Roman" w:hAnsi="Arial" w:cs="Arial"/>
          <w:lang w:eastAsia="en-GB"/>
        </w:rPr>
        <w:t xml:space="preserve">The selected records </w:t>
      </w:r>
      <w:r w:rsidR="00607A56" w:rsidRPr="002022DB">
        <w:rPr>
          <w:rFonts w:ascii="Arial" w:eastAsia="Times New Roman" w:hAnsi="Arial" w:cs="Arial"/>
          <w:lang w:eastAsia="en-GB"/>
        </w:rPr>
        <w:t>were</w:t>
      </w:r>
      <w:r w:rsidRPr="002022DB">
        <w:rPr>
          <w:rFonts w:ascii="Arial" w:eastAsia="Times New Roman" w:hAnsi="Arial" w:cs="Arial"/>
          <w:lang w:eastAsia="en-GB"/>
        </w:rPr>
        <w:t xml:space="preserve"> read in full in Stage 2 by </w:t>
      </w:r>
      <w:r w:rsidR="00607A56" w:rsidRPr="002022DB">
        <w:rPr>
          <w:rFonts w:ascii="Arial" w:eastAsia="Times New Roman" w:hAnsi="Arial" w:cs="Arial"/>
          <w:lang w:eastAsia="en-GB"/>
        </w:rPr>
        <w:t>two</w:t>
      </w:r>
      <w:r w:rsidRPr="002022DB">
        <w:rPr>
          <w:rFonts w:ascii="Arial" w:eastAsia="Times New Roman" w:hAnsi="Arial" w:cs="Arial"/>
          <w:lang w:eastAsia="en-GB"/>
        </w:rPr>
        <w:t xml:space="preserve"> researchers</w:t>
      </w:r>
      <w:r w:rsidR="00607A56" w:rsidRPr="002022DB">
        <w:rPr>
          <w:rFonts w:ascii="Arial" w:eastAsia="Times New Roman" w:hAnsi="Arial" w:cs="Arial"/>
          <w:lang w:eastAsia="en-GB"/>
        </w:rPr>
        <w:t xml:space="preserve"> (KH, WD)</w:t>
      </w:r>
      <w:r w:rsidRPr="002022DB">
        <w:rPr>
          <w:rFonts w:ascii="Arial" w:eastAsia="Times New Roman" w:hAnsi="Arial" w:cs="Arial"/>
          <w:lang w:eastAsia="en-GB"/>
        </w:rPr>
        <w:t xml:space="preserve">, and articles that met the inclusion criteria </w:t>
      </w:r>
      <w:r w:rsidR="00607A56" w:rsidRPr="002022DB">
        <w:rPr>
          <w:rFonts w:ascii="Arial" w:eastAsia="Times New Roman" w:hAnsi="Arial" w:cs="Arial"/>
          <w:lang w:eastAsia="en-GB"/>
        </w:rPr>
        <w:t>were</w:t>
      </w:r>
      <w:r w:rsidRPr="002022DB">
        <w:rPr>
          <w:rFonts w:ascii="Arial" w:eastAsia="Times New Roman" w:hAnsi="Arial" w:cs="Arial"/>
          <w:lang w:eastAsia="en-GB"/>
        </w:rPr>
        <w:t xml:space="preserve"> included in the </w:t>
      </w:r>
      <w:r w:rsidR="00607A56" w:rsidRPr="002022DB">
        <w:rPr>
          <w:rFonts w:ascii="Arial" w:eastAsia="Times New Roman" w:hAnsi="Arial" w:cs="Arial"/>
          <w:lang w:eastAsia="en-GB"/>
        </w:rPr>
        <w:t xml:space="preserve">final </w:t>
      </w:r>
      <w:r w:rsidRPr="002022DB">
        <w:rPr>
          <w:rFonts w:ascii="Arial" w:eastAsia="Times New Roman" w:hAnsi="Arial" w:cs="Arial"/>
          <w:lang w:eastAsia="en-GB"/>
        </w:rPr>
        <w:t xml:space="preserve">review. Any discrepancies at </w:t>
      </w:r>
      <w:r w:rsidR="00607A56" w:rsidRPr="002022DB">
        <w:rPr>
          <w:rFonts w:ascii="Arial" w:eastAsia="Times New Roman" w:hAnsi="Arial" w:cs="Arial"/>
          <w:lang w:eastAsia="en-GB"/>
        </w:rPr>
        <w:t>S</w:t>
      </w:r>
      <w:r w:rsidRPr="002022DB">
        <w:rPr>
          <w:rFonts w:ascii="Arial" w:eastAsia="Times New Roman" w:hAnsi="Arial" w:cs="Arial"/>
          <w:lang w:eastAsia="en-GB"/>
        </w:rPr>
        <w:t>tage 1 or 2</w:t>
      </w:r>
      <w:r w:rsidR="00607A56" w:rsidRPr="002022DB">
        <w:rPr>
          <w:rFonts w:ascii="Arial" w:eastAsia="Times New Roman" w:hAnsi="Arial" w:cs="Arial"/>
          <w:lang w:eastAsia="en-GB"/>
        </w:rPr>
        <w:t xml:space="preserve"> were</w:t>
      </w:r>
      <w:r w:rsidRPr="002022DB">
        <w:rPr>
          <w:rFonts w:ascii="Arial" w:eastAsia="Times New Roman" w:hAnsi="Arial" w:cs="Arial"/>
          <w:lang w:eastAsia="en-GB"/>
        </w:rPr>
        <w:t xml:space="preserve"> resolved in discussion with a third researcher.</w:t>
      </w:r>
    </w:p>
    <w:p w14:paraId="5A84A785" w14:textId="77777777" w:rsidR="00FF29A0" w:rsidRPr="002022DB" w:rsidRDefault="00FF29A0" w:rsidP="00DB05DA">
      <w:pPr>
        <w:spacing w:after="0"/>
        <w:jc w:val="both"/>
        <w:rPr>
          <w:rFonts w:ascii="Arial" w:hAnsi="Arial" w:cs="Arial"/>
          <w:b/>
          <w:szCs w:val="24"/>
        </w:rPr>
      </w:pPr>
    </w:p>
    <w:p w14:paraId="6D55B158" w14:textId="3F194A3A" w:rsidR="00D11E4A" w:rsidRPr="002022DB" w:rsidRDefault="00E259A7" w:rsidP="00D11E4A">
      <w:pPr>
        <w:spacing w:after="0"/>
        <w:jc w:val="both"/>
        <w:rPr>
          <w:rFonts w:ascii="Arial" w:hAnsi="Arial" w:cs="Arial"/>
          <w:b/>
          <w:szCs w:val="24"/>
        </w:rPr>
      </w:pPr>
      <w:r w:rsidRPr="002022DB">
        <w:rPr>
          <w:rFonts w:ascii="Arial" w:hAnsi="Arial" w:cs="Arial"/>
          <w:b/>
          <w:szCs w:val="24"/>
        </w:rPr>
        <w:t>Data extraction</w:t>
      </w:r>
    </w:p>
    <w:p w14:paraId="10D87B4B" w14:textId="24176388" w:rsidR="00D11E4A" w:rsidRPr="002022DB" w:rsidRDefault="54EDD973" w:rsidP="1954A82D">
      <w:pPr>
        <w:spacing w:after="0"/>
        <w:jc w:val="both"/>
        <w:rPr>
          <w:rFonts w:ascii="Arial" w:hAnsi="Arial" w:cs="Arial"/>
        </w:rPr>
      </w:pPr>
      <w:r w:rsidRPr="002022DB">
        <w:rPr>
          <w:rFonts w:ascii="Arial" w:hAnsi="Arial" w:cs="Arial"/>
        </w:rPr>
        <w:t>JW extracted data from the 39 papers included in this systematic review. All pertinent data were extracted by reading through each paper to identify the relevant information. JW generated a Microsoft Excel spreadsheet, with a column noting the following for each study: author, year of publication, study location (country(</w:t>
      </w:r>
      <w:proofErr w:type="spellStart"/>
      <w:r w:rsidRPr="002022DB">
        <w:rPr>
          <w:rFonts w:ascii="Arial" w:hAnsi="Arial" w:cs="Arial"/>
        </w:rPr>
        <w:t>ies</w:t>
      </w:r>
      <w:proofErr w:type="spellEnd"/>
      <w:r w:rsidRPr="002022DB">
        <w:rPr>
          <w:rFonts w:ascii="Arial" w:hAnsi="Arial" w:cs="Arial"/>
        </w:rPr>
        <w:t xml:space="preserve">), geographic regions) study method (qualitative, quantitative or mixed-methods), design (semi-structured interviews, focus groups, surveys etc.), the demographic or socio-economic data, if any, collected of participants. Following the development of the themes in the findings section by KH and WD, fields for the </w:t>
      </w:r>
      <w:r w:rsidRPr="002022DB">
        <w:rPr>
          <w:rFonts w:ascii="Arial" w:hAnsi="Arial" w:cs="Arial"/>
        </w:rPr>
        <w:lastRenderedPageBreak/>
        <w:t>types of barriers and facilitators studied in each paper, and a summary of the papers’ findings were added to the spreadsheet.</w:t>
      </w:r>
    </w:p>
    <w:p w14:paraId="2E7BF630" w14:textId="7505BACB" w:rsidR="00D11E4A" w:rsidRPr="002022DB" w:rsidRDefault="00D11E4A" w:rsidP="1954A82D">
      <w:pPr>
        <w:spacing w:after="0"/>
        <w:jc w:val="both"/>
        <w:rPr>
          <w:rFonts w:ascii="Arial" w:hAnsi="Arial" w:cs="Arial"/>
          <w:highlight w:val="yellow"/>
        </w:rPr>
      </w:pPr>
    </w:p>
    <w:p w14:paraId="170AFC11" w14:textId="50F96AE3" w:rsidR="00E259A7" w:rsidRPr="002022DB" w:rsidRDefault="00E259A7" w:rsidP="00607A56">
      <w:pPr>
        <w:spacing w:after="0"/>
        <w:jc w:val="both"/>
        <w:rPr>
          <w:rFonts w:ascii="Arial" w:hAnsi="Arial" w:cs="Arial"/>
          <w:b/>
          <w:szCs w:val="24"/>
        </w:rPr>
      </w:pPr>
      <w:r w:rsidRPr="002022DB">
        <w:rPr>
          <w:rFonts w:ascii="Arial" w:hAnsi="Arial" w:cs="Arial"/>
          <w:b/>
          <w:szCs w:val="24"/>
        </w:rPr>
        <w:t>Quality assessment</w:t>
      </w:r>
    </w:p>
    <w:p w14:paraId="6211AD35" w14:textId="0FB66152" w:rsidR="00FD1445" w:rsidRPr="002022DB" w:rsidRDefault="00B45840" w:rsidP="00912D6E">
      <w:pPr>
        <w:spacing w:line="276" w:lineRule="auto"/>
        <w:jc w:val="both"/>
        <w:rPr>
          <w:rFonts w:ascii="Arial" w:hAnsi="Arial" w:cs="Arial"/>
        </w:rPr>
      </w:pPr>
      <w:r w:rsidRPr="002022DB">
        <w:rPr>
          <w:rFonts w:ascii="Arial" w:hAnsi="Arial" w:cs="Arial"/>
          <w:shd w:val="clear" w:color="auto" w:fill="FFFFFF"/>
        </w:rPr>
        <w:t>Study quality w</w:t>
      </w:r>
      <w:r w:rsidR="00C65B26" w:rsidRPr="002022DB">
        <w:rPr>
          <w:rFonts w:ascii="Arial" w:hAnsi="Arial" w:cs="Arial"/>
          <w:shd w:val="clear" w:color="auto" w:fill="FFFFFF"/>
        </w:rPr>
        <w:t>as</w:t>
      </w:r>
      <w:r w:rsidRPr="002022DB">
        <w:rPr>
          <w:rFonts w:ascii="Arial" w:hAnsi="Arial" w:cs="Arial"/>
          <w:shd w:val="clear" w:color="auto" w:fill="FFFFFF"/>
        </w:rPr>
        <w:t xml:space="preserve"> assessed using </w:t>
      </w:r>
      <w:r w:rsidR="00C65B26" w:rsidRPr="002022DB">
        <w:rPr>
          <w:rFonts w:ascii="Arial" w:hAnsi="Arial" w:cs="Arial"/>
          <w:shd w:val="clear" w:color="auto" w:fill="FFFFFF"/>
        </w:rPr>
        <w:t xml:space="preserve">the </w:t>
      </w:r>
      <w:proofErr w:type="spellStart"/>
      <w:r w:rsidRPr="002022DB">
        <w:rPr>
          <w:rFonts w:ascii="Arial" w:hAnsi="Arial" w:cs="Arial"/>
          <w:shd w:val="clear" w:color="auto" w:fill="FFFFFF"/>
        </w:rPr>
        <w:t>QualSyst</w:t>
      </w:r>
      <w:proofErr w:type="spellEnd"/>
      <w:r w:rsidRPr="002022DB">
        <w:rPr>
          <w:rFonts w:ascii="Arial" w:hAnsi="Arial" w:cs="Arial"/>
          <w:shd w:val="clear" w:color="auto" w:fill="FFFFFF"/>
        </w:rPr>
        <w:t xml:space="preserve"> (</w:t>
      </w:r>
      <w:proofErr w:type="spellStart"/>
      <w:r w:rsidRPr="002022DB">
        <w:rPr>
          <w:rFonts w:ascii="Arial" w:hAnsi="Arial" w:cs="Arial"/>
          <w:shd w:val="clear" w:color="auto" w:fill="FFFFFF"/>
        </w:rPr>
        <w:t>Kmet</w:t>
      </w:r>
      <w:proofErr w:type="spellEnd"/>
      <w:r w:rsidRPr="002022DB">
        <w:rPr>
          <w:rFonts w:ascii="Arial" w:hAnsi="Arial" w:cs="Arial"/>
          <w:shd w:val="clear" w:color="auto" w:fill="FFFFFF"/>
        </w:rPr>
        <w:t xml:space="preserve"> et al., 2004</w:t>
      </w:r>
      <w:r w:rsidR="00FD1445" w:rsidRPr="002022DB">
        <w:rPr>
          <w:rFonts w:ascii="Arial" w:hAnsi="Arial" w:cs="Arial"/>
          <w:shd w:val="clear" w:color="auto" w:fill="FFFFFF"/>
        </w:rPr>
        <w:t xml:space="preserve">). </w:t>
      </w:r>
      <w:r w:rsidR="00FD1445" w:rsidRPr="002022DB">
        <w:rPr>
          <w:rFonts w:ascii="Arial" w:eastAsia="Times New Roman" w:hAnsi="Arial" w:cs="Arial"/>
          <w:szCs w:val="20"/>
        </w:rPr>
        <w:t xml:space="preserve">The </w:t>
      </w:r>
      <w:proofErr w:type="spellStart"/>
      <w:r w:rsidR="00FD1445" w:rsidRPr="002022DB">
        <w:rPr>
          <w:rFonts w:ascii="Arial" w:eastAsia="Times New Roman" w:hAnsi="Arial" w:cs="Arial"/>
          <w:szCs w:val="20"/>
        </w:rPr>
        <w:t>QualSyst</w:t>
      </w:r>
      <w:proofErr w:type="spellEnd"/>
      <w:r w:rsidR="00FD1445" w:rsidRPr="002022DB">
        <w:rPr>
          <w:rFonts w:ascii="Arial" w:eastAsia="Times New Roman" w:hAnsi="Arial" w:cs="Arial"/>
          <w:szCs w:val="20"/>
        </w:rPr>
        <w:t xml:space="preserve"> tool encompasses checklists to assess the quality of quantitative and qualitative research methodologies. For qualitative studies there are ten criteria to assess quality, for quantitative studies there are fourteen criteria. There are potential scores between zero and two in response to any of the included criteria. A maximum score of two is given if the paper met the criteria completely, one for meeting the criteria partially and zero if the study failed to meet the criteria. There are some criteria in both qualitative and quantitative quality assessment checklists which may not be applicable, and so “N/A” can be stated, reducing the potential overall score, as the study may not include methods which are related to the specific criteria within the checklist. Papers were assessed using the </w:t>
      </w:r>
      <w:proofErr w:type="spellStart"/>
      <w:r w:rsidR="00FD1445" w:rsidRPr="002022DB">
        <w:rPr>
          <w:rFonts w:ascii="Arial" w:eastAsia="Times New Roman" w:hAnsi="Arial" w:cs="Arial"/>
          <w:szCs w:val="20"/>
        </w:rPr>
        <w:t>QualSyst</w:t>
      </w:r>
      <w:proofErr w:type="spellEnd"/>
      <w:r w:rsidR="00FD1445" w:rsidRPr="002022DB">
        <w:rPr>
          <w:rFonts w:ascii="Arial" w:eastAsia="Times New Roman" w:hAnsi="Arial" w:cs="Arial"/>
          <w:szCs w:val="20"/>
        </w:rPr>
        <w:t xml:space="preserve"> method by JW and TM independently, with any discrepancies between ratings were discussed jointly. Quality ratings did not influence study selection, but were used in guiding the discussion of findings and drawing conclusions. A score of 80% or above indicates a strong study, 70-80% indicates good, 50-69% indicates adequate and below 50% indicates a poor-quality study.</w:t>
      </w:r>
    </w:p>
    <w:p w14:paraId="5591E2FF" w14:textId="771B2B5A" w:rsidR="00E259A7" w:rsidRPr="002022DB" w:rsidRDefault="00E259A7" w:rsidP="07DA4512">
      <w:pPr>
        <w:spacing w:after="0"/>
        <w:jc w:val="both"/>
        <w:rPr>
          <w:rFonts w:ascii="Arial" w:hAnsi="Arial" w:cs="Arial"/>
          <w:b/>
          <w:bCs/>
        </w:rPr>
      </w:pPr>
      <w:r w:rsidRPr="002022DB">
        <w:rPr>
          <w:rFonts w:ascii="Arial" w:hAnsi="Arial" w:cs="Arial"/>
          <w:b/>
          <w:bCs/>
        </w:rPr>
        <w:t>Data synthesis</w:t>
      </w:r>
    </w:p>
    <w:p w14:paraId="685B099D" w14:textId="69A4C921" w:rsidR="00E259A7" w:rsidRPr="002022DB" w:rsidRDefault="002272AF" w:rsidP="00F71FCE">
      <w:pPr>
        <w:jc w:val="both"/>
        <w:rPr>
          <w:rFonts w:ascii="Arial" w:hAnsi="Arial" w:cs="Arial"/>
          <w:shd w:val="clear" w:color="auto" w:fill="FFFFFF"/>
        </w:rPr>
      </w:pPr>
      <w:r w:rsidRPr="002022DB">
        <w:rPr>
          <w:rFonts w:ascii="Arial" w:hAnsi="Arial" w:cs="Arial"/>
        </w:rPr>
        <w:t>KH and WD discussed the findings of the 39 research papers included in this review</w:t>
      </w:r>
      <w:r w:rsidR="1CF97B56" w:rsidRPr="002022DB">
        <w:rPr>
          <w:rFonts w:ascii="Arial" w:hAnsi="Arial" w:cs="Arial"/>
        </w:rPr>
        <w:t>, with the generated themes finalised in discussion with the wider research group (CG, JW, SS)</w:t>
      </w:r>
      <w:r w:rsidRPr="002022DB">
        <w:rPr>
          <w:rFonts w:ascii="Arial" w:hAnsi="Arial" w:cs="Arial"/>
        </w:rPr>
        <w:t xml:space="preserve">. </w:t>
      </w:r>
      <w:r w:rsidR="00B45840" w:rsidRPr="002022DB">
        <w:rPr>
          <w:rFonts w:ascii="Arial" w:hAnsi="Arial" w:cs="Arial"/>
          <w:shd w:val="clear" w:color="auto" w:fill="FFFFFF"/>
        </w:rPr>
        <w:t>This involve</w:t>
      </w:r>
      <w:r w:rsidRPr="002022DB">
        <w:rPr>
          <w:rFonts w:ascii="Arial" w:hAnsi="Arial" w:cs="Arial"/>
          <w:shd w:val="clear" w:color="auto" w:fill="FFFFFF"/>
        </w:rPr>
        <w:t>d</w:t>
      </w:r>
      <w:r w:rsidR="00B45840" w:rsidRPr="002022DB">
        <w:rPr>
          <w:rFonts w:ascii="Arial" w:hAnsi="Arial" w:cs="Arial"/>
          <w:shd w:val="clear" w:color="auto" w:fill="FFFFFF"/>
        </w:rPr>
        <w:t xml:space="preserve"> narratively synthesising the data extracted as specified above, focusing on different key barriers and facilitators identified whilst reading through the included studies. As this is a mixed-methods systematic review, we synthes</w:t>
      </w:r>
      <w:r w:rsidRPr="002022DB">
        <w:rPr>
          <w:rFonts w:ascii="Arial" w:hAnsi="Arial" w:cs="Arial"/>
          <w:shd w:val="clear" w:color="auto" w:fill="FFFFFF"/>
        </w:rPr>
        <w:t>ised</w:t>
      </w:r>
      <w:r w:rsidR="00B45840" w:rsidRPr="002022DB">
        <w:rPr>
          <w:rFonts w:ascii="Arial" w:hAnsi="Arial" w:cs="Arial"/>
          <w:shd w:val="clear" w:color="auto" w:fill="FFFFFF"/>
        </w:rPr>
        <w:t xml:space="preserve"> findings from both quantitative and qualitative studies. By including both quantitative and qualitative research, w</w:t>
      </w:r>
      <w:r w:rsidR="2E390FD0" w:rsidRPr="002022DB">
        <w:rPr>
          <w:rFonts w:ascii="Arial" w:hAnsi="Arial" w:cs="Arial"/>
          <w:shd w:val="clear" w:color="auto" w:fill="FFFFFF"/>
        </w:rPr>
        <w:t>e</w:t>
      </w:r>
      <w:r w:rsidR="00B45840" w:rsidRPr="002022DB">
        <w:rPr>
          <w:rFonts w:ascii="Arial" w:hAnsi="Arial" w:cs="Arial"/>
          <w:shd w:val="clear" w:color="auto" w:fill="FFFFFF"/>
        </w:rPr>
        <w:t xml:space="preserve"> interpret</w:t>
      </w:r>
      <w:r w:rsidR="248B1FBF" w:rsidRPr="002022DB">
        <w:rPr>
          <w:rFonts w:ascii="Arial" w:hAnsi="Arial" w:cs="Arial"/>
          <w:shd w:val="clear" w:color="auto" w:fill="FFFFFF"/>
        </w:rPr>
        <w:t>ed</w:t>
      </w:r>
      <w:r w:rsidR="00B45840" w:rsidRPr="002022DB">
        <w:rPr>
          <w:rFonts w:ascii="Arial" w:hAnsi="Arial" w:cs="Arial"/>
          <w:shd w:val="clear" w:color="auto" w:fill="FFFFFF"/>
        </w:rPr>
        <w:t xml:space="preserve"> findings complementar</w:t>
      </w:r>
      <w:r w:rsidR="09A16A62" w:rsidRPr="002022DB">
        <w:rPr>
          <w:rFonts w:ascii="Arial" w:hAnsi="Arial" w:cs="Arial"/>
          <w:shd w:val="clear" w:color="auto" w:fill="FFFFFF"/>
        </w:rPr>
        <w:t>il</w:t>
      </w:r>
      <w:r w:rsidR="00B45840" w:rsidRPr="002022DB">
        <w:rPr>
          <w:rFonts w:ascii="Arial" w:hAnsi="Arial" w:cs="Arial"/>
          <w:shd w:val="clear" w:color="auto" w:fill="FFFFFF"/>
        </w:rPr>
        <w:t>y, by synthesising quantitative and qualitative evidence first separately, and then jointly. This enable</w:t>
      </w:r>
      <w:r w:rsidR="4927793B" w:rsidRPr="002022DB">
        <w:rPr>
          <w:rFonts w:ascii="Arial" w:hAnsi="Arial" w:cs="Arial"/>
          <w:shd w:val="clear" w:color="auto" w:fill="FFFFFF"/>
        </w:rPr>
        <w:t>d</w:t>
      </w:r>
      <w:r w:rsidR="00B45840" w:rsidRPr="002022DB">
        <w:rPr>
          <w:rFonts w:ascii="Arial" w:hAnsi="Arial" w:cs="Arial"/>
          <w:shd w:val="clear" w:color="auto" w:fill="FFFFFF"/>
        </w:rPr>
        <w:t xml:space="preserve"> understanding whether either type of methodology confirm</w:t>
      </w:r>
      <w:r w:rsidR="5801FFFE" w:rsidRPr="002022DB">
        <w:rPr>
          <w:rFonts w:ascii="Arial" w:hAnsi="Arial" w:cs="Arial"/>
          <w:shd w:val="clear" w:color="auto" w:fill="FFFFFF"/>
        </w:rPr>
        <w:t>ed</w:t>
      </w:r>
      <w:r w:rsidR="00B45840" w:rsidRPr="002022DB">
        <w:rPr>
          <w:rFonts w:ascii="Arial" w:hAnsi="Arial" w:cs="Arial"/>
          <w:shd w:val="clear" w:color="auto" w:fill="FFFFFF"/>
        </w:rPr>
        <w:t xml:space="preserve"> findings from the other research methodology. </w:t>
      </w:r>
    </w:p>
    <w:p w14:paraId="1E4ED4F7" w14:textId="1CCAA3A4" w:rsidR="00F71FCE" w:rsidRPr="002022DB" w:rsidRDefault="00F71FCE" w:rsidP="00F71FCE">
      <w:pPr>
        <w:jc w:val="both"/>
        <w:rPr>
          <w:rFonts w:ascii="Arial" w:hAnsi="Arial" w:cs="Arial"/>
          <w:b/>
          <w:sz w:val="24"/>
          <w:szCs w:val="24"/>
        </w:rPr>
      </w:pPr>
      <w:r w:rsidRPr="002022DB">
        <w:rPr>
          <w:rFonts w:ascii="Arial" w:hAnsi="Arial" w:cs="Arial"/>
          <w:b/>
          <w:sz w:val="24"/>
          <w:szCs w:val="24"/>
        </w:rPr>
        <w:t>Results</w:t>
      </w:r>
    </w:p>
    <w:p w14:paraId="24F48600" w14:textId="0A02BD74" w:rsidR="00990A5C" w:rsidRPr="002022DB" w:rsidRDefault="00607A56" w:rsidP="00CE36C3">
      <w:pPr>
        <w:spacing w:after="0"/>
        <w:jc w:val="both"/>
        <w:rPr>
          <w:rFonts w:ascii="Arial" w:hAnsi="Arial" w:cs="Arial"/>
          <w:b/>
          <w:szCs w:val="24"/>
        </w:rPr>
      </w:pPr>
      <w:r w:rsidRPr="002022DB">
        <w:rPr>
          <w:rFonts w:ascii="Arial" w:hAnsi="Arial" w:cs="Arial"/>
          <w:b/>
          <w:szCs w:val="24"/>
        </w:rPr>
        <w:t>Overview of included studies</w:t>
      </w:r>
    </w:p>
    <w:p w14:paraId="3DF660DF" w14:textId="44F4B6F7" w:rsidR="000147F7" w:rsidRPr="002022DB" w:rsidRDefault="71BC5E83" w:rsidP="6677FAEE">
      <w:pPr>
        <w:spacing w:after="0"/>
        <w:jc w:val="both"/>
        <w:rPr>
          <w:rFonts w:ascii="Arial" w:hAnsi="Arial" w:cs="Arial"/>
        </w:rPr>
      </w:pPr>
      <w:r w:rsidRPr="002022DB">
        <w:rPr>
          <w:rFonts w:ascii="Arial" w:hAnsi="Arial" w:cs="Arial"/>
        </w:rPr>
        <w:t>There were 39 research studies included in this systematic review</w:t>
      </w:r>
      <w:r w:rsidR="63A2D7E9" w:rsidRPr="002022DB">
        <w:rPr>
          <w:rFonts w:ascii="Arial" w:hAnsi="Arial" w:cs="Arial"/>
        </w:rPr>
        <w:t xml:space="preserve"> (</w:t>
      </w:r>
      <w:r w:rsidR="7E2478DA" w:rsidRPr="002022DB">
        <w:rPr>
          <w:rFonts w:ascii="Arial" w:hAnsi="Arial" w:cs="Arial"/>
        </w:rPr>
        <w:t xml:space="preserve">see </w:t>
      </w:r>
      <w:r w:rsidR="63A2D7E9" w:rsidRPr="002022DB">
        <w:rPr>
          <w:rFonts w:ascii="Arial" w:hAnsi="Arial" w:cs="Arial"/>
          <w:b/>
          <w:bCs/>
        </w:rPr>
        <w:t>Table 1</w:t>
      </w:r>
      <w:r w:rsidR="63A2D7E9" w:rsidRPr="002022DB">
        <w:rPr>
          <w:rFonts w:ascii="Arial" w:hAnsi="Arial" w:cs="Arial"/>
        </w:rPr>
        <w:t>)</w:t>
      </w:r>
      <w:r w:rsidRPr="002022DB">
        <w:rPr>
          <w:rFonts w:ascii="Arial" w:hAnsi="Arial" w:cs="Arial"/>
        </w:rPr>
        <w:t xml:space="preserve">. All papers included findings related to barriers for PLWD </w:t>
      </w:r>
      <w:r w:rsidR="2996244C" w:rsidRPr="002022DB">
        <w:rPr>
          <w:rFonts w:ascii="Arial" w:hAnsi="Arial" w:cs="Arial"/>
        </w:rPr>
        <w:t>and/</w:t>
      </w:r>
      <w:r w:rsidRPr="002022DB">
        <w:rPr>
          <w:rFonts w:ascii="Arial" w:hAnsi="Arial" w:cs="Arial"/>
        </w:rPr>
        <w:t xml:space="preserve">or their </w:t>
      </w:r>
      <w:proofErr w:type="spellStart"/>
      <w:r w:rsidRPr="002022DB">
        <w:rPr>
          <w:rFonts w:ascii="Arial" w:hAnsi="Arial" w:cs="Arial"/>
        </w:rPr>
        <w:t>carers</w:t>
      </w:r>
      <w:proofErr w:type="spellEnd"/>
      <w:r w:rsidRPr="002022DB">
        <w:rPr>
          <w:rFonts w:ascii="Arial" w:hAnsi="Arial" w:cs="Arial"/>
        </w:rPr>
        <w:t xml:space="preserve"> in accessing or using</w:t>
      </w:r>
      <w:r w:rsidR="4BBBF277" w:rsidRPr="002022DB">
        <w:rPr>
          <w:rFonts w:ascii="Arial" w:hAnsi="Arial" w:cs="Arial"/>
        </w:rPr>
        <w:t xml:space="preserve"> community-based </w:t>
      </w:r>
      <w:r w:rsidRPr="002022DB">
        <w:rPr>
          <w:rFonts w:ascii="Arial" w:hAnsi="Arial" w:cs="Arial"/>
        </w:rPr>
        <w:t>social care services</w:t>
      </w:r>
      <w:r w:rsidR="07A1E7F5" w:rsidRPr="002022DB">
        <w:rPr>
          <w:rFonts w:ascii="Arial" w:hAnsi="Arial" w:cs="Arial"/>
        </w:rPr>
        <w:t xml:space="preserve"> and four </w:t>
      </w:r>
      <w:r w:rsidRPr="002022DB">
        <w:rPr>
          <w:rFonts w:ascii="Arial" w:hAnsi="Arial" w:cs="Arial"/>
        </w:rPr>
        <w:t xml:space="preserve">contained findings </w:t>
      </w:r>
      <w:r w:rsidR="07A1E7F5" w:rsidRPr="002022DB">
        <w:rPr>
          <w:rFonts w:ascii="Arial" w:hAnsi="Arial" w:cs="Arial"/>
        </w:rPr>
        <w:t>related to enablers to social care access or use</w:t>
      </w:r>
      <w:r w:rsidRPr="002022DB">
        <w:rPr>
          <w:rFonts w:ascii="Arial" w:hAnsi="Arial" w:cs="Arial"/>
        </w:rPr>
        <w:t>.</w:t>
      </w:r>
      <w:r w:rsidR="5A353389" w:rsidRPr="002022DB">
        <w:rPr>
          <w:rFonts w:ascii="Arial" w:hAnsi="Arial" w:cs="Arial"/>
        </w:rPr>
        <w:t xml:space="preserve"> </w:t>
      </w:r>
      <w:r w:rsidR="5A353389" w:rsidRPr="002022DB">
        <w:rPr>
          <w:rFonts w:ascii="Arial" w:hAnsi="Arial" w:cs="Arial"/>
        </w:rPr>
        <w:t xml:space="preserve">It was not always possible to </w:t>
      </w:r>
      <w:r w:rsidR="1B967E2C" w:rsidRPr="002022DB">
        <w:rPr>
          <w:rFonts w:ascii="Arial" w:hAnsi="Arial" w:cs="Arial"/>
        </w:rPr>
        <w:t>identify</w:t>
      </w:r>
      <w:r w:rsidR="5A353389" w:rsidRPr="002022DB">
        <w:rPr>
          <w:rFonts w:ascii="Arial" w:hAnsi="Arial" w:cs="Arial"/>
        </w:rPr>
        <w:t xml:space="preserve"> whether the PLWD, their carer or the dyad</w:t>
      </w:r>
      <w:r w:rsidR="7F8128E4" w:rsidRPr="002022DB">
        <w:rPr>
          <w:rFonts w:ascii="Arial" w:hAnsi="Arial" w:cs="Arial"/>
        </w:rPr>
        <w:t xml:space="preserve"> was accessing the dementia services reported in the included studies. </w:t>
      </w:r>
      <w:r w:rsidR="5B607BF1" w:rsidRPr="002022DB">
        <w:rPr>
          <w:rFonts w:ascii="Arial" w:hAnsi="Arial" w:cs="Arial"/>
        </w:rPr>
        <w:t xml:space="preserve">If </w:t>
      </w:r>
      <w:r w:rsidR="23222D24" w:rsidRPr="002022DB">
        <w:rPr>
          <w:rFonts w:ascii="Arial" w:hAnsi="Arial" w:cs="Arial"/>
        </w:rPr>
        <w:t>clearly stated in the stud</w:t>
      </w:r>
      <w:r w:rsidR="4DD1483E" w:rsidRPr="002022DB">
        <w:rPr>
          <w:rFonts w:ascii="Arial" w:hAnsi="Arial" w:cs="Arial"/>
        </w:rPr>
        <w:t>y</w:t>
      </w:r>
      <w:r w:rsidR="23222D24" w:rsidRPr="002022DB">
        <w:rPr>
          <w:rFonts w:ascii="Arial" w:hAnsi="Arial" w:cs="Arial"/>
        </w:rPr>
        <w:t xml:space="preserve">, the intended recipient of the care has been included in the results. </w:t>
      </w:r>
      <w:r w:rsidR="7F8128E4" w:rsidRPr="002022DB">
        <w:rPr>
          <w:rFonts w:ascii="Arial" w:hAnsi="Arial" w:cs="Arial"/>
        </w:rPr>
        <w:t xml:space="preserve">However, the authors </w:t>
      </w:r>
      <w:r w:rsidR="1C1AB04E" w:rsidRPr="002022DB">
        <w:rPr>
          <w:rFonts w:ascii="Arial" w:hAnsi="Arial" w:cs="Arial"/>
        </w:rPr>
        <w:t>concur that services can benefit both groups directly and indirectly</w:t>
      </w:r>
      <w:r w:rsidR="48100475" w:rsidRPr="002022DB">
        <w:rPr>
          <w:rFonts w:ascii="Arial" w:hAnsi="Arial" w:cs="Arial"/>
        </w:rPr>
        <w:t xml:space="preserve">, and so have not </w:t>
      </w:r>
      <w:r w:rsidR="6206DFBB" w:rsidRPr="002022DB">
        <w:rPr>
          <w:rFonts w:ascii="Arial" w:hAnsi="Arial" w:cs="Arial"/>
        </w:rPr>
        <w:t xml:space="preserve">otherwise </w:t>
      </w:r>
      <w:r w:rsidR="48100475" w:rsidRPr="002022DB">
        <w:rPr>
          <w:rFonts w:ascii="Arial" w:hAnsi="Arial" w:cs="Arial"/>
        </w:rPr>
        <w:t xml:space="preserve">attempted to </w:t>
      </w:r>
      <w:r w:rsidR="5018B531" w:rsidRPr="002022DB">
        <w:rPr>
          <w:rFonts w:ascii="Arial" w:hAnsi="Arial" w:cs="Arial"/>
        </w:rPr>
        <w:t xml:space="preserve">interpret the </w:t>
      </w:r>
      <w:r w:rsidR="5344E3D6" w:rsidRPr="002022DB">
        <w:rPr>
          <w:rFonts w:ascii="Arial" w:hAnsi="Arial" w:cs="Arial"/>
        </w:rPr>
        <w:t xml:space="preserve">intended service user </w:t>
      </w:r>
      <w:r w:rsidR="48100475" w:rsidRPr="002022DB">
        <w:rPr>
          <w:rFonts w:ascii="Arial" w:hAnsi="Arial" w:cs="Arial"/>
        </w:rPr>
        <w:t>within the findings of this review</w:t>
      </w:r>
      <w:r w:rsidR="4BB001CE" w:rsidRPr="002022DB">
        <w:rPr>
          <w:rFonts w:ascii="Arial" w:hAnsi="Arial" w:cs="Arial"/>
        </w:rPr>
        <w:t xml:space="preserve"> if unstated</w:t>
      </w:r>
      <w:r w:rsidR="48100475" w:rsidRPr="002022DB">
        <w:rPr>
          <w:rFonts w:ascii="Arial" w:hAnsi="Arial" w:cs="Arial"/>
        </w:rPr>
        <w:t xml:space="preserve">. </w:t>
      </w:r>
      <w:bookmarkStart w:id="0" w:name="_GoBack"/>
      <w:bookmarkEnd w:id="0"/>
    </w:p>
    <w:p w14:paraId="5844CE9D" w14:textId="6FDB820D" w:rsidR="00177B2A" w:rsidRPr="002022DB" w:rsidRDefault="00110B0F" w:rsidP="6677FAEE">
      <w:pPr>
        <w:spacing w:after="0"/>
        <w:ind w:firstLine="720"/>
        <w:jc w:val="both"/>
        <w:rPr>
          <w:rFonts w:ascii="Arial" w:hAnsi="Arial" w:cs="Arial"/>
        </w:rPr>
      </w:pPr>
      <w:r w:rsidRPr="002022DB">
        <w:rPr>
          <w:rFonts w:ascii="Arial" w:hAnsi="Arial" w:cs="Arial"/>
        </w:rPr>
        <w:t>Thirty-five (</w:t>
      </w:r>
      <w:r w:rsidR="00E57FD5" w:rsidRPr="002022DB">
        <w:rPr>
          <w:rFonts w:ascii="Arial" w:hAnsi="Arial" w:cs="Arial"/>
        </w:rPr>
        <w:t>89.7%</w:t>
      </w:r>
      <w:r w:rsidRPr="002022DB">
        <w:rPr>
          <w:rFonts w:ascii="Arial" w:hAnsi="Arial" w:cs="Arial"/>
        </w:rPr>
        <w:t xml:space="preserve">) papers </w:t>
      </w:r>
      <w:r w:rsidR="000147F7" w:rsidRPr="002022DB">
        <w:rPr>
          <w:rFonts w:ascii="Arial" w:hAnsi="Arial" w:cs="Arial"/>
        </w:rPr>
        <w:t>used</w:t>
      </w:r>
      <w:r w:rsidRPr="002022DB">
        <w:rPr>
          <w:rFonts w:ascii="Arial" w:hAnsi="Arial" w:cs="Arial"/>
        </w:rPr>
        <w:t xml:space="preserve"> qualitative</w:t>
      </w:r>
      <w:r w:rsidR="000147F7" w:rsidRPr="002022DB">
        <w:rPr>
          <w:rFonts w:ascii="Arial" w:hAnsi="Arial" w:cs="Arial"/>
        </w:rPr>
        <w:t xml:space="preserve"> methods</w:t>
      </w:r>
      <w:r w:rsidRPr="002022DB">
        <w:rPr>
          <w:rFonts w:ascii="Arial" w:hAnsi="Arial" w:cs="Arial"/>
        </w:rPr>
        <w:t xml:space="preserve">, </w:t>
      </w:r>
      <w:r w:rsidR="00E57FD5" w:rsidRPr="002022DB">
        <w:rPr>
          <w:rFonts w:ascii="Arial" w:hAnsi="Arial" w:cs="Arial"/>
        </w:rPr>
        <w:t>primarily employing semi-structured interviews and</w:t>
      </w:r>
      <w:r w:rsidR="5901B1EB" w:rsidRPr="002022DB">
        <w:rPr>
          <w:rFonts w:ascii="Arial" w:hAnsi="Arial" w:cs="Arial"/>
        </w:rPr>
        <w:t>/</w:t>
      </w:r>
      <w:r w:rsidR="00E57FD5" w:rsidRPr="002022DB">
        <w:rPr>
          <w:rFonts w:ascii="Arial" w:hAnsi="Arial" w:cs="Arial"/>
        </w:rPr>
        <w:t xml:space="preserve">or focus groups. </w:t>
      </w:r>
      <w:r w:rsidR="000147F7" w:rsidRPr="002022DB">
        <w:rPr>
          <w:rFonts w:ascii="Arial" w:hAnsi="Arial" w:cs="Arial"/>
        </w:rPr>
        <w:t>Another t</w:t>
      </w:r>
      <w:r w:rsidR="00E57FD5" w:rsidRPr="002022DB">
        <w:rPr>
          <w:rFonts w:ascii="Arial" w:hAnsi="Arial" w:cs="Arial"/>
        </w:rPr>
        <w:t>hree papers employed quantitative methods and one used a mixed-methods design.</w:t>
      </w:r>
      <w:r w:rsidR="002C7095" w:rsidRPr="002022DB">
        <w:rPr>
          <w:rFonts w:ascii="Arial" w:hAnsi="Arial" w:cs="Arial"/>
        </w:rPr>
        <w:t xml:space="preserve"> The three quantitative studies used different methods of analyses. These included pooled prevalence ratios for investigating equity of access to services across multiple countries (Albanese et al., 2011), a cross-sectional survey </w:t>
      </w:r>
      <w:r w:rsidR="008A48D7" w:rsidRPr="002022DB">
        <w:rPr>
          <w:rFonts w:ascii="Arial" w:hAnsi="Arial" w:cs="Arial"/>
        </w:rPr>
        <w:t>using</w:t>
      </w:r>
      <w:r w:rsidR="002C7095" w:rsidRPr="002022DB">
        <w:rPr>
          <w:rFonts w:ascii="Arial" w:hAnsi="Arial" w:cs="Arial"/>
        </w:rPr>
        <w:t xml:space="preserve"> logistic regression</w:t>
      </w:r>
      <w:r w:rsidR="008A48D7" w:rsidRPr="002022DB">
        <w:rPr>
          <w:rFonts w:ascii="Arial" w:hAnsi="Arial" w:cs="Arial"/>
        </w:rPr>
        <w:t xml:space="preserve"> </w:t>
      </w:r>
      <w:r w:rsidR="002C7095" w:rsidRPr="002022DB">
        <w:rPr>
          <w:rFonts w:ascii="Arial" w:hAnsi="Arial" w:cs="Arial"/>
        </w:rPr>
        <w:t>to explore barriers to service access (</w:t>
      </w:r>
      <w:proofErr w:type="spellStart"/>
      <w:r w:rsidR="002C7095" w:rsidRPr="002022DB">
        <w:rPr>
          <w:rFonts w:ascii="Arial" w:hAnsi="Arial" w:cs="Arial"/>
        </w:rPr>
        <w:t>Kyriopoulos</w:t>
      </w:r>
      <w:proofErr w:type="spellEnd"/>
      <w:r w:rsidR="002C7095" w:rsidRPr="002022DB">
        <w:rPr>
          <w:rFonts w:ascii="Arial" w:hAnsi="Arial" w:cs="Arial"/>
        </w:rPr>
        <w:t xml:space="preserve"> et al., 2014)</w:t>
      </w:r>
      <w:r w:rsidR="5F68484F" w:rsidRPr="002022DB">
        <w:rPr>
          <w:rFonts w:ascii="Arial" w:hAnsi="Arial" w:cs="Arial"/>
        </w:rPr>
        <w:t>,</w:t>
      </w:r>
      <w:r w:rsidR="002C7095" w:rsidRPr="002022DB">
        <w:rPr>
          <w:rFonts w:ascii="Arial" w:hAnsi="Arial" w:cs="Arial"/>
        </w:rPr>
        <w:t xml:space="preserve"> and latent growth curve modelling using longitudinal </w:t>
      </w:r>
      <w:r w:rsidR="008A48D7" w:rsidRPr="002022DB">
        <w:rPr>
          <w:rFonts w:ascii="Arial" w:hAnsi="Arial" w:cs="Arial"/>
        </w:rPr>
        <w:t xml:space="preserve">data on unmet need, including the impact of various socio-economic factors (Read et al., 2021). </w:t>
      </w:r>
      <w:r w:rsidR="00C63179" w:rsidRPr="002022DB">
        <w:rPr>
          <w:rFonts w:ascii="Arial" w:hAnsi="Arial" w:cs="Arial"/>
        </w:rPr>
        <w:t xml:space="preserve">Giebel et al. (2021) employed mixed-methods, with 103 carers of PLWD from either England or the Netherlands responding to a </w:t>
      </w:r>
      <w:r w:rsidR="00C63179" w:rsidRPr="002022DB">
        <w:rPr>
          <w:rFonts w:ascii="Arial" w:hAnsi="Arial" w:cs="Arial"/>
        </w:rPr>
        <w:lastRenderedPageBreak/>
        <w:t xml:space="preserve">questionnaire, generating data on participant characteristics and access and use of social support services. A subset of the questionnaire respondents </w:t>
      </w:r>
      <w:r w:rsidR="00FB6991" w:rsidRPr="002022DB">
        <w:rPr>
          <w:rFonts w:ascii="Arial" w:hAnsi="Arial" w:cs="Arial"/>
        </w:rPr>
        <w:t>was</w:t>
      </w:r>
      <w:r w:rsidR="00C63179" w:rsidRPr="002022DB">
        <w:rPr>
          <w:rFonts w:ascii="Arial" w:hAnsi="Arial" w:cs="Arial"/>
        </w:rPr>
        <w:t xml:space="preserve"> recruited for semi-structured interviews</w:t>
      </w:r>
      <w:r w:rsidR="00FB6991" w:rsidRPr="002022DB">
        <w:rPr>
          <w:rFonts w:ascii="Arial" w:hAnsi="Arial" w:cs="Arial"/>
        </w:rPr>
        <w:t>,</w:t>
      </w:r>
      <w:r w:rsidR="00C63179" w:rsidRPr="002022DB">
        <w:rPr>
          <w:rFonts w:ascii="Arial" w:hAnsi="Arial" w:cs="Arial"/>
        </w:rPr>
        <w:t xml:space="preserve"> to understand their lived experiences and views of potential barriers to accessing and using post-diagnostic dementia care.</w:t>
      </w:r>
    </w:p>
    <w:p w14:paraId="6DC229F0" w14:textId="4805681A" w:rsidR="00341874" w:rsidRPr="002022DB" w:rsidRDefault="00341874" w:rsidP="00CE36C3">
      <w:pPr>
        <w:spacing w:after="0"/>
        <w:ind w:firstLine="720"/>
        <w:jc w:val="both"/>
        <w:rPr>
          <w:rFonts w:ascii="Arial" w:hAnsi="Arial" w:cs="Arial"/>
          <w:szCs w:val="24"/>
        </w:rPr>
      </w:pPr>
      <w:r w:rsidRPr="002022DB">
        <w:rPr>
          <w:rFonts w:ascii="Arial" w:hAnsi="Arial" w:cs="Arial"/>
          <w:szCs w:val="24"/>
        </w:rPr>
        <w:t>Of the 39 studies, four were conducted in more than one country</w:t>
      </w:r>
      <w:r w:rsidR="004B5211" w:rsidRPr="002022DB">
        <w:rPr>
          <w:rFonts w:ascii="Arial" w:hAnsi="Arial" w:cs="Arial"/>
          <w:szCs w:val="24"/>
        </w:rPr>
        <w:t xml:space="preserve">, including Albanese et al. (2011), Giebel et al. (2021), Ketchum et al. </w:t>
      </w:r>
      <w:r w:rsidR="00AD2D13" w:rsidRPr="002022DB">
        <w:rPr>
          <w:rFonts w:ascii="Arial" w:hAnsi="Arial" w:cs="Arial"/>
          <w:szCs w:val="24"/>
        </w:rPr>
        <w:t>(</w:t>
      </w:r>
      <w:r w:rsidR="004B5211" w:rsidRPr="002022DB">
        <w:rPr>
          <w:rFonts w:ascii="Arial" w:hAnsi="Arial" w:cs="Arial"/>
          <w:szCs w:val="24"/>
        </w:rPr>
        <w:t>2022</w:t>
      </w:r>
      <w:r w:rsidR="00AD2D13" w:rsidRPr="002022DB">
        <w:rPr>
          <w:rFonts w:ascii="Arial" w:hAnsi="Arial" w:cs="Arial"/>
          <w:szCs w:val="24"/>
        </w:rPr>
        <w:t>)</w:t>
      </w:r>
      <w:r w:rsidR="004B5211" w:rsidRPr="002022DB">
        <w:rPr>
          <w:rFonts w:ascii="Arial" w:hAnsi="Arial" w:cs="Arial"/>
          <w:szCs w:val="24"/>
        </w:rPr>
        <w:t xml:space="preserve"> and Stephan et al. </w:t>
      </w:r>
      <w:r w:rsidR="00AD2D13" w:rsidRPr="002022DB">
        <w:rPr>
          <w:rFonts w:ascii="Arial" w:hAnsi="Arial" w:cs="Arial"/>
          <w:szCs w:val="24"/>
        </w:rPr>
        <w:t>(</w:t>
      </w:r>
      <w:r w:rsidR="004B5211" w:rsidRPr="002022DB">
        <w:rPr>
          <w:rFonts w:ascii="Arial" w:hAnsi="Arial" w:cs="Arial"/>
          <w:szCs w:val="24"/>
        </w:rPr>
        <w:t>2018</w:t>
      </w:r>
      <w:r w:rsidR="00AD2D13" w:rsidRPr="002022DB">
        <w:rPr>
          <w:rFonts w:ascii="Arial" w:hAnsi="Arial" w:cs="Arial"/>
          <w:szCs w:val="24"/>
        </w:rPr>
        <w:t>)</w:t>
      </w:r>
      <w:r w:rsidR="004B5211" w:rsidRPr="002022DB">
        <w:rPr>
          <w:rFonts w:ascii="Arial" w:hAnsi="Arial" w:cs="Arial"/>
          <w:szCs w:val="24"/>
        </w:rPr>
        <w:t>. A</w:t>
      </w:r>
      <w:r w:rsidRPr="002022DB">
        <w:rPr>
          <w:rFonts w:ascii="Arial" w:hAnsi="Arial" w:cs="Arial"/>
          <w:szCs w:val="24"/>
        </w:rPr>
        <w:t xml:space="preserve"> total of 23 countries</w:t>
      </w:r>
      <w:r w:rsidR="00AD2D13" w:rsidRPr="002022DB">
        <w:rPr>
          <w:rFonts w:ascii="Arial" w:hAnsi="Arial" w:cs="Arial"/>
          <w:szCs w:val="24"/>
        </w:rPr>
        <w:t xml:space="preserve"> were</w:t>
      </w:r>
      <w:r w:rsidRPr="002022DB">
        <w:rPr>
          <w:rFonts w:ascii="Arial" w:hAnsi="Arial" w:cs="Arial"/>
          <w:szCs w:val="24"/>
        </w:rPr>
        <w:t xml:space="preserve"> represented within these studies</w:t>
      </w:r>
      <w:r w:rsidR="004B5211" w:rsidRPr="002022DB">
        <w:rPr>
          <w:rFonts w:ascii="Arial" w:hAnsi="Arial" w:cs="Arial"/>
          <w:szCs w:val="24"/>
        </w:rPr>
        <w:t>, with seven countries included in more than one study</w:t>
      </w:r>
      <w:r w:rsidR="00AD2D13" w:rsidRPr="002022DB">
        <w:rPr>
          <w:rFonts w:ascii="Arial" w:hAnsi="Arial" w:cs="Arial"/>
          <w:szCs w:val="24"/>
        </w:rPr>
        <w:t>:</w:t>
      </w:r>
      <w:r w:rsidR="004B5211" w:rsidRPr="002022DB">
        <w:rPr>
          <w:rFonts w:ascii="Arial" w:hAnsi="Arial" w:cs="Arial"/>
          <w:szCs w:val="24"/>
        </w:rPr>
        <w:t xml:space="preserve"> </w:t>
      </w:r>
      <w:r w:rsidR="00AD2D13" w:rsidRPr="002022DB">
        <w:rPr>
          <w:rFonts w:ascii="Arial" w:hAnsi="Arial" w:cs="Arial"/>
          <w:szCs w:val="24"/>
        </w:rPr>
        <w:t>UK</w:t>
      </w:r>
      <w:r w:rsidR="004B5211" w:rsidRPr="002022DB">
        <w:rPr>
          <w:rFonts w:ascii="Arial" w:hAnsi="Arial" w:cs="Arial"/>
          <w:szCs w:val="24"/>
        </w:rPr>
        <w:t xml:space="preserve"> (14), </w:t>
      </w:r>
      <w:r w:rsidR="00AD2D13" w:rsidRPr="002022DB">
        <w:rPr>
          <w:rFonts w:ascii="Arial" w:hAnsi="Arial" w:cs="Arial"/>
          <w:szCs w:val="24"/>
        </w:rPr>
        <w:t>USA</w:t>
      </w:r>
      <w:r w:rsidR="004B5211" w:rsidRPr="002022DB">
        <w:rPr>
          <w:rFonts w:ascii="Arial" w:hAnsi="Arial" w:cs="Arial"/>
          <w:szCs w:val="24"/>
        </w:rPr>
        <w:t xml:space="preserve"> (10), Australia (6), the Netherlands (3), Ireland (3), Germany (2) and Norway (2).</w:t>
      </w:r>
    </w:p>
    <w:p w14:paraId="455F213F" w14:textId="3185144F" w:rsidR="00FB6991" w:rsidRPr="002022DB" w:rsidRDefault="00FB6991" w:rsidP="00CE36C3">
      <w:pPr>
        <w:spacing w:after="0"/>
        <w:ind w:firstLine="720"/>
        <w:jc w:val="both"/>
        <w:rPr>
          <w:rFonts w:ascii="Arial" w:hAnsi="Arial" w:cs="Arial"/>
        </w:rPr>
      </w:pPr>
      <w:r w:rsidRPr="002022DB">
        <w:rPr>
          <w:rFonts w:ascii="Arial" w:hAnsi="Arial" w:cs="Arial"/>
        </w:rPr>
        <w:t>An iterative process resulted in authors generating five themes under which the nature of barriers and / or enablers to social care access fell</w:t>
      </w:r>
      <w:r w:rsidR="00AD2D13" w:rsidRPr="002022DB">
        <w:rPr>
          <w:rFonts w:ascii="Arial" w:hAnsi="Arial" w:cs="Arial"/>
        </w:rPr>
        <w:t>, including</w:t>
      </w:r>
      <w:r w:rsidRPr="002022DB">
        <w:rPr>
          <w:rFonts w:ascii="Arial" w:hAnsi="Arial" w:cs="Arial"/>
        </w:rPr>
        <w:t xml:space="preserve"> (1) situational</w:t>
      </w:r>
      <w:r w:rsidR="26DB6980" w:rsidRPr="002022DB">
        <w:rPr>
          <w:rFonts w:ascii="Arial" w:hAnsi="Arial" w:cs="Arial"/>
        </w:rPr>
        <w:t xml:space="preserve"> (aspects of the PLWD/carers’ life or living situation)</w:t>
      </w:r>
      <w:r w:rsidRPr="002022DB">
        <w:rPr>
          <w:rFonts w:ascii="Arial" w:hAnsi="Arial" w:cs="Arial"/>
        </w:rPr>
        <w:t>; (2) psychological</w:t>
      </w:r>
      <w:r w:rsidR="21C4305E" w:rsidRPr="002022DB">
        <w:rPr>
          <w:rFonts w:ascii="Arial" w:hAnsi="Arial" w:cs="Arial"/>
        </w:rPr>
        <w:t xml:space="preserve"> (cognitive or emotional aspects)</w:t>
      </w:r>
      <w:r w:rsidRPr="002022DB">
        <w:rPr>
          <w:rFonts w:ascii="Arial" w:hAnsi="Arial" w:cs="Arial"/>
        </w:rPr>
        <w:t>; (3) interpersonal</w:t>
      </w:r>
      <w:r w:rsidR="41008F3D" w:rsidRPr="002022DB">
        <w:rPr>
          <w:rFonts w:ascii="Arial" w:hAnsi="Arial" w:cs="Arial"/>
        </w:rPr>
        <w:t xml:space="preserve"> (</w:t>
      </w:r>
      <w:r w:rsidR="590CECE3" w:rsidRPr="002022DB">
        <w:rPr>
          <w:rFonts w:ascii="Arial" w:hAnsi="Arial" w:cs="Arial"/>
        </w:rPr>
        <w:t>family/friend networks</w:t>
      </w:r>
      <w:r w:rsidR="709DAE49" w:rsidRPr="002022DB">
        <w:rPr>
          <w:rFonts w:ascii="Arial" w:hAnsi="Arial" w:cs="Arial"/>
        </w:rPr>
        <w:t xml:space="preserve"> and</w:t>
      </w:r>
      <w:r w:rsidR="590CECE3" w:rsidRPr="002022DB">
        <w:rPr>
          <w:rFonts w:ascii="Arial" w:hAnsi="Arial" w:cs="Arial"/>
        </w:rPr>
        <w:t xml:space="preserve"> </w:t>
      </w:r>
      <w:r w:rsidR="0F2DE5F0" w:rsidRPr="002022DB">
        <w:rPr>
          <w:rFonts w:ascii="Arial" w:hAnsi="Arial" w:cs="Arial"/>
        </w:rPr>
        <w:t>communication</w:t>
      </w:r>
      <w:r w:rsidR="28DBFD17" w:rsidRPr="002022DB">
        <w:rPr>
          <w:rFonts w:ascii="Arial" w:hAnsi="Arial" w:cs="Arial"/>
        </w:rPr>
        <w:t xml:space="preserve"> with services)</w:t>
      </w:r>
      <w:r w:rsidRPr="002022DB">
        <w:rPr>
          <w:rFonts w:ascii="Arial" w:hAnsi="Arial" w:cs="Arial"/>
        </w:rPr>
        <w:t>; (4) structural</w:t>
      </w:r>
      <w:r w:rsidR="6937CAE2" w:rsidRPr="002022DB">
        <w:rPr>
          <w:rFonts w:ascii="Arial" w:hAnsi="Arial" w:cs="Arial"/>
        </w:rPr>
        <w:t xml:space="preserve"> (characteristics of the services themselves)</w:t>
      </w:r>
      <w:r w:rsidRPr="002022DB">
        <w:rPr>
          <w:rFonts w:ascii="Arial" w:hAnsi="Arial" w:cs="Arial"/>
        </w:rPr>
        <w:t>; and (5) cultural</w:t>
      </w:r>
      <w:r w:rsidR="08D36237" w:rsidRPr="002022DB">
        <w:rPr>
          <w:rFonts w:ascii="Arial" w:hAnsi="Arial" w:cs="Arial"/>
        </w:rPr>
        <w:t xml:space="preserve"> (aspects of a given culture, religion, norms)</w:t>
      </w:r>
      <w:r w:rsidRPr="002022DB">
        <w:rPr>
          <w:rFonts w:ascii="Arial" w:hAnsi="Arial" w:cs="Arial"/>
        </w:rPr>
        <w:t>,</w:t>
      </w:r>
      <w:r w:rsidR="198F8F1C" w:rsidRPr="002022DB">
        <w:rPr>
          <w:rFonts w:ascii="Arial" w:hAnsi="Arial" w:cs="Arial"/>
        </w:rPr>
        <w:t xml:space="preserve"> </w:t>
      </w:r>
      <w:r w:rsidRPr="002022DB">
        <w:rPr>
          <w:rFonts w:ascii="Arial" w:hAnsi="Arial" w:cs="Arial"/>
        </w:rPr>
        <w:t>with studies often encompass</w:t>
      </w:r>
      <w:r w:rsidR="17A6971D" w:rsidRPr="002022DB">
        <w:rPr>
          <w:rFonts w:ascii="Arial" w:hAnsi="Arial" w:cs="Arial"/>
        </w:rPr>
        <w:t>ing</w:t>
      </w:r>
      <w:r w:rsidRPr="002022DB">
        <w:rPr>
          <w:rFonts w:ascii="Arial" w:hAnsi="Arial" w:cs="Arial"/>
        </w:rPr>
        <w:t xml:space="preserve"> findings in relation to more than one of the five social care access themes (</w:t>
      </w:r>
      <w:r w:rsidRPr="002022DB">
        <w:rPr>
          <w:rFonts w:ascii="Arial" w:hAnsi="Arial" w:cs="Arial"/>
          <w:b/>
          <w:bCs/>
        </w:rPr>
        <w:t>Table 2</w:t>
      </w:r>
      <w:r w:rsidRPr="002022DB">
        <w:rPr>
          <w:rFonts w:ascii="Arial" w:hAnsi="Arial" w:cs="Arial"/>
        </w:rPr>
        <w:t>), as discussed below.</w:t>
      </w:r>
    </w:p>
    <w:p w14:paraId="5A7579E1" w14:textId="78811D09" w:rsidR="507E6EAA" w:rsidRPr="002022DB" w:rsidRDefault="507E6EAA" w:rsidP="507E6EAA">
      <w:pPr>
        <w:spacing w:after="0"/>
        <w:ind w:firstLine="720"/>
        <w:jc w:val="both"/>
        <w:rPr>
          <w:rFonts w:ascii="Arial" w:hAnsi="Arial" w:cs="Arial"/>
        </w:rPr>
      </w:pPr>
    </w:p>
    <w:p w14:paraId="554F2CF3" w14:textId="77777777" w:rsidR="00990A5C" w:rsidRPr="002022DB" w:rsidRDefault="33752211" w:rsidP="2A5E00D1">
      <w:pPr>
        <w:spacing w:after="0"/>
        <w:jc w:val="both"/>
        <w:rPr>
          <w:rFonts w:ascii="Arial" w:eastAsia="Arial" w:hAnsi="Arial" w:cs="Arial"/>
          <w:b/>
          <w:bCs/>
        </w:rPr>
      </w:pPr>
      <w:r w:rsidRPr="002022DB">
        <w:rPr>
          <w:rFonts w:ascii="Arial" w:eastAsia="Arial" w:hAnsi="Arial" w:cs="Arial"/>
          <w:b/>
          <w:bCs/>
        </w:rPr>
        <w:t>Quality ratings</w:t>
      </w:r>
    </w:p>
    <w:p w14:paraId="3381ADBF" w14:textId="4AD3FF31" w:rsidR="00990A5C" w:rsidRPr="002022DB" w:rsidRDefault="33752211" w:rsidP="2A5E00D1">
      <w:pPr>
        <w:spacing w:after="0"/>
        <w:jc w:val="both"/>
        <w:rPr>
          <w:rFonts w:ascii="Arial" w:eastAsia="Arial" w:hAnsi="Arial" w:cs="Arial"/>
        </w:rPr>
      </w:pPr>
      <w:r w:rsidRPr="002022DB">
        <w:rPr>
          <w:rFonts w:ascii="Arial" w:eastAsia="Arial" w:hAnsi="Arial" w:cs="Arial"/>
        </w:rPr>
        <w:t>Although initial scores differed minutely for 33 papers, discussions resulted in subsequent agreements for individual criteria and the overall scores for all 39 research papers (</w:t>
      </w:r>
      <w:r w:rsidRPr="002022DB">
        <w:rPr>
          <w:rFonts w:ascii="Arial" w:eastAsia="Arial" w:hAnsi="Arial" w:cs="Arial"/>
          <w:b/>
          <w:bCs/>
        </w:rPr>
        <w:t xml:space="preserve">Table </w:t>
      </w:r>
      <w:r w:rsidR="00D72F76" w:rsidRPr="002022DB">
        <w:rPr>
          <w:rFonts w:ascii="Arial" w:eastAsia="Arial" w:hAnsi="Arial" w:cs="Arial"/>
          <w:b/>
          <w:bCs/>
        </w:rPr>
        <w:t>3, Appendix I</w:t>
      </w:r>
      <w:r w:rsidRPr="002022DB">
        <w:rPr>
          <w:rFonts w:ascii="Arial" w:eastAsia="Arial" w:hAnsi="Arial" w:cs="Arial"/>
        </w:rPr>
        <w:t>).</w:t>
      </w:r>
    </w:p>
    <w:p w14:paraId="0336AF3C" w14:textId="34FE4BBB" w:rsidR="00990A5C" w:rsidRPr="002022DB" w:rsidRDefault="33752211" w:rsidP="2A5E00D1">
      <w:pPr>
        <w:spacing w:after="0"/>
        <w:ind w:firstLine="720"/>
        <w:jc w:val="both"/>
        <w:rPr>
          <w:rFonts w:ascii="Arial" w:hAnsi="Arial" w:cs="Arial"/>
          <w:b/>
          <w:bCs/>
          <w:i/>
          <w:iCs/>
        </w:rPr>
      </w:pPr>
      <w:r w:rsidRPr="002022DB">
        <w:rPr>
          <w:rFonts w:ascii="Arial" w:eastAsia="Arial" w:hAnsi="Arial" w:cs="Arial"/>
        </w:rPr>
        <w:t>Eight studies were deemed adequate, with the remainder either good-quality (12) or strong (19). None of the studies were deemed to be of poor-quality. The strength of the research included therefore can be the basis for a strong synthesis of the existing literature in relation to the aims of this systematic review.</w:t>
      </w:r>
      <w:r w:rsidRPr="002022DB">
        <w:rPr>
          <w:rFonts w:ascii="Arial" w:hAnsi="Arial" w:cs="Arial"/>
          <w:b/>
          <w:bCs/>
          <w:i/>
          <w:iCs/>
        </w:rPr>
        <w:t xml:space="preserve"> </w:t>
      </w:r>
    </w:p>
    <w:p w14:paraId="1AAC0A18" w14:textId="77777777" w:rsidR="00022848" w:rsidRPr="002022DB" w:rsidRDefault="00022848" w:rsidP="2A5E00D1">
      <w:pPr>
        <w:spacing w:after="0"/>
        <w:ind w:firstLine="720"/>
        <w:jc w:val="both"/>
        <w:rPr>
          <w:rFonts w:ascii="Arial" w:hAnsi="Arial" w:cs="Arial"/>
          <w:b/>
          <w:bCs/>
          <w:i/>
          <w:iCs/>
        </w:rPr>
      </w:pPr>
    </w:p>
    <w:p w14:paraId="0200073F" w14:textId="205CE9B8" w:rsidR="00990A5C" w:rsidRPr="002022DB" w:rsidRDefault="00036348" w:rsidP="00CE36C3">
      <w:pPr>
        <w:spacing w:after="0"/>
        <w:jc w:val="both"/>
        <w:rPr>
          <w:rFonts w:ascii="Arial" w:hAnsi="Arial" w:cs="Arial"/>
          <w:b/>
          <w:bCs/>
        </w:rPr>
      </w:pPr>
      <w:r w:rsidRPr="002022DB">
        <w:rPr>
          <w:rFonts w:ascii="Arial" w:hAnsi="Arial" w:cs="Arial"/>
          <w:b/>
          <w:bCs/>
          <w:i/>
          <w:iCs/>
        </w:rPr>
        <w:t>Situational</w:t>
      </w:r>
    </w:p>
    <w:p w14:paraId="3288DEAC" w14:textId="5F29A8DB" w:rsidR="1A0D1B4F" w:rsidRPr="002022DB" w:rsidRDefault="2F33953F" w:rsidP="00CE36C3">
      <w:pPr>
        <w:spacing w:after="0"/>
        <w:jc w:val="both"/>
        <w:rPr>
          <w:rFonts w:ascii="Arial" w:hAnsi="Arial" w:cs="Arial"/>
        </w:rPr>
      </w:pPr>
      <w:r w:rsidRPr="002022DB">
        <w:rPr>
          <w:rFonts w:ascii="Arial" w:hAnsi="Arial" w:cs="Arial"/>
        </w:rPr>
        <w:t xml:space="preserve">Nine studies referred to situational factors that </w:t>
      </w:r>
      <w:r w:rsidR="65D3C224" w:rsidRPr="002022DB">
        <w:rPr>
          <w:rFonts w:ascii="Arial" w:hAnsi="Arial" w:cs="Arial"/>
        </w:rPr>
        <w:t>acted as barrier</w:t>
      </w:r>
      <w:r w:rsidR="5C734141" w:rsidRPr="002022DB">
        <w:rPr>
          <w:rFonts w:ascii="Arial" w:hAnsi="Arial" w:cs="Arial"/>
        </w:rPr>
        <w:t>s</w:t>
      </w:r>
      <w:r w:rsidR="65D3C224" w:rsidRPr="002022DB">
        <w:rPr>
          <w:rFonts w:ascii="Arial" w:hAnsi="Arial" w:cs="Arial"/>
        </w:rPr>
        <w:t xml:space="preserve"> to </w:t>
      </w:r>
      <w:r w:rsidRPr="002022DB">
        <w:rPr>
          <w:rFonts w:ascii="Arial" w:hAnsi="Arial" w:cs="Arial"/>
        </w:rPr>
        <w:t>social care access.</w:t>
      </w:r>
      <w:r w:rsidR="0D6D813A" w:rsidRPr="002022DB">
        <w:rPr>
          <w:rFonts w:ascii="Arial" w:hAnsi="Arial" w:cs="Arial"/>
        </w:rPr>
        <w:t xml:space="preserve"> </w:t>
      </w:r>
      <w:r w:rsidRPr="002022DB">
        <w:rPr>
          <w:rFonts w:ascii="Arial" w:hAnsi="Arial" w:cs="Arial"/>
        </w:rPr>
        <w:t xml:space="preserve"> </w:t>
      </w:r>
      <w:r w:rsidR="5A6D3CF4" w:rsidRPr="002022DB">
        <w:rPr>
          <w:rFonts w:ascii="Arial" w:hAnsi="Arial" w:cs="Arial"/>
        </w:rPr>
        <w:t>Economic</w:t>
      </w:r>
      <w:r w:rsidR="14C4F465" w:rsidRPr="002022DB">
        <w:rPr>
          <w:rFonts w:ascii="Arial" w:hAnsi="Arial" w:cs="Arial"/>
        </w:rPr>
        <w:t xml:space="preserve"> barriers were identified, </w:t>
      </w:r>
      <w:r w:rsidR="1874D20D" w:rsidRPr="002022DB">
        <w:rPr>
          <w:rFonts w:ascii="Arial" w:hAnsi="Arial" w:cs="Arial"/>
        </w:rPr>
        <w:t xml:space="preserve">due to the </w:t>
      </w:r>
      <w:r w:rsidR="2ED61299" w:rsidRPr="002022DB">
        <w:rPr>
          <w:rFonts w:ascii="Arial" w:hAnsi="Arial" w:cs="Arial"/>
        </w:rPr>
        <w:t>financial</w:t>
      </w:r>
      <w:r w:rsidR="1874D20D" w:rsidRPr="002022DB">
        <w:rPr>
          <w:rFonts w:ascii="Arial" w:hAnsi="Arial" w:cs="Arial"/>
        </w:rPr>
        <w:t xml:space="preserve"> impact </w:t>
      </w:r>
      <w:r w:rsidR="6B4D14FD" w:rsidRPr="002022DB">
        <w:rPr>
          <w:rFonts w:ascii="Arial" w:hAnsi="Arial" w:cs="Arial"/>
        </w:rPr>
        <w:t xml:space="preserve">to </w:t>
      </w:r>
      <w:r w:rsidR="3BF82A0A" w:rsidRPr="002022DB">
        <w:rPr>
          <w:rFonts w:ascii="Arial" w:hAnsi="Arial" w:cs="Arial"/>
        </w:rPr>
        <w:t>the ca</w:t>
      </w:r>
      <w:r w:rsidR="70C3667C" w:rsidRPr="002022DB">
        <w:rPr>
          <w:rFonts w:ascii="Arial" w:hAnsi="Arial" w:cs="Arial"/>
        </w:rPr>
        <w:t>rer/person with dementia</w:t>
      </w:r>
      <w:r w:rsidR="3BF82A0A" w:rsidRPr="002022DB">
        <w:rPr>
          <w:rFonts w:ascii="Arial" w:hAnsi="Arial" w:cs="Arial"/>
        </w:rPr>
        <w:t xml:space="preserve"> </w:t>
      </w:r>
      <w:r w:rsidR="7130D660" w:rsidRPr="002022DB">
        <w:rPr>
          <w:rFonts w:ascii="Arial" w:hAnsi="Arial" w:cs="Arial"/>
        </w:rPr>
        <w:t xml:space="preserve">in </w:t>
      </w:r>
      <w:r w:rsidR="3BF82A0A" w:rsidRPr="002022DB">
        <w:rPr>
          <w:rFonts w:ascii="Arial" w:hAnsi="Arial" w:cs="Arial"/>
        </w:rPr>
        <w:t>accessing c</w:t>
      </w:r>
      <w:r w:rsidR="26838759" w:rsidRPr="002022DB">
        <w:rPr>
          <w:rFonts w:ascii="Arial" w:hAnsi="Arial" w:cs="Arial"/>
        </w:rPr>
        <w:t>are</w:t>
      </w:r>
      <w:r w:rsidR="39D4F0CD" w:rsidRPr="002022DB">
        <w:rPr>
          <w:rFonts w:ascii="Arial" w:hAnsi="Arial" w:cs="Arial"/>
        </w:rPr>
        <w:t xml:space="preserve">, </w:t>
      </w:r>
      <w:r w:rsidR="14263DBC" w:rsidRPr="002022DB">
        <w:rPr>
          <w:rFonts w:ascii="Arial" w:hAnsi="Arial" w:cs="Arial"/>
        </w:rPr>
        <w:t xml:space="preserve">which </w:t>
      </w:r>
      <w:r w:rsidR="39D4F0CD" w:rsidRPr="002022DB">
        <w:rPr>
          <w:rFonts w:ascii="Arial" w:hAnsi="Arial" w:cs="Arial"/>
        </w:rPr>
        <w:t>was associated with increased experiences of unmet needs over time</w:t>
      </w:r>
      <w:r w:rsidR="79D67094" w:rsidRPr="002022DB">
        <w:rPr>
          <w:rFonts w:ascii="Arial" w:hAnsi="Arial" w:cs="Arial"/>
        </w:rPr>
        <w:t xml:space="preserve"> (</w:t>
      </w:r>
      <w:r w:rsidR="63DA93D4" w:rsidRPr="002022DB">
        <w:rPr>
          <w:rFonts w:ascii="Arial" w:hAnsi="Arial" w:cs="Arial"/>
        </w:rPr>
        <w:t xml:space="preserve">Winslow, 2003; </w:t>
      </w:r>
      <w:r w:rsidR="79D67094" w:rsidRPr="002022DB">
        <w:rPr>
          <w:rFonts w:ascii="Arial" w:hAnsi="Arial" w:cs="Arial"/>
        </w:rPr>
        <w:t>Read</w:t>
      </w:r>
      <w:r w:rsidR="454E1014" w:rsidRPr="002022DB">
        <w:rPr>
          <w:rFonts w:ascii="Arial" w:hAnsi="Arial" w:cs="Arial"/>
        </w:rPr>
        <w:t xml:space="preserve"> et al.</w:t>
      </w:r>
      <w:r w:rsidR="63DA93D4" w:rsidRPr="002022DB">
        <w:rPr>
          <w:rFonts w:ascii="Arial" w:hAnsi="Arial" w:cs="Arial"/>
        </w:rPr>
        <w:t>,</w:t>
      </w:r>
      <w:r w:rsidR="454E1014" w:rsidRPr="002022DB">
        <w:rPr>
          <w:rFonts w:ascii="Arial" w:hAnsi="Arial" w:cs="Arial"/>
        </w:rPr>
        <w:t xml:space="preserve"> 2021</w:t>
      </w:r>
      <w:r w:rsidR="79D67094" w:rsidRPr="002022DB">
        <w:rPr>
          <w:rFonts w:ascii="Arial" w:hAnsi="Arial" w:cs="Arial"/>
        </w:rPr>
        <w:t>)</w:t>
      </w:r>
      <w:r w:rsidR="47FEB7F8" w:rsidRPr="002022DB">
        <w:rPr>
          <w:rFonts w:ascii="Arial" w:hAnsi="Arial" w:cs="Arial"/>
        </w:rPr>
        <w:t xml:space="preserve">. </w:t>
      </w:r>
      <w:r w:rsidR="3A970F54" w:rsidRPr="002022DB">
        <w:rPr>
          <w:rFonts w:ascii="Arial" w:hAnsi="Arial" w:cs="Arial"/>
        </w:rPr>
        <w:t>Furthermore, e</w:t>
      </w:r>
      <w:r w:rsidR="47FEB7F8" w:rsidRPr="002022DB">
        <w:rPr>
          <w:rFonts w:ascii="Arial" w:hAnsi="Arial" w:cs="Arial"/>
        </w:rPr>
        <w:t xml:space="preserve">conomic barriers </w:t>
      </w:r>
      <w:r w:rsidR="066B6D6B" w:rsidRPr="002022DB">
        <w:rPr>
          <w:rFonts w:ascii="Arial" w:hAnsi="Arial" w:cs="Arial"/>
        </w:rPr>
        <w:t xml:space="preserve">in England </w:t>
      </w:r>
      <w:r w:rsidR="47FEB7F8" w:rsidRPr="002022DB">
        <w:rPr>
          <w:rFonts w:ascii="Arial" w:hAnsi="Arial" w:cs="Arial"/>
        </w:rPr>
        <w:t xml:space="preserve">were </w:t>
      </w:r>
      <w:r w:rsidR="4904564C" w:rsidRPr="002022DB">
        <w:rPr>
          <w:rFonts w:ascii="Arial" w:hAnsi="Arial" w:cs="Arial"/>
        </w:rPr>
        <w:t>experienced</w:t>
      </w:r>
      <w:r w:rsidR="141E232C" w:rsidRPr="002022DB">
        <w:rPr>
          <w:rFonts w:ascii="Arial" w:hAnsi="Arial" w:cs="Arial"/>
        </w:rPr>
        <w:t xml:space="preserve"> </w:t>
      </w:r>
      <w:r w:rsidR="029E5390" w:rsidRPr="002022DB">
        <w:rPr>
          <w:rFonts w:ascii="Arial" w:hAnsi="Arial" w:cs="Arial"/>
        </w:rPr>
        <w:t>more</w:t>
      </w:r>
      <w:r w:rsidR="4F5F357D" w:rsidRPr="002022DB">
        <w:rPr>
          <w:rFonts w:ascii="Arial" w:hAnsi="Arial" w:cs="Arial"/>
        </w:rPr>
        <w:t xml:space="preserve"> fre</w:t>
      </w:r>
      <w:r w:rsidR="38CB00F2" w:rsidRPr="002022DB">
        <w:rPr>
          <w:rFonts w:ascii="Arial" w:hAnsi="Arial" w:cs="Arial"/>
        </w:rPr>
        <w:t xml:space="preserve">quently </w:t>
      </w:r>
      <w:r w:rsidR="1ACDB996" w:rsidRPr="002022DB">
        <w:rPr>
          <w:rFonts w:ascii="Arial" w:hAnsi="Arial" w:cs="Arial"/>
        </w:rPr>
        <w:t xml:space="preserve">in </w:t>
      </w:r>
      <w:r w:rsidR="08D653DA" w:rsidRPr="002022DB">
        <w:rPr>
          <w:rFonts w:ascii="Arial" w:hAnsi="Arial" w:cs="Arial"/>
        </w:rPr>
        <w:t xml:space="preserve">those </w:t>
      </w:r>
      <w:r w:rsidR="3CE101E5" w:rsidRPr="002022DB">
        <w:rPr>
          <w:rFonts w:ascii="Arial" w:hAnsi="Arial" w:cs="Arial"/>
        </w:rPr>
        <w:t xml:space="preserve">without a partner </w:t>
      </w:r>
      <w:r w:rsidR="24E9737F" w:rsidRPr="002022DB">
        <w:rPr>
          <w:rFonts w:ascii="Arial" w:hAnsi="Arial" w:cs="Arial"/>
        </w:rPr>
        <w:t xml:space="preserve">providing </w:t>
      </w:r>
      <w:r w:rsidR="3CE101E5" w:rsidRPr="002022DB">
        <w:rPr>
          <w:rFonts w:ascii="Arial" w:hAnsi="Arial" w:cs="Arial"/>
        </w:rPr>
        <w:t>direct support</w:t>
      </w:r>
      <w:r w:rsidR="1D535653" w:rsidRPr="002022DB">
        <w:rPr>
          <w:rFonts w:ascii="Arial" w:hAnsi="Arial" w:cs="Arial"/>
        </w:rPr>
        <w:t xml:space="preserve"> (Read</w:t>
      </w:r>
      <w:r w:rsidR="4F0B5434" w:rsidRPr="002022DB">
        <w:rPr>
          <w:rFonts w:ascii="Arial" w:hAnsi="Arial" w:cs="Arial"/>
        </w:rPr>
        <w:t xml:space="preserve"> et al</w:t>
      </w:r>
      <w:r w:rsidR="63DA93D4" w:rsidRPr="002022DB">
        <w:rPr>
          <w:rFonts w:ascii="Arial" w:hAnsi="Arial" w:cs="Arial"/>
        </w:rPr>
        <w:t>.,</w:t>
      </w:r>
      <w:r w:rsidR="4F0B5434" w:rsidRPr="002022DB">
        <w:rPr>
          <w:rFonts w:ascii="Arial" w:hAnsi="Arial" w:cs="Arial"/>
        </w:rPr>
        <w:t xml:space="preserve"> 2021</w:t>
      </w:r>
      <w:r w:rsidR="1D535653" w:rsidRPr="002022DB">
        <w:rPr>
          <w:rFonts w:ascii="Arial" w:hAnsi="Arial" w:cs="Arial"/>
        </w:rPr>
        <w:t>)</w:t>
      </w:r>
      <w:r w:rsidR="3CE101E5" w:rsidRPr="002022DB">
        <w:rPr>
          <w:rFonts w:ascii="Arial" w:hAnsi="Arial" w:cs="Arial"/>
        </w:rPr>
        <w:t xml:space="preserve">, and </w:t>
      </w:r>
      <w:r w:rsidR="0016148A" w:rsidRPr="002022DB">
        <w:rPr>
          <w:rFonts w:ascii="Arial" w:hAnsi="Arial" w:cs="Arial"/>
        </w:rPr>
        <w:t>were experienced in Greece from</w:t>
      </w:r>
      <w:r w:rsidR="2D693C11" w:rsidRPr="002022DB">
        <w:rPr>
          <w:rFonts w:ascii="Arial" w:hAnsi="Arial" w:cs="Arial"/>
        </w:rPr>
        <w:t xml:space="preserve"> </w:t>
      </w:r>
      <w:r w:rsidR="47FEB7F8" w:rsidRPr="002022DB">
        <w:rPr>
          <w:rFonts w:ascii="Arial" w:hAnsi="Arial" w:cs="Arial"/>
        </w:rPr>
        <w:t xml:space="preserve">those with </w:t>
      </w:r>
      <w:r w:rsidR="1510E283" w:rsidRPr="002022DB">
        <w:rPr>
          <w:rFonts w:ascii="Arial" w:hAnsi="Arial" w:cs="Arial"/>
        </w:rPr>
        <w:t xml:space="preserve">a </w:t>
      </w:r>
      <w:r w:rsidR="47FEB7F8" w:rsidRPr="002022DB">
        <w:rPr>
          <w:rFonts w:ascii="Arial" w:hAnsi="Arial" w:cs="Arial"/>
        </w:rPr>
        <w:t xml:space="preserve">low income, low education </w:t>
      </w:r>
      <w:r w:rsidR="7E93AF89" w:rsidRPr="002022DB">
        <w:rPr>
          <w:rFonts w:ascii="Arial" w:hAnsi="Arial" w:cs="Arial"/>
        </w:rPr>
        <w:t xml:space="preserve">or unemployed </w:t>
      </w:r>
      <w:r w:rsidR="5F62ED49" w:rsidRPr="002022DB">
        <w:rPr>
          <w:rFonts w:ascii="Arial" w:hAnsi="Arial" w:cs="Arial"/>
        </w:rPr>
        <w:t>(</w:t>
      </w:r>
      <w:proofErr w:type="spellStart"/>
      <w:r w:rsidR="5F62ED49" w:rsidRPr="002022DB">
        <w:rPr>
          <w:rFonts w:ascii="Arial" w:hAnsi="Arial" w:cs="Arial"/>
        </w:rPr>
        <w:t>Kyriopoulos</w:t>
      </w:r>
      <w:proofErr w:type="spellEnd"/>
      <w:r w:rsidR="5F62ED49" w:rsidRPr="002022DB">
        <w:rPr>
          <w:rFonts w:ascii="Arial" w:hAnsi="Arial" w:cs="Arial"/>
        </w:rPr>
        <w:t xml:space="preserve"> et al.</w:t>
      </w:r>
      <w:r w:rsidR="63DA93D4" w:rsidRPr="002022DB">
        <w:rPr>
          <w:rFonts w:ascii="Arial" w:hAnsi="Arial" w:cs="Arial"/>
        </w:rPr>
        <w:t>,</w:t>
      </w:r>
      <w:r w:rsidR="5F62ED49" w:rsidRPr="002022DB">
        <w:rPr>
          <w:rFonts w:ascii="Arial" w:hAnsi="Arial" w:cs="Arial"/>
        </w:rPr>
        <w:t xml:space="preserve"> 2014).</w:t>
      </w:r>
      <w:r w:rsidR="5BA282B7" w:rsidRPr="002022DB">
        <w:rPr>
          <w:rFonts w:ascii="Arial" w:hAnsi="Arial" w:cs="Arial"/>
        </w:rPr>
        <w:t xml:space="preserve"> </w:t>
      </w:r>
      <w:r w:rsidR="2F7BDEE6" w:rsidRPr="002022DB">
        <w:rPr>
          <w:rFonts w:ascii="Arial" w:hAnsi="Arial" w:cs="Arial"/>
        </w:rPr>
        <w:t xml:space="preserve">The negative experiences of caregiving, including the </w:t>
      </w:r>
      <w:r w:rsidR="606E6770" w:rsidRPr="002022DB">
        <w:rPr>
          <w:rFonts w:ascii="Arial" w:hAnsi="Arial" w:cs="Arial"/>
        </w:rPr>
        <w:t>perceived</w:t>
      </w:r>
      <w:r w:rsidR="6C55C0ED" w:rsidRPr="002022DB">
        <w:rPr>
          <w:rFonts w:ascii="Arial" w:hAnsi="Arial" w:cs="Arial"/>
        </w:rPr>
        <w:t xml:space="preserve"> </w:t>
      </w:r>
      <w:r w:rsidR="2F7BDEE6" w:rsidRPr="002022DB">
        <w:rPr>
          <w:rFonts w:ascii="Arial" w:hAnsi="Arial" w:cs="Arial"/>
        </w:rPr>
        <w:t>hassle of caregiving, and carer</w:t>
      </w:r>
      <w:r w:rsidR="6D618858" w:rsidRPr="002022DB">
        <w:rPr>
          <w:rFonts w:ascii="Arial" w:hAnsi="Arial" w:cs="Arial"/>
        </w:rPr>
        <w:t>s’</w:t>
      </w:r>
      <w:r w:rsidR="2F7BDEE6" w:rsidRPr="002022DB">
        <w:rPr>
          <w:rFonts w:ascii="Arial" w:hAnsi="Arial" w:cs="Arial"/>
        </w:rPr>
        <w:t xml:space="preserve"> concerns over the quality of care provided, were also found to result in situational barriers to acc</w:t>
      </w:r>
      <w:r w:rsidR="20F324DE" w:rsidRPr="002022DB">
        <w:rPr>
          <w:rFonts w:ascii="Arial" w:hAnsi="Arial" w:cs="Arial"/>
        </w:rPr>
        <w:t>essing or using social care services (Winslow</w:t>
      </w:r>
      <w:r w:rsidR="63DA93D4" w:rsidRPr="002022DB">
        <w:rPr>
          <w:rFonts w:ascii="Arial" w:hAnsi="Arial" w:cs="Arial"/>
        </w:rPr>
        <w:t>,</w:t>
      </w:r>
      <w:r w:rsidR="10063633" w:rsidRPr="002022DB">
        <w:rPr>
          <w:rFonts w:ascii="Arial" w:hAnsi="Arial" w:cs="Arial"/>
        </w:rPr>
        <w:t xml:space="preserve"> 2003</w:t>
      </w:r>
      <w:r w:rsidR="20F324DE" w:rsidRPr="002022DB">
        <w:rPr>
          <w:rFonts w:ascii="Arial" w:hAnsi="Arial" w:cs="Arial"/>
        </w:rPr>
        <w:t>).</w:t>
      </w:r>
      <w:r w:rsidR="2F7BDEE6" w:rsidRPr="002022DB">
        <w:rPr>
          <w:rFonts w:ascii="Arial" w:hAnsi="Arial" w:cs="Arial"/>
        </w:rPr>
        <w:t xml:space="preserve"> </w:t>
      </w:r>
    </w:p>
    <w:p w14:paraId="0F71F5AE" w14:textId="4C636137" w:rsidR="6395B9CC" w:rsidRPr="002022DB" w:rsidRDefault="5F62ED49" w:rsidP="7E3D24FC">
      <w:pPr>
        <w:ind w:firstLine="360"/>
        <w:jc w:val="both"/>
        <w:rPr>
          <w:rFonts w:asciiTheme="minorHAnsi" w:eastAsiaTheme="minorEastAsia" w:hAnsiTheme="minorHAnsi" w:cstheme="minorBidi"/>
        </w:rPr>
      </w:pPr>
      <w:r w:rsidRPr="002022DB">
        <w:rPr>
          <w:rFonts w:ascii="Arial" w:hAnsi="Arial" w:cs="Arial"/>
        </w:rPr>
        <w:t xml:space="preserve">A further situational barrier </w:t>
      </w:r>
      <w:r w:rsidR="05D07E0C" w:rsidRPr="002022DB">
        <w:rPr>
          <w:rFonts w:ascii="Arial" w:hAnsi="Arial" w:cs="Arial"/>
        </w:rPr>
        <w:t xml:space="preserve">identified </w:t>
      </w:r>
      <w:r w:rsidRPr="002022DB">
        <w:rPr>
          <w:rFonts w:ascii="Arial" w:hAnsi="Arial" w:cs="Arial"/>
        </w:rPr>
        <w:t>include</w:t>
      </w:r>
      <w:r w:rsidR="2FF68369" w:rsidRPr="002022DB">
        <w:rPr>
          <w:rFonts w:ascii="Arial" w:hAnsi="Arial" w:cs="Arial"/>
        </w:rPr>
        <w:t>s</w:t>
      </w:r>
      <w:r w:rsidRPr="002022DB">
        <w:rPr>
          <w:rFonts w:ascii="Arial" w:hAnsi="Arial" w:cs="Arial"/>
        </w:rPr>
        <w:t xml:space="preserve"> the </w:t>
      </w:r>
      <w:r w:rsidR="17A1829B" w:rsidRPr="002022DB">
        <w:rPr>
          <w:rFonts w:ascii="Arial" w:hAnsi="Arial" w:cs="Arial"/>
        </w:rPr>
        <w:t xml:space="preserve">limiting </w:t>
      </w:r>
      <w:r w:rsidRPr="002022DB">
        <w:rPr>
          <w:rFonts w:ascii="Arial" w:hAnsi="Arial" w:cs="Arial"/>
        </w:rPr>
        <w:t xml:space="preserve">impact in attending </w:t>
      </w:r>
      <w:r w:rsidR="429FD21F" w:rsidRPr="002022DB">
        <w:rPr>
          <w:rFonts w:ascii="Arial" w:hAnsi="Arial" w:cs="Arial"/>
        </w:rPr>
        <w:t xml:space="preserve">day </w:t>
      </w:r>
      <w:r w:rsidR="61DF9204" w:rsidRPr="002022DB">
        <w:rPr>
          <w:rFonts w:ascii="Arial" w:hAnsi="Arial" w:cs="Arial"/>
        </w:rPr>
        <w:t xml:space="preserve">care </w:t>
      </w:r>
      <w:r w:rsidR="429FD21F" w:rsidRPr="002022DB">
        <w:rPr>
          <w:rFonts w:ascii="Arial" w:hAnsi="Arial" w:cs="Arial"/>
        </w:rPr>
        <w:t>centres</w:t>
      </w:r>
      <w:r w:rsidR="2853FE93" w:rsidRPr="002022DB">
        <w:rPr>
          <w:rFonts w:ascii="Arial" w:hAnsi="Arial" w:cs="Arial"/>
        </w:rPr>
        <w:t xml:space="preserve"> and respite</w:t>
      </w:r>
      <w:r w:rsidR="429FD21F" w:rsidRPr="002022DB">
        <w:rPr>
          <w:rFonts w:ascii="Arial" w:hAnsi="Arial" w:cs="Arial"/>
        </w:rPr>
        <w:t xml:space="preserve"> due to</w:t>
      </w:r>
      <w:r w:rsidR="3E8DA11C" w:rsidRPr="002022DB">
        <w:rPr>
          <w:rFonts w:ascii="Arial" w:hAnsi="Arial" w:cs="Arial"/>
        </w:rPr>
        <w:t xml:space="preserve"> the </w:t>
      </w:r>
      <w:r w:rsidR="63DA93D4" w:rsidRPr="002022DB">
        <w:rPr>
          <w:rFonts w:ascii="Arial" w:hAnsi="Arial" w:cs="Arial"/>
        </w:rPr>
        <w:t>PLWD’s</w:t>
      </w:r>
      <w:r w:rsidR="429FD21F" w:rsidRPr="002022DB">
        <w:rPr>
          <w:rFonts w:ascii="Arial" w:hAnsi="Arial" w:cs="Arial"/>
        </w:rPr>
        <w:t xml:space="preserve"> physical </w:t>
      </w:r>
      <w:r w:rsidR="6CF5CBD8" w:rsidRPr="002022DB">
        <w:rPr>
          <w:rFonts w:ascii="Arial" w:hAnsi="Arial" w:cs="Arial"/>
        </w:rPr>
        <w:t>and behavioural needs</w:t>
      </w:r>
      <w:r w:rsidR="38FB8485" w:rsidRPr="002022DB">
        <w:rPr>
          <w:rFonts w:ascii="Arial" w:hAnsi="Arial" w:cs="Arial"/>
        </w:rPr>
        <w:t>.</w:t>
      </w:r>
      <w:r w:rsidR="0326F307" w:rsidRPr="002022DB">
        <w:rPr>
          <w:rFonts w:ascii="Arial" w:hAnsi="Arial" w:cs="Arial"/>
        </w:rPr>
        <w:t xml:space="preserve"> </w:t>
      </w:r>
      <w:r w:rsidR="5CCA1B30" w:rsidRPr="002022DB">
        <w:rPr>
          <w:rFonts w:ascii="Arial" w:hAnsi="Arial" w:cs="Arial"/>
        </w:rPr>
        <w:t>A</w:t>
      </w:r>
      <w:r w:rsidR="2BCA91E2" w:rsidRPr="002022DB">
        <w:rPr>
          <w:rFonts w:ascii="Arial" w:hAnsi="Arial" w:cs="Arial"/>
        </w:rPr>
        <w:t xml:space="preserve">dvanced dementia, hearing difficulties, difficulties in social interaction </w:t>
      </w:r>
      <w:r w:rsidR="319B0391" w:rsidRPr="002022DB">
        <w:rPr>
          <w:rFonts w:ascii="Arial" w:hAnsi="Arial" w:cs="Arial"/>
        </w:rPr>
        <w:t xml:space="preserve">and </w:t>
      </w:r>
      <w:r w:rsidR="2BCA91E2" w:rsidRPr="002022DB">
        <w:rPr>
          <w:rFonts w:ascii="Arial" w:hAnsi="Arial" w:cs="Arial"/>
        </w:rPr>
        <w:t>confusion</w:t>
      </w:r>
      <w:r w:rsidR="227BACD0" w:rsidRPr="002022DB">
        <w:rPr>
          <w:rFonts w:ascii="Arial" w:hAnsi="Arial" w:cs="Arial"/>
        </w:rPr>
        <w:t xml:space="preserve">, were reported to </w:t>
      </w:r>
      <w:r w:rsidR="07CFACAB" w:rsidRPr="002022DB">
        <w:rPr>
          <w:rFonts w:ascii="Arial" w:hAnsi="Arial" w:cs="Arial"/>
        </w:rPr>
        <w:t>limit</w:t>
      </w:r>
      <w:r w:rsidR="227BACD0" w:rsidRPr="002022DB">
        <w:rPr>
          <w:rFonts w:ascii="Arial" w:hAnsi="Arial" w:cs="Arial"/>
        </w:rPr>
        <w:t xml:space="preserve"> engagement with day centres</w:t>
      </w:r>
      <w:r w:rsidR="02B0EEDE" w:rsidRPr="002022DB">
        <w:rPr>
          <w:rFonts w:ascii="Arial" w:hAnsi="Arial" w:cs="Arial"/>
        </w:rPr>
        <w:t xml:space="preserve"> in Australia,</w:t>
      </w:r>
      <w:r w:rsidR="7870809A" w:rsidRPr="002022DB">
        <w:rPr>
          <w:rFonts w:ascii="Arial" w:hAnsi="Arial" w:cs="Arial"/>
        </w:rPr>
        <w:t xml:space="preserve"> </w:t>
      </w:r>
      <w:r w:rsidR="2DCBD87A" w:rsidRPr="002022DB">
        <w:rPr>
          <w:rFonts w:ascii="Arial" w:hAnsi="Arial" w:cs="Arial"/>
        </w:rPr>
        <w:t xml:space="preserve">Latin America, China, India and Nigeria </w:t>
      </w:r>
      <w:r w:rsidR="7870809A" w:rsidRPr="002022DB">
        <w:rPr>
          <w:rFonts w:ascii="Arial" w:hAnsi="Arial" w:cs="Arial"/>
        </w:rPr>
        <w:t>(Phillipson</w:t>
      </w:r>
      <w:r w:rsidR="45B05CF6" w:rsidRPr="002022DB">
        <w:rPr>
          <w:rFonts w:ascii="Arial" w:hAnsi="Arial" w:cs="Arial"/>
        </w:rPr>
        <w:t xml:space="preserve"> &amp; Jones 2012</w:t>
      </w:r>
      <w:r w:rsidR="1CA8ED6A" w:rsidRPr="002022DB">
        <w:rPr>
          <w:rFonts w:ascii="Arial" w:hAnsi="Arial" w:cs="Arial"/>
        </w:rPr>
        <w:t xml:space="preserve">, </w:t>
      </w:r>
      <w:r w:rsidR="0433CD67" w:rsidRPr="002022DB">
        <w:rPr>
          <w:rFonts w:ascii="Arial" w:hAnsi="Arial" w:cs="Arial"/>
        </w:rPr>
        <w:t xml:space="preserve">Holm </w:t>
      </w:r>
      <w:r w:rsidR="5A87CEEE" w:rsidRPr="002022DB">
        <w:rPr>
          <w:rFonts w:ascii="Arial" w:hAnsi="Arial" w:cs="Arial"/>
        </w:rPr>
        <w:t xml:space="preserve">&amp; </w:t>
      </w:r>
      <w:proofErr w:type="spellStart"/>
      <w:r w:rsidR="0433CD67" w:rsidRPr="002022DB">
        <w:rPr>
          <w:rFonts w:ascii="Arial" w:hAnsi="Arial" w:cs="Arial"/>
        </w:rPr>
        <w:t>Ziguras</w:t>
      </w:r>
      <w:proofErr w:type="spellEnd"/>
      <w:r w:rsidR="2BFFF5E6" w:rsidRPr="002022DB">
        <w:rPr>
          <w:rFonts w:ascii="Arial" w:hAnsi="Arial" w:cs="Arial"/>
        </w:rPr>
        <w:t xml:space="preserve"> 2003</w:t>
      </w:r>
      <w:r w:rsidR="1BB079E9" w:rsidRPr="002022DB">
        <w:rPr>
          <w:rFonts w:ascii="Arial" w:hAnsi="Arial" w:cs="Arial"/>
        </w:rPr>
        <w:t>, Albanese</w:t>
      </w:r>
      <w:r w:rsidR="1F4487AE" w:rsidRPr="002022DB">
        <w:rPr>
          <w:rFonts w:ascii="Arial" w:hAnsi="Arial" w:cs="Arial"/>
        </w:rPr>
        <w:t xml:space="preserve"> et al 2011</w:t>
      </w:r>
      <w:r w:rsidR="7870809A" w:rsidRPr="002022DB">
        <w:rPr>
          <w:rFonts w:ascii="Arial" w:hAnsi="Arial" w:cs="Arial"/>
        </w:rPr>
        <w:t>)</w:t>
      </w:r>
      <w:r w:rsidR="3C6F5A0B" w:rsidRPr="002022DB">
        <w:rPr>
          <w:rFonts w:ascii="Arial" w:hAnsi="Arial" w:cs="Arial"/>
        </w:rPr>
        <w:t>.</w:t>
      </w:r>
      <w:r w:rsidR="54812F35" w:rsidRPr="002022DB">
        <w:rPr>
          <w:rFonts w:ascii="Arial" w:hAnsi="Arial" w:cs="Arial"/>
        </w:rPr>
        <w:t xml:space="preserve"> Philipson </w:t>
      </w:r>
      <w:r w:rsidR="07DC89AD" w:rsidRPr="002022DB">
        <w:rPr>
          <w:rFonts w:ascii="Arial" w:hAnsi="Arial" w:cs="Arial"/>
        </w:rPr>
        <w:t>and</w:t>
      </w:r>
      <w:r w:rsidR="54812F35" w:rsidRPr="002022DB">
        <w:rPr>
          <w:rFonts w:ascii="Arial" w:hAnsi="Arial" w:cs="Arial"/>
        </w:rPr>
        <w:t xml:space="preserve"> Jones (2012) suggested that improvements to program activities and environments are required to ensure needs are met for those currently unable to access care.</w:t>
      </w:r>
    </w:p>
    <w:p w14:paraId="5BC65F84" w14:textId="17A159D7" w:rsidR="00036348" w:rsidRPr="002022DB" w:rsidRDefault="00036348" w:rsidP="00CE36C3">
      <w:pPr>
        <w:spacing w:after="0"/>
        <w:jc w:val="both"/>
        <w:rPr>
          <w:rFonts w:ascii="Arial" w:hAnsi="Arial" w:cs="Arial"/>
          <w:b/>
          <w:bCs/>
        </w:rPr>
      </w:pPr>
      <w:r w:rsidRPr="002022DB">
        <w:rPr>
          <w:rFonts w:ascii="Arial" w:hAnsi="Arial" w:cs="Arial"/>
          <w:b/>
          <w:bCs/>
          <w:i/>
          <w:iCs/>
        </w:rPr>
        <w:t>Psychological</w:t>
      </w:r>
    </w:p>
    <w:p w14:paraId="20E062DC" w14:textId="0A1CA7EA" w:rsidR="05F4D8CF" w:rsidRPr="002022DB" w:rsidRDefault="00D39BA5" w:rsidP="00CE36C3">
      <w:pPr>
        <w:spacing w:after="0"/>
        <w:jc w:val="both"/>
        <w:rPr>
          <w:rFonts w:ascii="Arial" w:hAnsi="Arial" w:cs="Arial"/>
        </w:rPr>
      </w:pPr>
      <w:r w:rsidRPr="002022DB">
        <w:rPr>
          <w:rFonts w:ascii="Arial" w:hAnsi="Arial" w:cs="Arial"/>
        </w:rPr>
        <w:t xml:space="preserve">A total of </w:t>
      </w:r>
      <w:r w:rsidR="72B415F7" w:rsidRPr="002022DB">
        <w:rPr>
          <w:rFonts w:ascii="Arial" w:hAnsi="Arial" w:cs="Arial"/>
        </w:rPr>
        <w:t>26</w:t>
      </w:r>
      <w:r w:rsidR="30FE388C" w:rsidRPr="002022DB">
        <w:rPr>
          <w:rFonts w:ascii="Arial" w:hAnsi="Arial" w:cs="Arial"/>
        </w:rPr>
        <w:t xml:space="preserve"> studies </w:t>
      </w:r>
      <w:r w:rsidR="03554E25" w:rsidRPr="002022DB">
        <w:rPr>
          <w:rFonts w:ascii="Arial" w:hAnsi="Arial" w:cs="Arial"/>
        </w:rPr>
        <w:t>identified</w:t>
      </w:r>
      <w:r w:rsidR="30FE388C" w:rsidRPr="002022DB">
        <w:rPr>
          <w:rFonts w:ascii="Arial" w:hAnsi="Arial" w:cs="Arial"/>
        </w:rPr>
        <w:t xml:space="preserve"> psychological </w:t>
      </w:r>
      <w:r w:rsidR="2409AE40" w:rsidRPr="002022DB">
        <w:rPr>
          <w:rFonts w:ascii="Arial" w:hAnsi="Arial" w:cs="Arial"/>
        </w:rPr>
        <w:t>barriers to social care usage</w:t>
      </w:r>
      <w:r w:rsidR="2113377B" w:rsidRPr="002022DB">
        <w:rPr>
          <w:rFonts w:ascii="Arial" w:hAnsi="Arial" w:cs="Arial"/>
        </w:rPr>
        <w:t>, with</w:t>
      </w:r>
      <w:r w:rsidR="733E061E" w:rsidRPr="002022DB">
        <w:rPr>
          <w:rFonts w:ascii="Arial" w:hAnsi="Arial" w:cs="Arial"/>
        </w:rPr>
        <w:t xml:space="preserve"> only t</w:t>
      </w:r>
      <w:r w:rsidR="01DB2624" w:rsidRPr="002022DB">
        <w:rPr>
          <w:rFonts w:ascii="Arial" w:hAnsi="Arial" w:cs="Arial"/>
        </w:rPr>
        <w:t>hree</w:t>
      </w:r>
      <w:r w:rsidR="733E061E" w:rsidRPr="002022DB">
        <w:rPr>
          <w:rFonts w:ascii="Arial" w:hAnsi="Arial" w:cs="Arial"/>
        </w:rPr>
        <w:t xml:space="preserve"> of these studies describing psychological enablers</w:t>
      </w:r>
      <w:r w:rsidR="2113377B" w:rsidRPr="002022DB">
        <w:rPr>
          <w:rFonts w:ascii="Arial" w:hAnsi="Arial" w:cs="Arial"/>
        </w:rPr>
        <w:t>.</w:t>
      </w:r>
      <w:r w:rsidR="66297360" w:rsidRPr="002022DB">
        <w:rPr>
          <w:rFonts w:ascii="Arial" w:hAnsi="Arial" w:cs="Arial"/>
        </w:rPr>
        <w:t xml:space="preserve"> The nature of these psychological enablers varied depending on the population; </w:t>
      </w:r>
      <w:r w:rsidR="2206F028" w:rsidRPr="002022DB">
        <w:rPr>
          <w:rFonts w:ascii="Arial" w:hAnsi="Arial" w:cs="Arial"/>
        </w:rPr>
        <w:t>for example, PLWD were more likely to use community dementia services if they ha</w:t>
      </w:r>
      <w:r w:rsidR="52DCAF81" w:rsidRPr="002022DB">
        <w:rPr>
          <w:rFonts w:ascii="Arial" w:hAnsi="Arial" w:cs="Arial"/>
        </w:rPr>
        <w:t>d</w:t>
      </w:r>
      <w:r w:rsidR="2206F028" w:rsidRPr="002022DB">
        <w:rPr>
          <w:rFonts w:ascii="Arial" w:hAnsi="Arial" w:cs="Arial"/>
        </w:rPr>
        <w:t xml:space="preserve"> a sense of family responsibility and</w:t>
      </w:r>
      <w:r w:rsidR="43B4ED38" w:rsidRPr="002022DB">
        <w:rPr>
          <w:rFonts w:ascii="Arial" w:hAnsi="Arial" w:cs="Arial"/>
        </w:rPr>
        <w:t xml:space="preserve"> perceived the services as beneficial to them</w:t>
      </w:r>
      <w:r w:rsidR="2206F028" w:rsidRPr="002022DB">
        <w:rPr>
          <w:rFonts w:ascii="Arial" w:hAnsi="Arial" w:cs="Arial"/>
        </w:rPr>
        <w:t xml:space="preserve"> (</w:t>
      </w:r>
      <w:proofErr w:type="spellStart"/>
      <w:r w:rsidR="2206F028" w:rsidRPr="002022DB">
        <w:rPr>
          <w:rFonts w:ascii="Arial" w:hAnsi="Arial" w:cs="Arial"/>
        </w:rPr>
        <w:t>Yiu</w:t>
      </w:r>
      <w:proofErr w:type="spellEnd"/>
      <w:r w:rsidR="3ECEC6DA" w:rsidRPr="002022DB">
        <w:rPr>
          <w:rFonts w:ascii="Arial" w:hAnsi="Arial" w:cs="Arial"/>
        </w:rPr>
        <w:t xml:space="preserve"> et al., 2020). </w:t>
      </w:r>
      <w:r w:rsidR="2FEBFC79" w:rsidRPr="002022DB">
        <w:rPr>
          <w:rFonts w:ascii="Arial" w:hAnsi="Arial" w:cs="Arial"/>
        </w:rPr>
        <w:t xml:space="preserve">Family carers were more likely to use </w:t>
      </w:r>
      <w:r w:rsidR="41EFAE9E" w:rsidRPr="002022DB">
        <w:rPr>
          <w:rFonts w:ascii="Arial" w:hAnsi="Arial" w:cs="Arial"/>
        </w:rPr>
        <w:t>social care services</w:t>
      </w:r>
      <w:r w:rsidR="58344D4C" w:rsidRPr="002022DB">
        <w:rPr>
          <w:rFonts w:ascii="Arial" w:hAnsi="Arial" w:cs="Arial"/>
        </w:rPr>
        <w:t xml:space="preserve"> </w:t>
      </w:r>
      <w:r w:rsidR="58344D4C" w:rsidRPr="002022DB">
        <w:rPr>
          <w:rFonts w:ascii="Arial" w:hAnsi="Arial" w:cs="Arial"/>
        </w:rPr>
        <w:lastRenderedPageBreak/>
        <w:t>available to caregivers</w:t>
      </w:r>
      <w:r w:rsidR="2FEBFC79" w:rsidRPr="002022DB">
        <w:rPr>
          <w:rFonts w:ascii="Arial" w:hAnsi="Arial" w:cs="Arial"/>
        </w:rPr>
        <w:t xml:space="preserve"> </w:t>
      </w:r>
      <w:r w:rsidR="78E1DAB3" w:rsidRPr="002022DB">
        <w:rPr>
          <w:rFonts w:ascii="Arial" w:hAnsi="Arial" w:cs="Arial"/>
        </w:rPr>
        <w:t>(respite, home</w:t>
      </w:r>
      <w:r w:rsidR="001F14F5" w:rsidRPr="002022DB">
        <w:rPr>
          <w:rFonts w:ascii="Arial" w:hAnsi="Arial" w:cs="Arial"/>
        </w:rPr>
        <w:t xml:space="preserve"> </w:t>
      </w:r>
      <w:r w:rsidR="78E1DAB3" w:rsidRPr="002022DB">
        <w:rPr>
          <w:rFonts w:ascii="Arial" w:hAnsi="Arial" w:cs="Arial"/>
        </w:rPr>
        <w:t xml:space="preserve">care </w:t>
      </w:r>
      <w:r w:rsidR="44E8A518" w:rsidRPr="002022DB">
        <w:rPr>
          <w:rFonts w:ascii="Arial" w:hAnsi="Arial" w:cs="Arial"/>
        </w:rPr>
        <w:t xml:space="preserve">services, </w:t>
      </w:r>
      <w:r w:rsidR="076B8610" w:rsidRPr="002022DB">
        <w:rPr>
          <w:rFonts w:ascii="Arial" w:hAnsi="Arial" w:cs="Arial"/>
        </w:rPr>
        <w:t>support</w:t>
      </w:r>
      <w:r w:rsidR="44E8A518" w:rsidRPr="002022DB">
        <w:rPr>
          <w:rFonts w:ascii="Arial" w:hAnsi="Arial" w:cs="Arial"/>
        </w:rPr>
        <w:t xml:space="preserve"> groups, </w:t>
      </w:r>
      <w:r w:rsidR="1EE29A1E" w:rsidRPr="002022DB">
        <w:rPr>
          <w:rFonts w:ascii="Arial" w:hAnsi="Arial" w:cs="Arial"/>
        </w:rPr>
        <w:t xml:space="preserve">and planned </w:t>
      </w:r>
      <w:r w:rsidR="44E8A518" w:rsidRPr="002022DB">
        <w:rPr>
          <w:rFonts w:ascii="Arial" w:hAnsi="Arial" w:cs="Arial"/>
        </w:rPr>
        <w:t>activity groups)</w:t>
      </w:r>
      <w:r w:rsidR="5E045875" w:rsidRPr="002022DB">
        <w:rPr>
          <w:rFonts w:ascii="Arial" w:hAnsi="Arial" w:cs="Arial"/>
        </w:rPr>
        <w:t xml:space="preserve"> if</w:t>
      </w:r>
      <w:r w:rsidR="2FEBFC79" w:rsidRPr="002022DB">
        <w:rPr>
          <w:rFonts w:ascii="Arial" w:hAnsi="Arial" w:cs="Arial"/>
        </w:rPr>
        <w:t xml:space="preserve"> </w:t>
      </w:r>
      <w:r w:rsidR="7E0B887F" w:rsidRPr="002022DB">
        <w:rPr>
          <w:rFonts w:ascii="Arial" w:hAnsi="Arial" w:cs="Arial"/>
        </w:rPr>
        <w:t xml:space="preserve">they </w:t>
      </w:r>
      <w:r w:rsidR="6EAFCDE8" w:rsidRPr="002022DB">
        <w:rPr>
          <w:rFonts w:ascii="Arial" w:hAnsi="Arial" w:cs="Arial"/>
        </w:rPr>
        <w:t>belie</w:t>
      </w:r>
      <w:r w:rsidR="2317718F" w:rsidRPr="002022DB">
        <w:rPr>
          <w:rFonts w:ascii="Arial" w:hAnsi="Arial" w:cs="Arial"/>
        </w:rPr>
        <w:t>ved</w:t>
      </w:r>
      <w:r w:rsidR="6EAFCDE8" w:rsidRPr="002022DB">
        <w:rPr>
          <w:rFonts w:ascii="Arial" w:hAnsi="Arial" w:cs="Arial"/>
        </w:rPr>
        <w:t xml:space="preserve"> that carers </w:t>
      </w:r>
      <w:r w:rsidR="11FA4069" w:rsidRPr="002022DB">
        <w:rPr>
          <w:rFonts w:ascii="Arial" w:hAnsi="Arial" w:cs="Arial"/>
        </w:rPr>
        <w:t>need</w:t>
      </w:r>
      <w:r w:rsidR="5FE2FD28" w:rsidRPr="002022DB">
        <w:rPr>
          <w:rFonts w:ascii="Arial" w:hAnsi="Arial" w:cs="Arial"/>
        </w:rPr>
        <w:t>ed</w:t>
      </w:r>
      <w:r w:rsidR="6EAFCDE8" w:rsidRPr="002022DB">
        <w:rPr>
          <w:rFonts w:ascii="Arial" w:hAnsi="Arial" w:cs="Arial"/>
        </w:rPr>
        <w:t xml:space="preserve"> breaks away from the caregiving role and </w:t>
      </w:r>
      <w:r w:rsidR="35494F66" w:rsidRPr="002022DB">
        <w:rPr>
          <w:rFonts w:ascii="Arial" w:hAnsi="Arial" w:cs="Arial"/>
        </w:rPr>
        <w:t xml:space="preserve">that there is often no perfect solution to difficult situations, necessitating </w:t>
      </w:r>
      <w:r w:rsidR="142EF0E4" w:rsidRPr="002022DB">
        <w:rPr>
          <w:rFonts w:ascii="Arial" w:hAnsi="Arial" w:cs="Arial"/>
        </w:rPr>
        <w:t>the use</w:t>
      </w:r>
      <w:r w:rsidR="35494F66" w:rsidRPr="002022DB">
        <w:rPr>
          <w:rFonts w:ascii="Arial" w:hAnsi="Arial" w:cs="Arial"/>
        </w:rPr>
        <w:t xml:space="preserve"> of s</w:t>
      </w:r>
      <w:r w:rsidR="4630757C" w:rsidRPr="002022DB">
        <w:rPr>
          <w:rFonts w:ascii="Arial" w:hAnsi="Arial" w:cs="Arial"/>
        </w:rPr>
        <w:t>uch services</w:t>
      </w:r>
      <w:r w:rsidR="139CD7D4" w:rsidRPr="002022DB">
        <w:rPr>
          <w:rFonts w:ascii="Arial" w:hAnsi="Arial" w:cs="Arial"/>
        </w:rPr>
        <w:t xml:space="preserve"> (Macleod et al., 2017)</w:t>
      </w:r>
      <w:r w:rsidR="4630757C" w:rsidRPr="002022DB">
        <w:rPr>
          <w:rFonts w:ascii="Arial" w:hAnsi="Arial" w:cs="Arial"/>
        </w:rPr>
        <w:t>.</w:t>
      </w:r>
      <w:r w:rsidR="523CBCAB" w:rsidRPr="002022DB">
        <w:rPr>
          <w:rFonts w:ascii="Arial" w:hAnsi="Arial" w:cs="Arial"/>
        </w:rPr>
        <w:t xml:space="preserve"> Carers were also more likely to use services if they had health literacy; that is, they were skilled in proactively seeking out support and information (Giebel et al., 2021). </w:t>
      </w:r>
    </w:p>
    <w:p w14:paraId="0EF8B08A" w14:textId="1EBFBBB3" w:rsidR="05F4D8CF" w:rsidRPr="002022DB" w:rsidRDefault="30368B93" w:rsidP="00CE36C3">
      <w:pPr>
        <w:spacing w:after="0"/>
        <w:ind w:firstLine="720"/>
        <w:jc w:val="both"/>
        <w:rPr>
          <w:rFonts w:ascii="Arial" w:eastAsia="Arial" w:hAnsi="Arial" w:cs="Arial"/>
        </w:rPr>
      </w:pPr>
      <w:r w:rsidRPr="002022DB">
        <w:rPr>
          <w:rFonts w:ascii="Arial" w:eastAsia="Arial" w:hAnsi="Arial" w:cs="Arial"/>
        </w:rPr>
        <w:t xml:space="preserve">Numerous psychological barriers to social care usage </w:t>
      </w:r>
      <w:r w:rsidR="6C0C4826" w:rsidRPr="002022DB">
        <w:rPr>
          <w:rFonts w:ascii="Arial" w:eastAsia="Arial" w:hAnsi="Arial" w:cs="Arial"/>
        </w:rPr>
        <w:t>were</w:t>
      </w:r>
      <w:r w:rsidRPr="002022DB">
        <w:rPr>
          <w:rFonts w:ascii="Arial" w:eastAsia="Arial" w:hAnsi="Arial" w:cs="Arial"/>
        </w:rPr>
        <w:t xml:space="preserve"> identified.</w:t>
      </w:r>
      <w:r w:rsidR="17182C66" w:rsidRPr="002022DB">
        <w:rPr>
          <w:rFonts w:ascii="Arial" w:eastAsia="Arial" w:hAnsi="Arial" w:cs="Arial"/>
        </w:rPr>
        <w:t xml:space="preserve"> One prominent barrier was </w:t>
      </w:r>
      <w:r w:rsidR="40D2DF90" w:rsidRPr="002022DB">
        <w:rPr>
          <w:rFonts w:ascii="Arial" w:eastAsia="Arial" w:hAnsi="Arial" w:cs="Arial"/>
        </w:rPr>
        <w:t>misunderstandings about available services (</w:t>
      </w:r>
      <w:r w:rsidR="40D2DF90" w:rsidRPr="002022DB">
        <w:rPr>
          <w:rFonts w:ascii="Arial" w:eastAsia="Arial" w:hAnsi="Arial" w:cs="Arial"/>
        </w:rPr>
        <w:t>Casado et al., 2015) and perceptions about cost</w:t>
      </w:r>
      <w:r w:rsidR="0F9DA185" w:rsidRPr="002022DB">
        <w:rPr>
          <w:rFonts w:ascii="Arial" w:eastAsia="Arial" w:hAnsi="Arial" w:cs="Arial"/>
        </w:rPr>
        <w:t xml:space="preserve">s associated with services (Gibson et al., 2015). </w:t>
      </w:r>
      <w:r w:rsidR="3ADFE3E0" w:rsidRPr="002022DB">
        <w:rPr>
          <w:rFonts w:ascii="Arial" w:eastAsia="Arial" w:hAnsi="Arial" w:cs="Arial"/>
        </w:rPr>
        <w:t>C</w:t>
      </w:r>
      <w:r w:rsidR="1AD03B08" w:rsidRPr="002022DB">
        <w:rPr>
          <w:rFonts w:ascii="Arial" w:eastAsia="Arial" w:hAnsi="Arial" w:cs="Arial"/>
        </w:rPr>
        <w:t>onfusion and difficulties surrounding the process of using unfamiliar services</w:t>
      </w:r>
      <w:r w:rsidR="146F016B" w:rsidRPr="002022DB">
        <w:rPr>
          <w:rFonts w:ascii="Arial" w:eastAsia="Arial" w:hAnsi="Arial" w:cs="Arial"/>
        </w:rPr>
        <w:t xml:space="preserve"> served as a</w:t>
      </w:r>
      <w:r w:rsidR="565EAAA5" w:rsidRPr="002022DB">
        <w:rPr>
          <w:rFonts w:ascii="Arial" w:eastAsia="Arial" w:hAnsi="Arial" w:cs="Arial"/>
        </w:rPr>
        <w:t>dditional</w:t>
      </w:r>
      <w:r w:rsidR="146F016B" w:rsidRPr="002022DB">
        <w:rPr>
          <w:rFonts w:ascii="Arial" w:eastAsia="Arial" w:hAnsi="Arial" w:cs="Arial"/>
        </w:rPr>
        <w:t xml:space="preserve"> psychological barrier</w:t>
      </w:r>
      <w:r w:rsidR="35DE3DD2" w:rsidRPr="002022DB">
        <w:rPr>
          <w:rFonts w:ascii="Arial" w:eastAsia="Arial" w:hAnsi="Arial" w:cs="Arial"/>
        </w:rPr>
        <w:t>s</w:t>
      </w:r>
      <w:r w:rsidR="20547C4B" w:rsidRPr="002022DB">
        <w:rPr>
          <w:rFonts w:ascii="Arial" w:eastAsia="Arial" w:hAnsi="Arial" w:cs="Arial"/>
        </w:rPr>
        <w:t xml:space="preserve"> in England</w:t>
      </w:r>
      <w:r w:rsidR="6AAE0E39" w:rsidRPr="002022DB">
        <w:rPr>
          <w:rFonts w:ascii="Arial" w:eastAsia="Arial" w:hAnsi="Arial" w:cs="Arial"/>
        </w:rPr>
        <w:t xml:space="preserve"> and Australia </w:t>
      </w:r>
      <w:r w:rsidR="1AD03B08" w:rsidRPr="002022DB">
        <w:rPr>
          <w:rFonts w:ascii="Arial" w:eastAsia="Arial" w:hAnsi="Arial" w:cs="Arial"/>
        </w:rPr>
        <w:t xml:space="preserve">(Nyman, Innes, &amp; </w:t>
      </w:r>
      <w:proofErr w:type="spellStart"/>
      <w:r w:rsidR="1AD03B08" w:rsidRPr="002022DB">
        <w:rPr>
          <w:rFonts w:ascii="Arial" w:eastAsia="Arial" w:hAnsi="Arial" w:cs="Arial"/>
        </w:rPr>
        <w:t>Heward</w:t>
      </w:r>
      <w:proofErr w:type="spellEnd"/>
      <w:r w:rsidR="1AD03B08" w:rsidRPr="002022DB">
        <w:rPr>
          <w:rFonts w:ascii="Arial" w:eastAsia="Arial" w:hAnsi="Arial" w:cs="Arial"/>
        </w:rPr>
        <w:t xml:space="preserve">, 2017; Robinson et al., 2012). </w:t>
      </w:r>
    </w:p>
    <w:p w14:paraId="22FE6A46" w14:textId="4C6AE5E0" w:rsidR="05F4D8CF" w:rsidRPr="002022DB" w:rsidRDefault="3A3A2CED" w:rsidP="7E3D24FC">
      <w:pPr>
        <w:spacing w:after="0"/>
        <w:ind w:firstLine="720"/>
        <w:jc w:val="both"/>
        <w:rPr>
          <w:rFonts w:ascii="Arial" w:eastAsia="Arial" w:hAnsi="Arial" w:cs="Arial"/>
        </w:rPr>
      </w:pPr>
      <w:r w:rsidRPr="002022DB">
        <w:rPr>
          <w:rFonts w:ascii="Arial" w:eastAsia="Arial" w:hAnsi="Arial" w:cs="Arial"/>
        </w:rPr>
        <w:t>Another psychological barrier was stress and anxiety. Both PLWD and carers across eight European countries, who experienced a loss of control, were less likely to access and use social care services, comprising nursing home care, day care services, community, long-term care medical care and social care structures such as respite services</w:t>
      </w:r>
      <w:r w:rsidR="22484A7D" w:rsidRPr="002022DB">
        <w:rPr>
          <w:rFonts w:ascii="Arial" w:eastAsia="Arial" w:hAnsi="Arial" w:cs="Arial"/>
        </w:rPr>
        <w:t xml:space="preserve"> (Stephan et al</w:t>
      </w:r>
      <w:r w:rsidR="22484A7D" w:rsidRPr="002022DB">
        <w:rPr>
          <w:rFonts w:ascii="Arial" w:eastAsia="Arial" w:hAnsi="Arial" w:cs="Arial"/>
        </w:rPr>
        <w:t xml:space="preserve">., 2018). There were also specific anxieties that were experienced by PLWD and carers respectively. </w:t>
      </w:r>
      <w:r w:rsidR="2B2B693F" w:rsidRPr="002022DB">
        <w:rPr>
          <w:rFonts w:ascii="Arial" w:eastAsia="Arial" w:hAnsi="Arial" w:cs="Arial"/>
        </w:rPr>
        <w:t xml:space="preserve">Studies across </w:t>
      </w:r>
      <w:r w:rsidR="4E903BB0" w:rsidRPr="002022DB">
        <w:rPr>
          <w:rFonts w:ascii="Arial" w:eastAsia="Arial" w:hAnsi="Arial" w:cs="Arial"/>
        </w:rPr>
        <w:t xml:space="preserve">America, Singapore, and </w:t>
      </w:r>
      <w:r w:rsidR="00785447" w:rsidRPr="002022DB">
        <w:rPr>
          <w:rFonts w:ascii="Arial" w:eastAsia="Arial" w:hAnsi="Arial" w:cs="Arial"/>
        </w:rPr>
        <w:t>Europe reported that for PLWD</w:t>
      </w:r>
      <w:r w:rsidR="22484A7D" w:rsidRPr="002022DB">
        <w:rPr>
          <w:rFonts w:ascii="Arial" w:eastAsia="Arial" w:hAnsi="Arial" w:cs="Arial"/>
        </w:rPr>
        <w:t xml:space="preserve">, </w:t>
      </w:r>
      <w:r w:rsidR="3CEF8919" w:rsidRPr="002022DB">
        <w:rPr>
          <w:rFonts w:ascii="Arial" w:eastAsia="Arial" w:hAnsi="Arial" w:cs="Arial"/>
        </w:rPr>
        <w:t>fears of abandonment (Judkins &amp; Roberto, 2001), stress and entrapment (Leong et al., 20</w:t>
      </w:r>
      <w:r w:rsidR="381DB031" w:rsidRPr="002022DB">
        <w:rPr>
          <w:rFonts w:ascii="Arial" w:eastAsia="Arial" w:hAnsi="Arial" w:cs="Arial"/>
        </w:rPr>
        <w:t xml:space="preserve">01) were barriers to service usage. PLWD who felt </w:t>
      </w:r>
      <w:r w:rsidR="792A6298" w:rsidRPr="002022DB">
        <w:rPr>
          <w:rFonts w:ascii="Arial" w:eastAsia="Arial" w:hAnsi="Arial" w:cs="Arial"/>
        </w:rPr>
        <w:t xml:space="preserve">that </w:t>
      </w:r>
      <w:r w:rsidR="27FAB272" w:rsidRPr="002022DB">
        <w:rPr>
          <w:rFonts w:ascii="Arial" w:eastAsia="Arial" w:hAnsi="Arial" w:cs="Arial"/>
        </w:rPr>
        <w:t>service usage would threaten their independence (Stephan et al., 2018; Tetley, 2013) or</w:t>
      </w:r>
      <w:r w:rsidR="44A0A67C" w:rsidRPr="002022DB">
        <w:rPr>
          <w:rFonts w:ascii="Arial" w:eastAsia="Arial" w:hAnsi="Arial" w:cs="Arial"/>
        </w:rPr>
        <w:t xml:space="preserve"> lead to public acknowledgement of their condition</w:t>
      </w:r>
      <w:r w:rsidR="7714EB59" w:rsidRPr="002022DB">
        <w:rPr>
          <w:rFonts w:ascii="Arial" w:eastAsia="Arial" w:hAnsi="Arial" w:cs="Arial"/>
        </w:rPr>
        <w:t xml:space="preserve"> (Robinson et al., 2012) were less likely to engage with services. Finally, </w:t>
      </w:r>
      <w:r w:rsidR="14F841F1" w:rsidRPr="002022DB">
        <w:rPr>
          <w:rFonts w:ascii="Arial" w:eastAsia="Arial" w:hAnsi="Arial" w:cs="Arial"/>
        </w:rPr>
        <w:t>PLWD</w:t>
      </w:r>
      <w:r w:rsidR="39E09D51" w:rsidRPr="002022DB">
        <w:rPr>
          <w:rFonts w:ascii="Arial" w:eastAsia="Arial" w:hAnsi="Arial" w:cs="Arial"/>
        </w:rPr>
        <w:t xml:space="preserve"> in England</w:t>
      </w:r>
      <w:r w:rsidR="14F841F1" w:rsidRPr="002022DB">
        <w:rPr>
          <w:rFonts w:ascii="Arial" w:eastAsia="Arial" w:hAnsi="Arial" w:cs="Arial"/>
        </w:rPr>
        <w:t xml:space="preserve"> who </w:t>
      </w:r>
      <w:r w:rsidR="01DB2624" w:rsidRPr="002022DB">
        <w:rPr>
          <w:rFonts w:ascii="Arial" w:eastAsia="Arial" w:hAnsi="Arial" w:cs="Arial"/>
        </w:rPr>
        <w:t xml:space="preserve">were not living in their own home environment </w:t>
      </w:r>
      <w:r w:rsidR="164D27FF" w:rsidRPr="002022DB">
        <w:rPr>
          <w:rFonts w:ascii="Arial" w:eastAsia="Arial" w:hAnsi="Arial" w:cs="Arial"/>
        </w:rPr>
        <w:t>were less comfortable in unfamiliar surroundings and therefore</w:t>
      </w:r>
      <w:r w:rsidR="7AE0C456" w:rsidRPr="002022DB">
        <w:rPr>
          <w:rFonts w:ascii="Arial" w:eastAsia="Arial" w:hAnsi="Arial" w:cs="Arial"/>
        </w:rPr>
        <w:t xml:space="preserve"> less willing to access services (Clarke &amp; Bailey, 2016). </w:t>
      </w:r>
    </w:p>
    <w:p w14:paraId="1AA42A3F" w14:textId="26D4299D" w:rsidR="05F4D8CF" w:rsidRPr="002022DB" w:rsidRDefault="5802357F" w:rsidP="0D782206">
      <w:pPr>
        <w:spacing w:after="0"/>
        <w:ind w:firstLine="720"/>
        <w:jc w:val="both"/>
        <w:rPr>
          <w:rFonts w:ascii="Arial" w:eastAsia="Arial" w:hAnsi="Arial" w:cs="Arial"/>
        </w:rPr>
      </w:pPr>
      <w:r w:rsidRPr="002022DB">
        <w:rPr>
          <w:rFonts w:ascii="Arial" w:eastAsia="Arial" w:hAnsi="Arial" w:cs="Arial"/>
        </w:rPr>
        <w:t xml:space="preserve">Carers had their own </w:t>
      </w:r>
      <w:r w:rsidR="3DBB3E7C" w:rsidRPr="002022DB">
        <w:rPr>
          <w:rFonts w:ascii="Arial" w:eastAsia="Arial" w:hAnsi="Arial" w:cs="Arial"/>
        </w:rPr>
        <w:t xml:space="preserve">anxieties, some of </w:t>
      </w:r>
      <w:r w:rsidR="002718E4" w:rsidRPr="002022DB">
        <w:rPr>
          <w:rFonts w:ascii="Arial" w:eastAsia="Arial" w:hAnsi="Arial" w:cs="Arial"/>
        </w:rPr>
        <w:t xml:space="preserve">which </w:t>
      </w:r>
      <w:r w:rsidR="3DBB3E7C" w:rsidRPr="002022DB">
        <w:rPr>
          <w:rFonts w:ascii="Arial" w:eastAsia="Arial" w:hAnsi="Arial" w:cs="Arial"/>
        </w:rPr>
        <w:t xml:space="preserve">centred </w:t>
      </w:r>
      <w:r w:rsidR="002718E4" w:rsidRPr="002022DB">
        <w:rPr>
          <w:rFonts w:ascii="Arial" w:eastAsia="Arial" w:hAnsi="Arial" w:cs="Arial"/>
        </w:rPr>
        <w:t>around</w:t>
      </w:r>
      <w:r w:rsidR="3DBB3E7C" w:rsidRPr="002022DB">
        <w:rPr>
          <w:rFonts w:ascii="Arial" w:eastAsia="Arial" w:hAnsi="Arial" w:cs="Arial"/>
        </w:rPr>
        <w:t xml:space="preserve"> their PLWD and some were general anxieties. </w:t>
      </w:r>
      <w:r w:rsidR="40633AFF" w:rsidRPr="002022DB">
        <w:rPr>
          <w:rFonts w:ascii="Arial" w:eastAsia="Arial" w:hAnsi="Arial" w:cs="Arial"/>
        </w:rPr>
        <w:t xml:space="preserve">Carers who were worried about being separated from their PLWD (Stephan et al., 2018) </w:t>
      </w:r>
      <w:r w:rsidR="216B68A5" w:rsidRPr="002022DB">
        <w:rPr>
          <w:rFonts w:ascii="Arial" w:eastAsia="Arial" w:hAnsi="Arial" w:cs="Arial"/>
        </w:rPr>
        <w:t>and concerned about the safety of their PLWD in an unfamiliar environment (</w:t>
      </w:r>
      <w:r w:rsidR="1B1878CA" w:rsidRPr="002022DB">
        <w:rPr>
          <w:rFonts w:ascii="Arial" w:eastAsia="Arial" w:hAnsi="Arial" w:cs="Arial"/>
        </w:rPr>
        <w:t xml:space="preserve">Hindley et al., 2017; </w:t>
      </w:r>
      <w:r w:rsidR="216B68A5" w:rsidRPr="002022DB">
        <w:rPr>
          <w:rFonts w:ascii="Arial" w:eastAsia="Arial" w:hAnsi="Arial" w:cs="Arial"/>
        </w:rPr>
        <w:t xml:space="preserve">Robinson et al., 2012; </w:t>
      </w:r>
      <w:proofErr w:type="spellStart"/>
      <w:r w:rsidR="429D282E" w:rsidRPr="002022DB">
        <w:rPr>
          <w:rFonts w:ascii="Arial" w:eastAsia="Arial" w:hAnsi="Arial" w:cs="Arial"/>
        </w:rPr>
        <w:t>Vickrey</w:t>
      </w:r>
      <w:proofErr w:type="spellEnd"/>
      <w:r w:rsidR="429D282E" w:rsidRPr="002022DB">
        <w:rPr>
          <w:rFonts w:ascii="Arial" w:eastAsia="Arial" w:hAnsi="Arial" w:cs="Arial"/>
        </w:rPr>
        <w:t xml:space="preserve"> et al., 2007</w:t>
      </w:r>
      <w:r w:rsidR="3A0C14C4" w:rsidRPr="002022DB">
        <w:rPr>
          <w:rFonts w:ascii="Arial" w:eastAsia="Arial" w:hAnsi="Arial" w:cs="Arial"/>
        </w:rPr>
        <w:t>; Winslow, 2003</w:t>
      </w:r>
      <w:r w:rsidR="429D282E" w:rsidRPr="002022DB">
        <w:rPr>
          <w:rFonts w:ascii="Arial" w:eastAsia="Arial" w:hAnsi="Arial" w:cs="Arial"/>
        </w:rPr>
        <w:t xml:space="preserve">) </w:t>
      </w:r>
      <w:r w:rsidR="216B68A5" w:rsidRPr="002022DB">
        <w:rPr>
          <w:rFonts w:ascii="Arial" w:eastAsia="Arial" w:hAnsi="Arial" w:cs="Arial"/>
        </w:rPr>
        <w:t>were less likely to engage with services</w:t>
      </w:r>
      <w:r w:rsidR="0DF02F8A" w:rsidRPr="002022DB">
        <w:rPr>
          <w:rFonts w:ascii="Arial" w:eastAsia="Arial" w:hAnsi="Arial" w:cs="Arial"/>
        </w:rPr>
        <w:t xml:space="preserve">. </w:t>
      </w:r>
      <w:r w:rsidR="5B2F9B33" w:rsidRPr="002022DB">
        <w:rPr>
          <w:rFonts w:ascii="Arial" w:eastAsia="Arial" w:hAnsi="Arial" w:cs="Arial"/>
        </w:rPr>
        <w:t>Finally, carers were</w:t>
      </w:r>
      <w:r w:rsidR="115CA6B2" w:rsidRPr="002022DB">
        <w:rPr>
          <w:rFonts w:ascii="Arial" w:eastAsia="Arial" w:hAnsi="Arial" w:cs="Arial"/>
        </w:rPr>
        <w:t xml:space="preserve"> reluctant to use support if it came at a cost of feeling diminished as a person (</w:t>
      </w:r>
      <w:proofErr w:type="spellStart"/>
      <w:r w:rsidR="115CA6B2" w:rsidRPr="002022DB">
        <w:rPr>
          <w:rFonts w:ascii="Arial" w:eastAsia="Arial" w:hAnsi="Arial" w:cs="Arial"/>
        </w:rPr>
        <w:t>Bag</w:t>
      </w:r>
      <w:r w:rsidR="11BEC8F4" w:rsidRPr="002022DB">
        <w:rPr>
          <w:rFonts w:ascii="Arial" w:eastAsia="Arial" w:hAnsi="Arial" w:cs="Arial"/>
        </w:rPr>
        <w:t>hirathan</w:t>
      </w:r>
      <w:proofErr w:type="spellEnd"/>
      <w:r w:rsidR="11BEC8F4" w:rsidRPr="002022DB">
        <w:rPr>
          <w:rFonts w:ascii="Arial" w:eastAsia="Arial" w:hAnsi="Arial" w:cs="Arial"/>
        </w:rPr>
        <w:t xml:space="preserve"> et al., 2020)</w:t>
      </w:r>
      <w:r w:rsidR="002718E4" w:rsidRPr="002022DB">
        <w:rPr>
          <w:rFonts w:ascii="Arial" w:eastAsia="Arial" w:hAnsi="Arial" w:cs="Arial"/>
        </w:rPr>
        <w:t xml:space="preserve"> and if they lacked trust in the services (Armstrong et al., 2022; Macleod et al., 2017; Phillipson &amp; Jones, 2012; Winslow, 2003)</w:t>
      </w:r>
      <w:r w:rsidR="61963197" w:rsidRPr="002022DB">
        <w:rPr>
          <w:rFonts w:ascii="Arial" w:eastAsia="Arial" w:hAnsi="Arial" w:cs="Arial"/>
        </w:rPr>
        <w:t xml:space="preserve">. </w:t>
      </w:r>
    </w:p>
    <w:p w14:paraId="6A847947" w14:textId="1349C200" w:rsidR="05F4D8CF" w:rsidRPr="002022DB" w:rsidRDefault="6FB2B2B2" w:rsidP="00CE36C3">
      <w:pPr>
        <w:spacing w:after="0"/>
        <w:ind w:firstLine="720"/>
        <w:jc w:val="both"/>
        <w:rPr>
          <w:rFonts w:ascii="Arial" w:eastAsia="Arial" w:hAnsi="Arial" w:cs="Arial"/>
        </w:rPr>
      </w:pPr>
      <w:r w:rsidRPr="002022DB">
        <w:rPr>
          <w:rFonts w:ascii="Arial" w:eastAsia="Arial" w:hAnsi="Arial" w:cs="Arial"/>
        </w:rPr>
        <w:t xml:space="preserve">PLWD and carers experienced </w:t>
      </w:r>
      <w:r w:rsidR="3017D0F0" w:rsidRPr="002022DB">
        <w:rPr>
          <w:rFonts w:ascii="Arial" w:eastAsia="Arial" w:hAnsi="Arial" w:cs="Arial"/>
        </w:rPr>
        <w:t>several</w:t>
      </w:r>
      <w:r w:rsidRPr="002022DB">
        <w:rPr>
          <w:rFonts w:ascii="Arial" w:eastAsia="Arial" w:hAnsi="Arial" w:cs="Arial"/>
        </w:rPr>
        <w:t xml:space="preserve"> other psychological barriers </w:t>
      </w:r>
      <w:r w:rsidR="7F5DDDEB" w:rsidRPr="002022DB">
        <w:rPr>
          <w:rFonts w:ascii="Arial" w:eastAsia="Arial" w:hAnsi="Arial" w:cs="Arial"/>
        </w:rPr>
        <w:t xml:space="preserve">to </w:t>
      </w:r>
      <w:r w:rsidR="6FE015A1" w:rsidRPr="002022DB">
        <w:rPr>
          <w:rFonts w:ascii="Arial" w:eastAsia="Arial" w:hAnsi="Arial" w:cs="Arial"/>
        </w:rPr>
        <w:t>using</w:t>
      </w:r>
      <w:r w:rsidR="7F5DDDEB" w:rsidRPr="002022DB">
        <w:rPr>
          <w:rFonts w:ascii="Arial" w:eastAsia="Arial" w:hAnsi="Arial" w:cs="Arial"/>
        </w:rPr>
        <w:t xml:space="preserve"> social care services</w:t>
      </w:r>
      <w:r w:rsidR="521A0477" w:rsidRPr="002022DB">
        <w:rPr>
          <w:rFonts w:ascii="Arial" w:eastAsia="Arial" w:hAnsi="Arial" w:cs="Arial"/>
        </w:rPr>
        <w:t>. Some people were generally reluctant or resistant to using services</w:t>
      </w:r>
      <w:r w:rsidR="6AEF709F" w:rsidRPr="002022DB">
        <w:rPr>
          <w:rFonts w:ascii="Arial" w:eastAsia="Arial" w:hAnsi="Arial" w:cs="Arial"/>
        </w:rPr>
        <w:t xml:space="preserve"> in</w:t>
      </w:r>
      <w:r w:rsidR="2EE45FE8" w:rsidRPr="002022DB">
        <w:rPr>
          <w:rFonts w:ascii="Arial" w:eastAsia="Arial" w:hAnsi="Arial" w:cs="Arial"/>
        </w:rPr>
        <w:t xml:space="preserve"> England</w:t>
      </w:r>
      <w:r w:rsidR="6D310FCE" w:rsidRPr="002022DB">
        <w:rPr>
          <w:rFonts w:ascii="Arial" w:eastAsia="Arial" w:hAnsi="Arial" w:cs="Arial"/>
        </w:rPr>
        <w:t xml:space="preserve"> and California</w:t>
      </w:r>
      <w:r w:rsidR="001F14F5" w:rsidRPr="002022DB">
        <w:rPr>
          <w:rFonts w:ascii="Arial" w:eastAsia="Arial" w:hAnsi="Arial" w:cs="Arial"/>
        </w:rPr>
        <w:t xml:space="preserve"> (USA</w:t>
      </w:r>
      <w:proofErr w:type="gramStart"/>
      <w:r w:rsidR="001F14F5" w:rsidRPr="002022DB">
        <w:rPr>
          <w:rFonts w:ascii="Arial" w:eastAsia="Arial" w:hAnsi="Arial" w:cs="Arial"/>
        </w:rPr>
        <w:t>)</w:t>
      </w:r>
      <w:r w:rsidR="521A0477" w:rsidRPr="002022DB">
        <w:rPr>
          <w:rFonts w:ascii="Arial" w:eastAsia="Arial" w:hAnsi="Arial" w:cs="Arial"/>
        </w:rPr>
        <w:t>(</w:t>
      </w:r>
      <w:proofErr w:type="gramEnd"/>
      <w:r w:rsidR="10A28902" w:rsidRPr="002022DB">
        <w:rPr>
          <w:rFonts w:ascii="Arial" w:eastAsia="Arial" w:hAnsi="Arial" w:cs="Arial"/>
        </w:rPr>
        <w:t>Herat-</w:t>
      </w:r>
      <w:proofErr w:type="spellStart"/>
      <w:r w:rsidR="10A28902" w:rsidRPr="002022DB">
        <w:rPr>
          <w:rFonts w:ascii="Arial" w:eastAsia="Arial" w:hAnsi="Arial" w:cs="Arial"/>
        </w:rPr>
        <w:t>Gunaratne</w:t>
      </w:r>
      <w:proofErr w:type="spellEnd"/>
      <w:r w:rsidR="10A28902" w:rsidRPr="002022DB">
        <w:rPr>
          <w:rFonts w:ascii="Arial" w:eastAsia="Arial" w:hAnsi="Arial" w:cs="Arial"/>
        </w:rPr>
        <w:t xml:space="preserve"> et al., 2020; Winslow, 2003) </w:t>
      </w:r>
      <w:r w:rsidR="521A0477" w:rsidRPr="002022DB">
        <w:rPr>
          <w:rFonts w:ascii="Arial" w:eastAsia="Arial" w:hAnsi="Arial" w:cs="Arial"/>
        </w:rPr>
        <w:t xml:space="preserve">whilst </w:t>
      </w:r>
      <w:r w:rsidR="0C299B7F" w:rsidRPr="002022DB">
        <w:rPr>
          <w:rFonts w:ascii="Arial" w:eastAsia="Arial" w:hAnsi="Arial" w:cs="Arial"/>
        </w:rPr>
        <w:t xml:space="preserve">a study of Chinese-American caregivers found that participants </w:t>
      </w:r>
      <w:r w:rsidR="521A0477" w:rsidRPr="002022DB">
        <w:rPr>
          <w:rFonts w:ascii="Arial" w:eastAsia="Arial" w:hAnsi="Arial" w:cs="Arial"/>
        </w:rPr>
        <w:t xml:space="preserve">were simply not motivated to seek professional help (Sun et al., 2014). </w:t>
      </w:r>
      <w:r w:rsidR="13735A47" w:rsidRPr="002022DB">
        <w:rPr>
          <w:rFonts w:ascii="Arial" w:eastAsia="Arial" w:hAnsi="Arial" w:cs="Arial"/>
        </w:rPr>
        <w:t>Timing was another important psychological barrier, with some people feeling unsure of when to initiate support (Gibson et al.,</w:t>
      </w:r>
      <w:r w:rsidR="11CFDD69" w:rsidRPr="002022DB">
        <w:rPr>
          <w:rFonts w:ascii="Arial" w:eastAsia="Arial" w:hAnsi="Arial" w:cs="Arial"/>
        </w:rPr>
        <w:t xml:space="preserve"> 2015) or delaying support until crisis point (Tetley, 2013).</w:t>
      </w:r>
      <w:r w:rsidR="13735A47" w:rsidRPr="002022DB">
        <w:rPr>
          <w:rFonts w:ascii="Arial" w:eastAsia="Arial" w:hAnsi="Arial" w:cs="Arial"/>
        </w:rPr>
        <w:t xml:space="preserve"> </w:t>
      </w:r>
      <w:r w:rsidR="58B42E08" w:rsidRPr="002022DB">
        <w:rPr>
          <w:rFonts w:ascii="Arial" w:eastAsia="Arial" w:hAnsi="Arial" w:cs="Arial"/>
        </w:rPr>
        <w:t>PLWD with communication difficulties and who had little insight into their condition of</w:t>
      </w:r>
      <w:r w:rsidR="04D3422A" w:rsidRPr="002022DB">
        <w:rPr>
          <w:rFonts w:ascii="Arial" w:eastAsia="Arial" w:hAnsi="Arial" w:cs="Arial"/>
        </w:rPr>
        <w:t xml:space="preserve">ten found it difficult to articulate their support needs </w:t>
      </w:r>
      <w:r w:rsidR="2254C8DE" w:rsidRPr="002022DB">
        <w:rPr>
          <w:rFonts w:ascii="Arial" w:eastAsia="Arial" w:hAnsi="Arial" w:cs="Arial"/>
        </w:rPr>
        <w:t xml:space="preserve">(Clarke &amp; Bailey, 2016; Tetley, 2013) </w:t>
      </w:r>
      <w:r w:rsidR="04D3422A" w:rsidRPr="002022DB">
        <w:rPr>
          <w:rFonts w:ascii="Arial" w:eastAsia="Arial" w:hAnsi="Arial" w:cs="Arial"/>
        </w:rPr>
        <w:t xml:space="preserve">and </w:t>
      </w:r>
      <w:r w:rsidR="58B42E08" w:rsidRPr="002022DB">
        <w:rPr>
          <w:rFonts w:ascii="Arial" w:eastAsia="Arial" w:hAnsi="Arial" w:cs="Arial"/>
        </w:rPr>
        <w:t>were less likely to recognise the need for supportive services</w:t>
      </w:r>
      <w:r w:rsidR="3CF7C756" w:rsidRPr="002022DB">
        <w:rPr>
          <w:rFonts w:ascii="Arial" w:eastAsia="Arial" w:hAnsi="Arial" w:cs="Arial"/>
        </w:rPr>
        <w:t xml:space="preserve"> (</w:t>
      </w:r>
      <w:r w:rsidR="74F6F232" w:rsidRPr="002022DB">
        <w:rPr>
          <w:rFonts w:ascii="Arial" w:eastAsia="Arial" w:hAnsi="Arial" w:cs="Arial"/>
        </w:rPr>
        <w:t xml:space="preserve">Stephan et al., 2018). </w:t>
      </w:r>
      <w:r w:rsidR="6DC274E0" w:rsidRPr="002022DB">
        <w:rPr>
          <w:rFonts w:ascii="Arial" w:eastAsia="Arial" w:hAnsi="Arial" w:cs="Arial"/>
        </w:rPr>
        <w:t>Furthermore, carers who felt a sense of duty, expectation or responsibility to care for their PLWD</w:t>
      </w:r>
      <w:r w:rsidR="01F20E99" w:rsidRPr="002022DB">
        <w:rPr>
          <w:rFonts w:ascii="Arial" w:eastAsia="Arial" w:hAnsi="Arial" w:cs="Arial"/>
        </w:rPr>
        <w:t xml:space="preserve"> (</w:t>
      </w:r>
      <w:r w:rsidR="7FBAF5BC" w:rsidRPr="002022DB">
        <w:rPr>
          <w:rFonts w:ascii="Arial" w:eastAsia="Arial" w:hAnsi="Arial" w:cs="Arial"/>
        </w:rPr>
        <w:t>Contreras</w:t>
      </w:r>
      <w:r w:rsidR="2E83A734" w:rsidRPr="002022DB">
        <w:rPr>
          <w:rFonts w:ascii="Arial" w:eastAsia="Arial" w:hAnsi="Arial" w:cs="Arial"/>
        </w:rPr>
        <w:t xml:space="preserve"> et al.</w:t>
      </w:r>
      <w:r w:rsidR="7FBAF5BC" w:rsidRPr="002022DB">
        <w:rPr>
          <w:rFonts w:ascii="Arial" w:eastAsia="Arial" w:hAnsi="Arial" w:cs="Arial"/>
        </w:rPr>
        <w:t xml:space="preserve">, 2021; </w:t>
      </w:r>
      <w:r w:rsidR="01F20E99" w:rsidRPr="002022DB">
        <w:rPr>
          <w:rFonts w:ascii="Arial" w:eastAsia="Arial" w:hAnsi="Arial" w:cs="Arial"/>
        </w:rPr>
        <w:t>Herat-</w:t>
      </w:r>
      <w:proofErr w:type="spellStart"/>
      <w:r w:rsidR="01F20E99" w:rsidRPr="002022DB">
        <w:rPr>
          <w:rFonts w:ascii="Arial" w:eastAsia="Arial" w:hAnsi="Arial" w:cs="Arial"/>
        </w:rPr>
        <w:t>Gunaratne</w:t>
      </w:r>
      <w:proofErr w:type="spellEnd"/>
      <w:r w:rsidR="01F20E99" w:rsidRPr="002022DB">
        <w:rPr>
          <w:rFonts w:ascii="Arial" w:eastAsia="Arial" w:hAnsi="Arial" w:cs="Arial"/>
        </w:rPr>
        <w:t xml:space="preserve"> et al., 2020; </w:t>
      </w:r>
      <w:r w:rsidR="56C6AC0A" w:rsidRPr="002022DB">
        <w:rPr>
          <w:rFonts w:ascii="Arial" w:eastAsia="Arial" w:hAnsi="Arial" w:cs="Arial"/>
        </w:rPr>
        <w:t xml:space="preserve">Leong et al., 2001; </w:t>
      </w:r>
      <w:r w:rsidR="01F20E99" w:rsidRPr="002022DB">
        <w:rPr>
          <w:rFonts w:ascii="Arial" w:eastAsia="Arial" w:hAnsi="Arial" w:cs="Arial"/>
        </w:rPr>
        <w:t>Macleod et al.,</w:t>
      </w:r>
      <w:r w:rsidR="2E83A734" w:rsidRPr="002022DB">
        <w:rPr>
          <w:rFonts w:ascii="Arial" w:eastAsia="Arial" w:hAnsi="Arial" w:cs="Arial"/>
        </w:rPr>
        <w:t xml:space="preserve"> </w:t>
      </w:r>
      <w:r w:rsidR="01F20E99" w:rsidRPr="002022DB">
        <w:rPr>
          <w:rFonts w:ascii="Arial" w:eastAsia="Arial" w:hAnsi="Arial" w:cs="Arial"/>
        </w:rPr>
        <w:t>2017; Nielsen</w:t>
      </w:r>
      <w:r w:rsidR="2B98B651" w:rsidRPr="002022DB">
        <w:rPr>
          <w:rFonts w:ascii="Arial" w:eastAsia="Arial" w:hAnsi="Arial" w:cs="Arial"/>
        </w:rPr>
        <w:t xml:space="preserve"> et al., 2021</w:t>
      </w:r>
      <w:r w:rsidR="0D305C7E" w:rsidRPr="002022DB">
        <w:rPr>
          <w:rFonts w:ascii="Arial" w:eastAsia="Arial" w:hAnsi="Arial" w:cs="Arial"/>
        </w:rPr>
        <w:t>; Ryan, 2021</w:t>
      </w:r>
      <w:r w:rsidR="1D985F77" w:rsidRPr="002022DB">
        <w:rPr>
          <w:rFonts w:ascii="Arial" w:eastAsia="Arial" w:hAnsi="Arial" w:cs="Arial"/>
        </w:rPr>
        <w:t xml:space="preserve">; </w:t>
      </w:r>
      <w:proofErr w:type="spellStart"/>
      <w:r w:rsidR="1D985F77" w:rsidRPr="002022DB">
        <w:rPr>
          <w:rFonts w:ascii="Arial" w:eastAsia="Arial" w:hAnsi="Arial" w:cs="Arial"/>
        </w:rPr>
        <w:t>Yiu</w:t>
      </w:r>
      <w:proofErr w:type="spellEnd"/>
      <w:r w:rsidR="1D985F77" w:rsidRPr="002022DB">
        <w:rPr>
          <w:rFonts w:ascii="Arial" w:eastAsia="Arial" w:hAnsi="Arial" w:cs="Arial"/>
        </w:rPr>
        <w:t xml:space="preserve"> et al., 2020</w:t>
      </w:r>
      <w:r w:rsidR="01F20E99" w:rsidRPr="002022DB">
        <w:rPr>
          <w:rFonts w:ascii="Arial" w:eastAsia="Arial" w:hAnsi="Arial" w:cs="Arial"/>
        </w:rPr>
        <w:t>) or felt that relinquishing care to services was a personal failure (Stephan et al., 2018)</w:t>
      </w:r>
      <w:r w:rsidR="4ED54F4A" w:rsidRPr="002022DB">
        <w:rPr>
          <w:rFonts w:ascii="Arial" w:eastAsia="Arial" w:hAnsi="Arial" w:cs="Arial"/>
        </w:rPr>
        <w:t xml:space="preserve"> were less likely to access services. </w:t>
      </w:r>
    </w:p>
    <w:p w14:paraId="28538D51" w14:textId="5E9DBC3C" w:rsidR="05F4D8CF" w:rsidRPr="002022DB" w:rsidRDefault="05F4D8CF" w:rsidP="05F4D8CF">
      <w:pPr>
        <w:jc w:val="both"/>
        <w:rPr>
          <w:sz w:val="20"/>
          <w:szCs w:val="20"/>
        </w:rPr>
      </w:pPr>
    </w:p>
    <w:p w14:paraId="24005A0F" w14:textId="260465B6" w:rsidR="00036348" w:rsidRPr="002022DB" w:rsidRDefault="00036348" w:rsidP="00CE36C3">
      <w:pPr>
        <w:spacing w:after="0"/>
        <w:jc w:val="both"/>
        <w:rPr>
          <w:rFonts w:ascii="Arial" w:hAnsi="Arial" w:cs="Arial"/>
          <w:b/>
          <w:bCs/>
          <w:i/>
          <w:iCs/>
        </w:rPr>
      </w:pPr>
      <w:r w:rsidRPr="002022DB">
        <w:rPr>
          <w:rFonts w:ascii="Arial" w:hAnsi="Arial" w:cs="Arial"/>
          <w:b/>
          <w:bCs/>
          <w:i/>
          <w:iCs/>
        </w:rPr>
        <w:t>Interpersonal</w:t>
      </w:r>
    </w:p>
    <w:p w14:paraId="3118DE40" w14:textId="6AEA82E5" w:rsidR="00036348" w:rsidRPr="002022DB" w:rsidRDefault="57D55C83" w:rsidP="00CE36C3">
      <w:pPr>
        <w:spacing w:after="0"/>
        <w:jc w:val="both"/>
        <w:rPr>
          <w:rFonts w:ascii="Arial" w:hAnsi="Arial" w:cs="Arial"/>
        </w:rPr>
      </w:pPr>
      <w:r w:rsidRPr="002022DB">
        <w:rPr>
          <w:rFonts w:ascii="Arial" w:hAnsi="Arial" w:cs="Arial"/>
        </w:rPr>
        <w:t xml:space="preserve">Interpersonal factors referred to relationships and interactions between PLWD, carers, and informal and formal supports. </w:t>
      </w:r>
      <w:r w:rsidR="62D2F8A2" w:rsidRPr="002022DB">
        <w:rPr>
          <w:rFonts w:ascii="Arial" w:hAnsi="Arial" w:cs="Arial"/>
        </w:rPr>
        <w:t>E</w:t>
      </w:r>
      <w:r w:rsidR="75EC8C09" w:rsidRPr="002022DB">
        <w:rPr>
          <w:rFonts w:ascii="Arial" w:hAnsi="Arial" w:cs="Arial"/>
        </w:rPr>
        <w:t xml:space="preserve">ight </w:t>
      </w:r>
      <w:r w:rsidR="28CA003C" w:rsidRPr="002022DB">
        <w:rPr>
          <w:rFonts w:ascii="Arial" w:hAnsi="Arial" w:cs="Arial"/>
        </w:rPr>
        <w:t>studies referred to interpersonal factors that acted as barriers</w:t>
      </w:r>
      <w:r w:rsidR="3A3A8F77" w:rsidRPr="002022DB">
        <w:rPr>
          <w:rFonts w:ascii="Arial" w:hAnsi="Arial" w:cs="Arial"/>
        </w:rPr>
        <w:t xml:space="preserve"> </w:t>
      </w:r>
      <w:r w:rsidR="28CA003C" w:rsidRPr="002022DB">
        <w:rPr>
          <w:rFonts w:ascii="Arial" w:hAnsi="Arial" w:cs="Arial"/>
        </w:rPr>
        <w:t>to social care usage</w:t>
      </w:r>
      <w:r w:rsidR="3A28F327" w:rsidRPr="002022DB">
        <w:rPr>
          <w:rFonts w:ascii="Arial" w:hAnsi="Arial" w:cs="Arial"/>
        </w:rPr>
        <w:t xml:space="preserve">, with </w:t>
      </w:r>
      <w:r w:rsidR="7BECFD6D" w:rsidRPr="002022DB">
        <w:rPr>
          <w:rFonts w:ascii="Arial" w:hAnsi="Arial" w:cs="Arial"/>
        </w:rPr>
        <w:t>three</w:t>
      </w:r>
      <w:r w:rsidR="3A28F327" w:rsidRPr="002022DB">
        <w:rPr>
          <w:rFonts w:ascii="Arial" w:hAnsi="Arial" w:cs="Arial"/>
        </w:rPr>
        <w:t xml:space="preserve"> of these studies describing interpersonal enablers</w:t>
      </w:r>
      <w:r w:rsidR="28CA003C" w:rsidRPr="002022DB">
        <w:rPr>
          <w:rFonts w:ascii="Arial" w:hAnsi="Arial" w:cs="Arial"/>
        </w:rPr>
        <w:t>.</w:t>
      </w:r>
      <w:r w:rsidR="5D3A9580" w:rsidRPr="002022DB">
        <w:rPr>
          <w:rFonts w:ascii="Arial" w:hAnsi="Arial" w:cs="Arial"/>
        </w:rPr>
        <w:t xml:space="preserve"> </w:t>
      </w:r>
      <w:r w:rsidR="31380DAE" w:rsidRPr="002022DB">
        <w:rPr>
          <w:rFonts w:ascii="Arial" w:hAnsi="Arial" w:cs="Arial"/>
        </w:rPr>
        <w:t xml:space="preserve">Enabling interpersonal factors included carers’ willingness to receive interpersonal tailored </w:t>
      </w:r>
      <w:r w:rsidR="31380DAE" w:rsidRPr="002022DB">
        <w:rPr>
          <w:rFonts w:ascii="Arial" w:hAnsi="Arial" w:cs="Arial"/>
        </w:rPr>
        <w:lastRenderedPageBreak/>
        <w:t>support</w:t>
      </w:r>
      <w:r w:rsidR="6EA6F36F" w:rsidRPr="002022DB">
        <w:rPr>
          <w:rFonts w:ascii="Arial" w:hAnsi="Arial" w:cs="Arial"/>
        </w:rPr>
        <w:t xml:space="preserve"> </w:t>
      </w:r>
      <w:r w:rsidR="31380DAE" w:rsidRPr="002022DB">
        <w:rPr>
          <w:rFonts w:ascii="Arial" w:hAnsi="Arial" w:cs="Arial"/>
        </w:rPr>
        <w:t>(Contreras</w:t>
      </w:r>
      <w:r w:rsidR="2E83A734" w:rsidRPr="002022DB">
        <w:rPr>
          <w:rFonts w:ascii="Arial" w:hAnsi="Arial" w:cs="Arial"/>
        </w:rPr>
        <w:t xml:space="preserve"> et al.</w:t>
      </w:r>
      <w:r w:rsidR="1E425067" w:rsidRPr="002022DB">
        <w:rPr>
          <w:rFonts w:ascii="Arial" w:hAnsi="Arial" w:cs="Arial"/>
        </w:rPr>
        <w:t>, 2021)</w:t>
      </w:r>
      <w:r w:rsidR="7F1741D5" w:rsidRPr="002022DB">
        <w:rPr>
          <w:rFonts w:ascii="Arial" w:hAnsi="Arial" w:cs="Arial"/>
        </w:rPr>
        <w:t>, strengthening of relationships and trust (Armstrong et al., 2022),</w:t>
      </w:r>
      <w:r w:rsidR="1E425067" w:rsidRPr="002022DB">
        <w:rPr>
          <w:rFonts w:ascii="Arial" w:hAnsi="Arial" w:cs="Arial"/>
        </w:rPr>
        <w:t xml:space="preserve"> and </w:t>
      </w:r>
      <w:r w:rsidR="70968199" w:rsidRPr="002022DB">
        <w:rPr>
          <w:rFonts w:ascii="Arial" w:hAnsi="Arial" w:cs="Arial"/>
        </w:rPr>
        <w:t>high-quality</w:t>
      </w:r>
      <w:r w:rsidR="1E425067" w:rsidRPr="002022DB">
        <w:rPr>
          <w:rFonts w:ascii="Arial" w:hAnsi="Arial" w:cs="Arial"/>
        </w:rPr>
        <w:t xml:space="preserve"> communication between </w:t>
      </w:r>
      <w:r w:rsidR="3959B0E2" w:rsidRPr="002022DB">
        <w:rPr>
          <w:rFonts w:ascii="Arial" w:hAnsi="Arial" w:cs="Arial"/>
        </w:rPr>
        <w:t>PLWD and social care workers (</w:t>
      </w:r>
      <w:proofErr w:type="spellStart"/>
      <w:r w:rsidR="3959B0E2" w:rsidRPr="002022DB">
        <w:rPr>
          <w:rFonts w:ascii="Arial" w:hAnsi="Arial" w:cs="Arial"/>
        </w:rPr>
        <w:t>Yiu</w:t>
      </w:r>
      <w:proofErr w:type="spellEnd"/>
      <w:r w:rsidR="3959B0E2" w:rsidRPr="002022DB">
        <w:rPr>
          <w:rFonts w:ascii="Arial" w:hAnsi="Arial" w:cs="Arial"/>
        </w:rPr>
        <w:t xml:space="preserve"> et al., 2020)</w:t>
      </w:r>
      <w:r w:rsidR="0C7508C7" w:rsidRPr="002022DB">
        <w:rPr>
          <w:rFonts w:ascii="Arial" w:hAnsi="Arial" w:cs="Arial"/>
        </w:rPr>
        <w:t xml:space="preserve">. </w:t>
      </w:r>
    </w:p>
    <w:p w14:paraId="53C822E4" w14:textId="12889D1C" w:rsidR="00036348" w:rsidRPr="002022DB" w:rsidRDefault="6AAE330D" w:rsidP="7E3D24FC">
      <w:pPr>
        <w:spacing w:after="0"/>
        <w:ind w:firstLine="720"/>
        <w:jc w:val="both"/>
        <w:rPr>
          <w:rFonts w:ascii="Arial" w:eastAsia="Arial" w:hAnsi="Arial" w:cs="Arial"/>
        </w:rPr>
      </w:pPr>
      <w:r w:rsidRPr="002022DB">
        <w:rPr>
          <w:rFonts w:ascii="Arial" w:eastAsia="Arial" w:hAnsi="Arial" w:cs="Arial"/>
        </w:rPr>
        <w:t xml:space="preserve">Conversely, a lack of communication was a prominent interpersonal barrier to social care usage. </w:t>
      </w:r>
      <w:r w:rsidR="5A9476D3" w:rsidRPr="002022DB">
        <w:rPr>
          <w:rFonts w:ascii="Arial" w:eastAsia="Arial" w:hAnsi="Arial" w:cs="Arial"/>
        </w:rPr>
        <w:t>Some carers</w:t>
      </w:r>
      <w:r w:rsidR="625F4216" w:rsidRPr="002022DB">
        <w:rPr>
          <w:rFonts w:ascii="Arial" w:eastAsia="Arial" w:hAnsi="Arial" w:cs="Arial"/>
        </w:rPr>
        <w:t xml:space="preserve"> in Ireland</w:t>
      </w:r>
      <w:r w:rsidR="5A9476D3" w:rsidRPr="002022DB">
        <w:rPr>
          <w:rFonts w:ascii="Arial" w:eastAsia="Arial" w:hAnsi="Arial" w:cs="Arial"/>
        </w:rPr>
        <w:t xml:space="preserve"> were reluctant to communicate their concerns with </w:t>
      </w:r>
      <w:r w:rsidR="1EEED7C7" w:rsidRPr="002022DB">
        <w:rPr>
          <w:rFonts w:ascii="Arial" w:eastAsia="Arial" w:hAnsi="Arial" w:cs="Arial"/>
        </w:rPr>
        <w:t xml:space="preserve">community-based care </w:t>
      </w:r>
      <w:r w:rsidR="5A9476D3" w:rsidRPr="002022DB">
        <w:rPr>
          <w:rFonts w:ascii="Arial" w:eastAsia="Arial" w:hAnsi="Arial" w:cs="Arial"/>
        </w:rPr>
        <w:t xml:space="preserve">providers, thus preventing and delaying support (Ryan, 2021). </w:t>
      </w:r>
      <w:r w:rsidR="3B4C68B9" w:rsidRPr="002022DB">
        <w:rPr>
          <w:rFonts w:ascii="Arial" w:eastAsia="Arial" w:hAnsi="Arial" w:cs="Arial"/>
        </w:rPr>
        <w:t xml:space="preserve">A lack of communication concordance and incongruent expectations that carers and </w:t>
      </w:r>
      <w:r w:rsidR="386D38FC" w:rsidRPr="002022DB">
        <w:rPr>
          <w:rFonts w:ascii="Arial" w:eastAsia="Arial" w:hAnsi="Arial" w:cs="Arial"/>
        </w:rPr>
        <w:t xml:space="preserve">community based and other formal </w:t>
      </w:r>
      <w:r w:rsidR="3B4C68B9" w:rsidRPr="002022DB">
        <w:rPr>
          <w:rFonts w:ascii="Arial" w:eastAsia="Arial" w:hAnsi="Arial" w:cs="Arial"/>
        </w:rPr>
        <w:t xml:space="preserve">service providers have for one another were both major barriers to </w:t>
      </w:r>
      <w:r w:rsidR="52539475" w:rsidRPr="002022DB">
        <w:rPr>
          <w:rFonts w:ascii="Arial" w:eastAsia="Arial" w:hAnsi="Arial" w:cs="Arial"/>
        </w:rPr>
        <w:t>support (Sun</w:t>
      </w:r>
      <w:r w:rsidR="2E83A734" w:rsidRPr="002022DB">
        <w:rPr>
          <w:rFonts w:ascii="Arial" w:eastAsia="Arial" w:hAnsi="Arial" w:cs="Arial"/>
        </w:rPr>
        <w:t xml:space="preserve"> et al.</w:t>
      </w:r>
      <w:r w:rsidR="52539475" w:rsidRPr="002022DB">
        <w:rPr>
          <w:rFonts w:ascii="Arial" w:eastAsia="Arial" w:hAnsi="Arial" w:cs="Arial"/>
        </w:rPr>
        <w:t>, 2014). Indeed, c</w:t>
      </w:r>
      <w:r w:rsidR="0CDC5B5D" w:rsidRPr="002022DB">
        <w:rPr>
          <w:rFonts w:ascii="Arial" w:eastAsia="Arial" w:hAnsi="Arial" w:cs="Arial"/>
        </w:rPr>
        <w:t>arers</w:t>
      </w:r>
      <w:r w:rsidR="48184B13" w:rsidRPr="002022DB">
        <w:rPr>
          <w:rFonts w:ascii="Arial" w:eastAsia="Arial" w:hAnsi="Arial" w:cs="Arial"/>
        </w:rPr>
        <w:t xml:space="preserve"> in </w:t>
      </w:r>
      <w:r w:rsidR="001F14F5" w:rsidRPr="002022DB">
        <w:rPr>
          <w:rFonts w:ascii="Arial" w:eastAsia="Arial" w:hAnsi="Arial" w:cs="Arial"/>
        </w:rPr>
        <w:t xml:space="preserve">the USA </w:t>
      </w:r>
      <w:r w:rsidR="48184B13" w:rsidRPr="002022DB">
        <w:rPr>
          <w:rFonts w:ascii="Arial" w:eastAsia="Arial" w:hAnsi="Arial" w:cs="Arial"/>
        </w:rPr>
        <w:t>and Germany</w:t>
      </w:r>
      <w:r w:rsidR="0CDC5B5D" w:rsidRPr="002022DB">
        <w:rPr>
          <w:rFonts w:ascii="Arial" w:eastAsia="Arial" w:hAnsi="Arial" w:cs="Arial"/>
        </w:rPr>
        <w:t xml:space="preserve"> </w:t>
      </w:r>
      <w:r w:rsidR="36588D9E" w:rsidRPr="002022DB">
        <w:rPr>
          <w:rFonts w:ascii="Arial" w:eastAsia="Arial" w:hAnsi="Arial" w:cs="Arial"/>
        </w:rPr>
        <w:t>were</w:t>
      </w:r>
      <w:r w:rsidR="7D1215E2" w:rsidRPr="002022DB">
        <w:rPr>
          <w:rFonts w:ascii="Arial" w:eastAsia="Arial" w:hAnsi="Arial" w:cs="Arial"/>
        </w:rPr>
        <w:t xml:space="preserve"> </w:t>
      </w:r>
      <w:r w:rsidR="36588D9E" w:rsidRPr="002022DB">
        <w:rPr>
          <w:rFonts w:ascii="Arial" w:eastAsia="Arial" w:hAnsi="Arial" w:cs="Arial"/>
        </w:rPr>
        <w:t>less likely to interact with</w:t>
      </w:r>
      <w:r w:rsidR="0CDC5B5D" w:rsidRPr="002022DB">
        <w:rPr>
          <w:rFonts w:ascii="Arial" w:eastAsia="Arial" w:hAnsi="Arial" w:cs="Arial"/>
        </w:rPr>
        <w:t xml:space="preserve"> service</w:t>
      </w:r>
      <w:r w:rsidR="4F8D0876" w:rsidRPr="002022DB">
        <w:rPr>
          <w:rFonts w:ascii="Arial" w:eastAsia="Arial" w:hAnsi="Arial" w:cs="Arial"/>
        </w:rPr>
        <w:t xml:space="preserve"> providers</w:t>
      </w:r>
      <w:r w:rsidR="0CDC5B5D" w:rsidRPr="002022DB">
        <w:rPr>
          <w:rFonts w:ascii="Arial" w:eastAsia="Arial" w:hAnsi="Arial" w:cs="Arial"/>
        </w:rPr>
        <w:t xml:space="preserve"> </w:t>
      </w:r>
      <w:r w:rsidR="6309C955" w:rsidRPr="002022DB">
        <w:rPr>
          <w:rFonts w:ascii="Arial" w:eastAsia="Arial" w:hAnsi="Arial" w:cs="Arial"/>
        </w:rPr>
        <w:t>if they believed that they did not share</w:t>
      </w:r>
      <w:r w:rsidR="0CDC5B5D" w:rsidRPr="002022DB">
        <w:rPr>
          <w:rFonts w:ascii="Arial" w:eastAsia="Arial" w:hAnsi="Arial" w:cs="Arial"/>
        </w:rPr>
        <w:t xml:space="preserve"> a similar identity </w:t>
      </w:r>
      <w:r w:rsidR="40207A01" w:rsidRPr="002022DB">
        <w:rPr>
          <w:rFonts w:ascii="Arial" w:eastAsia="Arial" w:hAnsi="Arial" w:cs="Arial"/>
        </w:rPr>
        <w:t xml:space="preserve">with </w:t>
      </w:r>
      <w:r w:rsidR="5D8A28AB" w:rsidRPr="002022DB">
        <w:rPr>
          <w:rFonts w:ascii="Arial" w:eastAsia="Arial" w:hAnsi="Arial" w:cs="Arial"/>
        </w:rPr>
        <w:t>themselves</w:t>
      </w:r>
      <w:r w:rsidR="1353B65F" w:rsidRPr="002022DB">
        <w:rPr>
          <w:rFonts w:ascii="Arial" w:eastAsia="Arial" w:hAnsi="Arial" w:cs="Arial"/>
        </w:rPr>
        <w:t xml:space="preserve"> (Ketchum et al., 2022). </w:t>
      </w:r>
    </w:p>
    <w:p w14:paraId="6D4E0757" w14:textId="12F4898F" w:rsidR="00036348" w:rsidRPr="002022DB" w:rsidRDefault="1A2C5349" w:rsidP="00CE36C3">
      <w:pPr>
        <w:ind w:firstLine="720"/>
        <w:jc w:val="both"/>
        <w:rPr>
          <w:rFonts w:ascii="Arial" w:eastAsia="Arial" w:hAnsi="Arial" w:cs="Arial"/>
        </w:rPr>
      </w:pPr>
      <w:r w:rsidRPr="002022DB">
        <w:rPr>
          <w:rFonts w:ascii="Arial" w:eastAsia="Arial" w:hAnsi="Arial" w:cs="Arial"/>
        </w:rPr>
        <w:t>For PLWD</w:t>
      </w:r>
      <w:r w:rsidR="29F8B6B7" w:rsidRPr="002022DB">
        <w:rPr>
          <w:rFonts w:ascii="Arial" w:eastAsia="Arial" w:hAnsi="Arial" w:cs="Arial"/>
        </w:rPr>
        <w:t xml:space="preserve"> in </w:t>
      </w:r>
      <w:r w:rsidR="001F14F5" w:rsidRPr="002022DB">
        <w:rPr>
          <w:rFonts w:ascii="Arial" w:eastAsia="Arial" w:hAnsi="Arial" w:cs="Arial"/>
        </w:rPr>
        <w:t>the USA</w:t>
      </w:r>
      <w:r w:rsidRPr="002022DB">
        <w:rPr>
          <w:rFonts w:ascii="Arial" w:eastAsia="Arial" w:hAnsi="Arial" w:cs="Arial"/>
        </w:rPr>
        <w:t xml:space="preserve">, </w:t>
      </w:r>
      <w:r w:rsidR="69E25159" w:rsidRPr="002022DB">
        <w:rPr>
          <w:rFonts w:ascii="Arial" w:eastAsia="Arial" w:hAnsi="Arial" w:cs="Arial"/>
        </w:rPr>
        <w:t xml:space="preserve">the </w:t>
      </w:r>
      <w:r w:rsidRPr="002022DB">
        <w:rPr>
          <w:rFonts w:ascii="Arial" w:eastAsia="Arial" w:hAnsi="Arial" w:cs="Arial"/>
        </w:rPr>
        <w:t xml:space="preserve">stress and anxiety </w:t>
      </w:r>
      <w:r w:rsidR="444586CF" w:rsidRPr="002022DB">
        <w:rPr>
          <w:rFonts w:ascii="Arial" w:eastAsia="Arial" w:hAnsi="Arial" w:cs="Arial"/>
        </w:rPr>
        <w:t xml:space="preserve">associated with social care services </w:t>
      </w:r>
      <w:r w:rsidRPr="002022DB">
        <w:rPr>
          <w:rFonts w:ascii="Arial" w:eastAsia="Arial" w:hAnsi="Arial" w:cs="Arial"/>
        </w:rPr>
        <w:t>w</w:t>
      </w:r>
      <w:r w:rsidR="75C6F948" w:rsidRPr="002022DB">
        <w:rPr>
          <w:rFonts w:ascii="Arial" w:eastAsia="Arial" w:hAnsi="Arial" w:cs="Arial"/>
        </w:rPr>
        <w:t>as</w:t>
      </w:r>
      <w:r w:rsidRPr="002022DB">
        <w:rPr>
          <w:rFonts w:ascii="Arial" w:eastAsia="Arial" w:hAnsi="Arial" w:cs="Arial"/>
        </w:rPr>
        <w:t xml:space="preserve"> exacerbated by perceived barriers between themselves and social care</w:t>
      </w:r>
      <w:r w:rsidR="1236CE03" w:rsidRPr="002022DB">
        <w:rPr>
          <w:rFonts w:ascii="Arial" w:eastAsia="Arial" w:hAnsi="Arial" w:cs="Arial"/>
        </w:rPr>
        <w:t xml:space="preserve"> workers (Judkins &amp; Roberto, 2001).</w:t>
      </w:r>
      <w:r w:rsidR="76587C34" w:rsidRPr="002022DB">
        <w:rPr>
          <w:rFonts w:ascii="Arial" w:eastAsia="Arial" w:hAnsi="Arial" w:cs="Arial"/>
        </w:rPr>
        <w:t xml:space="preserve"> </w:t>
      </w:r>
      <w:r w:rsidR="2DFF270A" w:rsidRPr="002022DB">
        <w:rPr>
          <w:rFonts w:ascii="Arial" w:eastAsia="Arial" w:hAnsi="Arial" w:cs="Arial"/>
        </w:rPr>
        <w:t xml:space="preserve">Carers who questioned the suitability of collaborating with social care services </w:t>
      </w:r>
      <w:r w:rsidR="6289D969" w:rsidRPr="002022DB">
        <w:rPr>
          <w:rFonts w:ascii="Arial" w:eastAsia="Arial" w:hAnsi="Arial" w:cs="Arial"/>
        </w:rPr>
        <w:t xml:space="preserve">in Africa, </w:t>
      </w:r>
      <w:r w:rsidR="2DFF270A" w:rsidRPr="002022DB">
        <w:rPr>
          <w:rFonts w:ascii="Arial" w:eastAsia="Arial" w:hAnsi="Arial" w:cs="Arial"/>
        </w:rPr>
        <w:t xml:space="preserve">or believed that there were no good or trustworthy </w:t>
      </w:r>
      <w:r w:rsidR="63914DE8" w:rsidRPr="002022DB">
        <w:rPr>
          <w:rFonts w:ascii="Arial" w:eastAsia="Arial" w:hAnsi="Arial" w:cs="Arial"/>
        </w:rPr>
        <w:t xml:space="preserve">African </w:t>
      </w:r>
      <w:r w:rsidR="2DFF270A" w:rsidRPr="002022DB">
        <w:rPr>
          <w:rFonts w:ascii="Arial" w:eastAsia="Arial" w:hAnsi="Arial" w:cs="Arial"/>
        </w:rPr>
        <w:t>social care workers</w:t>
      </w:r>
      <w:r w:rsidR="032157C9" w:rsidRPr="002022DB">
        <w:rPr>
          <w:rFonts w:ascii="Arial" w:eastAsia="Arial" w:hAnsi="Arial" w:cs="Arial"/>
        </w:rPr>
        <w:t xml:space="preserve">, </w:t>
      </w:r>
      <w:r w:rsidR="53F469CF" w:rsidRPr="002022DB">
        <w:rPr>
          <w:rFonts w:ascii="Arial" w:eastAsia="Arial" w:hAnsi="Arial" w:cs="Arial"/>
        </w:rPr>
        <w:t xml:space="preserve">were less likely to use their services (Hindley et al., 2017). </w:t>
      </w:r>
    </w:p>
    <w:p w14:paraId="10262E63" w14:textId="6DF93E55" w:rsidR="00036348" w:rsidRPr="002022DB" w:rsidRDefault="665B7AD1" w:rsidP="00380BC1">
      <w:pPr>
        <w:spacing w:after="0"/>
        <w:jc w:val="both"/>
        <w:rPr>
          <w:rFonts w:ascii="Arial" w:hAnsi="Arial" w:cs="Arial"/>
          <w:b/>
          <w:bCs/>
        </w:rPr>
      </w:pPr>
      <w:r w:rsidRPr="002022DB">
        <w:rPr>
          <w:rFonts w:ascii="Arial" w:hAnsi="Arial" w:cs="Arial"/>
          <w:b/>
          <w:bCs/>
          <w:i/>
          <w:iCs/>
        </w:rPr>
        <w:t>Structural</w:t>
      </w:r>
    </w:p>
    <w:p w14:paraId="3D75789A" w14:textId="534BBABB" w:rsidR="0AC00644" w:rsidRPr="002022DB" w:rsidRDefault="0250E40A" w:rsidP="7E3D24FC">
      <w:pPr>
        <w:spacing w:after="0"/>
        <w:jc w:val="both"/>
        <w:rPr>
          <w:rFonts w:ascii="Arial" w:eastAsia="Arial" w:hAnsi="Arial" w:cs="Arial"/>
        </w:rPr>
      </w:pPr>
      <w:r w:rsidRPr="002022DB">
        <w:rPr>
          <w:rFonts w:ascii="Arial" w:hAnsi="Arial" w:cs="Arial"/>
        </w:rPr>
        <w:t>Twenty studies referred to s</w:t>
      </w:r>
      <w:r w:rsidR="4EC5E585" w:rsidRPr="002022DB">
        <w:rPr>
          <w:rFonts w:ascii="Arial" w:hAnsi="Arial" w:cs="Arial"/>
        </w:rPr>
        <w:t xml:space="preserve">tructural </w:t>
      </w:r>
      <w:r w:rsidRPr="002022DB">
        <w:rPr>
          <w:rFonts w:ascii="Arial" w:hAnsi="Arial" w:cs="Arial"/>
        </w:rPr>
        <w:t>factors</w:t>
      </w:r>
      <w:r w:rsidR="19841263" w:rsidRPr="002022DB">
        <w:rPr>
          <w:rFonts w:ascii="Arial" w:hAnsi="Arial" w:cs="Arial"/>
        </w:rPr>
        <w:t>, which primarily</w:t>
      </w:r>
      <w:r w:rsidR="0196A1D9" w:rsidRPr="002022DB">
        <w:rPr>
          <w:rFonts w:ascii="Arial" w:hAnsi="Arial" w:cs="Arial"/>
        </w:rPr>
        <w:t xml:space="preserve"> reported </w:t>
      </w:r>
      <w:r w:rsidR="35D503AB" w:rsidRPr="002022DB">
        <w:rPr>
          <w:rFonts w:ascii="Arial" w:hAnsi="Arial" w:cs="Arial"/>
        </w:rPr>
        <w:t>barriers</w:t>
      </w:r>
      <w:r w:rsidRPr="002022DB">
        <w:rPr>
          <w:rFonts w:ascii="Arial" w:hAnsi="Arial" w:cs="Arial"/>
        </w:rPr>
        <w:t xml:space="preserve"> </w:t>
      </w:r>
      <w:r w:rsidR="6639EB4F" w:rsidRPr="002022DB">
        <w:rPr>
          <w:rFonts w:ascii="Arial" w:hAnsi="Arial" w:cs="Arial"/>
        </w:rPr>
        <w:t xml:space="preserve">through lack of </w:t>
      </w:r>
      <w:r w:rsidR="420150DD" w:rsidRPr="002022DB">
        <w:rPr>
          <w:rFonts w:ascii="Arial" w:hAnsi="Arial" w:cs="Arial"/>
        </w:rPr>
        <w:t>awareness</w:t>
      </w:r>
      <w:r w:rsidR="121B1107" w:rsidRPr="002022DB">
        <w:rPr>
          <w:rFonts w:ascii="Arial" w:hAnsi="Arial" w:cs="Arial"/>
        </w:rPr>
        <w:t xml:space="preserve">. </w:t>
      </w:r>
      <w:r w:rsidR="09082613" w:rsidRPr="002022DB">
        <w:rPr>
          <w:rFonts w:ascii="Arial" w:eastAsia="Arial" w:hAnsi="Arial" w:cs="Arial"/>
        </w:rPr>
        <w:t xml:space="preserve">Several studies </w:t>
      </w:r>
      <w:r w:rsidR="6518E4E7" w:rsidRPr="002022DB">
        <w:rPr>
          <w:rFonts w:ascii="Arial" w:eastAsia="Arial" w:hAnsi="Arial" w:cs="Arial"/>
        </w:rPr>
        <w:t>showed</w:t>
      </w:r>
      <w:r w:rsidR="09082613" w:rsidRPr="002022DB">
        <w:rPr>
          <w:rFonts w:ascii="Arial" w:eastAsia="Arial" w:hAnsi="Arial" w:cs="Arial"/>
        </w:rPr>
        <w:t xml:space="preserve"> </w:t>
      </w:r>
      <w:r w:rsidR="6518E4E7" w:rsidRPr="002022DB">
        <w:rPr>
          <w:rFonts w:ascii="Arial" w:eastAsia="Arial" w:hAnsi="Arial" w:cs="Arial"/>
        </w:rPr>
        <w:t>how</w:t>
      </w:r>
      <w:r w:rsidR="09082613" w:rsidRPr="002022DB">
        <w:rPr>
          <w:rFonts w:ascii="Arial" w:eastAsia="Arial" w:hAnsi="Arial" w:cs="Arial"/>
        </w:rPr>
        <w:t xml:space="preserve"> </w:t>
      </w:r>
      <w:r w:rsidR="75882058" w:rsidRPr="002022DB">
        <w:rPr>
          <w:rFonts w:ascii="Arial" w:eastAsia="Arial" w:hAnsi="Arial" w:cs="Arial"/>
        </w:rPr>
        <w:t xml:space="preserve">carers </w:t>
      </w:r>
      <w:r w:rsidR="09082613" w:rsidRPr="002022DB">
        <w:rPr>
          <w:rFonts w:ascii="Arial" w:eastAsia="Arial" w:hAnsi="Arial" w:cs="Arial"/>
        </w:rPr>
        <w:t>lack</w:t>
      </w:r>
      <w:r w:rsidR="3F0E8B7D" w:rsidRPr="002022DB">
        <w:rPr>
          <w:rFonts w:ascii="Arial" w:eastAsia="Arial" w:hAnsi="Arial" w:cs="Arial"/>
        </w:rPr>
        <w:t xml:space="preserve">ed any </w:t>
      </w:r>
      <w:r w:rsidR="09082613" w:rsidRPr="002022DB">
        <w:rPr>
          <w:rFonts w:ascii="Arial" w:eastAsia="Arial" w:hAnsi="Arial" w:cs="Arial"/>
        </w:rPr>
        <w:t xml:space="preserve">knowledge </w:t>
      </w:r>
      <w:r w:rsidR="567BD41F" w:rsidRPr="002022DB">
        <w:rPr>
          <w:rFonts w:ascii="Arial" w:eastAsia="Arial" w:hAnsi="Arial" w:cs="Arial"/>
        </w:rPr>
        <w:t xml:space="preserve">of </w:t>
      </w:r>
      <w:r w:rsidR="1B758D2B" w:rsidRPr="002022DB">
        <w:rPr>
          <w:rFonts w:ascii="Arial" w:eastAsia="Arial" w:hAnsi="Arial" w:cs="Arial"/>
        </w:rPr>
        <w:t xml:space="preserve">available </w:t>
      </w:r>
      <w:r w:rsidR="5938A12D" w:rsidRPr="002022DB">
        <w:rPr>
          <w:rFonts w:ascii="Arial" w:eastAsia="Arial" w:hAnsi="Arial" w:cs="Arial"/>
        </w:rPr>
        <w:t xml:space="preserve">formal </w:t>
      </w:r>
      <w:r w:rsidR="69C34045" w:rsidRPr="002022DB">
        <w:rPr>
          <w:rFonts w:ascii="Arial" w:eastAsia="Arial" w:hAnsi="Arial" w:cs="Arial"/>
        </w:rPr>
        <w:t xml:space="preserve">dementia </w:t>
      </w:r>
      <w:r w:rsidR="567BD41F" w:rsidRPr="002022DB">
        <w:rPr>
          <w:rFonts w:ascii="Arial" w:eastAsia="Arial" w:hAnsi="Arial" w:cs="Arial"/>
        </w:rPr>
        <w:t>services (</w:t>
      </w:r>
      <w:r w:rsidR="2A09A3D9" w:rsidRPr="002022DB">
        <w:rPr>
          <w:rFonts w:ascii="Arial" w:eastAsia="Arial" w:hAnsi="Arial" w:cs="Arial"/>
        </w:rPr>
        <w:t xml:space="preserve">Macleod et al., 2017; </w:t>
      </w:r>
      <w:r w:rsidR="567BD41F" w:rsidRPr="002022DB">
        <w:rPr>
          <w:rFonts w:ascii="Arial" w:eastAsia="Arial" w:hAnsi="Arial" w:cs="Arial"/>
        </w:rPr>
        <w:t>Armstrong</w:t>
      </w:r>
      <w:r w:rsidR="4C7B5F44" w:rsidRPr="002022DB">
        <w:rPr>
          <w:rFonts w:ascii="Arial" w:eastAsia="Arial" w:hAnsi="Arial" w:cs="Arial"/>
        </w:rPr>
        <w:t xml:space="preserve"> et al</w:t>
      </w:r>
      <w:r w:rsidR="0652E5D6" w:rsidRPr="002022DB">
        <w:rPr>
          <w:rFonts w:ascii="Arial" w:eastAsia="Arial" w:hAnsi="Arial" w:cs="Arial"/>
        </w:rPr>
        <w:t>.,</w:t>
      </w:r>
      <w:r w:rsidR="4C7B5F44" w:rsidRPr="002022DB">
        <w:rPr>
          <w:rFonts w:ascii="Arial" w:eastAsia="Arial" w:hAnsi="Arial" w:cs="Arial"/>
        </w:rPr>
        <w:t xml:space="preserve"> 2022</w:t>
      </w:r>
      <w:r w:rsidR="0652E5D6" w:rsidRPr="002022DB">
        <w:rPr>
          <w:rFonts w:ascii="Arial" w:eastAsia="Arial" w:hAnsi="Arial" w:cs="Arial"/>
        </w:rPr>
        <w:t xml:space="preserve">; </w:t>
      </w:r>
      <w:r w:rsidR="2E5A554E" w:rsidRPr="002022DB">
        <w:rPr>
          <w:rFonts w:ascii="Arial" w:eastAsia="Arial" w:hAnsi="Arial" w:cs="Arial"/>
        </w:rPr>
        <w:t>Ketchum</w:t>
      </w:r>
      <w:r w:rsidR="2A09A3D9" w:rsidRPr="002022DB">
        <w:rPr>
          <w:rFonts w:ascii="Arial" w:eastAsia="Arial" w:hAnsi="Arial" w:cs="Arial"/>
        </w:rPr>
        <w:t xml:space="preserve"> et al., 2022</w:t>
      </w:r>
      <w:r w:rsidR="567BD41F" w:rsidRPr="002022DB">
        <w:rPr>
          <w:rFonts w:ascii="Arial" w:eastAsia="Arial" w:hAnsi="Arial" w:cs="Arial"/>
        </w:rPr>
        <w:t xml:space="preserve">), </w:t>
      </w:r>
      <w:r w:rsidR="3B79B7CC" w:rsidRPr="002022DB">
        <w:rPr>
          <w:rFonts w:ascii="Arial" w:eastAsia="Arial" w:hAnsi="Arial" w:cs="Arial"/>
        </w:rPr>
        <w:t xml:space="preserve">whilst others reported that </w:t>
      </w:r>
      <w:r w:rsidR="567BD41F" w:rsidRPr="002022DB">
        <w:rPr>
          <w:rFonts w:ascii="Arial" w:eastAsia="Arial" w:hAnsi="Arial" w:cs="Arial"/>
        </w:rPr>
        <w:t>too little information</w:t>
      </w:r>
      <w:r w:rsidR="1E26B8C3" w:rsidRPr="002022DB">
        <w:rPr>
          <w:rFonts w:ascii="Arial" w:eastAsia="Arial" w:hAnsi="Arial" w:cs="Arial"/>
        </w:rPr>
        <w:t xml:space="preserve"> </w:t>
      </w:r>
      <w:r w:rsidR="12A9337B" w:rsidRPr="002022DB">
        <w:rPr>
          <w:rFonts w:ascii="Arial" w:eastAsia="Arial" w:hAnsi="Arial" w:cs="Arial"/>
        </w:rPr>
        <w:t>was provided</w:t>
      </w:r>
      <w:r w:rsidR="567BD41F" w:rsidRPr="002022DB">
        <w:rPr>
          <w:rFonts w:ascii="Arial" w:eastAsia="Arial" w:hAnsi="Arial" w:cs="Arial"/>
        </w:rPr>
        <w:t xml:space="preserve"> about the dementia diagnosis</w:t>
      </w:r>
      <w:r w:rsidR="695F9688" w:rsidRPr="002022DB">
        <w:rPr>
          <w:rFonts w:ascii="Arial" w:eastAsia="Arial" w:hAnsi="Arial" w:cs="Arial"/>
        </w:rPr>
        <w:t>,</w:t>
      </w:r>
      <w:r w:rsidR="51EC619E" w:rsidRPr="002022DB">
        <w:rPr>
          <w:rFonts w:ascii="Arial" w:eastAsia="Arial" w:hAnsi="Arial" w:cs="Arial"/>
        </w:rPr>
        <w:t xml:space="preserve"> or how to</w:t>
      </w:r>
      <w:r w:rsidR="14A5C0F3" w:rsidRPr="002022DB">
        <w:rPr>
          <w:rFonts w:ascii="Arial" w:eastAsia="Arial" w:hAnsi="Arial" w:cs="Arial"/>
        </w:rPr>
        <w:t xml:space="preserve"> initiate post-diagnostic dementia</w:t>
      </w:r>
      <w:r w:rsidR="75316EAD" w:rsidRPr="002022DB">
        <w:rPr>
          <w:rFonts w:ascii="Arial" w:eastAsia="Arial" w:hAnsi="Arial" w:cs="Arial"/>
        </w:rPr>
        <w:t xml:space="preserve"> care</w:t>
      </w:r>
      <w:r w:rsidR="6BEFBCDE" w:rsidRPr="002022DB">
        <w:rPr>
          <w:rFonts w:ascii="Arial" w:eastAsia="Arial" w:hAnsi="Arial" w:cs="Arial"/>
        </w:rPr>
        <w:t>, including but not limited to, carer support groups, respite and day care centres, transport, befriending and clinical support</w:t>
      </w:r>
      <w:r w:rsidR="75316EAD" w:rsidRPr="002022DB">
        <w:rPr>
          <w:rFonts w:ascii="Arial" w:eastAsia="Arial" w:hAnsi="Arial" w:cs="Arial"/>
        </w:rPr>
        <w:t xml:space="preserve"> </w:t>
      </w:r>
      <w:r w:rsidR="567BD41F" w:rsidRPr="002022DB">
        <w:rPr>
          <w:rFonts w:ascii="Arial" w:eastAsia="Arial" w:hAnsi="Arial" w:cs="Arial"/>
        </w:rPr>
        <w:t xml:space="preserve">(Bruce </w:t>
      </w:r>
      <w:r w:rsidR="3D28170A" w:rsidRPr="002022DB">
        <w:rPr>
          <w:rFonts w:ascii="Arial" w:eastAsia="Arial" w:hAnsi="Arial" w:cs="Arial"/>
        </w:rPr>
        <w:t>&amp;</w:t>
      </w:r>
      <w:r w:rsidR="567BD41F" w:rsidRPr="002022DB">
        <w:rPr>
          <w:rFonts w:ascii="Arial" w:eastAsia="Arial" w:hAnsi="Arial" w:cs="Arial"/>
        </w:rPr>
        <w:t xml:space="preserve"> Paterson</w:t>
      </w:r>
      <w:r w:rsidR="3D28170A" w:rsidRPr="002022DB">
        <w:rPr>
          <w:rFonts w:ascii="Arial" w:eastAsia="Arial" w:hAnsi="Arial" w:cs="Arial"/>
        </w:rPr>
        <w:t>, 2000;</w:t>
      </w:r>
      <w:r w:rsidR="6D6280A2" w:rsidRPr="002022DB">
        <w:rPr>
          <w:rFonts w:ascii="Arial" w:eastAsia="Arial" w:hAnsi="Arial" w:cs="Arial"/>
        </w:rPr>
        <w:t xml:space="preserve"> </w:t>
      </w:r>
      <w:r w:rsidR="2A09A3D9" w:rsidRPr="002022DB">
        <w:rPr>
          <w:rFonts w:ascii="Arial" w:eastAsia="Arial" w:hAnsi="Arial" w:cs="Arial"/>
        </w:rPr>
        <w:t xml:space="preserve">Macleod et al., 2017; </w:t>
      </w:r>
      <w:r w:rsidR="6D6280A2" w:rsidRPr="002022DB">
        <w:rPr>
          <w:rFonts w:ascii="Arial" w:eastAsia="Arial" w:hAnsi="Arial" w:cs="Arial"/>
        </w:rPr>
        <w:t>Giebel</w:t>
      </w:r>
      <w:r w:rsidR="5513E6DB" w:rsidRPr="002022DB">
        <w:rPr>
          <w:rFonts w:ascii="Arial" w:eastAsia="Arial" w:hAnsi="Arial" w:cs="Arial"/>
        </w:rPr>
        <w:t xml:space="preserve"> et al., 2021c;</w:t>
      </w:r>
      <w:r w:rsidR="3909E897" w:rsidRPr="002022DB">
        <w:rPr>
          <w:rFonts w:ascii="Arial" w:eastAsia="Arial" w:hAnsi="Arial" w:cs="Arial"/>
        </w:rPr>
        <w:t xml:space="preserve"> </w:t>
      </w:r>
      <w:r w:rsidR="4A7089C6" w:rsidRPr="002022DB">
        <w:rPr>
          <w:rFonts w:ascii="Arial" w:eastAsia="Arial" w:hAnsi="Arial" w:cs="Arial"/>
        </w:rPr>
        <w:t>Ketchum</w:t>
      </w:r>
      <w:r w:rsidR="2A09A3D9" w:rsidRPr="002022DB">
        <w:rPr>
          <w:rFonts w:ascii="Arial" w:eastAsia="Arial" w:hAnsi="Arial" w:cs="Arial"/>
        </w:rPr>
        <w:t xml:space="preserve"> et al., 2022</w:t>
      </w:r>
      <w:r w:rsidR="567BD41F" w:rsidRPr="002022DB">
        <w:rPr>
          <w:rFonts w:ascii="Arial" w:eastAsia="Arial" w:hAnsi="Arial" w:cs="Arial"/>
        </w:rPr>
        <w:t>)</w:t>
      </w:r>
      <w:r w:rsidR="314CF01D" w:rsidRPr="002022DB">
        <w:rPr>
          <w:rFonts w:ascii="Arial" w:eastAsia="Arial" w:hAnsi="Arial" w:cs="Arial"/>
        </w:rPr>
        <w:t>.</w:t>
      </w:r>
      <w:r w:rsidR="74C4074F" w:rsidRPr="002022DB">
        <w:rPr>
          <w:rFonts w:ascii="Arial" w:eastAsia="Arial" w:hAnsi="Arial" w:cs="Arial"/>
        </w:rPr>
        <w:t xml:space="preserve"> </w:t>
      </w:r>
      <w:r w:rsidR="46325C6B" w:rsidRPr="002022DB">
        <w:rPr>
          <w:rFonts w:ascii="Arial" w:eastAsia="Arial" w:hAnsi="Arial" w:cs="Arial"/>
        </w:rPr>
        <w:t>In addition</w:t>
      </w:r>
      <w:r w:rsidR="685713C0" w:rsidRPr="002022DB">
        <w:rPr>
          <w:rFonts w:ascii="Arial" w:eastAsia="Arial" w:hAnsi="Arial" w:cs="Arial"/>
        </w:rPr>
        <w:t>,</w:t>
      </w:r>
      <w:r w:rsidR="46325C6B" w:rsidRPr="002022DB">
        <w:rPr>
          <w:rFonts w:ascii="Arial" w:eastAsia="Arial" w:hAnsi="Arial" w:cs="Arial"/>
        </w:rPr>
        <w:t xml:space="preserve"> </w:t>
      </w:r>
      <w:r w:rsidR="6518E4E7" w:rsidRPr="002022DB">
        <w:rPr>
          <w:rFonts w:ascii="Arial" w:eastAsia="Arial" w:hAnsi="Arial" w:cs="Arial"/>
        </w:rPr>
        <w:t xml:space="preserve">for </w:t>
      </w:r>
      <w:r w:rsidR="46325C6B" w:rsidRPr="002022DB">
        <w:rPr>
          <w:rFonts w:ascii="Arial" w:eastAsia="Arial" w:hAnsi="Arial" w:cs="Arial"/>
        </w:rPr>
        <w:t>t</w:t>
      </w:r>
      <w:r w:rsidR="14B68626" w:rsidRPr="002022DB">
        <w:rPr>
          <w:rFonts w:ascii="Arial" w:eastAsia="Arial" w:hAnsi="Arial" w:cs="Arial"/>
        </w:rPr>
        <w:t>h</w:t>
      </w:r>
      <w:r w:rsidR="46325C6B" w:rsidRPr="002022DB">
        <w:rPr>
          <w:rFonts w:ascii="Arial" w:eastAsia="Arial" w:hAnsi="Arial" w:cs="Arial"/>
        </w:rPr>
        <w:t>ose</w:t>
      </w:r>
      <w:r w:rsidR="450BC0AB" w:rsidRPr="002022DB">
        <w:rPr>
          <w:rFonts w:ascii="Arial" w:eastAsia="Arial" w:hAnsi="Arial" w:cs="Arial"/>
        </w:rPr>
        <w:t xml:space="preserve"> </w:t>
      </w:r>
      <w:r w:rsidR="46325C6B" w:rsidRPr="002022DB">
        <w:rPr>
          <w:rFonts w:ascii="Arial" w:eastAsia="Arial" w:hAnsi="Arial" w:cs="Arial"/>
        </w:rPr>
        <w:t xml:space="preserve">PLWD </w:t>
      </w:r>
      <w:r w:rsidR="17BC8E7C" w:rsidRPr="002022DB">
        <w:rPr>
          <w:rFonts w:ascii="Arial" w:eastAsia="Arial" w:hAnsi="Arial" w:cs="Arial"/>
        </w:rPr>
        <w:t xml:space="preserve">with </w:t>
      </w:r>
      <w:r w:rsidR="28ACE230" w:rsidRPr="002022DB">
        <w:rPr>
          <w:rFonts w:ascii="Arial" w:eastAsia="Arial" w:hAnsi="Arial" w:cs="Arial"/>
        </w:rPr>
        <w:t>additional</w:t>
      </w:r>
      <w:r w:rsidR="17BC8E7C" w:rsidRPr="002022DB">
        <w:rPr>
          <w:rFonts w:ascii="Arial" w:eastAsia="Arial" w:hAnsi="Arial" w:cs="Arial"/>
        </w:rPr>
        <w:t xml:space="preserve"> needs, </w:t>
      </w:r>
      <w:r w:rsidR="487965CC" w:rsidRPr="002022DB">
        <w:rPr>
          <w:rFonts w:ascii="Arial" w:eastAsia="Arial" w:hAnsi="Arial" w:cs="Arial"/>
        </w:rPr>
        <w:t>such a</w:t>
      </w:r>
      <w:r w:rsidR="15E6B1B4" w:rsidRPr="002022DB">
        <w:rPr>
          <w:rFonts w:ascii="Arial" w:eastAsia="Arial" w:hAnsi="Arial" w:cs="Arial"/>
        </w:rPr>
        <w:t>s</w:t>
      </w:r>
      <w:r w:rsidR="487965CC" w:rsidRPr="002022DB">
        <w:rPr>
          <w:rFonts w:ascii="Arial" w:eastAsia="Arial" w:hAnsi="Arial" w:cs="Arial"/>
        </w:rPr>
        <w:t xml:space="preserve"> deafness and poor language skills,</w:t>
      </w:r>
      <w:r w:rsidR="46325C6B" w:rsidRPr="002022DB">
        <w:rPr>
          <w:rFonts w:ascii="Arial" w:eastAsia="Arial" w:hAnsi="Arial" w:cs="Arial"/>
        </w:rPr>
        <w:t xml:space="preserve"> </w:t>
      </w:r>
      <w:r w:rsidR="563383D1" w:rsidRPr="002022DB">
        <w:rPr>
          <w:rFonts w:ascii="Arial" w:eastAsia="Arial" w:hAnsi="Arial" w:cs="Arial"/>
        </w:rPr>
        <w:t xml:space="preserve">information sources were harder to find </w:t>
      </w:r>
      <w:r w:rsidR="42E518A3" w:rsidRPr="002022DB">
        <w:rPr>
          <w:rFonts w:ascii="Arial" w:eastAsia="Arial" w:hAnsi="Arial" w:cs="Arial"/>
        </w:rPr>
        <w:t>(</w:t>
      </w:r>
      <w:proofErr w:type="spellStart"/>
      <w:r w:rsidR="134508F8" w:rsidRPr="002022DB">
        <w:rPr>
          <w:rFonts w:ascii="Arial" w:eastAsia="Arial" w:hAnsi="Arial" w:cs="Arial"/>
        </w:rPr>
        <w:t>Czapka</w:t>
      </w:r>
      <w:proofErr w:type="spellEnd"/>
      <w:r w:rsidR="134508F8" w:rsidRPr="002022DB">
        <w:rPr>
          <w:rFonts w:ascii="Arial" w:eastAsia="Arial" w:hAnsi="Arial" w:cs="Arial"/>
        </w:rPr>
        <w:t xml:space="preserve"> &amp; </w:t>
      </w:r>
      <w:proofErr w:type="spellStart"/>
      <w:r w:rsidR="134508F8" w:rsidRPr="002022DB">
        <w:rPr>
          <w:rFonts w:ascii="Arial" w:eastAsia="Arial" w:hAnsi="Arial" w:cs="Arial"/>
        </w:rPr>
        <w:t>Sagbakken</w:t>
      </w:r>
      <w:proofErr w:type="spellEnd"/>
      <w:r w:rsidR="134508F8" w:rsidRPr="002022DB">
        <w:rPr>
          <w:rFonts w:ascii="Arial" w:eastAsia="Arial" w:hAnsi="Arial" w:cs="Arial"/>
        </w:rPr>
        <w:t xml:space="preserve">, 2020; </w:t>
      </w:r>
      <w:r w:rsidR="42E518A3" w:rsidRPr="002022DB">
        <w:rPr>
          <w:rFonts w:ascii="Arial" w:eastAsia="Arial" w:hAnsi="Arial" w:cs="Arial"/>
        </w:rPr>
        <w:t>Ferguson</w:t>
      </w:r>
      <w:r w:rsidR="134508F8" w:rsidRPr="002022DB">
        <w:rPr>
          <w:rFonts w:ascii="Arial" w:eastAsia="Arial" w:hAnsi="Arial" w:cs="Arial"/>
        </w:rPr>
        <w:t>-Coleman et al., 2020</w:t>
      </w:r>
      <w:r w:rsidR="5807D314" w:rsidRPr="002022DB">
        <w:rPr>
          <w:rFonts w:ascii="Arial" w:eastAsia="Arial" w:hAnsi="Arial" w:cs="Arial"/>
        </w:rPr>
        <w:t>)</w:t>
      </w:r>
      <w:r w:rsidR="7166CE31" w:rsidRPr="002022DB">
        <w:rPr>
          <w:rFonts w:ascii="Arial" w:eastAsia="Arial" w:hAnsi="Arial" w:cs="Arial"/>
        </w:rPr>
        <w:t>. Where carers/</w:t>
      </w:r>
      <w:r w:rsidR="6518E4E7" w:rsidRPr="002022DB">
        <w:rPr>
          <w:rFonts w:ascii="Arial" w:eastAsia="Arial" w:hAnsi="Arial" w:cs="Arial"/>
        </w:rPr>
        <w:t>PLWD</w:t>
      </w:r>
      <w:r w:rsidR="7166CE31" w:rsidRPr="002022DB">
        <w:rPr>
          <w:rFonts w:ascii="Arial" w:eastAsia="Arial" w:hAnsi="Arial" w:cs="Arial"/>
        </w:rPr>
        <w:t xml:space="preserve"> </w:t>
      </w:r>
      <w:r w:rsidR="6518E4E7" w:rsidRPr="002022DB">
        <w:rPr>
          <w:rFonts w:ascii="Arial" w:eastAsia="Arial" w:hAnsi="Arial" w:cs="Arial"/>
        </w:rPr>
        <w:t>we</w:t>
      </w:r>
      <w:r w:rsidR="7166CE31" w:rsidRPr="002022DB">
        <w:rPr>
          <w:rFonts w:ascii="Arial" w:eastAsia="Arial" w:hAnsi="Arial" w:cs="Arial"/>
        </w:rPr>
        <w:t xml:space="preserve">re unable to find accessible information, </w:t>
      </w:r>
      <w:r w:rsidR="5D1FEC70" w:rsidRPr="002022DB">
        <w:rPr>
          <w:rFonts w:ascii="Arial" w:eastAsia="Arial" w:hAnsi="Arial" w:cs="Arial"/>
        </w:rPr>
        <w:t xml:space="preserve">they </w:t>
      </w:r>
      <w:r w:rsidR="6518E4E7" w:rsidRPr="002022DB">
        <w:rPr>
          <w:rFonts w:ascii="Arial" w:eastAsia="Arial" w:hAnsi="Arial" w:cs="Arial"/>
        </w:rPr>
        <w:t>we</w:t>
      </w:r>
      <w:r w:rsidR="5D1FEC70" w:rsidRPr="002022DB">
        <w:rPr>
          <w:rFonts w:ascii="Arial" w:eastAsia="Arial" w:hAnsi="Arial" w:cs="Arial"/>
        </w:rPr>
        <w:t>re</w:t>
      </w:r>
      <w:r w:rsidR="7166CE31" w:rsidRPr="002022DB">
        <w:rPr>
          <w:rFonts w:ascii="Arial" w:eastAsia="Arial" w:hAnsi="Arial" w:cs="Arial"/>
        </w:rPr>
        <w:t xml:space="preserve"> </w:t>
      </w:r>
      <w:r w:rsidR="5D1FEC70" w:rsidRPr="002022DB">
        <w:rPr>
          <w:rFonts w:ascii="Arial" w:eastAsia="Arial" w:hAnsi="Arial" w:cs="Arial"/>
        </w:rPr>
        <w:t xml:space="preserve">unable to </w:t>
      </w:r>
      <w:r w:rsidR="7166CE31" w:rsidRPr="002022DB">
        <w:rPr>
          <w:rFonts w:ascii="Arial" w:eastAsia="Arial" w:hAnsi="Arial" w:cs="Arial"/>
        </w:rPr>
        <w:t xml:space="preserve">access </w:t>
      </w:r>
      <w:r w:rsidR="134ED59D" w:rsidRPr="002022DB">
        <w:rPr>
          <w:rFonts w:ascii="Arial" w:eastAsia="Arial" w:hAnsi="Arial" w:cs="Arial"/>
        </w:rPr>
        <w:t xml:space="preserve">available </w:t>
      </w:r>
      <w:r w:rsidR="7166CE31" w:rsidRPr="002022DB">
        <w:rPr>
          <w:rFonts w:ascii="Arial" w:eastAsia="Arial" w:hAnsi="Arial" w:cs="Arial"/>
        </w:rPr>
        <w:t>support (</w:t>
      </w:r>
      <w:r w:rsidR="5513E6DB" w:rsidRPr="002022DB">
        <w:rPr>
          <w:rFonts w:ascii="Arial" w:eastAsia="Arial" w:hAnsi="Arial" w:cs="Arial"/>
        </w:rPr>
        <w:t xml:space="preserve">Tetley; 2013; </w:t>
      </w:r>
      <w:r w:rsidR="7166CE31" w:rsidRPr="002022DB">
        <w:rPr>
          <w:rFonts w:ascii="Arial" w:eastAsia="Arial" w:hAnsi="Arial" w:cs="Arial"/>
        </w:rPr>
        <w:t>Gibson</w:t>
      </w:r>
      <w:r w:rsidR="5513E6DB" w:rsidRPr="002022DB">
        <w:rPr>
          <w:rFonts w:ascii="Arial" w:eastAsia="Arial" w:hAnsi="Arial" w:cs="Arial"/>
        </w:rPr>
        <w:t xml:space="preserve"> et al., 2015</w:t>
      </w:r>
      <w:r w:rsidR="7166CE31" w:rsidRPr="002022DB">
        <w:rPr>
          <w:rFonts w:ascii="Arial" w:eastAsia="Arial" w:hAnsi="Arial" w:cs="Arial"/>
        </w:rPr>
        <w:t>)</w:t>
      </w:r>
      <w:r w:rsidR="2583649D" w:rsidRPr="002022DB">
        <w:rPr>
          <w:rFonts w:ascii="Arial" w:eastAsia="Arial" w:hAnsi="Arial" w:cs="Arial"/>
        </w:rPr>
        <w:t>.</w:t>
      </w:r>
      <w:r w:rsidR="168E6A11" w:rsidRPr="002022DB">
        <w:rPr>
          <w:rFonts w:ascii="Arial" w:eastAsia="Arial" w:hAnsi="Arial" w:cs="Arial"/>
        </w:rPr>
        <w:t xml:space="preserve"> </w:t>
      </w:r>
      <w:r w:rsidR="39CD942B" w:rsidRPr="002022DB">
        <w:rPr>
          <w:rFonts w:ascii="Arial" w:eastAsia="Arial" w:hAnsi="Arial" w:cs="Arial"/>
        </w:rPr>
        <w:t>In contrast, too much information</w:t>
      </w:r>
      <w:r w:rsidR="2F2FD35D" w:rsidRPr="002022DB">
        <w:rPr>
          <w:rFonts w:ascii="Arial" w:eastAsia="Arial" w:hAnsi="Arial" w:cs="Arial"/>
        </w:rPr>
        <w:t xml:space="preserve"> (which for many people is provided at the point of diagnosis (Robinson et al., 2012))</w:t>
      </w:r>
      <w:r w:rsidR="39CD942B" w:rsidRPr="002022DB">
        <w:rPr>
          <w:rFonts w:ascii="Arial" w:eastAsia="Arial" w:hAnsi="Arial" w:cs="Arial"/>
        </w:rPr>
        <w:t xml:space="preserve"> was found to be overwhelming to carers</w:t>
      </w:r>
      <w:r w:rsidR="57D9FE92" w:rsidRPr="002022DB">
        <w:rPr>
          <w:rFonts w:ascii="Arial" w:eastAsia="Arial" w:hAnsi="Arial" w:cs="Arial"/>
        </w:rPr>
        <w:t>.</w:t>
      </w:r>
    </w:p>
    <w:p w14:paraId="4E91BC4E" w14:textId="2AD286A8" w:rsidR="58E41B55" w:rsidRPr="002022DB" w:rsidRDefault="642A2B46" w:rsidP="7D51ECF4">
      <w:pPr>
        <w:spacing w:after="0"/>
        <w:ind w:firstLine="720"/>
        <w:jc w:val="both"/>
        <w:rPr>
          <w:rFonts w:ascii="Arial" w:eastAsia="Arial" w:hAnsi="Arial" w:cs="Arial"/>
        </w:rPr>
      </w:pPr>
      <w:r w:rsidRPr="002022DB">
        <w:rPr>
          <w:rFonts w:ascii="Arial" w:eastAsia="Arial" w:hAnsi="Arial" w:cs="Arial"/>
        </w:rPr>
        <w:t xml:space="preserve">A further barrier included the structure of </w:t>
      </w:r>
      <w:r w:rsidR="3C1CB20A" w:rsidRPr="002022DB">
        <w:rPr>
          <w:rFonts w:ascii="Arial" w:eastAsia="Arial" w:hAnsi="Arial" w:cs="Arial"/>
        </w:rPr>
        <w:t xml:space="preserve">dementia </w:t>
      </w:r>
      <w:r w:rsidRPr="002022DB">
        <w:rPr>
          <w:rFonts w:ascii="Arial" w:eastAsia="Arial" w:hAnsi="Arial" w:cs="Arial"/>
        </w:rPr>
        <w:t xml:space="preserve">organisations and services that were deemed unfit for purpose. </w:t>
      </w:r>
      <w:r w:rsidR="30247BDA" w:rsidRPr="002022DB">
        <w:rPr>
          <w:rFonts w:ascii="Arial" w:eastAsia="Arial" w:hAnsi="Arial" w:cs="Arial"/>
        </w:rPr>
        <w:t>Herat-</w:t>
      </w:r>
      <w:proofErr w:type="spellStart"/>
      <w:r w:rsidR="30247BDA" w:rsidRPr="002022DB">
        <w:rPr>
          <w:rFonts w:ascii="Arial" w:eastAsia="Arial" w:hAnsi="Arial" w:cs="Arial"/>
        </w:rPr>
        <w:t>Gunaratne</w:t>
      </w:r>
      <w:proofErr w:type="spellEnd"/>
      <w:r w:rsidR="2FAA403A" w:rsidRPr="002022DB">
        <w:rPr>
          <w:rFonts w:ascii="Arial" w:eastAsia="Arial" w:hAnsi="Arial" w:cs="Arial"/>
        </w:rPr>
        <w:t xml:space="preserve"> </w:t>
      </w:r>
      <w:r w:rsidR="212F42B8" w:rsidRPr="002022DB">
        <w:rPr>
          <w:rFonts w:ascii="Arial" w:eastAsia="Arial" w:hAnsi="Arial" w:cs="Arial"/>
        </w:rPr>
        <w:t xml:space="preserve">(2020) </w:t>
      </w:r>
      <w:r w:rsidR="71087CA1" w:rsidRPr="002022DB">
        <w:rPr>
          <w:rFonts w:ascii="Arial" w:eastAsia="Arial" w:hAnsi="Arial" w:cs="Arial"/>
        </w:rPr>
        <w:t>described poorly</w:t>
      </w:r>
      <w:r w:rsidR="561193FE" w:rsidRPr="002022DB">
        <w:rPr>
          <w:rFonts w:ascii="Arial" w:eastAsia="Arial" w:hAnsi="Arial" w:cs="Arial"/>
        </w:rPr>
        <w:t xml:space="preserve"> organised </w:t>
      </w:r>
      <w:r w:rsidR="54F2F9FC" w:rsidRPr="002022DB">
        <w:rPr>
          <w:rFonts w:ascii="Arial" w:eastAsia="Arial" w:hAnsi="Arial" w:cs="Arial"/>
        </w:rPr>
        <w:t>services</w:t>
      </w:r>
      <w:r w:rsidR="0BA02964" w:rsidRPr="002022DB">
        <w:rPr>
          <w:rFonts w:ascii="Arial" w:eastAsia="Arial" w:hAnsi="Arial" w:cs="Arial"/>
        </w:rPr>
        <w:t xml:space="preserve"> in England</w:t>
      </w:r>
      <w:r w:rsidR="54F2F9FC" w:rsidRPr="002022DB">
        <w:rPr>
          <w:rFonts w:ascii="Arial" w:eastAsia="Arial" w:hAnsi="Arial" w:cs="Arial"/>
        </w:rPr>
        <w:t>, whereby</w:t>
      </w:r>
      <w:r w:rsidR="1BA5A570" w:rsidRPr="002022DB">
        <w:rPr>
          <w:rFonts w:ascii="Arial" w:eastAsia="Arial" w:hAnsi="Arial" w:cs="Arial"/>
        </w:rPr>
        <w:t xml:space="preserve"> high levels of family carer presence in the</w:t>
      </w:r>
      <w:r w:rsidR="57D9FE92" w:rsidRPr="002022DB">
        <w:rPr>
          <w:rFonts w:ascii="Arial" w:eastAsia="Arial" w:hAnsi="Arial" w:cs="Arial"/>
        </w:rPr>
        <w:t xml:space="preserve"> person with dementia’s</w:t>
      </w:r>
      <w:r w:rsidR="1004FE0C" w:rsidRPr="002022DB">
        <w:rPr>
          <w:rFonts w:ascii="Arial" w:eastAsia="Arial" w:hAnsi="Arial" w:cs="Arial"/>
        </w:rPr>
        <w:t xml:space="preserve"> </w:t>
      </w:r>
      <w:r w:rsidR="1BA5A570" w:rsidRPr="002022DB">
        <w:rPr>
          <w:rFonts w:ascii="Arial" w:eastAsia="Arial" w:hAnsi="Arial" w:cs="Arial"/>
        </w:rPr>
        <w:t xml:space="preserve">home led to </w:t>
      </w:r>
      <w:r w:rsidR="3C7E37C1" w:rsidRPr="002022DB">
        <w:rPr>
          <w:rFonts w:ascii="Arial" w:eastAsia="Arial" w:hAnsi="Arial" w:cs="Arial"/>
        </w:rPr>
        <w:t xml:space="preserve">paid </w:t>
      </w:r>
      <w:r w:rsidR="1BA5A570" w:rsidRPr="002022DB">
        <w:rPr>
          <w:rFonts w:ascii="Arial" w:eastAsia="Arial" w:hAnsi="Arial" w:cs="Arial"/>
        </w:rPr>
        <w:t xml:space="preserve">care workers </w:t>
      </w:r>
      <w:r w:rsidR="749E01B6" w:rsidRPr="002022DB">
        <w:rPr>
          <w:rFonts w:ascii="Arial" w:eastAsia="Arial" w:hAnsi="Arial" w:cs="Arial"/>
        </w:rPr>
        <w:t>coming out to the home less</w:t>
      </w:r>
      <w:r w:rsidR="252EE402" w:rsidRPr="002022DB">
        <w:rPr>
          <w:rFonts w:ascii="Arial" w:eastAsia="Arial" w:hAnsi="Arial" w:cs="Arial"/>
        </w:rPr>
        <w:t xml:space="preserve"> frequently</w:t>
      </w:r>
      <w:r w:rsidR="26B185DB" w:rsidRPr="002022DB">
        <w:rPr>
          <w:rFonts w:ascii="Arial" w:eastAsia="Arial" w:hAnsi="Arial" w:cs="Arial"/>
        </w:rPr>
        <w:t>, assuming the family carer would take on greater care responsibilit</w:t>
      </w:r>
      <w:r w:rsidR="130644C2" w:rsidRPr="002022DB">
        <w:rPr>
          <w:rFonts w:ascii="Arial" w:eastAsia="Arial" w:hAnsi="Arial" w:cs="Arial"/>
        </w:rPr>
        <w:t>ies</w:t>
      </w:r>
      <w:r w:rsidR="016C2C85" w:rsidRPr="002022DB">
        <w:rPr>
          <w:rFonts w:ascii="Arial" w:eastAsia="Arial" w:hAnsi="Arial" w:cs="Arial"/>
        </w:rPr>
        <w:t>. In addition, Giebel</w:t>
      </w:r>
      <w:r w:rsidR="15531DB3" w:rsidRPr="002022DB">
        <w:rPr>
          <w:rFonts w:ascii="Arial" w:eastAsia="Arial" w:hAnsi="Arial" w:cs="Arial"/>
        </w:rPr>
        <w:t xml:space="preserve"> et al. (2021</w:t>
      </w:r>
      <w:r w:rsidR="134508F8" w:rsidRPr="002022DB">
        <w:rPr>
          <w:rFonts w:ascii="Arial" w:eastAsia="Arial" w:hAnsi="Arial" w:cs="Arial"/>
        </w:rPr>
        <w:t>d</w:t>
      </w:r>
      <w:r w:rsidR="15531DB3" w:rsidRPr="002022DB">
        <w:rPr>
          <w:rFonts w:ascii="Arial" w:eastAsia="Arial" w:hAnsi="Arial" w:cs="Arial"/>
        </w:rPr>
        <w:t>)</w:t>
      </w:r>
      <w:r w:rsidR="483AC979" w:rsidRPr="002022DB">
        <w:rPr>
          <w:rFonts w:ascii="Arial" w:eastAsia="Arial" w:hAnsi="Arial" w:cs="Arial"/>
        </w:rPr>
        <w:t xml:space="preserve"> further</w:t>
      </w:r>
      <w:r w:rsidR="016C2C85" w:rsidRPr="002022DB">
        <w:rPr>
          <w:rFonts w:ascii="Arial" w:eastAsia="Arial" w:hAnsi="Arial" w:cs="Arial"/>
        </w:rPr>
        <w:t xml:space="preserve"> identified</w:t>
      </w:r>
      <w:r w:rsidR="561193FE" w:rsidRPr="002022DB">
        <w:rPr>
          <w:rFonts w:ascii="Arial" w:eastAsia="Arial" w:hAnsi="Arial" w:cs="Arial"/>
        </w:rPr>
        <w:t xml:space="preserve"> </w:t>
      </w:r>
      <w:r w:rsidR="076F9E99" w:rsidRPr="002022DB">
        <w:rPr>
          <w:rFonts w:ascii="Arial" w:eastAsia="Arial" w:hAnsi="Arial" w:cs="Arial"/>
        </w:rPr>
        <w:t xml:space="preserve">how many </w:t>
      </w:r>
      <w:r w:rsidR="6E965759" w:rsidRPr="002022DB">
        <w:rPr>
          <w:rFonts w:ascii="Arial" w:eastAsia="Arial" w:hAnsi="Arial" w:cs="Arial"/>
        </w:rPr>
        <w:t xml:space="preserve">forms of post-diagnostic </w:t>
      </w:r>
      <w:r w:rsidR="076F9E99" w:rsidRPr="002022DB">
        <w:rPr>
          <w:rFonts w:ascii="Arial" w:eastAsia="Arial" w:hAnsi="Arial" w:cs="Arial"/>
        </w:rPr>
        <w:t>services</w:t>
      </w:r>
      <w:r w:rsidR="41D5FD88" w:rsidRPr="002022DB">
        <w:rPr>
          <w:rFonts w:ascii="Arial" w:eastAsia="Arial" w:hAnsi="Arial" w:cs="Arial"/>
        </w:rPr>
        <w:t xml:space="preserve"> </w:t>
      </w:r>
      <w:r w:rsidR="6DF53E51" w:rsidRPr="002022DB">
        <w:rPr>
          <w:rFonts w:ascii="Arial" w:eastAsia="Arial" w:hAnsi="Arial" w:cs="Arial"/>
        </w:rPr>
        <w:t xml:space="preserve">in England </w:t>
      </w:r>
      <w:r w:rsidR="076F9E99" w:rsidRPr="002022DB">
        <w:rPr>
          <w:rFonts w:ascii="Arial" w:eastAsia="Arial" w:hAnsi="Arial" w:cs="Arial"/>
        </w:rPr>
        <w:t xml:space="preserve">were not adapted to the needs of those with rarer subtypes of dementia. </w:t>
      </w:r>
      <w:r w:rsidR="05AD731E" w:rsidRPr="002022DB">
        <w:rPr>
          <w:rFonts w:ascii="Arial" w:eastAsia="Arial" w:hAnsi="Arial" w:cs="Arial"/>
        </w:rPr>
        <w:t>In particular,</w:t>
      </w:r>
      <w:r w:rsidR="57D9FE92" w:rsidRPr="002022DB">
        <w:rPr>
          <w:rFonts w:ascii="Arial" w:eastAsia="Arial" w:hAnsi="Arial" w:cs="Arial"/>
        </w:rPr>
        <w:t xml:space="preserve"> </w:t>
      </w:r>
      <w:r w:rsidR="730051FF" w:rsidRPr="002022DB">
        <w:rPr>
          <w:rFonts w:ascii="Arial" w:eastAsia="Arial" w:hAnsi="Arial" w:cs="Arial"/>
        </w:rPr>
        <w:t>Y</w:t>
      </w:r>
      <w:r w:rsidR="0840070F" w:rsidRPr="002022DB">
        <w:rPr>
          <w:rFonts w:ascii="Arial" w:eastAsia="Arial" w:hAnsi="Arial" w:cs="Arial"/>
        </w:rPr>
        <w:t xml:space="preserve">oung </w:t>
      </w:r>
      <w:r w:rsidR="730051FF" w:rsidRPr="002022DB">
        <w:rPr>
          <w:rFonts w:ascii="Arial" w:eastAsia="Arial" w:hAnsi="Arial" w:cs="Arial"/>
        </w:rPr>
        <w:t>O</w:t>
      </w:r>
      <w:r w:rsidR="3C75AFA9" w:rsidRPr="002022DB">
        <w:rPr>
          <w:rFonts w:ascii="Arial" w:eastAsia="Arial" w:hAnsi="Arial" w:cs="Arial"/>
        </w:rPr>
        <w:t xml:space="preserve">nset </w:t>
      </w:r>
      <w:r w:rsidR="730051FF" w:rsidRPr="002022DB">
        <w:rPr>
          <w:rFonts w:ascii="Arial" w:eastAsia="Arial" w:hAnsi="Arial" w:cs="Arial"/>
        </w:rPr>
        <w:t>D</w:t>
      </w:r>
      <w:r w:rsidR="267A7DE5" w:rsidRPr="002022DB">
        <w:rPr>
          <w:rFonts w:ascii="Arial" w:eastAsia="Arial" w:hAnsi="Arial" w:cs="Arial"/>
        </w:rPr>
        <w:t>ementia (YOD)</w:t>
      </w:r>
      <w:r w:rsidR="730051FF" w:rsidRPr="002022DB">
        <w:rPr>
          <w:rFonts w:ascii="Arial" w:eastAsia="Arial" w:hAnsi="Arial" w:cs="Arial"/>
        </w:rPr>
        <w:t xml:space="preserve"> </w:t>
      </w:r>
      <w:r w:rsidR="3EA758A6" w:rsidRPr="002022DB">
        <w:rPr>
          <w:rFonts w:ascii="Arial" w:eastAsia="Arial" w:hAnsi="Arial" w:cs="Arial"/>
        </w:rPr>
        <w:t xml:space="preserve">and </w:t>
      </w:r>
      <w:r w:rsidR="730051FF" w:rsidRPr="002022DB">
        <w:rPr>
          <w:rFonts w:ascii="Arial" w:eastAsia="Arial" w:hAnsi="Arial" w:cs="Arial"/>
        </w:rPr>
        <w:t>L</w:t>
      </w:r>
      <w:r w:rsidR="3C9DEDDE" w:rsidRPr="002022DB">
        <w:rPr>
          <w:rFonts w:ascii="Arial" w:eastAsia="Arial" w:hAnsi="Arial" w:cs="Arial"/>
        </w:rPr>
        <w:t xml:space="preserve">ewy </w:t>
      </w:r>
      <w:r w:rsidR="730051FF" w:rsidRPr="002022DB">
        <w:rPr>
          <w:rFonts w:ascii="Arial" w:eastAsia="Arial" w:hAnsi="Arial" w:cs="Arial"/>
        </w:rPr>
        <w:t>B</w:t>
      </w:r>
      <w:r w:rsidR="03CAA07C" w:rsidRPr="002022DB">
        <w:rPr>
          <w:rFonts w:ascii="Arial" w:eastAsia="Arial" w:hAnsi="Arial" w:cs="Arial"/>
        </w:rPr>
        <w:t xml:space="preserve">ody </w:t>
      </w:r>
      <w:r w:rsidR="730051FF" w:rsidRPr="002022DB">
        <w:rPr>
          <w:rFonts w:ascii="Arial" w:eastAsia="Arial" w:hAnsi="Arial" w:cs="Arial"/>
        </w:rPr>
        <w:t>D</w:t>
      </w:r>
      <w:r w:rsidR="0ECFD06E" w:rsidRPr="002022DB">
        <w:rPr>
          <w:rFonts w:ascii="Arial" w:eastAsia="Arial" w:hAnsi="Arial" w:cs="Arial"/>
        </w:rPr>
        <w:t>ementia (LBD)</w:t>
      </w:r>
      <w:r w:rsidR="29D9416D" w:rsidRPr="002022DB">
        <w:rPr>
          <w:rFonts w:ascii="Arial" w:eastAsia="Arial" w:hAnsi="Arial" w:cs="Arial"/>
        </w:rPr>
        <w:t xml:space="preserve"> were impacted by unsuitable service design</w:t>
      </w:r>
      <w:r w:rsidR="730051FF" w:rsidRPr="002022DB">
        <w:rPr>
          <w:rFonts w:ascii="Arial" w:eastAsia="Arial" w:hAnsi="Arial" w:cs="Arial"/>
        </w:rPr>
        <w:t xml:space="preserve"> (Giebel </w:t>
      </w:r>
      <w:r w:rsidR="47DF1C05" w:rsidRPr="002022DB">
        <w:rPr>
          <w:rFonts w:ascii="Arial" w:eastAsia="Arial" w:hAnsi="Arial" w:cs="Arial"/>
        </w:rPr>
        <w:t>et al.</w:t>
      </w:r>
      <w:r w:rsidR="3E857CCA" w:rsidRPr="002022DB">
        <w:rPr>
          <w:rFonts w:ascii="Arial" w:eastAsia="Arial" w:hAnsi="Arial" w:cs="Arial"/>
        </w:rPr>
        <w:t>,</w:t>
      </w:r>
      <w:r w:rsidR="47DF1C05" w:rsidRPr="002022DB">
        <w:rPr>
          <w:rFonts w:ascii="Arial" w:eastAsia="Arial" w:hAnsi="Arial" w:cs="Arial"/>
        </w:rPr>
        <w:t xml:space="preserve"> </w:t>
      </w:r>
      <w:r w:rsidR="730051FF" w:rsidRPr="002022DB">
        <w:rPr>
          <w:rFonts w:ascii="Arial" w:eastAsia="Arial" w:hAnsi="Arial" w:cs="Arial"/>
        </w:rPr>
        <w:t>2021</w:t>
      </w:r>
      <w:r w:rsidR="134508F8" w:rsidRPr="002022DB">
        <w:rPr>
          <w:rFonts w:ascii="Arial" w:eastAsia="Arial" w:hAnsi="Arial" w:cs="Arial"/>
        </w:rPr>
        <w:t>d</w:t>
      </w:r>
      <w:r w:rsidR="730051FF" w:rsidRPr="002022DB">
        <w:rPr>
          <w:rFonts w:ascii="Arial" w:eastAsia="Arial" w:hAnsi="Arial" w:cs="Arial"/>
        </w:rPr>
        <w:t>)</w:t>
      </w:r>
      <w:r w:rsidR="7F3C546B" w:rsidRPr="002022DB">
        <w:rPr>
          <w:rFonts w:ascii="Arial" w:eastAsia="Arial" w:hAnsi="Arial" w:cs="Arial"/>
        </w:rPr>
        <w:t>.</w:t>
      </w:r>
      <w:r w:rsidR="134508F8" w:rsidRPr="002022DB">
        <w:rPr>
          <w:rFonts w:ascii="Arial" w:eastAsia="Arial" w:hAnsi="Arial" w:cs="Arial"/>
        </w:rPr>
        <w:t xml:space="preserve"> </w:t>
      </w:r>
      <w:r w:rsidR="076F9E99" w:rsidRPr="002022DB">
        <w:rPr>
          <w:rFonts w:ascii="Arial" w:eastAsia="Arial" w:hAnsi="Arial" w:cs="Arial"/>
        </w:rPr>
        <w:t>The</w:t>
      </w:r>
      <w:r w:rsidR="1B40B669" w:rsidRPr="002022DB">
        <w:rPr>
          <w:rFonts w:ascii="Arial" w:eastAsia="Arial" w:hAnsi="Arial" w:cs="Arial"/>
        </w:rPr>
        <w:t xml:space="preserve"> use of technology, which was found to be unfamiliar to </w:t>
      </w:r>
      <w:r w:rsidR="5972F18A" w:rsidRPr="002022DB">
        <w:rPr>
          <w:rFonts w:ascii="Arial" w:eastAsia="Arial" w:hAnsi="Arial" w:cs="Arial"/>
        </w:rPr>
        <w:t>many</w:t>
      </w:r>
      <w:r w:rsidR="4031C473" w:rsidRPr="002022DB">
        <w:rPr>
          <w:rFonts w:ascii="Arial" w:eastAsia="Arial" w:hAnsi="Arial" w:cs="Arial"/>
        </w:rPr>
        <w:t xml:space="preserve"> English </w:t>
      </w:r>
      <w:r w:rsidR="1099DC09" w:rsidRPr="002022DB">
        <w:rPr>
          <w:rFonts w:ascii="Arial" w:eastAsia="Arial" w:hAnsi="Arial" w:cs="Arial"/>
        </w:rPr>
        <w:t>service</w:t>
      </w:r>
      <w:r w:rsidR="1B40B669" w:rsidRPr="002022DB">
        <w:rPr>
          <w:rFonts w:ascii="Arial" w:eastAsia="Arial" w:hAnsi="Arial" w:cs="Arial"/>
        </w:rPr>
        <w:t xml:space="preserve"> users, was particularly unsuitable to those with pre-existing visual impairments</w:t>
      </w:r>
      <w:r w:rsidR="076F9E99" w:rsidRPr="002022DB">
        <w:rPr>
          <w:rFonts w:ascii="Arial" w:eastAsia="Arial" w:hAnsi="Arial" w:cs="Arial"/>
        </w:rPr>
        <w:t xml:space="preserve"> (Nyman et al., 2017)</w:t>
      </w:r>
      <w:r w:rsidR="1B40B669" w:rsidRPr="002022DB">
        <w:rPr>
          <w:rFonts w:ascii="Arial" w:eastAsia="Arial" w:hAnsi="Arial" w:cs="Arial"/>
        </w:rPr>
        <w:t xml:space="preserve">. </w:t>
      </w:r>
    </w:p>
    <w:p w14:paraId="04889D65" w14:textId="50DDB4CB" w:rsidR="311C4AD0" w:rsidRPr="002022DB" w:rsidRDefault="5FC11284" w:rsidP="00C05BB5">
      <w:pPr>
        <w:spacing w:after="0"/>
        <w:ind w:firstLine="720"/>
        <w:jc w:val="both"/>
        <w:rPr>
          <w:rFonts w:ascii="Arial" w:eastAsia="Arial" w:hAnsi="Arial" w:cs="Arial"/>
        </w:rPr>
      </w:pPr>
      <w:r w:rsidRPr="002022DB">
        <w:rPr>
          <w:rFonts w:ascii="Arial" w:eastAsia="Arial" w:hAnsi="Arial" w:cs="Arial"/>
        </w:rPr>
        <w:t>An additional structural barrier included the difference in care needs between the PLWD and the caregiver (</w:t>
      </w:r>
      <w:r w:rsidR="5513E6DB" w:rsidRPr="002022DB">
        <w:rPr>
          <w:rFonts w:ascii="Arial" w:eastAsia="Arial" w:hAnsi="Arial" w:cs="Arial"/>
        </w:rPr>
        <w:t xml:space="preserve">Leong et al., 2001; </w:t>
      </w:r>
      <w:r w:rsidRPr="002022DB">
        <w:rPr>
          <w:rFonts w:ascii="Arial" w:eastAsia="Arial" w:hAnsi="Arial" w:cs="Arial"/>
        </w:rPr>
        <w:t>Cotton</w:t>
      </w:r>
      <w:r w:rsidR="5513E6DB" w:rsidRPr="002022DB">
        <w:rPr>
          <w:rFonts w:ascii="Arial" w:eastAsia="Arial" w:hAnsi="Arial" w:cs="Arial"/>
        </w:rPr>
        <w:t xml:space="preserve"> et al., 2021</w:t>
      </w:r>
      <w:r w:rsidRPr="002022DB">
        <w:rPr>
          <w:rFonts w:ascii="Arial" w:eastAsia="Arial" w:hAnsi="Arial" w:cs="Arial"/>
        </w:rPr>
        <w:t>), further illustrating services that are not specific t</w:t>
      </w:r>
      <w:r w:rsidR="7DE1B352" w:rsidRPr="002022DB">
        <w:rPr>
          <w:rFonts w:ascii="Arial" w:eastAsia="Arial" w:hAnsi="Arial" w:cs="Arial"/>
        </w:rPr>
        <w:t xml:space="preserve">o individuals’ needs. </w:t>
      </w:r>
      <w:r w:rsidR="13EBCAD5" w:rsidRPr="002022DB">
        <w:rPr>
          <w:rFonts w:ascii="Arial" w:eastAsia="Arial" w:hAnsi="Arial" w:cs="Arial"/>
        </w:rPr>
        <w:t xml:space="preserve">Leong </w:t>
      </w:r>
      <w:r w:rsidR="64B41C0A" w:rsidRPr="002022DB">
        <w:rPr>
          <w:rFonts w:ascii="Arial" w:eastAsia="Arial" w:hAnsi="Arial" w:cs="Arial"/>
        </w:rPr>
        <w:t>et al</w:t>
      </w:r>
      <w:r w:rsidR="0666E0E2" w:rsidRPr="002022DB">
        <w:rPr>
          <w:rFonts w:ascii="Arial" w:eastAsia="Arial" w:hAnsi="Arial" w:cs="Arial"/>
        </w:rPr>
        <w:t>.</w:t>
      </w:r>
      <w:r w:rsidR="64B41C0A" w:rsidRPr="002022DB">
        <w:rPr>
          <w:rFonts w:ascii="Arial" w:eastAsia="Arial" w:hAnsi="Arial" w:cs="Arial"/>
        </w:rPr>
        <w:t xml:space="preserve"> (2001) </w:t>
      </w:r>
      <w:r w:rsidR="13EBCAD5" w:rsidRPr="002022DB">
        <w:rPr>
          <w:rFonts w:ascii="Arial" w:eastAsia="Arial" w:hAnsi="Arial" w:cs="Arial"/>
        </w:rPr>
        <w:t>reported that</w:t>
      </w:r>
      <w:r w:rsidR="17FF6152" w:rsidRPr="002022DB">
        <w:rPr>
          <w:rFonts w:ascii="Arial" w:eastAsia="Arial" w:hAnsi="Arial" w:cs="Arial"/>
        </w:rPr>
        <w:t xml:space="preserve"> </w:t>
      </w:r>
      <w:r w:rsidR="13EBCAD5" w:rsidRPr="002022DB">
        <w:rPr>
          <w:rFonts w:ascii="Arial" w:eastAsia="Arial" w:hAnsi="Arial" w:cs="Arial"/>
        </w:rPr>
        <w:t xml:space="preserve">carers </w:t>
      </w:r>
      <w:r w:rsidR="001F14F5" w:rsidRPr="002022DB">
        <w:rPr>
          <w:rFonts w:ascii="Arial" w:eastAsia="Arial" w:hAnsi="Arial" w:cs="Arial"/>
        </w:rPr>
        <w:t xml:space="preserve">in the US </w:t>
      </w:r>
      <w:r w:rsidR="57EB983F" w:rsidRPr="002022DB">
        <w:rPr>
          <w:rFonts w:ascii="Arial" w:eastAsia="Arial" w:hAnsi="Arial" w:cs="Arial"/>
        </w:rPr>
        <w:t xml:space="preserve">in their study </w:t>
      </w:r>
      <w:r w:rsidR="13EBCAD5" w:rsidRPr="002022DB">
        <w:rPr>
          <w:rFonts w:ascii="Arial" w:eastAsia="Arial" w:hAnsi="Arial" w:cs="Arial"/>
        </w:rPr>
        <w:t>require</w:t>
      </w:r>
      <w:r w:rsidR="24DB5622" w:rsidRPr="002022DB">
        <w:rPr>
          <w:rFonts w:ascii="Arial" w:eastAsia="Arial" w:hAnsi="Arial" w:cs="Arial"/>
        </w:rPr>
        <w:t>d</w:t>
      </w:r>
      <w:r w:rsidR="13EBCAD5" w:rsidRPr="002022DB">
        <w:rPr>
          <w:rFonts w:ascii="Arial" w:eastAsia="Arial" w:hAnsi="Arial" w:cs="Arial"/>
        </w:rPr>
        <w:t xml:space="preserve"> time away from </w:t>
      </w:r>
      <w:r w:rsidR="7CCEC12E" w:rsidRPr="002022DB">
        <w:rPr>
          <w:rFonts w:ascii="Arial" w:eastAsia="Arial" w:hAnsi="Arial" w:cs="Arial"/>
        </w:rPr>
        <w:t>c</w:t>
      </w:r>
      <w:r w:rsidR="13EBCAD5" w:rsidRPr="002022DB">
        <w:rPr>
          <w:rFonts w:ascii="Arial" w:eastAsia="Arial" w:hAnsi="Arial" w:cs="Arial"/>
        </w:rPr>
        <w:t xml:space="preserve">aring duties for physical </w:t>
      </w:r>
      <w:r w:rsidR="69894980" w:rsidRPr="002022DB">
        <w:rPr>
          <w:rFonts w:ascii="Arial" w:eastAsia="Arial" w:hAnsi="Arial" w:cs="Arial"/>
        </w:rPr>
        <w:t>rest but</w:t>
      </w:r>
      <w:r w:rsidR="2C6349B4" w:rsidRPr="002022DB">
        <w:rPr>
          <w:rFonts w:ascii="Arial" w:eastAsia="Arial" w:hAnsi="Arial" w:cs="Arial"/>
        </w:rPr>
        <w:t xml:space="preserve"> are unable to access respite services at short notice, suggesting that current services should aim to be more flexible where possible to encourage user </w:t>
      </w:r>
      <w:r w:rsidR="3472334C" w:rsidRPr="002022DB">
        <w:rPr>
          <w:rFonts w:ascii="Arial" w:eastAsia="Arial" w:hAnsi="Arial" w:cs="Arial"/>
        </w:rPr>
        <w:t>engagement</w:t>
      </w:r>
      <w:r w:rsidR="2C6349B4" w:rsidRPr="002022DB">
        <w:rPr>
          <w:rFonts w:ascii="Arial" w:eastAsia="Arial" w:hAnsi="Arial" w:cs="Arial"/>
        </w:rPr>
        <w:t>.</w:t>
      </w:r>
    </w:p>
    <w:p w14:paraId="5DF2FF74" w14:textId="48CE384D" w:rsidR="0068033D" w:rsidRPr="002022DB" w:rsidRDefault="0A15AA61" w:rsidP="00C05BB5">
      <w:pPr>
        <w:spacing w:after="0"/>
        <w:ind w:firstLine="720"/>
        <w:jc w:val="both"/>
        <w:rPr>
          <w:rFonts w:ascii="Arial" w:eastAsia="Arial" w:hAnsi="Arial" w:cs="Arial"/>
        </w:rPr>
      </w:pPr>
      <w:r w:rsidRPr="002022DB">
        <w:rPr>
          <w:rFonts w:ascii="Arial" w:eastAsia="Arial" w:hAnsi="Arial" w:cs="Arial"/>
        </w:rPr>
        <w:t>The final structural barrier identified from this review included the geographical factors that impeded access to services</w:t>
      </w:r>
      <w:r w:rsidR="383297E6" w:rsidRPr="002022DB">
        <w:rPr>
          <w:rFonts w:ascii="Arial" w:eastAsia="Arial" w:hAnsi="Arial" w:cs="Arial"/>
        </w:rPr>
        <w:t>, due to the location of the providers and facilitators</w:t>
      </w:r>
      <w:r w:rsidR="650C45EB" w:rsidRPr="002022DB">
        <w:rPr>
          <w:rFonts w:ascii="Arial" w:eastAsia="Arial" w:hAnsi="Arial" w:cs="Arial"/>
        </w:rPr>
        <w:t xml:space="preserve"> and the cost</w:t>
      </w:r>
      <w:r w:rsidR="23DC7DF3" w:rsidRPr="002022DB">
        <w:rPr>
          <w:rFonts w:ascii="Arial" w:eastAsia="Arial" w:hAnsi="Arial" w:cs="Arial"/>
        </w:rPr>
        <w:t>s</w:t>
      </w:r>
      <w:r w:rsidR="650C45EB" w:rsidRPr="002022DB">
        <w:rPr>
          <w:rFonts w:ascii="Arial" w:eastAsia="Arial" w:hAnsi="Arial" w:cs="Arial"/>
        </w:rPr>
        <w:t xml:space="preserve"> associated with attending services</w:t>
      </w:r>
      <w:r w:rsidRPr="002022DB">
        <w:rPr>
          <w:rFonts w:ascii="Arial" w:eastAsia="Arial" w:hAnsi="Arial" w:cs="Arial"/>
        </w:rPr>
        <w:t>.</w:t>
      </w:r>
      <w:r w:rsidR="26B411DA" w:rsidRPr="002022DB">
        <w:rPr>
          <w:rFonts w:ascii="Arial" w:eastAsia="Arial" w:hAnsi="Arial" w:cs="Arial"/>
        </w:rPr>
        <w:t xml:space="preserve"> In Greece, it was found that </w:t>
      </w:r>
      <w:r w:rsidR="529B4E31" w:rsidRPr="002022DB">
        <w:rPr>
          <w:rFonts w:ascii="Arial" w:eastAsia="Arial" w:hAnsi="Arial" w:cs="Arial"/>
        </w:rPr>
        <w:t xml:space="preserve">geographical barriers </w:t>
      </w:r>
      <w:r w:rsidR="73866BCF" w:rsidRPr="002022DB">
        <w:rPr>
          <w:rFonts w:ascii="Arial" w:eastAsia="Arial" w:hAnsi="Arial" w:cs="Arial"/>
        </w:rPr>
        <w:t xml:space="preserve">were most likely to affect </w:t>
      </w:r>
      <w:r w:rsidR="7A410C43" w:rsidRPr="002022DB">
        <w:rPr>
          <w:rFonts w:ascii="Arial" w:eastAsia="Arial" w:hAnsi="Arial" w:cs="Arial"/>
        </w:rPr>
        <w:t>women, low-income patients, and patients with lower health status</w:t>
      </w:r>
      <w:r w:rsidR="462E85C5" w:rsidRPr="002022DB">
        <w:rPr>
          <w:rFonts w:ascii="Arial" w:eastAsia="Arial" w:hAnsi="Arial" w:cs="Arial"/>
        </w:rPr>
        <w:t xml:space="preserve"> </w:t>
      </w:r>
      <w:r w:rsidR="462E85C5" w:rsidRPr="002022DB">
        <w:rPr>
          <w:rFonts w:ascii="Arial" w:eastAsia="Arial" w:hAnsi="Arial" w:cs="Arial"/>
        </w:rPr>
        <w:lastRenderedPageBreak/>
        <w:t>(</w:t>
      </w:r>
      <w:proofErr w:type="spellStart"/>
      <w:r w:rsidR="462E85C5" w:rsidRPr="002022DB">
        <w:rPr>
          <w:rFonts w:ascii="Arial" w:eastAsia="Arial" w:hAnsi="Arial" w:cs="Arial"/>
        </w:rPr>
        <w:t>Kyriopoulos</w:t>
      </w:r>
      <w:proofErr w:type="spellEnd"/>
      <w:r w:rsidR="462E85C5" w:rsidRPr="002022DB">
        <w:rPr>
          <w:rFonts w:ascii="Arial" w:eastAsia="Arial" w:hAnsi="Arial" w:cs="Arial"/>
        </w:rPr>
        <w:t xml:space="preserve"> et al</w:t>
      </w:r>
      <w:r w:rsidR="0666E0E2" w:rsidRPr="002022DB">
        <w:rPr>
          <w:rFonts w:ascii="Arial" w:eastAsia="Arial" w:hAnsi="Arial" w:cs="Arial"/>
        </w:rPr>
        <w:t>.,</w:t>
      </w:r>
      <w:r w:rsidR="462E85C5" w:rsidRPr="002022DB">
        <w:rPr>
          <w:rFonts w:ascii="Arial" w:eastAsia="Arial" w:hAnsi="Arial" w:cs="Arial"/>
        </w:rPr>
        <w:t xml:space="preserve"> 2014).</w:t>
      </w:r>
      <w:r w:rsidR="7A410C43" w:rsidRPr="002022DB">
        <w:rPr>
          <w:rFonts w:ascii="Arial" w:eastAsia="Arial" w:hAnsi="Arial" w:cs="Arial"/>
        </w:rPr>
        <w:t xml:space="preserve"> </w:t>
      </w:r>
      <w:r w:rsidR="1EA70741" w:rsidRPr="002022DB">
        <w:rPr>
          <w:rFonts w:ascii="Arial" w:eastAsia="Arial" w:hAnsi="Arial" w:cs="Arial"/>
        </w:rPr>
        <w:t xml:space="preserve">In addition, the COVID-19 pandemic was also found to exacerbate unequal access to </w:t>
      </w:r>
      <w:r w:rsidR="32D8EF12" w:rsidRPr="002022DB">
        <w:rPr>
          <w:rFonts w:ascii="Arial" w:eastAsia="Arial" w:hAnsi="Arial" w:cs="Arial"/>
        </w:rPr>
        <w:t xml:space="preserve">formal </w:t>
      </w:r>
      <w:r w:rsidR="1EA70741" w:rsidRPr="002022DB">
        <w:rPr>
          <w:rFonts w:ascii="Arial" w:eastAsia="Arial" w:hAnsi="Arial" w:cs="Arial"/>
        </w:rPr>
        <w:t>care, as further physical limitations were put in place to curb the spread of the virus, which were found to be unequal nationally (Giebel et al., 2021</w:t>
      </w:r>
      <w:r w:rsidR="3D28170A" w:rsidRPr="002022DB">
        <w:rPr>
          <w:rFonts w:ascii="Arial" w:eastAsia="Arial" w:hAnsi="Arial" w:cs="Arial"/>
        </w:rPr>
        <w:t>d</w:t>
      </w:r>
      <w:r w:rsidR="1EA70741" w:rsidRPr="002022DB">
        <w:rPr>
          <w:rFonts w:ascii="Arial" w:eastAsia="Arial" w:hAnsi="Arial" w:cs="Arial"/>
        </w:rPr>
        <w:t xml:space="preserve">). </w:t>
      </w:r>
    </w:p>
    <w:p w14:paraId="45674687" w14:textId="330DBEE3" w:rsidR="311C4AD0" w:rsidRPr="002022DB" w:rsidRDefault="1EA70741" w:rsidP="00C05BB5">
      <w:pPr>
        <w:spacing w:after="0"/>
        <w:ind w:firstLine="720"/>
        <w:jc w:val="both"/>
        <w:rPr>
          <w:rFonts w:ascii="Arial" w:eastAsia="Arial" w:hAnsi="Arial" w:cs="Arial"/>
        </w:rPr>
      </w:pPr>
      <w:r w:rsidRPr="002022DB">
        <w:rPr>
          <w:rFonts w:ascii="Arial" w:eastAsia="Arial" w:hAnsi="Arial" w:cs="Arial"/>
        </w:rPr>
        <w:t>One way to address structural issues</w:t>
      </w:r>
      <w:r w:rsidR="65AC6A0E" w:rsidRPr="002022DB">
        <w:rPr>
          <w:rFonts w:ascii="Arial" w:eastAsia="Arial" w:hAnsi="Arial" w:cs="Arial"/>
        </w:rPr>
        <w:t>, and thus enable improved access to care,</w:t>
      </w:r>
      <w:r w:rsidR="704C5B54" w:rsidRPr="002022DB">
        <w:rPr>
          <w:rFonts w:ascii="Arial" w:eastAsia="Arial" w:hAnsi="Arial" w:cs="Arial"/>
        </w:rPr>
        <w:t xml:space="preserve"> was the use of</w:t>
      </w:r>
      <w:r w:rsidR="38A4C47F" w:rsidRPr="002022DB">
        <w:rPr>
          <w:rFonts w:ascii="Arial" w:eastAsia="Arial" w:hAnsi="Arial" w:cs="Arial"/>
        </w:rPr>
        <w:t xml:space="preserve"> care navigator</w:t>
      </w:r>
      <w:r w:rsidRPr="002022DB">
        <w:rPr>
          <w:rFonts w:ascii="Arial" w:eastAsia="Arial" w:hAnsi="Arial" w:cs="Arial"/>
        </w:rPr>
        <w:t>s</w:t>
      </w:r>
      <w:r w:rsidR="38A4C47F" w:rsidRPr="002022DB">
        <w:rPr>
          <w:rFonts w:ascii="Arial" w:eastAsia="Arial" w:hAnsi="Arial" w:cs="Arial"/>
        </w:rPr>
        <w:t xml:space="preserve">, </w:t>
      </w:r>
      <w:r w:rsidRPr="002022DB">
        <w:rPr>
          <w:rFonts w:ascii="Arial" w:eastAsia="Arial" w:hAnsi="Arial" w:cs="Arial"/>
        </w:rPr>
        <w:t xml:space="preserve">or a dedicated link person, who can </w:t>
      </w:r>
      <w:r w:rsidR="38A4C47F" w:rsidRPr="002022DB">
        <w:rPr>
          <w:rFonts w:ascii="Arial" w:eastAsia="Arial" w:hAnsi="Arial" w:cs="Arial"/>
        </w:rPr>
        <w:t>help to overcome barriers to accessing dementia care</w:t>
      </w:r>
      <w:r w:rsidRPr="002022DB">
        <w:rPr>
          <w:rFonts w:ascii="Arial" w:eastAsia="Arial" w:hAnsi="Arial" w:cs="Arial"/>
        </w:rPr>
        <w:t xml:space="preserve"> (Giebel et al.,2021</w:t>
      </w:r>
      <w:r w:rsidR="2982603F" w:rsidRPr="002022DB">
        <w:rPr>
          <w:rFonts w:ascii="Arial" w:eastAsia="Arial" w:hAnsi="Arial" w:cs="Arial"/>
        </w:rPr>
        <w:t>c</w:t>
      </w:r>
      <w:r w:rsidRPr="002022DB">
        <w:rPr>
          <w:rFonts w:ascii="Arial" w:eastAsia="Arial" w:hAnsi="Arial" w:cs="Arial"/>
        </w:rPr>
        <w:t>)</w:t>
      </w:r>
      <w:r w:rsidR="5DBA8AC0" w:rsidRPr="002022DB">
        <w:rPr>
          <w:rFonts w:ascii="Arial" w:eastAsia="Arial" w:hAnsi="Arial" w:cs="Arial"/>
        </w:rPr>
        <w:t>.</w:t>
      </w:r>
      <w:r w:rsidR="38A4C47F" w:rsidRPr="002022DB">
        <w:rPr>
          <w:rFonts w:ascii="Arial" w:eastAsia="Arial" w:hAnsi="Arial" w:cs="Arial"/>
        </w:rPr>
        <w:t xml:space="preserve"> </w:t>
      </w:r>
      <w:r w:rsidR="5DBA8AC0" w:rsidRPr="002022DB">
        <w:rPr>
          <w:rFonts w:ascii="Arial" w:eastAsia="Arial" w:hAnsi="Arial" w:cs="Arial"/>
        </w:rPr>
        <w:t>Ho</w:t>
      </w:r>
      <w:r w:rsidR="38A4C47F" w:rsidRPr="002022DB">
        <w:rPr>
          <w:rFonts w:ascii="Arial" w:eastAsia="Arial" w:hAnsi="Arial" w:cs="Arial"/>
        </w:rPr>
        <w:t xml:space="preserve">wever, where the care </w:t>
      </w:r>
      <w:r w:rsidR="5DBA8AC0" w:rsidRPr="002022DB">
        <w:rPr>
          <w:rFonts w:ascii="Arial" w:eastAsia="Arial" w:hAnsi="Arial" w:cs="Arial"/>
        </w:rPr>
        <w:t>s</w:t>
      </w:r>
      <w:r w:rsidR="38A4C47F" w:rsidRPr="002022DB">
        <w:rPr>
          <w:rFonts w:ascii="Arial" w:eastAsia="Arial" w:hAnsi="Arial" w:cs="Arial"/>
        </w:rPr>
        <w:t xml:space="preserve">ervices </w:t>
      </w:r>
      <w:r w:rsidR="5DBA8AC0" w:rsidRPr="002022DB">
        <w:rPr>
          <w:rFonts w:ascii="Arial" w:eastAsia="Arial" w:hAnsi="Arial" w:cs="Arial"/>
        </w:rPr>
        <w:t>we</w:t>
      </w:r>
      <w:r w:rsidR="38A4C47F" w:rsidRPr="002022DB">
        <w:rPr>
          <w:rFonts w:ascii="Arial" w:eastAsia="Arial" w:hAnsi="Arial" w:cs="Arial"/>
        </w:rPr>
        <w:t xml:space="preserve">re situated outside the care navigator’s reach, they </w:t>
      </w:r>
      <w:r w:rsidR="5DBA8AC0" w:rsidRPr="002022DB">
        <w:rPr>
          <w:rFonts w:ascii="Arial" w:eastAsia="Arial" w:hAnsi="Arial" w:cs="Arial"/>
        </w:rPr>
        <w:t>we</w:t>
      </w:r>
      <w:r w:rsidR="38A4C47F" w:rsidRPr="002022DB">
        <w:rPr>
          <w:rFonts w:ascii="Arial" w:eastAsia="Arial" w:hAnsi="Arial" w:cs="Arial"/>
        </w:rPr>
        <w:t xml:space="preserve">re unable to support the </w:t>
      </w:r>
      <w:r w:rsidR="5DBA8AC0" w:rsidRPr="002022DB">
        <w:rPr>
          <w:rFonts w:ascii="Arial" w:eastAsia="Arial" w:hAnsi="Arial" w:cs="Arial"/>
        </w:rPr>
        <w:t>service user</w:t>
      </w:r>
      <w:r w:rsidR="38A4C47F" w:rsidRPr="002022DB">
        <w:rPr>
          <w:rFonts w:ascii="Arial" w:eastAsia="Arial" w:hAnsi="Arial" w:cs="Arial"/>
        </w:rPr>
        <w:t>.</w:t>
      </w:r>
      <w:r w:rsidR="5DBA8AC0" w:rsidRPr="002022DB">
        <w:rPr>
          <w:rFonts w:ascii="Arial" w:eastAsia="Arial" w:hAnsi="Arial" w:cs="Arial"/>
        </w:rPr>
        <w:t xml:space="preserve"> The benefits of care navigators are corroborated by Macleod et al. (2017), as </w:t>
      </w:r>
      <w:r w:rsidR="5DBA8AC0" w:rsidRPr="002022DB">
        <w:rPr>
          <w:rFonts w:ascii="Arial" w:hAnsi="Arial" w:cs="Arial"/>
        </w:rPr>
        <w:t>good communication between services and the PLWD, and having an expert point of contact for the family carer, were reported as key facilitators to service usage.</w:t>
      </w:r>
      <w:r w:rsidR="5DBA8AC0" w:rsidRPr="002022DB">
        <w:rPr>
          <w:rFonts w:ascii="Arial" w:eastAsia="Arial" w:hAnsi="Arial" w:cs="Arial"/>
        </w:rPr>
        <w:t xml:space="preserve"> Although the use of technology has been reported previously as a structural barrier for </w:t>
      </w:r>
      <w:r w:rsidRPr="002022DB">
        <w:rPr>
          <w:rFonts w:ascii="Arial" w:eastAsia="Arial" w:hAnsi="Arial" w:cs="Arial"/>
        </w:rPr>
        <w:t>PLWD</w:t>
      </w:r>
      <w:r w:rsidR="5DBA8AC0" w:rsidRPr="002022DB">
        <w:rPr>
          <w:rFonts w:ascii="Arial" w:eastAsia="Arial" w:hAnsi="Arial" w:cs="Arial"/>
        </w:rPr>
        <w:t xml:space="preserve">, establishing a telephone hotline to support carers </w:t>
      </w:r>
      <w:r w:rsidRPr="002022DB">
        <w:rPr>
          <w:rFonts w:ascii="Arial" w:eastAsia="Arial" w:hAnsi="Arial" w:cs="Arial"/>
        </w:rPr>
        <w:t>enabled</w:t>
      </w:r>
      <w:r w:rsidR="5DBA8AC0" w:rsidRPr="002022DB">
        <w:rPr>
          <w:rFonts w:ascii="Arial" w:eastAsia="Arial" w:hAnsi="Arial" w:cs="Arial"/>
        </w:rPr>
        <w:t xml:space="preserve"> carers to seek additional advice and information when needed. </w:t>
      </w:r>
    </w:p>
    <w:p w14:paraId="76A46B3E" w14:textId="3CBEBE32" w:rsidR="5F77C538" w:rsidRPr="002022DB" w:rsidRDefault="5F77C538" w:rsidP="5F77C538">
      <w:pPr>
        <w:jc w:val="both"/>
        <w:rPr>
          <w:rFonts w:ascii="Arial" w:hAnsi="Arial" w:cs="Arial"/>
          <w:b/>
          <w:bCs/>
          <w:i/>
          <w:iCs/>
        </w:rPr>
      </w:pPr>
    </w:p>
    <w:p w14:paraId="36891221" w14:textId="0DA5DC69" w:rsidR="00036348" w:rsidRPr="002022DB" w:rsidRDefault="00036348" w:rsidP="00C36256">
      <w:pPr>
        <w:spacing w:after="0"/>
        <w:jc w:val="both"/>
        <w:rPr>
          <w:rFonts w:ascii="Arial" w:hAnsi="Arial" w:cs="Arial"/>
          <w:b/>
          <w:bCs/>
        </w:rPr>
      </w:pPr>
      <w:r w:rsidRPr="002022DB">
        <w:rPr>
          <w:rFonts w:ascii="Arial" w:hAnsi="Arial" w:cs="Arial"/>
          <w:b/>
          <w:bCs/>
          <w:i/>
          <w:iCs/>
        </w:rPr>
        <w:t>Cultural</w:t>
      </w:r>
    </w:p>
    <w:p w14:paraId="576E7923" w14:textId="03C8320B" w:rsidR="54B7ACCF" w:rsidRPr="002022DB" w:rsidRDefault="54B7ACCF" w:rsidP="00C36256">
      <w:pPr>
        <w:spacing w:after="0"/>
        <w:jc w:val="both"/>
        <w:rPr>
          <w:rFonts w:ascii="Arial" w:eastAsia="Arial" w:hAnsi="Arial" w:cs="Arial"/>
        </w:rPr>
      </w:pPr>
      <w:r w:rsidRPr="002022DB">
        <w:rPr>
          <w:rFonts w:ascii="Arial" w:hAnsi="Arial" w:cs="Arial"/>
        </w:rPr>
        <w:t>Thi</w:t>
      </w:r>
      <w:r w:rsidRPr="002022DB">
        <w:rPr>
          <w:rFonts w:ascii="Arial" w:eastAsia="Arial" w:hAnsi="Arial" w:cs="Arial"/>
        </w:rPr>
        <w:t>rteen</w:t>
      </w:r>
      <w:r w:rsidR="2F752491" w:rsidRPr="002022DB">
        <w:rPr>
          <w:rFonts w:ascii="Arial" w:eastAsia="Arial" w:hAnsi="Arial" w:cs="Arial"/>
        </w:rPr>
        <w:t xml:space="preserve"> studies</w:t>
      </w:r>
      <w:r w:rsidR="1552A3F0" w:rsidRPr="002022DB">
        <w:rPr>
          <w:rFonts w:ascii="Arial" w:eastAsia="Arial" w:hAnsi="Arial" w:cs="Arial"/>
        </w:rPr>
        <w:t xml:space="preserve"> reported cultural barriers to accessing care</w:t>
      </w:r>
      <w:r w:rsidR="7FC45DFC" w:rsidRPr="002022DB">
        <w:rPr>
          <w:rFonts w:ascii="Arial" w:eastAsia="Arial" w:hAnsi="Arial" w:cs="Arial"/>
        </w:rPr>
        <w:t xml:space="preserve">, relating to language barriers, cultural </w:t>
      </w:r>
      <w:r w:rsidR="27974BBF" w:rsidRPr="002022DB">
        <w:rPr>
          <w:rFonts w:ascii="Arial" w:eastAsia="Arial" w:hAnsi="Arial" w:cs="Arial"/>
        </w:rPr>
        <w:t>stigmas</w:t>
      </w:r>
      <w:r w:rsidR="7FC45DFC" w:rsidRPr="002022DB">
        <w:rPr>
          <w:rFonts w:ascii="Arial" w:eastAsia="Arial" w:hAnsi="Arial" w:cs="Arial"/>
        </w:rPr>
        <w:t xml:space="preserve"> associated with dementia and/or mental illness</w:t>
      </w:r>
      <w:r w:rsidR="50E6DDAA" w:rsidRPr="002022DB">
        <w:rPr>
          <w:rFonts w:ascii="Arial" w:eastAsia="Arial" w:hAnsi="Arial" w:cs="Arial"/>
        </w:rPr>
        <w:t>, and their cultural identities not being addressed in current service delivery</w:t>
      </w:r>
      <w:r w:rsidR="1552A3F0" w:rsidRPr="002022DB">
        <w:rPr>
          <w:rFonts w:ascii="Arial" w:eastAsia="Arial" w:hAnsi="Arial" w:cs="Arial"/>
        </w:rPr>
        <w:t>.</w:t>
      </w:r>
      <w:r w:rsidR="69269762" w:rsidRPr="002022DB">
        <w:rPr>
          <w:rFonts w:ascii="Arial" w:eastAsia="Arial" w:hAnsi="Arial" w:cs="Arial"/>
        </w:rPr>
        <w:t xml:space="preserve"> </w:t>
      </w:r>
    </w:p>
    <w:p w14:paraId="691FF604" w14:textId="5409533B" w:rsidR="00CEC5CF" w:rsidRPr="002022DB" w:rsidRDefault="7A467CB4" w:rsidP="00C05BB5">
      <w:pPr>
        <w:spacing w:after="0"/>
        <w:ind w:firstLine="360"/>
        <w:jc w:val="both"/>
        <w:rPr>
          <w:rFonts w:ascii="Arial" w:eastAsia="Arial" w:hAnsi="Arial" w:cs="Arial"/>
          <w:highlight w:val="yellow"/>
        </w:rPr>
      </w:pPr>
      <w:r w:rsidRPr="002022DB">
        <w:rPr>
          <w:rFonts w:ascii="Arial" w:eastAsia="Arial" w:hAnsi="Arial" w:cs="Arial"/>
        </w:rPr>
        <w:t xml:space="preserve">Culturally insensitive care was described where care workers did not speak the same language as the </w:t>
      </w:r>
      <w:r w:rsidR="00243BA8" w:rsidRPr="002022DB">
        <w:rPr>
          <w:rFonts w:ascii="Arial" w:eastAsia="Arial" w:hAnsi="Arial" w:cs="Arial"/>
        </w:rPr>
        <w:t>service user</w:t>
      </w:r>
      <w:r w:rsidR="28843A91" w:rsidRPr="002022DB">
        <w:rPr>
          <w:rFonts w:ascii="Arial" w:eastAsia="Arial" w:hAnsi="Arial" w:cs="Arial"/>
        </w:rPr>
        <w:t xml:space="preserve"> (</w:t>
      </w:r>
      <w:r w:rsidR="7FC148AA" w:rsidRPr="002022DB">
        <w:rPr>
          <w:rFonts w:ascii="Arial" w:eastAsia="Arial" w:hAnsi="Arial" w:cs="Arial"/>
        </w:rPr>
        <w:t>Sun</w:t>
      </w:r>
      <w:r w:rsidR="365DF29C" w:rsidRPr="002022DB">
        <w:rPr>
          <w:rFonts w:ascii="Arial" w:eastAsia="Arial" w:hAnsi="Arial" w:cs="Arial"/>
        </w:rPr>
        <w:t xml:space="preserve"> et al</w:t>
      </w:r>
      <w:r w:rsidR="00C36256" w:rsidRPr="002022DB">
        <w:rPr>
          <w:rFonts w:ascii="Arial" w:eastAsia="Arial" w:hAnsi="Arial" w:cs="Arial"/>
        </w:rPr>
        <w:t>.,</w:t>
      </w:r>
      <w:r w:rsidR="365DF29C" w:rsidRPr="002022DB">
        <w:rPr>
          <w:rFonts w:ascii="Arial" w:eastAsia="Arial" w:hAnsi="Arial" w:cs="Arial"/>
        </w:rPr>
        <w:t xml:space="preserve"> 2014</w:t>
      </w:r>
      <w:r w:rsidR="00C36256" w:rsidRPr="002022DB">
        <w:rPr>
          <w:rFonts w:ascii="Arial" w:eastAsia="Arial" w:hAnsi="Arial" w:cs="Arial"/>
        </w:rPr>
        <w:t>;</w:t>
      </w:r>
      <w:r w:rsidR="7FC148AA" w:rsidRPr="002022DB">
        <w:rPr>
          <w:rFonts w:ascii="Arial" w:eastAsia="Arial" w:hAnsi="Arial" w:cs="Arial"/>
        </w:rPr>
        <w:t xml:space="preserve"> </w:t>
      </w:r>
      <w:r w:rsidR="28843A91" w:rsidRPr="002022DB">
        <w:rPr>
          <w:rFonts w:ascii="Arial" w:eastAsia="Arial" w:hAnsi="Arial" w:cs="Arial"/>
        </w:rPr>
        <w:t>Herat-</w:t>
      </w:r>
      <w:proofErr w:type="spellStart"/>
      <w:r w:rsidR="28843A91" w:rsidRPr="002022DB">
        <w:rPr>
          <w:rFonts w:ascii="Arial" w:eastAsia="Arial" w:hAnsi="Arial" w:cs="Arial"/>
        </w:rPr>
        <w:t>Gunaratne</w:t>
      </w:r>
      <w:proofErr w:type="spellEnd"/>
      <w:r w:rsidR="00C36256" w:rsidRPr="002022DB">
        <w:rPr>
          <w:rFonts w:ascii="Arial" w:eastAsia="Arial" w:hAnsi="Arial" w:cs="Arial"/>
        </w:rPr>
        <w:t>,</w:t>
      </w:r>
      <w:r w:rsidR="0306E1E1" w:rsidRPr="002022DB">
        <w:rPr>
          <w:rFonts w:ascii="Arial" w:eastAsia="Arial" w:hAnsi="Arial" w:cs="Arial"/>
        </w:rPr>
        <w:t xml:space="preserve"> 2020</w:t>
      </w:r>
      <w:r w:rsidR="00C36256" w:rsidRPr="002022DB">
        <w:rPr>
          <w:rFonts w:ascii="Arial" w:eastAsia="Arial" w:hAnsi="Arial" w:cs="Arial"/>
        </w:rPr>
        <w:t>;</w:t>
      </w:r>
      <w:r w:rsidR="709F2EF4" w:rsidRPr="002022DB">
        <w:rPr>
          <w:rFonts w:ascii="Arial" w:eastAsia="Arial" w:hAnsi="Arial" w:cs="Arial"/>
        </w:rPr>
        <w:t xml:space="preserve"> Neilson</w:t>
      </w:r>
      <w:r w:rsidR="721FDCDA" w:rsidRPr="002022DB">
        <w:rPr>
          <w:rFonts w:ascii="Arial" w:eastAsia="Arial" w:hAnsi="Arial" w:cs="Arial"/>
        </w:rPr>
        <w:t xml:space="preserve"> et al</w:t>
      </w:r>
      <w:r w:rsidR="00C36256" w:rsidRPr="002022DB">
        <w:rPr>
          <w:rFonts w:ascii="Arial" w:eastAsia="Arial" w:hAnsi="Arial" w:cs="Arial"/>
        </w:rPr>
        <w:t>.,</w:t>
      </w:r>
      <w:r w:rsidR="721FDCDA" w:rsidRPr="002022DB">
        <w:rPr>
          <w:rFonts w:ascii="Arial" w:eastAsia="Arial" w:hAnsi="Arial" w:cs="Arial"/>
        </w:rPr>
        <w:t xml:space="preserve"> 2020</w:t>
      </w:r>
      <w:r w:rsidR="28843A91" w:rsidRPr="002022DB">
        <w:rPr>
          <w:rFonts w:ascii="Arial" w:eastAsia="Arial" w:hAnsi="Arial" w:cs="Arial"/>
        </w:rPr>
        <w:t>)</w:t>
      </w:r>
      <w:r w:rsidR="4D655E1F" w:rsidRPr="002022DB">
        <w:rPr>
          <w:rFonts w:ascii="Arial" w:eastAsia="Arial" w:hAnsi="Arial" w:cs="Arial"/>
        </w:rPr>
        <w:t xml:space="preserve">. </w:t>
      </w:r>
      <w:r w:rsidR="00243BA8" w:rsidRPr="002022DB">
        <w:rPr>
          <w:rFonts w:ascii="Arial" w:eastAsia="Arial" w:hAnsi="Arial" w:cs="Arial"/>
        </w:rPr>
        <w:t>I</w:t>
      </w:r>
      <w:r w:rsidR="4D655E1F" w:rsidRPr="002022DB">
        <w:rPr>
          <w:rFonts w:ascii="Arial" w:eastAsia="Arial" w:hAnsi="Arial" w:cs="Arial"/>
        </w:rPr>
        <w:t xml:space="preserve">n a study </w:t>
      </w:r>
      <w:r w:rsidR="161B9C93" w:rsidRPr="002022DB">
        <w:rPr>
          <w:rFonts w:ascii="Arial" w:eastAsia="Arial" w:hAnsi="Arial" w:cs="Arial"/>
        </w:rPr>
        <w:t>including</w:t>
      </w:r>
      <w:r w:rsidR="4D655E1F" w:rsidRPr="002022DB">
        <w:rPr>
          <w:rFonts w:ascii="Arial" w:eastAsia="Arial" w:hAnsi="Arial" w:cs="Arial"/>
        </w:rPr>
        <w:t xml:space="preserve"> </w:t>
      </w:r>
      <w:r w:rsidR="00CEC5CF" w:rsidRPr="002022DB">
        <w:rPr>
          <w:rFonts w:ascii="Arial" w:eastAsia="Arial" w:hAnsi="Arial" w:cs="Arial"/>
        </w:rPr>
        <w:t>Chinese family care</w:t>
      </w:r>
      <w:r w:rsidR="00243BA8" w:rsidRPr="002022DB">
        <w:rPr>
          <w:rFonts w:ascii="Arial" w:eastAsia="Arial" w:hAnsi="Arial" w:cs="Arial"/>
        </w:rPr>
        <w:t>rs</w:t>
      </w:r>
      <w:r w:rsidR="412F04C2" w:rsidRPr="002022DB">
        <w:rPr>
          <w:rFonts w:ascii="Arial" w:eastAsia="Arial" w:hAnsi="Arial" w:cs="Arial"/>
        </w:rPr>
        <w:t>,</w:t>
      </w:r>
      <w:r w:rsidR="00CEC5CF" w:rsidRPr="002022DB">
        <w:rPr>
          <w:rFonts w:ascii="Arial" w:eastAsia="Arial" w:hAnsi="Arial" w:cs="Arial"/>
        </w:rPr>
        <w:t xml:space="preserve"> a lack of culturally and linguistically appropriate services</w:t>
      </w:r>
      <w:r w:rsidR="2D70B1B3" w:rsidRPr="002022DB">
        <w:rPr>
          <w:rFonts w:ascii="Arial" w:eastAsia="Arial" w:hAnsi="Arial" w:cs="Arial"/>
        </w:rPr>
        <w:t xml:space="preserve"> were noted. Where </w:t>
      </w:r>
      <w:r w:rsidR="03E23327" w:rsidRPr="002022DB">
        <w:rPr>
          <w:rFonts w:ascii="Arial" w:eastAsia="Arial" w:hAnsi="Arial" w:cs="Arial"/>
        </w:rPr>
        <w:t>language</w:t>
      </w:r>
      <w:r w:rsidR="2D70B1B3" w:rsidRPr="002022DB">
        <w:rPr>
          <w:rFonts w:ascii="Arial" w:eastAsia="Arial" w:hAnsi="Arial" w:cs="Arial"/>
        </w:rPr>
        <w:t xml:space="preserve"> barriers exist, </w:t>
      </w:r>
      <w:r w:rsidR="00CEC5CF" w:rsidRPr="002022DB">
        <w:rPr>
          <w:rFonts w:ascii="Arial" w:eastAsia="Arial" w:hAnsi="Arial" w:cs="Arial"/>
        </w:rPr>
        <w:t xml:space="preserve">negative interactions </w:t>
      </w:r>
      <w:r w:rsidR="5C565548" w:rsidRPr="002022DB">
        <w:rPr>
          <w:rFonts w:ascii="Arial" w:eastAsia="Arial" w:hAnsi="Arial" w:cs="Arial"/>
        </w:rPr>
        <w:t xml:space="preserve">have been found between the </w:t>
      </w:r>
      <w:r w:rsidR="00243BA8" w:rsidRPr="002022DB">
        <w:rPr>
          <w:rFonts w:ascii="Arial" w:eastAsia="Arial" w:hAnsi="Arial" w:cs="Arial"/>
        </w:rPr>
        <w:t>service user</w:t>
      </w:r>
      <w:r w:rsidR="5C565548" w:rsidRPr="002022DB">
        <w:rPr>
          <w:rFonts w:ascii="Arial" w:eastAsia="Arial" w:hAnsi="Arial" w:cs="Arial"/>
        </w:rPr>
        <w:t xml:space="preserve"> and the</w:t>
      </w:r>
      <w:r w:rsidR="00CEC5CF" w:rsidRPr="002022DB">
        <w:rPr>
          <w:rFonts w:ascii="Arial" w:eastAsia="Arial" w:hAnsi="Arial" w:cs="Arial"/>
        </w:rPr>
        <w:t xml:space="preserve"> care providers</w:t>
      </w:r>
      <w:r w:rsidR="1382B1EB" w:rsidRPr="002022DB">
        <w:rPr>
          <w:rFonts w:ascii="Arial" w:eastAsia="Arial" w:hAnsi="Arial" w:cs="Arial"/>
        </w:rPr>
        <w:t xml:space="preserve"> (Zhan</w:t>
      </w:r>
      <w:r w:rsidR="00F66F92" w:rsidRPr="002022DB">
        <w:rPr>
          <w:rFonts w:ascii="Arial" w:eastAsia="Arial" w:hAnsi="Arial" w:cs="Arial"/>
        </w:rPr>
        <w:t>,</w:t>
      </w:r>
      <w:r w:rsidR="7CC510B6" w:rsidRPr="002022DB">
        <w:rPr>
          <w:rFonts w:ascii="Arial" w:eastAsia="Arial" w:hAnsi="Arial" w:cs="Arial"/>
        </w:rPr>
        <w:t xml:space="preserve"> 2004</w:t>
      </w:r>
      <w:r w:rsidR="1382B1EB" w:rsidRPr="002022DB">
        <w:rPr>
          <w:rFonts w:ascii="Arial" w:eastAsia="Arial" w:hAnsi="Arial" w:cs="Arial"/>
        </w:rPr>
        <w:t>)</w:t>
      </w:r>
      <w:r w:rsidR="6690AD9F" w:rsidRPr="002022DB">
        <w:rPr>
          <w:rFonts w:ascii="Arial" w:eastAsia="Arial" w:hAnsi="Arial" w:cs="Arial"/>
        </w:rPr>
        <w:t>.</w:t>
      </w:r>
      <w:r w:rsidR="62501975" w:rsidRPr="002022DB">
        <w:rPr>
          <w:rFonts w:ascii="Arial" w:eastAsia="Arial" w:hAnsi="Arial" w:cs="Arial"/>
        </w:rPr>
        <w:t xml:space="preserve"> Furthermore, </w:t>
      </w:r>
      <w:proofErr w:type="spellStart"/>
      <w:r w:rsidR="62501975" w:rsidRPr="002022DB">
        <w:rPr>
          <w:rFonts w:ascii="Arial" w:eastAsia="Arial" w:hAnsi="Arial" w:cs="Arial"/>
        </w:rPr>
        <w:t>Jutla</w:t>
      </w:r>
      <w:proofErr w:type="spellEnd"/>
      <w:r w:rsidR="62501975" w:rsidRPr="002022DB">
        <w:rPr>
          <w:rFonts w:ascii="Arial" w:eastAsia="Arial" w:hAnsi="Arial" w:cs="Arial"/>
        </w:rPr>
        <w:t xml:space="preserve"> (2015) reported on the importance of understanding carers’ experiences of migration, which are closely related to their experiences of inequalities and institutionalised racism, from their study interviewing 12 carers from the Sikh community. It was recommended that person-centred dementia care models highlight the importance of understanding life histories to better support carers and their family members with dementia (</w:t>
      </w:r>
      <w:proofErr w:type="spellStart"/>
      <w:r w:rsidR="62501975" w:rsidRPr="002022DB">
        <w:rPr>
          <w:rFonts w:ascii="Arial" w:eastAsia="Arial" w:hAnsi="Arial" w:cs="Arial"/>
        </w:rPr>
        <w:t>Jutla</w:t>
      </w:r>
      <w:proofErr w:type="spellEnd"/>
      <w:r w:rsidR="00F66F92" w:rsidRPr="002022DB">
        <w:rPr>
          <w:rFonts w:ascii="Arial" w:eastAsia="Arial" w:hAnsi="Arial" w:cs="Arial"/>
        </w:rPr>
        <w:t>,</w:t>
      </w:r>
      <w:r w:rsidR="62501975" w:rsidRPr="002022DB">
        <w:rPr>
          <w:rFonts w:ascii="Arial" w:eastAsia="Arial" w:hAnsi="Arial" w:cs="Arial"/>
        </w:rPr>
        <w:t xml:space="preserve"> 2015).</w:t>
      </w:r>
    </w:p>
    <w:p w14:paraId="1C09B3C4" w14:textId="6AE7EB88" w:rsidR="6825637C" w:rsidRPr="002022DB" w:rsidRDefault="50918CC4" w:rsidP="00C05BB5">
      <w:pPr>
        <w:spacing w:after="0"/>
        <w:ind w:firstLine="720"/>
        <w:jc w:val="both"/>
        <w:rPr>
          <w:rFonts w:ascii="Arial" w:eastAsia="Arial" w:hAnsi="Arial" w:cs="Arial"/>
        </w:rPr>
      </w:pPr>
      <w:r w:rsidRPr="002022DB">
        <w:rPr>
          <w:rFonts w:ascii="Arial" w:eastAsia="Arial" w:hAnsi="Arial" w:cs="Arial"/>
        </w:rPr>
        <w:t>Cultural identi</w:t>
      </w:r>
      <w:r w:rsidR="04F80A00" w:rsidRPr="002022DB">
        <w:rPr>
          <w:rFonts w:ascii="Arial" w:eastAsia="Arial" w:hAnsi="Arial" w:cs="Arial"/>
        </w:rPr>
        <w:t>t</w:t>
      </w:r>
      <w:r w:rsidRPr="002022DB">
        <w:rPr>
          <w:rFonts w:ascii="Arial" w:eastAsia="Arial" w:hAnsi="Arial" w:cs="Arial"/>
        </w:rPr>
        <w:t xml:space="preserve">y plays an important part in the access to dementia care and support services. Armstrong et al. (2022) </w:t>
      </w:r>
      <w:r w:rsidR="3199BA6A" w:rsidRPr="002022DB">
        <w:rPr>
          <w:rFonts w:ascii="Arial" w:eastAsia="Arial" w:hAnsi="Arial" w:cs="Arial"/>
        </w:rPr>
        <w:t>identified a</w:t>
      </w:r>
      <w:r w:rsidRPr="002022DB">
        <w:rPr>
          <w:rFonts w:ascii="Arial" w:eastAsia="Arial" w:hAnsi="Arial" w:cs="Arial"/>
        </w:rPr>
        <w:t xml:space="preserve"> perceived lack of person</w:t>
      </w:r>
      <w:r w:rsidR="1528B3B1" w:rsidRPr="002022DB">
        <w:rPr>
          <w:rFonts w:ascii="Arial" w:eastAsia="Arial" w:hAnsi="Arial" w:cs="Arial"/>
        </w:rPr>
        <w:t>-</w:t>
      </w:r>
      <w:r w:rsidRPr="002022DB">
        <w:rPr>
          <w:rFonts w:ascii="Arial" w:eastAsia="Arial" w:hAnsi="Arial" w:cs="Arial"/>
        </w:rPr>
        <w:t>centred and culturally sensitive care from care professionals</w:t>
      </w:r>
      <w:r w:rsidR="66FDF4C5" w:rsidRPr="002022DB">
        <w:rPr>
          <w:rFonts w:ascii="Arial" w:eastAsia="Arial" w:hAnsi="Arial" w:cs="Arial"/>
        </w:rPr>
        <w:t xml:space="preserve">, in their study of </w:t>
      </w:r>
      <w:r w:rsidRPr="002022DB">
        <w:rPr>
          <w:rFonts w:ascii="Arial" w:eastAsia="Arial" w:hAnsi="Arial" w:cs="Arial"/>
        </w:rPr>
        <w:t xml:space="preserve">carers and PLWD from </w:t>
      </w:r>
      <w:r w:rsidR="524D1629" w:rsidRPr="002022DB">
        <w:rPr>
          <w:rFonts w:ascii="Arial" w:eastAsia="Arial" w:hAnsi="Arial" w:cs="Arial"/>
        </w:rPr>
        <w:t>South Asian</w:t>
      </w:r>
      <w:r w:rsidRPr="002022DB">
        <w:rPr>
          <w:rFonts w:ascii="Arial" w:eastAsia="Arial" w:hAnsi="Arial" w:cs="Arial"/>
        </w:rPr>
        <w:t xml:space="preserve"> and </w:t>
      </w:r>
      <w:r w:rsidR="0207931B" w:rsidRPr="002022DB">
        <w:rPr>
          <w:rFonts w:ascii="Arial" w:eastAsia="Arial" w:hAnsi="Arial" w:cs="Arial"/>
        </w:rPr>
        <w:t>B</w:t>
      </w:r>
      <w:r w:rsidRPr="002022DB">
        <w:rPr>
          <w:rFonts w:ascii="Arial" w:eastAsia="Arial" w:hAnsi="Arial" w:cs="Arial"/>
        </w:rPr>
        <w:t>lack communities</w:t>
      </w:r>
      <w:r w:rsidR="392468FF" w:rsidRPr="002022DB">
        <w:rPr>
          <w:rFonts w:ascii="Arial" w:eastAsia="Arial" w:hAnsi="Arial" w:cs="Arial"/>
        </w:rPr>
        <w:t xml:space="preserve">. </w:t>
      </w:r>
    </w:p>
    <w:p w14:paraId="21824682" w14:textId="03473B94" w:rsidR="6825637C" w:rsidRPr="002022DB" w:rsidRDefault="00667B59" w:rsidP="00C05BB5">
      <w:pPr>
        <w:spacing w:after="0"/>
        <w:ind w:firstLine="720"/>
        <w:jc w:val="both"/>
        <w:rPr>
          <w:rFonts w:ascii="Arial" w:eastAsia="Arial" w:hAnsi="Arial" w:cs="Arial"/>
        </w:rPr>
      </w:pPr>
      <w:r w:rsidRPr="002022DB">
        <w:rPr>
          <w:rFonts w:ascii="Arial" w:eastAsia="Arial" w:hAnsi="Arial" w:cs="Arial"/>
        </w:rPr>
        <w:t>The</w:t>
      </w:r>
      <w:r w:rsidR="0F8F7B11" w:rsidRPr="002022DB">
        <w:rPr>
          <w:rFonts w:ascii="Arial" w:eastAsia="Arial" w:hAnsi="Arial" w:cs="Arial"/>
        </w:rPr>
        <w:t xml:space="preserve"> stigma of dementia </w:t>
      </w:r>
      <w:r w:rsidR="003C417C" w:rsidRPr="002022DB">
        <w:rPr>
          <w:rFonts w:ascii="Arial" w:eastAsia="Arial" w:hAnsi="Arial" w:cs="Arial"/>
        </w:rPr>
        <w:t>was</w:t>
      </w:r>
      <w:r w:rsidR="0F8F7B11" w:rsidRPr="002022DB">
        <w:rPr>
          <w:rFonts w:ascii="Arial" w:eastAsia="Arial" w:hAnsi="Arial" w:cs="Arial"/>
        </w:rPr>
        <w:t xml:space="preserve"> experienced by different cultures</w:t>
      </w:r>
      <w:r w:rsidR="307E6DDB" w:rsidRPr="002022DB">
        <w:rPr>
          <w:rFonts w:ascii="Arial" w:eastAsia="Arial" w:hAnsi="Arial" w:cs="Arial"/>
        </w:rPr>
        <w:t xml:space="preserve">, including </w:t>
      </w:r>
      <w:r w:rsidR="6BF72467" w:rsidRPr="002022DB">
        <w:rPr>
          <w:rFonts w:ascii="Arial" w:eastAsia="Arial" w:hAnsi="Arial" w:cs="Arial"/>
        </w:rPr>
        <w:t>African American</w:t>
      </w:r>
      <w:r w:rsidR="307E6DDB" w:rsidRPr="002022DB">
        <w:rPr>
          <w:rFonts w:ascii="Arial" w:eastAsia="Arial" w:hAnsi="Arial" w:cs="Arial"/>
        </w:rPr>
        <w:t xml:space="preserve">, </w:t>
      </w:r>
      <w:r w:rsidR="7E22834F" w:rsidRPr="002022DB">
        <w:rPr>
          <w:rFonts w:ascii="Arial" w:eastAsia="Arial" w:hAnsi="Arial" w:cs="Arial"/>
        </w:rPr>
        <w:t>Chinese American</w:t>
      </w:r>
      <w:r w:rsidR="307E6DDB" w:rsidRPr="002022DB">
        <w:rPr>
          <w:rFonts w:ascii="Arial" w:eastAsia="Arial" w:hAnsi="Arial" w:cs="Arial"/>
        </w:rPr>
        <w:t xml:space="preserve"> and </w:t>
      </w:r>
      <w:r w:rsidR="2127B66A" w:rsidRPr="002022DB">
        <w:rPr>
          <w:rFonts w:ascii="Arial" w:eastAsia="Arial" w:hAnsi="Arial" w:cs="Arial"/>
        </w:rPr>
        <w:t>Hispanic American</w:t>
      </w:r>
      <w:r w:rsidR="307E6DDB" w:rsidRPr="002022DB">
        <w:rPr>
          <w:rFonts w:ascii="Arial" w:eastAsia="Arial" w:hAnsi="Arial" w:cs="Arial"/>
        </w:rPr>
        <w:t xml:space="preserve"> caregivers</w:t>
      </w:r>
      <w:r w:rsidR="79EB2DA6" w:rsidRPr="002022DB">
        <w:rPr>
          <w:rFonts w:ascii="Arial" w:eastAsia="Arial" w:hAnsi="Arial" w:cs="Arial"/>
        </w:rPr>
        <w:t xml:space="preserve"> </w:t>
      </w:r>
      <w:r w:rsidR="68A9959E" w:rsidRPr="002022DB">
        <w:rPr>
          <w:rFonts w:ascii="Arial" w:eastAsia="Arial" w:hAnsi="Arial" w:cs="Arial"/>
        </w:rPr>
        <w:t>(</w:t>
      </w:r>
      <w:proofErr w:type="spellStart"/>
      <w:r w:rsidR="68A9959E" w:rsidRPr="002022DB">
        <w:rPr>
          <w:rFonts w:ascii="Arial" w:eastAsia="Arial" w:hAnsi="Arial" w:cs="Arial"/>
        </w:rPr>
        <w:t>Vickrey</w:t>
      </w:r>
      <w:proofErr w:type="spellEnd"/>
      <w:r w:rsidR="68A9959E" w:rsidRPr="002022DB">
        <w:rPr>
          <w:rFonts w:ascii="Arial" w:eastAsia="Arial" w:hAnsi="Arial" w:cs="Arial"/>
        </w:rPr>
        <w:t xml:space="preserve"> et al</w:t>
      </w:r>
      <w:r w:rsidR="42A2C407" w:rsidRPr="002022DB">
        <w:rPr>
          <w:rFonts w:ascii="Arial" w:eastAsia="Arial" w:hAnsi="Arial" w:cs="Arial"/>
        </w:rPr>
        <w:t>.</w:t>
      </w:r>
      <w:r w:rsidR="000A1812" w:rsidRPr="002022DB">
        <w:rPr>
          <w:rFonts w:ascii="Arial" w:eastAsia="Arial" w:hAnsi="Arial" w:cs="Arial"/>
        </w:rPr>
        <w:t>,</w:t>
      </w:r>
      <w:r w:rsidR="42A2C407" w:rsidRPr="002022DB">
        <w:rPr>
          <w:rFonts w:ascii="Arial" w:eastAsia="Arial" w:hAnsi="Arial" w:cs="Arial"/>
        </w:rPr>
        <w:t xml:space="preserve"> 2007</w:t>
      </w:r>
      <w:r w:rsidR="68A9959E" w:rsidRPr="002022DB">
        <w:rPr>
          <w:rFonts w:ascii="Arial" w:eastAsia="Arial" w:hAnsi="Arial" w:cs="Arial"/>
        </w:rPr>
        <w:t>)</w:t>
      </w:r>
      <w:r w:rsidR="3E87955C" w:rsidRPr="002022DB">
        <w:rPr>
          <w:rFonts w:ascii="Arial" w:eastAsia="Arial" w:hAnsi="Arial" w:cs="Arial"/>
        </w:rPr>
        <w:t xml:space="preserve">. </w:t>
      </w:r>
      <w:r w:rsidR="6BA5831C" w:rsidRPr="002022DB">
        <w:rPr>
          <w:rFonts w:ascii="Arial" w:eastAsia="Arial" w:hAnsi="Arial" w:cs="Arial"/>
        </w:rPr>
        <w:t>Chinese family care</w:t>
      </w:r>
      <w:r w:rsidR="003C417C" w:rsidRPr="002022DB">
        <w:rPr>
          <w:rFonts w:ascii="Arial" w:eastAsia="Arial" w:hAnsi="Arial" w:cs="Arial"/>
        </w:rPr>
        <w:t>rs</w:t>
      </w:r>
      <w:r w:rsidR="6BA5831C" w:rsidRPr="002022DB">
        <w:rPr>
          <w:rFonts w:ascii="Arial" w:eastAsia="Arial" w:hAnsi="Arial" w:cs="Arial"/>
        </w:rPr>
        <w:t xml:space="preserve"> </w:t>
      </w:r>
      <w:r w:rsidR="31A576D4" w:rsidRPr="002022DB">
        <w:rPr>
          <w:rFonts w:ascii="Arial" w:eastAsia="Arial" w:hAnsi="Arial" w:cs="Arial"/>
        </w:rPr>
        <w:t xml:space="preserve">reported </w:t>
      </w:r>
      <w:r w:rsidR="47CFB46E" w:rsidRPr="002022DB">
        <w:rPr>
          <w:rFonts w:ascii="Arial" w:eastAsia="Arial" w:hAnsi="Arial" w:cs="Arial"/>
        </w:rPr>
        <w:t>stigmatisation</w:t>
      </w:r>
      <w:r w:rsidR="003C417C" w:rsidRPr="002022DB">
        <w:rPr>
          <w:rFonts w:ascii="Arial" w:eastAsia="Arial" w:hAnsi="Arial" w:cs="Arial"/>
        </w:rPr>
        <w:t xml:space="preserve"> of dementia</w:t>
      </w:r>
      <w:r w:rsidR="47CFB46E" w:rsidRPr="002022DB">
        <w:rPr>
          <w:rFonts w:ascii="Arial" w:eastAsia="Arial" w:hAnsi="Arial" w:cs="Arial"/>
        </w:rPr>
        <w:t xml:space="preserve"> </w:t>
      </w:r>
      <w:r w:rsidR="6BA5831C" w:rsidRPr="002022DB">
        <w:rPr>
          <w:rFonts w:ascii="Arial" w:eastAsia="Arial" w:hAnsi="Arial" w:cs="Arial"/>
        </w:rPr>
        <w:t xml:space="preserve">in </w:t>
      </w:r>
      <w:r w:rsidR="003C417C" w:rsidRPr="002022DB">
        <w:rPr>
          <w:rFonts w:ascii="Arial" w:eastAsia="Arial" w:hAnsi="Arial" w:cs="Arial"/>
        </w:rPr>
        <w:t>their</w:t>
      </w:r>
      <w:r w:rsidR="6BA5831C" w:rsidRPr="002022DB">
        <w:rPr>
          <w:rFonts w:ascii="Arial" w:eastAsia="Arial" w:hAnsi="Arial" w:cs="Arial"/>
        </w:rPr>
        <w:t xml:space="preserve"> community </w:t>
      </w:r>
      <w:r w:rsidR="373C3564" w:rsidRPr="002022DB">
        <w:rPr>
          <w:rFonts w:ascii="Arial" w:eastAsia="Arial" w:hAnsi="Arial" w:cs="Arial"/>
        </w:rPr>
        <w:t xml:space="preserve">to stem from </w:t>
      </w:r>
      <w:r w:rsidR="6BA5831C" w:rsidRPr="002022DB">
        <w:rPr>
          <w:rFonts w:ascii="Arial" w:eastAsia="Arial" w:hAnsi="Arial" w:cs="Arial"/>
        </w:rPr>
        <w:t xml:space="preserve">a lack of knowledge about </w:t>
      </w:r>
      <w:r w:rsidR="003C417C" w:rsidRPr="002022DB">
        <w:rPr>
          <w:rFonts w:ascii="Arial" w:eastAsia="Arial" w:hAnsi="Arial" w:cs="Arial"/>
        </w:rPr>
        <w:t>the disease</w:t>
      </w:r>
      <w:r w:rsidR="410BC862" w:rsidRPr="002022DB">
        <w:rPr>
          <w:rFonts w:ascii="Arial" w:eastAsia="Arial" w:hAnsi="Arial" w:cs="Arial"/>
        </w:rPr>
        <w:t xml:space="preserve"> </w:t>
      </w:r>
      <w:r w:rsidR="6BA5831C" w:rsidRPr="002022DB">
        <w:rPr>
          <w:rFonts w:ascii="Arial" w:eastAsia="Arial" w:hAnsi="Arial" w:cs="Arial"/>
        </w:rPr>
        <w:t>(Zhan</w:t>
      </w:r>
      <w:r w:rsidR="000A1812" w:rsidRPr="002022DB">
        <w:rPr>
          <w:rFonts w:ascii="Arial" w:eastAsia="Arial" w:hAnsi="Arial" w:cs="Arial"/>
        </w:rPr>
        <w:t>,</w:t>
      </w:r>
      <w:r w:rsidR="01AAE6BC" w:rsidRPr="002022DB">
        <w:rPr>
          <w:rFonts w:ascii="Arial" w:eastAsia="Arial" w:hAnsi="Arial" w:cs="Arial"/>
        </w:rPr>
        <w:t xml:space="preserve"> 2004</w:t>
      </w:r>
      <w:r w:rsidR="000A1812" w:rsidRPr="002022DB">
        <w:rPr>
          <w:rFonts w:ascii="Arial" w:eastAsia="Arial" w:hAnsi="Arial" w:cs="Arial"/>
        </w:rPr>
        <w:t>;</w:t>
      </w:r>
      <w:r w:rsidR="4B174C40" w:rsidRPr="002022DB">
        <w:rPr>
          <w:rFonts w:ascii="Arial" w:eastAsia="Arial" w:hAnsi="Arial" w:cs="Arial"/>
        </w:rPr>
        <w:t xml:space="preserve"> Sun</w:t>
      </w:r>
      <w:r w:rsidR="5332784E" w:rsidRPr="002022DB">
        <w:rPr>
          <w:rFonts w:ascii="Arial" w:eastAsia="Arial" w:hAnsi="Arial" w:cs="Arial"/>
        </w:rPr>
        <w:t xml:space="preserve"> et al</w:t>
      </w:r>
      <w:r w:rsidR="000A1812" w:rsidRPr="002022DB">
        <w:rPr>
          <w:rFonts w:ascii="Arial" w:eastAsia="Arial" w:hAnsi="Arial" w:cs="Arial"/>
        </w:rPr>
        <w:t>.,</w:t>
      </w:r>
      <w:r w:rsidR="5332784E" w:rsidRPr="002022DB">
        <w:rPr>
          <w:rFonts w:ascii="Arial" w:eastAsia="Arial" w:hAnsi="Arial" w:cs="Arial"/>
        </w:rPr>
        <w:t xml:space="preserve"> 2014</w:t>
      </w:r>
      <w:r w:rsidR="6BA5831C" w:rsidRPr="002022DB">
        <w:rPr>
          <w:rFonts w:ascii="Arial" w:eastAsia="Arial" w:hAnsi="Arial" w:cs="Arial"/>
        </w:rPr>
        <w:t>)</w:t>
      </w:r>
      <w:r w:rsidR="52EC281D" w:rsidRPr="002022DB">
        <w:rPr>
          <w:rFonts w:ascii="Arial" w:eastAsia="Arial" w:hAnsi="Arial" w:cs="Arial"/>
        </w:rPr>
        <w:t xml:space="preserve">. The lack of </w:t>
      </w:r>
      <w:r w:rsidR="746437D7" w:rsidRPr="002022DB">
        <w:rPr>
          <w:rFonts w:ascii="Arial" w:eastAsia="Arial" w:hAnsi="Arial" w:cs="Arial"/>
        </w:rPr>
        <w:t>knowledge</w:t>
      </w:r>
      <w:r w:rsidR="3860B1B3" w:rsidRPr="002022DB">
        <w:rPr>
          <w:rFonts w:ascii="Arial" w:eastAsia="Arial" w:hAnsi="Arial" w:cs="Arial"/>
        </w:rPr>
        <w:t>,</w:t>
      </w:r>
      <w:r w:rsidR="746437D7" w:rsidRPr="002022DB">
        <w:rPr>
          <w:rFonts w:ascii="Arial" w:eastAsia="Arial" w:hAnsi="Arial" w:cs="Arial"/>
        </w:rPr>
        <w:t xml:space="preserve"> and </w:t>
      </w:r>
      <w:r w:rsidR="4F8A66FC" w:rsidRPr="002022DB">
        <w:rPr>
          <w:rFonts w:ascii="Arial" w:eastAsia="Arial" w:hAnsi="Arial" w:cs="Arial"/>
        </w:rPr>
        <w:t>feelings of</w:t>
      </w:r>
      <w:r w:rsidR="0D94CD1A" w:rsidRPr="002022DB">
        <w:rPr>
          <w:rFonts w:ascii="Arial" w:eastAsia="Arial" w:hAnsi="Arial" w:cs="Arial"/>
        </w:rPr>
        <w:t xml:space="preserve"> shame</w:t>
      </w:r>
      <w:r w:rsidR="746437D7" w:rsidRPr="002022DB">
        <w:rPr>
          <w:rFonts w:ascii="Arial" w:eastAsia="Arial" w:hAnsi="Arial" w:cs="Arial"/>
        </w:rPr>
        <w:t xml:space="preserve"> </w:t>
      </w:r>
      <w:r w:rsidR="6CE73FB2" w:rsidRPr="002022DB">
        <w:rPr>
          <w:rFonts w:ascii="Arial" w:eastAsia="Arial" w:hAnsi="Arial" w:cs="Arial"/>
        </w:rPr>
        <w:t>associated with mental</w:t>
      </w:r>
      <w:r w:rsidR="746437D7" w:rsidRPr="002022DB">
        <w:rPr>
          <w:rFonts w:ascii="Arial" w:eastAsia="Arial" w:hAnsi="Arial" w:cs="Arial"/>
        </w:rPr>
        <w:t xml:space="preserve"> </w:t>
      </w:r>
      <w:r w:rsidR="6CE73FB2" w:rsidRPr="002022DB">
        <w:rPr>
          <w:rFonts w:ascii="Arial" w:eastAsia="Arial" w:hAnsi="Arial" w:cs="Arial"/>
        </w:rPr>
        <w:t>illness</w:t>
      </w:r>
      <w:r w:rsidR="746437D7" w:rsidRPr="002022DB">
        <w:rPr>
          <w:rFonts w:ascii="Arial" w:eastAsia="Arial" w:hAnsi="Arial" w:cs="Arial"/>
        </w:rPr>
        <w:t xml:space="preserve"> in this culture</w:t>
      </w:r>
      <w:r w:rsidR="20F863F9" w:rsidRPr="002022DB">
        <w:rPr>
          <w:rFonts w:ascii="Arial" w:eastAsia="Arial" w:hAnsi="Arial" w:cs="Arial"/>
        </w:rPr>
        <w:t xml:space="preserve"> that can lead to secrecy of the condition within the family</w:t>
      </w:r>
      <w:r w:rsidR="746437D7" w:rsidRPr="002022DB">
        <w:rPr>
          <w:rFonts w:ascii="Arial" w:eastAsia="Arial" w:hAnsi="Arial" w:cs="Arial"/>
        </w:rPr>
        <w:t>, subsequently prevent</w:t>
      </w:r>
      <w:r w:rsidR="003C417C" w:rsidRPr="002022DB">
        <w:rPr>
          <w:rFonts w:ascii="Arial" w:eastAsia="Arial" w:hAnsi="Arial" w:cs="Arial"/>
        </w:rPr>
        <w:t>ed</w:t>
      </w:r>
      <w:r w:rsidR="746437D7" w:rsidRPr="002022DB">
        <w:rPr>
          <w:rFonts w:ascii="Arial" w:eastAsia="Arial" w:hAnsi="Arial" w:cs="Arial"/>
        </w:rPr>
        <w:t xml:space="preserve"> the carer or </w:t>
      </w:r>
      <w:r w:rsidR="003C417C" w:rsidRPr="002022DB">
        <w:rPr>
          <w:rFonts w:ascii="Arial" w:eastAsia="Arial" w:hAnsi="Arial" w:cs="Arial"/>
        </w:rPr>
        <w:t>PLWD from</w:t>
      </w:r>
      <w:r w:rsidR="746437D7" w:rsidRPr="002022DB">
        <w:rPr>
          <w:rFonts w:ascii="Arial" w:eastAsia="Arial" w:hAnsi="Arial" w:cs="Arial"/>
        </w:rPr>
        <w:t xml:space="preserve"> obtaining a dementia diagnosis and accessing </w:t>
      </w:r>
      <w:r w:rsidR="003C417C" w:rsidRPr="002022DB">
        <w:rPr>
          <w:rFonts w:ascii="Arial" w:eastAsia="Arial" w:hAnsi="Arial" w:cs="Arial"/>
        </w:rPr>
        <w:t>support</w:t>
      </w:r>
      <w:r w:rsidR="746437D7" w:rsidRPr="002022DB">
        <w:rPr>
          <w:rFonts w:ascii="Arial" w:eastAsia="Arial" w:hAnsi="Arial" w:cs="Arial"/>
        </w:rPr>
        <w:t xml:space="preserve"> services</w:t>
      </w:r>
      <w:r w:rsidR="75BAB434" w:rsidRPr="002022DB">
        <w:rPr>
          <w:rFonts w:ascii="Arial" w:eastAsia="Arial" w:hAnsi="Arial" w:cs="Arial"/>
        </w:rPr>
        <w:t xml:space="preserve"> (Zhan</w:t>
      </w:r>
      <w:r w:rsidR="345DEA2E" w:rsidRPr="002022DB">
        <w:rPr>
          <w:rFonts w:ascii="Arial" w:eastAsia="Arial" w:hAnsi="Arial" w:cs="Arial"/>
        </w:rPr>
        <w:t xml:space="preserve"> 2004</w:t>
      </w:r>
      <w:r w:rsidR="00FE1413" w:rsidRPr="002022DB">
        <w:rPr>
          <w:rFonts w:ascii="Arial" w:eastAsia="Arial" w:hAnsi="Arial" w:cs="Arial"/>
        </w:rPr>
        <w:t>;</w:t>
      </w:r>
      <w:r w:rsidR="3337D33D" w:rsidRPr="002022DB">
        <w:rPr>
          <w:rFonts w:ascii="Arial" w:eastAsia="Arial" w:hAnsi="Arial" w:cs="Arial"/>
        </w:rPr>
        <w:t xml:space="preserve"> Sun et al</w:t>
      </w:r>
      <w:r w:rsidR="000A1812" w:rsidRPr="002022DB">
        <w:rPr>
          <w:rFonts w:ascii="Arial" w:eastAsia="Arial" w:hAnsi="Arial" w:cs="Arial"/>
        </w:rPr>
        <w:t>.,</w:t>
      </w:r>
      <w:r w:rsidR="3337D33D" w:rsidRPr="002022DB">
        <w:rPr>
          <w:rFonts w:ascii="Arial" w:eastAsia="Arial" w:hAnsi="Arial" w:cs="Arial"/>
        </w:rPr>
        <w:t xml:space="preserve"> 2014</w:t>
      </w:r>
      <w:r w:rsidR="75BAB434" w:rsidRPr="002022DB">
        <w:rPr>
          <w:rFonts w:ascii="Arial" w:eastAsia="Arial" w:hAnsi="Arial" w:cs="Arial"/>
        </w:rPr>
        <w:t>)</w:t>
      </w:r>
      <w:r w:rsidR="746437D7" w:rsidRPr="002022DB">
        <w:rPr>
          <w:rFonts w:ascii="Arial" w:eastAsia="Arial" w:hAnsi="Arial" w:cs="Arial"/>
        </w:rPr>
        <w:t>.</w:t>
      </w:r>
      <w:r w:rsidR="479DE3B5" w:rsidRPr="002022DB">
        <w:rPr>
          <w:rFonts w:ascii="Arial" w:eastAsia="Arial" w:hAnsi="Arial" w:cs="Arial"/>
        </w:rPr>
        <w:t xml:space="preserve"> </w:t>
      </w:r>
    </w:p>
    <w:p w14:paraId="16EA6C6D" w14:textId="052BAB86" w:rsidR="6825637C" w:rsidRPr="002022DB" w:rsidRDefault="4AB54856" w:rsidP="00C05BB5">
      <w:pPr>
        <w:spacing w:after="0"/>
        <w:ind w:firstLine="720"/>
        <w:jc w:val="both"/>
        <w:rPr>
          <w:rFonts w:ascii="Arial" w:eastAsia="Arial" w:hAnsi="Arial" w:cs="Arial"/>
        </w:rPr>
      </w:pPr>
      <w:r w:rsidRPr="002022DB">
        <w:rPr>
          <w:rFonts w:ascii="Arial" w:eastAsia="Arial" w:hAnsi="Arial" w:cs="Arial"/>
        </w:rPr>
        <w:t>Cultural facilitators identified from this review relate to the benefits of faith and family values/responsibility to care.</w:t>
      </w:r>
      <w:r w:rsidR="4A19A7AE" w:rsidRPr="002022DB">
        <w:rPr>
          <w:rFonts w:ascii="Arial" w:eastAsia="Arial" w:hAnsi="Arial" w:cs="Arial"/>
        </w:rPr>
        <w:t xml:space="preserve"> S</w:t>
      </w:r>
      <w:r w:rsidR="11E2A918" w:rsidRPr="002022DB">
        <w:rPr>
          <w:rFonts w:ascii="Arial" w:eastAsia="Arial" w:hAnsi="Arial" w:cs="Arial"/>
        </w:rPr>
        <w:t xml:space="preserve">trong cultural norms </w:t>
      </w:r>
      <w:r w:rsidR="103046EA" w:rsidRPr="002022DB">
        <w:rPr>
          <w:rFonts w:ascii="Arial" w:eastAsia="Arial" w:hAnsi="Arial" w:cs="Arial"/>
        </w:rPr>
        <w:t xml:space="preserve">of </w:t>
      </w:r>
      <w:r w:rsidR="11E2A918" w:rsidRPr="002022DB">
        <w:rPr>
          <w:rFonts w:ascii="Arial" w:eastAsia="Arial" w:hAnsi="Arial" w:cs="Arial"/>
        </w:rPr>
        <w:t>familial responsibility for the care of older family members</w:t>
      </w:r>
      <w:r w:rsidR="0F1ECB78" w:rsidRPr="002022DB">
        <w:rPr>
          <w:rFonts w:ascii="Arial" w:eastAsia="Arial" w:hAnsi="Arial" w:cs="Arial"/>
        </w:rPr>
        <w:t xml:space="preserve"> encourages carers to engage with services to ensure </w:t>
      </w:r>
      <w:r w:rsidR="4B373CD1" w:rsidRPr="002022DB">
        <w:rPr>
          <w:rFonts w:ascii="Arial" w:eastAsia="Arial" w:hAnsi="Arial" w:cs="Arial"/>
        </w:rPr>
        <w:t>the PLWD</w:t>
      </w:r>
      <w:r w:rsidR="0F1ECB78" w:rsidRPr="002022DB">
        <w:rPr>
          <w:rFonts w:ascii="Arial" w:eastAsia="Arial" w:hAnsi="Arial" w:cs="Arial"/>
        </w:rPr>
        <w:t xml:space="preserve"> receive</w:t>
      </w:r>
      <w:r w:rsidR="4B373CD1" w:rsidRPr="002022DB">
        <w:rPr>
          <w:rFonts w:ascii="Arial" w:eastAsia="Arial" w:hAnsi="Arial" w:cs="Arial"/>
        </w:rPr>
        <w:t>s</w:t>
      </w:r>
      <w:r w:rsidR="0F1ECB78" w:rsidRPr="002022DB">
        <w:rPr>
          <w:rFonts w:ascii="Arial" w:eastAsia="Arial" w:hAnsi="Arial" w:cs="Arial"/>
        </w:rPr>
        <w:t xml:space="preserve"> the </w:t>
      </w:r>
      <w:r w:rsidR="4B373CD1" w:rsidRPr="002022DB">
        <w:rPr>
          <w:rFonts w:ascii="Arial" w:eastAsia="Arial" w:hAnsi="Arial" w:cs="Arial"/>
        </w:rPr>
        <w:t xml:space="preserve">necessary </w:t>
      </w:r>
      <w:r w:rsidR="0F1ECB78" w:rsidRPr="002022DB">
        <w:rPr>
          <w:rFonts w:ascii="Arial" w:eastAsia="Arial" w:hAnsi="Arial" w:cs="Arial"/>
        </w:rPr>
        <w:t xml:space="preserve">care </w:t>
      </w:r>
      <w:r w:rsidR="11E2A918" w:rsidRPr="002022DB">
        <w:rPr>
          <w:rFonts w:ascii="Arial" w:eastAsia="Arial" w:hAnsi="Arial" w:cs="Arial"/>
        </w:rPr>
        <w:t>(</w:t>
      </w:r>
      <w:proofErr w:type="spellStart"/>
      <w:r w:rsidR="2982603F" w:rsidRPr="002022DB">
        <w:rPr>
          <w:rFonts w:ascii="Arial" w:eastAsia="Arial" w:hAnsi="Arial" w:cs="Arial"/>
        </w:rPr>
        <w:t>Yiu</w:t>
      </w:r>
      <w:proofErr w:type="spellEnd"/>
      <w:r w:rsidR="2982603F" w:rsidRPr="002022DB">
        <w:rPr>
          <w:rFonts w:ascii="Arial" w:eastAsia="Arial" w:hAnsi="Arial" w:cs="Arial"/>
        </w:rPr>
        <w:t xml:space="preserve"> et al., 2020; </w:t>
      </w:r>
      <w:r w:rsidR="11E2A918" w:rsidRPr="002022DB">
        <w:rPr>
          <w:rFonts w:ascii="Arial" w:eastAsia="Arial" w:hAnsi="Arial" w:cs="Arial"/>
        </w:rPr>
        <w:t>Nielsen</w:t>
      </w:r>
      <w:r w:rsidR="2982603F" w:rsidRPr="002022DB">
        <w:rPr>
          <w:rFonts w:ascii="Arial" w:eastAsia="Arial" w:hAnsi="Arial" w:cs="Arial"/>
        </w:rPr>
        <w:t xml:space="preserve"> et al., 2021</w:t>
      </w:r>
      <w:r w:rsidR="11E2A918" w:rsidRPr="002022DB">
        <w:rPr>
          <w:rFonts w:ascii="Arial" w:eastAsia="Arial" w:hAnsi="Arial" w:cs="Arial"/>
        </w:rPr>
        <w:t>)</w:t>
      </w:r>
      <w:r w:rsidR="64D9AC92" w:rsidRPr="002022DB">
        <w:rPr>
          <w:rFonts w:ascii="Arial" w:eastAsia="Arial" w:hAnsi="Arial" w:cs="Arial"/>
        </w:rPr>
        <w:t>. In addition, Vickery</w:t>
      </w:r>
      <w:r w:rsidR="5BEA2437" w:rsidRPr="002022DB">
        <w:rPr>
          <w:rFonts w:ascii="Arial" w:eastAsia="Arial" w:hAnsi="Arial" w:cs="Arial"/>
        </w:rPr>
        <w:t xml:space="preserve"> </w:t>
      </w:r>
      <w:r w:rsidR="64D9AC92" w:rsidRPr="002022DB">
        <w:rPr>
          <w:rFonts w:ascii="Arial" w:eastAsia="Arial" w:hAnsi="Arial" w:cs="Arial"/>
        </w:rPr>
        <w:t>et al</w:t>
      </w:r>
      <w:r w:rsidR="7FA70260" w:rsidRPr="002022DB">
        <w:rPr>
          <w:rFonts w:ascii="Arial" w:eastAsia="Arial" w:hAnsi="Arial" w:cs="Arial"/>
        </w:rPr>
        <w:t>.</w:t>
      </w:r>
      <w:r w:rsidR="64D9AC92" w:rsidRPr="002022DB">
        <w:rPr>
          <w:rFonts w:ascii="Arial" w:eastAsia="Arial" w:hAnsi="Arial" w:cs="Arial"/>
        </w:rPr>
        <w:t xml:space="preserve"> </w:t>
      </w:r>
      <w:r w:rsidR="09A9FDF5" w:rsidRPr="002022DB">
        <w:rPr>
          <w:rFonts w:ascii="Arial" w:eastAsia="Arial" w:hAnsi="Arial" w:cs="Arial"/>
        </w:rPr>
        <w:t xml:space="preserve">(2007) </w:t>
      </w:r>
      <w:r w:rsidR="64D9AC92" w:rsidRPr="002022DB">
        <w:rPr>
          <w:rFonts w:ascii="Arial" w:eastAsia="Arial" w:hAnsi="Arial" w:cs="Arial"/>
        </w:rPr>
        <w:t>reported that f</w:t>
      </w:r>
      <w:r w:rsidR="7102E793" w:rsidRPr="002022DB">
        <w:rPr>
          <w:rFonts w:ascii="Arial" w:eastAsia="Arial" w:hAnsi="Arial" w:cs="Arial"/>
        </w:rPr>
        <w:t>aith/</w:t>
      </w:r>
      <w:r w:rsidR="649154D9" w:rsidRPr="002022DB">
        <w:rPr>
          <w:rFonts w:ascii="Arial" w:eastAsia="Arial" w:hAnsi="Arial" w:cs="Arial"/>
        </w:rPr>
        <w:t>spirituality</w:t>
      </w:r>
      <w:r w:rsidR="7102E793" w:rsidRPr="002022DB">
        <w:rPr>
          <w:rFonts w:ascii="Arial" w:eastAsia="Arial" w:hAnsi="Arial" w:cs="Arial"/>
        </w:rPr>
        <w:t xml:space="preserve"> </w:t>
      </w:r>
      <w:r w:rsidR="6D3DDC25" w:rsidRPr="002022DB">
        <w:rPr>
          <w:rFonts w:ascii="Arial" w:eastAsia="Arial" w:hAnsi="Arial" w:cs="Arial"/>
        </w:rPr>
        <w:t xml:space="preserve">can play a role in </w:t>
      </w:r>
      <w:r w:rsidR="7102E793" w:rsidRPr="002022DB">
        <w:rPr>
          <w:rFonts w:ascii="Arial" w:eastAsia="Arial" w:hAnsi="Arial" w:cs="Arial"/>
        </w:rPr>
        <w:t>eas</w:t>
      </w:r>
      <w:r w:rsidR="4741C390" w:rsidRPr="002022DB">
        <w:rPr>
          <w:rFonts w:ascii="Arial" w:eastAsia="Arial" w:hAnsi="Arial" w:cs="Arial"/>
        </w:rPr>
        <w:t>ing</w:t>
      </w:r>
      <w:r w:rsidR="7102E793" w:rsidRPr="002022DB">
        <w:rPr>
          <w:rFonts w:ascii="Arial" w:eastAsia="Arial" w:hAnsi="Arial" w:cs="Arial"/>
        </w:rPr>
        <w:t xml:space="preserve"> </w:t>
      </w:r>
      <w:r w:rsidR="2B19B88F" w:rsidRPr="002022DB">
        <w:rPr>
          <w:rFonts w:ascii="Arial" w:eastAsia="Arial" w:hAnsi="Arial" w:cs="Arial"/>
        </w:rPr>
        <w:t>carer</w:t>
      </w:r>
      <w:r w:rsidR="7102E793" w:rsidRPr="002022DB">
        <w:rPr>
          <w:rFonts w:ascii="Arial" w:eastAsia="Arial" w:hAnsi="Arial" w:cs="Arial"/>
        </w:rPr>
        <w:t xml:space="preserve"> burden</w:t>
      </w:r>
      <w:r w:rsidR="53C6896A" w:rsidRPr="002022DB">
        <w:rPr>
          <w:rFonts w:ascii="Arial" w:eastAsia="Arial" w:hAnsi="Arial" w:cs="Arial"/>
        </w:rPr>
        <w:t xml:space="preserve"> </w:t>
      </w:r>
      <w:r w:rsidR="517F8141" w:rsidRPr="002022DB">
        <w:rPr>
          <w:rFonts w:ascii="Arial" w:eastAsia="Arial" w:hAnsi="Arial" w:cs="Arial"/>
        </w:rPr>
        <w:t>and provid</w:t>
      </w:r>
      <w:r w:rsidR="3D41E355" w:rsidRPr="002022DB">
        <w:rPr>
          <w:rFonts w:ascii="Arial" w:eastAsia="Arial" w:hAnsi="Arial" w:cs="Arial"/>
        </w:rPr>
        <w:t>e</w:t>
      </w:r>
      <w:r w:rsidR="517F8141" w:rsidRPr="002022DB">
        <w:rPr>
          <w:rFonts w:ascii="Arial" w:eastAsia="Arial" w:hAnsi="Arial" w:cs="Arial"/>
        </w:rPr>
        <w:t xml:space="preserve"> an increased sense of purpose in supporting the PLWD.</w:t>
      </w:r>
    </w:p>
    <w:p w14:paraId="26C875AC" w14:textId="0F2D37B0" w:rsidR="79BA7A4A" w:rsidRPr="002022DB" w:rsidRDefault="79BA7A4A" w:rsidP="0D782206">
      <w:pPr>
        <w:ind w:firstLine="360"/>
        <w:jc w:val="both"/>
        <w:rPr>
          <w:rFonts w:ascii="Arial" w:eastAsia="Arial" w:hAnsi="Arial" w:cs="Arial"/>
        </w:rPr>
      </w:pPr>
      <w:r w:rsidRPr="002022DB">
        <w:rPr>
          <w:rFonts w:ascii="Arial" w:eastAsia="Arial" w:hAnsi="Arial" w:cs="Arial"/>
        </w:rPr>
        <w:t>Finally, Hindley et al</w:t>
      </w:r>
      <w:r w:rsidR="007F5023" w:rsidRPr="002022DB">
        <w:rPr>
          <w:rFonts w:ascii="Arial" w:eastAsia="Arial" w:hAnsi="Arial" w:cs="Arial"/>
        </w:rPr>
        <w:t>.</w:t>
      </w:r>
      <w:r w:rsidRPr="002022DB">
        <w:rPr>
          <w:rFonts w:ascii="Arial" w:eastAsia="Arial" w:hAnsi="Arial" w:cs="Arial"/>
        </w:rPr>
        <w:t xml:space="preserve"> (2017) described post-diagnostic dementia care in the form of faith healers, in their qualitative study interviewing Tanzanian healers and </w:t>
      </w:r>
      <w:r w:rsidR="0089775E" w:rsidRPr="002022DB">
        <w:rPr>
          <w:rFonts w:ascii="Arial" w:eastAsia="Arial" w:hAnsi="Arial" w:cs="Arial"/>
        </w:rPr>
        <w:t>PLWD</w:t>
      </w:r>
      <w:r w:rsidRPr="002022DB">
        <w:rPr>
          <w:rFonts w:ascii="Arial" w:eastAsia="Arial" w:hAnsi="Arial" w:cs="Arial"/>
        </w:rPr>
        <w:t xml:space="preserve">. </w:t>
      </w:r>
      <w:r w:rsidR="007F5023" w:rsidRPr="002022DB">
        <w:rPr>
          <w:rFonts w:ascii="Arial" w:eastAsia="Arial" w:hAnsi="Arial" w:cs="Arial"/>
        </w:rPr>
        <w:t>F</w:t>
      </w:r>
      <w:r w:rsidRPr="002022DB">
        <w:rPr>
          <w:rFonts w:ascii="Arial" w:eastAsia="Arial" w:hAnsi="Arial" w:cs="Arial"/>
        </w:rPr>
        <w:t xml:space="preserve">aith healers referred people with dementia to allopathic services when diagnosis and treatment was needed, acknowledging the limitations of their own practice such as prayers and plant extracts. </w:t>
      </w:r>
    </w:p>
    <w:p w14:paraId="0F287B24" w14:textId="6F4DDB2B" w:rsidR="00B45953" w:rsidRPr="002022DB" w:rsidRDefault="005350C7" w:rsidP="00F71FCE">
      <w:pPr>
        <w:jc w:val="both"/>
        <w:rPr>
          <w:rFonts w:ascii="Arial" w:hAnsi="Arial" w:cs="Arial"/>
          <w:b/>
          <w:sz w:val="24"/>
          <w:szCs w:val="24"/>
        </w:rPr>
      </w:pPr>
      <w:r w:rsidRPr="002022DB">
        <w:rPr>
          <w:rFonts w:ascii="Arial" w:hAnsi="Arial" w:cs="Arial"/>
          <w:b/>
          <w:bCs/>
          <w:sz w:val="24"/>
          <w:szCs w:val="24"/>
        </w:rPr>
        <w:t>Discussion</w:t>
      </w:r>
    </w:p>
    <w:p w14:paraId="1A6D181D" w14:textId="5EC7A8E3" w:rsidR="1954A82D" w:rsidRPr="002022DB" w:rsidRDefault="595D4B4D" w:rsidP="6677FAEE">
      <w:pPr>
        <w:spacing w:after="0"/>
        <w:jc w:val="both"/>
        <w:rPr>
          <w:rFonts w:ascii="Arial" w:hAnsi="Arial" w:cs="Arial"/>
        </w:rPr>
      </w:pPr>
      <w:r w:rsidRPr="002022DB">
        <w:rPr>
          <w:rFonts w:ascii="Arial" w:hAnsi="Arial" w:cs="Arial"/>
        </w:rPr>
        <w:lastRenderedPageBreak/>
        <w:t>This appears to be the first systematic review to comprehensively explore the evidence base on the barriers and facilitators of accessing and using</w:t>
      </w:r>
      <w:r w:rsidR="4BBBF277" w:rsidRPr="002022DB">
        <w:rPr>
          <w:rFonts w:ascii="Arial" w:hAnsi="Arial" w:cs="Arial"/>
        </w:rPr>
        <w:t xml:space="preserve"> community-based</w:t>
      </w:r>
      <w:r w:rsidRPr="002022DB">
        <w:rPr>
          <w:rFonts w:ascii="Arial" w:hAnsi="Arial" w:cs="Arial"/>
        </w:rPr>
        <w:t xml:space="preserve"> social care and support services for dementia, by focusing on multi-level inequalities as opposed to selecting a single factor. </w:t>
      </w:r>
      <w:r w:rsidR="1617A9D2" w:rsidRPr="002022DB">
        <w:rPr>
          <w:rFonts w:ascii="Arial" w:hAnsi="Arial" w:cs="Arial"/>
        </w:rPr>
        <w:t xml:space="preserve">Overall, this review showed </w:t>
      </w:r>
      <w:r w:rsidR="08F09A61" w:rsidRPr="002022DB">
        <w:rPr>
          <w:rFonts w:ascii="Arial" w:hAnsi="Arial" w:cs="Arial"/>
        </w:rPr>
        <w:t xml:space="preserve">a </w:t>
      </w:r>
      <w:r w:rsidR="1617A9D2" w:rsidRPr="002022DB">
        <w:rPr>
          <w:rFonts w:ascii="Arial" w:hAnsi="Arial" w:cs="Arial"/>
        </w:rPr>
        <w:t xml:space="preserve">large number of intersectional barriers faced by people with dementia when trying to access social care, </w:t>
      </w:r>
      <w:r w:rsidR="4939949E" w:rsidRPr="002022DB">
        <w:rPr>
          <w:rFonts w:ascii="Arial" w:hAnsi="Arial" w:cs="Arial"/>
        </w:rPr>
        <w:t xml:space="preserve">and </w:t>
      </w:r>
      <w:r w:rsidR="1617A9D2" w:rsidRPr="002022DB">
        <w:rPr>
          <w:rFonts w:ascii="Arial" w:hAnsi="Arial" w:cs="Arial"/>
        </w:rPr>
        <w:t xml:space="preserve">only </w:t>
      </w:r>
      <w:r w:rsidR="3046D7C7" w:rsidRPr="002022DB">
        <w:rPr>
          <w:rFonts w:ascii="Arial" w:hAnsi="Arial" w:cs="Arial"/>
        </w:rPr>
        <w:t>a</w:t>
      </w:r>
      <w:r w:rsidR="1617A9D2" w:rsidRPr="002022DB">
        <w:rPr>
          <w:rFonts w:ascii="Arial" w:hAnsi="Arial" w:cs="Arial"/>
        </w:rPr>
        <w:t xml:space="preserve"> few enablers. </w:t>
      </w:r>
    </w:p>
    <w:p w14:paraId="644F4C0E" w14:textId="3BF854D1" w:rsidR="00940B5F" w:rsidRPr="002022DB" w:rsidRDefault="00124D96" w:rsidP="396139F9">
      <w:pPr>
        <w:spacing w:after="0"/>
        <w:jc w:val="both"/>
        <w:rPr>
          <w:rFonts w:ascii="Arial" w:hAnsi="Arial" w:cs="Arial"/>
        </w:rPr>
      </w:pPr>
      <w:r w:rsidRPr="002022DB">
        <w:rPr>
          <w:rFonts w:ascii="Arial" w:hAnsi="Arial" w:cs="Arial"/>
          <w:bCs/>
          <w:szCs w:val="24"/>
        </w:rPr>
        <w:tab/>
      </w:r>
      <w:r w:rsidR="3EE9FFB2" w:rsidRPr="002022DB">
        <w:rPr>
          <w:rFonts w:ascii="Arial" w:hAnsi="Arial" w:cs="Arial"/>
        </w:rPr>
        <w:t xml:space="preserve">Numerous structural barriers, and thus system-based inequalities to accessing social care were evidenced, including lack of knowledge and availability of services, lack of suitable services based on dementia subtype and carer and </w:t>
      </w:r>
      <w:r w:rsidR="00782981" w:rsidRPr="002022DB">
        <w:rPr>
          <w:rFonts w:ascii="Arial" w:hAnsi="Arial" w:cs="Arial"/>
        </w:rPr>
        <w:t>people with dementia</w:t>
      </w:r>
      <w:r w:rsidR="3EE9FFB2" w:rsidRPr="002022DB">
        <w:rPr>
          <w:rFonts w:ascii="Arial" w:hAnsi="Arial" w:cs="Arial"/>
        </w:rPr>
        <w:t xml:space="preserve"> needs, as well as geographical availability of and accessibility to services.</w:t>
      </w:r>
      <w:r w:rsidR="2964F839" w:rsidRPr="002022DB">
        <w:rPr>
          <w:rFonts w:ascii="Arial" w:hAnsi="Arial" w:cs="Arial"/>
        </w:rPr>
        <w:t xml:space="preserve"> One way to overcome structural barriers and facilitate service uptake are Dementia Care Navigators</w:t>
      </w:r>
      <w:r w:rsidR="2285B87E" w:rsidRPr="002022DB">
        <w:rPr>
          <w:rFonts w:ascii="Arial" w:hAnsi="Arial" w:cs="Arial"/>
        </w:rPr>
        <w:t xml:space="preserve">. Care Navigators are </w:t>
      </w:r>
      <w:r w:rsidR="255E20E3" w:rsidRPr="002022DB">
        <w:rPr>
          <w:rFonts w:ascii="Arial" w:hAnsi="Arial" w:cs="Arial"/>
        </w:rPr>
        <w:t xml:space="preserve">employed in some countries under different names, with evidence emerging primarily from the US and to some degree from England and the Netherlands </w:t>
      </w:r>
      <w:r w:rsidR="052C2A61" w:rsidRPr="002022DB">
        <w:rPr>
          <w:rFonts w:ascii="Arial" w:hAnsi="Arial" w:cs="Arial"/>
        </w:rPr>
        <w:t>(Bass et al., 2013;</w:t>
      </w:r>
      <w:r w:rsidR="375B49B1" w:rsidRPr="002022DB">
        <w:rPr>
          <w:rFonts w:ascii="Arial" w:hAnsi="Arial" w:cs="Arial"/>
        </w:rPr>
        <w:t xml:space="preserve"> Giebel et al., 2021</w:t>
      </w:r>
      <w:r w:rsidR="00782981" w:rsidRPr="002022DB">
        <w:rPr>
          <w:rFonts w:ascii="Arial" w:hAnsi="Arial" w:cs="Arial"/>
        </w:rPr>
        <w:t>c</w:t>
      </w:r>
      <w:r w:rsidR="052C2A61" w:rsidRPr="002022DB">
        <w:rPr>
          <w:rFonts w:ascii="Arial" w:hAnsi="Arial" w:cs="Arial"/>
        </w:rPr>
        <w:t xml:space="preserve">; </w:t>
      </w:r>
      <w:proofErr w:type="spellStart"/>
      <w:r w:rsidR="052C2A61" w:rsidRPr="002022DB">
        <w:rPr>
          <w:rFonts w:ascii="Arial" w:hAnsi="Arial" w:cs="Arial"/>
        </w:rPr>
        <w:t>Nowaskie</w:t>
      </w:r>
      <w:proofErr w:type="spellEnd"/>
      <w:r w:rsidR="052C2A61" w:rsidRPr="002022DB">
        <w:rPr>
          <w:rFonts w:ascii="Arial" w:hAnsi="Arial" w:cs="Arial"/>
        </w:rPr>
        <w:t xml:space="preserve"> et al., 2020</w:t>
      </w:r>
      <w:r w:rsidR="255E20E3" w:rsidRPr="002022DB">
        <w:rPr>
          <w:rFonts w:ascii="Arial" w:hAnsi="Arial" w:cs="Arial"/>
        </w:rPr>
        <w:t xml:space="preserve">). At the core of this </w:t>
      </w:r>
      <w:r w:rsidR="002C17AA" w:rsidRPr="002022DB">
        <w:rPr>
          <w:rFonts w:ascii="Arial" w:hAnsi="Arial" w:cs="Arial"/>
        </w:rPr>
        <w:t>role</w:t>
      </w:r>
      <w:r w:rsidR="255E20E3" w:rsidRPr="002022DB">
        <w:rPr>
          <w:rFonts w:ascii="Arial" w:hAnsi="Arial" w:cs="Arial"/>
        </w:rPr>
        <w:t xml:space="preserve"> is the supportive navigation of the PLWD and carer through the care system from the point of diagnosis, to connect them with services in the community and necessary information and provide a listening support as a single point of contact about any queries related to the diagnosis.</w:t>
      </w:r>
      <w:r w:rsidR="69E77FFE" w:rsidRPr="002022DB">
        <w:rPr>
          <w:rFonts w:ascii="Arial" w:hAnsi="Arial" w:cs="Arial"/>
        </w:rPr>
        <w:t xml:space="preserve"> However, as evidence highlighted in this review showed, not all structural barriers can be overcome via this solution, and particularly geographical barriers can remain. Accessing dementia care in rural areas for example can be attempted to be facilitated via rural and remote memory clinics, as piloted in rural Canada (Morgan et al., 2007). With the digitalisation of dementia care</w:t>
      </w:r>
      <w:r w:rsidR="761B49EC" w:rsidRPr="002022DB">
        <w:rPr>
          <w:rFonts w:ascii="Arial" w:hAnsi="Arial" w:cs="Arial"/>
        </w:rPr>
        <w:t>,</w:t>
      </w:r>
      <w:r w:rsidR="69E77FFE" w:rsidRPr="002022DB">
        <w:rPr>
          <w:rFonts w:ascii="Arial" w:hAnsi="Arial" w:cs="Arial"/>
        </w:rPr>
        <w:t xml:space="preserve"> particularly since the pandemic, geographical barriers can be overcome </w:t>
      </w:r>
      <w:r w:rsidR="41F61803" w:rsidRPr="002022DB">
        <w:rPr>
          <w:rFonts w:ascii="Arial" w:hAnsi="Arial" w:cs="Arial"/>
        </w:rPr>
        <w:t xml:space="preserve">more </w:t>
      </w:r>
      <w:r w:rsidR="69E77FFE" w:rsidRPr="002022DB">
        <w:rPr>
          <w:rFonts w:ascii="Arial" w:hAnsi="Arial" w:cs="Arial"/>
        </w:rPr>
        <w:t>easi</w:t>
      </w:r>
      <w:r w:rsidR="3DA705D1" w:rsidRPr="002022DB">
        <w:rPr>
          <w:rFonts w:ascii="Arial" w:hAnsi="Arial" w:cs="Arial"/>
        </w:rPr>
        <w:t>ly</w:t>
      </w:r>
      <w:r w:rsidR="69E77FFE" w:rsidRPr="002022DB">
        <w:rPr>
          <w:rFonts w:ascii="Arial" w:hAnsi="Arial" w:cs="Arial"/>
        </w:rPr>
        <w:t>. However, the digitalisation of care generates new inequalities, such as digital illiteracy particularly in the older population (</w:t>
      </w:r>
      <w:proofErr w:type="spellStart"/>
      <w:r w:rsidR="375B49B1" w:rsidRPr="002022DB">
        <w:rPr>
          <w:rFonts w:ascii="Arial" w:hAnsi="Arial" w:cs="Arial"/>
        </w:rPr>
        <w:t>Choudrie</w:t>
      </w:r>
      <w:proofErr w:type="spellEnd"/>
      <w:r w:rsidR="375B49B1" w:rsidRPr="002022DB">
        <w:rPr>
          <w:rFonts w:ascii="Arial" w:hAnsi="Arial" w:cs="Arial"/>
        </w:rPr>
        <w:t xml:space="preserve"> et al., 2020</w:t>
      </w:r>
      <w:r w:rsidR="69E77FFE" w:rsidRPr="002022DB">
        <w:rPr>
          <w:rFonts w:ascii="Arial" w:hAnsi="Arial" w:cs="Arial"/>
        </w:rPr>
        <w:t xml:space="preserve">), digital infrastructure and financing, as well as </w:t>
      </w:r>
      <w:r w:rsidR="11C099C7" w:rsidRPr="002022DB">
        <w:rPr>
          <w:rFonts w:ascii="Arial" w:hAnsi="Arial" w:cs="Arial"/>
        </w:rPr>
        <w:t xml:space="preserve">the </w:t>
      </w:r>
      <w:r w:rsidR="1FEF118F" w:rsidRPr="002022DB">
        <w:rPr>
          <w:rFonts w:ascii="Arial" w:hAnsi="Arial" w:cs="Arial"/>
        </w:rPr>
        <w:t>limited benefits of remote versus in-person care. Hence, a multi-</w:t>
      </w:r>
      <w:r w:rsidR="46EB8E06" w:rsidRPr="002022DB">
        <w:rPr>
          <w:rFonts w:ascii="Arial" w:hAnsi="Arial" w:cs="Arial"/>
        </w:rPr>
        <w:t>dimensional</w:t>
      </w:r>
      <w:r w:rsidR="1FEF118F" w:rsidRPr="002022DB">
        <w:rPr>
          <w:rFonts w:ascii="Arial" w:hAnsi="Arial" w:cs="Arial"/>
        </w:rPr>
        <w:t xml:space="preserve"> approach to tackling structural barriers needs to be employed. </w:t>
      </w:r>
    </w:p>
    <w:p w14:paraId="40972485" w14:textId="4F281C70" w:rsidR="003C7179" w:rsidRPr="002022DB" w:rsidRDefault="006F429F" w:rsidP="002718E4">
      <w:pPr>
        <w:spacing w:after="0"/>
        <w:jc w:val="both"/>
        <w:rPr>
          <w:rFonts w:ascii="Arial" w:hAnsi="Arial" w:cs="Arial"/>
          <w:bCs/>
          <w:szCs w:val="24"/>
        </w:rPr>
      </w:pPr>
      <w:r w:rsidRPr="002022DB">
        <w:rPr>
          <w:rFonts w:ascii="Arial" w:hAnsi="Arial" w:cs="Arial"/>
          <w:bCs/>
          <w:szCs w:val="24"/>
        </w:rPr>
        <w:tab/>
      </w:r>
      <w:r w:rsidR="00A72F6C" w:rsidRPr="002022DB">
        <w:rPr>
          <w:rFonts w:ascii="Arial" w:hAnsi="Arial" w:cs="Arial"/>
          <w:bCs/>
          <w:szCs w:val="24"/>
        </w:rPr>
        <w:t xml:space="preserve">Care navigators or similar link persons could also provide a crucial link to facilitate improved communication between service users (carers, </w:t>
      </w:r>
      <w:r w:rsidR="00782981" w:rsidRPr="002022DB">
        <w:rPr>
          <w:rFonts w:ascii="Arial" w:hAnsi="Arial" w:cs="Arial"/>
          <w:bCs/>
          <w:szCs w:val="24"/>
        </w:rPr>
        <w:t>people with dementia</w:t>
      </w:r>
      <w:r w:rsidR="00A72F6C" w:rsidRPr="002022DB">
        <w:rPr>
          <w:rFonts w:ascii="Arial" w:hAnsi="Arial" w:cs="Arial"/>
          <w:bCs/>
          <w:szCs w:val="24"/>
        </w:rPr>
        <w:t xml:space="preserve">) and service </w:t>
      </w:r>
      <w:r w:rsidR="00D9765D" w:rsidRPr="002022DB">
        <w:rPr>
          <w:rFonts w:ascii="Arial" w:hAnsi="Arial" w:cs="Arial"/>
          <w:bCs/>
          <w:szCs w:val="24"/>
        </w:rPr>
        <w:t xml:space="preserve">providers, to address and overcome interpersonal barriers in accessing care. </w:t>
      </w:r>
      <w:r w:rsidR="000067D3" w:rsidRPr="002022DB">
        <w:rPr>
          <w:rFonts w:ascii="Arial" w:hAnsi="Arial" w:cs="Arial"/>
          <w:bCs/>
          <w:szCs w:val="24"/>
        </w:rPr>
        <w:t>Another way to address communication specifically, as opposed to linkage between users and providers, could be proposed by</w:t>
      </w:r>
      <w:r w:rsidR="00D80EFF" w:rsidRPr="002022DB">
        <w:rPr>
          <w:rFonts w:ascii="Arial" w:hAnsi="Arial" w:cs="Arial"/>
          <w:bCs/>
          <w:szCs w:val="24"/>
        </w:rPr>
        <w:t xml:space="preserve"> v</w:t>
      </w:r>
      <w:r w:rsidR="003C7179" w:rsidRPr="002022DB">
        <w:rPr>
          <w:rFonts w:ascii="Arial" w:hAnsi="Arial" w:cs="Arial"/>
          <w:bCs/>
          <w:szCs w:val="24"/>
        </w:rPr>
        <w:t xml:space="preserve">an </w:t>
      </w:r>
      <w:proofErr w:type="spellStart"/>
      <w:r w:rsidR="003C7179" w:rsidRPr="002022DB">
        <w:rPr>
          <w:rFonts w:ascii="Arial" w:hAnsi="Arial" w:cs="Arial"/>
          <w:bCs/>
          <w:szCs w:val="24"/>
        </w:rPr>
        <w:t>Manen</w:t>
      </w:r>
      <w:proofErr w:type="spellEnd"/>
      <w:r w:rsidR="003C7179" w:rsidRPr="002022DB">
        <w:rPr>
          <w:rFonts w:ascii="Arial" w:hAnsi="Arial" w:cs="Arial"/>
          <w:bCs/>
          <w:szCs w:val="24"/>
        </w:rPr>
        <w:t xml:space="preserve"> et al. (2021)</w:t>
      </w:r>
      <w:r w:rsidR="00FB0E87" w:rsidRPr="002022DB">
        <w:rPr>
          <w:rFonts w:ascii="Arial" w:hAnsi="Arial" w:cs="Arial"/>
          <w:bCs/>
          <w:szCs w:val="24"/>
        </w:rPr>
        <w:t>. The authors developed the</w:t>
      </w:r>
      <w:r w:rsidR="00D80EFF" w:rsidRPr="002022DB">
        <w:rPr>
          <w:rFonts w:ascii="Arial" w:hAnsi="Arial" w:cs="Arial"/>
          <w:bCs/>
          <w:szCs w:val="24"/>
        </w:rPr>
        <w:t xml:space="preserve"> Contac-d model</w:t>
      </w:r>
      <w:r w:rsidR="00FB0E87" w:rsidRPr="002022DB">
        <w:rPr>
          <w:rFonts w:ascii="Arial" w:hAnsi="Arial" w:cs="Arial"/>
          <w:bCs/>
          <w:szCs w:val="24"/>
        </w:rPr>
        <w:t>, which</w:t>
      </w:r>
      <w:r w:rsidR="00D80EFF" w:rsidRPr="002022DB">
        <w:rPr>
          <w:rFonts w:ascii="Arial" w:hAnsi="Arial" w:cs="Arial"/>
          <w:bCs/>
          <w:szCs w:val="24"/>
        </w:rPr>
        <w:t xml:space="preserve"> provides a comprehensive overview of factors in the communication between nursing staff and people with dementia, </w:t>
      </w:r>
      <w:r w:rsidR="002C17AA" w:rsidRPr="002022DB">
        <w:rPr>
          <w:rFonts w:ascii="Arial" w:hAnsi="Arial" w:cs="Arial"/>
          <w:bCs/>
          <w:szCs w:val="24"/>
        </w:rPr>
        <w:t>including</w:t>
      </w:r>
      <w:r w:rsidR="00D80EFF" w:rsidRPr="002022DB">
        <w:rPr>
          <w:rFonts w:ascii="Arial" w:hAnsi="Arial" w:cs="Arial"/>
          <w:bCs/>
          <w:szCs w:val="24"/>
        </w:rPr>
        <w:t xml:space="preserve"> factors attributed to </w:t>
      </w:r>
      <w:r w:rsidR="00782981" w:rsidRPr="002022DB">
        <w:rPr>
          <w:rFonts w:ascii="Arial" w:hAnsi="Arial" w:cs="Arial"/>
          <w:bCs/>
          <w:szCs w:val="24"/>
        </w:rPr>
        <w:t>people with dementia</w:t>
      </w:r>
      <w:r w:rsidR="00D80EFF" w:rsidRPr="002022DB">
        <w:rPr>
          <w:rFonts w:ascii="Arial" w:hAnsi="Arial" w:cs="Arial"/>
          <w:bCs/>
          <w:szCs w:val="24"/>
        </w:rPr>
        <w:t xml:space="preserve">, such as behaviour and values, factors attributed to nursing staff, including individual experiences and non-verbal communication skills, as well as contextual factors, i.e. organisation of care. This generated starting points for discussion to facilitate improved communication, such as respect for needs, a flexible and adapted communication approach, and longer duration of interaction. This model could be adapted or directly implemented in social care and social support services and translated for non-nursing staff. </w:t>
      </w:r>
    </w:p>
    <w:p w14:paraId="1155DA93" w14:textId="22322DE6" w:rsidR="002718E4" w:rsidRPr="002022DB" w:rsidRDefault="002718E4" w:rsidP="6677FAEE">
      <w:pPr>
        <w:spacing w:after="0"/>
        <w:jc w:val="both"/>
        <w:rPr>
          <w:rFonts w:ascii="Arial" w:hAnsi="Arial" w:cs="Arial"/>
          <w:highlight w:val="yellow"/>
        </w:rPr>
      </w:pPr>
      <w:r w:rsidRPr="002022DB">
        <w:rPr>
          <w:rFonts w:ascii="Arial" w:hAnsi="Arial" w:cs="Arial"/>
          <w:bCs/>
          <w:szCs w:val="24"/>
        </w:rPr>
        <w:tab/>
      </w:r>
      <w:r w:rsidRPr="002022DB">
        <w:rPr>
          <w:rFonts w:ascii="Arial" w:hAnsi="Arial" w:cs="Arial"/>
        </w:rPr>
        <w:t>Improved communication from services and service providers could also aid in the reduction of the myriad of psychological barriers experienced, including lack of trust in services</w:t>
      </w:r>
      <w:r w:rsidR="002C77A4" w:rsidRPr="002022DB">
        <w:rPr>
          <w:rFonts w:ascii="Arial" w:hAnsi="Arial" w:cs="Arial"/>
        </w:rPr>
        <w:t>.</w:t>
      </w:r>
      <w:r w:rsidR="00716D2F" w:rsidRPr="002022DB">
        <w:rPr>
          <w:rFonts w:ascii="Arial" w:hAnsi="Arial" w:cs="Arial"/>
        </w:rPr>
        <w:t xml:space="preserve"> Addressing the wider personal barriers to accessing care services requires a multi-</w:t>
      </w:r>
      <w:r w:rsidR="34C02F1E" w:rsidRPr="002022DB">
        <w:rPr>
          <w:rFonts w:ascii="Arial" w:hAnsi="Arial" w:cs="Arial"/>
        </w:rPr>
        <w:t>dimensional</w:t>
      </w:r>
      <w:r w:rsidR="00716D2F" w:rsidRPr="002022DB">
        <w:rPr>
          <w:rFonts w:ascii="Arial" w:hAnsi="Arial" w:cs="Arial"/>
        </w:rPr>
        <w:t xml:space="preserve"> approach by tackling the misconceptions of service</w:t>
      </w:r>
      <w:r w:rsidR="003C7DBC" w:rsidRPr="002022DB">
        <w:rPr>
          <w:rFonts w:ascii="Arial" w:hAnsi="Arial" w:cs="Arial"/>
        </w:rPr>
        <w:t>s</w:t>
      </w:r>
      <w:r w:rsidR="00716D2F" w:rsidRPr="002022DB">
        <w:rPr>
          <w:rFonts w:ascii="Arial" w:hAnsi="Arial" w:cs="Arial"/>
        </w:rPr>
        <w:t xml:space="preserve"> threatening independence, abandonment, and str</w:t>
      </w:r>
      <w:r w:rsidR="003C7DBC" w:rsidRPr="002022DB">
        <w:rPr>
          <w:rFonts w:ascii="Arial" w:hAnsi="Arial" w:cs="Arial"/>
        </w:rPr>
        <w:t>o</w:t>
      </w:r>
      <w:r w:rsidR="00716D2F" w:rsidRPr="002022DB">
        <w:rPr>
          <w:rFonts w:ascii="Arial" w:hAnsi="Arial" w:cs="Arial"/>
        </w:rPr>
        <w:t xml:space="preserve">ng feelings of guilt from carers. Accessing social support services in the community enables independence, as opposed to threatening it, </w:t>
      </w:r>
      <w:r w:rsidR="00251B74" w:rsidRPr="002022DB">
        <w:rPr>
          <w:rFonts w:ascii="Arial" w:hAnsi="Arial" w:cs="Arial"/>
        </w:rPr>
        <w:t xml:space="preserve">as some </w:t>
      </w:r>
      <w:r w:rsidR="0022008F" w:rsidRPr="002022DB">
        <w:rPr>
          <w:rFonts w:ascii="Arial" w:hAnsi="Arial" w:cs="Arial"/>
        </w:rPr>
        <w:t xml:space="preserve">recent </w:t>
      </w:r>
      <w:r w:rsidR="00251B74" w:rsidRPr="002022DB">
        <w:rPr>
          <w:rFonts w:ascii="Arial" w:hAnsi="Arial" w:cs="Arial"/>
        </w:rPr>
        <w:t xml:space="preserve">evidence from the US using Medicaid data </w:t>
      </w:r>
      <w:r w:rsidR="003C7DBC" w:rsidRPr="002022DB">
        <w:rPr>
          <w:rFonts w:ascii="Arial" w:hAnsi="Arial" w:cs="Arial"/>
        </w:rPr>
        <w:t xml:space="preserve">confirms </w:t>
      </w:r>
      <w:r w:rsidR="00251B74" w:rsidRPr="002022DB">
        <w:rPr>
          <w:rFonts w:ascii="Arial" w:hAnsi="Arial" w:cs="Arial"/>
        </w:rPr>
        <w:t>(</w:t>
      </w:r>
      <w:r w:rsidR="0022008F" w:rsidRPr="002022DB">
        <w:rPr>
          <w:rFonts w:ascii="Arial" w:hAnsi="Arial" w:cs="Arial"/>
        </w:rPr>
        <w:t xml:space="preserve">Wang et al., 2021). This and many other advantages of accessing community-based social care and support for dementia needs to be communicated more clearly to </w:t>
      </w:r>
      <w:r w:rsidR="003B1A74" w:rsidRPr="002022DB">
        <w:rPr>
          <w:rFonts w:ascii="Arial" w:hAnsi="Arial" w:cs="Arial"/>
        </w:rPr>
        <w:t>people with dementia</w:t>
      </w:r>
      <w:r w:rsidR="0022008F" w:rsidRPr="002022DB">
        <w:rPr>
          <w:rFonts w:ascii="Arial" w:hAnsi="Arial" w:cs="Arial"/>
        </w:rPr>
        <w:t xml:space="preserve"> and carers, to also alleviate any potential guilt which carers might experience, as this review has indicated. Feelings of guilt are common in carers, and are not restricted to community-based care but also extend to residential long-term care (Giebel et al., 2022</w:t>
      </w:r>
      <w:r w:rsidR="006D48AA" w:rsidRPr="002022DB">
        <w:rPr>
          <w:rFonts w:ascii="Arial" w:hAnsi="Arial" w:cs="Arial"/>
        </w:rPr>
        <w:t>c</w:t>
      </w:r>
      <w:r w:rsidR="0022008F" w:rsidRPr="002022DB">
        <w:rPr>
          <w:rFonts w:ascii="Arial" w:hAnsi="Arial" w:cs="Arial"/>
        </w:rPr>
        <w:t xml:space="preserve">; </w:t>
      </w:r>
      <w:proofErr w:type="spellStart"/>
      <w:r w:rsidR="0022008F" w:rsidRPr="002022DB">
        <w:rPr>
          <w:rFonts w:ascii="Arial" w:hAnsi="Arial" w:cs="Arial"/>
        </w:rPr>
        <w:t>Statz</w:t>
      </w:r>
      <w:proofErr w:type="spellEnd"/>
      <w:r w:rsidR="0022008F" w:rsidRPr="002022DB">
        <w:rPr>
          <w:rFonts w:ascii="Arial" w:hAnsi="Arial" w:cs="Arial"/>
        </w:rPr>
        <w:t xml:space="preserve"> et al., 2022). </w:t>
      </w:r>
      <w:r w:rsidR="003C7DBC" w:rsidRPr="002022DB">
        <w:rPr>
          <w:rFonts w:ascii="Arial" w:hAnsi="Arial" w:cs="Arial"/>
        </w:rPr>
        <w:t>This suggests that in addition to clearer communication, more readily available psychological support needs to be</w:t>
      </w:r>
      <w:r w:rsidR="002D1E07" w:rsidRPr="002022DB">
        <w:rPr>
          <w:rFonts w:ascii="Arial" w:hAnsi="Arial" w:cs="Arial"/>
        </w:rPr>
        <w:t xml:space="preserve"> accessible</w:t>
      </w:r>
      <w:r w:rsidR="003C7DBC" w:rsidRPr="002022DB">
        <w:rPr>
          <w:rFonts w:ascii="Arial" w:hAnsi="Arial" w:cs="Arial"/>
        </w:rPr>
        <w:t xml:space="preserve"> for </w:t>
      </w:r>
      <w:r w:rsidR="003C7DBC" w:rsidRPr="002022DB">
        <w:rPr>
          <w:rFonts w:ascii="Arial" w:hAnsi="Arial" w:cs="Arial"/>
        </w:rPr>
        <w:lastRenderedPageBreak/>
        <w:t xml:space="preserve">carers, but </w:t>
      </w:r>
      <w:r w:rsidR="002D1E07" w:rsidRPr="002022DB">
        <w:rPr>
          <w:rFonts w:ascii="Arial" w:hAnsi="Arial" w:cs="Arial"/>
        </w:rPr>
        <w:t>also potential</w:t>
      </w:r>
      <w:r w:rsidR="6AC54A12" w:rsidRPr="002022DB">
        <w:rPr>
          <w:rFonts w:ascii="Arial" w:hAnsi="Arial" w:cs="Arial"/>
        </w:rPr>
        <w:t>ly</w:t>
      </w:r>
      <w:r w:rsidR="002D1E07" w:rsidRPr="002022DB">
        <w:rPr>
          <w:rFonts w:ascii="Arial" w:hAnsi="Arial" w:cs="Arial"/>
        </w:rPr>
        <w:t xml:space="preserve"> for </w:t>
      </w:r>
      <w:r w:rsidR="006D48AA" w:rsidRPr="002022DB">
        <w:rPr>
          <w:rFonts w:ascii="Arial" w:hAnsi="Arial" w:cs="Arial"/>
        </w:rPr>
        <w:t>people with dementia</w:t>
      </w:r>
      <w:r w:rsidR="002D1E07" w:rsidRPr="002022DB">
        <w:rPr>
          <w:rFonts w:ascii="Arial" w:hAnsi="Arial" w:cs="Arial"/>
        </w:rPr>
        <w:t xml:space="preserve">, to overcome any feelings of guilt, or other psychological experiences including stress and anxiety. </w:t>
      </w:r>
    </w:p>
    <w:p w14:paraId="0E924221" w14:textId="1AECAC3C" w:rsidR="00CE682D" w:rsidRPr="002022DB" w:rsidRDefault="002D1E07" w:rsidP="6677FAEE">
      <w:pPr>
        <w:spacing w:after="0"/>
        <w:ind w:firstLine="720"/>
        <w:jc w:val="both"/>
        <w:rPr>
          <w:rFonts w:ascii="Arial" w:hAnsi="Arial" w:cs="Arial"/>
        </w:rPr>
      </w:pPr>
      <w:r w:rsidRPr="002022DB">
        <w:rPr>
          <w:rFonts w:ascii="Arial" w:hAnsi="Arial" w:cs="Arial"/>
        </w:rPr>
        <w:t>Th</w:t>
      </w:r>
      <w:r w:rsidR="00CE682D" w:rsidRPr="002022DB">
        <w:rPr>
          <w:rFonts w:ascii="Arial" w:hAnsi="Arial" w:cs="Arial"/>
        </w:rPr>
        <w:t xml:space="preserve">e notion of building trust in the system weaves through the identified barriers, as cultural barriers are similarly characterised by a lack </w:t>
      </w:r>
      <w:r w:rsidR="394D8A04" w:rsidRPr="002022DB">
        <w:rPr>
          <w:rFonts w:ascii="Arial" w:hAnsi="Arial" w:cs="Arial"/>
        </w:rPr>
        <w:t xml:space="preserve">of </w:t>
      </w:r>
      <w:r w:rsidR="00CE682D" w:rsidRPr="002022DB">
        <w:rPr>
          <w:rFonts w:ascii="Arial" w:hAnsi="Arial" w:cs="Arial"/>
        </w:rPr>
        <w:t xml:space="preserve">trust in services and service providers. This is </w:t>
      </w:r>
      <w:r w:rsidR="3185C75F" w:rsidRPr="002022DB">
        <w:rPr>
          <w:rFonts w:ascii="Arial" w:hAnsi="Arial" w:cs="Arial"/>
        </w:rPr>
        <w:t>compounded by dementia being</w:t>
      </w:r>
      <w:r w:rsidR="00CE682D" w:rsidRPr="002022DB">
        <w:rPr>
          <w:rFonts w:ascii="Arial" w:hAnsi="Arial" w:cs="Arial"/>
        </w:rPr>
        <w:t xml:space="preserve"> a heavily stigmatised condition</w:t>
      </w:r>
      <w:r w:rsidR="52B786E8" w:rsidRPr="002022DB">
        <w:rPr>
          <w:rFonts w:ascii="Arial" w:hAnsi="Arial" w:cs="Arial"/>
        </w:rPr>
        <w:t>,</w:t>
      </w:r>
      <w:r w:rsidR="00CE682D" w:rsidRPr="002022DB">
        <w:rPr>
          <w:rFonts w:ascii="Arial" w:hAnsi="Arial" w:cs="Arial"/>
        </w:rPr>
        <w:t xml:space="preserve"> which creates a personal barrier to accessing the care and support people require. The systemic </w:t>
      </w:r>
      <w:r w:rsidR="00AC03E9" w:rsidRPr="002022DB">
        <w:rPr>
          <w:rFonts w:ascii="Arial" w:hAnsi="Arial" w:cs="Arial"/>
        </w:rPr>
        <w:t>inequalities</w:t>
      </w:r>
      <w:r w:rsidR="00CE682D" w:rsidRPr="002022DB">
        <w:rPr>
          <w:rFonts w:ascii="Arial" w:hAnsi="Arial" w:cs="Arial"/>
        </w:rPr>
        <w:t xml:space="preserve"> can be addressed by providing targeted education and training to care providers on diverse and individual cultural needs, with this review extending a recent report by a European working group on the topic of cultural equity in dementia diagnosis and care (</w:t>
      </w:r>
      <w:r w:rsidR="00953AC4" w:rsidRPr="002022DB">
        <w:rPr>
          <w:rFonts w:ascii="Arial" w:hAnsi="Arial" w:cs="Arial"/>
        </w:rPr>
        <w:t xml:space="preserve">Gove et al., 2021). </w:t>
      </w:r>
      <w:r w:rsidR="00AC03E9" w:rsidRPr="002022DB">
        <w:rPr>
          <w:rFonts w:ascii="Arial" w:hAnsi="Arial" w:cs="Arial"/>
        </w:rPr>
        <w:t xml:space="preserve">Services need to be adapted to the dietary, religious, and linguistic needs of people with dementia, which can be difficult in </w:t>
      </w:r>
      <w:r w:rsidR="0E847CD9" w:rsidRPr="002022DB">
        <w:rPr>
          <w:rFonts w:ascii="Arial" w:hAnsi="Arial" w:cs="Arial"/>
        </w:rPr>
        <w:t xml:space="preserve">the </w:t>
      </w:r>
      <w:r w:rsidR="00AC03E9" w:rsidRPr="002022DB">
        <w:rPr>
          <w:rFonts w:ascii="Arial" w:hAnsi="Arial" w:cs="Arial"/>
        </w:rPr>
        <w:t xml:space="preserve">diverse societies that we live in today. However, a general approach of being mindful of and assessing the </w:t>
      </w:r>
      <w:r w:rsidR="003B1A74" w:rsidRPr="002022DB">
        <w:rPr>
          <w:rFonts w:ascii="Arial" w:hAnsi="Arial" w:cs="Arial"/>
        </w:rPr>
        <w:t>people with dementia</w:t>
      </w:r>
      <w:r w:rsidR="00AC03E9" w:rsidRPr="002022DB">
        <w:rPr>
          <w:rFonts w:ascii="Arial" w:hAnsi="Arial" w:cs="Arial"/>
        </w:rPr>
        <w:t xml:space="preserve">’s needs, including cultural and non-cultural needs, should be engrained into care delivery. </w:t>
      </w:r>
    </w:p>
    <w:p w14:paraId="771BBC10" w14:textId="2CA6EAA7" w:rsidR="00CE682D" w:rsidRPr="002022DB" w:rsidRDefault="00511A24" w:rsidP="6677FAEE">
      <w:pPr>
        <w:jc w:val="both"/>
        <w:rPr>
          <w:rFonts w:ascii="Arial" w:hAnsi="Arial" w:cs="Arial"/>
        </w:rPr>
      </w:pPr>
      <w:r w:rsidRPr="002022DB">
        <w:rPr>
          <w:rFonts w:ascii="Arial" w:hAnsi="Arial" w:cs="Arial"/>
          <w:bCs/>
          <w:szCs w:val="24"/>
        </w:rPr>
        <w:tab/>
      </w:r>
      <w:r w:rsidR="639320A5" w:rsidRPr="002022DB">
        <w:rPr>
          <w:rFonts w:ascii="Arial" w:hAnsi="Arial" w:cs="Arial"/>
        </w:rPr>
        <w:t>If system</w:t>
      </w:r>
      <w:r w:rsidR="47E2457F" w:rsidRPr="002022DB">
        <w:rPr>
          <w:rFonts w:ascii="Arial" w:hAnsi="Arial" w:cs="Arial"/>
        </w:rPr>
        <w:t>ic</w:t>
      </w:r>
      <w:r w:rsidR="639320A5" w:rsidRPr="002022DB">
        <w:rPr>
          <w:rFonts w:ascii="Arial" w:hAnsi="Arial" w:cs="Arial"/>
        </w:rPr>
        <w:t xml:space="preserve"> barriers were removed and adequate and suitable services existed, </w:t>
      </w:r>
      <w:r w:rsidR="331224EC" w:rsidRPr="002022DB">
        <w:rPr>
          <w:rFonts w:ascii="Arial" w:hAnsi="Arial" w:cs="Arial"/>
        </w:rPr>
        <w:t>people with dementia</w:t>
      </w:r>
      <w:r w:rsidR="639320A5" w:rsidRPr="002022DB">
        <w:rPr>
          <w:rFonts w:ascii="Arial" w:hAnsi="Arial" w:cs="Arial"/>
        </w:rPr>
        <w:t xml:space="preserve"> and carers may still experience situational barriers in accessing services, as</w:t>
      </w:r>
      <w:r w:rsidR="7F79E62F" w:rsidRPr="002022DB">
        <w:rPr>
          <w:rFonts w:ascii="Arial" w:hAnsi="Arial" w:cs="Arial"/>
        </w:rPr>
        <w:t xml:space="preserve"> individual’s personal circumstances may inhibit them from accessing care, including financial barriers. </w:t>
      </w:r>
      <w:r w:rsidR="0DFEFACB" w:rsidRPr="002022DB">
        <w:rPr>
          <w:rFonts w:ascii="Arial" w:hAnsi="Arial" w:cs="Arial"/>
        </w:rPr>
        <w:t>Coming from a lower socio-economic background can hinder people from accessing vital care</w:t>
      </w:r>
      <w:r w:rsidR="764729E3" w:rsidRPr="002022DB">
        <w:rPr>
          <w:rFonts w:ascii="Arial" w:hAnsi="Arial" w:cs="Arial"/>
        </w:rPr>
        <w:t xml:space="preserve"> (</w:t>
      </w:r>
      <w:proofErr w:type="spellStart"/>
      <w:r w:rsidR="764729E3" w:rsidRPr="002022DB">
        <w:rPr>
          <w:rFonts w:ascii="Arial" w:hAnsi="Arial" w:cs="Arial"/>
        </w:rPr>
        <w:t>Czapka</w:t>
      </w:r>
      <w:proofErr w:type="spellEnd"/>
      <w:r w:rsidR="764729E3" w:rsidRPr="002022DB">
        <w:rPr>
          <w:rFonts w:ascii="Arial" w:hAnsi="Arial" w:cs="Arial"/>
        </w:rPr>
        <w:t xml:space="preserve"> &amp; </w:t>
      </w:r>
      <w:proofErr w:type="spellStart"/>
      <w:r w:rsidR="764729E3" w:rsidRPr="002022DB">
        <w:rPr>
          <w:rFonts w:ascii="Arial" w:hAnsi="Arial" w:cs="Arial"/>
        </w:rPr>
        <w:t>Sagbakken</w:t>
      </w:r>
      <w:proofErr w:type="spellEnd"/>
      <w:r w:rsidR="764729E3" w:rsidRPr="002022DB">
        <w:rPr>
          <w:rFonts w:ascii="Arial" w:hAnsi="Arial" w:cs="Arial"/>
        </w:rPr>
        <w:t>, 2020)</w:t>
      </w:r>
      <w:r w:rsidR="0DFEFACB" w:rsidRPr="002022DB">
        <w:rPr>
          <w:rFonts w:ascii="Arial" w:hAnsi="Arial" w:cs="Arial"/>
        </w:rPr>
        <w:t xml:space="preserve">, </w:t>
      </w:r>
      <w:r w:rsidR="20139D03" w:rsidRPr="002022DB">
        <w:rPr>
          <w:rFonts w:ascii="Arial" w:hAnsi="Arial" w:cs="Arial"/>
        </w:rPr>
        <w:t>unless they get needs tested and receive financial support. However, in England for example, currently, the cap of care costs is £23,250, with any savings or income above this cap requiring people to pay for their own care. Care systems are financed differently in each country, and the US for example has no requirement for medical insurance, leaving many from lower socio-economic backgrounds worse</w:t>
      </w:r>
      <w:r w:rsidR="20005165" w:rsidRPr="002022DB">
        <w:rPr>
          <w:rFonts w:ascii="Arial" w:hAnsi="Arial" w:cs="Arial"/>
        </w:rPr>
        <w:t xml:space="preserve"> off</w:t>
      </w:r>
      <w:r w:rsidR="20139D03" w:rsidRPr="002022DB">
        <w:rPr>
          <w:rFonts w:ascii="Arial" w:hAnsi="Arial" w:cs="Arial"/>
        </w:rPr>
        <w:t xml:space="preserve"> in accessing any care (</w:t>
      </w:r>
      <w:r w:rsidR="09C4FECC" w:rsidRPr="002022DB">
        <w:rPr>
          <w:rFonts w:ascii="Arial" w:hAnsi="Arial" w:cs="Arial"/>
        </w:rPr>
        <w:t>Dwyer-Lindgren et al., 2017</w:t>
      </w:r>
      <w:r w:rsidR="20139D03" w:rsidRPr="002022DB">
        <w:rPr>
          <w:rFonts w:ascii="Arial" w:hAnsi="Arial" w:cs="Arial"/>
        </w:rPr>
        <w:t xml:space="preserve">). </w:t>
      </w:r>
      <w:r w:rsidR="39155825" w:rsidRPr="002022DB">
        <w:rPr>
          <w:rFonts w:ascii="Arial" w:hAnsi="Arial" w:cs="Arial"/>
        </w:rPr>
        <w:t>Thus, wider system changes need to be implemented</w:t>
      </w:r>
      <w:r w:rsidR="44B628BF" w:rsidRPr="002022DB">
        <w:rPr>
          <w:rFonts w:ascii="Arial" w:hAnsi="Arial" w:cs="Arial"/>
        </w:rPr>
        <w:t>, with learning</w:t>
      </w:r>
      <w:r w:rsidR="39155825" w:rsidRPr="002022DB">
        <w:rPr>
          <w:rFonts w:ascii="Arial" w:hAnsi="Arial" w:cs="Arial"/>
        </w:rPr>
        <w:t xml:space="preserve"> from different countries</w:t>
      </w:r>
      <w:r w:rsidR="17F69855" w:rsidRPr="002022DB">
        <w:rPr>
          <w:rFonts w:ascii="Arial" w:hAnsi="Arial" w:cs="Arial"/>
        </w:rPr>
        <w:t>,</w:t>
      </w:r>
      <w:r w:rsidR="39155825" w:rsidRPr="002022DB">
        <w:rPr>
          <w:rFonts w:ascii="Arial" w:hAnsi="Arial" w:cs="Arial"/>
        </w:rPr>
        <w:t xml:space="preserve"> to address this layer of barriers.</w:t>
      </w:r>
    </w:p>
    <w:p w14:paraId="46CFE07E" w14:textId="6084EC73" w:rsidR="005350C7" w:rsidRPr="002022DB" w:rsidRDefault="005350C7" w:rsidP="004E2B47">
      <w:pPr>
        <w:spacing w:after="0"/>
        <w:jc w:val="both"/>
        <w:rPr>
          <w:rFonts w:ascii="Arial" w:hAnsi="Arial" w:cs="Arial"/>
          <w:b/>
          <w:bCs/>
        </w:rPr>
      </w:pPr>
      <w:r w:rsidRPr="002022DB">
        <w:rPr>
          <w:rFonts w:ascii="Arial" w:hAnsi="Arial" w:cs="Arial"/>
          <w:b/>
          <w:bCs/>
        </w:rPr>
        <w:t>Limitations</w:t>
      </w:r>
    </w:p>
    <w:p w14:paraId="3CD46E29" w14:textId="00DC2A86" w:rsidR="002272AF" w:rsidRPr="002022DB" w:rsidRDefault="4D94E1E7" w:rsidP="6677FAEE">
      <w:pPr>
        <w:jc w:val="both"/>
        <w:rPr>
          <w:rFonts w:ascii="Arial" w:hAnsi="Arial" w:cs="Arial"/>
        </w:rPr>
      </w:pPr>
      <w:r w:rsidRPr="002022DB">
        <w:rPr>
          <w:rFonts w:ascii="Arial" w:hAnsi="Arial" w:cs="Arial"/>
        </w:rPr>
        <w:t xml:space="preserve">This </w:t>
      </w:r>
      <w:r w:rsidR="0162C072" w:rsidRPr="002022DB">
        <w:rPr>
          <w:rFonts w:ascii="Arial" w:hAnsi="Arial" w:cs="Arial"/>
        </w:rPr>
        <w:t xml:space="preserve">systematic </w:t>
      </w:r>
      <w:r w:rsidRPr="002022DB">
        <w:rPr>
          <w:rFonts w:ascii="Arial" w:hAnsi="Arial" w:cs="Arial"/>
        </w:rPr>
        <w:t xml:space="preserve">review was conducted </w:t>
      </w:r>
      <w:r w:rsidR="7ECDC5BC" w:rsidRPr="002022DB">
        <w:rPr>
          <w:rFonts w:ascii="Arial" w:hAnsi="Arial" w:cs="Arial"/>
        </w:rPr>
        <w:t xml:space="preserve">rigorously </w:t>
      </w:r>
      <w:r w:rsidRPr="002022DB">
        <w:rPr>
          <w:rFonts w:ascii="Arial" w:hAnsi="Arial" w:cs="Arial"/>
        </w:rPr>
        <w:t>to avoid limitations in qualit</w:t>
      </w:r>
      <w:r w:rsidR="44C11009" w:rsidRPr="002022DB">
        <w:rPr>
          <w:rFonts w:ascii="Arial" w:hAnsi="Arial" w:cs="Arial"/>
        </w:rPr>
        <w:t>y. However,</w:t>
      </w:r>
      <w:r w:rsidR="0BDB2825" w:rsidRPr="002022DB">
        <w:rPr>
          <w:rFonts w:ascii="Arial" w:hAnsi="Arial" w:cs="Arial"/>
        </w:rPr>
        <w:t xml:space="preserve"> </w:t>
      </w:r>
      <w:r w:rsidR="48875ED4" w:rsidRPr="002022DB">
        <w:rPr>
          <w:rFonts w:ascii="Arial" w:hAnsi="Arial" w:cs="Arial"/>
        </w:rPr>
        <w:t xml:space="preserve">limitations of the evidence were identified and </w:t>
      </w:r>
      <w:r w:rsidR="0BDB2825" w:rsidRPr="002022DB">
        <w:rPr>
          <w:rFonts w:ascii="Arial" w:hAnsi="Arial" w:cs="Arial"/>
        </w:rPr>
        <w:t>should be noted</w:t>
      </w:r>
      <w:r w:rsidR="5A9697FD" w:rsidRPr="002022DB">
        <w:rPr>
          <w:rFonts w:ascii="Arial" w:hAnsi="Arial" w:cs="Arial"/>
        </w:rPr>
        <w:t>. T</w:t>
      </w:r>
      <w:r w:rsidR="0F2A961D" w:rsidRPr="002022DB">
        <w:rPr>
          <w:rFonts w:ascii="Arial" w:hAnsi="Arial" w:cs="Arial"/>
        </w:rPr>
        <w:t xml:space="preserve">he </w:t>
      </w:r>
      <w:r w:rsidR="44C11009" w:rsidRPr="002022DB">
        <w:rPr>
          <w:rFonts w:ascii="Arial" w:hAnsi="Arial" w:cs="Arial"/>
        </w:rPr>
        <w:t>criteria for this review</w:t>
      </w:r>
      <w:r w:rsidR="01C05E34" w:rsidRPr="002022DB">
        <w:rPr>
          <w:rFonts w:ascii="Arial" w:hAnsi="Arial" w:cs="Arial"/>
        </w:rPr>
        <w:t xml:space="preserve"> included mixed-methods </w:t>
      </w:r>
      <w:r w:rsidR="7CEA30FB" w:rsidRPr="002022DB">
        <w:rPr>
          <w:rFonts w:ascii="Arial" w:hAnsi="Arial" w:cs="Arial"/>
        </w:rPr>
        <w:t xml:space="preserve">studies, </w:t>
      </w:r>
      <w:r w:rsidR="68478DAD" w:rsidRPr="002022DB">
        <w:rPr>
          <w:rFonts w:ascii="Arial" w:hAnsi="Arial" w:cs="Arial"/>
        </w:rPr>
        <w:t xml:space="preserve">although </w:t>
      </w:r>
      <w:r w:rsidR="5162B867" w:rsidRPr="002022DB">
        <w:rPr>
          <w:rFonts w:ascii="Arial" w:hAnsi="Arial" w:cs="Arial"/>
        </w:rPr>
        <w:t xml:space="preserve">in principle only one </w:t>
      </w:r>
      <w:r w:rsidR="5D44A499" w:rsidRPr="002022DB">
        <w:rPr>
          <w:rFonts w:ascii="Arial" w:hAnsi="Arial" w:cs="Arial"/>
        </w:rPr>
        <w:t>quantitative</w:t>
      </w:r>
      <w:r w:rsidR="5162B867" w:rsidRPr="002022DB">
        <w:rPr>
          <w:rFonts w:ascii="Arial" w:hAnsi="Arial" w:cs="Arial"/>
        </w:rPr>
        <w:t xml:space="preserve"> article was identified. This is like</w:t>
      </w:r>
      <w:r w:rsidR="5CC07277" w:rsidRPr="002022DB">
        <w:rPr>
          <w:rFonts w:ascii="Arial" w:hAnsi="Arial" w:cs="Arial"/>
        </w:rPr>
        <w:t>ly</w:t>
      </w:r>
      <w:r w:rsidR="5162B867" w:rsidRPr="002022DB">
        <w:rPr>
          <w:rFonts w:ascii="Arial" w:hAnsi="Arial" w:cs="Arial"/>
        </w:rPr>
        <w:t xml:space="preserve"> due to the nature of research exploring lived experiences and perceptions, </w:t>
      </w:r>
      <w:r w:rsidR="00F00362" w:rsidRPr="002022DB">
        <w:rPr>
          <w:rFonts w:ascii="Arial" w:hAnsi="Arial" w:cs="Arial"/>
        </w:rPr>
        <w:t>but this review thus</w:t>
      </w:r>
      <w:r w:rsidR="5162B867" w:rsidRPr="002022DB">
        <w:rPr>
          <w:rFonts w:ascii="Arial" w:hAnsi="Arial" w:cs="Arial"/>
        </w:rPr>
        <w:t xml:space="preserve"> highlights a gap in the </w:t>
      </w:r>
      <w:r w:rsidR="1D90BC7A" w:rsidRPr="002022DB">
        <w:rPr>
          <w:rFonts w:ascii="Arial" w:hAnsi="Arial" w:cs="Arial"/>
        </w:rPr>
        <w:t>literature</w:t>
      </w:r>
      <w:r w:rsidR="5162B867" w:rsidRPr="002022DB">
        <w:rPr>
          <w:rFonts w:ascii="Arial" w:hAnsi="Arial" w:cs="Arial"/>
        </w:rPr>
        <w:t>.</w:t>
      </w:r>
      <w:r w:rsidR="0B45FEF7" w:rsidRPr="002022DB">
        <w:rPr>
          <w:rFonts w:ascii="Arial" w:hAnsi="Arial" w:cs="Arial"/>
        </w:rPr>
        <w:t xml:space="preserve"> </w:t>
      </w:r>
      <w:r w:rsidR="001F14F5" w:rsidRPr="002022DB">
        <w:rPr>
          <w:rFonts w:ascii="Arial" w:hAnsi="Arial" w:cs="Arial"/>
        </w:rPr>
        <w:t>The included evidence was also mostly limited to providing a generic assessment of inequalities in accessing social care and social support services for dementia, as opposed to focusing on specific services, such as day care or peer support groups. T</w:t>
      </w:r>
      <w:r w:rsidR="339E99F1" w:rsidRPr="002022DB">
        <w:rPr>
          <w:rFonts w:ascii="Arial" w:hAnsi="Arial" w:cs="Arial"/>
        </w:rPr>
        <w:t>his review included international studies</w:t>
      </w:r>
      <w:r w:rsidR="001F14F5" w:rsidRPr="002022DB">
        <w:rPr>
          <w:rFonts w:ascii="Arial" w:hAnsi="Arial" w:cs="Arial"/>
        </w:rPr>
        <w:t xml:space="preserve"> however</w:t>
      </w:r>
      <w:r w:rsidR="339E99F1" w:rsidRPr="002022DB">
        <w:rPr>
          <w:rFonts w:ascii="Arial" w:hAnsi="Arial" w:cs="Arial"/>
        </w:rPr>
        <w:t>, which produced</w:t>
      </w:r>
      <w:r w:rsidR="6ED80908" w:rsidRPr="002022DB">
        <w:rPr>
          <w:rFonts w:ascii="Arial" w:hAnsi="Arial" w:cs="Arial"/>
        </w:rPr>
        <w:t xml:space="preserve"> rich data around barriers and enablers to accessing </w:t>
      </w:r>
      <w:r w:rsidR="63EF9AC9" w:rsidRPr="002022DB">
        <w:rPr>
          <w:rFonts w:ascii="Arial" w:hAnsi="Arial" w:cs="Arial"/>
        </w:rPr>
        <w:t xml:space="preserve">dementia </w:t>
      </w:r>
      <w:r w:rsidR="6ED80908" w:rsidRPr="002022DB">
        <w:rPr>
          <w:rFonts w:ascii="Arial" w:hAnsi="Arial" w:cs="Arial"/>
        </w:rPr>
        <w:t>care</w:t>
      </w:r>
      <w:r w:rsidR="37A74518" w:rsidRPr="002022DB">
        <w:rPr>
          <w:rFonts w:ascii="Arial" w:hAnsi="Arial" w:cs="Arial"/>
        </w:rPr>
        <w:t xml:space="preserve"> globally</w:t>
      </w:r>
      <w:r w:rsidR="6ED80908" w:rsidRPr="002022DB">
        <w:rPr>
          <w:rFonts w:ascii="Arial" w:hAnsi="Arial" w:cs="Arial"/>
        </w:rPr>
        <w:t xml:space="preserve">, </w:t>
      </w:r>
      <w:r w:rsidR="00F00362" w:rsidRPr="002022DB">
        <w:rPr>
          <w:rFonts w:ascii="Arial" w:hAnsi="Arial" w:cs="Arial"/>
        </w:rPr>
        <w:t>although</w:t>
      </w:r>
      <w:r w:rsidR="6ED80908" w:rsidRPr="002022DB">
        <w:rPr>
          <w:rFonts w:ascii="Arial" w:hAnsi="Arial" w:cs="Arial"/>
        </w:rPr>
        <w:t xml:space="preserve"> the variation in </w:t>
      </w:r>
      <w:r w:rsidR="00F00362" w:rsidRPr="002022DB">
        <w:rPr>
          <w:rFonts w:ascii="Arial" w:hAnsi="Arial" w:cs="Arial"/>
        </w:rPr>
        <w:t>i</w:t>
      </w:r>
      <w:r w:rsidR="00E377F7" w:rsidRPr="002022DB">
        <w:rPr>
          <w:rFonts w:ascii="Arial" w:hAnsi="Arial" w:cs="Arial"/>
        </w:rPr>
        <w:t>nd</w:t>
      </w:r>
      <w:r w:rsidR="00F00362" w:rsidRPr="002022DB">
        <w:rPr>
          <w:rFonts w:ascii="Arial" w:hAnsi="Arial" w:cs="Arial"/>
        </w:rPr>
        <w:t>i</w:t>
      </w:r>
      <w:r w:rsidR="00E377F7" w:rsidRPr="002022DB">
        <w:rPr>
          <w:rFonts w:ascii="Arial" w:hAnsi="Arial" w:cs="Arial"/>
        </w:rPr>
        <w:t xml:space="preserve">vidual </w:t>
      </w:r>
      <w:r w:rsidR="6ED80908" w:rsidRPr="002022DB">
        <w:rPr>
          <w:rFonts w:ascii="Arial" w:hAnsi="Arial" w:cs="Arial"/>
        </w:rPr>
        <w:t>cultures</w:t>
      </w:r>
      <w:r w:rsidR="237320BC" w:rsidRPr="002022DB">
        <w:rPr>
          <w:rFonts w:ascii="Arial" w:hAnsi="Arial" w:cs="Arial"/>
        </w:rPr>
        <w:t xml:space="preserve"> </w:t>
      </w:r>
      <w:r w:rsidR="6ED80908" w:rsidRPr="002022DB">
        <w:rPr>
          <w:rFonts w:ascii="Arial" w:hAnsi="Arial" w:cs="Arial"/>
        </w:rPr>
        <w:t xml:space="preserve">and social care systems </w:t>
      </w:r>
      <w:r w:rsidR="00F00362" w:rsidRPr="002022DB">
        <w:rPr>
          <w:rFonts w:ascii="Arial" w:hAnsi="Arial" w:cs="Arial"/>
        </w:rPr>
        <w:t>across</w:t>
      </w:r>
      <w:r w:rsidR="2CC6B403" w:rsidRPr="002022DB">
        <w:rPr>
          <w:rFonts w:ascii="Arial" w:hAnsi="Arial" w:cs="Arial"/>
        </w:rPr>
        <w:t xml:space="preserve"> nations</w:t>
      </w:r>
      <w:r w:rsidR="7D1325B5" w:rsidRPr="002022DB">
        <w:rPr>
          <w:rFonts w:ascii="Arial" w:hAnsi="Arial" w:cs="Arial"/>
        </w:rPr>
        <w:t xml:space="preserve"> </w:t>
      </w:r>
      <w:r w:rsidR="2CC6B403" w:rsidRPr="002022DB">
        <w:rPr>
          <w:rFonts w:ascii="Arial" w:hAnsi="Arial" w:cs="Arial"/>
        </w:rPr>
        <w:t xml:space="preserve">should be </w:t>
      </w:r>
      <w:r w:rsidR="0C277E75" w:rsidRPr="002022DB">
        <w:rPr>
          <w:rFonts w:ascii="Arial" w:hAnsi="Arial" w:cs="Arial"/>
        </w:rPr>
        <w:t>considered</w:t>
      </w:r>
      <w:r w:rsidR="00F00362" w:rsidRPr="002022DB">
        <w:rPr>
          <w:rFonts w:ascii="Arial" w:hAnsi="Arial" w:cs="Arial"/>
        </w:rPr>
        <w:t>.</w:t>
      </w:r>
      <w:r w:rsidR="00B35216" w:rsidRPr="002022DB">
        <w:rPr>
          <w:rFonts w:ascii="Arial" w:hAnsi="Arial" w:cs="Arial"/>
        </w:rPr>
        <w:t xml:space="preserve"> </w:t>
      </w:r>
      <w:r w:rsidR="00A217E6" w:rsidRPr="002022DB">
        <w:rPr>
          <w:rFonts w:ascii="Arial" w:hAnsi="Arial" w:cs="Arial"/>
        </w:rPr>
        <w:t>In relation to these differences in care systems and also funding structures in different countries, it is important to highlight that we tried to be as inclusive as possible in our inclusion criteria to account for different types of social care and support services. This is evidenced by having included studies from LMICs. However, there may be services which have not been captured, which are more utilised in LMIC settings for example.</w:t>
      </w:r>
      <w:r w:rsidR="00F00362" w:rsidRPr="002022DB">
        <w:rPr>
          <w:rFonts w:ascii="Arial" w:hAnsi="Arial" w:cs="Arial"/>
        </w:rPr>
        <w:t xml:space="preserve"> </w:t>
      </w:r>
      <w:r w:rsidR="687DDD1F" w:rsidRPr="002022DB">
        <w:rPr>
          <w:rFonts w:ascii="Arial" w:hAnsi="Arial" w:cs="Arial"/>
        </w:rPr>
        <w:t xml:space="preserve">Finally, we found mainly barriers with relatively few enablers to access and use of social care and support services. This does not necessarily mean that few enablers exist, </w:t>
      </w:r>
      <w:r w:rsidR="11A2A3B8" w:rsidRPr="002022DB">
        <w:rPr>
          <w:rFonts w:ascii="Arial" w:hAnsi="Arial" w:cs="Arial"/>
        </w:rPr>
        <w:t xml:space="preserve">but </w:t>
      </w:r>
      <w:r w:rsidR="687DDD1F" w:rsidRPr="002022DB">
        <w:rPr>
          <w:rFonts w:ascii="Arial" w:hAnsi="Arial" w:cs="Arial"/>
        </w:rPr>
        <w:t xml:space="preserve">that research has </w:t>
      </w:r>
      <w:r w:rsidR="002407FE" w:rsidRPr="002022DB">
        <w:rPr>
          <w:rFonts w:ascii="Arial" w:hAnsi="Arial" w:cs="Arial"/>
        </w:rPr>
        <w:t xml:space="preserve">understandably </w:t>
      </w:r>
      <w:r w:rsidR="687DDD1F" w:rsidRPr="002022DB">
        <w:rPr>
          <w:rFonts w:ascii="Arial" w:hAnsi="Arial" w:cs="Arial"/>
        </w:rPr>
        <w:t xml:space="preserve">focused more on the </w:t>
      </w:r>
      <w:r w:rsidR="6047F60E" w:rsidRPr="002022DB">
        <w:rPr>
          <w:rFonts w:ascii="Arial" w:hAnsi="Arial" w:cs="Arial"/>
        </w:rPr>
        <w:t>barrier</w:t>
      </w:r>
      <w:r w:rsidR="028468C7" w:rsidRPr="002022DB">
        <w:rPr>
          <w:rFonts w:ascii="Arial" w:hAnsi="Arial" w:cs="Arial"/>
        </w:rPr>
        <w:t xml:space="preserve">s. Future research should aim to identify both </w:t>
      </w:r>
      <w:r w:rsidR="3EC8ED2F" w:rsidRPr="002022DB">
        <w:rPr>
          <w:rFonts w:ascii="Arial" w:hAnsi="Arial" w:cs="Arial"/>
        </w:rPr>
        <w:t xml:space="preserve">barriers </w:t>
      </w:r>
      <w:r w:rsidR="028468C7" w:rsidRPr="002022DB">
        <w:rPr>
          <w:rFonts w:ascii="Arial" w:hAnsi="Arial" w:cs="Arial"/>
          <w:i/>
          <w:iCs/>
        </w:rPr>
        <w:t xml:space="preserve">and </w:t>
      </w:r>
      <w:r w:rsidR="654DB7FD" w:rsidRPr="002022DB">
        <w:rPr>
          <w:rFonts w:ascii="Arial" w:hAnsi="Arial" w:cs="Arial"/>
        </w:rPr>
        <w:t>enablers so that we know what hinders but also what helps people</w:t>
      </w:r>
      <w:r w:rsidR="799AA953" w:rsidRPr="002022DB">
        <w:rPr>
          <w:rFonts w:ascii="Arial" w:hAnsi="Arial" w:cs="Arial"/>
        </w:rPr>
        <w:t xml:space="preserve"> </w:t>
      </w:r>
      <w:r w:rsidR="028468C7" w:rsidRPr="002022DB">
        <w:rPr>
          <w:rFonts w:ascii="Arial" w:hAnsi="Arial" w:cs="Arial"/>
        </w:rPr>
        <w:t xml:space="preserve">with dementia and their </w:t>
      </w:r>
      <w:proofErr w:type="spellStart"/>
      <w:r w:rsidR="028468C7" w:rsidRPr="002022DB">
        <w:rPr>
          <w:rFonts w:ascii="Arial" w:hAnsi="Arial" w:cs="Arial"/>
        </w:rPr>
        <w:t>carers</w:t>
      </w:r>
      <w:proofErr w:type="spellEnd"/>
      <w:r w:rsidR="028468C7" w:rsidRPr="002022DB">
        <w:rPr>
          <w:rFonts w:ascii="Arial" w:hAnsi="Arial" w:cs="Arial"/>
        </w:rPr>
        <w:t>.</w:t>
      </w:r>
    </w:p>
    <w:p w14:paraId="09BB556C" w14:textId="1394D0BB" w:rsidR="005350C7" w:rsidRPr="002022DB" w:rsidRDefault="005350C7" w:rsidP="2A5E00D1">
      <w:pPr>
        <w:spacing w:after="0"/>
        <w:jc w:val="both"/>
        <w:rPr>
          <w:rFonts w:ascii="Arial" w:hAnsi="Arial" w:cs="Arial"/>
          <w:b/>
          <w:bCs/>
          <w:sz w:val="24"/>
          <w:szCs w:val="24"/>
        </w:rPr>
      </w:pPr>
      <w:r w:rsidRPr="002022DB">
        <w:rPr>
          <w:rFonts w:ascii="Arial" w:hAnsi="Arial" w:cs="Arial"/>
          <w:b/>
          <w:bCs/>
          <w:sz w:val="24"/>
          <w:szCs w:val="24"/>
        </w:rPr>
        <w:t>Conclusions</w:t>
      </w:r>
    </w:p>
    <w:p w14:paraId="72A0FD0C" w14:textId="214430A0" w:rsidR="008A536B" w:rsidRPr="002022DB" w:rsidRDefault="00345299" w:rsidP="008A536B">
      <w:pPr>
        <w:jc w:val="both"/>
        <w:rPr>
          <w:rFonts w:ascii="Arial" w:hAnsi="Arial" w:cs="Arial"/>
          <w:bCs/>
          <w:szCs w:val="24"/>
        </w:rPr>
      </w:pPr>
      <w:r w:rsidRPr="002022DB">
        <w:rPr>
          <w:rFonts w:ascii="Arial" w:hAnsi="Arial" w:cs="Arial"/>
          <w:bCs/>
          <w:szCs w:val="24"/>
        </w:rPr>
        <w:t xml:space="preserve">People with dementia and unpaid carers severely struggle in accessing suitable dementia care after a diagnosis across the globe. </w:t>
      </w:r>
      <w:r w:rsidR="008A536B" w:rsidRPr="002022DB">
        <w:rPr>
          <w:rFonts w:ascii="Arial" w:hAnsi="Arial" w:cs="Arial"/>
          <w:bCs/>
          <w:szCs w:val="24"/>
        </w:rPr>
        <w:t xml:space="preserve">Whilst barriers, and the few enablers, </w:t>
      </w:r>
      <w:r w:rsidRPr="002022DB">
        <w:rPr>
          <w:rFonts w:ascii="Arial" w:hAnsi="Arial" w:cs="Arial"/>
          <w:bCs/>
          <w:szCs w:val="24"/>
        </w:rPr>
        <w:t xml:space="preserve">to accessing and using </w:t>
      </w:r>
      <w:r w:rsidR="00B611C8" w:rsidRPr="002022DB">
        <w:rPr>
          <w:rFonts w:ascii="Arial" w:hAnsi="Arial" w:cs="Arial"/>
          <w:bCs/>
          <w:szCs w:val="24"/>
        </w:rPr>
        <w:t xml:space="preserve">community-based </w:t>
      </w:r>
      <w:r w:rsidRPr="002022DB">
        <w:rPr>
          <w:rFonts w:ascii="Arial" w:hAnsi="Arial" w:cs="Arial"/>
          <w:bCs/>
          <w:szCs w:val="24"/>
        </w:rPr>
        <w:t xml:space="preserve">social care for dementia </w:t>
      </w:r>
      <w:r w:rsidR="008A536B" w:rsidRPr="002022DB">
        <w:rPr>
          <w:rFonts w:ascii="Arial" w:hAnsi="Arial" w:cs="Arial"/>
          <w:bCs/>
          <w:szCs w:val="24"/>
        </w:rPr>
        <w:t xml:space="preserve">were categorised into situational, </w:t>
      </w:r>
      <w:r w:rsidR="008A536B" w:rsidRPr="002022DB">
        <w:rPr>
          <w:rFonts w:ascii="Arial" w:hAnsi="Arial" w:cs="Arial"/>
          <w:bCs/>
          <w:szCs w:val="24"/>
        </w:rPr>
        <w:lastRenderedPageBreak/>
        <w:t>psychological, interpersonal, structural, and cultural factors, these factors overlapped in many instances</w:t>
      </w:r>
      <w:r w:rsidRPr="002022DB">
        <w:rPr>
          <w:rFonts w:ascii="Arial" w:hAnsi="Arial" w:cs="Arial"/>
          <w:bCs/>
          <w:szCs w:val="24"/>
        </w:rPr>
        <w:t>.</w:t>
      </w:r>
      <w:r w:rsidR="003660B8" w:rsidRPr="002022DB">
        <w:rPr>
          <w:rFonts w:ascii="Arial" w:hAnsi="Arial" w:cs="Arial"/>
          <w:bCs/>
          <w:szCs w:val="24"/>
        </w:rPr>
        <w:t xml:space="preserve"> In order to address inequalities in service utilisation and ultimately improve health and well-being outcomes for people with dementia and their </w:t>
      </w:r>
      <w:proofErr w:type="spellStart"/>
      <w:r w:rsidR="003660B8" w:rsidRPr="002022DB">
        <w:rPr>
          <w:rFonts w:ascii="Arial" w:hAnsi="Arial" w:cs="Arial"/>
          <w:bCs/>
          <w:szCs w:val="24"/>
        </w:rPr>
        <w:t>carers</w:t>
      </w:r>
      <w:proofErr w:type="spellEnd"/>
      <w:r w:rsidR="003660B8" w:rsidRPr="002022DB">
        <w:rPr>
          <w:rFonts w:ascii="Arial" w:hAnsi="Arial" w:cs="Arial"/>
          <w:bCs/>
          <w:szCs w:val="24"/>
        </w:rPr>
        <w:t>, future research and implementation should attempt to be cross-country and generate cross-country policy learning, such as via Alzheimer’s Europe</w:t>
      </w:r>
      <w:r w:rsidR="00E85C44" w:rsidRPr="002022DB">
        <w:rPr>
          <w:rFonts w:ascii="Arial" w:hAnsi="Arial" w:cs="Arial"/>
          <w:bCs/>
          <w:szCs w:val="24"/>
        </w:rPr>
        <w:t xml:space="preserve">, </w:t>
      </w:r>
      <w:r w:rsidR="003660B8" w:rsidRPr="002022DB">
        <w:rPr>
          <w:rFonts w:ascii="Arial" w:hAnsi="Arial" w:cs="Arial"/>
          <w:bCs/>
          <w:szCs w:val="24"/>
        </w:rPr>
        <w:t>Alzheimer’s Disease International</w:t>
      </w:r>
      <w:r w:rsidR="00E85C44" w:rsidRPr="002022DB">
        <w:rPr>
          <w:rFonts w:ascii="Arial" w:hAnsi="Arial" w:cs="Arial"/>
          <w:bCs/>
          <w:szCs w:val="24"/>
        </w:rPr>
        <w:t xml:space="preserve"> or WHO</w:t>
      </w:r>
      <w:r w:rsidR="003660B8" w:rsidRPr="002022DB">
        <w:rPr>
          <w:rFonts w:ascii="Arial" w:hAnsi="Arial" w:cs="Arial"/>
          <w:bCs/>
          <w:szCs w:val="24"/>
        </w:rPr>
        <w:t xml:space="preserve">, </w:t>
      </w:r>
      <w:r w:rsidR="00E85C44" w:rsidRPr="002022DB">
        <w:rPr>
          <w:rFonts w:ascii="Arial" w:hAnsi="Arial" w:cs="Arial"/>
          <w:bCs/>
          <w:szCs w:val="24"/>
        </w:rPr>
        <w:t>all</w:t>
      </w:r>
      <w:r w:rsidR="003660B8" w:rsidRPr="002022DB">
        <w:rPr>
          <w:rFonts w:ascii="Arial" w:hAnsi="Arial" w:cs="Arial"/>
          <w:bCs/>
          <w:szCs w:val="24"/>
        </w:rPr>
        <w:t xml:space="preserve"> of which generate cross-country policy and care recomm</w:t>
      </w:r>
      <w:r w:rsidR="00E85C44" w:rsidRPr="002022DB">
        <w:rPr>
          <w:rFonts w:ascii="Arial" w:hAnsi="Arial" w:cs="Arial"/>
          <w:bCs/>
          <w:szCs w:val="24"/>
        </w:rPr>
        <w:t>e</w:t>
      </w:r>
      <w:r w:rsidR="003660B8" w:rsidRPr="002022DB">
        <w:rPr>
          <w:rFonts w:ascii="Arial" w:hAnsi="Arial" w:cs="Arial"/>
          <w:bCs/>
          <w:szCs w:val="24"/>
        </w:rPr>
        <w:t>ndations.</w:t>
      </w:r>
    </w:p>
    <w:p w14:paraId="2D8C1364" w14:textId="19481A9B" w:rsidR="00B45953" w:rsidRPr="002022DB" w:rsidRDefault="00B45953" w:rsidP="00F71FCE">
      <w:pPr>
        <w:jc w:val="both"/>
        <w:rPr>
          <w:rFonts w:ascii="Arial" w:hAnsi="Arial" w:cs="Arial"/>
          <w:szCs w:val="24"/>
        </w:rPr>
      </w:pPr>
    </w:p>
    <w:p w14:paraId="7E317C07" w14:textId="4B7022EF" w:rsidR="000B5B9F" w:rsidRPr="002022DB" w:rsidRDefault="000B5B9F" w:rsidP="00F71FCE">
      <w:pPr>
        <w:jc w:val="both"/>
        <w:rPr>
          <w:rFonts w:ascii="Arial" w:hAnsi="Arial" w:cs="Arial"/>
          <w:szCs w:val="24"/>
        </w:rPr>
      </w:pPr>
    </w:p>
    <w:p w14:paraId="27F9178C" w14:textId="1A091ED8" w:rsidR="000B5B9F" w:rsidRPr="002022DB" w:rsidRDefault="000B5B9F" w:rsidP="00F71FCE">
      <w:pPr>
        <w:jc w:val="both"/>
        <w:rPr>
          <w:rFonts w:ascii="Arial" w:hAnsi="Arial" w:cs="Arial"/>
          <w:szCs w:val="24"/>
        </w:rPr>
      </w:pPr>
    </w:p>
    <w:p w14:paraId="6AF0F4CC" w14:textId="38EC1605" w:rsidR="000B5B9F" w:rsidRPr="002022DB" w:rsidRDefault="000B5B9F" w:rsidP="00F71FCE">
      <w:pPr>
        <w:jc w:val="both"/>
        <w:rPr>
          <w:rFonts w:ascii="Arial" w:hAnsi="Arial" w:cs="Arial"/>
          <w:szCs w:val="24"/>
        </w:rPr>
      </w:pPr>
    </w:p>
    <w:p w14:paraId="54158479" w14:textId="5887FACF" w:rsidR="000B5B9F" w:rsidRPr="002022DB" w:rsidRDefault="000B5B9F" w:rsidP="00F71FCE">
      <w:pPr>
        <w:jc w:val="both"/>
        <w:rPr>
          <w:rFonts w:ascii="Arial" w:hAnsi="Arial" w:cs="Arial"/>
          <w:szCs w:val="24"/>
        </w:rPr>
      </w:pPr>
    </w:p>
    <w:p w14:paraId="73ADC3C4" w14:textId="6C3C3DF9" w:rsidR="000B5B9F" w:rsidRPr="002022DB" w:rsidRDefault="000B5B9F" w:rsidP="00F71FCE">
      <w:pPr>
        <w:jc w:val="both"/>
        <w:rPr>
          <w:rFonts w:ascii="Arial" w:hAnsi="Arial" w:cs="Arial"/>
          <w:szCs w:val="24"/>
        </w:rPr>
      </w:pPr>
    </w:p>
    <w:p w14:paraId="5E225864" w14:textId="66A5D38F" w:rsidR="000B5B9F" w:rsidRPr="002022DB" w:rsidRDefault="000B5B9F" w:rsidP="00F71FCE">
      <w:pPr>
        <w:jc w:val="both"/>
        <w:rPr>
          <w:rFonts w:ascii="Arial" w:hAnsi="Arial" w:cs="Arial"/>
          <w:szCs w:val="24"/>
        </w:rPr>
      </w:pPr>
    </w:p>
    <w:p w14:paraId="02B20FFC" w14:textId="041BF3C4" w:rsidR="000B5B9F" w:rsidRPr="002022DB" w:rsidRDefault="000B5B9F" w:rsidP="00F71FCE">
      <w:pPr>
        <w:jc w:val="both"/>
        <w:rPr>
          <w:rFonts w:ascii="Arial" w:hAnsi="Arial" w:cs="Arial"/>
          <w:szCs w:val="24"/>
        </w:rPr>
      </w:pPr>
    </w:p>
    <w:p w14:paraId="3F63690B" w14:textId="63C1965D" w:rsidR="000B5B9F" w:rsidRPr="002022DB" w:rsidRDefault="000B5B9F" w:rsidP="00F71FCE">
      <w:pPr>
        <w:jc w:val="both"/>
        <w:rPr>
          <w:rFonts w:ascii="Arial" w:hAnsi="Arial" w:cs="Arial"/>
          <w:szCs w:val="24"/>
        </w:rPr>
      </w:pPr>
    </w:p>
    <w:p w14:paraId="14B2545D" w14:textId="185B40D0" w:rsidR="000B5B9F" w:rsidRPr="002022DB" w:rsidRDefault="000B5B9F" w:rsidP="00F71FCE">
      <w:pPr>
        <w:jc w:val="both"/>
        <w:rPr>
          <w:rFonts w:ascii="Arial" w:hAnsi="Arial" w:cs="Arial"/>
          <w:szCs w:val="24"/>
        </w:rPr>
      </w:pPr>
    </w:p>
    <w:p w14:paraId="7FD23AE8" w14:textId="3F2AE432" w:rsidR="000B5B9F" w:rsidRPr="002022DB" w:rsidRDefault="000B5B9F" w:rsidP="00F71FCE">
      <w:pPr>
        <w:jc w:val="both"/>
        <w:rPr>
          <w:rFonts w:ascii="Arial" w:hAnsi="Arial" w:cs="Arial"/>
          <w:szCs w:val="24"/>
        </w:rPr>
      </w:pPr>
    </w:p>
    <w:p w14:paraId="6B812D33" w14:textId="55AFF1F7" w:rsidR="000B5B9F" w:rsidRPr="002022DB" w:rsidRDefault="000B5B9F" w:rsidP="00F71FCE">
      <w:pPr>
        <w:jc w:val="both"/>
        <w:rPr>
          <w:rFonts w:ascii="Arial" w:hAnsi="Arial" w:cs="Arial"/>
          <w:szCs w:val="24"/>
        </w:rPr>
      </w:pPr>
    </w:p>
    <w:p w14:paraId="59E2750F" w14:textId="1957FACC" w:rsidR="000B5B9F" w:rsidRPr="002022DB" w:rsidRDefault="000B5B9F" w:rsidP="00F71FCE">
      <w:pPr>
        <w:jc w:val="both"/>
        <w:rPr>
          <w:rFonts w:ascii="Arial" w:hAnsi="Arial" w:cs="Arial"/>
          <w:szCs w:val="24"/>
        </w:rPr>
      </w:pPr>
    </w:p>
    <w:p w14:paraId="5F3D2CB7" w14:textId="48E94E32" w:rsidR="001F14F5" w:rsidRPr="002022DB" w:rsidRDefault="001F14F5" w:rsidP="00F71FCE">
      <w:pPr>
        <w:jc w:val="both"/>
        <w:rPr>
          <w:rFonts w:ascii="Arial" w:hAnsi="Arial" w:cs="Arial"/>
          <w:szCs w:val="24"/>
        </w:rPr>
      </w:pPr>
    </w:p>
    <w:p w14:paraId="3969B0ED" w14:textId="26B548FE" w:rsidR="001F14F5" w:rsidRPr="002022DB" w:rsidRDefault="001F14F5" w:rsidP="00F71FCE">
      <w:pPr>
        <w:jc w:val="both"/>
        <w:rPr>
          <w:rFonts w:ascii="Arial" w:hAnsi="Arial" w:cs="Arial"/>
          <w:szCs w:val="24"/>
        </w:rPr>
      </w:pPr>
    </w:p>
    <w:p w14:paraId="13BE0A66" w14:textId="7CA1A186" w:rsidR="001F14F5" w:rsidRPr="002022DB" w:rsidRDefault="001F14F5" w:rsidP="00F71FCE">
      <w:pPr>
        <w:jc w:val="both"/>
        <w:rPr>
          <w:rFonts w:ascii="Arial" w:hAnsi="Arial" w:cs="Arial"/>
          <w:szCs w:val="24"/>
        </w:rPr>
      </w:pPr>
    </w:p>
    <w:p w14:paraId="5FBE93E7" w14:textId="2D3CF96F" w:rsidR="001F14F5" w:rsidRPr="002022DB" w:rsidRDefault="001F14F5" w:rsidP="00F71FCE">
      <w:pPr>
        <w:jc w:val="both"/>
        <w:rPr>
          <w:rFonts w:ascii="Arial" w:hAnsi="Arial" w:cs="Arial"/>
          <w:szCs w:val="24"/>
        </w:rPr>
      </w:pPr>
    </w:p>
    <w:p w14:paraId="1739DC1C" w14:textId="21BDEE46" w:rsidR="001F14F5" w:rsidRPr="002022DB" w:rsidRDefault="001F14F5" w:rsidP="00F71FCE">
      <w:pPr>
        <w:jc w:val="both"/>
        <w:rPr>
          <w:rFonts w:ascii="Arial" w:hAnsi="Arial" w:cs="Arial"/>
          <w:szCs w:val="24"/>
        </w:rPr>
      </w:pPr>
    </w:p>
    <w:p w14:paraId="0E6AAD94" w14:textId="2D91B872" w:rsidR="001F14F5" w:rsidRPr="002022DB" w:rsidRDefault="001F14F5" w:rsidP="00F71FCE">
      <w:pPr>
        <w:jc w:val="both"/>
        <w:rPr>
          <w:rFonts w:ascii="Arial" w:hAnsi="Arial" w:cs="Arial"/>
          <w:szCs w:val="24"/>
        </w:rPr>
      </w:pPr>
    </w:p>
    <w:p w14:paraId="4A5DB14C" w14:textId="0767A02E" w:rsidR="001F14F5" w:rsidRPr="002022DB" w:rsidRDefault="001F14F5" w:rsidP="00F71FCE">
      <w:pPr>
        <w:jc w:val="both"/>
        <w:rPr>
          <w:rFonts w:ascii="Arial" w:hAnsi="Arial" w:cs="Arial"/>
          <w:szCs w:val="24"/>
        </w:rPr>
      </w:pPr>
    </w:p>
    <w:p w14:paraId="2D78C9F2" w14:textId="0DE81C76" w:rsidR="001F14F5" w:rsidRPr="002022DB" w:rsidRDefault="001F14F5" w:rsidP="00F71FCE">
      <w:pPr>
        <w:jc w:val="both"/>
        <w:rPr>
          <w:rFonts w:ascii="Arial" w:hAnsi="Arial" w:cs="Arial"/>
          <w:szCs w:val="24"/>
        </w:rPr>
      </w:pPr>
    </w:p>
    <w:p w14:paraId="1C98A2A7" w14:textId="26A49498" w:rsidR="001F14F5" w:rsidRPr="002022DB" w:rsidRDefault="001F14F5" w:rsidP="00F71FCE">
      <w:pPr>
        <w:jc w:val="both"/>
        <w:rPr>
          <w:rFonts w:ascii="Arial" w:hAnsi="Arial" w:cs="Arial"/>
          <w:szCs w:val="24"/>
        </w:rPr>
      </w:pPr>
    </w:p>
    <w:p w14:paraId="12E56057" w14:textId="04ADAA46" w:rsidR="001F14F5" w:rsidRPr="002022DB" w:rsidRDefault="001F14F5" w:rsidP="00F71FCE">
      <w:pPr>
        <w:jc w:val="both"/>
        <w:rPr>
          <w:rFonts w:ascii="Arial" w:hAnsi="Arial" w:cs="Arial"/>
          <w:szCs w:val="24"/>
        </w:rPr>
      </w:pPr>
    </w:p>
    <w:p w14:paraId="1569E98B" w14:textId="1B31301F" w:rsidR="001F14F5" w:rsidRPr="002022DB" w:rsidRDefault="001F14F5" w:rsidP="00F71FCE">
      <w:pPr>
        <w:jc w:val="both"/>
        <w:rPr>
          <w:rFonts w:ascii="Arial" w:hAnsi="Arial" w:cs="Arial"/>
          <w:szCs w:val="24"/>
        </w:rPr>
      </w:pPr>
    </w:p>
    <w:p w14:paraId="490FD8B2" w14:textId="7FF910C8" w:rsidR="001F14F5" w:rsidRPr="002022DB" w:rsidRDefault="001F14F5" w:rsidP="00F71FCE">
      <w:pPr>
        <w:jc w:val="both"/>
        <w:rPr>
          <w:rFonts w:ascii="Arial" w:hAnsi="Arial" w:cs="Arial"/>
          <w:szCs w:val="24"/>
        </w:rPr>
      </w:pPr>
    </w:p>
    <w:p w14:paraId="1105CCFC" w14:textId="77777777" w:rsidR="001F14F5" w:rsidRPr="002022DB" w:rsidRDefault="001F14F5" w:rsidP="00F71FCE">
      <w:pPr>
        <w:jc w:val="both"/>
        <w:rPr>
          <w:rFonts w:ascii="Arial" w:hAnsi="Arial" w:cs="Arial"/>
          <w:szCs w:val="24"/>
        </w:rPr>
      </w:pPr>
    </w:p>
    <w:p w14:paraId="7A000F0F" w14:textId="004939E7" w:rsidR="002272AF" w:rsidRPr="002022DB" w:rsidRDefault="002272AF" w:rsidP="00F71FCE">
      <w:pPr>
        <w:jc w:val="both"/>
        <w:rPr>
          <w:rFonts w:ascii="Arial" w:hAnsi="Arial" w:cs="Arial"/>
          <w:b/>
          <w:szCs w:val="24"/>
        </w:rPr>
      </w:pPr>
    </w:p>
    <w:p w14:paraId="143F0965" w14:textId="51581D31" w:rsidR="00507CF8" w:rsidRPr="002022DB" w:rsidRDefault="00507CF8" w:rsidP="00F71FCE">
      <w:pPr>
        <w:jc w:val="both"/>
        <w:rPr>
          <w:rFonts w:ascii="Arial" w:hAnsi="Arial" w:cs="Arial"/>
          <w:b/>
          <w:szCs w:val="24"/>
        </w:rPr>
      </w:pPr>
    </w:p>
    <w:p w14:paraId="23D26852" w14:textId="22EF140D" w:rsidR="00D80EFF" w:rsidRPr="002022DB" w:rsidRDefault="00D80EFF" w:rsidP="00322CF3">
      <w:pPr>
        <w:spacing w:after="0"/>
        <w:jc w:val="both"/>
        <w:rPr>
          <w:rFonts w:ascii="Arial" w:hAnsi="Arial" w:cs="Arial"/>
          <w:b/>
          <w:szCs w:val="24"/>
        </w:rPr>
      </w:pPr>
      <w:r w:rsidRPr="002022DB">
        <w:rPr>
          <w:rFonts w:ascii="Arial" w:hAnsi="Arial" w:cs="Arial"/>
          <w:b/>
          <w:szCs w:val="24"/>
        </w:rPr>
        <w:lastRenderedPageBreak/>
        <w:t>Conflicts of interest</w:t>
      </w:r>
    </w:p>
    <w:p w14:paraId="52133235" w14:textId="0C8B3301" w:rsidR="00D80EFF" w:rsidRPr="002022DB" w:rsidRDefault="00507CF8" w:rsidP="00F71FCE">
      <w:pPr>
        <w:jc w:val="both"/>
        <w:rPr>
          <w:rFonts w:ascii="Arial" w:hAnsi="Arial" w:cs="Arial"/>
          <w:szCs w:val="24"/>
        </w:rPr>
      </w:pPr>
      <w:r w:rsidRPr="002022DB">
        <w:rPr>
          <w:rFonts w:ascii="Arial" w:hAnsi="Arial" w:cs="Arial"/>
          <w:szCs w:val="24"/>
        </w:rPr>
        <w:t xml:space="preserve">CG is Guest Editor for this Special Issue and is not involved in any review or editorial decisions of this manuscript. </w:t>
      </w:r>
    </w:p>
    <w:p w14:paraId="72CDAA9D" w14:textId="27AEBA8E" w:rsidR="00D80EFF" w:rsidRPr="002022DB" w:rsidRDefault="00D80EFF" w:rsidP="00322CF3">
      <w:pPr>
        <w:spacing w:after="0"/>
        <w:jc w:val="both"/>
        <w:rPr>
          <w:rFonts w:ascii="Arial" w:hAnsi="Arial" w:cs="Arial"/>
          <w:b/>
          <w:szCs w:val="24"/>
        </w:rPr>
      </w:pPr>
      <w:r w:rsidRPr="002022DB">
        <w:rPr>
          <w:rFonts w:ascii="Arial" w:hAnsi="Arial" w:cs="Arial"/>
          <w:b/>
          <w:szCs w:val="24"/>
        </w:rPr>
        <w:t>Funding</w:t>
      </w:r>
    </w:p>
    <w:p w14:paraId="662DA755" w14:textId="0C016E47" w:rsidR="00D80EFF" w:rsidRPr="002022DB" w:rsidRDefault="00322CF3" w:rsidP="00F71FCE">
      <w:pPr>
        <w:jc w:val="both"/>
        <w:rPr>
          <w:rFonts w:ascii="Arial" w:hAnsi="Arial" w:cs="Arial"/>
          <w:b/>
          <w:szCs w:val="24"/>
        </w:rPr>
      </w:pPr>
      <w:r w:rsidRPr="002022DB">
        <w:rPr>
          <w:rFonts w:ascii="Arial" w:hAnsi="Arial" w:cs="Arial"/>
          <w:iCs/>
          <w:shd w:val="clear" w:color="auto" w:fill="FFFFFF"/>
        </w:rPr>
        <w:t>CG is</w:t>
      </w:r>
      <w:r w:rsidR="006A6F23" w:rsidRPr="002022DB">
        <w:rPr>
          <w:rFonts w:ascii="Arial" w:hAnsi="Arial" w:cs="Arial"/>
          <w:iCs/>
          <w:shd w:val="clear" w:color="auto" w:fill="FFFFFF"/>
        </w:rPr>
        <w:t xml:space="preserve">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4BCBC89D" w14:textId="63DBFE3C" w:rsidR="00D80EFF" w:rsidRPr="002022DB" w:rsidRDefault="00D80EFF" w:rsidP="00F71FCE">
      <w:pPr>
        <w:jc w:val="both"/>
        <w:rPr>
          <w:rFonts w:ascii="Arial" w:hAnsi="Arial" w:cs="Arial"/>
          <w:b/>
          <w:szCs w:val="24"/>
        </w:rPr>
      </w:pPr>
    </w:p>
    <w:p w14:paraId="09B528E1" w14:textId="05EDF47E" w:rsidR="00D80EFF" w:rsidRPr="002022DB" w:rsidRDefault="00D80EFF" w:rsidP="00F71FCE">
      <w:pPr>
        <w:jc w:val="both"/>
        <w:rPr>
          <w:rFonts w:ascii="Arial" w:hAnsi="Arial" w:cs="Arial"/>
          <w:b/>
          <w:szCs w:val="24"/>
        </w:rPr>
      </w:pPr>
    </w:p>
    <w:p w14:paraId="14C93475" w14:textId="05EE2634" w:rsidR="00D80EFF" w:rsidRPr="002022DB" w:rsidRDefault="00D80EFF" w:rsidP="00F71FCE">
      <w:pPr>
        <w:jc w:val="both"/>
        <w:rPr>
          <w:rFonts w:ascii="Arial" w:hAnsi="Arial" w:cs="Arial"/>
          <w:b/>
          <w:szCs w:val="24"/>
        </w:rPr>
      </w:pPr>
    </w:p>
    <w:p w14:paraId="1C3C4720" w14:textId="4F814CDF" w:rsidR="00D80EFF" w:rsidRPr="002022DB" w:rsidRDefault="00D80EFF" w:rsidP="00F71FCE">
      <w:pPr>
        <w:jc w:val="both"/>
        <w:rPr>
          <w:rFonts w:ascii="Arial" w:hAnsi="Arial" w:cs="Arial"/>
          <w:b/>
          <w:szCs w:val="24"/>
        </w:rPr>
      </w:pPr>
    </w:p>
    <w:p w14:paraId="2E6EF455" w14:textId="71A03B3D" w:rsidR="00D80EFF" w:rsidRDefault="00D80EFF" w:rsidP="00F71FCE">
      <w:pPr>
        <w:jc w:val="both"/>
        <w:rPr>
          <w:rFonts w:ascii="Arial" w:hAnsi="Arial" w:cs="Arial"/>
          <w:b/>
          <w:szCs w:val="24"/>
        </w:rPr>
      </w:pPr>
    </w:p>
    <w:p w14:paraId="2B0D959D" w14:textId="433164A7" w:rsidR="00D80EFF" w:rsidRDefault="00D80EFF" w:rsidP="00F71FCE">
      <w:pPr>
        <w:jc w:val="both"/>
        <w:rPr>
          <w:rFonts w:ascii="Arial" w:hAnsi="Arial" w:cs="Arial"/>
          <w:b/>
          <w:szCs w:val="24"/>
        </w:rPr>
      </w:pPr>
    </w:p>
    <w:p w14:paraId="58EF327C" w14:textId="6B709463" w:rsidR="00D80EFF" w:rsidRDefault="00D80EFF" w:rsidP="00F71FCE">
      <w:pPr>
        <w:jc w:val="both"/>
        <w:rPr>
          <w:rFonts w:ascii="Arial" w:hAnsi="Arial" w:cs="Arial"/>
          <w:b/>
          <w:szCs w:val="24"/>
        </w:rPr>
      </w:pPr>
    </w:p>
    <w:p w14:paraId="58F995E5" w14:textId="79F85CD0" w:rsidR="00D80EFF" w:rsidRDefault="00D80EFF" w:rsidP="00F71FCE">
      <w:pPr>
        <w:jc w:val="both"/>
        <w:rPr>
          <w:rFonts w:ascii="Arial" w:hAnsi="Arial" w:cs="Arial"/>
          <w:b/>
          <w:szCs w:val="24"/>
        </w:rPr>
      </w:pPr>
    </w:p>
    <w:p w14:paraId="480D839C" w14:textId="497ECED0" w:rsidR="00D80EFF" w:rsidRDefault="00D80EFF" w:rsidP="00F71FCE">
      <w:pPr>
        <w:jc w:val="both"/>
        <w:rPr>
          <w:rFonts w:ascii="Arial" w:hAnsi="Arial" w:cs="Arial"/>
          <w:b/>
          <w:szCs w:val="24"/>
        </w:rPr>
      </w:pPr>
    </w:p>
    <w:p w14:paraId="20D0E4EB" w14:textId="08EADFAB" w:rsidR="00D80EFF" w:rsidRDefault="00D80EFF" w:rsidP="00F71FCE">
      <w:pPr>
        <w:jc w:val="both"/>
        <w:rPr>
          <w:rFonts w:ascii="Arial" w:hAnsi="Arial" w:cs="Arial"/>
          <w:b/>
          <w:szCs w:val="24"/>
        </w:rPr>
      </w:pPr>
    </w:p>
    <w:p w14:paraId="359363DC" w14:textId="726AC65C" w:rsidR="00D80EFF" w:rsidRDefault="00D80EFF" w:rsidP="00F71FCE">
      <w:pPr>
        <w:jc w:val="both"/>
        <w:rPr>
          <w:rFonts w:ascii="Arial" w:hAnsi="Arial" w:cs="Arial"/>
          <w:b/>
          <w:szCs w:val="24"/>
        </w:rPr>
      </w:pPr>
    </w:p>
    <w:p w14:paraId="0548B6A7" w14:textId="5193E8A1" w:rsidR="00D80EFF" w:rsidRDefault="00D80EFF" w:rsidP="00F71FCE">
      <w:pPr>
        <w:jc w:val="both"/>
        <w:rPr>
          <w:rFonts w:ascii="Arial" w:hAnsi="Arial" w:cs="Arial"/>
          <w:b/>
          <w:szCs w:val="24"/>
        </w:rPr>
      </w:pPr>
    </w:p>
    <w:p w14:paraId="325038AA" w14:textId="4A9A92DF" w:rsidR="00D80EFF" w:rsidRDefault="00D80EFF" w:rsidP="00F71FCE">
      <w:pPr>
        <w:jc w:val="both"/>
        <w:rPr>
          <w:rFonts w:ascii="Arial" w:hAnsi="Arial" w:cs="Arial"/>
          <w:b/>
          <w:szCs w:val="24"/>
        </w:rPr>
      </w:pPr>
    </w:p>
    <w:p w14:paraId="270148EF" w14:textId="7757BD15" w:rsidR="00D80EFF" w:rsidRDefault="00D80EFF" w:rsidP="00F71FCE">
      <w:pPr>
        <w:jc w:val="both"/>
        <w:rPr>
          <w:rFonts w:ascii="Arial" w:hAnsi="Arial" w:cs="Arial"/>
          <w:b/>
          <w:szCs w:val="24"/>
        </w:rPr>
      </w:pPr>
    </w:p>
    <w:p w14:paraId="7BFDBAAC" w14:textId="4FEF55FD" w:rsidR="00D80EFF" w:rsidRDefault="00D80EFF" w:rsidP="00F71FCE">
      <w:pPr>
        <w:jc w:val="both"/>
        <w:rPr>
          <w:rFonts w:ascii="Arial" w:hAnsi="Arial" w:cs="Arial"/>
          <w:b/>
          <w:szCs w:val="24"/>
        </w:rPr>
      </w:pPr>
    </w:p>
    <w:p w14:paraId="2BC2AE57" w14:textId="66A71ADE" w:rsidR="00D80EFF" w:rsidRDefault="00D80EFF" w:rsidP="00F71FCE">
      <w:pPr>
        <w:jc w:val="both"/>
        <w:rPr>
          <w:rFonts w:ascii="Arial" w:hAnsi="Arial" w:cs="Arial"/>
          <w:b/>
          <w:szCs w:val="24"/>
        </w:rPr>
      </w:pPr>
    </w:p>
    <w:p w14:paraId="33BE99A1" w14:textId="32188D4E" w:rsidR="00D80EFF" w:rsidRDefault="00D80EFF" w:rsidP="00F71FCE">
      <w:pPr>
        <w:jc w:val="both"/>
        <w:rPr>
          <w:rFonts w:ascii="Arial" w:hAnsi="Arial" w:cs="Arial"/>
          <w:b/>
          <w:szCs w:val="24"/>
        </w:rPr>
      </w:pPr>
    </w:p>
    <w:p w14:paraId="72F1BEAD" w14:textId="53F7F0A3" w:rsidR="00D80EFF" w:rsidRDefault="00D80EFF" w:rsidP="00F71FCE">
      <w:pPr>
        <w:jc w:val="both"/>
        <w:rPr>
          <w:rFonts w:ascii="Arial" w:hAnsi="Arial" w:cs="Arial"/>
          <w:b/>
          <w:szCs w:val="24"/>
        </w:rPr>
      </w:pPr>
    </w:p>
    <w:p w14:paraId="69D77C39" w14:textId="0AC57CD6" w:rsidR="009B0C20" w:rsidRDefault="009B0C20" w:rsidP="00F71FCE">
      <w:pPr>
        <w:jc w:val="both"/>
        <w:rPr>
          <w:rFonts w:ascii="Arial" w:hAnsi="Arial" w:cs="Arial"/>
          <w:b/>
          <w:szCs w:val="24"/>
        </w:rPr>
      </w:pPr>
    </w:p>
    <w:p w14:paraId="5552E752" w14:textId="68811CDD" w:rsidR="009B0C20" w:rsidRDefault="009B0C20" w:rsidP="00F71FCE">
      <w:pPr>
        <w:jc w:val="both"/>
        <w:rPr>
          <w:rFonts w:ascii="Arial" w:hAnsi="Arial" w:cs="Arial"/>
          <w:b/>
          <w:szCs w:val="24"/>
        </w:rPr>
      </w:pPr>
    </w:p>
    <w:p w14:paraId="3C3D2F97" w14:textId="0DA9D01E" w:rsidR="009B0C20" w:rsidRDefault="009B0C20" w:rsidP="00F71FCE">
      <w:pPr>
        <w:jc w:val="both"/>
        <w:rPr>
          <w:rFonts w:ascii="Arial" w:hAnsi="Arial" w:cs="Arial"/>
          <w:b/>
          <w:szCs w:val="24"/>
        </w:rPr>
      </w:pPr>
    </w:p>
    <w:p w14:paraId="46A1C539" w14:textId="4717E9A2" w:rsidR="004E2B47" w:rsidRDefault="004E2B47" w:rsidP="00F71FCE">
      <w:pPr>
        <w:jc w:val="both"/>
        <w:rPr>
          <w:rFonts w:ascii="Arial" w:hAnsi="Arial" w:cs="Arial"/>
          <w:b/>
          <w:szCs w:val="24"/>
        </w:rPr>
      </w:pPr>
    </w:p>
    <w:p w14:paraId="7B6AC217" w14:textId="49A4EF2E" w:rsidR="004E2B47" w:rsidRDefault="004E2B47" w:rsidP="00F71FCE">
      <w:pPr>
        <w:jc w:val="both"/>
        <w:rPr>
          <w:rFonts w:ascii="Arial" w:hAnsi="Arial" w:cs="Arial"/>
          <w:b/>
          <w:szCs w:val="24"/>
        </w:rPr>
      </w:pPr>
    </w:p>
    <w:p w14:paraId="5778973E" w14:textId="484F1611" w:rsidR="004E2B47" w:rsidRDefault="004E2B47" w:rsidP="00F71FCE">
      <w:pPr>
        <w:jc w:val="both"/>
        <w:rPr>
          <w:rFonts w:ascii="Arial" w:hAnsi="Arial" w:cs="Arial"/>
          <w:b/>
          <w:szCs w:val="24"/>
        </w:rPr>
      </w:pPr>
    </w:p>
    <w:p w14:paraId="1D0E5D46" w14:textId="77777777" w:rsidR="004E2B47" w:rsidRDefault="004E2B47" w:rsidP="00F71FCE">
      <w:pPr>
        <w:jc w:val="both"/>
        <w:rPr>
          <w:rFonts w:ascii="Arial" w:hAnsi="Arial" w:cs="Arial"/>
          <w:b/>
          <w:szCs w:val="24"/>
        </w:rPr>
      </w:pPr>
    </w:p>
    <w:p w14:paraId="4176D345" w14:textId="77777777" w:rsidR="009B0C20" w:rsidRDefault="009B0C20" w:rsidP="00F71FCE">
      <w:pPr>
        <w:jc w:val="both"/>
        <w:rPr>
          <w:rFonts w:ascii="Arial" w:hAnsi="Arial" w:cs="Arial"/>
          <w:b/>
          <w:szCs w:val="24"/>
        </w:rPr>
      </w:pPr>
    </w:p>
    <w:p w14:paraId="08E805CA" w14:textId="2FFADBC4" w:rsidR="00990A5C" w:rsidRDefault="00990A5C" w:rsidP="1954A82D">
      <w:pPr>
        <w:jc w:val="both"/>
        <w:rPr>
          <w:rFonts w:ascii="Arial" w:hAnsi="Arial" w:cs="Arial"/>
          <w:b/>
          <w:bCs/>
        </w:rPr>
      </w:pPr>
      <w:r w:rsidRPr="1954A82D">
        <w:rPr>
          <w:rFonts w:ascii="Arial" w:hAnsi="Arial" w:cs="Arial"/>
          <w:b/>
          <w:bCs/>
        </w:rPr>
        <w:lastRenderedPageBreak/>
        <w:t>References</w:t>
      </w:r>
    </w:p>
    <w:p w14:paraId="402FC5FC" w14:textId="0B401B86" w:rsidR="15F5BB06" w:rsidRDefault="15F5BB06" w:rsidP="1954A82D">
      <w:pPr>
        <w:jc w:val="both"/>
        <w:rPr>
          <w:rFonts w:ascii="Arial" w:hAnsi="Arial" w:cs="Arial"/>
        </w:rPr>
      </w:pPr>
      <w:r w:rsidRPr="1954A82D">
        <w:rPr>
          <w:rFonts w:ascii="Arial" w:hAnsi="Arial" w:cs="Arial"/>
        </w:rPr>
        <w:t>Albanese, E., Liu, Z., Acosta, D.</w:t>
      </w:r>
      <w:r w:rsidR="00D80EFF">
        <w:rPr>
          <w:rFonts w:ascii="Arial" w:hAnsi="Arial" w:cs="Arial"/>
        </w:rPr>
        <w:t xml:space="preserve">, et al. </w:t>
      </w:r>
      <w:r w:rsidRPr="1954A82D">
        <w:rPr>
          <w:rFonts w:ascii="Arial" w:hAnsi="Arial" w:cs="Arial"/>
        </w:rPr>
        <w:t xml:space="preserve">(2011). Equity in the delivery of community healthcare to older people: findings from 10/66 Dementia Research Group cross-sectional surveys in Latin America, China, India and Nigeria. BMC Health Services Research, 11(1), 153-153. </w:t>
      </w:r>
    </w:p>
    <w:p w14:paraId="5028BB9A" w14:textId="1BCA38F2" w:rsidR="15F5BB06" w:rsidRDefault="15F5BB06" w:rsidP="1954A82D">
      <w:pPr>
        <w:jc w:val="both"/>
      </w:pPr>
      <w:r w:rsidRPr="1954A82D">
        <w:rPr>
          <w:rFonts w:ascii="Arial" w:hAnsi="Arial" w:cs="Arial"/>
        </w:rPr>
        <w:t xml:space="preserve">Armstrong, M., Aker, N., Nair, P., Walters, K., </w:t>
      </w:r>
      <w:proofErr w:type="spellStart"/>
      <w:r w:rsidRPr="1954A82D">
        <w:rPr>
          <w:rFonts w:ascii="Arial" w:hAnsi="Arial" w:cs="Arial"/>
        </w:rPr>
        <w:t>Barrado</w:t>
      </w:r>
      <w:proofErr w:type="spellEnd"/>
      <w:r w:rsidRPr="1954A82D">
        <w:rPr>
          <w:rFonts w:ascii="Arial" w:hAnsi="Arial" w:cs="Arial"/>
        </w:rPr>
        <w:t xml:space="preserve">-Martin, Y., </w:t>
      </w:r>
      <w:proofErr w:type="spellStart"/>
      <w:r w:rsidRPr="1954A82D">
        <w:rPr>
          <w:rFonts w:ascii="Arial" w:hAnsi="Arial" w:cs="Arial"/>
        </w:rPr>
        <w:t>Kupeli</w:t>
      </w:r>
      <w:proofErr w:type="spellEnd"/>
      <w:r w:rsidRPr="1954A82D">
        <w:rPr>
          <w:rFonts w:ascii="Arial" w:hAnsi="Arial" w:cs="Arial"/>
        </w:rPr>
        <w:t xml:space="preserve">, N., Sampson, E. L., </w:t>
      </w:r>
      <w:proofErr w:type="spellStart"/>
      <w:r w:rsidRPr="1954A82D">
        <w:rPr>
          <w:rFonts w:ascii="Arial" w:hAnsi="Arial" w:cs="Arial"/>
        </w:rPr>
        <w:t>Manthorpe</w:t>
      </w:r>
      <w:proofErr w:type="spellEnd"/>
      <w:r w:rsidRPr="1954A82D">
        <w:rPr>
          <w:rFonts w:ascii="Arial" w:hAnsi="Arial" w:cs="Arial"/>
        </w:rPr>
        <w:t xml:space="preserve">, J., West, E. &amp; Davies, N. (2022). Trust and inclusion during the Covid‐19 pandemic: Perspectives from Black and South Asian people living with dementia and their </w:t>
      </w:r>
      <w:proofErr w:type="spellStart"/>
      <w:r w:rsidRPr="1954A82D">
        <w:rPr>
          <w:rFonts w:ascii="Arial" w:hAnsi="Arial" w:cs="Arial"/>
        </w:rPr>
        <w:t>carers</w:t>
      </w:r>
      <w:proofErr w:type="spellEnd"/>
      <w:r w:rsidRPr="1954A82D">
        <w:rPr>
          <w:rFonts w:ascii="Arial" w:hAnsi="Arial" w:cs="Arial"/>
        </w:rPr>
        <w:t xml:space="preserve"> in the UK. International journal of geriatric psychiatry, 37(3). </w:t>
      </w:r>
    </w:p>
    <w:p w14:paraId="6B09DB9D" w14:textId="343D460B" w:rsidR="15F5BB06" w:rsidRDefault="15F5BB06" w:rsidP="1954A82D">
      <w:pPr>
        <w:jc w:val="both"/>
      </w:pPr>
      <w:proofErr w:type="spellStart"/>
      <w:r w:rsidRPr="1954A82D">
        <w:rPr>
          <w:rFonts w:ascii="Arial" w:hAnsi="Arial" w:cs="Arial"/>
        </w:rPr>
        <w:t>Baghirathan</w:t>
      </w:r>
      <w:proofErr w:type="spellEnd"/>
      <w:r w:rsidRPr="1954A82D">
        <w:rPr>
          <w:rFonts w:ascii="Arial" w:hAnsi="Arial" w:cs="Arial"/>
        </w:rPr>
        <w:t>, S., Cheston, R., Hui, R., Chacon, A., Shears, P., &amp; Currie, K. (2020). A grounded theory analysis of the experiences of carers for people living with dementia from three BAME communities: Balancing the need for support against fears of being diminished. Dementia (London, England), 19(5), 1672-1691. doi:10.1177/1471301218804714</w:t>
      </w:r>
    </w:p>
    <w:p w14:paraId="0EB716DC" w14:textId="77777777" w:rsidR="008268EB" w:rsidRDefault="008268EB" w:rsidP="008268EB">
      <w:pPr>
        <w:jc w:val="both"/>
        <w:rPr>
          <w:rFonts w:ascii="Arial" w:hAnsi="Arial" w:cs="Arial"/>
        </w:rPr>
      </w:pPr>
      <w:r>
        <w:rPr>
          <w:rFonts w:ascii="Arial" w:hAnsi="Arial" w:cs="Arial"/>
        </w:rPr>
        <w:t xml:space="preserve">Bass DM, Judge KS, Snow AL, et al. Caregiver outcomes of partners in dementia care: Effect of a care coordination program for veterans with dementia and their family members and friends. Journal of the American Geriatrics Society </w:t>
      </w:r>
      <w:proofErr w:type="gramStart"/>
      <w:r>
        <w:rPr>
          <w:rFonts w:ascii="Arial" w:hAnsi="Arial" w:cs="Arial"/>
        </w:rPr>
        <w:t>2013;61:1377</w:t>
      </w:r>
      <w:proofErr w:type="gramEnd"/>
      <w:r>
        <w:rPr>
          <w:rFonts w:ascii="Arial" w:hAnsi="Arial" w:cs="Arial"/>
        </w:rPr>
        <w:t>-1386.</w:t>
      </w:r>
    </w:p>
    <w:p w14:paraId="70BB16F1" w14:textId="77777777" w:rsidR="004A648D" w:rsidRDefault="004A648D" w:rsidP="004A648D">
      <w:pPr>
        <w:jc w:val="both"/>
        <w:rPr>
          <w:rFonts w:ascii="Arial" w:hAnsi="Arial" w:cs="Arial"/>
          <w:szCs w:val="24"/>
        </w:rPr>
      </w:pPr>
      <w:proofErr w:type="spellStart"/>
      <w:r>
        <w:rPr>
          <w:rFonts w:ascii="Arial" w:hAnsi="Arial" w:cs="Arial"/>
          <w:szCs w:val="24"/>
        </w:rPr>
        <w:t>Bodryzlova</w:t>
      </w:r>
      <w:proofErr w:type="spellEnd"/>
      <w:r>
        <w:rPr>
          <w:rFonts w:ascii="Arial" w:hAnsi="Arial" w:cs="Arial"/>
          <w:szCs w:val="24"/>
        </w:rPr>
        <w:t xml:space="preserve"> Y, Kim A, Michaud X, et al. Social class and the risk of dementia: A systematic review and meta-analysis of the prospective longitudinal studies. Scandinavian Journal of Public Health 2022; </w:t>
      </w:r>
      <w:proofErr w:type="spellStart"/>
      <w:r>
        <w:rPr>
          <w:rFonts w:ascii="Arial" w:hAnsi="Arial" w:cs="Arial"/>
          <w:szCs w:val="24"/>
        </w:rPr>
        <w:t>doi</w:t>
      </w:r>
      <w:proofErr w:type="spellEnd"/>
      <w:r>
        <w:rPr>
          <w:rFonts w:ascii="Arial" w:hAnsi="Arial" w:cs="Arial"/>
          <w:szCs w:val="24"/>
        </w:rPr>
        <w:t xml:space="preserve">: </w:t>
      </w:r>
      <w:r w:rsidRPr="00554967">
        <w:rPr>
          <w:rFonts w:ascii="Arial" w:hAnsi="Arial" w:cs="Arial"/>
          <w:szCs w:val="24"/>
        </w:rPr>
        <w:t>10.1177</w:t>
      </w:r>
      <w:r>
        <w:rPr>
          <w:rFonts w:ascii="Arial" w:hAnsi="Arial" w:cs="Arial"/>
          <w:szCs w:val="24"/>
        </w:rPr>
        <w:t>/</w:t>
      </w:r>
      <w:r w:rsidRPr="00554967">
        <w:rPr>
          <w:rFonts w:ascii="Arial" w:hAnsi="Arial" w:cs="Arial"/>
          <w:szCs w:val="24"/>
        </w:rPr>
        <w:t>2F14034948221110019</w:t>
      </w:r>
    </w:p>
    <w:p w14:paraId="6B95AE66" w14:textId="7E8C3CCA" w:rsidR="15F5BB06" w:rsidRDefault="15F5BB06" w:rsidP="1954A82D">
      <w:pPr>
        <w:jc w:val="both"/>
      </w:pPr>
      <w:r w:rsidRPr="1954A82D">
        <w:rPr>
          <w:rFonts w:ascii="Arial" w:hAnsi="Arial" w:cs="Arial"/>
        </w:rPr>
        <w:t xml:space="preserve">Bruce, D. G., &amp; Paterson, A. (2000). Barriers to community support for the dementia carer: a qualitative study. International journal of geriatric psychiatry, 15(5), 451-457. </w:t>
      </w:r>
    </w:p>
    <w:p w14:paraId="5D30F052" w14:textId="1297B28F" w:rsidR="15F5BB06" w:rsidRDefault="15F5BB06" w:rsidP="1954A82D">
      <w:pPr>
        <w:jc w:val="both"/>
      </w:pPr>
      <w:r w:rsidRPr="1954A82D">
        <w:rPr>
          <w:rFonts w:ascii="Arial" w:hAnsi="Arial" w:cs="Arial"/>
        </w:rPr>
        <w:t xml:space="preserve">Casado, B. L., Lee, S. E., Hong, M., &amp; Hong, S. (2015). The experience of family caregivers of older Korean Americans with dementia symptoms. Clinical Gerontologist: The Journal of Aging and Mental Health, 38(1), 32–48. </w:t>
      </w:r>
    </w:p>
    <w:p w14:paraId="24D20B95" w14:textId="7E8C4BB2" w:rsidR="15F5BB06" w:rsidRDefault="15F5BB06" w:rsidP="1954A82D">
      <w:pPr>
        <w:jc w:val="both"/>
      </w:pPr>
      <w:proofErr w:type="spellStart"/>
      <w:r w:rsidRPr="1954A82D">
        <w:rPr>
          <w:rFonts w:ascii="Arial" w:hAnsi="Arial" w:cs="Arial"/>
        </w:rPr>
        <w:t>Cascioli</w:t>
      </w:r>
      <w:proofErr w:type="spellEnd"/>
      <w:r w:rsidRPr="1954A82D">
        <w:rPr>
          <w:rFonts w:ascii="Arial" w:hAnsi="Arial" w:cs="Arial"/>
        </w:rPr>
        <w:t>, T. R., Al-</w:t>
      </w:r>
      <w:proofErr w:type="spellStart"/>
      <w:r w:rsidRPr="1954A82D">
        <w:rPr>
          <w:rFonts w:ascii="Arial" w:hAnsi="Arial" w:cs="Arial"/>
        </w:rPr>
        <w:t>Madfai</w:t>
      </w:r>
      <w:proofErr w:type="spellEnd"/>
      <w:r w:rsidRPr="1954A82D">
        <w:rPr>
          <w:rFonts w:ascii="Arial" w:hAnsi="Arial" w:cs="Arial"/>
        </w:rPr>
        <w:t xml:space="preserve">, H., </w:t>
      </w:r>
      <w:proofErr w:type="spellStart"/>
      <w:r w:rsidRPr="1954A82D">
        <w:rPr>
          <w:rFonts w:ascii="Arial" w:hAnsi="Arial" w:cs="Arial"/>
        </w:rPr>
        <w:t>Oborne</w:t>
      </w:r>
      <w:proofErr w:type="spellEnd"/>
      <w:r w:rsidRPr="1954A82D">
        <w:rPr>
          <w:rFonts w:ascii="Arial" w:hAnsi="Arial" w:cs="Arial"/>
        </w:rPr>
        <w:t xml:space="preserve">, P., &amp; Phelps, S. (2008). An evaluation of the needs and service usage of family carers of people with dementia. Quality in ageing, 9(2), 18. </w:t>
      </w:r>
    </w:p>
    <w:p w14:paraId="2E6CC765" w14:textId="09A4B29E" w:rsidR="00CF30D9" w:rsidRDefault="00CF30D9" w:rsidP="1954A82D">
      <w:pPr>
        <w:jc w:val="both"/>
        <w:rPr>
          <w:rFonts w:ascii="Arial" w:hAnsi="Arial" w:cs="Arial"/>
        </w:rPr>
      </w:pPr>
      <w:proofErr w:type="spellStart"/>
      <w:r>
        <w:rPr>
          <w:rFonts w:ascii="Arial" w:hAnsi="Arial" w:cs="Arial"/>
        </w:rPr>
        <w:t>Choudrie</w:t>
      </w:r>
      <w:proofErr w:type="spellEnd"/>
      <w:r>
        <w:rPr>
          <w:rFonts w:ascii="Arial" w:hAnsi="Arial" w:cs="Arial"/>
        </w:rPr>
        <w:t xml:space="preserve"> J, </w:t>
      </w:r>
      <w:proofErr w:type="spellStart"/>
      <w:r>
        <w:rPr>
          <w:rFonts w:ascii="Arial" w:hAnsi="Arial" w:cs="Arial"/>
        </w:rPr>
        <w:t>Pheeraphuttranghkoon</w:t>
      </w:r>
      <w:proofErr w:type="spellEnd"/>
      <w:r>
        <w:rPr>
          <w:rFonts w:ascii="Arial" w:hAnsi="Arial" w:cs="Arial"/>
        </w:rPr>
        <w:t xml:space="preserve"> S, </w:t>
      </w:r>
      <w:proofErr w:type="spellStart"/>
      <w:r>
        <w:rPr>
          <w:rFonts w:ascii="Arial" w:hAnsi="Arial" w:cs="Arial"/>
        </w:rPr>
        <w:t>Davari</w:t>
      </w:r>
      <w:proofErr w:type="spellEnd"/>
      <w:r>
        <w:rPr>
          <w:rFonts w:ascii="Arial" w:hAnsi="Arial" w:cs="Arial"/>
        </w:rPr>
        <w:t xml:space="preserve"> S. The digital divide and older adult population adoption, use and diffusion of mobile phones: </w:t>
      </w:r>
      <w:r w:rsidR="00865422">
        <w:rPr>
          <w:rFonts w:ascii="Arial" w:hAnsi="Arial" w:cs="Arial"/>
        </w:rPr>
        <w:t xml:space="preserve">a quantitative study. Information Systems Frontiers </w:t>
      </w:r>
      <w:proofErr w:type="gramStart"/>
      <w:r w:rsidR="00865422">
        <w:rPr>
          <w:rFonts w:ascii="Arial" w:hAnsi="Arial" w:cs="Arial"/>
        </w:rPr>
        <w:t>2020;22:673</w:t>
      </w:r>
      <w:proofErr w:type="gramEnd"/>
      <w:r w:rsidR="00865422">
        <w:rPr>
          <w:rFonts w:ascii="Arial" w:hAnsi="Arial" w:cs="Arial"/>
        </w:rPr>
        <w:t>-695.</w:t>
      </w:r>
    </w:p>
    <w:p w14:paraId="71D4ACED" w14:textId="45782D40" w:rsidR="15F5BB06" w:rsidRDefault="15F5BB06" w:rsidP="1954A82D">
      <w:pPr>
        <w:jc w:val="both"/>
      </w:pPr>
      <w:r w:rsidRPr="1954A82D">
        <w:rPr>
          <w:rFonts w:ascii="Arial" w:hAnsi="Arial" w:cs="Arial"/>
        </w:rPr>
        <w:t xml:space="preserve">Clarke, C. L., &amp; Bailey, C. (2016). Narrative citizenship, resilience and inclusion with dementia: On the inside or on the outside of physical and social places. Dementia (London, England), 15(3), 434-452. </w:t>
      </w:r>
    </w:p>
    <w:p w14:paraId="5E0D3E32" w14:textId="734D38C0" w:rsidR="15F5BB06" w:rsidRDefault="15F5BB06" w:rsidP="1954A82D">
      <w:pPr>
        <w:jc w:val="both"/>
      </w:pPr>
      <w:r w:rsidRPr="1954A82D">
        <w:rPr>
          <w:rFonts w:ascii="Arial" w:hAnsi="Arial" w:cs="Arial"/>
        </w:rPr>
        <w:t xml:space="preserve">Contreras, M., Mioshi, E., &amp; </w:t>
      </w:r>
      <w:proofErr w:type="spellStart"/>
      <w:r w:rsidRPr="1954A82D">
        <w:rPr>
          <w:rFonts w:ascii="Arial" w:hAnsi="Arial" w:cs="Arial"/>
        </w:rPr>
        <w:t>Kishita</w:t>
      </w:r>
      <w:proofErr w:type="spellEnd"/>
      <w:r w:rsidRPr="1954A82D">
        <w:rPr>
          <w:rFonts w:ascii="Arial" w:hAnsi="Arial" w:cs="Arial"/>
        </w:rPr>
        <w:t xml:space="preserve">, N. (2022). What are the educational and support needs of family carers looking after someone in the early stages of Alzheimer’s disease? A qualitative retrospective approach. Health &amp; social care in the community, 30(5), 1726-1734. </w:t>
      </w:r>
    </w:p>
    <w:p w14:paraId="0AF44A0A" w14:textId="77777777" w:rsidR="004A648D" w:rsidRDefault="004A648D" w:rsidP="004A648D">
      <w:pPr>
        <w:jc w:val="both"/>
        <w:rPr>
          <w:rFonts w:ascii="Arial" w:hAnsi="Arial" w:cs="Arial"/>
          <w:szCs w:val="24"/>
        </w:rPr>
      </w:pPr>
      <w:r>
        <w:rPr>
          <w:rFonts w:ascii="Arial" w:hAnsi="Arial" w:cs="Arial"/>
          <w:szCs w:val="24"/>
        </w:rPr>
        <w:t xml:space="preserve">Cooper C, Tandy AR, </w:t>
      </w:r>
      <w:proofErr w:type="spellStart"/>
      <w:r>
        <w:rPr>
          <w:rFonts w:ascii="Arial" w:hAnsi="Arial" w:cs="Arial"/>
          <w:szCs w:val="24"/>
        </w:rPr>
        <w:t>Balamurali</w:t>
      </w:r>
      <w:proofErr w:type="spellEnd"/>
      <w:r>
        <w:rPr>
          <w:rFonts w:ascii="Arial" w:hAnsi="Arial" w:cs="Arial"/>
          <w:szCs w:val="24"/>
        </w:rPr>
        <w:t xml:space="preserve"> TBS, Livingston G. A systematic review and meta-analysis of ethnic differences in use of dementia treatment, care, and research. American Journal of Geriatric Psychiatry 2010;18(3):193-203.</w:t>
      </w:r>
    </w:p>
    <w:p w14:paraId="1F912944" w14:textId="590E8A98" w:rsidR="15F5BB06" w:rsidRDefault="15F5BB06" w:rsidP="1954A82D">
      <w:pPr>
        <w:jc w:val="both"/>
      </w:pPr>
      <w:r w:rsidRPr="1954A82D">
        <w:rPr>
          <w:rFonts w:ascii="Arial" w:hAnsi="Arial" w:cs="Arial"/>
        </w:rPr>
        <w:t>Cotton QD, Kind</w:t>
      </w:r>
      <w:r w:rsidR="00704D73">
        <w:rPr>
          <w:rFonts w:ascii="Arial" w:hAnsi="Arial" w:cs="Arial"/>
        </w:rPr>
        <w:t xml:space="preserve"> </w:t>
      </w:r>
      <w:r w:rsidRPr="1954A82D">
        <w:rPr>
          <w:rFonts w:ascii="Arial" w:hAnsi="Arial" w:cs="Arial"/>
        </w:rPr>
        <w:t xml:space="preserve">AJH, Kim AJ, </w:t>
      </w:r>
      <w:r w:rsidR="00704D73">
        <w:rPr>
          <w:rFonts w:ascii="Arial" w:hAnsi="Arial" w:cs="Arial"/>
        </w:rPr>
        <w:t xml:space="preserve">et al. </w:t>
      </w:r>
      <w:r w:rsidRPr="1954A82D">
        <w:rPr>
          <w:rFonts w:ascii="Arial" w:hAnsi="Arial" w:cs="Arial"/>
        </w:rPr>
        <w:t xml:space="preserve">(2021). Dementia Caregivers' Experiences Engaging Supportive Services While Residing in Under-Resourced Areas. Journal of Alzheimer's disease, 84(1), 169-177. </w:t>
      </w:r>
    </w:p>
    <w:p w14:paraId="0A5B29D3" w14:textId="427160B4" w:rsidR="15F5BB06" w:rsidRDefault="15F5BB06" w:rsidP="1954A82D">
      <w:pPr>
        <w:jc w:val="both"/>
      </w:pPr>
      <w:proofErr w:type="spellStart"/>
      <w:r w:rsidRPr="1954A82D">
        <w:rPr>
          <w:rFonts w:ascii="Arial" w:hAnsi="Arial" w:cs="Arial"/>
        </w:rPr>
        <w:lastRenderedPageBreak/>
        <w:t>Czapka</w:t>
      </w:r>
      <w:proofErr w:type="spellEnd"/>
      <w:r w:rsidRPr="1954A82D">
        <w:rPr>
          <w:rFonts w:ascii="Arial" w:hAnsi="Arial" w:cs="Arial"/>
        </w:rPr>
        <w:t xml:space="preserve">, E. A., &amp; </w:t>
      </w:r>
      <w:proofErr w:type="spellStart"/>
      <w:r w:rsidRPr="1954A82D">
        <w:rPr>
          <w:rFonts w:ascii="Arial" w:hAnsi="Arial" w:cs="Arial"/>
        </w:rPr>
        <w:t>Sagbakken</w:t>
      </w:r>
      <w:proofErr w:type="spellEnd"/>
      <w:r w:rsidRPr="1954A82D">
        <w:rPr>
          <w:rFonts w:ascii="Arial" w:hAnsi="Arial" w:cs="Arial"/>
        </w:rPr>
        <w:t xml:space="preserve">, M. (2020). "It is always me against the Norwegian system." barriers and facilitators in accessing and using dementia care by minority ethnic groups in Norway: a qualitative study. BMC Health Services Research, 20(1), 954-954. </w:t>
      </w:r>
    </w:p>
    <w:p w14:paraId="3432CDDB" w14:textId="0CF8B562" w:rsidR="004E2B47" w:rsidRDefault="004E2B47" w:rsidP="1954A82D">
      <w:pPr>
        <w:jc w:val="both"/>
        <w:rPr>
          <w:rFonts w:ascii="Arial" w:hAnsi="Arial" w:cs="Arial"/>
        </w:rPr>
      </w:pPr>
      <w:r>
        <w:rPr>
          <w:rFonts w:ascii="Arial" w:hAnsi="Arial" w:cs="Arial"/>
        </w:rPr>
        <w:t xml:space="preserve">Dwyer-Lindgren L, </w:t>
      </w:r>
      <w:proofErr w:type="spellStart"/>
      <w:r>
        <w:rPr>
          <w:rFonts w:ascii="Arial" w:hAnsi="Arial" w:cs="Arial"/>
        </w:rPr>
        <w:t>Bertozzi</w:t>
      </w:r>
      <w:proofErr w:type="spellEnd"/>
      <w:r>
        <w:rPr>
          <w:rFonts w:ascii="Arial" w:hAnsi="Arial" w:cs="Arial"/>
        </w:rPr>
        <w:t xml:space="preserve">-Villa A, Stubbs RW, et al. Inequalities in life expectancy among US counties, 1980 to 2014 – Temporal trends and key drivers. </w:t>
      </w:r>
      <w:r w:rsidR="004063CA">
        <w:rPr>
          <w:rFonts w:ascii="Arial" w:hAnsi="Arial" w:cs="Arial"/>
        </w:rPr>
        <w:t xml:space="preserve">JAMA Internal Medicine 2017;177(7):1003-1011. </w:t>
      </w:r>
    </w:p>
    <w:p w14:paraId="0DDF65BD" w14:textId="4B1D0AC4" w:rsidR="15F5BB06" w:rsidRDefault="15F5BB06" w:rsidP="1954A82D">
      <w:pPr>
        <w:jc w:val="both"/>
      </w:pPr>
      <w:r w:rsidRPr="1954A82D">
        <w:rPr>
          <w:rFonts w:ascii="Arial" w:hAnsi="Arial" w:cs="Arial"/>
        </w:rPr>
        <w:t>Ferguson-Coleman, E., Johnston, A., Young, A., Brown, F., de Sainte Croix, R., &amp; Redfern, P. (2020). How do we know what we don’t know? Exploring Deaf people’s experiences of supporting their Deaf family member living with dementia. Dementia (London, England), 19(5), 1381-1396. doi:10.1177/1471301218798993</w:t>
      </w:r>
    </w:p>
    <w:p w14:paraId="4F5689CF" w14:textId="03B0D4E8" w:rsidR="15F5BB06" w:rsidRDefault="15F5BB06" w:rsidP="1954A82D">
      <w:pPr>
        <w:jc w:val="both"/>
      </w:pPr>
      <w:r w:rsidRPr="1954A82D">
        <w:rPr>
          <w:rFonts w:ascii="Arial" w:hAnsi="Arial" w:cs="Arial"/>
        </w:rPr>
        <w:t xml:space="preserve">Gibson, G., Dickinson, C., </w:t>
      </w:r>
      <w:proofErr w:type="spellStart"/>
      <w:r w:rsidRPr="1954A82D">
        <w:rPr>
          <w:rFonts w:ascii="Arial" w:hAnsi="Arial" w:cs="Arial"/>
        </w:rPr>
        <w:t>Brittain</w:t>
      </w:r>
      <w:proofErr w:type="spellEnd"/>
      <w:r w:rsidRPr="1954A82D">
        <w:rPr>
          <w:rFonts w:ascii="Arial" w:hAnsi="Arial" w:cs="Arial"/>
        </w:rPr>
        <w:t>, K., &amp; Robinson, L. (2015). The everyday use of assistive technology by people with dementia and their family carers: a qualitative study. BMC geriatrics, 15(1), 89-89. doi:10.1186/s12877-015-0091-3</w:t>
      </w:r>
    </w:p>
    <w:p w14:paraId="699A2C4A" w14:textId="77777777" w:rsidR="00F75A25" w:rsidRDefault="00F75A25" w:rsidP="00F75A25">
      <w:pPr>
        <w:jc w:val="both"/>
        <w:rPr>
          <w:rFonts w:ascii="Arial" w:hAnsi="Arial" w:cs="Arial"/>
          <w:szCs w:val="24"/>
        </w:rPr>
      </w:pPr>
      <w:r>
        <w:rPr>
          <w:rFonts w:ascii="Arial" w:hAnsi="Arial" w:cs="Arial"/>
          <w:szCs w:val="24"/>
        </w:rPr>
        <w:t>Giebel C, Cannon J, Hanna K, et al. Impact of COVID-19 related social support service closures on people with dementia and unpaid carers: a qualitative study. Aging &amp; Mental Health 2021a;25(7):1281-1288.</w:t>
      </w:r>
    </w:p>
    <w:p w14:paraId="5AA1FBDB" w14:textId="77777777" w:rsidR="00F75A25" w:rsidRDefault="00F75A25" w:rsidP="00F75A25">
      <w:pPr>
        <w:jc w:val="both"/>
        <w:rPr>
          <w:rFonts w:ascii="Arial" w:hAnsi="Arial" w:cs="Arial"/>
          <w:szCs w:val="24"/>
        </w:rPr>
      </w:pPr>
      <w:r>
        <w:rPr>
          <w:rFonts w:ascii="Arial" w:hAnsi="Arial" w:cs="Arial"/>
          <w:szCs w:val="24"/>
        </w:rPr>
        <w:t>Giebel C, Lord K, Cooper C, et al. A UK survey of COVID-19 related social support service closures and their effects on older people, people with dementia, and carers. IJGP 2021b;36(3):393-402.</w:t>
      </w:r>
    </w:p>
    <w:p w14:paraId="1347ECC2" w14:textId="77777777" w:rsidR="00F75A25" w:rsidRDefault="00F75A25" w:rsidP="00F75A25">
      <w:pPr>
        <w:jc w:val="both"/>
      </w:pPr>
      <w:r w:rsidRPr="1954A82D">
        <w:rPr>
          <w:rFonts w:ascii="Arial" w:hAnsi="Arial" w:cs="Arial"/>
        </w:rPr>
        <w:t xml:space="preserve">Giebel, C., Robertson, S., </w:t>
      </w:r>
      <w:proofErr w:type="spellStart"/>
      <w:r w:rsidRPr="1954A82D">
        <w:rPr>
          <w:rFonts w:ascii="Arial" w:hAnsi="Arial" w:cs="Arial"/>
        </w:rPr>
        <w:t>Beaulen</w:t>
      </w:r>
      <w:proofErr w:type="spellEnd"/>
      <w:r w:rsidRPr="1954A82D">
        <w:rPr>
          <w:rFonts w:ascii="Arial" w:hAnsi="Arial" w:cs="Arial"/>
        </w:rPr>
        <w:t>, A., Zwakhalen, S., Allen, D., &amp; Verbeek, H. (2021</w:t>
      </w:r>
      <w:r>
        <w:rPr>
          <w:rFonts w:ascii="Arial" w:hAnsi="Arial" w:cs="Arial"/>
        </w:rPr>
        <w:t>c</w:t>
      </w:r>
      <w:r w:rsidRPr="1954A82D">
        <w:rPr>
          <w:rFonts w:ascii="Arial" w:hAnsi="Arial" w:cs="Arial"/>
        </w:rPr>
        <w:t xml:space="preserve">). "Nobody Seems to Know Where to Even Turn To": Barriers in Accessing and Utilising Dementia Care Services in England and The Netherlands. International journal of environmental research and public health, 18(22), 12233. </w:t>
      </w:r>
    </w:p>
    <w:p w14:paraId="49528D0B" w14:textId="77777777" w:rsidR="00F75A25" w:rsidRDefault="00F75A25" w:rsidP="00F75A25">
      <w:pPr>
        <w:jc w:val="both"/>
      </w:pPr>
      <w:r w:rsidRPr="1954A82D">
        <w:rPr>
          <w:rFonts w:ascii="Arial" w:hAnsi="Arial" w:cs="Arial"/>
        </w:rPr>
        <w:t xml:space="preserve">Giebel, C., Sutcliffe, C., Darlington-Pollock, F., </w:t>
      </w:r>
      <w:r>
        <w:rPr>
          <w:rFonts w:ascii="Arial" w:hAnsi="Arial" w:cs="Arial"/>
        </w:rPr>
        <w:t>et al.</w:t>
      </w:r>
      <w:r w:rsidRPr="1954A82D">
        <w:rPr>
          <w:rFonts w:ascii="Arial" w:hAnsi="Arial" w:cs="Arial"/>
        </w:rPr>
        <w:t xml:space="preserve"> (2021</w:t>
      </w:r>
      <w:r>
        <w:rPr>
          <w:rFonts w:ascii="Arial" w:hAnsi="Arial" w:cs="Arial"/>
        </w:rPr>
        <w:t>d</w:t>
      </w:r>
      <w:r w:rsidRPr="1954A82D">
        <w:rPr>
          <w:rFonts w:ascii="Arial" w:hAnsi="Arial" w:cs="Arial"/>
        </w:rPr>
        <w:t xml:space="preserve">). Health Inequities in the Care Pathways for People Living with Young- and Late-Onset Dementia: From Pre-COVID-19 to Early Pandemic. International journal of environmental research and public health, 18(2), 686. </w:t>
      </w:r>
    </w:p>
    <w:p w14:paraId="7EF9AC2B" w14:textId="77777777" w:rsidR="00F75A25" w:rsidRDefault="00F75A25" w:rsidP="00F75A25">
      <w:pPr>
        <w:jc w:val="both"/>
        <w:rPr>
          <w:rFonts w:ascii="Arial" w:hAnsi="Arial" w:cs="Arial"/>
          <w:szCs w:val="24"/>
        </w:rPr>
      </w:pPr>
      <w:r>
        <w:rPr>
          <w:rFonts w:ascii="Arial" w:hAnsi="Arial" w:cs="Arial"/>
          <w:szCs w:val="24"/>
        </w:rPr>
        <w:t>Giebel C, Lion K, Lorenz-</w:t>
      </w:r>
      <w:proofErr w:type="spellStart"/>
      <w:r>
        <w:rPr>
          <w:rFonts w:ascii="Arial" w:hAnsi="Arial" w:cs="Arial"/>
          <w:szCs w:val="24"/>
        </w:rPr>
        <w:t>Dant</w:t>
      </w:r>
      <w:proofErr w:type="spellEnd"/>
      <w:r>
        <w:rPr>
          <w:rFonts w:ascii="Arial" w:hAnsi="Arial" w:cs="Arial"/>
          <w:szCs w:val="24"/>
        </w:rPr>
        <w:t xml:space="preserve"> K, et al. The early impacts of COVID-19 on people living with dementia: part I of a mixed-methods systematic review. Aging &amp; Mental Health 2022a; </w:t>
      </w:r>
      <w:proofErr w:type="spellStart"/>
      <w:r>
        <w:rPr>
          <w:rFonts w:ascii="Arial" w:hAnsi="Arial" w:cs="Arial"/>
          <w:szCs w:val="24"/>
        </w:rPr>
        <w:t>doi</w:t>
      </w:r>
      <w:proofErr w:type="spellEnd"/>
      <w:r>
        <w:rPr>
          <w:rFonts w:ascii="Arial" w:hAnsi="Arial" w:cs="Arial"/>
          <w:szCs w:val="24"/>
        </w:rPr>
        <w:t xml:space="preserve">: </w:t>
      </w:r>
      <w:r w:rsidRPr="009D4B6F">
        <w:rPr>
          <w:rFonts w:ascii="Arial" w:hAnsi="Arial" w:cs="Arial"/>
          <w:szCs w:val="24"/>
        </w:rPr>
        <w:t>10.1080/13607863.2022.2084509</w:t>
      </w:r>
    </w:p>
    <w:p w14:paraId="4B4EF145" w14:textId="77777777" w:rsidR="00F75A25" w:rsidRDefault="00F75A25" w:rsidP="00F75A25">
      <w:pPr>
        <w:jc w:val="both"/>
        <w:rPr>
          <w:rFonts w:ascii="Arial" w:hAnsi="Arial" w:cs="Arial"/>
          <w:szCs w:val="24"/>
        </w:rPr>
      </w:pPr>
      <w:r>
        <w:rPr>
          <w:rFonts w:ascii="Arial" w:hAnsi="Arial" w:cs="Arial"/>
          <w:szCs w:val="24"/>
        </w:rPr>
        <w:t xml:space="preserve">Giebel C, Talbot CV, Wharton E, et al. The early impacts of COVID-19 on unpaid carers of people living with dementia: part II of a mixed-methods systematic review. Aging &amp; Mental Health 2022b; </w:t>
      </w:r>
      <w:proofErr w:type="spellStart"/>
      <w:r>
        <w:rPr>
          <w:rFonts w:ascii="Arial" w:hAnsi="Arial" w:cs="Arial"/>
          <w:szCs w:val="24"/>
        </w:rPr>
        <w:t>doi</w:t>
      </w:r>
      <w:proofErr w:type="spellEnd"/>
      <w:r>
        <w:rPr>
          <w:rFonts w:ascii="Arial" w:hAnsi="Arial" w:cs="Arial"/>
          <w:szCs w:val="24"/>
        </w:rPr>
        <w:t xml:space="preserve">: </w:t>
      </w:r>
      <w:r w:rsidRPr="009D4B6F">
        <w:rPr>
          <w:rFonts w:ascii="Arial" w:hAnsi="Arial" w:cs="Arial"/>
          <w:szCs w:val="24"/>
        </w:rPr>
        <w:t>10.1080/13607863.2022.2084510</w:t>
      </w:r>
    </w:p>
    <w:p w14:paraId="2E8AC374" w14:textId="77777777" w:rsidR="00F75A25" w:rsidRDefault="00F75A25" w:rsidP="00F75A25">
      <w:pPr>
        <w:jc w:val="both"/>
        <w:rPr>
          <w:rFonts w:ascii="Arial" w:hAnsi="Arial" w:cs="Arial"/>
        </w:rPr>
      </w:pPr>
      <w:r>
        <w:rPr>
          <w:rFonts w:ascii="Arial" w:hAnsi="Arial" w:cs="Arial"/>
        </w:rPr>
        <w:t>Giebel C, Hanna K, Marlow P, et al. (2022c). Guilt, tears and burnout – Impact of UK care home restrictions on the mental well-being of staff, families and residents. Journal of Advanced Nursing 2022, 78(7), 2191-2202.</w:t>
      </w:r>
    </w:p>
    <w:p w14:paraId="3695D9AE" w14:textId="3CF0CBA1" w:rsidR="002D4E8F" w:rsidRDefault="002D4E8F" w:rsidP="1954A82D">
      <w:pPr>
        <w:jc w:val="both"/>
        <w:rPr>
          <w:rFonts w:ascii="Arial" w:hAnsi="Arial" w:cs="Arial"/>
        </w:rPr>
      </w:pPr>
      <w:r>
        <w:rPr>
          <w:rFonts w:ascii="Arial" w:hAnsi="Arial" w:cs="Arial"/>
        </w:rPr>
        <w:t>Gove D, Nielsen TR, Smits C, et al. (2021). The challenges of achieving timely diagnosis and culturally appropriate care of people with dementia from minority ethnic groups in Europe. IJGP, 36(12), 1823-1828.</w:t>
      </w:r>
    </w:p>
    <w:p w14:paraId="7EE48D58" w14:textId="12CB7913" w:rsidR="15F5BB06" w:rsidRDefault="15F5BB06" w:rsidP="1954A82D">
      <w:pPr>
        <w:jc w:val="both"/>
      </w:pPr>
      <w:r w:rsidRPr="1954A82D">
        <w:rPr>
          <w:rFonts w:ascii="Arial" w:hAnsi="Arial" w:cs="Arial"/>
        </w:rPr>
        <w:t>Herat-</w:t>
      </w:r>
      <w:proofErr w:type="spellStart"/>
      <w:r w:rsidRPr="1954A82D">
        <w:rPr>
          <w:rFonts w:ascii="Arial" w:hAnsi="Arial" w:cs="Arial"/>
        </w:rPr>
        <w:t>Gunaratne</w:t>
      </w:r>
      <w:proofErr w:type="spellEnd"/>
      <w:r w:rsidRPr="1954A82D">
        <w:rPr>
          <w:rFonts w:ascii="Arial" w:hAnsi="Arial" w:cs="Arial"/>
        </w:rPr>
        <w:t xml:space="preserve">, R., Cooper, C., </w:t>
      </w:r>
      <w:proofErr w:type="spellStart"/>
      <w:r w:rsidRPr="1954A82D">
        <w:rPr>
          <w:rFonts w:ascii="Arial" w:hAnsi="Arial" w:cs="Arial"/>
        </w:rPr>
        <w:t>Mukadam</w:t>
      </w:r>
      <w:proofErr w:type="spellEnd"/>
      <w:r w:rsidRPr="1954A82D">
        <w:rPr>
          <w:rFonts w:ascii="Arial" w:hAnsi="Arial" w:cs="Arial"/>
        </w:rPr>
        <w:t xml:space="preserve">, N., </w:t>
      </w:r>
      <w:r w:rsidR="00561F92">
        <w:rPr>
          <w:rFonts w:ascii="Arial" w:hAnsi="Arial" w:cs="Arial"/>
        </w:rPr>
        <w:t xml:space="preserve">et al. </w:t>
      </w:r>
      <w:r w:rsidRPr="1954A82D">
        <w:rPr>
          <w:rFonts w:ascii="Arial" w:hAnsi="Arial" w:cs="Arial"/>
        </w:rPr>
        <w:t xml:space="preserve">(2020). “In the Bengali Vocabulary, There Is No Such Word as Care Home”: Caring Experiences of UK Bangladeshi and Indian Family Carers of People Living </w:t>
      </w:r>
      <w:proofErr w:type="gramStart"/>
      <w:r w:rsidRPr="1954A82D">
        <w:rPr>
          <w:rFonts w:ascii="Arial" w:hAnsi="Arial" w:cs="Arial"/>
        </w:rPr>
        <w:t>With</w:t>
      </w:r>
      <w:proofErr w:type="gramEnd"/>
      <w:r w:rsidRPr="1954A82D">
        <w:rPr>
          <w:rFonts w:ascii="Arial" w:hAnsi="Arial" w:cs="Arial"/>
        </w:rPr>
        <w:t xml:space="preserve"> Dementia at Home. The Gerontologist, 60(2), 331-339. </w:t>
      </w:r>
    </w:p>
    <w:p w14:paraId="0A495EF5" w14:textId="638C91B7" w:rsidR="15F5BB06" w:rsidRDefault="15F5BB06" w:rsidP="1954A82D">
      <w:pPr>
        <w:jc w:val="both"/>
      </w:pPr>
      <w:r w:rsidRPr="1954A82D">
        <w:rPr>
          <w:rFonts w:ascii="Arial" w:hAnsi="Arial" w:cs="Arial"/>
        </w:rPr>
        <w:lastRenderedPageBreak/>
        <w:t xml:space="preserve">Hindley, G., </w:t>
      </w:r>
      <w:proofErr w:type="spellStart"/>
      <w:r w:rsidRPr="1954A82D">
        <w:rPr>
          <w:rFonts w:ascii="Arial" w:hAnsi="Arial" w:cs="Arial"/>
        </w:rPr>
        <w:t>Kissima</w:t>
      </w:r>
      <w:proofErr w:type="spellEnd"/>
      <w:r w:rsidRPr="1954A82D">
        <w:rPr>
          <w:rFonts w:ascii="Arial" w:hAnsi="Arial" w:cs="Arial"/>
        </w:rPr>
        <w:t xml:space="preserve">, J., L Oates, L., </w:t>
      </w:r>
      <w:r w:rsidR="00561F92">
        <w:rPr>
          <w:rFonts w:ascii="Arial" w:hAnsi="Arial" w:cs="Arial"/>
        </w:rPr>
        <w:t>et al.</w:t>
      </w:r>
      <w:r w:rsidRPr="1954A82D">
        <w:rPr>
          <w:rFonts w:ascii="Arial" w:hAnsi="Arial" w:cs="Arial"/>
        </w:rPr>
        <w:t xml:space="preserve"> (2017). The role of traditional and faith healers in the treatment of dementia in Tanzania and the potential for collaboration with allopathic healthcare services. Age and ageing, 46(1), 130-137. </w:t>
      </w:r>
    </w:p>
    <w:p w14:paraId="75CF719C" w14:textId="60929AE5" w:rsidR="15F5BB06" w:rsidRDefault="15F5BB06" w:rsidP="1954A82D">
      <w:pPr>
        <w:jc w:val="both"/>
      </w:pPr>
      <w:r w:rsidRPr="1954A82D">
        <w:rPr>
          <w:rFonts w:ascii="Arial" w:hAnsi="Arial" w:cs="Arial"/>
        </w:rPr>
        <w:t xml:space="preserve">Holm, S., &amp; </w:t>
      </w:r>
      <w:proofErr w:type="spellStart"/>
      <w:r w:rsidRPr="1954A82D">
        <w:rPr>
          <w:rFonts w:ascii="Arial" w:hAnsi="Arial" w:cs="Arial"/>
        </w:rPr>
        <w:t>Ziguras</w:t>
      </w:r>
      <w:proofErr w:type="spellEnd"/>
      <w:r w:rsidRPr="1954A82D">
        <w:rPr>
          <w:rFonts w:ascii="Arial" w:hAnsi="Arial" w:cs="Arial"/>
        </w:rPr>
        <w:t xml:space="preserve">, S. (2003). The host-homes program: an innovative model of respite for carers of people with dementia. Australasian journal on ageing, 22(3), 141-145. </w:t>
      </w:r>
    </w:p>
    <w:p w14:paraId="2DA0F1D4" w14:textId="0F990A53" w:rsidR="15F5BB06" w:rsidRDefault="15F5BB06" w:rsidP="1954A82D">
      <w:pPr>
        <w:jc w:val="both"/>
      </w:pPr>
      <w:r w:rsidRPr="1954A82D">
        <w:rPr>
          <w:rFonts w:ascii="Arial" w:hAnsi="Arial" w:cs="Arial"/>
        </w:rPr>
        <w:t xml:space="preserve">Judkins, W., &amp; Roberto, K. A. (2001). Abandonment fears of persons with Alzheimer's disease attending adult day care. American journal of Alzheimer's disease and other dementias, 16(4), 247-250. </w:t>
      </w:r>
    </w:p>
    <w:p w14:paraId="3D52F495" w14:textId="55BADD02" w:rsidR="15F5BB06" w:rsidRDefault="15F5BB06" w:rsidP="1954A82D">
      <w:pPr>
        <w:jc w:val="both"/>
      </w:pPr>
      <w:proofErr w:type="spellStart"/>
      <w:r w:rsidRPr="1954A82D">
        <w:rPr>
          <w:rFonts w:ascii="Arial" w:hAnsi="Arial" w:cs="Arial"/>
        </w:rPr>
        <w:t>Jutlla</w:t>
      </w:r>
      <w:proofErr w:type="spellEnd"/>
      <w:r w:rsidRPr="1954A82D">
        <w:rPr>
          <w:rFonts w:ascii="Arial" w:hAnsi="Arial" w:cs="Arial"/>
        </w:rPr>
        <w:t xml:space="preserve">, K. (2015). The impact of migration experiences and migration identities on the experiences of services and caring for a family member with dementia for Sikhs living in Wolverhampton, UK. Ageing and society, 35(5), 1032-1054. </w:t>
      </w:r>
    </w:p>
    <w:p w14:paraId="0581E7B3" w14:textId="598F9B12" w:rsidR="15F5BB06" w:rsidRDefault="15F5BB06" w:rsidP="1954A82D">
      <w:pPr>
        <w:jc w:val="both"/>
      </w:pPr>
      <w:r w:rsidRPr="1954A82D">
        <w:rPr>
          <w:rFonts w:ascii="Arial" w:hAnsi="Arial" w:cs="Arial"/>
        </w:rPr>
        <w:t xml:space="preserve">Ketchum, F. B., </w:t>
      </w:r>
      <w:proofErr w:type="spellStart"/>
      <w:r w:rsidRPr="1954A82D">
        <w:rPr>
          <w:rFonts w:ascii="Arial" w:hAnsi="Arial" w:cs="Arial"/>
        </w:rPr>
        <w:t>Monsees</w:t>
      </w:r>
      <w:proofErr w:type="spellEnd"/>
      <w:r w:rsidRPr="1954A82D">
        <w:rPr>
          <w:rFonts w:ascii="Arial" w:hAnsi="Arial" w:cs="Arial"/>
        </w:rPr>
        <w:t>, J., Kim, A. J.,</w:t>
      </w:r>
      <w:r w:rsidR="008268EB">
        <w:rPr>
          <w:rFonts w:ascii="Arial" w:hAnsi="Arial" w:cs="Arial"/>
        </w:rPr>
        <w:t xml:space="preserve"> et al. </w:t>
      </w:r>
      <w:r w:rsidRPr="1954A82D">
        <w:rPr>
          <w:rFonts w:ascii="Arial" w:hAnsi="Arial" w:cs="Arial"/>
        </w:rPr>
        <w:t xml:space="preserve">(2022). Pathways of care: a qualitative study of barriers and facilitators to engaging dementia care among underserved and minority populations in the US and Germany. Aging &amp; </w:t>
      </w:r>
      <w:r w:rsidR="00CA4AB2">
        <w:rPr>
          <w:rFonts w:ascii="Arial" w:hAnsi="Arial" w:cs="Arial"/>
        </w:rPr>
        <w:t>M</w:t>
      </w:r>
      <w:r w:rsidRPr="1954A82D">
        <w:rPr>
          <w:rFonts w:ascii="Arial" w:hAnsi="Arial" w:cs="Arial"/>
        </w:rPr>
        <w:t xml:space="preserve">ental </w:t>
      </w:r>
      <w:r w:rsidR="00CA4AB2">
        <w:rPr>
          <w:rFonts w:ascii="Arial" w:hAnsi="Arial" w:cs="Arial"/>
        </w:rPr>
        <w:t>H</w:t>
      </w:r>
      <w:r w:rsidRPr="1954A82D">
        <w:rPr>
          <w:rFonts w:ascii="Arial" w:hAnsi="Arial" w:cs="Arial"/>
        </w:rPr>
        <w:t>ealth, doi:10.1080/13607863.2022.2033695</w:t>
      </w:r>
    </w:p>
    <w:p w14:paraId="25F55873" w14:textId="7AAE48E6" w:rsidR="15F5BB06" w:rsidRDefault="15F5BB06" w:rsidP="1954A82D">
      <w:pPr>
        <w:jc w:val="both"/>
      </w:pPr>
      <w:proofErr w:type="spellStart"/>
      <w:r w:rsidRPr="1954A82D">
        <w:rPr>
          <w:rFonts w:ascii="Arial" w:hAnsi="Arial" w:cs="Arial"/>
        </w:rPr>
        <w:t>Kyriopoulos</w:t>
      </w:r>
      <w:proofErr w:type="spellEnd"/>
      <w:r w:rsidRPr="1954A82D">
        <w:rPr>
          <w:rFonts w:ascii="Arial" w:hAnsi="Arial" w:cs="Arial"/>
        </w:rPr>
        <w:t xml:space="preserve">, I.-I., </w:t>
      </w:r>
      <w:proofErr w:type="spellStart"/>
      <w:r w:rsidRPr="1954A82D">
        <w:rPr>
          <w:rFonts w:ascii="Arial" w:hAnsi="Arial" w:cs="Arial"/>
        </w:rPr>
        <w:t>Zavras</w:t>
      </w:r>
      <w:proofErr w:type="spellEnd"/>
      <w:r w:rsidRPr="1954A82D">
        <w:rPr>
          <w:rFonts w:ascii="Arial" w:hAnsi="Arial" w:cs="Arial"/>
        </w:rPr>
        <w:t xml:space="preserve">, D., </w:t>
      </w:r>
      <w:proofErr w:type="spellStart"/>
      <w:r w:rsidRPr="1954A82D">
        <w:rPr>
          <w:rFonts w:ascii="Arial" w:hAnsi="Arial" w:cs="Arial"/>
        </w:rPr>
        <w:t>Skroumpelos</w:t>
      </w:r>
      <w:proofErr w:type="spellEnd"/>
      <w:r w:rsidRPr="1954A82D">
        <w:rPr>
          <w:rFonts w:ascii="Arial" w:hAnsi="Arial" w:cs="Arial"/>
        </w:rPr>
        <w:t xml:space="preserve">, A., </w:t>
      </w:r>
      <w:r w:rsidR="008268EB">
        <w:rPr>
          <w:rFonts w:ascii="Arial" w:hAnsi="Arial" w:cs="Arial"/>
        </w:rPr>
        <w:t>et al</w:t>
      </w:r>
      <w:r w:rsidRPr="1954A82D">
        <w:rPr>
          <w:rFonts w:ascii="Arial" w:hAnsi="Arial" w:cs="Arial"/>
        </w:rPr>
        <w:t xml:space="preserve">. (2014). Barriers in access to healthcare services for chronic patients in times of austerity: an empirical approach in Greece. International journal for equity in health, 13(1), 54-54. </w:t>
      </w:r>
    </w:p>
    <w:p w14:paraId="1C40F93D" w14:textId="6B2EC34D" w:rsidR="15F5BB06" w:rsidRDefault="15F5BB06" w:rsidP="1954A82D">
      <w:pPr>
        <w:jc w:val="both"/>
      </w:pPr>
      <w:r w:rsidRPr="1954A82D">
        <w:rPr>
          <w:rFonts w:ascii="Arial" w:hAnsi="Arial" w:cs="Arial"/>
        </w:rPr>
        <w:t xml:space="preserve">Leong, J., </w:t>
      </w:r>
      <w:proofErr w:type="spellStart"/>
      <w:r w:rsidRPr="1954A82D">
        <w:rPr>
          <w:rFonts w:ascii="Arial" w:hAnsi="Arial" w:cs="Arial"/>
        </w:rPr>
        <w:t>Madjar</w:t>
      </w:r>
      <w:proofErr w:type="spellEnd"/>
      <w:r w:rsidRPr="1954A82D">
        <w:rPr>
          <w:rFonts w:ascii="Arial" w:hAnsi="Arial" w:cs="Arial"/>
        </w:rPr>
        <w:t xml:space="preserve">, I., &amp; </w:t>
      </w:r>
      <w:proofErr w:type="spellStart"/>
      <w:r w:rsidRPr="1954A82D">
        <w:rPr>
          <w:rFonts w:ascii="Arial" w:hAnsi="Arial" w:cs="Arial"/>
        </w:rPr>
        <w:t>Fiveash</w:t>
      </w:r>
      <w:proofErr w:type="spellEnd"/>
      <w:r w:rsidRPr="1954A82D">
        <w:rPr>
          <w:rFonts w:ascii="Arial" w:hAnsi="Arial" w:cs="Arial"/>
        </w:rPr>
        <w:t xml:space="preserve">, B. (2001). Needs of Family Carers of Elderly People with Dementia Living in the Community. Australasian journal on ageing, 20(3), 133-138. </w:t>
      </w:r>
    </w:p>
    <w:p w14:paraId="5E82701B" w14:textId="7C074AD8" w:rsidR="15F5BB06" w:rsidRDefault="15F5BB06" w:rsidP="1954A82D">
      <w:pPr>
        <w:jc w:val="both"/>
      </w:pPr>
      <w:proofErr w:type="spellStart"/>
      <w:r w:rsidRPr="1954A82D">
        <w:rPr>
          <w:rFonts w:ascii="Arial" w:hAnsi="Arial" w:cs="Arial"/>
        </w:rPr>
        <w:t>Marsack-Topolewski</w:t>
      </w:r>
      <w:proofErr w:type="spellEnd"/>
      <w:r w:rsidRPr="1954A82D">
        <w:rPr>
          <w:rFonts w:ascii="Arial" w:hAnsi="Arial" w:cs="Arial"/>
        </w:rPr>
        <w:t xml:space="preserve">, C. N., &amp; Brady, A. M. (2020). Experiences of Family Caregivers of Individuals with ID and Dementia. Journal for </w:t>
      </w:r>
      <w:proofErr w:type="spellStart"/>
      <w:r w:rsidRPr="1954A82D">
        <w:rPr>
          <w:rFonts w:ascii="Arial" w:hAnsi="Arial" w:cs="Arial"/>
        </w:rPr>
        <w:t>ReAttach</w:t>
      </w:r>
      <w:proofErr w:type="spellEnd"/>
      <w:r w:rsidRPr="1954A82D">
        <w:rPr>
          <w:rFonts w:ascii="Arial" w:hAnsi="Arial" w:cs="Arial"/>
        </w:rPr>
        <w:t xml:space="preserve"> Therapy and Developmental Diversities, 3(1), 54-64. </w:t>
      </w:r>
    </w:p>
    <w:p w14:paraId="3D394C4F" w14:textId="3ECF33A2" w:rsidR="15F5BB06" w:rsidRDefault="15F5BB06" w:rsidP="1954A82D">
      <w:pPr>
        <w:jc w:val="both"/>
      </w:pPr>
      <w:r w:rsidRPr="1954A82D">
        <w:rPr>
          <w:rFonts w:ascii="Arial" w:hAnsi="Arial" w:cs="Arial"/>
        </w:rPr>
        <w:t xml:space="preserve">Macleod, A., </w:t>
      </w:r>
      <w:proofErr w:type="spellStart"/>
      <w:r w:rsidRPr="1954A82D">
        <w:rPr>
          <w:rFonts w:ascii="Arial" w:hAnsi="Arial" w:cs="Arial"/>
        </w:rPr>
        <w:t>Tatangelo</w:t>
      </w:r>
      <w:proofErr w:type="spellEnd"/>
      <w:r w:rsidRPr="1954A82D">
        <w:rPr>
          <w:rFonts w:ascii="Arial" w:hAnsi="Arial" w:cs="Arial"/>
        </w:rPr>
        <w:t xml:space="preserve">, G., McCabe, M., &amp; You, E. (2017). “There isn't an easy way of finding the help that's available.” Barriers and facilitators of service use among dementia family caregivers: a qualitative study. International </w:t>
      </w:r>
      <w:proofErr w:type="spellStart"/>
      <w:r w:rsidR="009B5915">
        <w:rPr>
          <w:rFonts w:ascii="Arial" w:hAnsi="Arial" w:cs="Arial"/>
        </w:rPr>
        <w:t>P</w:t>
      </w:r>
      <w:r w:rsidRPr="1954A82D">
        <w:rPr>
          <w:rFonts w:ascii="Arial" w:hAnsi="Arial" w:cs="Arial"/>
        </w:rPr>
        <w:t>sychogeriatrics</w:t>
      </w:r>
      <w:proofErr w:type="spellEnd"/>
      <w:r w:rsidRPr="1954A82D">
        <w:rPr>
          <w:rFonts w:ascii="Arial" w:hAnsi="Arial" w:cs="Arial"/>
        </w:rPr>
        <w:t xml:space="preserve">, 29(5), 765-776. </w:t>
      </w:r>
    </w:p>
    <w:p w14:paraId="34182DAB" w14:textId="58073D1E" w:rsidR="15F5BB06" w:rsidRDefault="15F5BB06" w:rsidP="1954A82D">
      <w:pPr>
        <w:jc w:val="both"/>
      </w:pPr>
      <w:r w:rsidRPr="1954A82D">
        <w:rPr>
          <w:rFonts w:ascii="Arial" w:hAnsi="Arial" w:cs="Arial"/>
        </w:rPr>
        <w:t xml:space="preserve">McHugh, J. E., </w:t>
      </w:r>
      <w:proofErr w:type="spellStart"/>
      <w:r w:rsidRPr="1954A82D">
        <w:rPr>
          <w:rFonts w:ascii="Arial" w:hAnsi="Arial" w:cs="Arial"/>
        </w:rPr>
        <w:t>Wherton</w:t>
      </w:r>
      <w:proofErr w:type="spellEnd"/>
      <w:r w:rsidRPr="1954A82D">
        <w:rPr>
          <w:rFonts w:ascii="Arial" w:hAnsi="Arial" w:cs="Arial"/>
        </w:rPr>
        <w:t xml:space="preserve">, J. P., Prendergast, D. K., &amp; Lawlor, B. A. (2012). Teleconferencing as a Source of Social Support for Older Spousal Caregivers: Initial Explorations and Recommendations for Future Research. American journal of Alzheimer's disease and other dementias, 27(6), 381-387. </w:t>
      </w:r>
    </w:p>
    <w:p w14:paraId="328153D3" w14:textId="77777777" w:rsidR="00561F92" w:rsidRDefault="00561F92" w:rsidP="00561F92">
      <w:pPr>
        <w:jc w:val="both"/>
        <w:rPr>
          <w:rFonts w:ascii="Arial" w:hAnsi="Arial" w:cs="Arial"/>
          <w:szCs w:val="24"/>
        </w:rPr>
      </w:pPr>
      <w:proofErr w:type="spellStart"/>
      <w:r>
        <w:rPr>
          <w:rFonts w:ascii="Arial" w:hAnsi="Arial" w:cs="Arial"/>
          <w:szCs w:val="24"/>
        </w:rPr>
        <w:t>Millenaar</w:t>
      </w:r>
      <w:proofErr w:type="spellEnd"/>
      <w:r>
        <w:rPr>
          <w:rFonts w:ascii="Arial" w:hAnsi="Arial" w:cs="Arial"/>
          <w:szCs w:val="24"/>
        </w:rPr>
        <w:t xml:space="preserve"> JK, Bakker C, Koopmans RTCM, </w:t>
      </w:r>
      <w:proofErr w:type="spellStart"/>
      <w:r>
        <w:rPr>
          <w:rFonts w:ascii="Arial" w:hAnsi="Arial" w:cs="Arial"/>
          <w:szCs w:val="24"/>
        </w:rPr>
        <w:t>Verhey</w:t>
      </w:r>
      <w:proofErr w:type="spellEnd"/>
      <w:r>
        <w:rPr>
          <w:rFonts w:ascii="Arial" w:hAnsi="Arial" w:cs="Arial"/>
          <w:szCs w:val="24"/>
        </w:rPr>
        <w:t xml:space="preserve"> FRJ, </w:t>
      </w:r>
      <w:proofErr w:type="spellStart"/>
      <w:r>
        <w:rPr>
          <w:rFonts w:ascii="Arial" w:hAnsi="Arial" w:cs="Arial"/>
          <w:szCs w:val="24"/>
        </w:rPr>
        <w:t>Kurz</w:t>
      </w:r>
      <w:proofErr w:type="spellEnd"/>
      <w:r>
        <w:rPr>
          <w:rFonts w:ascii="Arial" w:hAnsi="Arial" w:cs="Arial"/>
          <w:szCs w:val="24"/>
        </w:rPr>
        <w:t xml:space="preserve"> A, de </w:t>
      </w:r>
      <w:proofErr w:type="spellStart"/>
      <w:r>
        <w:rPr>
          <w:rFonts w:ascii="Arial" w:hAnsi="Arial" w:cs="Arial"/>
          <w:szCs w:val="24"/>
        </w:rPr>
        <w:t>Vugt</w:t>
      </w:r>
      <w:proofErr w:type="spellEnd"/>
      <w:r>
        <w:rPr>
          <w:rFonts w:ascii="Arial" w:hAnsi="Arial" w:cs="Arial"/>
          <w:szCs w:val="24"/>
        </w:rPr>
        <w:t xml:space="preserve"> ME. The care needs and experiences with the use of services of people with young-onset dementia and their caregivers: a systematic review. IJGP 2016;31(12):1261-1276.</w:t>
      </w:r>
    </w:p>
    <w:p w14:paraId="364365C4" w14:textId="08EBC593" w:rsidR="15F5BB06" w:rsidRDefault="15F5BB06" w:rsidP="1954A82D">
      <w:pPr>
        <w:jc w:val="both"/>
      </w:pPr>
      <w:r w:rsidRPr="1954A82D">
        <w:rPr>
          <w:rFonts w:ascii="Arial" w:hAnsi="Arial" w:cs="Arial"/>
        </w:rPr>
        <w:t xml:space="preserve">Nielsen, T. R., Nielsen, D. S., &amp; Waldemar, G. (2021). Barriers in access to dementia care in minority ethnic groups in Denmark: a qualitative study. Aging &amp; mental health, 25(8), 1424-1432. </w:t>
      </w:r>
    </w:p>
    <w:p w14:paraId="311362DA" w14:textId="77777777" w:rsidR="008268EB" w:rsidRDefault="008268EB" w:rsidP="008268EB">
      <w:pPr>
        <w:jc w:val="both"/>
        <w:rPr>
          <w:rFonts w:ascii="Arial" w:hAnsi="Arial" w:cs="Arial"/>
        </w:rPr>
      </w:pPr>
      <w:proofErr w:type="spellStart"/>
      <w:r>
        <w:rPr>
          <w:rFonts w:ascii="Arial" w:hAnsi="Arial" w:cs="Arial"/>
        </w:rPr>
        <w:t>Nowaskie</w:t>
      </w:r>
      <w:proofErr w:type="spellEnd"/>
      <w:r>
        <w:rPr>
          <w:rFonts w:ascii="Arial" w:hAnsi="Arial" w:cs="Arial"/>
        </w:rPr>
        <w:t xml:space="preserve"> D, </w:t>
      </w:r>
      <w:proofErr w:type="spellStart"/>
      <w:r>
        <w:rPr>
          <w:rFonts w:ascii="Arial" w:hAnsi="Arial" w:cs="Arial"/>
        </w:rPr>
        <w:t>Carvell</w:t>
      </w:r>
      <w:proofErr w:type="spellEnd"/>
      <w:r>
        <w:rPr>
          <w:rFonts w:ascii="Arial" w:hAnsi="Arial" w:cs="Arial"/>
        </w:rPr>
        <w:t xml:space="preserve"> CA, Alder CA, et al. Care coordinator assistants: Job satisfaction and the importance of teamwork in delivering person-</w:t>
      </w:r>
      <w:proofErr w:type="spellStart"/>
      <w:r>
        <w:rPr>
          <w:rFonts w:ascii="Arial" w:hAnsi="Arial" w:cs="Arial"/>
        </w:rPr>
        <w:t>centered</w:t>
      </w:r>
      <w:proofErr w:type="spellEnd"/>
      <w:r>
        <w:rPr>
          <w:rFonts w:ascii="Arial" w:hAnsi="Arial" w:cs="Arial"/>
        </w:rPr>
        <w:t xml:space="preserve"> dementia care. Dementia 2020;19(5):1560-1572.</w:t>
      </w:r>
    </w:p>
    <w:p w14:paraId="24D3C0B8" w14:textId="0B2FA4B5" w:rsidR="15F5BB06" w:rsidRDefault="15F5BB06" w:rsidP="1954A82D">
      <w:pPr>
        <w:jc w:val="both"/>
      </w:pPr>
      <w:r w:rsidRPr="1954A82D">
        <w:rPr>
          <w:rFonts w:ascii="Arial" w:hAnsi="Arial" w:cs="Arial"/>
        </w:rPr>
        <w:t xml:space="preserve">Nyman, S. R., Innes, A., &amp; </w:t>
      </w:r>
      <w:proofErr w:type="spellStart"/>
      <w:r w:rsidRPr="1954A82D">
        <w:rPr>
          <w:rFonts w:ascii="Arial" w:hAnsi="Arial" w:cs="Arial"/>
        </w:rPr>
        <w:t>Heward</w:t>
      </w:r>
      <w:proofErr w:type="spellEnd"/>
      <w:r w:rsidRPr="1954A82D">
        <w:rPr>
          <w:rFonts w:ascii="Arial" w:hAnsi="Arial" w:cs="Arial"/>
        </w:rPr>
        <w:t xml:space="preserve">, M. (2017). Social care and support </w:t>
      </w:r>
      <w:proofErr w:type="gramStart"/>
      <w:r w:rsidRPr="1954A82D">
        <w:rPr>
          <w:rFonts w:ascii="Arial" w:hAnsi="Arial" w:cs="Arial"/>
        </w:rPr>
        <w:t>needs</w:t>
      </w:r>
      <w:proofErr w:type="gramEnd"/>
      <w:r w:rsidRPr="1954A82D">
        <w:rPr>
          <w:rFonts w:ascii="Arial" w:hAnsi="Arial" w:cs="Arial"/>
        </w:rPr>
        <w:t xml:space="preserve"> of community-dwelling people with dementia and concurrent visual impairment. Aging &amp; mental health, 21(9), 961-967. </w:t>
      </w:r>
    </w:p>
    <w:p w14:paraId="55BA4688" w14:textId="2DFCAEBC" w:rsidR="15F5BB06" w:rsidRDefault="15F5BB06" w:rsidP="1954A82D">
      <w:pPr>
        <w:jc w:val="both"/>
      </w:pPr>
      <w:r w:rsidRPr="1954A82D">
        <w:rPr>
          <w:rFonts w:ascii="Arial" w:hAnsi="Arial" w:cs="Arial"/>
        </w:rPr>
        <w:lastRenderedPageBreak/>
        <w:t xml:space="preserve">Phillipson, L., &amp; Jones, S. C. (2012). Use of day </w:t>
      </w:r>
      <w:proofErr w:type="spellStart"/>
      <w:r w:rsidRPr="1954A82D">
        <w:rPr>
          <w:rFonts w:ascii="Arial" w:hAnsi="Arial" w:cs="Arial"/>
        </w:rPr>
        <w:t>centers</w:t>
      </w:r>
      <w:proofErr w:type="spellEnd"/>
      <w:r w:rsidRPr="1954A82D">
        <w:rPr>
          <w:rFonts w:ascii="Arial" w:hAnsi="Arial" w:cs="Arial"/>
        </w:rPr>
        <w:t xml:space="preserve"> for respite by help-seeking caregivers of individuals with dementia. Journal of gerontological nursing, 38(4), 24-34. </w:t>
      </w:r>
    </w:p>
    <w:p w14:paraId="3B7EE57A" w14:textId="707DD0CF" w:rsidR="00014A38" w:rsidRPr="00014A38" w:rsidRDefault="00014A38" w:rsidP="1954A82D">
      <w:pPr>
        <w:jc w:val="both"/>
        <w:rPr>
          <w:rFonts w:ascii="Arial" w:hAnsi="Arial" w:cs="Arial"/>
        </w:rPr>
      </w:pPr>
      <w:proofErr w:type="spellStart"/>
      <w:r w:rsidRPr="00014A38">
        <w:rPr>
          <w:rStyle w:val="hlfld-contribauthor"/>
          <w:rFonts w:ascii="Arial" w:hAnsi="Arial" w:cs="Arial"/>
        </w:rPr>
        <w:t>Rainero</w:t>
      </w:r>
      <w:proofErr w:type="spellEnd"/>
      <w:r w:rsidRPr="00014A38">
        <w:rPr>
          <w:rStyle w:val="hlfld-contribauthor"/>
          <w:rFonts w:ascii="Arial" w:hAnsi="Arial" w:cs="Arial"/>
        </w:rPr>
        <w:t>, </w:t>
      </w:r>
      <w:r w:rsidRPr="00014A38">
        <w:rPr>
          <w:rStyle w:val="nlmgiven-names"/>
          <w:rFonts w:ascii="Arial" w:hAnsi="Arial" w:cs="Arial"/>
        </w:rPr>
        <w:t>I.</w:t>
      </w:r>
      <w:r w:rsidRPr="00014A38">
        <w:rPr>
          <w:rFonts w:ascii="Arial" w:hAnsi="Arial" w:cs="Arial"/>
        </w:rPr>
        <w:t>, </w:t>
      </w:r>
      <w:r w:rsidRPr="00014A38">
        <w:rPr>
          <w:rStyle w:val="hlfld-contribauthor"/>
          <w:rFonts w:ascii="Arial" w:hAnsi="Arial" w:cs="Arial"/>
        </w:rPr>
        <w:t>Bruni, </w:t>
      </w:r>
      <w:r w:rsidRPr="00014A38">
        <w:rPr>
          <w:rStyle w:val="nlmgiven-names"/>
          <w:rFonts w:ascii="Arial" w:hAnsi="Arial" w:cs="Arial"/>
        </w:rPr>
        <w:t>A. C.</w:t>
      </w:r>
      <w:r w:rsidRPr="00014A38">
        <w:rPr>
          <w:rFonts w:ascii="Arial" w:hAnsi="Arial" w:cs="Arial"/>
        </w:rPr>
        <w:t>, </w:t>
      </w:r>
      <w:proofErr w:type="spellStart"/>
      <w:r w:rsidRPr="00014A38">
        <w:rPr>
          <w:rStyle w:val="hlfld-contribauthor"/>
          <w:rFonts w:ascii="Arial" w:hAnsi="Arial" w:cs="Arial"/>
        </w:rPr>
        <w:t>Marra</w:t>
      </w:r>
      <w:proofErr w:type="spellEnd"/>
      <w:r w:rsidRPr="00014A38">
        <w:rPr>
          <w:rStyle w:val="hlfld-contribauthor"/>
          <w:rFonts w:ascii="Arial" w:hAnsi="Arial" w:cs="Arial"/>
        </w:rPr>
        <w:t>, </w:t>
      </w:r>
      <w:r w:rsidRPr="00014A38">
        <w:rPr>
          <w:rStyle w:val="nlmgiven-names"/>
          <w:rFonts w:ascii="Arial" w:hAnsi="Arial" w:cs="Arial"/>
        </w:rPr>
        <w:t>C.</w:t>
      </w:r>
      <w:r w:rsidRPr="00014A38">
        <w:rPr>
          <w:rFonts w:ascii="Arial" w:hAnsi="Arial" w:cs="Arial"/>
        </w:rPr>
        <w:t>, </w:t>
      </w:r>
      <w:r w:rsidRPr="00014A38">
        <w:rPr>
          <w:rStyle w:val="hlfld-contribauthor"/>
          <w:rFonts w:ascii="Arial" w:hAnsi="Arial" w:cs="Arial"/>
        </w:rPr>
        <w:t>et al.</w:t>
      </w:r>
      <w:r w:rsidRPr="00014A38">
        <w:rPr>
          <w:rFonts w:ascii="Arial" w:hAnsi="Arial" w:cs="Arial"/>
        </w:rPr>
        <w:t xml:space="preserve"> (</w:t>
      </w:r>
      <w:r w:rsidRPr="00014A38">
        <w:rPr>
          <w:rStyle w:val="nlmyear"/>
          <w:rFonts w:ascii="Arial" w:hAnsi="Arial" w:cs="Arial"/>
        </w:rPr>
        <w:t>2020</w:t>
      </w:r>
      <w:r w:rsidRPr="00014A38">
        <w:rPr>
          <w:rFonts w:ascii="Arial" w:hAnsi="Arial" w:cs="Arial"/>
        </w:rPr>
        <w:t>). </w:t>
      </w:r>
      <w:r w:rsidRPr="00014A38">
        <w:rPr>
          <w:rStyle w:val="nlmarticle-title"/>
          <w:rFonts w:ascii="Arial" w:hAnsi="Arial" w:cs="Arial"/>
        </w:rPr>
        <w:t>The impact of COVID-19 quarantine on patients with dementia and family caregivers: A nation-wide survey</w:t>
      </w:r>
      <w:r w:rsidRPr="00014A38">
        <w:rPr>
          <w:rFonts w:ascii="Arial" w:hAnsi="Arial" w:cs="Arial"/>
        </w:rPr>
        <w:t>. </w:t>
      </w:r>
      <w:r w:rsidRPr="00014A38">
        <w:rPr>
          <w:rFonts w:ascii="Arial" w:hAnsi="Arial" w:cs="Arial"/>
          <w:i/>
          <w:iCs/>
        </w:rPr>
        <w:t>Frontiers in Aging Neuroscience</w:t>
      </w:r>
      <w:r w:rsidRPr="00014A38">
        <w:rPr>
          <w:rFonts w:ascii="Arial" w:hAnsi="Arial" w:cs="Arial"/>
        </w:rPr>
        <w:t>, </w:t>
      </w:r>
      <w:r w:rsidRPr="00014A38">
        <w:rPr>
          <w:rFonts w:ascii="Arial" w:hAnsi="Arial" w:cs="Arial"/>
          <w:i/>
          <w:iCs/>
        </w:rPr>
        <w:t>12</w:t>
      </w:r>
      <w:r w:rsidRPr="00014A38">
        <w:rPr>
          <w:rFonts w:ascii="Arial" w:hAnsi="Arial" w:cs="Arial"/>
        </w:rPr>
        <w:t>, </w:t>
      </w:r>
      <w:r w:rsidRPr="00014A38">
        <w:rPr>
          <w:rStyle w:val="nlmfpage"/>
          <w:rFonts w:ascii="Arial" w:hAnsi="Arial" w:cs="Arial"/>
        </w:rPr>
        <w:t>625781</w:t>
      </w:r>
    </w:p>
    <w:p w14:paraId="242AC574" w14:textId="26E5085F" w:rsidR="15F5BB06" w:rsidRDefault="15F5BB06" w:rsidP="1954A82D">
      <w:pPr>
        <w:jc w:val="both"/>
      </w:pPr>
      <w:r w:rsidRPr="1954A82D">
        <w:rPr>
          <w:rFonts w:ascii="Arial" w:hAnsi="Arial" w:cs="Arial"/>
        </w:rPr>
        <w:t xml:space="preserve">Read, S., Hu, B., Wittenberg, R., </w:t>
      </w:r>
      <w:proofErr w:type="spellStart"/>
      <w:r w:rsidRPr="1954A82D">
        <w:rPr>
          <w:rFonts w:ascii="Arial" w:hAnsi="Arial" w:cs="Arial"/>
        </w:rPr>
        <w:t>Brimblecombe</w:t>
      </w:r>
      <w:proofErr w:type="spellEnd"/>
      <w:r w:rsidRPr="1954A82D">
        <w:rPr>
          <w:rFonts w:ascii="Arial" w:hAnsi="Arial" w:cs="Arial"/>
        </w:rPr>
        <w:t xml:space="preserve">, N., Robinson, L., &amp; Banerjee, S. (2021). A Longitudinal Study of Functional Unmet Need Among People with Dementia. Journal of Alzheimer's disease, 84(2), 705-716. </w:t>
      </w:r>
    </w:p>
    <w:p w14:paraId="3408DB47" w14:textId="569A2235" w:rsidR="00014A38" w:rsidRPr="00014A38" w:rsidRDefault="00014A38" w:rsidP="1954A82D">
      <w:pPr>
        <w:jc w:val="both"/>
        <w:rPr>
          <w:rFonts w:ascii="Arial" w:hAnsi="Arial" w:cs="Arial"/>
        </w:rPr>
      </w:pPr>
      <w:r w:rsidRPr="00014A38">
        <w:rPr>
          <w:rStyle w:val="hlfld-contribauthor"/>
          <w:rFonts w:ascii="Arial" w:hAnsi="Arial" w:cs="Arial"/>
        </w:rPr>
        <w:t>Rising, </w:t>
      </w:r>
      <w:r w:rsidRPr="00014A38">
        <w:rPr>
          <w:rStyle w:val="nlmgiven-names"/>
          <w:rFonts w:ascii="Arial" w:hAnsi="Arial" w:cs="Arial"/>
        </w:rPr>
        <w:t>K. L.</w:t>
      </w:r>
      <w:r w:rsidRPr="00014A38">
        <w:rPr>
          <w:rFonts w:ascii="Arial" w:hAnsi="Arial" w:cs="Arial"/>
        </w:rPr>
        <w:t>, </w:t>
      </w:r>
      <w:r w:rsidRPr="00014A38">
        <w:rPr>
          <w:rStyle w:val="hlfld-contribauthor"/>
          <w:rFonts w:ascii="Arial" w:hAnsi="Arial" w:cs="Arial"/>
        </w:rPr>
        <w:t>Salcedo, </w:t>
      </w:r>
      <w:r w:rsidRPr="00014A38">
        <w:rPr>
          <w:rStyle w:val="nlmgiven-names"/>
          <w:rFonts w:ascii="Arial" w:hAnsi="Arial" w:cs="Arial"/>
        </w:rPr>
        <w:t>V. J.</w:t>
      </w:r>
      <w:r w:rsidRPr="00014A38">
        <w:rPr>
          <w:rFonts w:ascii="Arial" w:hAnsi="Arial" w:cs="Arial"/>
        </w:rPr>
        <w:t>, </w:t>
      </w:r>
      <w:r w:rsidRPr="00014A38">
        <w:rPr>
          <w:rStyle w:val="hlfld-contribauthor"/>
          <w:rFonts w:ascii="Arial" w:hAnsi="Arial" w:cs="Arial"/>
        </w:rPr>
        <w:t>Amadio, </w:t>
      </w:r>
      <w:r w:rsidRPr="00014A38">
        <w:rPr>
          <w:rStyle w:val="nlmgiven-names"/>
          <w:rFonts w:ascii="Arial" w:hAnsi="Arial" w:cs="Arial"/>
        </w:rPr>
        <w:t>G.</w:t>
      </w:r>
      <w:r w:rsidRPr="00014A38">
        <w:rPr>
          <w:rFonts w:ascii="Arial" w:hAnsi="Arial" w:cs="Arial"/>
        </w:rPr>
        <w:t xml:space="preserve"> (</w:t>
      </w:r>
      <w:r w:rsidRPr="00014A38">
        <w:rPr>
          <w:rStyle w:val="nlmyear"/>
          <w:rFonts w:ascii="Arial" w:hAnsi="Arial" w:cs="Arial"/>
        </w:rPr>
        <w:t>2022</w:t>
      </w:r>
      <w:r w:rsidRPr="00014A38">
        <w:rPr>
          <w:rFonts w:ascii="Arial" w:hAnsi="Arial" w:cs="Arial"/>
        </w:rPr>
        <w:t>). </w:t>
      </w:r>
      <w:r w:rsidRPr="00014A38">
        <w:rPr>
          <w:rStyle w:val="nlmarticle-title"/>
          <w:rFonts w:ascii="Arial" w:hAnsi="Arial" w:cs="Arial"/>
        </w:rPr>
        <w:t>Living through the pandemic: The voices of persons with dementia and their caregivers</w:t>
      </w:r>
      <w:r w:rsidRPr="00014A38">
        <w:rPr>
          <w:rFonts w:ascii="Arial" w:hAnsi="Arial" w:cs="Arial"/>
        </w:rPr>
        <w:t>. </w:t>
      </w:r>
      <w:r w:rsidRPr="00014A38">
        <w:rPr>
          <w:rFonts w:ascii="Arial" w:hAnsi="Arial" w:cs="Arial"/>
          <w:i/>
          <w:iCs/>
        </w:rPr>
        <w:t>Journal of Applied Gerontology</w:t>
      </w:r>
      <w:r w:rsidRPr="00014A38">
        <w:rPr>
          <w:rFonts w:ascii="Arial" w:hAnsi="Arial" w:cs="Arial"/>
        </w:rPr>
        <w:t>, </w:t>
      </w:r>
      <w:r w:rsidRPr="00014A38">
        <w:rPr>
          <w:rFonts w:ascii="Arial" w:hAnsi="Arial" w:cs="Arial"/>
          <w:i/>
          <w:iCs/>
        </w:rPr>
        <w:t>41</w:t>
      </w:r>
      <w:r w:rsidRPr="00014A38">
        <w:rPr>
          <w:rFonts w:ascii="Arial" w:hAnsi="Arial" w:cs="Arial"/>
        </w:rPr>
        <w:t>(1), </w:t>
      </w:r>
      <w:r w:rsidRPr="00014A38">
        <w:rPr>
          <w:rStyle w:val="nlmfpage"/>
          <w:rFonts w:ascii="Arial" w:hAnsi="Arial" w:cs="Arial"/>
        </w:rPr>
        <w:t>30</w:t>
      </w:r>
      <w:r w:rsidRPr="00014A38">
        <w:rPr>
          <w:rFonts w:ascii="Arial" w:hAnsi="Arial" w:cs="Arial"/>
        </w:rPr>
        <w:t>–</w:t>
      </w:r>
      <w:r w:rsidRPr="00014A38">
        <w:rPr>
          <w:rStyle w:val="nlmlpage"/>
          <w:rFonts w:ascii="Arial" w:hAnsi="Arial" w:cs="Arial"/>
        </w:rPr>
        <w:t>35</w:t>
      </w:r>
      <w:r w:rsidRPr="00014A38">
        <w:rPr>
          <w:rFonts w:ascii="Arial" w:hAnsi="Arial" w:cs="Arial"/>
        </w:rPr>
        <w:t>.</w:t>
      </w:r>
    </w:p>
    <w:p w14:paraId="4CB93D9B" w14:textId="7AF6C3CC" w:rsidR="15F5BB06" w:rsidRDefault="15F5BB06" w:rsidP="1954A82D">
      <w:pPr>
        <w:jc w:val="both"/>
      </w:pPr>
      <w:r w:rsidRPr="1954A82D">
        <w:rPr>
          <w:rFonts w:ascii="Arial" w:hAnsi="Arial" w:cs="Arial"/>
        </w:rPr>
        <w:t xml:space="preserve">Robinson, A., Lea, E., Hemmings, L., Vosper, G., McCann, D., Weeding, F., &amp; Rumble, R. (2012). Seeking respite: issues around the use of day respite care for the carers of people with dementia. Ageing and society, 32(2), 196-218. </w:t>
      </w:r>
    </w:p>
    <w:p w14:paraId="7DCD3BB3" w14:textId="77777777" w:rsidR="00CF30D9" w:rsidRDefault="00CF30D9" w:rsidP="00CF30D9">
      <w:pPr>
        <w:jc w:val="both"/>
      </w:pPr>
      <w:r w:rsidRPr="1954A82D">
        <w:rPr>
          <w:rFonts w:ascii="Arial" w:hAnsi="Arial" w:cs="Arial"/>
        </w:rPr>
        <w:t>Richardson, V. E., Fields, N., Won, S., Bradley, E., Gibson, A., Rivera, G., &amp; Holmes, S. D. (2019). At the intersection of culture: Ethnically diverse dementia caregivers’ service use. Dementia (London, England), 18(5), 1790-1809. doi:10.1177/1471301217721304</w:t>
      </w:r>
    </w:p>
    <w:p w14:paraId="77053165" w14:textId="77777777" w:rsidR="00704D73" w:rsidRDefault="00704D73" w:rsidP="00704D73">
      <w:pPr>
        <w:jc w:val="both"/>
        <w:rPr>
          <w:rFonts w:ascii="Arial" w:hAnsi="Arial" w:cs="Arial"/>
          <w:szCs w:val="24"/>
        </w:rPr>
      </w:pPr>
      <w:r>
        <w:rPr>
          <w:rFonts w:ascii="Arial" w:hAnsi="Arial" w:cs="Arial"/>
          <w:szCs w:val="24"/>
        </w:rPr>
        <w:t xml:space="preserve">Roes RM, van Rijn A, Rus E, </w:t>
      </w:r>
      <w:proofErr w:type="spellStart"/>
      <w:r>
        <w:rPr>
          <w:rFonts w:ascii="Arial" w:hAnsi="Arial" w:cs="Arial"/>
          <w:szCs w:val="24"/>
        </w:rPr>
        <w:t>Dacier</w:t>
      </w:r>
      <w:proofErr w:type="spellEnd"/>
      <w:r>
        <w:rPr>
          <w:rFonts w:ascii="Arial" w:hAnsi="Arial" w:cs="Arial"/>
          <w:szCs w:val="24"/>
        </w:rPr>
        <w:t xml:space="preserve"> S, Meiland F. Utilisation, effect, and benefit of the individualized Meeting </w:t>
      </w:r>
      <w:proofErr w:type="spellStart"/>
      <w:r>
        <w:rPr>
          <w:rFonts w:ascii="Arial" w:hAnsi="Arial" w:cs="Arial"/>
          <w:szCs w:val="24"/>
        </w:rPr>
        <w:t>Centers</w:t>
      </w:r>
      <w:proofErr w:type="spellEnd"/>
      <w:r>
        <w:rPr>
          <w:rFonts w:ascii="Arial" w:hAnsi="Arial" w:cs="Arial"/>
          <w:szCs w:val="24"/>
        </w:rPr>
        <w:t xml:space="preserve"> Support Program for people with dementia and caregivers. Clinical Interventions in Aging </w:t>
      </w:r>
      <w:proofErr w:type="gramStart"/>
      <w:r>
        <w:rPr>
          <w:rFonts w:ascii="Arial" w:hAnsi="Arial" w:cs="Arial"/>
          <w:szCs w:val="24"/>
        </w:rPr>
        <w:t>2019;14:1527</w:t>
      </w:r>
      <w:proofErr w:type="gramEnd"/>
      <w:r>
        <w:rPr>
          <w:rFonts w:ascii="Arial" w:hAnsi="Arial" w:cs="Arial"/>
          <w:szCs w:val="24"/>
        </w:rPr>
        <w:t>-1553.</w:t>
      </w:r>
    </w:p>
    <w:p w14:paraId="31F2110A" w14:textId="457DB761" w:rsidR="15F5BB06" w:rsidRDefault="15F5BB06" w:rsidP="1954A82D">
      <w:pPr>
        <w:jc w:val="both"/>
      </w:pPr>
      <w:r w:rsidRPr="1954A82D">
        <w:rPr>
          <w:rFonts w:ascii="Arial" w:hAnsi="Arial" w:cs="Arial"/>
        </w:rPr>
        <w:t>Ryan, L. (2021). Accessing community dementia care services in Ireland: Emotional barriers for caregivers. Health &amp; social care in the community, 29(6), 1980-1989. doi:10.1111/hsc.13342</w:t>
      </w:r>
    </w:p>
    <w:p w14:paraId="239B95CE" w14:textId="77777777" w:rsidR="00704D73" w:rsidRDefault="00704D73" w:rsidP="00704D73">
      <w:pPr>
        <w:jc w:val="both"/>
        <w:rPr>
          <w:rFonts w:ascii="Arial" w:hAnsi="Arial" w:cs="Arial"/>
          <w:szCs w:val="24"/>
        </w:rPr>
      </w:pPr>
      <w:proofErr w:type="spellStart"/>
      <w:r>
        <w:rPr>
          <w:rFonts w:ascii="Arial" w:hAnsi="Arial" w:cs="Arial"/>
          <w:szCs w:val="24"/>
        </w:rPr>
        <w:t>Samsi</w:t>
      </w:r>
      <w:proofErr w:type="spellEnd"/>
      <w:r>
        <w:rPr>
          <w:rFonts w:ascii="Arial" w:hAnsi="Arial" w:cs="Arial"/>
          <w:szCs w:val="24"/>
        </w:rPr>
        <w:t xml:space="preserve"> K, Cole L, Orellana K, </w:t>
      </w:r>
      <w:proofErr w:type="spellStart"/>
      <w:r>
        <w:rPr>
          <w:rFonts w:ascii="Arial" w:hAnsi="Arial" w:cs="Arial"/>
          <w:szCs w:val="24"/>
        </w:rPr>
        <w:t>Manthorpe</w:t>
      </w:r>
      <w:proofErr w:type="spellEnd"/>
      <w:r>
        <w:rPr>
          <w:rFonts w:ascii="Arial" w:hAnsi="Arial" w:cs="Arial"/>
          <w:szCs w:val="24"/>
        </w:rPr>
        <w:t xml:space="preserve"> J. Is it worth it? Carers’ views and expectations of residential respite for people living with dementia during and beyond the COVID-19 pandemic. IJGP 2022; </w:t>
      </w:r>
      <w:proofErr w:type="spellStart"/>
      <w:r>
        <w:rPr>
          <w:rFonts w:ascii="Arial" w:hAnsi="Arial" w:cs="Arial"/>
          <w:szCs w:val="24"/>
        </w:rPr>
        <w:t>doi</w:t>
      </w:r>
      <w:proofErr w:type="spellEnd"/>
      <w:r>
        <w:rPr>
          <w:rFonts w:ascii="Arial" w:hAnsi="Arial" w:cs="Arial"/>
          <w:szCs w:val="24"/>
        </w:rPr>
        <w:t>: 10.1002/gps.5680.</w:t>
      </w:r>
    </w:p>
    <w:p w14:paraId="3BE86782" w14:textId="7368E2C9" w:rsidR="15F5BB06" w:rsidRDefault="15F5BB06" w:rsidP="1954A82D">
      <w:pPr>
        <w:jc w:val="both"/>
      </w:pPr>
      <w:r w:rsidRPr="1954A82D">
        <w:rPr>
          <w:rFonts w:ascii="Arial" w:hAnsi="Arial" w:cs="Arial"/>
        </w:rPr>
        <w:t xml:space="preserve">Stephan, A., Bieber, A., Hopper, L., </w:t>
      </w:r>
      <w:r w:rsidR="00CA4AB2">
        <w:rPr>
          <w:rFonts w:ascii="Arial" w:hAnsi="Arial" w:cs="Arial"/>
        </w:rPr>
        <w:t>et al.</w:t>
      </w:r>
      <w:r w:rsidRPr="1954A82D">
        <w:rPr>
          <w:rFonts w:ascii="Arial" w:hAnsi="Arial" w:cs="Arial"/>
        </w:rPr>
        <w:t xml:space="preserve"> (2018). Barriers and facilitators to the access to and use of formal dementia care: findings of a focus group study with people with dementia, informal carers and health and social care professionals in eight European countries. BMC geriatrics, 18(1), 131-131. </w:t>
      </w:r>
    </w:p>
    <w:p w14:paraId="31C82A2E" w14:textId="5197F787" w:rsidR="002C77A4" w:rsidRDefault="002C77A4" w:rsidP="1954A82D">
      <w:pPr>
        <w:jc w:val="both"/>
        <w:rPr>
          <w:rFonts w:ascii="Arial" w:hAnsi="Arial" w:cs="Arial"/>
        </w:rPr>
      </w:pPr>
      <w:proofErr w:type="spellStart"/>
      <w:r>
        <w:rPr>
          <w:rFonts w:ascii="Arial" w:hAnsi="Arial" w:cs="Arial"/>
        </w:rPr>
        <w:t>Statz</w:t>
      </w:r>
      <w:proofErr w:type="spellEnd"/>
      <w:r>
        <w:rPr>
          <w:rFonts w:ascii="Arial" w:hAnsi="Arial" w:cs="Arial"/>
        </w:rPr>
        <w:t xml:space="preserve"> TL, </w:t>
      </w:r>
      <w:proofErr w:type="spellStart"/>
      <w:r>
        <w:rPr>
          <w:rFonts w:ascii="Arial" w:hAnsi="Arial" w:cs="Arial"/>
        </w:rPr>
        <w:t>Oeterson</w:t>
      </w:r>
      <w:proofErr w:type="spellEnd"/>
      <w:r>
        <w:rPr>
          <w:rFonts w:ascii="Arial" w:hAnsi="Arial" w:cs="Arial"/>
        </w:rPr>
        <w:t xml:space="preserve"> CM, </w:t>
      </w:r>
      <w:proofErr w:type="spellStart"/>
      <w:r>
        <w:rPr>
          <w:rFonts w:ascii="Arial" w:hAnsi="Arial" w:cs="Arial"/>
        </w:rPr>
        <w:t>Birkeland</w:t>
      </w:r>
      <w:proofErr w:type="spellEnd"/>
      <w:r>
        <w:rPr>
          <w:rFonts w:ascii="Arial" w:hAnsi="Arial" w:cs="Arial"/>
        </w:rPr>
        <w:t xml:space="preserve"> RW, et al. (2022). “We moved her too soon”: Navigating guilt among adult child and spousal caregivers of persons living with dementia following a move into residential long-term care. </w:t>
      </w:r>
      <w:r w:rsidR="00FF1A6F">
        <w:rPr>
          <w:rFonts w:ascii="Arial" w:hAnsi="Arial" w:cs="Arial"/>
        </w:rPr>
        <w:t>Couple and Family Psychology: Research and Practice, 11(4), 300-314.</w:t>
      </w:r>
    </w:p>
    <w:p w14:paraId="57A71FBA" w14:textId="19D13F12" w:rsidR="15F5BB06" w:rsidRDefault="15F5BB06" w:rsidP="1954A82D">
      <w:pPr>
        <w:jc w:val="both"/>
      </w:pPr>
      <w:r w:rsidRPr="1954A82D">
        <w:rPr>
          <w:rFonts w:ascii="Arial" w:hAnsi="Arial" w:cs="Arial"/>
        </w:rPr>
        <w:t xml:space="preserve">Sun, F., </w:t>
      </w:r>
      <w:proofErr w:type="spellStart"/>
      <w:r w:rsidRPr="1954A82D">
        <w:rPr>
          <w:rFonts w:ascii="Arial" w:hAnsi="Arial" w:cs="Arial"/>
        </w:rPr>
        <w:t>Mutlu</w:t>
      </w:r>
      <w:proofErr w:type="spellEnd"/>
      <w:r w:rsidRPr="1954A82D">
        <w:rPr>
          <w:rFonts w:ascii="Arial" w:hAnsi="Arial" w:cs="Arial"/>
        </w:rPr>
        <w:t xml:space="preserve">, A., &amp; Coon, D. (2014). Service Barriers Faced by Chinese American Families </w:t>
      </w:r>
      <w:proofErr w:type="gramStart"/>
      <w:r w:rsidRPr="1954A82D">
        <w:rPr>
          <w:rFonts w:ascii="Arial" w:hAnsi="Arial" w:cs="Arial"/>
        </w:rPr>
        <w:t>With</w:t>
      </w:r>
      <w:proofErr w:type="gramEnd"/>
      <w:r w:rsidRPr="1954A82D">
        <w:rPr>
          <w:rFonts w:ascii="Arial" w:hAnsi="Arial" w:cs="Arial"/>
        </w:rPr>
        <w:t xml:space="preserve"> a Dementia Relative: Perspectives from Family Caregivers and Service Professionals. Clinical gerontologist, 37(2), 120-138. </w:t>
      </w:r>
    </w:p>
    <w:p w14:paraId="0A193C22" w14:textId="0B6D475F" w:rsidR="15F5BB06" w:rsidRDefault="15F5BB06" w:rsidP="1954A82D">
      <w:pPr>
        <w:jc w:val="both"/>
      </w:pPr>
      <w:r w:rsidRPr="1954A82D">
        <w:rPr>
          <w:rFonts w:ascii="Arial" w:hAnsi="Arial" w:cs="Arial"/>
        </w:rPr>
        <w:t xml:space="preserve">Tetley, J. (2013). Articulation, service use, managing and coping: understanding the needs of older people and carers living with dementia. International practice development journal, 3(2), 1-17. </w:t>
      </w:r>
    </w:p>
    <w:p w14:paraId="73F79F26" w14:textId="4FB46E0D" w:rsidR="00D80EFF" w:rsidRDefault="00D80EFF" w:rsidP="1954A82D">
      <w:pPr>
        <w:jc w:val="both"/>
        <w:rPr>
          <w:rFonts w:ascii="Arial" w:hAnsi="Arial" w:cs="Arial"/>
        </w:rPr>
      </w:pPr>
      <w:r>
        <w:rPr>
          <w:rFonts w:ascii="Arial" w:hAnsi="Arial" w:cs="Arial"/>
        </w:rPr>
        <w:t xml:space="preserve">Van </w:t>
      </w:r>
      <w:proofErr w:type="spellStart"/>
      <w:r>
        <w:rPr>
          <w:rFonts w:ascii="Arial" w:hAnsi="Arial" w:cs="Arial"/>
        </w:rPr>
        <w:t>Manen</w:t>
      </w:r>
      <w:proofErr w:type="spellEnd"/>
      <w:r>
        <w:rPr>
          <w:rFonts w:ascii="Arial" w:hAnsi="Arial" w:cs="Arial"/>
        </w:rPr>
        <w:t xml:space="preserve"> AS, </w:t>
      </w:r>
      <w:proofErr w:type="spellStart"/>
      <w:r>
        <w:rPr>
          <w:rFonts w:ascii="Arial" w:hAnsi="Arial" w:cs="Arial"/>
        </w:rPr>
        <w:t>Aarts</w:t>
      </w:r>
      <w:proofErr w:type="spellEnd"/>
      <w:r>
        <w:rPr>
          <w:rFonts w:ascii="Arial" w:hAnsi="Arial" w:cs="Arial"/>
        </w:rPr>
        <w:t xml:space="preserve"> S, </w:t>
      </w:r>
      <w:proofErr w:type="spellStart"/>
      <w:r>
        <w:rPr>
          <w:rFonts w:ascii="Arial" w:hAnsi="Arial" w:cs="Arial"/>
        </w:rPr>
        <w:t>Metzelthin</w:t>
      </w:r>
      <w:proofErr w:type="spellEnd"/>
      <w:r>
        <w:rPr>
          <w:rFonts w:ascii="Arial" w:hAnsi="Arial" w:cs="Arial"/>
        </w:rPr>
        <w:t xml:space="preserve"> SF, Verbeek H, </w:t>
      </w:r>
      <w:proofErr w:type="spellStart"/>
      <w:r>
        <w:rPr>
          <w:rFonts w:ascii="Arial" w:hAnsi="Arial" w:cs="Arial"/>
        </w:rPr>
        <w:t>hamers</w:t>
      </w:r>
      <w:proofErr w:type="spellEnd"/>
      <w:r>
        <w:rPr>
          <w:rFonts w:ascii="Arial" w:hAnsi="Arial" w:cs="Arial"/>
        </w:rPr>
        <w:t xml:space="preserve"> JPH, Zwakhalen SMG (2021). A communication model for nursing staff working in dementia care: Results of a scoping review. International Journal of Nursing Studies, 113, 103776.</w:t>
      </w:r>
    </w:p>
    <w:p w14:paraId="23215543" w14:textId="5D9DE4B7" w:rsidR="15F5BB06" w:rsidRDefault="15F5BB06" w:rsidP="1954A82D">
      <w:pPr>
        <w:jc w:val="both"/>
      </w:pPr>
      <w:proofErr w:type="spellStart"/>
      <w:r w:rsidRPr="1954A82D">
        <w:rPr>
          <w:rFonts w:ascii="Arial" w:hAnsi="Arial" w:cs="Arial"/>
        </w:rPr>
        <w:lastRenderedPageBreak/>
        <w:t>Vickrey</w:t>
      </w:r>
      <w:proofErr w:type="spellEnd"/>
      <w:r w:rsidRPr="1954A82D">
        <w:rPr>
          <w:rFonts w:ascii="Arial" w:hAnsi="Arial" w:cs="Arial"/>
        </w:rPr>
        <w:t xml:space="preserve">, B. G., Strickland, T. L., </w:t>
      </w:r>
      <w:proofErr w:type="spellStart"/>
      <w:r w:rsidRPr="1954A82D">
        <w:rPr>
          <w:rFonts w:ascii="Arial" w:hAnsi="Arial" w:cs="Arial"/>
        </w:rPr>
        <w:t>Fitten</w:t>
      </w:r>
      <w:proofErr w:type="spellEnd"/>
      <w:r w:rsidRPr="1954A82D">
        <w:rPr>
          <w:rFonts w:ascii="Arial" w:hAnsi="Arial" w:cs="Arial"/>
        </w:rPr>
        <w:t xml:space="preserve">, L. J., Adams, G. R., Ortiz, F., &amp; Hays, R. D. (2007). Ethnic Variations in Dementia Caregiving Experiences: Insights from Focus Groups. Journal of human </w:t>
      </w:r>
      <w:proofErr w:type="spellStart"/>
      <w:r w:rsidRPr="1954A82D">
        <w:rPr>
          <w:rFonts w:ascii="Arial" w:hAnsi="Arial" w:cs="Arial"/>
        </w:rPr>
        <w:t>behavior</w:t>
      </w:r>
      <w:proofErr w:type="spellEnd"/>
      <w:r w:rsidRPr="1954A82D">
        <w:rPr>
          <w:rFonts w:ascii="Arial" w:hAnsi="Arial" w:cs="Arial"/>
        </w:rPr>
        <w:t xml:space="preserve"> in the social environment, 15(2-3), 233-249. </w:t>
      </w:r>
    </w:p>
    <w:p w14:paraId="66FBFF54" w14:textId="197BBC34" w:rsidR="009D106F" w:rsidRDefault="009D106F" w:rsidP="1954A82D">
      <w:pPr>
        <w:jc w:val="both"/>
        <w:rPr>
          <w:rFonts w:ascii="Arial" w:hAnsi="Arial" w:cs="Arial"/>
        </w:rPr>
      </w:pPr>
      <w:r>
        <w:rPr>
          <w:rFonts w:ascii="Arial" w:hAnsi="Arial" w:cs="Arial"/>
        </w:rPr>
        <w:t>Wang S, Yan D, Temkin-Greener H, Cai S (2021). Nursing home admissions for persons with dementia: Role of home- and community-based services. Health Services research, 56(6), 1168-1178.</w:t>
      </w:r>
    </w:p>
    <w:p w14:paraId="487CC18A" w14:textId="77777777" w:rsidR="00704D73" w:rsidRPr="00990A5C" w:rsidRDefault="00704D73" w:rsidP="00704D73">
      <w:pPr>
        <w:jc w:val="both"/>
        <w:rPr>
          <w:rFonts w:ascii="Arial" w:hAnsi="Arial" w:cs="Arial"/>
          <w:szCs w:val="24"/>
        </w:rPr>
      </w:pPr>
      <w:r>
        <w:rPr>
          <w:rFonts w:ascii="Arial" w:hAnsi="Arial" w:cs="Arial"/>
          <w:szCs w:val="24"/>
        </w:rPr>
        <w:t>Watson J, Giebel C, Green M, Darlington-Pollock F, Akpan A. Use of routine and cohort data globally in exploring dementia care pathways and inequalities: A systematic review. International Journal of Geriatric Psychiatry 2021;36(2):252-270.</w:t>
      </w:r>
    </w:p>
    <w:p w14:paraId="4CB7A262" w14:textId="7A57B2F8" w:rsidR="15F5BB06" w:rsidRDefault="15F5BB06" w:rsidP="1954A82D">
      <w:pPr>
        <w:jc w:val="both"/>
      </w:pPr>
      <w:r w:rsidRPr="1954A82D">
        <w:rPr>
          <w:rFonts w:ascii="Arial" w:hAnsi="Arial" w:cs="Arial"/>
        </w:rPr>
        <w:t xml:space="preserve">Winslow, B. W. (2003). Family Caregivers' Experiences with Community Services: A Qualitative Analysis. Public health nursing (Boston, Mass.), 20(5), 341-348. </w:t>
      </w:r>
    </w:p>
    <w:p w14:paraId="0D966440" w14:textId="1179BB6C" w:rsidR="15F5BB06" w:rsidRDefault="15F5BB06" w:rsidP="1954A82D">
      <w:pPr>
        <w:jc w:val="both"/>
      </w:pPr>
      <w:proofErr w:type="spellStart"/>
      <w:r w:rsidRPr="1954A82D">
        <w:rPr>
          <w:rFonts w:ascii="Arial" w:hAnsi="Arial" w:cs="Arial"/>
        </w:rPr>
        <w:t>Yiu</w:t>
      </w:r>
      <w:proofErr w:type="spellEnd"/>
      <w:r w:rsidRPr="1954A82D">
        <w:rPr>
          <w:rFonts w:ascii="Arial" w:hAnsi="Arial" w:cs="Arial"/>
        </w:rPr>
        <w:t xml:space="preserve">, H. C., Zang, Y., &amp; Chau, J. P. C. (2020). Barriers and facilitators in the use of formal dementia care for dementia sufferers: A qualitative study with Chinese family caregivers in Hong Kong. Geriatric nursing (New York), 41(6), 885-890. </w:t>
      </w:r>
    </w:p>
    <w:p w14:paraId="77A26385" w14:textId="0617E44C" w:rsidR="15F5BB06" w:rsidRDefault="15F5BB06" w:rsidP="1954A82D">
      <w:pPr>
        <w:jc w:val="both"/>
      </w:pPr>
      <w:r w:rsidRPr="1954A82D">
        <w:rPr>
          <w:rFonts w:ascii="Arial" w:hAnsi="Arial" w:cs="Arial"/>
        </w:rPr>
        <w:t xml:space="preserve">Zhan, L. (2004). Caring for family members with Alzheimer's disease: perspectives from Chinese American caregivers. Journal of gerontological nursing, 30(8), 19-29. </w:t>
      </w:r>
    </w:p>
    <w:p w14:paraId="04AF3598" w14:textId="26F0771B" w:rsidR="001D41E1" w:rsidRDefault="001D41E1" w:rsidP="00695561">
      <w:pPr>
        <w:jc w:val="center"/>
        <w:rPr>
          <w:rFonts w:ascii="Arial" w:hAnsi="Arial" w:cs="Arial"/>
          <w:b/>
          <w:sz w:val="28"/>
        </w:rPr>
      </w:pPr>
    </w:p>
    <w:p w14:paraId="72160A64" w14:textId="52999863" w:rsidR="00CE36C3" w:rsidRDefault="00CE36C3" w:rsidP="00695561">
      <w:pPr>
        <w:jc w:val="center"/>
        <w:rPr>
          <w:rFonts w:ascii="Arial" w:hAnsi="Arial" w:cs="Arial"/>
          <w:b/>
          <w:sz w:val="28"/>
        </w:rPr>
      </w:pPr>
    </w:p>
    <w:p w14:paraId="6977E3C1" w14:textId="3769627E" w:rsidR="00CE36C3" w:rsidRDefault="00CE36C3" w:rsidP="00695561">
      <w:pPr>
        <w:jc w:val="center"/>
        <w:rPr>
          <w:rFonts w:ascii="Arial" w:hAnsi="Arial" w:cs="Arial"/>
          <w:b/>
          <w:sz w:val="28"/>
        </w:rPr>
      </w:pPr>
    </w:p>
    <w:p w14:paraId="60F44D85" w14:textId="174EC7AD" w:rsidR="00CE36C3" w:rsidRDefault="00CE36C3" w:rsidP="00695561">
      <w:pPr>
        <w:jc w:val="center"/>
        <w:rPr>
          <w:rFonts w:ascii="Arial" w:hAnsi="Arial" w:cs="Arial"/>
          <w:b/>
          <w:sz w:val="28"/>
        </w:rPr>
      </w:pPr>
    </w:p>
    <w:p w14:paraId="444F01F4" w14:textId="260AB9C5" w:rsidR="00CE36C3" w:rsidRDefault="00CE36C3" w:rsidP="00695561">
      <w:pPr>
        <w:jc w:val="center"/>
        <w:rPr>
          <w:rFonts w:ascii="Arial" w:hAnsi="Arial" w:cs="Arial"/>
          <w:b/>
          <w:sz w:val="28"/>
        </w:rPr>
      </w:pPr>
    </w:p>
    <w:p w14:paraId="04858307" w14:textId="11004976" w:rsidR="00CE36C3" w:rsidRDefault="00CE36C3" w:rsidP="00695561">
      <w:pPr>
        <w:jc w:val="center"/>
        <w:rPr>
          <w:rFonts w:ascii="Arial" w:hAnsi="Arial" w:cs="Arial"/>
          <w:b/>
          <w:sz w:val="28"/>
        </w:rPr>
      </w:pPr>
    </w:p>
    <w:p w14:paraId="530EE3E5" w14:textId="7D49B296" w:rsidR="00CE36C3" w:rsidRDefault="00CE36C3" w:rsidP="00695561">
      <w:pPr>
        <w:jc w:val="center"/>
        <w:rPr>
          <w:rFonts w:ascii="Arial" w:hAnsi="Arial" w:cs="Arial"/>
          <w:b/>
          <w:sz w:val="28"/>
        </w:rPr>
      </w:pPr>
    </w:p>
    <w:p w14:paraId="0F552200" w14:textId="50061711" w:rsidR="00CE36C3" w:rsidRDefault="00CE36C3" w:rsidP="00695561">
      <w:pPr>
        <w:jc w:val="center"/>
        <w:rPr>
          <w:rFonts w:ascii="Arial" w:hAnsi="Arial" w:cs="Arial"/>
          <w:b/>
          <w:sz w:val="28"/>
        </w:rPr>
      </w:pPr>
    </w:p>
    <w:p w14:paraId="14AFC271" w14:textId="35C325AB" w:rsidR="00CE36C3" w:rsidRDefault="00CE36C3" w:rsidP="00695561">
      <w:pPr>
        <w:jc w:val="center"/>
        <w:rPr>
          <w:rFonts w:ascii="Arial" w:hAnsi="Arial" w:cs="Arial"/>
          <w:b/>
          <w:sz w:val="28"/>
        </w:rPr>
      </w:pPr>
    </w:p>
    <w:p w14:paraId="1A88E8F1" w14:textId="115D1489" w:rsidR="00CE36C3" w:rsidRDefault="00CE36C3" w:rsidP="00695561">
      <w:pPr>
        <w:jc w:val="center"/>
        <w:rPr>
          <w:rFonts w:ascii="Arial" w:hAnsi="Arial" w:cs="Arial"/>
          <w:b/>
          <w:sz w:val="28"/>
        </w:rPr>
      </w:pPr>
    </w:p>
    <w:p w14:paraId="3AE97AFA" w14:textId="2A1F8CEF" w:rsidR="00CE36C3" w:rsidRDefault="00CE36C3" w:rsidP="00695561">
      <w:pPr>
        <w:jc w:val="center"/>
        <w:rPr>
          <w:rFonts w:ascii="Arial" w:hAnsi="Arial" w:cs="Arial"/>
          <w:b/>
          <w:sz w:val="28"/>
        </w:rPr>
      </w:pPr>
    </w:p>
    <w:p w14:paraId="176E6493" w14:textId="01151447" w:rsidR="00CE36C3" w:rsidRDefault="00CE36C3" w:rsidP="00695561">
      <w:pPr>
        <w:jc w:val="center"/>
        <w:rPr>
          <w:rFonts w:ascii="Arial" w:hAnsi="Arial" w:cs="Arial"/>
          <w:b/>
          <w:sz w:val="28"/>
        </w:rPr>
      </w:pPr>
    </w:p>
    <w:p w14:paraId="20B7961A" w14:textId="3E0620AA" w:rsidR="00CE36C3" w:rsidRDefault="00CE36C3" w:rsidP="00695561">
      <w:pPr>
        <w:jc w:val="center"/>
        <w:rPr>
          <w:rFonts w:ascii="Arial" w:hAnsi="Arial" w:cs="Arial"/>
          <w:b/>
          <w:sz w:val="28"/>
        </w:rPr>
      </w:pPr>
    </w:p>
    <w:p w14:paraId="2D146C07" w14:textId="77777777" w:rsidR="00CE36C3" w:rsidRDefault="00CE36C3" w:rsidP="00CE36C3">
      <w:pPr>
        <w:jc w:val="both"/>
        <w:rPr>
          <w:rFonts w:ascii="Arial" w:hAnsi="Arial" w:cs="Arial"/>
          <w:b/>
        </w:rPr>
      </w:pPr>
    </w:p>
    <w:p w14:paraId="0A61AEAD" w14:textId="77777777" w:rsidR="00CE36C3" w:rsidRDefault="00CE36C3" w:rsidP="00CE36C3">
      <w:pPr>
        <w:jc w:val="both"/>
        <w:rPr>
          <w:rFonts w:ascii="Arial" w:hAnsi="Arial" w:cs="Arial"/>
          <w:b/>
        </w:rPr>
      </w:pPr>
    </w:p>
    <w:p w14:paraId="4A9E7919" w14:textId="77777777" w:rsidR="00CE36C3" w:rsidRDefault="00CE36C3" w:rsidP="00CE36C3">
      <w:pPr>
        <w:jc w:val="both"/>
        <w:rPr>
          <w:rFonts w:ascii="Arial" w:hAnsi="Arial" w:cs="Arial"/>
          <w:b/>
        </w:rPr>
      </w:pPr>
    </w:p>
    <w:p w14:paraId="45D98DC4" w14:textId="77777777" w:rsidR="00CE36C3" w:rsidRDefault="00CE36C3" w:rsidP="00CE36C3">
      <w:pPr>
        <w:jc w:val="both"/>
        <w:rPr>
          <w:rFonts w:ascii="Arial" w:hAnsi="Arial" w:cs="Arial"/>
          <w:b/>
        </w:rPr>
      </w:pPr>
    </w:p>
    <w:p w14:paraId="64F4EAFA" w14:textId="77777777" w:rsidR="00CE36C3" w:rsidRDefault="00CE36C3" w:rsidP="00CE36C3">
      <w:pPr>
        <w:jc w:val="both"/>
        <w:rPr>
          <w:rFonts w:ascii="Arial" w:hAnsi="Arial" w:cs="Arial"/>
          <w:b/>
        </w:rPr>
      </w:pPr>
    </w:p>
    <w:p w14:paraId="22E76E63" w14:textId="0FBFE7BA" w:rsidR="00CE36C3" w:rsidRDefault="00E06EF1" w:rsidP="00CE36C3">
      <w:pPr>
        <w:jc w:val="both"/>
        <w:rPr>
          <w:rFonts w:ascii="Arial" w:hAnsi="Arial" w:cs="Arial"/>
          <w:b/>
          <w:i/>
          <w:sz w:val="20"/>
          <w:szCs w:val="24"/>
        </w:rPr>
      </w:pPr>
      <w:r>
        <w:rPr>
          <w:noProof/>
        </w:rPr>
        <w:lastRenderedPageBreak/>
        <w:drawing>
          <wp:inline distT="0" distB="0" distL="0" distR="0" wp14:anchorId="502994F9" wp14:editId="6644FC75">
            <wp:extent cx="4761904" cy="5429250"/>
            <wp:effectExtent l="0" t="0" r="0" b="0"/>
            <wp:docPr id="561733796" name="Picture 56173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61904" cy="5429250"/>
                    </a:xfrm>
                    <a:prstGeom prst="rect">
                      <a:avLst/>
                    </a:prstGeom>
                  </pic:spPr>
                </pic:pic>
              </a:graphicData>
            </a:graphic>
          </wp:inline>
        </w:drawing>
      </w:r>
    </w:p>
    <w:p w14:paraId="23827F38" w14:textId="7C9E73A6" w:rsidR="00CE36C3" w:rsidRPr="00EF7AB2" w:rsidRDefault="00CE36C3" w:rsidP="1954A82D">
      <w:pPr>
        <w:jc w:val="both"/>
        <w:rPr>
          <w:rFonts w:ascii="Arial" w:hAnsi="Arial" w:cs="Arial"/>
          <w:b/>
          <w:bCs/>
          <w:i/>
          <w:iCs/>
          <w:sz w:val="20"/>
          <w:szCs w:val="20"/>
        </w:rPr>
      </w:pPr>
      <w:r w:rsidRPr="1954A82D">
        <w:rPr>
          <w:rFonts w:ascii="Arial" w:hAnsi="Arial" w:cs="Arial"/>
          <w:b/>
          <w:bCs/>
          <w:i/>
          <w:iCs/>
          <w:sz w:val="20"/>
          <w:szCs w:val="20"/>
        </w:rPr>
        <w:t>Figure 1: PRISMA flowchart of papers included based on inclusion/exclusion criteria</w:t>
      </w:r>
    </w:p>
    <w:p w14:paraId="02CAD030" w14:textId="46206CA6" w:rsidR="00CE36C3" w:rsidRDefault="00CE36C3" w:rsidP="00CE36C3">
      <w:pPr>
        <w:jc w:val="both"/>
        <w:rPr>
          <w:rFonts w:ascii="Arial" w:hAnsi="Arial" w:cs="Arial"/>
          <w:b/>
        </w:rPr>
        <w:sectPr w:rsidR="00CE36C3" w:rsidSect="001D41E1">
          <w:footerReference w:type="default" r:id="rId12"/>
          <w:pgSz w:w="11906" w:h="16838"/>
          <w:pgMar w:top="1440" w:right="1440" w:bottom="1440" w:left="1440" w:header="709" w:footer="709" w:gutter="0"/>
          <w:cols w:space="708"/>
          <w:docGrid w:linePitch="360"/>
        </w:sectPr>
      </w:pPr>
    </w:p>
    <w:p w14:paraId="5898C1E9" w14:textId="77777777" w:rsidR="00CE36C3" w:rsidRPr="00FE66DC" w:rsidRDefault="00CE36C3" w:rsidP="00CE36C3">
      <w:pPr>
        <w:jc w:val="both"/>
        <w:rPr>
          <w:rFonts w:ascii="Arial" w:hAnsi="Arial" w:cs="Arial"/>
          <w:b/>
          <w:bCs/>
          <w:i/>
          <w:iCs/>
        </w:rPr>
      </w:pPr>
      <w:r w:rsidRPr="311C4AD0">
        <w:rPr>
          <w:rFonts w:ascii="Arial" w:hAnsi="Arial" w:cs="Arial"/>
          <w:b/>
          <w:bCs/>
          <w:i/>
          <w:iCs/>
        </w:rPr>
        <w:lastRenderedPageBreak/>
        <w:t>Table 1: Descriptive summary of methods and setting of the research papers included in systematic review</w:t>
      </w:r>
    </w:p>
    <w:tbl>
      <w:tblPr>
        <w:tblStyle w:val="TableGrid"/>
        <w:tblW w:w="14029" w:type="dxa"/>
        <w:shd w:val="clear" w:color="auto" w:fill="F2F2F2" w:themeFill="background1" w:themeFillShade="F2"/>
        <w:tblLayout w:type="fixed"/>
        <w:tblLook w:val="04A0" w:firstRow="1" w:lastRow="0" w:firstColumn="1" w:lastColumn="0" w:noHBand="0" w:noVBand="1"/>
      </w:tblPr>
      <w:tblGrid>
        <w:gridCol w:w="1838"/>
        <w:gridCol w:w="1985"/>
        <w:gridCol w:w="992"/>
        <w:gridCol w:w="2977"/>
        <w:gridCol w:w="1417"/>
        <w:gridCol w:w="1701"/>
        <w:gridCol w:w="1559"/>
        <w:gridCol w:w="1560"/>
      </w:tblGrid>
      <w:tr w:rsidR="00CE36C3" w:rsidRPr="00D11E4A" w14:paraId="0BFCE1BE" w14:textId="77777777" w:rsidTr="00CE36C3">
        <w:tc>
          <w:tcPr>
            <w:tcW w:w="1838" w:type="dxa"/>
            <w:shd w:val="clear" w:color="auto" w:fill="D9D9D9" w:themeFill="background1" w:themeFillShade="D9"/>
            <w:vAlign w:val="center"/>
          </w:tcPr>
          <w:p w14:paraId="7753FD0E"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Author (YEAR)</w:t>
            </w:r>
          </w:p>
        </w:tc>
        <w:tc>
          <w:tcPr>
            <w:tcW w:w="1985" w:type="dxa"/>
            <w:shd w:val="clear" w:color="auto" w:fill="D9D9D9" w:themeFill="background1" w:themeFillShade="D9"/>
            <w:vAlign w:val="center"/>
          </w:tcPr>
          <w:p w14:paraId="6C1FFF97"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Country</w:t>
            </w:r>
          </w:p>
        </w:tc>
        <w:tc>
          <w:tcPr>
            <w:tcW w:w="992" w:type="dxa"/>
            <w:shd w:val="clear" w:color="auto" w:fill="D9D9D9" w:themeFill="background1" w:themeFillShade="D9"/>
            <w:vAlign w:val="center"/>
          </w:tcPr>
          <w:p w14:paraId="229D274A"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Sample Size</w:t>
            </w:r>
          </w:p>
        </w:tc>
        <w:tc>
          <w:tcPr>
            <w:tcW w:w="2977" w:type="dxa"/>
            <w:shd w:val="clear" w:color="auto" w:fill="D9D9D9" w:themeFill="background1" w:themeFillShade="D9"/>
            <w:vAlign w:val="center"/>
          </w:tcPr>
          <w:p w14:paraId="01F8F6DC"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Demographic / Socio-economic data collected</w:t>
            </w:r>
          </w:p>
        </w:tc>
        <w:tc>
          <w:tcPr>
            <w:tcW w:w="1417" w:type="dxa"/>
            <w:shd w:val="clear" w:color="auto" w:fill="D9D9D9" w:themeFill="background1" w:themeFillShade="D9"/>
            <w:vAlign w:val="center"/>
          </w:tcPr>
          <w:p w14:paraId="47231982"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Qualitative / Quantitative</w:t>
            </w:r>
          </w:p>
        </w:tc>
        <w:tc>
          <w:tcPr>
            <w:tcW w:w="1701" w:type="dxa"/>
            <w:shd w:val="clear" w:color="auto" w:fill="D9D9D9" w:themeFill="background1" w:themeFillShade="D9"/>
            <w:vAlign w:val="center"/>
          </w:tcPr>
          <w:p w14:paraId="289663ED"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Methods</w:t>
            </w:r>
          </w:p>
        </w:tc>
        <w:tc>
          <w:tcPr>
            <w:tcW w:w="1559" w:type="dxa"/>
            <w:shd w:val="clear" w:color="auto" w:fill="D9D9D9" w:themeFill="background1" w:themeFillShade="D9"/>
            <w:vAlign w:val="center"/>
          </w:tcPr>
          <w:p w14:paraId="2C844175"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Barriers</w:t>
            </w:r>
          </w:p>
        </w:tc>
        <w:tc>
          <w:tcPr>
            <w:tcW w:w="1560" w:type="dxa"/>
            <w:shd w:val="clear" w:color="auto" w:fill="D9D9D9" w:themeFill="background1" w:themeFillShade="D9"/>
            <w:vAlign w:val="center"/>
          </w:tcPr>
          <w:p w14:paraId="68CFEE7B" w14:textId="77777777" w:rsidR="00CE36C3" w:rsidRPr="00D11E4A" w:rsidRDefault="00CE36C3" w:rsidP="00CE36C3">
            <w:pPr>
              <w:rPr>
                <w:rFonts w:ascii="Arial" w:hAnsi="Arial" w:cs="Arial"/>
                <w:b/>
                <w:sz w:val="20"/>
                <w:szCs w:val="20"/>
              </w:rPr>
            </w:pPr>
            <w:r w:rsidRPr="00D11E4A">
              <w:rPr>
                <w:rFonts w:ascii="Arial" w:hAnsi="Arial" w:cs="Arial"/>
                <w:b/>
                <w:color w:val="000000"/>
                <w:sz w:val="20"/>
                <w:szCs w:val="20"/>
              </w:rPr>
              <w:t>Enablers</w:t>
            </w:r>
          </w:p>
        </w:tc>
      </w:tr>
      <w:tr w:rsidR="00CE36C3" w:rsidRPr="00D11E4A" w14:paraId="5489F393" w14:textId="77777777" w:rsidTr="00CE36C3">
        <w:tc>
          <w:tcPr>
            <w:tcW w:w="1838" w:type="dxa"/>
            <w:shd w:val="clear" w:color="auto" w:fill="auto"/>
          </w:tcPr>
          <w:p w14:paraId="7F6CEF9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Albanese et al. (2011)</w:t>
            </w:r>
          </w:p>
        </w:tc>
        <w:tc>
          <w:tcPr>
            <w:tcW w:w="1985" w:type="dxa"/>
            <w:shd w:val="clear" w:color="auto" w:fill="auto"/>
          </w:tcPr>
          <w:p w14:paraId="112F7AB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China, India, Mexico, Peru, Dominican Republic, Puerto Rico, Venezuela and Nigeria</w:t>
            </w:r>
          </w:p>
        </w:tc>
        <w:tc>
          <w:tcPr>
            <w:tcW w:w="992" w:type="dxa"/>
            <w:shd w:val="clear" w:color="auto" w:fill="auto"/>
          </w:tcPr>
          <w:p w14:paraId="6582E39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17,944</w:t>
            </w:r>
          </w:p>
        </w:tc>
        <w:tc>
          <w:tcPr>
            <w:tcW w:w="2977" w:type="dxa"/>
            <w:shd w:val="clear" w:color="auto" w:fill="auto"/>
          </w:tcPr>
          <w:p w14:paraId="69620B6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Education, Marital Status, Dependents, mobility, health conditions</w:t>
            </w:r>
            <w:r w:rsidRPr="00D11E4A">
              <w:rPr>
                <w:rFonts w:ascii="Arial" w:hAnsi="Arial" w:cs="Arial"/>
                <w:color w:val="000000"/>
                <w:sz w:val="20"/>
                <w:szCs w:val="20"/>
              </w:rPr>
              <w:br/>
              <w:t>Inequity: Assets, health insurance</w:t>
            </w:r>
          </w:p>
        </w:tc>
        <w:tc>
          <w:tcPr>
            <w:tcW w:w="1417" w:type="dxa"/>
            <w:shd w:val="clear" w:color="auto" w:fill="auto"/>
          </w:tcPr>
          <w:p w14:paraId="715BFEF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Quantitative</w:t>
            </w:r>
          </w:p>
        </w:tc>
        <w:tc>
          <w:tcPr>
            <w:tcW w:w="1701" w:type="dxa"/>
            <w:shd w:val="clear" w:color="auto" w:fill="auto"/>
          </w:tcPr>
          <w:p w14:paraId="71519C2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Survey / Interviews</w:t>
            </w:r>
          </w:p>
        </w:tc>
        <w:tc>
          <w:tcPr>
            <w:tcW w:w="1559" w:type="dxa"/>
            <w:shd w:val="clear" w:color="auto" w:fill="auto"/>
          </w:tcPr>
          <w:p w14:paraId="62DF79A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p>
        </w:tc>
        <w:tc>
          <w:tcPr>
            <w:tcW w:w="1560" w:type="dxa"/>
            <w:shd w:val="clear" w:color="auto" w:fill="auto"/>
          </w:tcPr>
          <w:p w14:paraId="3249CEA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D8F999E" w14:textId="77777777" w:rsidTr="00CE36C3">
        <w:tc>
          <w:tcPr>
            <w:tcW w:w="1838" w:type="dxa"/>
            <w:shd w:val="clear" w:color="auto" w:fill="F2F2F2" w:themeFill="background1" w:themeFillShade="F2"/>
          </w:tcPr>
          <w:p w14:paraId="4B52217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Armstrong et al. (2022)</w:t>
            </w:r>
          </w:p>
        </w:tc>
        <w:tc>
          <w:tcPr>
            <w:tcW w:w="1985" w:type="dxa"/>
            <w:shd w:val="clear" w:color="auto" w:fill="F2F2F2" w:themeFill="background1" w:themeFillShade="F2"/>
          </w:tcPr>
          <w:p w14:paraId="28DBEFD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United Kingdom</w:t>
            </w:r>
          </w:p>
        </w:tc>
        <w:tc>
          <w:tcPr>
            <w:tcW w:w="992" w:type="dxa"/>
            <w:shd w:val="clear" w:color="auto" w:fill="F2F2F2" w:themeFill="background1" w:themeFillShade="F2"/>
          </w:tcPr>
          <w:p w14:paraId="188CB16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15</w:t>
            </w:r>
          </w:p>
        </w:tc>
        <w:tc>
          <w:tcPr>
            <w:tcW w:w="2977" w:type="dxa"/>
            <w:shd w:val="clear" w:color="auto" w:fill="F2F2F2" w:themeFill="background1" w:themeFillShade="F2"/>
          </w:tcPr>
          <w:p w14:paraId="687E428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 xml:space="preserve">Ethnicity </w:t>
            </w:r>
          </w:p>
        </w:tc>
        <w:tc>
          <w:tcPr>
            <w:tcW w:w="1417" w:type="dxa"/>
            <w:shd w:val="clear" w:color="auto" w:fill="F2F2F2" w:themeFill="background1" w:themeFillShade="F2"/>
          </w:tcPr>
          <w:p w14:paraId="4ECC641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122938D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5275C86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Interpersonal</w:t>
            </w:r>
            <w:r w:rsidRPr="00D11E4A">
              <w:rPr>
                <w:rFonts w:ascii="Arial" w:hAnsi="Arial" w:cs="Arial"/>
                <w:color w:val="000000"/>
                <w:sz w:val="20"/>
                <w:szCs w:val="20"/>
              </w:rPr>
              <w:br/>
              <w:t>Structural</w:t>
            </w:r>
            <w:r w:rsidRPr="00D11E4A">
              <w:rPr>
                <w:rFonts w:ascii="Arial" w:hAnsi="Arial" w:cs="Arial"/>
                <w:color w:val="000000"/>
                <w:sz w:val="20"/>
                <w:szCs w:val="20"/>
              </w:rPr>
              <w:br/>
              <w:t>Cultural</w:t>
            </w:r>
          </w:p>
        </w:tc>
        <w:tc>
          <w:tcPr>
            <w:tcW w:w="1560" w:type="dxa"/>
            <w:shd w:val="clear" w:color="auto" w:fill="F2F2F2" w:themeFill="background1" w:themeFillShade="F2"/>
          </w:tcPr>
          <w:p w14:paraId="0B95D16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4A16214C" w14:textId="77777777" w:rsidTr="00CE36C3">
        <w:tc>
          <w:tcPr>
            <w:tcW w:w="1838" w:type="dxa"/>
            <w:shd w:val="clear" w:color="auto" w:fill="auto"/>
          </w:tcPr>
          <w:p w14:paraId="5904E829"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Baghirathan</w:t>
            </w:r>
            <w:proofErr w:type="spellEnd"/>
            <w:r w:rsidRPr="00D11E4A">
              <w:rPr>
                <w:rFonts w:ascii="Arial" w:hAnsi="Arial" w:cs="Arial"/>
                <w:color w:val="000000"/>
                <w:sz w:val="20"/>
                <w:szCs w:val="20"/>
              </w:rPr>
              <w:t xml:space="preserve"> et al. (2020)</w:t>
            </w:r>
          </w:p>
        </w:tc>
        <w:tc>
          <w:tcPr>
            <w:tcW w:w="1985" w:type="dxa"/>
            <w:shd w:val="clear" w:color="auto" w:fill="auto"/>
          </w:tcPr>
          <w:p w14:paraId="2C4B5BB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Bristol, UK</w:t>
            </w:r>
          </w:p>
        </w:tc>
        <w:tc>
          <w:tcPr>
            <w:tcW w:w="992" w:type="dxa"/>
            <w:shd w:val="clear" w:color="auto" w:fill="auto"/>
          </w:tcPr>
          <w:p w14:paraId="620A47C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92</w:t>
            </w:r>
          </w:p>
        </w:tc>
        <w:tc>
          <w:tcPr>
            <w:tcW w:w="2977" w:type="dxa"/>
            <w:shd w:val="clear" w:color="auto" w:fill="auto"/>
          </w:tcPr>
          <w:p w14:paraId="3F6FB3D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Ethnicity</w:t>
            </w:r>
          </w:p>
        </w:tc>
        <w:tc>
          <w:tcPr>
            <w:tcW w:w="1417" w:type="dxa"/>
            <w:shd w:val="clear" w:color="auto" w:fill="auto"/>
          </w:tcPr>
          <w:p w14:paraId="3B54360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28AA418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Grounded Theory Analysis</w:t>
            </w:r>
            <w:r w:rsidRPr="00D11E4A">
              <w:rPr>
                <w:rFonts w:ascii="Arial" w:hAnsi="Arial" w:cs="Arial"/>
                <w:color w:val="000000"/>
                <w:sz w:val="20"/>
                <w:szCs w:val="20"/>
              </w:rPr>
              <w:br/>
              <w:t>Interviews</w:t>
            </w:r>
            <w:r w:rsidRPr="00D11E4A">
              <w:rPr>
                <w:rFonts w:ascii="Arial" w:hAnsi="Arial" w:cs="Arial"/>
                <w:color w:val="000000"/>
                <w:sz w:val="20"/>
                <w:szCs w:val="20"/>
              </w:rPr>
              <w:br/>
              <w:t>Focus Groups</w:t>
            </w:r>
          </w:p>
        </w:tc>
        <w:tc>
          <w:tcPr>
            <w:tcW w:w="1559" w:type="dxa"/>
            <w:shd w:val="clear" w:color="auto" w:fill="auto"/>
          </w:tcPr>
          <w:p w14:paraId="269FAED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p>
        </w:tc>
        <w:tc>
          <w:tcPr>
            <w:tcW w:w="1560" w:type="dxa"/>
            <w:shd w:val="clear" w:color="auto" w:fill="auto"/>
          </w:tcPr>
          <w:p w14:paraId="5703DBD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Structural</w:t>
            </w:r>
          </w:p>
        </w:tc>
      </w:tr>
      <w:tr w:rsidR="00CE36C3" w:rsidRPr="00D11E4A" w14:paraId="2933256C" w14:textId="77777777" w:rsidTr="00CE36C3">
        <w:tc>
          <w:tcPr>
            <w:tcW w:w="1838" w:type="dxa"/>
            <w:shd w:val="clear" w:color="auto" w:fill="F2F2F2" w:themeFill="background1" w:themeFillShade="F2"/>
          </w:tcPr>
          <w:p w14:paraId="4E08380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Bruce and Paterson, (2000)</w:t>
            </w:r>
          </w:p>
        </w:tc>
        <w:tc>
          <w:tcPr>
            <w:tcW w:w="1985" w:type="dxa"/>
            <w:shd w:val="clear" w:color="auto" w:fill="F2F2F2" w:themeFill="background1" w:themeFillShade="F2"/>
          </w:tcPr>
          <w:p w14:paraId="2C5B239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Australia</w:t>
            </w:r>
          </w:p>
        </w:tc>
        <w:tc>
          <w:tcPr>
            <w:tcW w:w="992" w:type="dxa"/>
            <w:shd w:val="clear" w:color="auto" w:fill="F2F2F2" w:themeFill="background1" w:themeFillShade="F2"/>
          </w:tcPr>
          <w:p w14:paraId="3F711BA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24</w:t>
            </w:r>
          </w:p>
        </w:tc>
        <w:tc>
          <w:tcPr>
            <w:tcW w:w="2977" w:type="dxa"/>
            <w:shd w:val="clear" w:color="auto" w:fill="F2F2F2" w:themeFill="background1" w:themeFillShade="F2"/>
          </w:tcPr>
          <w:p w14:paraId="713F315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F2F2F2" w:themeFill="background1" w:themeFillShade="F2"/>
          </w:tcPr>
          <w:p w14:paraId="20555FC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0648288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1948086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Structural</w:t>
            </w:r>
          </w:p>
        </w:tc>
        <w:tc>
          <w:tcPr>
            <w:tcW w:w="1560" w:type="dxa"/>
            <w:shd w:val="clear" w:color="auto" w:fill="F2F2F2" w:themeFill="background1" w:themeFillShade="F2"/>
          </w:tcPr>
          <w:p w14:paraId="7B77423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7532FB33" w14:textId="77777777" w:rsidTr="00CE36C3">
        <w:tc>
          <w:tcPr>
            <w:tcW w:w="1838" w:type="dxa"/>
            <w:shd w:val="clear" w:color="auto" w:fill="auto"/>
          </w:tcPr>
          <w:p w14:paraId="2A2F6EF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Casado et al. (2015)</w:t>
            </w:r>
          </w:p>
        </w:tc>
        <w:tc>
          <w:tcPr>
            <w:tcW w:w="1985" w:type="dxa"/>
            <w:shd w:val="clear" w:color="auto" w:fill="auto"/>
          </w:tcPr>
          <w:p w14:paraId="78C18FB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auto"/>
          </w:tcPr>
          <w:p w14:paraId="34B334F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23</w:t>
            </w:r>
          </w:p>
        </w:tc>
        <w:tc>
          <w:tcPr>
            <w:tcW w:w="2977" w:type="dxa"/>
            <w:shd w:val="clear" w:color="auto" w:fill="auto"/>
          </w:tcPr>
          <w:p w14:paraId="5A04180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Ethnicity</w:t>
            </w:r>
          </w:p>
        </w:tc>
        <w:tc>
          <w:tcPr>
            <w:tcW w:w="1417" w:type="dxa"/>
            <w:shd w:val="clear" w:color="auto" w:fill="auto"/>
          </w:tcPr>
          <w:p w14:paraId="6A1AFA7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2807A85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Focus groups</w:t>
            </w:r>
          </w:p>
        </w:tc>
        <w:tc>
          <w:tcPr>
            <w:tcW w:w="1559" w:type="dxa"/>
            <w:shd w:val="clear" w:color="auto" w:fill="auto"/>
          </w:tcPr>
          <w:p w14:paraId="48D19D7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Cultural</w:t>
            </w:r>
          </w:p>
        </w:tc>
        <w:tc>
          <w:tcPr>
            <w:tcW w:w="1560" w:type="dxa"/>
            <w:shd w:val="clear" w:color="auto" w:fill="auto"/>
          </w:tcPr>
          <w:p w14:paraId="2C91ECB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4F88F6D0" w14:textId="77777777" w:rsidTr="00CE36C3">
        <w:tc>
          <w:tcPr>
            <w:tcW w:w="1838" w:type="dxa"/>
            <w:shd w:val="clear" w:color="auto" w:fill="F2F2F2" w:themeFill="background1" w:themeFillShade="F2"/>
          </w:tcPr>
          <w:p w14:paraId="3FDBC1BF"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Cascioli</w:t>
            </w:r>
            <w:proofErr w:type="spellEnd"/>
            <w:r w:rsidRPr="00D11E4A">
              <w:rPr>
                <w:rFonts w:ascii="Arial" w:hAnsi="Arial" w:cs="Arial"/>
                <w:color w:val="000000"/>
                <w:sz w:val="20"/>
                <w:szCs w:val="20"/>
              </w:rPr>
              <w:t xml:space="preserve"> et al. (2008)</w:t>
            </w:r>
          </w:p>
        </w:tc>
        <w:tc>
          <w:tcPr>
            <w:tcW w:w="1985" w:type="dxa"/>
            <w:shd w:val="clear" w:color="auto" w:fill="F2F2F2" w:themeFill="background1" w:themeFillShade="F2"/>
          </w:tcPr>
          <w:p w14:paraId="6CA49DB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South Wales</w:t>
            </w:r>
          </w:p>
        </w:tc>
        <w:tc>
          <w:tcPr>
            <w:tcW w:w="992" w:type="dxa"/>
            <w:shd w:val="clear" w:color="auto" w:fill="F2F2F2" w:themeFill="background1" w:themeFillShade="F2"/>
          </w:tcPr>
          <w:p w14:paraId="024373D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45</w:t>
            </w:r>
          </w:p>
        </w:tc>
        <w:tc>
          <w:tcPr>
            <w:tcW w:w="2977" w:type="dxa"/>
            <w:shd w:val="clear" w:color="auto" w:fill="F2F2F2" w:themeFill="background1" w:themeFillShade="F2"/>
          </w:tcPr>
          <w:p w14:paraId="70BEAFA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F2F2F2" w:themeFill="background1" w:themeFillShade="F2"/>
          </w:tcPr>
          <w:p w14:paraId="5E648EC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52C555C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Interviews</w:t>
            </w:r>
          </w:p>
        </w:tc>
        <w:tc>
          <w:tcPr>
            <w:tcW w:w="1559" w:type="dxa"/>
            <w:shd w:val="clear" w:color="auto" w:fill="F2F2F2" w:themeFill="background1" w:themeFillShade="F2"/>
          </w:tcPr>
          <w:p w14:paraId="7779BBE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p>
        </w:tc>
        <w:tc>
          <w:tcPr>
            <w:tcW w:w="1560" w:type="dxa"/>
            <w:shd w:val="clear" w:color="auto" w:fill="F2F2F2" w:themeFill="background1" w:themeFillShade="F2"/>
          </w:tcPr>
          <w:p w14:paraId="142AF86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66B0A40C" w14:textId="77777777" w:rsidTr="00CE36C3">
        <w:tc>
          <w:tcPr>
            <w:tcW w:w="1838" w:type="dxa"/>
            <w:shd w:val="clear" w:color="auto" w:fill="auto"/>
          </w:tcPr>
          <w:p w14:paraId="5471708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Clarke and Bailey (2016)</w:t>
            </w:r>
          </w:p>
        </w:tc>
        <w:tc>
          <w:tcPr>
            <w:tcW w:w="1985" w:type="dxa"/>
            <w:shd w:val="clear" w:color="auto" w:fill="auto"/>
          </w:tcPr>
          <w:p w14:paraId="1EF6417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North East England</w:t>
            </w:r>
          </w:p>
        </w:tc>
        <w:tc>
          <w:tcPr>
            <w:tcW w:w="992" w:type="dxa"/>
            <w:shd w:val="clear" w:color="auto" w:fill="auto"/>
          </w:tcPr>
          <w:p w14:paraId="683A069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75</w:t>
            </w:r>
          </w:p>
        </w:tc>
        <w:tc>
          <w:tcPr>
            <w:tcW w:w="2977" w:type="dxa"/>
            <w:shd w:val="clear" w:color="auto" w:fill="auto"/>
          </w:tcPr>
          <w:p w14:paraId="151C781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Non-urban locations</w:t>
            </w:r>
          </w:p>
        </w:tc>
        <w:tc>
          <w:tcPr>
            <w:tcW w:w="1417" w:type="dxa"/>
            <w:shd w:val="clear" w:color="auto" w:fill="auto"/>
          </w:tcPr>
          <w:p w14:paraId="0038205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043E5BF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Diaries and interviews</w:t>
            </w:r>
          </w:p>
        </w:tc>
        <w:tc>
          <w:tcPr>
            <w:tcW w:w="1559" w:type="dxa"/>
            <w:shd w:val="clear" w:color="auto" w:fill="auto"/>
          </w:tcPr>
          <w:p w14:paraId="675BC85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auto"/>
          </w:tcPr>
          <w:p w14:paraId="472161C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3C2BA2C5" w14:textId="77777777" w:rsidTr="00CE36C3">
        <w:tc>
          <w:tcPr>
            <w:tcW w:w="1838" w:type="dxa"/>
            <w:shd w:val="clear" w:color="auto" w:fill="F2F2F2" w:themeFill="background1" w:themeFillShade="F2"/>
          </w:tcPr>
          <w:p w14:paraId="21924644" w14:textId="77777777" w:rsidR="00CE36C3" w:rsidRPr="00D11E4A" w:rsidRDefault="00CE36C3" w:rsidP="00CE36C3">
            <w:pPr>
              <w:rPr>
                <w:rFonts w:ascii="Arial" w:hAnsi="Arial" w:cs="Arial"/>
                <w:color w:val="000000"/>
                <w:sz w:val="20"/>
                <w:szCs w:val="20"/>
              </w:rPr>
            </w:pPr>
            <w:r w:rsidRPr="00715946">
              <w:rPr>
                <w:rFonts w:ascii="Arial" w:hAnsi="Arial" w:cs="Arial"/>
                <w:color w:val="000000"/>
                <w:sz w:val="20"/>
                <w:szCs w:val="20"/>
              </w:rPr>
              <w:t xml:space="preserve">Contreras, Mioshi and </w:t>
            </w:r>
            <w:proofErr w:type="spellStart"/>
            <w:r w:rsidRPr="00715946">
              <w:rPr>
                <w:rFonts w:ascii="Arial" w:hAnsi="Arial" w:cs="Arial"/>
                <w:color w:val="000000"/>
                <w:sz w:val="20"/>
                <w:szCs w:val="20"/>
              </w:rPr>
              <w:t>Kishita</w:t>
            </w:r>
            <w:proofErr w:type="spellEnd"/>
            <w:r w:rsidRPr="00715946">
              <w:rPr>
                <w:rFonts w:ascii="Arial" w:hAnsi="Arial" w:cs="Arial"/>
                <w:color w:val="000000"/>
                <w:sz w:val="20"/>
                <w:szCs w:val="20"/>
              </w:rPr>
              <w:t>, 2021</w:t>
            </w:r>
          </w:p>
        </w:tc>
        <w:tc>
          <w:tcPr>
            <w:tcW w:w="1985" w:type="dxa"/>
            <w:shd w:val="clear" w:color="auto" w:fill="F2F2F2" w:themeFill="background1" w:themeFillShade="F2"/>
          </w:tcPr>
          <w:p w14:paraId="039E5362" w14:textId="77777777" w:rsidR="00CE36C3" w:rsidRPr="00D11E4A" w:rsidRDefault="00CE36C3" w:rsidP="00CE36C3">
            <w:pPr>
              <w:rPr>
                <w:rFonts w:ascii="Arial" w:hAnsi="Arial" w:cs="Arial"/>
                <w:color w:val="000000"/>
                <w:sz w:val="20"/>
                <w:szCs w:val="20"/>
              </w:rPr>
            </w:pPr>
            <w:r>
              <w:rPr>
                <w:rFonts w:ascii="Arial" w:hAnsi="Arial" w:cs="Arial"/>
                <w:color w:val="000000"/>
                <w:sz w:val="20"/>
                <w:szCs w:val="20"/>
              </w:rPr>
              <w:t>United Kingdom</w:t>
            </w:r>
          </w:p>
        </w:tc>
        <w:tc>
          <w:tcPr>
            <w:tcW w:w="992" w:type="dxa"/>
            <w:shd w:val="clear" w:color="auto" w:fill="F2F2F2" w:themeFill="background1" w:themeFillShade="F2"/>
          </w:tcPr>
          <w:p w14:paraId="6BF17E50" w14:textId="77777777" w:rsidR="00CE36C3" w:rsidRPr="00D11E4A" w:rsidRDefault="00CE36C3" w:rsidP="00CE36C3">
            <w:pPr>
              <w:rPr>
                <w:rFonts w:ascii="Arial" w:hAnsi="Arial" w:cs="Arial"/>
                <w:color w:val="000000"/>
                <w:sz w:val="20"/>
                <w:szCs w:val="20"/>
              </w:rPr>
            </w:pPr>
            <w:r w:rsidRPr="00715946">
              <w:rPr>
                <w:rFonts w:ascii="Arial" w:hAnsi="Arial" w:cs="Arial"/>
                <w:color w:val="000000"/>
                <w:sz w:val="20"/>
                <w:szCs w:val="20"/>
              </w:rPr>
              <w:t>12</w:t>
            </w:r>
          </w:p>
        </w:tc>
        <w:tc>
          <w:tcPr>
            <w:tcW w:w="2977" w:type="dxa"/>
            <w:shd w:val="clear" w:color="auto" w:fill="F2F2F2" w:themeFill="background1" w:themeFillShade="F2"/>
          </w:tcPr>
          <w:p w14:paraId="2A87A73E" w14:textId="77777777" w:rsidR="00CE36C3" w:rsidRPr="00D11E4A" w:rsidRDefault="00CE36C3" w:rsidP="00CE36C3">
            <w:pPr>
              <w:rPr>
                <w:rFonts w:ascii="Arial" w:hAnsi="Arial" w:cs="Arial"/>
                <w:color w:val="000000"/>
                <w:sz w:val="20"/>
                <w:szCs w:val="20"/>
              </w:rPr>
            </w:pPr>
            <w:r w:rsidRPr="00715946">
              <w:rPr>
                <w:rFonts w:ascii="Arial" w:hAnsi="Arial" w:cs="Arial"/>
                <w:color w:val="000000"/>
                <w:sz w:val="20"/>
                <w:szCs w:val="20"/>
              </w:rPr>
              <w:t>Age; Gender; Relationship type; Education Level; Work status at time of diagnosis</w:t>
            </w:r>
          </w:p>
        </w:tc>
        <w:tc>
          <w:tcPr>
            <w:tcW w:w="1417" w:type="dxa"/>
            <w:shd w:val="clear" w:color="auto" w:fill="F2F2F2" w:themeFill="background1" w:themeFillShade="F2"/>
          </w:tcPr>
          <w:p w14:paraId="3127C9D2" w14:textId="77777777" w:rsidR="00CE36C3" w:rsidRPr="00D11E4A" w:rsidRDefault="00CE36C3" w:rsidP="00CE36C3">
            <w:pPr>
              <w:rPr>
                <w:rFonts w:ascii="Arial" w:hAnsi="Arial" w:cs="Arial"/>
                <w:color w:val="000000"/>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5E763E07" w14:textId="77777777" w:rsidR="00CE36C3" w:rsidRPr="00D11E4A" w:rsidRDefault="00CE36C3" w:rsidP="00CE36C3">
            <w:pPr>
              <w:rPr>
                <w:rFonts w:ascii="Arial" w:hAnsi="Arial" w:cs="Arial"/>
                <w:color w:val="000000"/>
                <w:sz w:val="20"/>
                <w:szCs w:val="20"/>
              </w:rPr>
            </w:pPr>
            <w:r w:rsidRPr="00715946">
              <w:rPr>
                <w:rFonts w:ascii="Arial" w:hAnsi="Arial" w:cs="Arial"/>
                <w:color w:val="000000"/>
                <w:sz w:val="20"/>
                <w:szCs w:val="20"/>
              </w:rPr>
              <w:t>Semi-structured interviews</w:t>
            </w:r>
          </w:p>
        </w:tc>
        <w:tc>
          <w:tcPr>
            <w:tcW w:w="1559" w:type="dxa"/>
            <w:shd w:val="clear" w:color="auto" w:fill="F2F2F2" w:themeFill="background1" w:themeFillShade="F2"/>
          </w:tcPr>
          <w:p w14:paraId="793669FB" w14:textId="77777777" w:rsidR="00CE36C3" w:rsidRPr="00715946" w:rsidRDefault="00CE36C3" w:rsidP="00CE36C3">
            <w:pPr>
              <w:rPr>
                <w:rFonts w:ascii="Arial" w:hAnsi="Arial" w:cs="Arial"/>
                <w:color w:val="000000"/>
                <w:sz w:val="20"/>
                <w:szCs w:val="20"/>
              </w:rPr>
            </w:pPr>
            <w:r w:rsidRPr="00715946">
              <w:rPr>
                <w:rFonts w:ascii="Arial" w:hAnsi="Arial" w:cs="Arial"/>
                <w:color w:val="000000"/>
                <w:sz w:val="20"/>
                <w:szCs w:val="20"/>
              </w:rPr>
              <w:t>Psychological</w:t>
            </w:r>
          </w:p>
          <w:p w14:paraId="378CC16A" w14:textId="77777777" w:rsidR="00CE36C3" w:rsidRPr="00D11E4A" w:rsidRDefault="00CE36C3" w:rsidP="00CE36C3">
            <w:pPr>
              <w:rPr>
                <w:rFonts w:ascii="Arial" w:hAnsi="Arial" w:cs="Arial"/>
                <w:color w:val="000000"/>
                <w:sz w:val="20"/>
                <w:szCs w:val="20"/>
              </w:rPr>
            </w:pPr>
            <w:r w:rsidRPr="00715946">
              <w:rPr>
                <w:rFonts w:ascii="Arial" w:hAnsi="Arial" w:cs="Arial"/>
                <w:color w:val="000000"/>
                <w:sz w:val="20"/>
                <w:szCs w:val="20"/>
              </w:rPr>
              <w:t>Interpersonal</w:t>
            </w:r>
          </w:p>
        </w:tc>
        <w:tc>
          <w:tcPr>
            <w:tcW w:w="1560" w:type="dxa"/>
            <w:shd w:val="clear" w:color="auto" w:fill="F2F2F2" w:themeFill="background1" w:themeFillShade="F2"/>
          </w:tcPr>
          <w:p w14:paraId="2DE4C378" w14:textId="77777777" w:rsidR="00CE36C3" w:rsidRPr="00D11E4A" w:rsidRDefault="00CE36C3" w:rsidP="00CE36C3">
            <w:pPr>
              <w:rPr>
                <w:rFonts w:ascii="Arial" w:hAnsi="Arial" w:cs="Arial"/>
                <w:color w:val="000000"/>
                <w:sz w:val="20"/>
                <w:szCs w:val="20"/>
              </w:rPr>
            </w:pPr>
            <w:r w:rsidRPr="00715946">
              <w:rPr>
                <w:rFonts w:ascii="Arial" w:hAnsi="Arial" w:cs="Arial"/>
                <w:color w:val="000000"/>
                <w:sz w:val="20"/>
                <w:szCs w:val="20"/>
              </w:rPr>
              <w:t>Interpersonal</w:t>
            </w:r>
          </w:p>
        </w:tc>
      </w:tr>
      <w:tr w:rsidR="00CE36C3" w:rsidRPr="00D11E4A" w14:paraId="5F1665B2" w14:textId="77777777" w:rsidTr="00CE36C3">
        <w:tc>
          <w:tcPr>
            <w:tcW w:w="1838" w:type="dxa"/>
            <w:shd w:val="clear" w:color="auto" w:fill="auto"/>
          </w:tcPr>
          <w:p w14:paraId="711020A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Cotton et al. (2021)</w:t>
            </w:r>
          </w:p>
        </w:tc>
        <w:tc>
          <w:tcPr>
            <w:tcW w:w="1985" w:type="dxa"/>
            <w:shd w:val="clear" w:color="auto" w:fill="auto"/>
          </w:tcPr>
          <w:p w14:paraId="12C2872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Midwest, USA</w:t>
            </w:r>
          </w:p>
        </w:tc>
        <w:tc>
          <w:tcPr>
            <w:tcW w:w="992" w:type="dxa"/>
            <w:shd w:val="clear" w:color="auto" w:fill="auto"/>
          </w:tcPr>
          <w:p w14:paraId="4BC6E79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10</w:t>
            </w:r>
          </w:p>
        </w:tc>
        <w:tc>
          <w:tcPr>
            <w:tcW w:w="2977" w:type="dxa"/>
            <w:shd w:val="clear" w:color="auto" w:fill="auto"/>
          </w:tcPr>
          <w:p w14:paraId="28B037B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Socio-economic status</w:t>
            </w:r>
          </w:p>
        </w:tc>
        <w:tc>
          <w:tcPr>
            <w:tcW w:w="1417" w:type="dxa"/>
            <w:shd w:val="clear" w:color="auto" w:fill="auto"/>
          </w:tcPr>
          <w:p w14:paraId="0B5664D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0C673B2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auto"/>
          </w:tcPr>
          <w:p w14:paraId="6F55706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r w:rsidRPr="00D11E4A">
              <w:rPr>
                <w:rFonts w:ascii="Arial" w:hAnsi="Arial" w:cs="Arial"/>
                <w:color w:val="000000"/>
                <w:sz w:val="20"/>
                <w:szCs w:val="20"/>
              </w:rPr>
              <w:br/>
              <w:t>Structural</w:t>
            </w:r>
          </w:p>
        </w:tc>
        <w:tc>
          <w:tcPr>
            <w:tcW w:w="1560" w:type="dxa"/>
            <w:shd w:val="clear" w:color="auto" w:fill="auto"/>
          </w:tcPr>
          <w:p w14:paraId="3BC7125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1DC9AC0D" w14:textId="77777777" w:rsidTr="00CE36C3">
        <w:tc>
          <w:tcPr>
            <w:tcW w:w="1838" w:type="dxa"/>
            <w:shd w:val="clear" w:color="auto" w:fill="F2F2F2" w:themeFill="background1" w:themeFillShade="F2"/>
          </w:tcPr>
          <w:p w14:paraId="7948474F"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Czapka</w:t>
            </w:r>
            <w:proofErr w:type="spellEnd"/>
            <w:r w:rsidRPr="00D11E4A">
              <w:rPr>
                <w:rFonts w:ascii="Arial" w:hAnsi="Arial" w:cs="Arial"/>
                <w:color w:val="000000"/>
                <w:sz w:val="20"/>
                <w:szCs w:val="20"/>
              </w:rPr>
              <w:t xml:space="preserve"> and </w:t>
            </w:r>
            <w:proofErr w:type="spellStart"/>
            <w:r w:rsidRPr="00D11E4A">
              <w:rPr>
                <w:rFonts w:ascii="Arial" w:hAnsi="Arial" w:cs="Arial"/>
                <w:color w:val="000000"/>
                <w:sz w:val="20"/>
                <w:szCs w:val="20"/>
              </w:rPr>
              <w:t>Sagbakken</w:t>
            </w:r>
            <w:proofErr w:type="spellEnd"/>
            <w:r w:rsidRPr="00D11E4A">
              <w:rPr>
                <w:rFonts w:ascii="Arial" w:hAnsi="Arial" w:cs="Arial"/>
                <w:color w:val="000000"/>
                <w:sz w:val="20"/>
                <w:szCs w:val="20"/>
              </w:rPr>
              <w:t xml:space="preserve"> (2020)</w:t>
            </w:r>
          </w:p>
        </w:tc>
        <w:tc>
          <w:tcPr>
            <w:tcW w:w="1985" w:type="dxa"/>
            <w:shd w:val="clear" w:color="auto" w:fill="F2F2F2" w:themeFill="background1" w:themeFillShade="F2"/>
          </w:tcPr>
          <w:p w14:paraId="64E4A63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Norway</w:t>
            </w:r>
          </w:p>
        </w:tc>
        <w:tc>
          <w:tcPr>
            <w:tcW w:w="992" w:type="dxa"/>
            <w:shd w:val="clear" w:color="auto" w:fill="F2F2F2" w:themeFill="background1" w:themeFillShade="F2"/>
          </w:tcPr>
          <w:p w14:paraId="32CAA52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8</w:t>
            </w:r>
          </w:p>
        </w:tc>
        <w:tc>
          <w:tcPr>
            <w:tcW w:w="2977" w:type="dxa"/>
            <w:shd w:val="clear" w:color="auto" w:fill="F2F2F2" w:themeFill="background1" w:themeFillShade="F2"/>
          </w:tcPr>
          <w:p w14:paraId="232F13C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Socio-economic status, immigration status</w:t>
            </w:r>
          </w:p>
        </w:tc>
        <w:tc>
          <w:tcPr>
            <w:tcW w:w="1417" w:type="dxa"/>
            <w:shd w:val="clear" w:color="auto" w:fill="F2F2F2" w:themeFill="background1" w:themeFillShade="F2"/>
          </w:tcPr>
          <w:p w14:paraId="601672C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583D88E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4BB97BC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r w:rsidRPr="00D11E4A">
              <w:rPr>
                <w:rFonts w:ascii="Arial" w:hAnsi="Arial" w:cs="Arial"/>
                <w:color w:val="000000"/>
                <w:sz w:val="20"/>
                <w:szCs w:val="20"/>
              </w:rPr>
              <w:br/>
              <w:t>Cultural</w:t>
            </w:r>
          </w:p>
        </w:tc>
        <w:tc>
          <w:tcPr>
            <w:tcW w:w="1560" w:type="dxa"/>
            <w:shd w:val="clear" w:color="auto" w:fill="F2F2F2" w:themeFill="background1" w:themeFillShade="F2"/>
          </w:tcPr>
          <w:p w14:paraId="25CF53A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15483328" w14:textId="77777777" w:rsidTr="00CE36C3">
        <w:tc>
          <w:tcPr>
            <w:tcW w:w="1838" w:type="dxa"/>
            <w:shd w:val="clear" w:color="auto" w:fill="auto"/>
          </w:tcPr>
          <w:p w14:paraId="5CDA3BE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Ferguson-Coleman et al. (2020)</w:t>
            </w:r>
          </w:p>
        </w:tc>
        <w:tc>
          <w:tcPr>
            <w:tcW w:w="1985" w:type="dxa"/>
            <w:shd w:val="clear" w:color="auto" w:fill="auto"/>
          </w:tcPr>
          <w:p w14:paraId="3B38C3D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Northern Ireland</w:t>
            </w:r>
          </w:p>
        </w:tc>
        <w:tc>
          <w:tcPr>
            <w:tcW w:w="992" w:type="dxa"/>
            <w:shd w:val="clear" w:color="auto" w:fill="auto"/>
          </w:tcPr>
          <w:p w14:paraId="0BBDEE6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3</w:t>
            </w:r>
          </w:p>
        </w:tc>
        <w:tc>
          <w:tcPr>
            <w:tcW w:w="2977" w:type="dxa"/>
            <w:shd w:val="clear" w:color="auto" w:fill="auto"/>
          </w:tcPr>
          <w:p w14:paraId="1070342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auto"/>
          </w:tcPr>
          <w:p w14:paraId="3B8D4EE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3718B72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Content analysis</w:t>
            </w:r>
          </w:p>
        </w:tc>
        <w:tc>
          <w:tcPr>
            <w:tcW w:w="1559" w:type="dxa"/>
            <w:shd w:val="clear" w:color="auto" w:fill="auto"/>
          </w:tcPr>
          <w:p w14:paraId="4A36443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Structural</w:t>
            </w:r>
          </w:p>
        </w:tc>
        <w:tc>
          <w:tcPr>
            <w:tcW w:w="1560" w:type="dxa"/>
            <w:shd w:val="clear" w:color="auto" w:fill="auto"/>
          </w:tcPr>
          <w:p w14:paraId="1EE3693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71D2ACE6" w14:textId="77777777" w:rsidTr="00CE36C3">
        <w:tc>
          <w:tcPr>
            <w:tcW w:w="1838" w:type="dxa"/>
            <w:shd w:val="clear" w:color="auto" w:fill="F2F2F2" w:themeFill="background1" w:themeFillShade="F2"/>
          </w:tcPr>
          <w:p w14:paraId="0DDF46A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lastRenderedPageBreak/>
              <w:t>Fields et al. (2019)</w:t>
            </w:r>
          </w:p>
        </w:tc>
        <w:tc>
          <w:tcPr>
            <w:tcW w:w="1985" w:type="dxa"/>
            <w:shd w:val="clear" w:color="auto" w:fill="F2F2F2" w:themeFill="background1" w:themeFillShade="F2"/>
          </w:tcPr>
          <w:p w14:paraId="49A5FBD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Los Angeles, USA</w:t>
            </w:r>
          </w:p>
        </w:tc>
        <w:tc>
          <w:tcPr>
            <w:tcW w:w="992" w:type="dxa"/>
            <w:shd w:val="clear" w:color="auto" w:fill="F2F2F2" w:themeFill="background1" w:themeFillShade="F2"/>
          </w:tcPr>
          <w:p w14:paraId="7FBC118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15</w:t>
            </w:r>
          </w:p>
        </w:tc>
        <w:tc>
          <w:tcPr>
            <w:tcW w:w="2977" w:type="dxa"/>
            <w:shd w:val="clear" w:color="auto" w:fill="F2F2F2" w:themeFill="background1" w:themeFillShade="F2"/>
          </w:tcPr>
          <w:p w14:paraId="6CF9ED8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Ethnicity; Cultural differences</w:t>
            </w:r>
          </w:p>
        </w:tc>
        <w:tc>
          <w:tcPr>
            <w:tcW w:w="1417" w:type="dxa"/>
            <w:shd w:val="clear" w:color="auto" w:fill="F2F2F2" w:themeFill="background1" w:themeFillShade="F2"/>
          </w:tcPr>
          <w:p w14:paraId="4B1AC4A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5CF684A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Ethnocultural</w:t>
            </w:r>
            <w:r w:rsidRPr="00D11E4A">
              <w:rPr>
                <w:rFonts w:ascii="Arial" w:hAnsi="Arial" w:cs="Arial"/>
                <w:color w:val="000000"/>
                <w:sz w:val="20"/>
                <w:szCs w:val="20"/>
              </w:rPr>
              <w:br/>
              <w:t>Semi-structured interviews</w:t>
            </w:r>
            <w:r w:rsidRPr="00D11E4A">
              <w:rPr>
                <w:rFonts w:ascii="Arial" w:hAnsi="Arial" w:cs="Arial"/>
                <w:color w:val="000000"/>
                <w:sz w:val="20"/>
                <w:szCs w:val="20"/>
              </w:rPr>
              <w:br/>
              <w:t>Modified thematic analysis</w:t>
            </w:r>
          </w:p>
        </w:tc>
        <w:tc>
          <w:tcPr>
            <w:tcW w:w="1559" w:type="dxa"/>
            <w:shd w:val="clear" w:color="auto" w:fill="F2F2F2" w:themeFill="background1" w:themeFillShade="F2"/>
          </w:tcPr>
          <w:p w14:paraId="784B893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Cultural</w:t>
            </w:r>
          </w:p>
        </w:tc>
        <w:tc>
          <w:tcPr>
            <w:tcW w:w="1560" w:type="dxa"/>
            <w:shd w:val="clear" w:color="auto" w:fill="F2F2F2" w:themeFill="background1" w:themeFillShade="F2"/>
          </w:tcPr>
          <w:p w14:paraId="04DB72E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665A60D5" w14:textId="77777777" w:rsidTr="00CE36C3">
        <w:tc>
          <w:tcPr>
            <w:tcW w:w="1838" w:type="dxa"/>
            <w:shd w:val="clear" w:color="auto" w:fill="auto"/>
          </w:tcPr>
          <w:p w14:paraId="3A3FF63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Gibson et al. (2015)</w:t>
            </w:r>
          </w:p>
        </w:tc>
        <w:tc>
          <w:tcPr>
            <w:tcW w:w="1985" w:type="dxa"/>
            <w:shd w:val="clear" w:color="auto" w:fill="auto"/>
          </w:tcPr>
          <w:p w14:paraId="42D606E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North East England</w:t>
            </w:r>
          </w:p>
        </w:tc>
        <w:tc>
          <w:tcPr>
            <w:tcW w:w="992" w:type="dxa"/>
            <w:shd w:val="clear" w:color="auto" w:fill="auto"/>
          </w:tcPr>
          <w:p w14:paraId="27D2D09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39</w:t>
            </w:r>
          </w:p>
        </w:tc>
        <w:tc>
          <w:tcPr>
            <w:tcW w:w="2977" w:type="dxa"/>
            <w:shd w:val="clear" w:color="auto" w:fill="auto"/>
          </w:tcPr>
          <w:p w14:paraId="5D98E51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auto"/>
          </w:tcPr>
          <w:p w14:paraId="4D99214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069DB78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auto"/>
          </w:tcPr>
          <w:p w14:paraId="6B963B4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auto"/>
          </w:tcPr>
          <w:p w14:paraId="7D6D54C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1BD1941" w14:textId="77777777" w:rsidTr="00CE36C3">
        <w:tc>
          <w:tcPr>
            <w:tcW w:w="1838" w:type="dxa"/>
            <w:shd w:val="clear" w:color="auto" w:fill="F2F2F2" w:themeFill="background1" w:themeFillShade="F2"/>
          </w:tcPr>
          <w:p w14:paraId="3441C60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Giebel et al. (2021)</w:t>
            </w:r>
          </w:p>
        </w:tc>
        <w:tc>
          <w:tcPr>
            <w:tcW w:w="1985" w:type="dxa"/>
            <w:shd w:val="clear" w:color="auto" w:fill="F2F2F2" w:themeFill="background1" w:themeFillShade="F2"/>
          </w:tcPr>
          <w:p w14:paraId="5A572E5F" w14:textId="77777777" w:rsidR="00CE36C3" w:rsidRDefault="00CE36C3" w:rsidP="00CE36C3">
            <w:pPr>
              <w:rPr>
                <w:rFonts w:ascii="Arial" w:hAnsi="Arial" w:cs="Arial"/>
                <w:color w:val="000000"/>
                <w:sz w:val="20"/>
                <w:szCs w:val="20"/>
              </w:rPr>
            </w:pPr>
            <w:r w:rsidRPr="00D11E4A">
              <w:rPr>
                <w:rFonts w:ascii="Arial" w:hAnsi="Arial" w:cs="Arial"/>
                <w:color w:val="000000"/>
                <w:sz w:val="20"/>
                <w:szCs w:val="20"/>
              </w:rPr>
              <w:t>England</w:t>
            </w:r>
            <w:r>
              <w:rPr>
                <w:rFonts w:ascii="Arial" w:hAnsi="Arial" w:cs="Arial"/>
                <w:color w:val="000000"/>
                <w:sz w:val="20"/>
                <w:szCs w:val="20"/>
              </w:rPr>
              <w:t>,</w:t>
            </w:r>
          </w:p>
          <w:p w14:paraId="5D9AC9F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Netherlands</w:t>
            </w:r>
          </w:p>
        </w:tc>
        <w:tc>
          <w:tcPr>
            <w:tcW w:w="992" w:type="dxa"/>
            <w:shd w:val="clear" w:color="auto" w:fill="F2F2F2" w:themeFill="background1" w:themeFillShade="F2"/>
          </w:tcPr>
          <w:p w14:paraId="16426E8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103; 13</w:t>
            </w:r>
          </w:p>
        </w:tc>
        <w:tc>
          <w:tcPr>
            <w:tcW w:w="2977" w:type="dxa"/>
            <w:shd w:val="clear" w:color="auto" w:fill="F2F2F2" w:themeFill="background1" w:themeFillShade="F2"/>
          </w:tcPr>
          <w:p w14:paraId="0D96350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F2F2F2" w:themeFill="background1" w:themeFillShade="F2"/>
          </w:tcPr>
          <w:p w14:paraId="567D82D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Mixed-methods</w:t>
            </w:r>
          </w:p>
        </w:tc>
        <w:tc>
          <w:tcPr>
            <w:tcW w:w="1701" w:type="dxa"/>
            <w:shd w:val="clear" w:color="auto" w:fill="F2F2F2" w:themeFill="background1" w:themeFillShade="F2"/>
          </w:tcPr>
          <w:p w14:paraId="28126E5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Questionnaires</w:t>
            </w:r>
            <w:r w:rsidRPr="00D11E4A">
              <w:rPr>
                <w:rFonts w:ascii="Arial" w:hAnsi="Arial" w:cs="Arial"/>
                <w:color w:val="000000"/>
                <w:sz w:val="20"/>
                <w:szCs w:val="20"/>
              </w:rPr>
              <w:br/>
              <w:t>Interviews</w:t>
            </w:r>
          </w:p>
        </w:tc>
        <w:tc>
          <w:tcPr>
            <w:tcW w:w="1559" w:type="dxa"/>
            <w:shd w:val="clear" w:color="auto" w:fill="F2F2F2" w:themeFill="background1" w:themeFillShade="F2"/>
          </w:tcPr>
          <w:p w14:paraId="6620DF5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F2F2F2" w:themeFill="background1" w:themeFillShade="F2"/>
          </w:tcPr>
          <w:p w14:paraId="1624181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3456A957" w14:textId="77777777" w:rsidTr="00CE36C3">
        <w:tc>
          <w:tcPr>
            <w:tcW w:w="1838" w:type="dxa"/>
            <w:shd w:val="clear" w:color="auto" w:fill="auto"/>
          </w:tcPr>
          <w:p w14:paraId="4E7E7F7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Giebel et al. (3) (2021)</w:t>
            </w:r>
          </w:p>
        </w:tc>
        <w:tc>
          <w:tcPr>
            <w:tcW w:w="1985" w:type="dxa"/>
            <w:shd w:val="clear" w:color="auto" w:fill="auto"/>
          </w:tcPr>
          <w:p w14:paraId="65EDFD6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North West England</w:t>
            </w:r>
          </w:p>
        </w:tc>
        <w:tc>
          <w:tcPr>
            <w:tcW w:w="992" w:type="dxa"/>
            <w:shd w:val="clear" w:color="auto" w:fill="auto"/>
          </w:tcPr>
          <w:p w14:paraId="761F808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15</w:t>
            </w:r>
          </w:p>
        </w:tc>
        <w:tc>
          <w:tcPr>
            <w:tcW w:w="2977" w:type="dxa"/>
            <w:shd w:val="clear" w:color="auto" w:fill="auto"/>
          </w:tcPr>
          <w:p w14:paraId="3193B88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auto"/>
          </w:tcPr>
          <w:p w14:paraId="0B19FC8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7EF90AA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auto"/>
          </w:tcPr>
          <w:p w14:paraId="331A731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auto"/>
          </w:tcPr>
          <w:p w14:paraId="18BD619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Structural</w:t>
            </w:r>
          </w:p>
        </w:tc>
      </w:tr>
      <w:tr w:rsidR="00CE36C3" w:rsidRPr="00D11E4A" w14:paraId="67B36300" w14:textId="77777777" w:rsidTr="00CE36C3">
        <w:tc>
          <w:tcPr>
            <w:tcW w:w="1838" w:type="dxa"/>
            <w:shd w:val="clear" w:color="auto" w:fill="F2F2F2" w:themeFill="background1" w:themeFillShade="F2"/>
          </w:tcPr>
          <w:p w14:paraId="7BAB384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Herat-</w:t>
            </w:r>
            <w:proofErr w:type="spellStart"/>
            <w:r w:rsidRPr="00D11E4A">
              <w:rPr>
                <w:rFonts w:ascii="Arial" w:hAnsi="Arial" w:cs="Arial"/>
                <w:color w:val="000000"/>
                <w:sz w:val="20"/>
                <w:szCs w:val="20"/>
              </w:rPr>
              <w:t>Gunaratne</w:t>
            </w:r>
            <w:proofErr w:type="spellEnd"/>
            <w:r w:rsidRPr="00D11E4A">
              <w:rPr>
                <w:rFonts w:ascii="Arial" w:hAnsi="Arial" w:cs="Arial"/>
                <w:color w:val="000000"/>
                <w:sz w:val="20"/>
                <w:szCs w:val="20"/>
              </w:rPr>
              <w:t xml:space="preserve"> et al. (2020)</w:t>
            </w:r>
          </w:p>
        </w:tc>
        <w:tc>
          <w:tcPr>
            <w:tcW w:w="1985" w:type="dxa"/>
            <w:shd w:val="clear" w:color="auto" w:fill="F2F2F2" w:themeFill="background1" w:themeFillShade="F2"/>
          </w:tcPr>
          <w:p w14:paraId="729A2B0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UK</w:t>
            </w:r>
          </w:p>
        </w:tc>
        <w:tc>
          <w:tcPr>
            <w:tcW w:w="992" w:type="dxa"/>
            <w:shd w:val="clear" w:color="auto" w:fill="F2F2F2" w:themeFill="background1" w:themeFillShade="F2"/>
          </w:tcPr>
          <w:p w14:paraId="1F71402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10</w:t>
            </w:r>
          </w:p>
        </w:tc>
        <w:tc>
          <w:tcPr>
            <w:tcW w:w="2977" w:type="dxa"/>
            <w:shd w:val="clear" w:color="auto" w:fill="F2F2F2" w:themeFill="background1" w:themeFillShade="F2"/>
          </w:tcPr>
          <w:p w14:paraId="56B6C9D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F2F2F2" w:themeFill="background1" w:themeFillShade="F2"/>
          </w:tcPr>
          <w:p w14:paraId="3D6A4DB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3234550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1CAF98F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r w:rsidRPr="00D11E4A">
              <w:rPr>
                <w:rFonts w:ascii="Arial" w:hAnsi="Arial" w:cs="Arial"/>
                <w:color w:val="000000"/>
                <w:sz w:val="20"/>
                <w:szCs w:val="20"/>
              </w:rPr>
              <w:br/>
              <w:t>Cultural</w:t>
            </w:r>
          </w:p>
        </w:tc>
        <w:tc>
          <w:tcPr>
            <w:tcW w:w="1560" w:type="dxa"/>
            <w:shd w:val="clear" w:color="auto" w:fill="F2F2F2" w:themeFill="background1" w:themeFillShade="F2"/>
          </w:tcPr>
          <w:p w14:paraId="178BC28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0047EEB" w14:textId="77777777" w:rsidTr="00CE36C3">
        <w:tc>
          <w:tcPr>
            <w:tcW w:w="1838" w:type="dxa"/>
            <w:shd w:val="clear" w:color="auto" w:fill="auto"/>
          </w:tcPr>
          <w:p w14:paraId="67E9F7A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Hindley et al. (2017)</w:t>
            </w:r>
          </w:p>
        </w:tc>
        <w:tc>
          <w:tcPr>
            <w:tcW w:w="1985" w:type="dxa"/>
            <w:shd w:val="clear" w:color="auto" w:fill="auto"/>
          </w:tcPr>
          <w:p w14:paraId="15CE96C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Tanzania</w:t>
            </w:r>
          </w:p>
        </w:tc>
        <w:tc>
          <w:tcPr>
            <w:tcW w:w="992" w:type="dxa"/>
            <w:shd w:val="clear" w:color="auto" w:fill="auto"/>
          </w:tcPr>
          <w:p w14:paraId="317B840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56</w:t>
            </w:r>
          </w:p>
        </w:tc>
        <w:tc>
          <w:tcPr>
            <w:tcW w:w="2977" w:type="dxa"/>
            <w:shd w:val="clear" w:color="auto" w:fill="auto"/>
          </w:tcPr>
          <w:p w14:paraId="6A8590D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Faith</w:t>
            </w:r>
          </w:p>
        </w:tc>
        <w:tc>
          <w:tcPr>
            <w:tcW w:w="1417" w:type="dxa"/>
            <w:shd w:val="clear" w:color="auto" w:fill="auto"/>
          </w:tcPr>
          <w:p w14:paraId="2112185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4E3D919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auto"/>
          </w:tcPr>
          <w:p w14:paraId="2B06ED41" w14:textId="77777777" w:rsidR="00CE36C3" w:rsidRPr="00D11E4A" w:rsidRDefault="00CE36C3" w:rsidP="00CE36C3">
            <w:pPr>
              <w:rPr>
                <w:rFonts w:ascii="Arial" w:hAnsi="Arial" w:cs="Arial"/>
                <w:sz w:val="20"/>
                <w:szCs w:val="20"/>
              </w:rPr>
            </w:pPr>
            <w:proofErr w:type="spellStart"/>
            <w:r w:rsidRPr="311C4AD0">
              <w:rPr>
                <w:rFonts w:ascii="Arial" w:hAnsi="Arial" w:cs="Arial"/>
                <w:color w:val="000000" w:themeColor="text1"/>
                <w:sz w:val="20"/>
                <w:szCs w:val="20"/>
              </w:rPr>
              <w:t>PsychologicalSituational</w:t>
            </w:r>
            <w:proofErr w:type="spellEnd"/>
            <w:r>
              <w:br/>
            </w:r>
            <w:r w:rsidRPr="311C4AD0">
              <w:rPr>
                <w:rFonts w:ascii="Arial" w:hAnsi="Arial" w:cs="Arial"/>
                <w:color w:val="000000" w:themeColor="text1"/>
                <w:sz w:val="20"/>
                <w:szCs w:val="20"/>
              </w:rPr>
              <w:t>Interpersonal</w:t>
            </w:r>
            <w:r>
              <w:br/>
            </w:r>
            <w:r w:rsidRPr="311C4AD0">
              <w:rPr>
                <w:rFonts w:ascii="Arial" w:hAnsi="Arial" w:cs="Arial"/>
                <w:color w:val="000000" w:themeColor="text1"/>
                <w:sz w:val="20"/>
                <w:szCs w:val="20"/>
              </w:rPr>
              <w:t>Cultural</w:t>
            </w:r>
          </w:p>
        </w:tc>
        <w:tc>
          <w:tcPr>
            <w:tcW w:w="1560" w:type="dxa"/>
            <w:shd w:val="clear" w:color="auto" w:fill="auto"/>
          </w:tcPr>
          <w:p w14:paraId="43C88E3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8564BDB" w14:textId="77777777" w:rsidTr="00CE36C3">
        <w:tc>
          <w:tcPr>
            <w:tcW w:w="1838" w:type="dxa"/>
            <w:shd w:val="clear" w:color="auto" w:fill="F2F2F2" w:themeFill="background1" w:themeFillShade="F2"/>
          </w:tcPr>
          <w:p w14:paraId="4785B3E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 xml:space="preserve">Holm and </w:t>
            </w:r>
            <w:proofErr w:type="spellStart"/>
            <w:r w:rsidRPr="00D11E4A">
              <w:rPr>
                <w:rFonts w:ascii="Arial" w:hAnsi="Arial" w:cs="Arial"/>
                <w:color w:val="000000"/>
                <w:sz w:val="20"/>
                <w:szCs w:val="20"/>
              </w:rPr>
              <w:t>Ziguras</w:t>
            </w:r>
            <w:proofErr w:type="spellEnd"/>
            <w:r w:rsidRPr="00D11E4A">
              <w:rPr>
                <w:rFonts w:ascii="Arial" w:hAnsi="Arial" w:cs="Arial"/>
                <w:color w:val="000000"/>
                <w:sz w:val="20"/>
                <w:szCs w:val="20"/>
              </w:rPr>
              <w:t xml:space="preserve"> (2003)</w:t>
            </w:r>
          </w:p>
        </w:tc>
        <w:tc>
          <w:tcPr>
            <w:tcW w:w="1985" w:type="dxa"/>
            <w:shd w:val="clear" w:color="auto" w:fill="F2F2F2" w:themeFill="background1" w:themeFillShade="F2"/>
          </w:tcPr>
          <w:p w14:paraId="6F54213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Australia</w:t>
            </w:r>
          </w:p>
        </w:tc>
        <w:tc>
          <w:tcPr>
            <w:tcW w:w="992" w:type="dxa"/>
            <w:shd w:val="clear" w:color="auto" w:fill="F2F2F2" w:themeFill="background1" w:themeFillShade="F2"/>
          </w:tcPr>
          <w:p w14:paraId="098A9FA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10</w:t>
            </w:r>
          </w:p>
        </w:tc>
        <w:tc>
          <w:tcPr>
            <w:tcW w:w="2977" w:type="dxa"/>
            <w:shd w:val="clear" w:color="auto" w:fill="F2F2F2" w:themeFill="background1" w:themeFillShade="F2"/>
          </w:tcPr>
          <w:p w14:paraId="261AD84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F2F2F2" w:themeFill="background1" w:themeFillShade="F2"/>
          </w:tcPr>
          <w:p w14:paraId="6EE8E2A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774B207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1829575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p>
        </w:tc>
        <w:tc>
          <w:tcPr>
            <w:tcW w:w="1560" w:type="dxa"/>
            <w:shd w:val="clear" w:color="auto" w:fill="F2F2F2" w:themeFill="background1" w:themeFillShade="F2"/>
          </w:tcPr>
          <w:p w14:paraId="0507691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6CDC0412" w14:textId="77777777" w:rsidTr="00CE36C3">
        <w:tc>
          <w:tcPr>
            <w:tcW w:w="1838" w:type="dxa"/>
            <w:shd w:val="clear" w:color="auto" w:fill="auto"/>
          </w:tcPr>
          <w:p w14:paraId="71A8B72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Judkins and Roberto (2001)</w:t>
            </w:r>
          </w:p>
        </w:tc>
        <w:tc>
          <w:tcPr>
            <w:tcW w:w="1985" w:type="dxa"/>
            <w:shd w:val="clear" w:color="auto" w:fill="auto"/>
          </w:tcPr>
          <w:p w14:paraId="7086F52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auto"/>
          </w:tcPr>
          <w:p w14:paraId="0478F7E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w:t>
            </w:r>
          </w:p>
        </w:tc>
        <w:tc>
          <w:tcPr>
            <w:tcW w:w="2977" w:type="dxa"/>
            <w:shd w:val="clear" w:color="auto" w:fill="auto"/>
          </w:tcPr>
          <w:p w14:paraId="2FCAF4B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auto"/>
          </w:tcPr>
          <w:p w14:paraId="181AF93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5DD823B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Observations</w:t>
            </w:r>
            <w:r w:rsidRPr="00D11E4A">
              <w:rPr>
                <w:rFonts w:ascii="Arial" w:hAnsi="Arial" w:cs="Arial"/>
                <w:color w:val="000000"/>
                <w:sz w:val="20"/>
                <w:szCs w:val="20"/>
              </w:rPr>
              <w:br/>
              <w:t>Interviews (case studies)</w:t>
            </w:r>
          </w:p>
        </w:tc>
        <w:tc>
          <w:tcPr>
            <w:tcW w:w="1559" w:type="dxa"/>
            <w:shd w:val="clear" w:color="auto" w:fill="auto"/>
          </w:tcPr>
          <w:p w14:paraId="47DF618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Interpersonal</w:t>
            </w:r>
          </w:p>
        </w:tc>
        <w:tc>
          <w:tcPr>
            <w:tcW w:w="1560" w:type="dxa"/>
            <w:shd w:val="clear" w:color="auto" w:fill="auto"/>
          </w:tcPr>
          <w:p w14:paraId="5FAC378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1AED0451" w14:textId="77777777" w:rsidTr="00CE36C3">
        <w:tc>
          <w:tcPr>
            <w:tcW w:w="1838" w:type="dxa"/>
            <w:shd w:val="clear" w:color="auto" w:fill="F2F2F2" w:themeFill="background1" w:themeFillShade="F2"/>
          </w:tcPr>
          <w:p w14:paraId="4F951D4D"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Juttla</w:t>
            </w:r>
            <w:proofErr w:type="spellEnd"/>
            <w:r w:rsidRPr="00D11E4A">
              <w:rPr>
                <w:rFonts w:ascii="Arial" w:hAnsi="Arial" w:cs="Arial"/>
                <w:color w:val="000000"/>
                <w:sz w:val="20"/>
                <w:szCs w:val="20"/>
              </w:rPr>
              <w:t xml:space="preserve"> (2015)</w:t>
            </w:r>
          </w:p>
        </w:tc>
        <w:tc>
          <w:tcPr>
            <w:tcW w:w="1985" w:type="dxa"/>
            <w:shd w:val="clear" w:color="auto" w:fill="F2F2F2" w:themeFill="background1" w:themeFillShade="F2"/>
          </w:tcPr>
          <w:p w14:paraId="2691E91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UK</w:t>
            </w:r>
          </w:p>
        </w:tc>
        <w:tc>
          <w:tcPr>
            <w:tcW w:w="992" w:type="dxa"/>
            <w:shd w:val="clear" w:color="auto" w:fill="F2F2F2" w:themeFill="background1" w:themeFillShade="F2"/>
          </w:tcPr>
          <w:p w14:paraId="46A6FFB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12</w:t>
            </w:r>
          </w:p>
        </w:tc>
        <w:tc>
          <w:tcPr>
            <w:tcW w:w="2977" w:type="dxa"/>
            <w:shd w:val="clear" w:color="auto" w:fill="F2F2F2" w:themeFill="background1" w:themeFillShade="F2"/>
          </w:tcPr>
          <w:p w14:paraId="0FAC5DA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Migration, religion</w:t>
            </w:r>
          </w:p>
        </w:tc>
        <w:tc>
          <w:tcPr>
            <w:tcW w:w="1417" w:type="dxa"/>
            <w:shd w:val="clear" w:color="auto" w:fill="F2F2F2" w:themeFill="background1" w:themeFillShade="F2"/>
          </w:tcPr>
          <w:p w14:paraId="6291B18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0A54441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Narrative interviews</w:t>
            </w:r>
          </w:p>
        </w:tc>
        <w:tc>
          <w:tcPr>
            <w:tcW w:w="1559" w:type="dxa"/>
            <w:shd w:val="clear" w:color="auto" w:fill="F2F2F2" w:themeFill="background1" w:themeFillShade="F2"/>
          </w:tcPr>
          <w:p w14:paraId="5DC3E03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r w:rsidRPr="00D11E4A">
              <w:rPr>
                <w:rFonts w:ascii="Arial" w:hAnsi="Arial" w:cs="Arial"/>
                <w:color w:val="000000"/>
                <w:sz w:val="20"/>
                <w:szCs w:val="20"/>
              </w:rPr>
              <w:br/>
              <w:t>Cultural</w:t>
            </w:r>
          </w:p>
        </w:tc>
        <w:tc>
          <w:tcPr>
            <w:tcW w:w="1560" w:type="dxa"/>
            <w:shd w:val="clear" w:color="auto" w:fill="F2F2F2" w:themeFill="background1" w:themeFillShade="F2"/>
          </w:tcPr>
          <w:p w14:paraId="3E7EA0D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72E48018" w14:textId="77777777" w:rsidTr="00CE36C3">
        <w:tc>
          <w:tcPr>
            <w:tcW w:w="1838" w:type="dxa"/>
            <w:shd w:val="clear" w:color="auto" w:fill="auto"/>
          </w:tcPr>
          <w:p w14:paraId="11CB515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Ketchum et al. (2022)</w:t>
            </w:r>
          </w:p>
        </w:tc>
        <w:tc>
          <w:tcPr>
            <w:tcW w:w="1985" w:type="dxa"/>
            <w:shd w:val="clear" w:color="auto" w:fill="auto"/>
          </w:tcPr>
          <w:p w14:paraId="3FFC8678" w14:textId="77777777" w:rsidR="00CE36C3" w:rsidRDefault="00CE36C3" w:rsidP="00CE36C3">
            <w:pPr>
              <w:rPr>
                <w:rFonts w:ascii="Arial" w:hAnsi="Arial" w:cs="Arial"/>
                <w:color w:val="000000"/>
                <w:sz w:val="20"/>
                <w:szCs w:val="20"/>
              </w:rPr>
            </w:pPr>
            <w:r w:rsidRPr="00D11E4A">
              <w:rPr>
                <w:rFonts w:ascii="Arial" w:hAnsi="Arial" w:cs="Arial"/>
                <w:color w:val="000000"/>
                <w:sz w:val="20"/>
                <w:szCs w:val="20"/>
              </w:rPr>
              <w:t>USA</w:t>
            </w:r>
            <w:r>
              <w:rPr>
                <w:rFonts w:ascii="Arial" w:hAnsi="Arial" w:cs="Arial"/>
                <w:color w:val="000000"/>
                <w:sz w:val="20"/>
                <w:szCs w:val="20"/>
              </w:rPr>
              <w:t>,</w:t>
            </w:r>
          </w:p>
          <w:p w14:paraId="55BF79D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Germany</w:t>
            </w:r>
          </w:p>
        </w:tc>
        <w:tc>
          <w:tcPr>
            <w:tcW w:w="992" w:type="dxa"/>
            <w:shd w:val="clear" w:color="auto" w:fill="auto"/>
          </w:tcPr>
          <w:p w14:paraId="2DB21B8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18</w:t>
            </w:r>
          </w:p>
        </w:tc>
        <w:tc>
          <w:tcPr>
            <w:tcW w:w="2977" w:type="dxa"/>
            <w:shd w:val="clear" w:color="auto" w:fill="auto"/>
          </w:tcPr>
          <w:p w14:paraId="24D7C00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Ethnicity</w:t>
            </w:r>
          </w:p>
        </w:tc>
        <w:tc>
          <w:tcPr>
            <w:tcW w:w="1417" w:type="dxa"/>
            <w:shd w:val="clear" w:color="auto" w:fill="auto"/>
          </w:tcPr>
          <w:p w14:paraId="03EE6AD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6C84961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auto"/>
          </w:tcPr>
          <w:p w14:paraId="357EB2BE" w14:textId="77777777" w:rsidR="00CE36C3" w:rsidRPr="00D11E4A" w:rsidRDefault="00CE36C3" w:rsidP="00CE36C3">
            <w:pPr>
              <w:rPr>
                <w:rFonts w:ascii="Arial" w:hAnsi="Arial" w:cs="Arial"/>
                <w:sz w:val="20"/>
                <w:szCs w:val="20"/>
              </w:rPr>
            </w:pPr>
            <w:r w:rsidRPr="311C4AD0">
              <w:rPr>
                <w:rFonts w:ascii="Arial" w:hAnsi="Arial" w:cs="Arial"/>
                <w:color w:val="000000" w:themeColor="text1"/>
                <w:sz w:val="20"/>
                <w:szCs w:val="20"/>
              </w:rPr>
              <w:t>Psychological</w:t>
            </w:r>
            <w:r>
              <w:br/>
            </w:r>
            <w:r w:rsidRPr="311C4AD0">
              <w:rPr>
                <w:rFonts w:ascii="Arial" w:hAnsi="Arial" w:cs="Arial"/>
                <w:color w:val="000000" w:themeColor="text1"/>
                <w:sz w:val="20"/>
                <w:szCs w:val="20"/>
              </w:rPr>
              <w:t>Structural</w:t>
            </w:r>
            <w:r>
              <w:br/>
            </w:r>
            <w:r w:rsidRPr="311C4AD0">
              <w:rPr>
                <w:rFonts w:ascii="Arial" w:hAnsi="Arial" w:cs="Arial"/>
                <w:color w:val="000000" w:themeColor="text1"/>
                <w:sz w:val="20"/>
                <w:szCs w:val="20"/>
              </w:rPr>
              <w:t>Cultural</w:t>
            </w:r>
          </w:p>
        </w:tc>
        <w:tc>
          <w:tcPr>
            <w:tcW w:w="1560" w:type="dxa"/>
            <w:shd w:val="clear" w:color="auto" w:fill="auto"/>
          </w:tcPr>
          <w:p w14:paraId="589BFA7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48805535" w14:textId="77777777" w:rsidTr="00CE36C3">
        <w:tc>
          <w:tcPr>
            <w:tcW w:w="1838" w:type="dxa"/>
            <w:shd w:val="clear" w:color="auto" w:fill="F2F2F2" w:themeFill="background1" w:themeFillShade="F2"/>
          </w:tcPr>
          <w:p w14:paraId="431302E4"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Kyriopoulos</w:t>
            </w:r>
            <w:proofErr w:type="spellEnd"/>
            <w:r w:rsidRPr="00D11E4A">
              <w:rPr>
                <w:rFonts w:ascii="Arial" w:hAnsi="Arial" w:cs="Arial"/>
                <w:color w:val="000000"/>
                <w:sz w:val="20"/>
                <w:szCs w:val="20"/>
              </w:rPr>
              <w:t xml:space="preserve"> et al. (2014)</w:t>
            </w:r>
          </w:p>
        </w:tc>
        <w:tc>
          <w:tcPr>
            <w:tcW w:w="1985" w:type="dxa"/>
            <w:shd w:val="clear" w:color="auto" w:fill="F2F2F2" w:themeFill="background1" w:themeFillShade="F2"/>
          </w:tcPr>
          <w:p w14:paraId="4B62CD8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Greece</w:t>
            </w:r>
          </w:p>
        </w:tc>
        <w:tc>
          <w:tcPr>
            <w:tcW w:w="992" w:type="dxa"/>
            <w:shd w:val="clear" w:color="auto" w:fill="F2F2F2" w:themeFill="background1" w:themeFillShade="F2"/>
          </w:tcPr>
          <w:p w14:paraId="28729E3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394</w:t>
            </w:r>
          </w:p>
        </w:tc>
        <w:tc>
          <w:tcPr>
            <w:tcW w:w="2977" w:type="dxa"/>
            <w:shd w:val="clear" w:color="auto" w:fill="F2F2F2" w:themeFill="background1" w:themeFillShade="F2"/>
          </w:tcPr>
          <w:p w14:paraId="502B667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Rural-Urban</w:t>
            </w:r>
          </w:p>
        </w:tc>
        <w:tc>
          <w:tcPr>
            <w:tcW w:w="1417" w:type="dxa"/>
            <w:shd w:val="clear" w:color="auto" w:fill="F2F2F2" w:themeFill="background1" w:themeFillShade="F2"/>
          </w:tcPr>
          <w:p w14:paraId="2C07951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Quantitative</w:t>
            </w:r>
          </w:p>
        </w:tc>
        <w:tc>
          <w:tcPr>
            <w:tcW w:w="1701" w:type="dxa"/>
            <w:shd w:val="clear" w:color="auto" w:fill="F2F2F2" w:themeFill="background1" w:themeFillShade="F2"/>
          </w:tcPr>
          <w:p w14:paraId="39EF585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Cross-sectional study</w:t>
            </w:r>
          </w:p>
        </w:tc>
        <w:tc>
          <w:tcPr>
            <w:tcW w:w="1559" w:type="dxa"/>
            <w:shd w:val="clear" w:color="auto" w:fill="F2F2F2" w:themeFill="background1" w:themeFillShade="F2"/>
          </w:tcPr>
          <w:p w14:paraId="2E1DCCC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r w:rsidRPr="00D11E4A">
              <w:rPr>
                <w:rFonts w:ascii="Arial" w:hAnsi="Arial" w:cs="Arial"/>
                <w:color w:val="000000"/>
                <w:sz w:val="20"/>
                <w:szCs w:val="20"/>
              </w:rPr>
              <w:br/>
              <w:t>Structural</w:t>
            </w:r>
          </w:p>
        </w:tc>
        <w:tc>
          <w:tcPr>
            <w:tcW w:w="1560" w:type="dxa"/>
            <w:shd w:val="clear" w:color="auto" w:fill="F2F2F2" w:themeFill="background1" w:themeFillShade="F2"/>
          </w:tcPr>
          <w:p w14:paraId="4846358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714243BF" w14:textId="77777777" w:rsidTr="00CE36C3">
        <w:tc>
          <w:tcPr>
            <w:tcW w:w="1838" w:type="dxa"/>
            <w:shd w:val="clear" w:color="auto" w:fill="auto"/>
          </w:tcPr>
          <w:p w14:paraId="7E51B1E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 xml:space="preserve">Leong, </w:t>
            </w:r>
            <w:proofErr w:type="spellStart"/>
            <w:r w:rsidRPr="00D11E4A">
              <w:rPr>
                <w:rFonts w:ascii="Arial" w:hAnsi="Arial" w:cs="Arial"/>
                <w:color w:val="000000"/>
                <w:sz w:val="20"/>
                <w:szCs w:val="20"/>
              </w:rPr>
              <w:t>Madjar</w:t>
            </w:r>
            <w:proofErr w:type="spellEnd"/>
            <w:r w:rsidRPr="00D11E4A">
              <w:rPr>
                <w:rFonts w:ascii="Arial" w:hAnsi="Arial" w:cs="Arial"/>
                <w:color w:val="000000"/>
                <w:sz w:val="20"/>
                <w:szCs w:val="20"/>
              </w:rPr>
              <w:t xml:space="preserve"> and </w:t>
            </w:r>
            <w:proofErr w:type="spellStart"/>
            <w:r w:rsidRPr="00D11E4A">
              <w:rPr>
                <w:rFonts w:ascii="Arial" w:hAnsi="Arial" w:cs="Arial"/>
                <w:color w:val="000000"/>
                <w:sz w:val="20"/>
                <w:szCs w:val="20"/>
              </w:rPr>
              <w:t>Fiveash</w:t>
            </w:r>
            <w:proofErr w:type="spellEnd"/>
            <w:r w:rsidRPr="00D11E4A">
              <w:rPr>
                <w:rFonts w:ascii="Arial" w:hAnsi="Arial" w:cs="Arial"/>
                <w:color w:val="000000"/>
                <w:sz w:val="20"/>
                <w:szCs w:val="20"/>
              </w:rPr>
              <w:t xml:space="preserve"> (2001)</w:t>
            </w:r>
          </w:p>
        </w:tc>
        <w:tc>
          <w:tcPr>
            <w:tcW w:w="1985" w:type="dxa"/>
            <w:shd w:val="clear" w:color="auto" w:fill="auto"/>
          </w:tcPr>
          <w:p w14:paraId="1F241C4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Australia</w:t>
            </w:r>
          </w:p>
        </w:tc>
        <w:tc>
          <w:tcPr>
            <w:tcW w:w="992" w:type="dxa"/>
            <w:shd w:val="clear" w:color="auto" w:fill="auto"/>
          </w:tcPr>
          <w:p w14:paraId="475EA73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94; 10</w:t>
            </w:r>
          </w:p>
        </w:tc>
        <w:tc>
          <w:tcPr>
            <w:tcW w:w="2977" w:type="dxa"/>
            <w:shd w:val="clear" w:color="auto" w:fill="auto"/>
          </w:tcPr>
          <w:p w14:paraId="1540C7E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Employment Status</w:t>
            </w:r>
          </w:p>
        </w:tc>
        <w:tc>
          <w:tcPr>
            <w:tcW w:w="1417" w:type="dxa"/>
            <w:shd w:val="clear" w:color="auto" w:fill="auto"/>
          </w:tcPr>
          <w:p w14:paraId="7141151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68D249E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Survey</w:t>
            </w:r>
            <w:r w:rsidRPr="00D11E4A">
              <w:rPr>
                <w:rFonts w:ascii="Arial" w:hAnsi="Arial" w:cs="Arial"/>
                <w:color w:val="000000"/>
                <w:sz w:val="20"/>
                <w:szCs w:val="20"/>
              </w:rPr>
              <w:br/>
              <w:t>Interviews</w:t>
            </w:r>
          </w:p>
        </w:tc>
        <w:tc>
          <w:tcPr>
            <w:tcW w:w="1559" w:type="dxa"/>
            <w:shd w:val="clear" w:color="auto" w:fill="auto"/>
          </w:tcPr>
          <w:p w14:paraId="666AE2A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auto"/>
          </w:tcPr>
          <w:p w14:paraId="2D85636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415FA5A" w14:textId="77777777" w:rsidTr="00CE36C3">
        <w:tc>
          <w:tcPr>
            <w:tcW w:w="1838" w:type="dxa"/>
            <w:shd w:val="clear" w:color="auto" w:fill="F2F2F2" w:themeFill="background1" w:themeFillShade="F2"/>
          </w:tcPr>
          <w:p w14:paraId="162DE97B"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Marsack-Topolewski</w:t>
            </w:r>
            <w:proofErr w:type="spellEnd"/>
            <w:r w:rsidRPr="00D11E4A">
              <w:rPr>
                <w:rFonts w:ascii="Arial" w:hAnsi="Arial" w:cs="Arial"/>
                <w:color w:val="000000"/>
                <w:sz w:val="20"/>
                <w:szCs w:val="20"/>
              </w:rPr>
              <w:t xml:space="preserve"> and Brady (2020)</w:t>
            </w:r>
          </w:p>
        </w:tc>
        <w:tc>
          <w:tcPr>
            <w:tcW w:w="1985" w:type="dxa"/>
            <w:shd w:val="clear" w:color="auto" w:fill="F2F2F2" w:themeFill="background1" w:themeFillShade="F2"/>
          </w:tcPr>
          <w:p w14:paraId="7A62C72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F2F2F2" w:themeFill="background1" w:themeFillShade="F2"/>
          </w:tcPr>
          <w:p w14:paraId="3A7F419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6</w:t>
            </w:r>
          </w:p>
        </w:tc>
        <w:tc>
          <w:tcPr>
            <w:tcW w:w="2977" w:type="dxa"/>
            <w:shd w:val="clear" w:color="auto" w:fill="F2F2F2" w:themeFill="background1" w:themeFillShade="F2"/>
          </w:tcPr>
          <w:p w14:paraId="3F03313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c>
          <w:tcPr>
            <w:tcW w:w="1417" w:type="dxa"/>
            <w:shd w:val="clear" w:color="auto" w:fill="F2F2F2" w:themeFill="background1" w:themeFillShade="F2"/>
          </w:tcPr>
          <w:p w14:paraId="7883E72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774739F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0287127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Structural</w:t>
            </w:r>
          </w:p>
        </w:tc>
        <w:tc>
          <w:tcPr>
            <w:tcW w:w="1560" w:type="dxa"/>
            <w:shd w:val="clear" w:color="auto" w:fill="F2F2F2" w:themeFill="background1" w:themeFillShade="F2"/>
          </w:tcPr>
          <w:p w14:paraId="12DB59F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17E8F8DE" w14:textId="77777777" w:rsidTr="00CE36C3">
        <w:tc>
          <w:tcPr>
            <w:tcW w:w="1838" w:type="dxa"/>
            <w:shd w:val="clear" w:color="auto" w:fill="auto"/>
          </w:tcPr>
          <w:p w14:paraId="5A31EE9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lastRenderedPageBreak/>
              <w:t>Macleod et al. (2017)</w:t>
            </w:r>
          </w:p>
        </w:tc>
        <w:tc>
          <w:tcPr>
            <w:tcW w:w="1985" w:type="dxa"/>
            <w:shd w:val="clear" w:color="auto" w:fill="auto"/>
          </w:tcPr>
          <w:p w14:paraId="489BE56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Australia</w:t>
            </w:r>
          </w:p>
        </w:tc>
        <w:tc>
          <w:tcPr>
            <w:tcW w:w="992" w:type="dxa"/>
            <w:shd w:val="clear" w:color="auto" w:fill="auto"/>
          </w:tcPr>
          <w:p w14:paraId="1FBCC7F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24</w:t>
            </w:r>
          </w:p>
        </w:tc>
        <w:tc>
          <w:tcPr>
            <w:tcW w:w="2977" w:type="dxa"/>
            <w:shd w:val="clear" w:color="auto" w:fill="auto"/>
          </w:tcPr>
          <w:p w14:paraId="284FE18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Country of Birth; Education</w:t>
            </w:r>
          </w:p>
        </w:tc>
        <w:tc>
          <w:tcPr>
            <w:tcW w:w="1417" w:type="dxa"/>
            <w:shd w:val="clear" w:color="auto" w:fill="auto"/>
          </w:tcPr>
          <w:p w14:paraId="1B8C355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6CE6112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auto"/>
          </w:tcPr>
          <w:p w14:paraId="512D163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auto"/>
          </w:tcPr>
          <w:p w14:paraId="49BAA21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Interpersonal</w:t>
            </w:r>
            <w:r w:rsidRPr="00D11E4A">
              <w:rPr>
                <w:rFonts w:ascii="Arial" w:hAnsi="Arial" w:cs="Arial"/>
                <w:color w:val="000000"/>
                <w:sz w:val="20"/>
                <w:szCs w:val="20"/>
              </w:rPr>
              <w:br/>
              <w:t>Structural</w:t>
            </w:r>
          </w:p>
        </w:tc>
      </w:tr>
      <w:tr w:rsidR="00CE36C3" w:rsidRPr="00D11E4A" w14:paraId="04191E35" w14:textId="77777777" w:rsidTr="00CE36C3">
        <w:tc>
          <w:tcPr>
            <w:tcW w:w="1838" w:type="dxa"/>
            <w:shd w:val="clear" w:color="auto" w:fill="F2F2F2" w:themeFill="background1" w:themeFillShade="F2"/>
          </w:tcPr>
          <w:p w14:paraId="5FA00C1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McHugh et al. (2012)</w:t>
            </w:r>
          </w:p>
        </w:tc>
        <w:tc>
          <w:tcPr>
            <w:tcW w:w="1985" w:type="dxa"/>
            <w:shd w:val="clear" w:color="auto" w:fill="F2F2F2" w:themeFill="background1" w:themeFillShade="F2"/>
          </w:tcPr>
          <w:p w14:paraId="19FC344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Ireland</w:t>
            </w:r>
          </w:p>
        </w:tc>
        <w:tc>
          <w:tcPr>
            <w:tcW w:w="992" w:type="dxa"/>
            <w:shd w:val="clear" w:color="auto" w:fill="F2F2F2" w:themeFill="background1" w:themeFillShade="F2"/>
          </w:tcPr>
          <w:p w14:paraId="7B6E7FE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8</w:t>
            </w:r>
          </w:p>
        </w:tc>
        <w:tc>
          <w:tcPr>
            <w:tcW w:w="2977" w:type="dxa"/>
            <w:shd w:val="clear" w:color="auto" w:fill="F2F2F2" w:themeFill="background1" w:themeFillShade="F2"/>
          </w:tcPr>
          <w:p w14:paraId="592DA14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w:t>
            </w:r>
          </w:p>
        </w:tc>
        <w:tc>
          <w:tcPr>
            <w:tcW w:w="1417" w:type="dxa"/>
            <w:shd w:val="clear" w:color="auto" w:fill="F2F2F2" w:themeFill="background1" w:themeFillShade="F2"/>
          </w:tcPr>
          <w:p w14:paraId="4690EB0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4096056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565AE6C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Structural</w:t>
            </w:r>
          </w:p>
        </w:tc>
        <w:tc>
          <w:tcPr>
            <w:tcW w:w="1560" w:type="dxa"/>
            <w:shd w:val="clear" w:color="auto" w:fill="F2F2F2" w:themeFill="background1" w:themeFillShade="F2"/>
          </w:tcPr>
          <w:p w14:paraId="7855869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5E6FAA7B" w14:textId="77777777" w:rsidTr="00CE36C3">
        <w:tc>
          <w:tcPr>
            <w:tcW w:w="1838" w:type="dxa"/>
            <w:shd w:val="clear" w:color="auto" w:fill="auto"/>
          </w:tcPr>
          <w:p w14:paraId="52A8988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Nielsen, Nielsen and Waldemar (2021)</w:t>
            </w:r>
          </w:p>
        </w:tc>
        <w:tc>
          <w:tcPr>
            <w:tcW w:w="1985" w:type="dxa"/>
            <w:shd w:val="clear" w:color="auto" w:fill="auto"/>
          </w:tcPr>
          <w:p w14:paraId="28EFE1D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Denmark</w:t>
            </w:r>
          </w:p>
        </w:tc>
        <w:tc>
          <w:tcPr>
            <w:tcW w:w="992" w:type="dxa"/>
            <w:shd w:val="clear" w:color="auto" w:fill="auto"/>
          </w:tcPr>
          <w:p w14:paraId="15B6A49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21; 6</w:t>
            </w:r>
          </w:p>
        </w:tc>
        <w:tc>
          <w:tcPr>
            <w:tcW w:w="2977" w:type="dxa"/>
            <w:shd w:val="clear" w:color="auto" w:fill="auto"/>
          </w:tcPr>
          <w:p w14:paraId="1AD4AE9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Ethnicity</w:t>
            </w:r>
          </w:p>
        </w:tc>
        <w:tc>
          <w:tcPr>
            <w:tcW w:w="1417" w:type="dxa"/>
            <w:shd w:val="clear" w:color="auto" w:fill="auto"/>
          </w:tcPr>
          <w:p w14:paraId="6C399A4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78DFCEE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 Focus Groups</w:t>
            </w:r>
          </w:p>
        </w:tc>
        <w:tc>
          <w:tcPr>
            <w:tcW w:w="1559" w:type="dxa"/>
            <w:shd w:val="clear" w:color="auto" w:fill="auto"/>
          </w:tcPr>
          <w:p w14:paraId="3D11A11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r w:rsidRPr="00D11E4A">
              <w:rPr>
                <w:rFonts w:ascii="Arial" w:hAnsi="Arial" w:cs="Arial"/>
                <w:color w:val="000000"/>
                <w:sz w:val="20"/>
                <w:szCs w:val="20"/>
              </w:rPr>
              <w:br/>
              <w:t>Cultural</w:t>
            </w:r>
          </w:p>
        </w:tc>
        <w:tc>
          <w:tcPr>
            <w:tcW w:w="1560" w:type="dxa"/>
            <w:shd w:val="clear" w:color="auto" w:fill="auto"/>
          </w:tcPr>
          <w:p w14:paraId="685D4D6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6D6AE859" w14:textId="77777777" w:rsidTr="00CE36C3">
        <w:tc>
          <w:tcPr>
            <w:tcW w:w="1838" w:type="dxa"/>
            <w:shd w:val="clear" w:color="auto" w:fill="F2F2F2" w:themeFill="background1" w:themeFillShade="F2"/>
          </w:tcPr>
          <w:p w14:paraId="7CEC1BC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 xml:space="preserve">Nyman, Innes and </w:t>
            </w:r>
            <w:proofErr w:type="spellStart"/>
            <w:r w:rsidRPr="00D11E4A">
              <w:rPr>
                <w:rFonts w:ascii="Arial" w:hAnsi="Arial" w:cs="Arial"/>
                <w:color w:val="000000"/>
                <w:sz w:val="20"/>
                <w:szCs w:val="20"/>
              </w:rPr>
              <w:t>Heward</w:t>
            </w:r>
            <w:proofErr w:type="spellEnd"/>
            <w:r w:rsidRPr="00D11E4A">
              <w:rPr>
                <w:rFonts w:ascii="Arial" w:hAnsi="Arial" w:cs="Arial"/>
                <w:color w:val="000000"/>
                <w:sz w:val="20"/>
                <w:szCs w:val="20"/>
              </w:rPr>
              <w:t xml:space="preserve"> (2017)</w:t>
            </w:r>
          </w:p>
        </w:tc>
        <w:tc>
          <w:tcPr>
            <w:tcW w:w="1985" w:type="dxa"/>
            <w:shd w:val="clear" w:color="auto" w:fill="F2F2F2" w:themeFill="background1" w:themeFillShade="F2"/>
          </w:tcPr>
          <w:p w14:paraId="08F1AA9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UK</w:t>
            </w:r>
          </w:p>
        </w:tc>
        <w:tc>
          <w:tcPr>
            <w:tcW w:w="992" w:type="dxa"/>
            <w:shd w:val="clear" w:color="auto" w:fill="F2F2F2" w:themeFill="background1" w:themeFillShade="F2"/>
          </w:tcPr>
          <w:p w14:paraId="3A2AE0F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21; 5</w:t>
            </w:r>
          </w:p>
        </w:tc>
        <w:tc>
          <w:tcPr>
            <w:tcW w:w="2977" w:type="dxa"/>
            <w:shd w:val="clear" w:color="auto" w:fill="F2F2F2" w:themeFill="background1" w:themeFillShade="F2"/>
          </w:tcPr>
          <w:p w14:paraId="1A042ED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Gender; Housing</w:t>
            </w:r>
          </w:p>
        </w:tc>
        <w:tc>
          <w:tcPr>
            <w:tcW w:w="1417" w:type="dxa"/>
            <w:shd w:val="clear" w:color="auto" w:fill="F2F2F2" w:themeFill="background1" w:themeFillShade="F2"/>
          </w:tcPr>
          <w:p w14:paraId="2D864EF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1490378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Joint interviews; individual interviews</w:t>
            </w:r>
          </w:p>
        </w:tc>
        <w:tc>
          <w:tcPr>
            <w:tcW w:w="1559" w:type="dxa"/>
            <w:shd w:val="clear" w:color="auto" w:fill="F2F2F2" w:themeFill="background1" w:themeFillShade="F2"/>
          </w:tcPr>
          <w:p w14:paraId="7BAF92D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F2F2F2" w:themeFill="background1" w:themeFillShade="F2"/>
          </w:tcPr>
          <w:p w14:paraId="19A1C0B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177CDC5" w14:textId="77777777" w:rsidTr="00CE36C3">
        <w:tc>
          <w:tcPr>
            <w:tcW w:w="1838" w:type="dxa"/>
            <w:shd w:val="clear" w:color="auto" w:fill="auto"/>
          </w:tcPr>
          <w:p w14:paraId="39607D3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Phillipson and Jones (2012)</w:t>
            </w:r>
          </w:p>
        </w:tc>
        <w:tc>
          <w:tcPr>
            <w:tcW w:w="1985" w:type="dxa"/>
            <w:shd w:val="clear" w:color="auto" w:fill="auto"/>
          </w:tcPr>
          <w:p w14:paraId="45AF992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Australia</w:t>
            </w:r>
          </w:p>
        </w:tc>
        <w:tc>
          <w:tcPr>
            <w:tcW w:w="992" w:type="dxa"/>
            <w:shd w:val="clear" w:color="auto" w:fill="auto"/>
          </w:tcPr>
          <w:p w14:paraId="7C92D9D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36</w:t>
            </w:r>
          </w:p>
        </w:tc>
        <w:tc>
          <w:tcPr>
            <w:tcW w:w="2977" w:type="dxa"/>
            <w:shd w:val="clear" w:color="auto" w:fill="auto"/>
          </w:tcPr>
          <w:p w14:paraId="28BBC5D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Language; Country of origin</w:t>
            </w:r>
          </w:p>
        </w:tc>
        <w:tc>
          <w:tcPr>
            <w:tcW w:w="1417" w:type="dxa"/>
            <w:shd w:val="clear" w:color="auto" w:fill="auto"/>
          </w:tcPr>
          <w:p w14:paraId="46A11CD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auto"/>
          </w:tcPr>
          <w:p w14:paraId="2DDB971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 Focus Groups</w:t>
            </w:r>
          </w:p>
        </w:tc>
        <w:tc>
          <w:tcPr>
            <w:tcW w:w="1559" w:type="dxa"/>
            <w:shd w:val="clear" w:color="auto" w:fill="auto"/>
          </w:tcPr>
          <w:p w14:paraId="5C3FBE9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r w:rsidRPr="00D11E4A">
              <w:rPr>
                <w:rFonts w:ascii="Arial" w:hAnsi="Arial" w:cs="Arial"/>
                <w:color w:val="000000"/>
                <w:sz w:val="20"/>
                <w:szCs w:val="20"/>
              </w:rPr>
              <w:br/>
              <w:t>Psychological</w:t>
            </w:r>
          </w:p>
        </w:tc>
        <w:tc>
          <w:tcPr>
            <w:tcW w:w="1560" w:type="dxa"/>
            <w:shd w:val="clear" w:color="auto" w:fill="auto"/>
          </w:tcPr>
          <w:p w14:paraId="147FAF6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5F4DFC9D" w14:textId="77777777" w:rsidTr="00CE36C3">
        <w:tc>
          <w:tcPr>
            <w:tcW w:w="1838" w:type="dxa"/>
            <w:shd w:val="clear" w:color="auto" w:fill="F2F2F2" w:themeFill="background1" w:themeFillShade="F2"/>
          </w:tcPr>
          <w:p w14:paraId="6C1DB48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Read et al. (2021)</w:t>
            </w:r>
          </w:p>
        </w:tc>
        <w:tc>
          <w:tcPr>
            <w:tcW w:w="1985" w:type="dxa"/>
            <w:shd w:val="clear" w:color="auto" w:fill="F2F2F2" w:themeFill="background1" w:themeFillShade="F2"/>
          </w:tcPr>
          <w:p w14:paraId="4AA2FD6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England</w:t>
            </w:r>
          </w:p>
        </w:tc>
        <w:tc>
          <w:tcPr>
            <w:tcW w:w="992" w:type="dxa"/>
            <w:shd w:val="clear" w:color="auto" w:fill="F2F2F2" w:themeFill="background1" w:themeFillShade="F2"/>
          </w:tcPr>
          <w:p w14:paraId="69E0288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234</w:t>
            </w:r>
          </w:p>
        </w:tc>
        <w:tc>
          <w:tcPr>
            <w:tcW w:w="2977" w:type="dxa"/>
            <w:shd w:val="clear" w:color="auto" w:fill="F2F2F2" w:themeFill="background1" w:themeFillShade="F2"/>
          </w:tcPr>
          <w:p w14:paraId="577F307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Sex; Occupation' Home ownership; Wealth; Qualification</w:t>
            </w:r>
          </w:p>
        </w:tc>
        <w:tc>
          <w:tcPr>
            <w:tcW w:w="1417" w:type="dxa"/>
            <w:shd w:val="clear" w:color="auto" w:fill="F2F2F2" w:themeFill="background1" w:themeFillShade="F2"/>
          </w:tcPr>
          <w:p w14:paraId="4572F6E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Quantitative</w:t>
            </w:r>
          </w:p>
        </w:tc>
        <w:tc>
          <w:tcPr>
            <w:tcW w:w="1701" w:type="dxa"/>
            <w:shd w:val="clear" w:color="auto" w:fill="F2F2F2" w:themeFill="background1" w:themeFillShade="F2"/>
          </w:tcPr>
          <w:p w14:paraId="66770C8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Latent growth curve models</w:t>
            </w:r>
          </w:p>
        </w:tc>
        <w:tc>
          <w:tcPr>
            <w:tcW w:w="1559" w:type="dxa"/>
            <w:shd w:val="clear" w:color="auto" w:fill="F2F2F2" w:themeFill="background1" w:themeFillShade="F2"/>
          </w:tcPr>
          <w:p w14:paraId="0028869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p>
        </w:tc>
        <w:tc>
          <w:tcPr>
            <w:tcW w:w="1560" w:type="dxa"/>
            <w:shd w:val="clear" w:color="auto" w:fill="F2F2F2" w:themeFill="background1" w:themeFillShade="F2"/>
          </w:tcPr>
          <w:p w14:paraId="2DC0FA4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1DD21EAC" w14:textId="77777777" w:rsidTr="002E5E31">
        <w:tc>
          <w:tcPr>
            <w:tcW w:w="1838" w:type="dxa"/>
            <w:shd w:val="clear" w:color="auto" w:fill="FFFFFF" w:themeFill="background1"/>
          </w:tcPr>
          <w:p w14:paraId="1D712AF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Robinson et al. (2012)</w:t>
            </w:r>
          </w:p>
        </w:tc>
        <w:tc>
          <w:tcPr>
            <w:tcW w:w="1985" w:type="dxa"/>
            <w:shd w:val="clear" w:color="auto" w:fill="FFFFFF" w:themeFill="background1"/>
          </w:tcPr>
          <w:p w14:paraId="1989E0E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Australia</w:t>
            </w:r>
          </w:p>
        </w:tc>
        <w:tc>
          <w:tcPr>
            <w:tcW w:w="992" w:type="dxa"/>
            <w:shd w:val="clear" w:color="auto" w:fill="FFFFFF" w:themeFill="background1"/>
          </w:tcPr>
          <w:p w14:paraId="5986E1D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27</w:t>
            </w:r>
          </w:p>
        </w:tc>
        <w:tc>
          <w:tcPr>
            <w:tcW w:w="2977" w:type="dxa"/>
            <w:shd w:val="clear" w:color="auto" w:fill="FFFFFF" w:themeFill="background1"/>
          </w:tcPr>
          <w:p w14:paraId="269253E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w:t>
            </w:r>
          </w:p>
        </w:tc>
        <w:tc>
          <w:tcPr>
            <w:tcW w:w="1417" w:type="dxa"/>
            <w:shd w:val="clear" w:color="auto" w:fill="FFFFFF" w:themeFill="background1"/>
          </w:tcPr>
          <w:p w14:paraId="56A9FFF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FFFFF" w:themeFill="background1"/>
          </w:tcPr>
          <w:p w14:paraId="52CC826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FFFFF" w:themeFill="background1"/>
          </w:tcPr>
          <w:p w14:paraId="0AB3E96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FFFFFF" w:themeFill="background1"/>
          </w:tcPr>
          <w:p w14:paraId="330D3C6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0216F8FC" w14:textId="77777777" w:rsidTr="002E5E31">
        <w:tc>
          <w:tcPr>
            <w:tcW w:w="1838" w:type="dxa"/>
            <w:shd w:val="clear" w:color="auto" w:fill="F2F2F2" w:themeFill="background1" w:themeFillShade="F2"/>
          </w:tcPr>
          <w:p w14:paraId="20EF604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Ryan (2021)</w:t>
            </w:r>
          </w:p>
        </w:tc>
        <w:tc>
          <w:tcPr>
            <w:tcW w:w="1985" w:type="dxa"/>
            <w:shd w:val="clear" w:color="auto" w:fill="F2F2F2" w:themeFill="background1" w:themeFillShade="F2"/>
          </w:tcPr>
          <w:p w14:paraId="1A4CB18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Ireland</w:t>
            </w:r>
          </w:p>
        </w:tc>
        <w:tc>
          <w:tcPr>
            <w:tcW w:w="992" w:type="dxa"/>
            <w:shd w:val="clear" w:color="auto" w:fill="F2F2F2" w:themeFill="background1" w:themeFillShade="F2"/>
          </w:tcPr>
          <w:p w14:paraId="0B432A9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34</w:t>
            </w:r>
          </w:p>
        </w:tc>
        <w:tc>
          <w:tcPr>
            <w:tcW w:w="2977" w:type="dxa"/>
            <w:shd w:val="clear" w:color="auto" w:fill="F2F2F2" w:themeFill="background1" w:themeFillShade="F2"/>
          </w:tcPr>
          <w:p w14:paraId="2AC58C3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Gender; Urban-Rural class</w:t>
            </w:r>
          </w:p>
        </w:tc>
        <w:tc>
          <w:tcPr>
            <w:tcW w:w="1417" w:type="dxa"/>
            <w:shd w:val="clear" w:color="auto" w:fill="F2F2F2" w:themeFill="background1" w:themeFillShade="F2"/>
          </w:tcPr>
          <w:p w14:paraId="77A0FE0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763D7F5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304C480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Interpersonal</w:t>
            </w:r>
          </w:p>
        </w:tc>
        <w:tc>
          <w:tcPr>
            <w:tcW w:w="1560" w:type="dxa"/>
            <w:shd w:val="clear" w:color="auto" w:fill="F2F2F2" w:themeFill="background1" w:themeFillShade="F2"/>
          </w:tcPr>
          <w:p w14:paraId="79746A1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273201A4" w14:textId="77777777" w:rsidTr="002E5E31">
        <w:tc>
          <w:tcPr>
            <w:tcW w:w="1838" w:type="dxa"/>
            <w:shd w:val="clear" w:color="auto" w:fill="FFFFFF" w:themeFill="background1"/>
          </w:tcPr>
          <w:p w14:paraId="465A7C2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Stephan et al. (2018)</w:t>
            </w:r>
          </w:p>
        </w:tc>
        <w:tc>
          <w:tcPr>
            <w:tcW w:w="1985" w:type="dxa"/>
            <w:shd w:val="clear" w:color="auto" w:fill="FFFFFF" w:themeFill="background1"/>
          </w:tcPr>
          <w:p w14:paraId="18594B7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Germany</w:t>
            </w:r>
            <w:r>
              <w:rPr>
                <w:rFonts w:ascii="Arial" w:hAnsi="Arial" w:cs="Arial"/>
                <w:color w:val="000000"/>
                <w:sz w:val="20"/>
                <w:szCs w:val="20"/>
              </w:rPr>
              <w:t>,</w:t>
            </w:r>
            <w:r w:rsidRPr="00D11E4A">
              <w:rPr>
                <w:rFonts w:ascii="Arial" w:hAnsi="Arial" w:cs="Arial"/>
                <w:color w:val="000000"/>
                <w:sz w:val="20"/>
                <w:szCs w:val="20"/>
              </w:rPr>
              <w:t xml:space="preserve"> Ireland</w:t>
            </w:r>
            <w:r>
              <w:rPr>
                <w:rFonts w:ascii="Arial" w:hAnsi="Arial" w:cs="Arial"/>
                <w:color w:val="000000"/>
                <w:sz w:val="20"/>
                <w:szCs w:val="20"/>
              </w:rPr>
              <w:t>,</w:t>
            </w:r>
            <w:r w:rsidRPr="00D11E4A">
              <w:rPr>
                <w:rFonts w:ascii="Arial" w:hAnsi="Arial" w:cs="Arial"/>
                <w:color w:val="000000"/>
                <w:sz w:val="20"/>
                <w:szCs w:val="20"/>
              </w:rPr>
              <w:t xml:space="preserve"> Italy</w:t>
            </w:r>
            <w:r>
              <w:rPr>
                <w:rFonts w:ascii="Arial" w:hAnsi="Arial" w:cs="Arial"/>
                <w:color w:val="000000"/>
                <w:sz w:val="20"/>
                <w:szCs w:val="20"/>
              </w:rPr>
              <w:t>,</w:t>
            </w:r>
            <w:r w:rsidRPr="00D11E4A">
              <w:rPr>
                <w:rFonts w:ascii="Arial" w:hAnsi="Arial" w:cs="Arial"/>
                <w:color w:val="000000"/>
                <w:sz w:val="20"/>
                <w:szCs w:val="20"/>
              </w:rPr>
              <w:t xml:space="preserve"> Netherlands</w:t>
            </w:r>
            <w:r>
              <w:rPr>
                <w:rFonts w:ascii="Arial" w:hAnsi="Arial" w:cs="Arial"/>
                <w:color w:val="000000"/>
                <w:sz w:val="20"/>
                <w:szCs w:val="20"/>
              </w:rPr>
              <w:t>,</w:t>
            </w:r>
            <w:r w:rsidRPr="00D11E4A">
              <w:rPr>
                <w:rFonts w:ascii="Arial" w:hAnsi="Arial" w:cs="Arial"/>
                <w:color w:val="000000"/>
                <w:sz w:val="20"/>
                <w:szCs w:val="20"/>
              </w:rPr>
              <w:t xml:space="preserve"> Norway</w:t>
            </w:r>
            <w:r>
              <w:rPr>
                <w:rFonts w:ascii="Arial" w:hAnsi="Arial" w:cs="Arial"/>
                <w:color w:val="000000"/>
                <w:sz w:val="20"/>
                <w:szCs w:val="20"/>
              </w:rPr>
              <w:t>,</w:t>
            </w:r>
            <w:r w:rsidRPr="00D11E4A">
              <w:rPr>
                <w:rFonts w:ascii="Arial" w:hAnsi="Arial" w:cs="Arial"/>
                <w:color w:val="000000"/>
                <w:sz w:val="20"/>
                <w:szCs w:val="20"/>
              </w:rPr>
              <w:t xml:space="preserve"> Portugal</w:t>
            </w:r>
            <w:r>
              <w:rPr>
                <w:rFonts w:ascii="Arial" w:hAnsi="Arial" w:cs="Arial"/>
                <w:color w:val="000000"/>
                <w:sz w:val="20"/>
                <w:szCs w:val="20"/>
              </w:rPr>
              <w:t>,</w:t>
            </w:r>
            <w:r w:rsidRPr="00D11E4A">
              <w:rPr>
                <w:rFonts w:ascii="Arial" w:hAnsi="Arial" w:cs="Arial"/>
                <w:color w:val="000000"/>
                <w:sz w:val="20"/>
                <w:szCs w:val="20"/>
              </w:rPr>
              <w:t xml:space="preserve"> Sweden</w:t>
            </w:r>
            <w:r>
              <w:rPr>
                <w:rFonts w:ascii="Arial" w:hAnsi="Arial" w:cs="Arial"/>
                <w:color w:val="000000"/>
                <w:sz w:val="20"/>
                <w:szCs w:val="20"/>
              </w:rPr>
              <w:t>,</w:t>
            </w:r>
            <w:r w:rsidRPr="00D11E4A">
              <w:rPr>
                <w:rFonts w:ascii="Arial" w:hAnsi="Arial" w:cs="Arial"/>
                <w:color w:val="000000"/>
                <w:sz w:val="20"/>
                <w:szCs w:val="20"/>
              </w:rPr>
              <w:t xml:space="preserve"> UK</w:t>
            </w:r>
          </w:p>
        </w:tc>
        <w:tc>
          <w:tcPr>
            <w:tcW w:w="992" w:type="dxa"/>
            <w:shd w:val="clear" w:color="auto" w:fill="FFFFFF" w:themeFill="background1"/>
          </w:tcPr>
          <w:p w14:paraId="34B0212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261</w:t>
            </w:r>
          </w:p>
        </w:tc>
        <w:tc>
          <w:tcPr>
            <w:tcW w:w="2977" w:type="dxa"/>
            <w:shd w:val="clear" w:color="auto" w:fill="FFFFFF" w:themeFill="background1"/>
          </w:tcPr>
          <w:p w14:paraId="63F43BE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Living situation</w:t>
            </w:r>
          </w:p>
        </w:tc>
        <w:tc>
          <w:tcPr>
            <w:tcW w:w="1417" w:type="dxa"/>
            <w:shd w:val="clear" w:color="auto" w:fill="FFFFFF" w:themeFill="background1"/>
          </w:tcPr>
          <w:p w14:paraId="2BAB780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FFFFF" w:themeFill="background1"/>
          </w:tcPr>
          <w:p w14:paraId="6C29176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Focus Groups</w:t>
            </w:r>
          </w:p>
        </w:tc>
        <w:tc>
          <w:tcPr>
            <w:tcW w:w="1559" w:type="dxa"/>
            <w:shd w:val="clear" w:color="auto" w:fill="FFFFFF" w:themeFill="background1"/>
          </w:tcPr>
          <w:p w14:paraId="7F72FF3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p>
        </w:tc>
        <w:tc>
          <w:tcPr>
            <w:tcW w:w="1560" w:type="dxa"/>
            <w:shd w:val="clear" w:color="auto" w:fill="FFFFFF" w:themeFill="background1"/>
          </w:tcPr>
          <w:p w14:paraId="79B4C68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25EFC621" w14:textId="77777777" w:rsidTr="002E5E31">
        <w:tc>
          <w:tcPr>
            <w:tcW w:w="1838" w:type="dxa"/>
            <w:shd w:val="clear" w:color="auto" w:fill="F2F2F2" w:themeFill="background1" w:themeFillShade="F2"/>
          </w:tcPr>
          <w:p w14:paraId="4475B22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 xml:space="preserve">Sun, </w:t>
            </w:r>
            <w:proofErr w:type="spellStart"/>
            <w:r w:rsidRPr="00D11E4A">
              <w:rPr>
                <w:rFonts w:ascii="Arial" w:hAnsi="Arial" w:cs="Arial"/>
                <w:color w:val="000000"/>
                <w:sz w:val="20"/>
                <w:szCs w:val="20"/>
              </w:rPr>
              <w:t>Mutlu</w:t>
            </w:r>
            <w:proofErr w:type="spellEnd"/>
            <w:r w:rsidRPr="00D11E4A">
              <w:rPr>
                <w:rFonts w:ascii="Arial" w:hAnsi="Arial" w:cs="Arial"/>
                <w:color w:val="000000"/>
                <w:sz w:val="20"/>
                <w:szCs w:val="20"/>
              </w:rPr>
              <w:t xml:space="preserve"> and Coon (2014)</w:t>
            </w:r>
          </w:p>
        </w:tc>
        <w:tc>
          <w:tcPr>
            <w:tcW w:w="1985" w:type="dxa"/>
            <w:shd w:val="clear" w:color="auto" w:fill="F2F2F2" w:themeFill="background1" w:themeFillShade="F2"/>
          </w:tcPr>
          <w:p w14:paraId="723FE67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F2F2F2" w:themeFill="background1" w:themeFillShade="F2"/>
          </w:tcPr>
          <w:p w14:paraId="1878755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12</w:t>
            </w:r>
          </w:p>
        </w:tc>
        <w:tc>
          <w:tcPr>
            <w:tcW w:w="2977" w:type="dxa"/>
            <w:shd w:val="clear" w:color="auto" w:fill="F2F2F2" w:themeFill="background1" w:themeFillShade="F2"/>
          </w:tcPr>
          <w:p w14:paraId="6039461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Gender; Ethnicity; Profession; Country of origin</w:t>
            </w:r>
          </w:p>
        </w:tc>
        <w:tc>
          <w:tcPr>
            <w:tcW w:w="1417" w:type="dxa"/>
            <w:shd w:val="clear" w:color="auto" w:fill="F2F2F2" w:themeFill="background1" w:themeFillShade="F2"/>
          </w:tcPr>
          <w:p w14:paraId="1041E95F"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4BA2AA4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Focus Groups</w:t>
            </w:r>
          </w:p>
        </w:tc>
        <w:tc>
          <w:tcPr>
            <w:tcW w:w="1559" w:type="dxa"/>
            <w:shd w:val="clear" w:color="auto" w:fill="F2F2F2" w:themeFill="background1" w:themeFillShade="F2"/>
          </w:tcPr>
          <w:p w14:paraId="3A6ADAD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Interpersonal</w:t>
            </w:r>
            <w:r w:rsidRPr="00D11E4A">
              <w:rPr>
                <w:rFonts w:ascii="Arial" w:hAnsi="Arial" w:cs="Arial"/>
                <w:color w:val="000000"/>
                <w:sz w:val="20"/>
                <w:szCs w:val="20"/>
              </w:rPr>
              <w:br/>
              <w:t>Cultural</w:t>
            </w:r>
          </w:p>
        </w:tc>
        <w:tc>
          <w:tcPr>
            <w:tcW w:w="1560" w:type="dxa"/>
            <w:shd w:val="clear" w:color="auto" w:fill="F2F2F2" w:themeFill="background1" w:themeFillShade="F2"/>
          </w:tcPr>
          <w:p w14:paraId="305AC97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3829368B" w14:textId="77777777" w:rsidTr="002E5E31">
        <w:tc>
          <w:tcPr>
            <w:tcW w:w="1838" w:type="dxa"/>
            <w:shd w:val="clear" w:color="auto" w:fill="FFFFFF" w:themeFill="background1"/>
          </w:tcPr>
          <w:p w14:paraId="7A90A90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Tetley (2013)</w:t>
            </w:r>
          </w:p>
        </w:tc>
        <w:tc>
          <w:tcPr>
            <w:tcW w:w="1985" w:type="dxa"/>
            <w:shd w:val="clear" w:color="auto" w:fill="FFFFFF" w:themeFill="background1"/>
          </w:tcPr>
          <w:p w14:paraId="1AB1E8A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UK</w:t>
            </w:r>
          </w:p>
        </w:tc>
        <w:tc>
          <w:tcPr>
            <w:tcW w:w="992" w:type="dxa"/>
            <w:shd w:val="clear" w:color="auto" w:fill="FFFFFF" w:themeFill="background1"/>
          </w:tcPr>
          <w:p w14:paraId="363750F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8</w:t>
            </w:r>
          </w:p>
        </w:tc>
        <w:tc>
          <w:tcPr>
            <w:tcW w:w="2977" w:type="dxa"/>
            <w:shd w:val="clear" w:color="auto" w:fill="FFFFFF" w:themeFill="background1"/>
          </w:tcPr>
          <w:p w14:paraId="032A0F1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w:t>
            </w:r>
          </w:p>
        </w:tc>
        <w:tc>
          <w:tcPr>
            <w:tcW w:w="1417" w:type="dxa"/>
            <w:shd w:val="clear" w:color="auto" w:fill="FFFFFF" w:themeFill="background1"/>
          </w:tcPr>
          <w:p w14:paraId="7F90B1E6"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FFFFF" w:themeFill="background1"/>
          </w:tcPr>
          <w:p w14:paraId="6D05C3A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Participatory observations</w:t>
            </w:r>
            <w:r w:rsidRPr="00D11E4A">
              <w:rPr>
                <w:rFonts w:ascii="Arial" w:hAnsi="Arial" w:cs="Arial"/>
                <w:color w:val="000000"/>
                <w:sz w:val="20"/>
                <w:szCs w:val="20"/>
              </w:rPr>
              <w:br/>
              <w:t>Interviews</w:t>
            </w:r>
          </w:p>
        </w:tc>
        <w:tc>
          <w:tcPr>
            <w:tcW w:w="1559" w:type="dxa"/>
            <w:shd w:val="clear" w:color="auto" w:fill="FFFFFF" w:themeFill="background1"/>
          </w:tcPr>
          <w:p w14:paraId="112F112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p>
        </w:tc>
        <w:tc>
          <w:tcPr>
            <w:tcW w:w="1560" w:type="dxa"/>
            <w:shd w:val="clear" w:color="auto" w:fill="FFFFFF" w:themeFill="background1"/>
          </w:tcPr>
          <w:p w14:paraId="55B2671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48025C16" w14:textId="77777777" w:rsidTr="002E5E31">
        <w:tc>
          <w:tcPr>
            <w:tcW w:w="1838" w:type="dxa"/>
            <w:shd w:val="clear" w:color="auto" w:fill="F2F2F2" w:themeFill="background1" w:themeFillShade="F2"/>
          </w:tcPr>
          <w:p w14:paraId="201E48E4"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Vickrey</w:t>
            </w:r>
            <w:proofErr w:type="spellEnd"/>
            <w:r w:rsidRPr="00D11E4A">
              <w:rPr>
                <w:rFonts w:ascii="Arial" w:hAnsi="Arial" w:cs="Arial"/>
                <w:color w:val="000000"/>
                <w:sz w:val="20"/>
                <w:szCs w:val="20"/>
              </w:rPr>
              <w:t xml:space="preserve"> et al. (2007)</w:t>
            </w:r>
          </w:p>
        </w:tc>
        <w:tc>
          <w:tcPr>
            <w:tcW w:w="1985" w:type="dxa"/>
            <w:shd w:val="clear" w:color="auto" w:fill="F2F2F2" w:themeFill="background1" w:themeFillShade="F2"/>
          </w:tcPr>
          <w:p w14:paraId="44DF16D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F2F2F2" w:themeFill="background1" w:themeFillShade="F2"/>
          </w:tcPr>
          <w:p w14:paraId="3D7CF36D"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47</w:t>
            </w:r>
          </w:p>
        </w:tc>
        <w:tc>
          <w:tcPr>
            <w:tcW w:w="2977" w:type="dxa"/>
            <w:shd w:val="clear" w:color="auto" w:fill="F2F2F2" w:themeFill="background1" w:themeFillShade="F2"/>
          </w:tcPr>
          <w:p w14:paraId="7D937FF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Ethnicity; Education; Employment</w:t>
            </w:r>
          </w:p>
        </w:tc>
        <w:tc>
          <w:tcPr>
            <w:tcW w:w="1417" w:type="dxa"/>
            <w:shd w:val="clear" w:color="auto" w:fill="F2F2F2" w:themeFill="background1" w:themeFillShade="F2"/>
          </w:tcPr>
          <w:p w14:paraId="1EA087F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0F8BC30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Focus Groups</w:t>
            </w:r>
          </w:p>
        </w:tc>
        <w:tc>
          <w:tcPr>
            <w:tcW w:w="1559" w:type="dxa"/>
            <w:shd w:val="clear" w:color="auto" w:fill="F2F2F2" w:themeFill="background1" w:themeFillShade="F2"/>
          </w:tcPr>
          <w:p w14:paraId="7FC4B56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Structural</w:t>
            </w:r>
            <w:r w:rsidRPr="00D11E4A">
              <w:rPr>
                <w:rFonts w:ascii="Arial" w:hAnsi="Arial" w:cs="Arial"/>
                <w:color w:val="000000"/>
                <w:sz w:val="20"/>
                <w:szCs w:val="20"/>
              </w:rPr>
              <w:br/>
              <w:t>Cultural</w:t>
            </w:r>
          </w:p>
        </w:tc>
        <w:tc>
          <w:tcPr>
            <w:tcW w:w="1560" w:type="dxa"/>
            <w:shd w:val="clear" w:color="auto" w:fill="F2F2F2" w:themeFill="background1" w:themeFillShade="F2"/>
          </w:tcPr>
          <w:p w14:paraId="387051E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29205441" w14:textId="77777777" w:rsidTr="002E5E31">
        <w:tc>
          <w:tcPr>
            <w:tcW w:w="1838" w:type="dxa"/>
            <w:shd w:val="clear" w:color="auto" w:fill="FFFFFF" w:themeFill="background1"/>
          </w:tcPr>
          <w:p w14:paraId="1D93A40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Winslow (2003)</w:t>
            </w:r>
          </w:p>
        </w:tc>
        <w:tc>
          <w:tcPr>
            <w:tcW w:w="1985" w:type="dxa"/>
            <w:shd w:val="clear" w:color="auto" w:fill="FFFFFF" w:themeFill="background1"/>
          </w:tcPr>
          <w:p w14:paraId="4408EAA0"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FFFFFF" w:themeFill="background1"/>
          </w:tcPr>
          <w:p w14:paraId="251DD18C"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21</w:t>
            </w:r>
          </w:p>
        </w:tc>
        <w:tc>
          <w:tcPr>
            <w:tcW w:w="2977" w:type="dxa"/>
            <w:shd w:val="clear" w:color="auto" w:fill="FFFFFF" w:themeFill="background1"/>
          </w:tcPr>
          <w:p w14:paraId="03FC9E0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Gender, Ethnicity</w:t>
            </w:r>
          </w:p>
        </w:tc>
        <w:tc>
          <w:tcPr>
            <w:tcW w:w="1417" w:type="dxa"/>
            <w:shd w:val="clear" w:color="auto" w:fill="FFFFFF" w:themeFill="background1"/>
          </w:tcPr>
          <w:p w14:paraId="0D477F4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FFFFF" w:themeFill="background1"/>
          </w:tcPr>
          <w:p w14:paraId="0AE9E577"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FFFFF" w:themeFill="background1"/>
          </w:tcPr>
          <w:p w14:paraId="4A14BB9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Situational</w:t>
            </w:r>
            <w:r w:rsidRPr="00D11E4A">
              <w:rPr>
                <w:rFonts w:ascii="Arial" w:hAnsi="Arial" w:cs="Arial"/>
                <w:color w:val="000000"/>
                <w:sz w:val="20"/>
                <w:szCs w:val="20"/>
              </w:rPr>
              <w:br/>
              <w:t>Psychological</w:t>
            </w:r>
          </w:p>
        </w:tc>
        <w:tc>
          <w:tcPr>
            <w:tcW w:w="1560" w:type="dxa"/>
            <w:shd w:val="clear" w:color="auto" w:fill="FFFFFF" w:themeFill="background1"/>
          </w:tcPr>
          <w:p w14:paraId="186D033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r w:rsidR="00CE36C3" w:rsidRPr="00D11E4A" w14:paraId="40F86346" w14:textId="77777777" w:rsidTr="002E5E31">
        <w:tc>
          <w:tcPr>
            <w:tcW w:w="1838" w:type="dxa"/>
            <w:shd w:val="clear" w:color="auto" w:fill="F2F2F2" w:themeFill="background1" w:themeFillShade="F2"/>
          </w:tcPr>
          <w:p w14:paraId="584D1934" w14:textId="77777777" w:rsidR="00CE36C3" w:rsidRPr="00D11E4A" w:rsidRDefault="00CE36C3" w:rsidP="00CE36C3">
            <w:pPr>
              <w:rPr>
                <w:rFonts w:ascii="Arial" w:hAnsi="Arial" w:cs="Arial"/>
                <w:sz w:val="20"/>
                <w:szCs w:val="20"/>
              </w:rPr>
            </w:pPr>
            <w:proofErr w:type="spellStart"/>
            <w:r w:rsidRPr="00D11E4A">
              <w:rPr>
                <w:rFonts w:ascii="Arial" w:hAnsi="Arial" w:cs="Arial"/>
                <w:color w:val="000000"/>
                <w:sz w:val="20"/>
                <w:szCs w:val="20"/>
              </w:rPr>
              <w:t>Yiu</w:t>
            </w:r>
            <w:proofErr w:type="spellEnd"/>
            <w:r w:rsidRPr="00D11E4A">
              <w:rPr>
                <w:rFonts w:ascii="Arial" w:hAnsi="Arial" w:cs="Arial"/>
                <w:color w:val="000000"/>
                <w:sz w:val="20"/>
                <w:szCs w:val="20"/>
              </w:rPr>
              <w:t xml:space="preserve"> et al. (2020)</w:t>
            </w:r>
          </w:p>
        </w:tc>
        <w:tc>
          <w:tcPr>
            <w:tcW w:w="1985" w:type="dxa"/>
            <w:shd w:val="clear" w:color="auto" w:fill="F2F2F2" w:themeFill="background1" w:themeFillShade="F2"/>
          </w:tcPr>
          <w:p w14:paraId="20CCC6B2"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Hong Kong</w:t>
            </w:r>
          </w:p>
        </w:tc>
        <w:tc>
          <w:tcPr>
            <w:tcW w:w="992" w:type="dxa"/>
            <w:shd w:val="clear" w:color="auto" w:fill="F2F2F2" w:themeFill="background1" w:themeFillShade="F2"/>
          </w:tcPr>
          <w:p w14:paraId="6AEF563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15</w:t>
            </w:r>
          </w:p>
        </w:tc>
        <w:tc>
          <w:tcPr>
            <w:tcW w:w="2977" w:type="dxa"/>
            <w:shd w:val="clear" w:color="auto" w:fill="F2F2F2" w:themeFill="background1" w:themeFillShade="F2"/>
          </w:tcPr>
          <w:p w14:paraId="7ACBFEC8"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Education; Living situation</w:t>
            </w:r>
          </w:p>
        </w:tc>
        <w:tc>
          <w:tcPr>
            <w:tcW w:w="1417" w:type="dxa"/>
            <w:shd w:val="clear" w:color="auto" w:fill="F2F2F2" w:themeFill="background1" w:themeFillShade="F2"/>
          </w:tcPr>
          <w:p w14:paraId="7EFA277A"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2F2F2" w:themeFill="background1" w:themeFillShade="F2"/>
          </w:tcPr>
          <w:p w14:paraId="5DC97804"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2F2F2" w:themeFill="background1" w:themeFillShade="F2"/>
          </w:tcPr>
          <w:p w14:paraId="150E25AB"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Cultural</w:t>
            </w:r>
          </w:p>
        </w:tc>
        <w:tc>
          <w:tcPr>
            <w:tcW w:w="1560" w:type="dxa"/>
            <w:shd w:val="clear" w:color="auto" w:fill="F2F2F2" w:themeFill="background1" w:themeFillShade="F2"/>
          </w:tcPr>
          <w:p w14:paraId="5AC7E065"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Psychological</w:t>
            </w:r>
            <w:r w:rsidRPr="00D11E4A">
              <w:rPr>
                <w:rFonts w:ascii="Arial" w:hAnsi="Arial" w:cs="Arial"/>
                <w:color w:val="000000"/>
                <w:sz w:val="20"/>
                <w:szCs w:val="20"/>
              </w:rPr>
              <w:br/>
              <w:t>Interpersonal</w:t>
            </w:r>
          </w:p>
        </w:tc>
      </w:tr>
      <w:tr w:rsidR="00CE36C3" w:rsidRPr="00D11E4A" w14:paraId="6683F9AB" w14:textId="77777777" w:rsidTr="002E5E31">
        <w:tc>
          <w:tcPr>
            <w:tcW w:w="1838" w:type="dxa"/>
            <w:shd w:val="clear" w:color="auto" w:fill="FFFFFF" w:themeFill="background1"/>
          </w:tcPr>
          <w:p w14:paraId="1405537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lastRenderedPageBreak/>
              <w:t>Zhan (2004)</w:t>
            </w:r>
          </w:p>
        </w:tc>
        <w:tc>
          <w:tcPr>
            <w:tcW w:w="1985" w:type="dxa"/>
            <w:shd w:val="clear" w:color="auto" w:fill="FFFFFF" w:themeFill="background1"/>
          </w:tcPr>
          <w:p w14:paraId="2B5ED5D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USA</w:t>
            </w:r>
          </w:p>
        </w:tc>
        <w:tc>
          <w:tcPr>
            <w:tcW w:w="992" w:type="dxa"/>
            <w:shd w:val="clear" w:color="auto" w:fill="FFFFFF" w:themeFill="background1"/>
          </w:tcPr>
          <w:p w14:paraId="703D7C8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4</w:t>
            </w:r>
          </w:p>
        </w:tc>
        <w:tc>
          <w:tcPr>
            <w:tcW w:w="2977" w:type="dxa"/>
            <w:shd w:val="clear" w:color="auto" w:fill="FFFFFF" w:themeFill="background1"/>
          </w:tcPr>
          <w:p w14:paraId="01DE48F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Age; Gender; Marital Status; Education; Birthplace; Language; Living situation</w:t>
            </w:r>
          </w:p>
        </w:tc>
        <w:tc>
          <w:tcPr>
            <w:tcW w:w="1417" w:type="dxa"/>
            <w:shd w:val="clear" w:color="auto" w:fill="FFFFFF" w:themeFill="background1"/>
          </w:tcPr>
          <w:p w14:paraId="47A10491"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Qualitative</w:t>
            </w:r>
          </w:p>
        </w:tc>
        <w:tc>
          <w:tcPr>
            <w:tcW w:w="1701" w:type="dxa"/>
            <w:shd w:val="clear" w:color="auto" w:fill="FFFFFF" w:themeFill="background1"/>
          </w:tcPr>
          <w:p w14:paraId="0738FF4E"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Semi-structured interviews</w:t>
            </w:r>
          </w:p>
        </w:tc>
        <w:tc>
          <w:tcPr>
            <w:tcW w:w="1559" w:type="dxa"/>
            <w:shd w:val="clear" w:color="auto" w:fill="FFFFFF" w:themeFill="background1"/>
          </w:tcPr>
          <w:p w14:paraId="30A70889"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Cultural</w:t>
            </w:r>
          </w:p>
        </w:tc>
        <w:tc>
          <w:tcPr>
            <w:tcW w:w="1560" w:type="dxa"/>
            <w:shd w:val="clear" w:color="auto" w:fill="FFFFFF" w:themeFill="background1"/>
          </w:tcPr>
          <w:p w14:paraId="12FF4843" w14:textId="77777777" w:rsidR="00CE36C3" w:rsidRPr="00D11E4A" w:rsidRDefault="00CE36C3" w:rsidP="00CE36C3">
            <w:pPr>
              <w:rPr>
                <w:rFonts w:ascii="Arial" w:hAnsi="Arial" w:cs="Arial"/>
                <w:sz w:val="20"/>
                <w:szCs w:val="20"/>
              </w:rPr>
            </w:pPr>
            <w:r w:rsidRPr="00D11E4A">
              <w:rPr>
                <w:rFonts w:ascii="Arial" w:hAnsi="Arial" w:cs="Arial"/>
                <w:color w:val="000000"/>
                <w:sz w:val="20"/>
                <w:szCs w:val="20"/>
              </w:rPr>
              <w:t>-</w:t>
            </w:r>
          </w:p>
        </w:tc>
      </w:tr>
    </w:tbl>
    <w:p w14:paraId="700E1253" w14:textId="77777777" w:rsidR="00CE36C3" w:rsidRPr="00DB05DA" w:rsidRDefault="00CE36C3" w:rsidP="00CE36C3">
      <w:pPr>
        <w:jc w:val="both"/>
        <w:rPr>
          <w:rFonts w:ascii="Arial" w:hAnsi="Arial" w:cs="Arial"/>
          <w:szCs w:val="24"/>
        </w:rPr>
      </w:pPr>
    </w:p>
    <w:p w14:paraId="66E1E7FF" w14:textId="77777777" w:rsidR="00CE36C3" w:rsidRPr="00FE66DC" w:rsidRDefault="00CE36C3" w:rsidP="00CE36C3">
      <w:pPr>
        <w:rPr>
          <w:rFonts w:ascii="Arial" w:hAnsi="Arial" w:cs="Arial"/>
          <w:b/>
          <w:i/>
          <w:szCs w:val="24"/>
        </w:rPr>
      </w:pPr>
      <w:r w:rsidRPr="00FE66DC">
        <w:rPr>
          <w:rFonts w:ascii="Arial" w:hAnsi="Arial" w:cs="Arial"/>
          <w:b/>
          <w:i/>
          <w:szCs w:val="24"/>
        </w:rPr>
        <w:t>Table 2: Summary of findings from papers included, in relation to barriers and/or facilitators to social care access and use</w:t>
      </w:r>
    </w:p>
    <w:tbl>
      <w:tblPr>
        <w:tblStyle w:val="TableGrid"/>
        <w:tblW w:w="14029" w:type="dxa"/>
        <w:tblLayout w:type="fixed"/>
        <w:tblLook w:val="04A0" w:firstRow="1" w:lastRow="0" w:firstColumn="1" w:lastColumn="0" w:noHBand="0" w:noVBand="1"/>
      </w:tblPr>
      <w:tblGrid>
        <w:gridCol w:w="1696"/>
        <w:gridCol w:w="1560"/>
        <w:gridCol w:w="1559"/>
        <w:gridCol w:w="5103"/>
        <w:gridCol w:w="4111"/>
      </w:tblGrid>
      <w:tr w:rsidR="00CE36C3" w:rsidRPr="00D11E4A" w14:paraId="1CCC74FF" w14:textId="77777777" w:rsidTr="00CE36C3">
        <w:trPr>
          <w:trHeight w:val="551"/>
        </w:trPr>
        <w:tc>
          <w:tcPr>
            <w:tcW w:w="1696" w:type="dxa"/>
            <w:shd w:val="clear" w:color="auto" w:fill="D9D9D9" w:themeFill="background1" w:themeFillShade="D9"/>
            <w:vAlign w:val="center"/>
          </w:tcPr>
          <w:p w14:paraId="038E0692" w14:textId="77777777" w:rsidR="00CE36C3" w:rsidRPr="00FE66DC" w:rsidRDefault="00CE36C3" w:rsidP="00CE36C3">
            <w:pPr>
              <w:rPr>
                <w:rFonts w:ascii="Arial" w:hAnsi="Arial" w:cs="Arial"/>
                <w:b/>
                <w:sz w:val="20"/>
                <w:szCs w:val="20"/>
              </w:rPr>
            </w:pPr>
            <w:r w:rsidRPr="00FE66DC">
              <w:rPr>
                <w:rFonts w:ascii="Arial" w:hAnsi="Arial" w:cs="Arial"/>
                <w:b/>
                <w:color w:val="000000"/>
                <w:sz w:val="20"/>
                <w:szCs w:val="20"/>
              </w:rPr>
              <w:t>Author (YEAR)</w:t>
            </w:r>
          </w:p>
        </w:tc>
        <w:tc>
          <w:tcPr>
            <w:tcW w:w="1560" w:type="dxa"/>
            <w:shd w:val="clear" w:color="auto" w:fill="D9D9D9" w:themeFill="background1" w:themeFillShade="D9"/>
            <w:vAlign w:val="center"/>
          </w:tcPr>
          <w:p w14:paraId="7A9EB5D9" w14:textId="77777777" w:rsidR="00CE36C3" w:rsidRPr="00FE66DC" w:rsidRDefault="00CE36C3" w:rsidP="00CE36C3">
            <w:pPr>
              <w:rPr>
                <w:rFonts w:ascii="Arial" w:hAnsi="Arial" w:cs="Arial"/>
                <w:b/>
                <w:sz w:val="20"/>
                <w:szCs w:val="20"/>
              </w:rPr>
            </w:pPr>
            <w:r w:rsidRPr="00FE66DC">
              <w:rPr>
                <w:rFonts w:ascii="Arial" w:hAnsi="Arial" w:cs="Arial"/>
                <w:b/>
                <w:color w:val="000000"/>
                <w:sz w:val="20"/>
                <w:szCs w:val="20"/>
              </w:rPr>
              <w:t>Barriers</w:t>
            </w:r>
          </w:p>
        </w:tc>
        <w:tc>
          <w:tcPr>
            <w:tcW w:w="1559" w:type="dxa"/>
            <w:shd w:val="clear" w:color="auto" w:fill="D9D9D9" w:themeFill="background1" w:themeFillShade="D9"/>
            <w:vAlign w:val="center"/>
          </w:tcPr>
          <w:p w14:paraId="35B3497B" w14:textId="77777777" w:rsidR="00CE36C3" w:rsidRPr="00FE66DC" w:rsidRDefault="00CE36C3" w:rsidP="00CE36C3">
            <w:pPr>
              <w:rPr>
                <w:rFonts w:ascii="Arial" w:hAnsi="Arial" w:cs="Arial"/>
                <w:b/>
                <w:sz w:val="20"/>
                <w:szCs w:val="20"/>
              </w:rPr>
            </w:pPr>
            <w:r w:rsidRPr="00FE66DC">
              <w:rPr>
                <w:rFonts w:ascii="Arial" w:hAnsi="Arial" w:cs="Arial"/>
                <w:b/>
                <w:color w:val="000000"/>
                <w:sz w:val="20"/>
                <w:szCs w:val="20"/>
              </w:rPr>
              <w:t>Enablers</w:t>
            </w:r>
          </w:p>
        </w:tc>
        <w:tc>
          <w:tcPr>
            <w:tcW w:w="5103" w:type="dxa"/>
            <w:shd w:val="clear" w:color="auto" w:fill="D9D9D9" w:themeFill="background1" w:themeFillShade="D9"/>
            <w:vAlign w:val="center"/>
          </w:tcPr>
          <w:p w14:paraId="3A16D311" w14:textId="77777777" w:rsidR="00CE36C3" w:rsidRPr="00FE66DC" w:rsidRDefault="00CE36C3" w:rsidP="00CE36C3">
            <w:pPr>
              <w:rPr>
                <w:rFonts w:ascii="Arial" w:hAnsi="Arial" w:cs="Arial"/>
                <w:b/>
                <w:sz w:val="20"/>
                <w:szCs w:val="20"/>
              </w:rPr>
            </w:pPr>
            <w:r w:rsidRPr="00FE66DC">
              <w:rPr>
                <w:rFonts w:ascii="Arial" w:hAnsi="Arial" w:cs="Arial"/>
                <w:b/>
                <w:color w:val="000000"/>
                <w:sz w:val="20"/>
                <w:szCs w:val="20"/>
              </w:rPr>
              <w:t>Barrier findings</w:t>
            </w:r>
          </w:p>
        </w:tc>
        <w:tc>
          <w:tcPr>
            <w:tcW w:w="4111" w:type="dxa"/>
            <w:shd w:val="clear" w:color="auto" w:fill="D9D9D9" w:themeFill="background1" w:themeFillShade="D9"/>
            <w:vAlign w:val="center"/>
          </w:tcPr>
          <w:p w14:paraId="18AC15C9" w14:textId="77777777" w:rsidR="00CE36C3" w:rsidRPr="00FE66DC" w:rsidRDefault="00CE36C3" w:rsidP="00CE36C3">
            <w:pPr>
              <w:rPr>
                <w:rFonts w:ascii="Arial" w:hAnsi="Arial" w:cs="Arial"/>
                <w:b/>
                <w:sz w:val="20"/>
                <w:szCs w:val="20"/>
              </w:rPr>
            </w:pPr>
            <w:r w:rsidRPr="00FE66DC">
              <w:rPr>
                <w:rFonts w:ascii="Arial" w:hAnsi="Arial" w:cs="Arial"/>
                <w:b/>
                <w:color w:val="000000"/>
                <w:sz w:val="20"/>
                <w:szCs w:val="20"/>
              </w:rPr>
              <w:t>Enabler findings</w:t>
            </w:r>
          </w:p>
        </w:tc>
      </w:tr>
      <w:tr w:rsidR="00CE36C3" w:rsidRPr="00D11E4A" w14:paraId="6C3B82BC" w14:textId="77777777" w:rsidTr="00CE36C3">
        <w:tc>
          <w:tcPr>
            <w:tcW w:w="1696" w:type="dxa"/>
            <w:shd w:val="clear" w:color="auto" w:fill="auto"/>
          </w:tcPr>
          <w:p w14:paraId="6AB11E3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Albanese et al. (2011)</w:t>
            </w:r>
          </w:p>
        </w:tc>
        <w:tc>
          <w:tcPr>
            <w:tcW w:w="1560" w:type="dxa"/>
            <w:shd w:val="clear" w:color="auto" w:fill="auto"/>
          </w:tcPr>
          <w:p w14:paraId="27E1446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p>
        </w:tc>
        <w:tc>
          <w:tcPr>
            <w:tcW w:w="1559" w:type="dxa"/>
            <w:shd w:val="clear" w:color="auto" w:fill="auto"/>
          </w:tcPr>
          <w:p w14:paraId="0809F92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01A785C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Number of physical impairments (pooled prevalence ratio 1.37, 95% CI 1.26-1.49) and ICD-10 depressive episode (pooled PR 1.21, 95% CI 1.07-1.38) were associated with service use, but dementia was inversely associated (pooled PR 0.93, 95% CI 0.90-0.97). Other correlates were female sex, higher education, more household assets, receiving a pension, and health insurance. Standardisation for age, sex, physical impairments, depression and dementia did not explain variation in service use.</w:t>
            </w:r>
          </w:p>
        </w:tc>
        <w:tc>
          <w:tcPr>
            <w:tcW w:w="4111" w:type="dxa"/>
            <w:shd w:val="clear" w:color="auto" w:fill="auto"/>
          </w:tcPr>
          <w:p w14:paraId="12C35FB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23AC7D3B" w14:textId="77777777" w:rsidTr="00CE36C3">
        <w:tc>
          <w:tcPr>
            <w:tcW w:w="1696" w:type="dxa"/>
            <w:shd w:val="clear" w:color="auto" w:fill="F2F2F2" w:themeFill="background1" w:themeFillShade="F2"/>
          </w:tcPr>
          <w:p w14:paraId="421365C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Armstrong et al. (2022)</w:t>
            </w:r>
          </w:p>
        </w:tc>
        <w:tc>
          <w:tcPr>
            <w:tcW w:w="1560" w:type="dxa"/>
            <w:shd w:val="clear" w:color="auto" w:fill="F2F2F2" w:themeFill="background1" w:themeFillShade="F2"/>
          </w:tcPr>
          <w:p w14:paraId="7D34BF6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Interpersonal</w:t>
            </w:r>
            <w:r w:rsidRPr="00FE66DC">
              <w:rPr>
                <w:rFonts w:ascii="Arial" w:hAnsi="Arial" w:cs="Arial"/>
                <w:color w:val="000000"/>
                <w:sz w:val="20"/>
                <w:szCs w:val="20"/>
              </w:rPr>
              <w:br/>
              <w:t>Structural</w:t>
            </w:r>
            <w:r w:rsidRPr="00FE66DC">
              <w:rPr>
                <w:rFonts w:ascii="Arial" w:hAnsi="Arial" w:cs="Arial"/>
                <w:color w:val="000000"/>
                <w:sz w:val="20"/>
                <w:szCs w:val="20"/>
              </w:rPr>
              <w:br/>
              <w:t>Cultural</w:t>
            </w:r>
          </w:p>
        </w:tc>
        <w:tc>
          <w:tcPr>
            <w:tcW w:w="1559" w:type="dxa"/>
            <w:shd w:val="clear" w:color="auto" w:fill="F2F2F2" w:themeFill="background1" w:themeFillShade="F2"/>
          </w:tcPr>
          <w:p w14:paraId="6BA1095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1BF0774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At the organisational level, there was some evidence of a perceived lack of person-centred and culturally sensitive care from healthcare professionals, as well as concerns around care homes as places of safety. At the neighbourhood community level, participants discussed both a distrust as well as a strengthening of relationships and, at the individual level, factors such as knowledge of services, identity, and faith influenced their experience of the pandemic.</w:t>
            </w:r>
          </w:p>
        </w:tc>
        <w:tc>
          <w:tcPr>
            <w:tcW w:w="4111" w:type="dxa"/>
            <w:shd w:val="clear" w:color="auto" w:fill="F2F2F2" w:themeFill="background1" w:themeFillShade="F2"/>
          </w:tcPr>
          <w:p w14:paraId="731C671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7972EA3E" w14:textId="77777777" w:rsidTr="00CE36C3">
        <w:tc>
          <w:tcPr>
            <w:tcW w:w="1696" w:type="dxa"/>
            <w:shd w:val="clear" w:color="auto" w:fill="auto"/>
          </w:tcPr>
          <w:p w14:paraId="2B4D152E"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Baghirathan</w:t>
            </w:r>
            <w:proofErr w:type="spellEnd"/>
            <w:r w:rsidRPr="00FE66DC">
              <w:rPr>
                <w:rFonts w:ascii="Arial" w:hAnsi="Arial" w:cs="Arial"/>
                <w:color w:val="000000"/>
                <w:sz w:val="20"/>
                <w:szCs w:val="20"/>
              </w:rPr>
              <w:t xml:space="preserve"> et al. (2020)</w:t>
            </w:r>
          </w:p>
        </w:tc>
        <w:tc>
          <w:tcPr>
            <w:tcW w:w="1560" w:type="dxa"/>
            <w:shd w:val="clear" w:color="auto" w:fill="auto"/>
          </w:tcPr>
          <w:p w14:paraId="473249E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p>
        </w:tc>
        <w:tc>
          <w:tcPr>
            <w:tcW w:w="1559" w:type="dxa"/>
            <w:shd w:val="clear" w:color="auto" w:fill="auto"/>
          </w:tcPr>
          <w:p w14:paraId="6F49BB4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Structural</w:t>
            </w:r>
          </w:p>
        </w:tc>
        <w:tc>
          <w:tcPr>
            <w:tcW w:w="5103" w:type="dxa"/>
            <w:shd w:val="clear" w:color="auto" w:fill="auto"/>
          </w:tcPr>
          <w:p w14:paraId="7AA2212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Fear of diminishment' was present across all communities: participants both needed and wanted support, but they were reluctant to accept this if it came at the cost of being diminished as a person.</w:t>
            </w:r>
          </w:p>
        </w:tc>
        <w:tc>
          <w:tcPr>
            <w:tcW w:w="4111" w:type="dxa"/>
            <w:shd w:val="clear" w:color="auto" w:fill="auto"/>
          </w:tcPr>
          <w:p w14:paraId="38DFB6C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To resolve fear of diminishment, informants turned to BAME-led VCSOs, which provided ongoing support and advocated on behalf of their members.</w:t>
            </w:r>
          </w:p>
        </w:tc>
      </w:tr>
      <w:tr w:rsidR="00CE36C3" w:rsidRPr="00D11E4A" w14:paraId="2F1646CA" w14:textId="77777777" w:rsidTr="00CE36C3">
        <w:tc>
          <w:tcPr>
            <w:tcW w:w="1696" w:type="dxa"/>
            <w:shd w:val="clear" w:color="auto" w:fill="F2F2F2" w:themeFill="background1" w:themeFillShade="F2"/>
          </w:tcPr>
          <w:p w14:paraId="48914E7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Bruce and Paterson, (2000)</w:t>
            </w:r>
          </w:p>
        </w:tc>
        <w:tc>
          <w:tcPr>
            <w:tcW w:w="1560" w:type="dxa"/>
            <w:shd w:val="clear" w:color="auto" w:fill="F2F2F2" w:themeFill="background1" w:themeFillShade="F2"/>
          </w:tcPr>
          <w:p w14:paraId="097B6A6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Structural</w:t>
            </w:r>
          </w:p>
        </w:tc>
        <w:tc>
          <w:tcPr>
            <w:tcW w:w="1559" w:type="dxa"/>
            <w:shd w:val="clear" w:color="auto" w:fill="F2F2F2" w:themeFill="background1" w:themeFillShade="F2"/>
          </w:tcPr>
          <w:p w14:paraId="5EAE602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62AB13A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Problems with health care agencies were reported by a majority of the carers to be contributors to their distress. General practitioners were perceived to have referred dementia sufferers late for community care, despite the carer having experienced difficulties for a considerable time period. Carers also complained that </w:t>
            </w:r>
            <w:r w:rsidRPr="00FE66DC">
              <w:rPr>
                <w:rFonts w:ascii="Arial" w:hAnsi="Arial" w:cs="Arial"/>
                <w:color w:val="000000"/>
                <w:sz w:val="20"/>
                <w:szCs w:val="20"/>
              </w:rPr>
              <w:lastRenderedPageBreak/>
              <w:t>too little information was provided about the diagnosis of dementia, how to deal with problem behaviours and how to access support services before and after the assessment procedure.</w:t>
            </w:r>
          </w:p>
        </w:tc>
        <w:tc>
          <w:tcPr>
            <w:tcW w:w="4111" w:type="dxa"/>
            <w:shd w:val="clear" w:color="auto" w:fill="F2F2F2" w:themeFill="background1" w:themeFillShade="F2"/>
          </w:tcPr>
          <w:p w14:paraId="581EC27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w:t>
            </w:r>
          </w:p>
        </w:tc>
      </w:tr>
      <w:tr w:rsidR="00CE36C3" w:rsidRPr="00D11E4A" w14:paraId="4E2BBFB6" w14:textId="77777777" w:rsidTr="00CE36C3">
        <w:tc>
          <w:tcPr>
            <w:tcW w:w="1696" w:type="dxa"/>
            <w:shd w:val="clear" w:color="auto" w:fill="auto"/>
          </w:tcPr>
          <w:p w14:paraId="04A66FC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Casado et al. (2015)</w:t>
            </w:r>
          </w:p>
        </w:tc>
        <w:tc>
          <w:tcPr>
            <w:tcW w:w="1560" w:type="dxa"/>
            <w:shd w:val="clear" w:color="auto" w:fill="auto"/>
          </w:tcPr>
          <w:p w14:paraId="001AE83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Cultural</w:t>
            </w:r>
          </w:p>
        </w:tc>
        <w:tc>
          <w:tcPr>
            <w:tcW w:w="1559" w:type="dxa"/>
            <w:shd w:val="clear" w:color="auto" w:fill="auto"/>
          </w:tcPr>
          <w:p w14:paraId="234AF49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0D96660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We conducted four focus groups with 23 family caregivers of older Korean Americans with dementia symptoms and identified eight themes. Relevant themes include: (c) doing it by themselves; (e) limited knowledge and misconceptions; (g) undiagnosed dementia and misunderstandings about medical care; and (h) barriers to use of services and need for culturally responsive services.</w:t>
            </w:r>
          </w:p>
        </w:tc>
        <w:tc>
          <w:tcPr>
            <w:tcW w:w="4111" w:type="dxa"/>
            <w:shd w:val="clear" w:color="auto" w:fill="auto"/>
          </w:tcPr>
          <w:p w14:paraId="5DD4F79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45C69315" w14:textId="77777777" w:rsidTr="00CE36C3">
        <w:tc>
          <w:tcPr>
            <w:tcW w:w="1696" w:type="dxa"/>
            <w:shd w:val="clear" w:color="auto" w:fill="F2F2F2" w:themeFill="background1" w:themeFillShade="F2"/>
          </w:tcPr>
          <w:p w14:paraId="7F66911D"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Cascioli</w:t>
            </w:r>
            <w:proofErr w:type="spellEnd"/>
            <w:r w:rsidRPr="00FE66DC">
              <w:rPr>
                <w:rFonts w:ascii="Arial" w:hAnsi="Arial" w:cs="Arial"/>
                <w:color w:val="000000"/>
                <w:sz w:val="20"/>
                <w:szCs w:val="20"/>
              </w:rPr>
              <w:t xml:space="preserve"> et al. (2008)</w:t>
            </w:r>
          </w:p>
        </w:tc>
        <w:tc>
          <w:tcPr>
            <w:tcW w:w="1560" w:type="dxa"/>
            <w:shd w:val="clear" w:color="auto" w:fill="F2F2F2" w:themeFill="background1" w:themeFillShade="F2"/>
          </w:tcPr>
          <w:p w14:paraId="1CDA0A3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p>
        </w:tc>
        <w:tc>
          <w:tcPr>
            <w:tcW w:w="1559" w:type="dxa"/>
            <w:shd w:val="clear" w:color="auto" w:fill="F2F2F2" w:themeFill="background1" w:themeFillShade="F2"/>
          </w:tcPr>
          <w:p w14:paraId="73C76DA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44C6489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On the whole, the carers were satisfied with the services provided, although their use of these services was not extensive. Carers requested more information regarding available services, suggesting that perceived lack of information could be a barrier.</w:t>
            </w:r>
          </w:p>
        </w:tc>
        <w:tc>
          <w:tcPr>
            <w:tcW w:w="4111" w:type="dxa"/>
            <w:shd w:val="clear" w:color="auto" w:fill="F2F2F2" w:themeFill="background1" w:themeFillShade="F2"/>
          </w:tcPr>
          <w:p w14:paraId="05DB368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12BE0F20" w14:textId="77777777" w:rsidTr="00CE36C3">
        <w:tc>
          <w:tcPr>
            <w:tcW w:w="1696" w:type="dxa"/>
            <w:shd w:val="clear" w:color="auto" w:fill="auto"/>
          </w:tcPr>
          <w:p w14:paraId="6E056A8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Clarke and Bailey (2016)</w:t>
            </w:r>
          </w:p>
        </w:tc>
        <w:tc>
          <w:tcPr>
            <w:tcW w:w="1560" w:type="dxa"/>
            <w:shd w:val="clear" w:color="auto" w:fill="auto"/>
          </w:tcPr>
          <w:p w14:paraId="60D4144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auto"/>
          </w:tcPr>
          <w:p w14:paraId="431AEF3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7B56E6E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Key themes identified included: Others Knowing and Responding; Socially Withdrawing and Feeling Excluded; Sustaining and Changing Activities; Belonging and Estrangement from Place; Engaging Services and Supports.</w:t>
            </w:r>
          </w:p>
        </w:tc>
        <w:tc>
          <w:tcPr>
            <w:tcW w:w="4111" w:type="dxa"/>
            <w:shd w:val="clear" w:color="auto" w:fill="auto"/>
          </w:tcPr>
          <w:p w14:paraId="4FE4AC9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1E2F6D4" w14:textId="77777777" w:rsidTr="00CE36C3">
        <w:tc>
          <w:tcPr>
            <w:tcW w:w="1696" w:type="dxa"/>
            <w:shd w:val="clear" w:color="auto" w:fill="F2F2F2" w:themeFill="background1" w:themeFillShade="F2"/>
          </w:tcPr>
          <w:p w14:paraId="2056F22E" w14:textId="77777777" w:rsidR="00CE36C3" w:rsidRPr="00FE66DC" w:rsidRDefault="00CE36C3" w:rsidP="00CE36C3">
            <w:pPr>
              <w:rPr>
                <w:rFonts w:ascii="Arial" w:hAnsi="Arial" w:cs="Arial"/>
                <w:color w:val="000000"/>
                <w:sz w:val="20"/>
                <w:szCs w:val="20"/>
              </w:rPr>
            </w:pPr>
            <w:r w:rsidRPr="00715946">
              <w:rPr>
                <w:rFonts w:ascii="Arial" w:hAnsi="Arial" w:cs="Arial"/>
                <w:color w:val="000000"/>
                <w:sz w:val="20"/>
                <w:szCs w:val="20"/>
              </w:rPr>
              <w:t xml:space="preserve">Contreras, Mioshi and </w:t>
            </w:r>
            <w:proofErr w:type="spellStart"/>
            <w:r w:rsidRPr="00715946">
              <w:rPr>
                <w:rFonts w:ascii="Arial" w:hAnsi="Arial" w:cs="Arial"/>
                <w:color w:val="000000"/>
                <w:sz w:val="20"/>
                <w:szCs w:val="20"/>
              </w:rPr>
              <w:t>Kishita</w:t>
            </w:r>
            <w:proofErr w:type="spellEnd"/>
            <w:r w:rsidRPr="00715946">
              <w:rPr>
                <w:rFonts w:ascii="Arial" w:hAnsi="Arial" w:cs="Arial"/>
                <w:color w:val="000000"/>
                <w:sz w:val="20"/>
                <w:szCs w:val="20"/>
              </w:rPr>
              <w:t>, 2021</w:t>
            </w:r>
          </w:p>
        </w:tc>
        <w:tc>
          <w:tcPr>
            <w:tcW w:w="1560" w:type="dxa"/>
            <w:shd w:val="clear" w:color="auto" w:fill="F2F2F2" w:themeFill="background1" w:themeFillShade="F2"/>
          </w:tcPr>
          <w:p w14:paraId="429580FD" w14:textId="77777777" w:rsidR="00CE36C3" w:rsidRPr="00715946" w:rsidRDefault="00CE36C3" w:rsidP="00CE36C3">
            <w:pPr>
              <w:rPr>
                <w:rFonts w:ascii="Arial" w:hAnsi="Arial" w:cs="Arial"/>
                <w:color w:val="000000"/>
                <w:sz w:val="20"/>
                <w:szCs w:val="20"/>
              </w:rPr>
            </w:pPr>
            <w:r w:rsidRPr="00715946">
              <w:rPr>
                <w:rFonts w:ascii="Arial" w:hAnsi="Arial" w:cs="Arial"/>
                <w:color w:val="000000"/>
                <w:sz w:val="20"/>
                <w:szCs w:val="20"/>
              </w:rPr>
              <w:t>Psychological</w:t>
            </w:r>
          </w:p>
          <w:p w14:paraId="7C823F2D" w14:textId="77777777" w:rsidR="00CE36C3" w:rsidRPr="00FE66DC" w:rsidRDefault="00CE36C3" w:rsidP="00CE36C3">
            <w:pPr>
              <w:rPr>
                <w:rFonts w:ascii="Arial" w:hAnsi="Arial" w:cs="Arial"/>
                <w:color w:val="000000"/>
                <w:sz w:val="20"/>
                <w:szCs w:val="20"/>
              </w:rPr>
            </w:pPr>
            <w:r w:rsidRPr="00715946">
              <w:rPr>
                <w:rFonts w:ascii="Arial" w:hAnsi="Arial" w:cs="Arial"/>
                <w:color w:val="000000"/>
                <w:sz w:val="20"/>
                <w:szCs w:val="20"/>
              </w:rPr>
              <w:t>Interpersonal</w:t>
            </w:r>
          </w:p>
        </w:tc>
        <w:tc>
          <w:tcPr>
            <w:tcW w:w="1559" w:type="dxa"/>
            <w:shd w:val="clear" w:color="auto" w:fill="F2F2F2" w:themeFill="background1" w:themeFillShade="F2"/>
          </w:tcPr>
          <w:p w14:paraId="2BBE9650" w14:textId="77777777" w:rsidR="00CE36C3" w:rsidRPr="00FE66DC" w:rsidRDefault="00CE36C3" w:rsidP="00CE36C3">
            <w:pPr>
              <w:rPr>
                <w:rFonts w:ascii="Arial" w:hAnsi="Arial" w:cs="Arial"/>
                <w:color w:val="000000"/>
                <w:sz w:val="20"/>
                <w:szCs w:val="20"/>
              </w:rPr>
            </w:pPr>
            <w:r w:rsidRPr="00715946">
              <w:rPr>
                <w:rFonts w:ascii="Arial" w:hAnsi="Arial" w:cs="Arial"/>
                <w:color w:val="000000"/>
                <w:sz w:val="20"/>
                <w:szCs w:val="20"/>
              </w:rPr>
              <w:t>Interpersonal</w:t>
            </w:r>
          </w:p>
        </w:tc>
        <w:tc>
          <w:tcPr>
            <w:tcW w:w="5103" w:type="dxa"/>
            <w:shd w:val="clear" w:color="auto" w:fill="F2F2F2" w:themeFill="background1" w:themeFillShade="F2"/>
          </w:tcPr>
          <w:p w14:paraId="4999435E" w14:textId="77777777" w:rsidR="00CE36C3" w:rsidRPr="00FE66DC" w:rsidRDefault="00CE36C3" w:rsidP="00CE36C3">
            <w:pPr>
              <w:rPr>
                <w:rFonts w:ascii="Arial" w:hAnsi="Arial" w:cs="Arial"/>
                <w:color w:val="000000"/>
                <w:sz w:val="20"/>
                <w:szCs w:val="20"/>
              </w:rPr>
            </w:pPr>
            <w:r w:rsidRPr="00715946">
              <w:rPr>
                <w:rFonts w:ascii="Arial" w:hAnsi="Arial" w:cs="Arial"/>
                <w:color w:val="000000"/>
                <w:sz w:val="20"/>
                <w:szCs w:val="20"/>
              </w:rPr>
              <w:t>Three overarching themes were identified. Theme 1 highlighted that family carers experienced frequent and overwhelming need to fulfil a family obligation and feelings of guilt to seek help, which acted as barriers to seeking support, in the early stages. In theme 2, family carers rarely received support in the early stages and available resources were limited to self-help materials.</w:t>
            </w:r>
          </w:p>
        </w:tc>
        <w:tc>
          <w:tcPr>
            <w:tcW w:w="4111" w:type="dxa"/>
            <w:shd w:val="clear" w:color="auto" w:fill="F2F2F2" w:themeFill="background1" w:themeFillShade="F2"/>
          </w:tcPr>
          <w:p w14:paraId="17BA51DB" w14:textId="77777777" w:rsidR="00CE36C3" w:rsidRPr="00FE66DC" w:rsidRDefault="00CE36C3" w:rsidP="00CE36C3">
            <w:pPr>
              <w:rPr>
                <w:rFonts w:ascii="Arial" w:hAnsi="Arial" w:cs="Arial"/>
                <w:color w:val="000000"/>
                <w:sz w:val="20"/>
                <w:szCs w:val="20"/>
              </w:rPr>
            </w:pPr>
            <w:r w:rsidRPr="00715946">
              <w:rPr>
                <w:rFonts w:ascii="Arial" w:hAnsi="Arial" w:cs="Arial"/>
                <w:color w:val="000000"/>
                <w:sz w:val="20"/>
                <w:szCs w:val="20"/>
              </w:rPr>
              <w:t>In Theme 3, family carers wanted to receive interpersonal tailored support to seek practical advice and to learn psychological skills to build resilience in the early stages to overcome emotional challenges.</w:t>
            </w:r>
          </w:p>
        </w:tc>
      </w:tr>
      <w:tr w:rsidR="00CE36C3" w:rsidRPr="00D11E4A" w14:paraId="4F810502" w14:textId="77777777" w:rsidTr="00CE36C3">
        <w:tc>
          <w:tcPr>
            <w:tcW w:w="1696" w:type="dxa"/>
            <w:shd w:val="clear" w:color="auto" w:fill="auto"/>
          </w:tcPr>
          <w:p w14:paraId="5B240CA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Cotton et al. (2021)</w:t>
            </w:r>
          </w:p>
        </w:tc>
        <w:tc>
          <w:tcPr>
            <w:tcW w:w="1560" w:type="dxa"/>
            <w:shd w:val="clear" w:color="auto" w:fill="auto"/>
          </w:tcPr>
          <w:p w14:paraId="1106B3F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r w:rsidRPr="00FE66DC">
              <w:rPr>
                <w:rFonts w:ascii="Arial" w:hAnsi="Arial" w:cs="Arial"/>
                <w:color w:val="000000"/>
                <w:sz w:val="20"/>
                <w:szCs w:val="20"/>
              </w:rPr>
              <w:br/>
              <w:t>Structural</w:t>
            </w:r>
          </w:p>
        </w:tc>
        <w:tc>
          <w:tcPr>
            <w:tcW w:w="1559" w:type="dxa"/>
            <w:shd w:val="clear" w:color="auto" w:fill="auto"/>
          </w:tcPr>
          <w:p w14:paraId="49320AC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1FD35EA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Across all interviews, caregivers spontaneously described common precedents of service use (crisis or accumulation of unmet needs) and a distinct sequence of stages (seeking, initiating, and utilizing) surrounding service engagement. Major themes characterizing caregivers' experiences throughout service engagement highlight the varied influence of personal, familial, health, and social system-related factors. Findings demonstrate that caregivers may have </w:t>
            </w:r>
            <w:r w:rsidRPr="00FE66DC">
              <w:rPr>
                <w:rFonts w:ascii="Arial" w:hAnsi="Arial" w:cs="Arial"/>
                <w:color w:val="000000"/>
                <w:sz w:val="20"/>
                <w:szCs w:val="20"/>
              </w:rPr>
              <w:lastRenderedPageBreak/>
              <w:t>different service needs as dementia progresses and that gerontological social work practice can facilitate service use.</w:t>
            </w:r>
          </w:p>
        </w:tc>
        <w:tc>
          <w:tcPr>
            <w:tcW w:w="4111" w:type="dxa"/>
            <w:shd w:val="clear" w:color="auto" w:fill="auto"/>
          </w:tcPr>
          <w:p w14:paraId="0AE35D5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w:t>
            </w:r>
          </w:p>
        </w:tc>
      </w:tr>
      <w:tr w:rsidR="00CE36C3" w:rsidRPr="00D11E4A" w14:paraId="3489B5F3" w14:textId="77777777" w:rsidTr="00CE36C3">
        <w:tc>
          <w:tcPr>
            <w:tcW w:w="1696" w:type="dxa"/>
            <w:shd w:val="clear" w:color="auto" w:fill="F2F2F2" w:themeFill="background1" w:themeFillShade="F2"/>
          </w:tcPr>
          <w:p w14:paraId="23AA0A3A"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Czapka</w:t>
            </w:r>
            <w:proofErr w:type="spellEnd"/>
            <w:r w:rsidRPr="00FE66DC">
              <w:rPr>
                <w:rFonts w:ascii="Arial" w:hAnsi="Arial" w:cs="Arial"/>
                <w:color w:val="000000"/>
                <w:sz w:val="20"/>
                <w:szCs w:val="20"/>
              </w:rPr>
              <w:t xml:space="preserve"> and </w:t>
            </w:r>
            <w:proofErr w:type="spellStart"/>
            <w:r w:rsidRPr="00FE66DC">
              <w:rPr>
                <w:rFonts w:ascii="Arial" w:hAnsi="Arial" w:cs="Arial"/>
                <w:color w:val="000000"/>
                <w:sz w:val="20"/>
                <w:szCs w:val="20"/>
              </w:rPr>
              <w:t>Sagbakken</w:t>
            </w:r>
            <w:proofErr w:type="spellEnd"/>
            <w:r w:rsidRPr="00FE66DC">
              <w:rPr>
                <w:rFonts w:ascii="Arial" w:hAnsi="Arial" w:cs="Arial"/>
                <w:color w:val="000000"/>
                <w:sz w:val="20"/>
                <w:szCs w:val="20"/>
              </w:rPr>
              <w:t xml:space="preserve"> (2020)</w:t>
            </w:r>
          </w:p>
        </w:tc>
        <w:tc>
          <w:tcPr>
            <w:tcW w:w="1560" w:type="dxa"/>
            <w:shd w:val="clear" w:color="auto" w:fill="F2F2F2" w:themeFill="background1" w:themeFillShade="F2"/>
          </w:tcPr>
          <w:p w14:paraId="4D57072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r w:rsidRPr="00FE66DC">
              <w:rPr>
                <w:rFonts w:ascii="Arial" w:hAnsi="Arial" w:cs="Arial"/>
                <w:color w:val="000000"/>
                <w:sz w:val="20"/>
                <w:szCs w:val="20"/>
              </w:rPr>
              <w:br/>
              <w:t>Cultural</w:t>
            </w:r>
          </w:p>
        </w:tc>
        <w:tc>
          <w:tcPr>
            <w:tcW w:w="1559" w:type="dxa"/>
            <w:shd w:val="clear" w:color="auto" w:fill="F2F2F2" w:themeFill="background1" w:themeFillShade="F2"/>
          </w:tcPr>
          <w:p w14:paraId="1EB9F98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5FA55BE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Several barriers and facilitators in accessing and using dementia care services were identified, the most important of which were related to lack of knowledge of dementia, lack of awareness of dementia care services, lack of language skills, culturally based differences, the organisation of Norwegian dementia care services, and immigrants' socio-economic status. According to the study participants, having health care personnel in the family and further adaptation of dementia services to the needs of people with different cultural and linguistic backgrounds facilitate access to dementia services.</w:t>
            </w:r>
          </w:p>
        </w:tc>
        <w:tc>
          <w:tcPr>
            <w:tcW w:w="4111" w:type="dxa"/>
            <w:shd w:val="clear" w:color="auto" w:fill="F2F2F2" w:themeFill="background1" w:themeFillShade="F2"/>
          </w:tcPr>
          <w:p w14:paraId="65C43DF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146A675" w14:textId="77777777" w:rsidTr="00CE36C3">
        <w:tc>
          <w:tcPr>
            <w:tcW w:w="1696" w:type="dxa"/>
            <w:shd w:val="clear" w:color="auto" w:fill="auto"/>
          </w:tcPr>
          <w:p w14:paraId="2215EBD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Ferguson-Coleman et al. (2020)</w:t>
            </w:r>
          </w:p>
        </w:tc>
        <w:tc>
          <w:tcPr>
            <w:tcW w:w="1560" w:type="dxa"/>
            <w:shd w:val="clear" w:color="auto" w:fill="auto"/>
          </w:tcPr>
          <w:p w14:paraId="3E066D2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Structural</w:t>
            </w:r>
          </w:p>
        </w:tc>
        <w:tc>
          <w:tcPr>
            <w:tcW w:w="1559" w:type="dxa"/>
            <w:shd w:val="clear" w:color="auto" w:fill="auto"/>
          </w:tcPr>
          <w:p w14:paraId="1796524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7CDF30D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Deaf PLWD. Findings demonstrate the multifaceted effects of barriers to knowledge and information when the care partner is also Deaf, the urgent need for effective support for Deaf carers and unrecognised safeguarding concerns that are a result of lack of access to forms of basic knowledge about living with someone with dementia and potential coping strategies.</w:t>
            </w:r>
          </w:p>
        </w:tc>
        <w:tc>
          <w:tcPr>
            <w:tcW w:w="4111" w:type="dxa"/>
            <w:shd w:val="clear" w:color="auto" w:fill="auto"/>
          </w:tcPr>
          <w:p w14:paraId="19620AD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B5E6F5A" w14:textId="77777777" w:rsidTr="00CE36C3">
        <w:tc>
          <w:tcPr>
            <w:tcW w:w="1696" w:type="dxa"/>
            <w:shd w:val="clear" w:color="auto" w:fill="F2F2F2" w:themeFill="background1" w:themeFillShade="F2"/>
          </w:tcPr>
          <w:p w14:paraId="6E6CB3D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Fields et al. (2019)</w:t>
            </w:r>
          </w:p>
        </w:tc>
        <w:tc>
          <w:tcPr>
            <w:tcW w:w="1560" w:type="dxa"/>
            <w:shd w:val="clear" w:color="auto" w:fill="F2F2F2" w:themeFill="background1" w:themeFillShade="F2"/>
          </w:tcPr>
          <w:p w14:paraId="5B3D0B9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Cultural</w:t>
            </w:r>
          </w:p>
        </w:tc>
        <w:tc>
          <w:tcPr>
            <w:tcW w:w="1559" w:type="dxa"/>
            <w:shd w:val="clear" w:color="auto" w:fill="F2F2F2" w:themeFill="background1" w:themeFillShade="F2"/>
          </w:tcPr>
          <w:p w14:paraId="4FF16AE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7B9F06B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Several themes emerged that were qualitatively different across groups, including knowledge about dementia, language barriers, religion and spirituality, and cultural differences in attitudes about caring and formal services.</w:t>
            </w:r>
          </w:p>
        </w:tc>
        <w:tc>
          <w:tcPr>
            <w:tcW w:w="4111" w:type="dxa"/>
            <w:shd w:val="clear" w:color="auto" w:fill="F2F2F2" w:themeFill="background1" w:themeFillShade="F2"/>
          </w:tcPr>
          <w:p w14:paraId="1ED1A2C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2151585B" w14:textId="77777777" w:rsidTr="00CE36C3">
        <w:tc>
          <w:tcPr>
            <w:tcW w:w="1696" w:type="dxa"/>
            <w:shd w:val="clear" w:color="auto" w:fill="auto"/>
          </w:tcPr>
          <w:p w14:paraId="20E2BF5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Gibson et al. (2015)</w:t>
            </w:r>
          </w:p>
        </w:tc>
        <w:tc>
          <w:tcPr>
            <w:tcW w:w="1560" w:type="dxa"/>
            <w:shd w:val="clear" w:color="auto" w:fill="auto"/>
          </w:tcPr>
          <w:p w14:paraId="35D338F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auto"/>
          </w:tcPr>
          <w:p w14:paraId="033CEC5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5344921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Access to AT was driven by carers, with the majority of benefits being experienced by carers. Barriers to use included perceptions about AT cost; dilemmas about the best time to use AT; and a lack of information and support from formal health and social care services about how to access AT, where to source it and when and how it can be used.</w:t>
            </w:r>
          </w:p>
        </w:tc>
        <w:tc>
          <w:tcPr>
            <w:tcW w:w="4111" w:type="dxa"/>
            <w:shd w:val="clear" w:color="auto" w:fill="auto"/>
          </w:tcPr>
          <w:p w14:paraId="08A4475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57A13FE8" w14:textId="77777777" w:rsidTr="00CE36C3">
        <w:tc>
          <w:tcPr>
            <w:tcW w:w="1696" w:type="dxa"/>
            <w:shd w:val="clear" w:color="auto" w:fill="F2F2F2" w:themeFill="background1" w:themeFillShade="F2"/>
          </w:tcPr>
          <w:p w14:paraId="48B751A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Giebel et al. (2021)</w:t>
            </w:r>
          </w:p>
        </w:tc>
        <w:tc>
          <w:tcPr>
            <w:tcW w:w="1560" w:type="dxa"/>
            <w:shd w:val="clear" w:color="auto" w:fill="F2F2F2" w:themeFill="background1" w:themeFillShade="F2"/>
          </w:tcPr>
          <w:p w14:paraId="3BC56A0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F2F2F2" w:themeFill="background1" w:themeFillShade="F2"/>
          </w:tcPr>
          <w:p w14:paraId="1F80BAD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288CF4C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Health literacy; Having faith and lack of faith; Service suitability; Structural issues surrounding service provision; and Financing care.</w:t>
            </w:r>
          </w:p>
        </w:tc>
        <w:tc>
          <w:tcPr>
            <w:tcW w:w="4111" w:type="dxa"/>
            <w:shd w:val="clear" w:color="auto" w:fill="F2F2F2" w:themeFill="background1" w:themeFillShade="F2"/>
          </w:tcPr>
          <w:p w14:paraId="4297E10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15809F7B" w14:textId="77777777" w:rsidTr="00CE36C3">
        <w:tc>
          <w:tcPr>
            <w:tcW w:w="1696" w:type="dxa"/>
            <w:shd w:val="clear" w:color="auto" w:fill="auto"/>
          </w:tcPr>
          <w:p w14:paraId="601D8A1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Giebel et al. (3) (2021)</w:t>
            </w:r>
          </w:p>
        </w:tc>
        <w:tc>
          <w:tcPr>
            <w:tcW w:w="1560" w:type="dxa"/>
            <w:shd w:val="clear" w:color="auto" w:fill="auto"/>
          </w:tcPr>
          <w:p w14:paraId="6848446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auto"/>
          </w:tcPr>
          <w:p w14:paraId="3775741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Structural</w:t>
            </w:r>
          </w:p>
        </w:tc>
        <w:tc>
          <w:tcPr>
            <w:tcW w:w="5103" w:type="dxa"/>
            <w:shd w:val="clear" w:color="auto" w:fill="auto"/>
          </w:tcPr>
          <w:p w14:paraId="2FF3918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Four themes emerged from the interviews: (1) Getting the ball rolling: the process of diagnosis; (2) Balancing the support needs of people with dementia and carers; (3) Barriers to accessing support. Inequities existed for both YOD and LOD, with emerging evidence of unequal experiences in accessing care at the beginning of the COVID-19 pandemic.</w:t>
            </w:r>
          </w:p>
        </w:tc>
        <w:tc>
          <w:tcPr>
            <w:tcW w:w="4111" w:type="dxa"/>
            <w:shd w:val="clear" w:color="auto" w:fill="auto"/>
          </w:tcPr>
          <w:p w14:paraId="2E23264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Identified Facilitators to accessing support in young and late onset dementia.</w:t>
            </w:r>
          </w:p>
        </w:tc>
      </w:tr>
      <w:tr w:rsidR="00CE36C3" w:rsidRPr="00D11E4A" w14:paraId="16531327" w14:textId="77777777" w:rsidTr="00CE36C3">
        <w:tc>
          <w:tcPr>
            <w:tcW w:w="1696" w:type="dxa"/>
            <w:shd w:val="clear" w:color="auto" w:fill="F2F2F2" w:themeFill="background1" w:themeFillShade="F2"/>
          </w:tcPr>
          <w:p w14:paraId="0272E6D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Herat-</w:t>
            </w:r>
            <w:proofErr w:type="spellStart"/>
            <w:r w:rsidRPr="00FE66DC">
              <w:rPr>
                <w:rFonts w:ascii="Arial" w:hAnsi="Arial" w:cs="Arial"/>
                <w:color w:val="000000"/>
                <w:sz w:val="20"/>
                <w:szCs w:val="20"/>
              </w:rPr>
              <w:t>Gunaratne</w:t>
            </w:r>
            <w:proofErr w:type="spellEnd"/>
            <w:r w:rsidRPr="00FE66DC">
              <w:rPr>
                <w:rFonts w:ascii="Arial" w:hAnsi="Arial" w:cs="Arial"/>
                <w:color w:val="000000"/>
                <w:sz w:val="20"/>
                <w:szCs w:val="20"/>
              </w:rPr>
              <w:t xml:space="preserve"> et al. (2020)</w:t>
            </w:r>
          </w:p>
        </w:tc>
        <w:tc>
          <w:tcPr>
            <w:tcW w:w="1560" w:type="dxa"/>
            <w:shd w:val="clear" w:color="auto" w:fill="F2F2F2" w:themeFill="background1" w:themeFillShade="F2"/>
          </w:tcPr>
          <w:p w14:paraId="0D0D64B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r w:rsidRPr="00FE66DC">
              <w:rPr>
                <w:rFonts w:ascii="Arial" w:hAnsi="Arial" w:cs="Arial"/>
                <w:color w:val="000000"/>
                <w:sz w:val="20"/>
                <w:szCs w:val="20"/>
              </w:rPr>
              <w:br/>
              <w:t>Cultural</w:t>
            </w:r>
          </w:p>
        </w:tc>
        <w:tc>
          <w:tcPr>
            <w:tcW w:w="1559" w:type="dxa"/>
            <w:shd w:val="clear" w:color="auto" w:fill="F2F2F2" w:themeFill="background1" w:themeFillShade="F2"/>
          </w:tcPr>
          <w:p w14:paraId="55DDD8A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3ACDB8D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We identified 4 themes: an expectation and duty to care, expectation and duty as a barrier to accessing formal care (family carer reluctance, care recipient reluctance, and service organization), culturally (in)sensitive care, and the importance of support from informal care networks.</w:t>
            </w:r>
          </w:p>
        </w:tc>
        <w:tc>
          <w:tcPr>
            <w:tcW w:w="4111" w:type="dxa"/>
            <w:shd w:val="clear" w:color="auto" w:fill="F2F2F2" w:themeFill="background1" w:themeFillShade="F2"/>
          </w:tcPr>
          <w:p w14:paraId="0139829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44D5EEE4" w14:textId="77777777" w:rsidTr="00CE36C3">
        <w:tc>
          <w:tcPr>
            <w:tcW w:w="1696" w:type="dxa"/>
            <w:shd w:val="clear" w:color="auto" w:fill="auto"/>
          </w:tcPr>
          <w:p w14:paraId="0C12792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Hindley et al. (2017)</w:t>
            </w:r>
          </w:p>
        </w:tc>
        <w:tc>
          <w:tcPr>
            <w:tcW w:w="1560" w:type="dxa"/>
            <w:shd w:val="clear" w:color="auto" w:fill="auto"/>
          </w:tcPr>
          <w:p w14:paraId="3BBF15DD" w14:textId="77777777" w:rsidR="00CE36C3" w:rsidRPr="00FE66DC" w:rsidRDefault="00CE36C3" w:rsidP="00CE36C3">
            <w:pPr>
              <w:rPr>
                <w:rFonts w:ascii="Arial" w:hAnsi="Arial" w:cs="Arial"/>
                <w:sz w:val="20"/>
                <w:szCs w:val="20"/>
              </w:rPr>
            </w:pPr>
            <w:proofErr w:type="spellStart"/>
            <w:r w:rsidRPr="311C4AD0">
              <w:rPr>
                <w:rFonts w:ascii="Arial" w:hAnsi="Arial" w:cs="Arial"/>
                <w:color w:val="000000" w:themeColor="text1"/>
                <w:sz w:val="20"/>
                <w:szCs w:val="20"/>
              </w:rPr>
              <w:t>PsychologicalSituational</w:t>
            </w:r>
            <w:proofErr w:type="spellEnd"/>
            <w:r>
              <w:br/>
            </w:r>
            <w:r w:rsidRPr="311C4AD0">
              <w:rPr>
                <w:rFonts w:ascii="Arial" w:hAnsi="Arial" w:cs="Arial"/>
                <w:color w:val="000000" w:themeColor="text1"/>
                <w:sz w:val="20"/>
                <w:szCs w:val="20"/>
              </w:rPr>
              <w:t>Interpersonal</w:t>
            </w:r>
            <w:r>
              <w:br/>
            </w:r>
            <w:r w:rsidRPr="311C4AD0">
              <w:rPr>
                <w:rFonts w:ascii="Arial" w:hAnsi="Arial" w:cs="Arial"/>
                <w:color w:val="000000" w:themeColor="text1"/>
                <w:sz w:val="20"/>
                <w:szCs w:val="20"/>
              </w:rPr>
              <w:t>Cultural</w:t>
            </w:r>
          </w:p>
        </w:tc>
        <w:tc>
          <w:tcPr>
            <w:tcW w:w="1559" w:type="dxa"/>
            <w:shd w:val="clear" w:color="auto" w:fill="auto"/>
          </w:tcPr>
          <w:p w14:paraId="2CB69A1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744120A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Barriers to use of traditional and faith healers in rural Tanzania. Relevant barriers include: (ii) people with dementia and carer reasons for seeking help and experiences of treatment and the role of prayers, plants and witchcraft in diagnosis and treatment; (iii) willingness to collaborate with allopathic healthcare services. FHs and people with dementia expressed concerns about any collaboration with THs. </w:t>
            </w:r>
          </w:p>
        </w:tc>
        <w:tc>
          <w:tcPr>
            <w:tcW w:w="4111" w:type="dxa"/>
            <w:shd w:val="clear" w:color="auto" w:fill="auto"/>
          </w:tcPr>
          <w:p w14:paraId="018E22B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3471240" w14:textId="77777777" w:rsidTr="00CE36C3">
        <w:tc>
          <w:tcPr>
            <w:tcW w:w="1696" w:type="dxa"/>
            <w:shd w:val="clear" w:color="auto" w:fill="F2F2F2" w:themeFill="background1" w:themeFillShade="F2"/>
          </w:tcPr>
          <w:p w14:paraId="5E3A6DB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Holm and </w:t>
            </w:r>
            <w:proofErr w:type="spellStart"/>
            <w:r w:rsidRPr="00FE66DC">
              <w:rPr>
                <w:rFonts w:ascii="Arial" w:hAnsi="Arial" w:cs="Arial"/>
                <w:color w:val="000000"/>
                <w:sz w:val="20"/>
                <w:szCs w:val="20"/>
              </w:rPr>
              <w:t>Ziguras</w:t>
            </w:r>
            <w:proofErr w:type="spellEnd"/>
            <w:r w:rsidRPr="00FE66DC">
              <w:rPr>
                <w:rFonts w:ascii="Arial" w:hAnsi="Arial" w:cs="Arial"/>
                <w:color w:val="000000"/>
                <w:sz w:val="20"/>
                <w:szCs w:val="20"/>
              </w:rPr>
              <w:t xml:space="preserve"> (2003)</w:t>
            </w:r>
          </w:p>
        </w:tc>
        <w:tc>
          <w:tcPr>
            <w:tcW w:w="1560" w:type="dxa"/>
            <w:shd w:val="clear" w:color="auto" w:fill="F2F2F2" w:themeFill="background1" w:themeFillShade="F2"/>
          </w:tcPr>
          <w:p w14:paraId="028F85A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p>
        </w:tc>
        <w:tc>
          <w:tcPr>
            <w:tcW w:w="1559" w:type="dxa"/>
            <w:shd w:val="clear" w:color="auto" w:fill="F2F2F2" w:themeFill="background1" w:themeFillShade="F2"/>
          </w:tcPr>
          <w:p w14:paraId="5706594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299B4F2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People using the program (respite) were those who experienced barriers utilising centre-based programs for older people for a range of reasons including advanced dementia, hearing difficulties, difficulties in social interaction or confusion.</w:t>
            </w:r>
          </w:p>
        </w:tc>
        <w:tc>
          <w:tcPr>
            <w:tcW w:w="4111" w:type="dxa"/>
            <w:shd w:val="clear" w:color="auto" w:fill="F2F2F2" w:themeFill="background1" w:themeFillShade="F2"/>
          </w:tcPr>
          <w:p w14:paraId="4637BC7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A05EC82" w14:textId="77777777" w:rsidTr="00CE36C3">
        <w:tc>
          <w:tcPr>
            <w:tcW w:w="1696" w:type="dxa"/>
            <w:shd w:val="clear" w:color="auto" w:fill="auto"/>
          </w:tcPr>
          <w:p w14:paraId="3894115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Judkins and Roberto (2001)</w:t>
            </w:r>
          </w:p>
        </w:tc>
        <w:tc>
          <w:tcPr>
            <w:tcW w:w="1560" w:type="dxa"/>
            <w:shd w:val="clear" w:color="auto" w:fill="auto"/>
          </w:tcPr>
          <w:p w14:paraId="236A2C9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Interpersonal</w:t>
            </w:r>
          </w:p>
        </w:tc>
        <w:tc>
          <w:tcPr>
            <w:tcW w:w="1559" w:type="dxa"/>
            <w:shd w:val="clear" w:color="auto" w:fill="auto"/>
          </w:tcPr>
          <w:p w14:paraId="3B3E867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68B9274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Fear of being abandoned in adult day care in two women with AD. Their fears stemmed from two sources: contextual confusion, centred on their inability to grasp the concept of attending an adult day care centre, and imagined barriers between them and their caregivers. One of the women tended to "recruit" the other woman into her world of insecurity, and hence their friendship actually may have had a detrimental effect on each other's days at the centre.</w:t>
            </w:r>
          </w:p>
        </w:tc>
        <w:tc>
          <w:tcPr>
            <w:tcW w:w="4111" w:type="dxa"/>
            <w:shd w:val="clear" w:color="auto" w:fill="auto"/>
          </w:tcPr>
          <w:p w14:paraId="22246A1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1AAA6510" w14:textId="77777777" w:rsidTr="00CE36C3">
        <w:tc>
          <w:tcPr>
            <w:tcW w:w="1696" w:type="dxa"/>
            <w:shd w:val="clear" w:color="auto" w:fill="F2F2F2" w:themeFill="background1" w:themeFillShade="F2"/>
          </w:tcPr>
          <w:p w14:paraId="004F2B5F"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Juttla</w:t>
            </w:r>
            <w:proofErr w:type="spellEnd"/>
            <w:r w:rsidRPr="00FE66DC">
              <w:rPr>
                <w:rFonts w:ascii="Arial" w:hAnsi="Arial" w:cs="Arial"/>
                <w:color w:val="000000"/>
                <w:sz w:val="20"/>
                <w:szCs w:val="20"/>
              </w:rPr>
              <w:t xml:space="preserve"> (2015)</w:t>
            </w:r>
          </w:p>
        </w:tc>
        <w:tc>
          <w:tcPr>
            <w:tcW w:w="1560" w:type="dxa"/>
            <w:shd w:val="clear" w:color="auto" w:fill="F2F2F2" w:themeFill="background1" w:themeFillShade="F2"/>
          </w:tcPr>
          <w:p w14:paraId="783F7D7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r w:rsidRPr="00FE66DC">
              <w:rPr>
                <w:rFonts w:ascii="Arial" w:hAnsi="Arial" w:cs="Arial"/>
                <w:color w:val="000000"/>
                <w:sz w:val="20"/>
                <w:szCs w:val="20"/>
              </w:rPr>
              <w:br/>
              <w:t>Cultural</w:t>
            </w:r>
          </w:p>
        </w:tc>
        <w:tc>
          <w:tcPr>
            <w:tcW w:w="1559" w:type="dxa"/>
            <w:shd w:val="clear" w:color="auto" w:fill="F2F2F2" w:themeFill="background1" w:themeFillShade="F2"/>
          </w:tcPr>
          <w:p w14:paraId="36BCAFD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7FB2DE7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Findings highlighted that migration experiences and migration identities are important for understanding </w:t>
            </w:r>
            <w:r w:rsidRPr="00FE66DC">
              <w:rPr>
                <w:rFonts w:ascii="Arial" w:hAnsi="Arial" w:cs="Arial"/>
                <w:color w:val="000000"/>
                <w:sz w:val="20"/>
                <w:szCs w:val="20"/>
              </w:rPr>
              <w:lastRenderedPageBreak/>
              <w:t>participants' experiences of services and experiences of caring for a family member with dementia.</w:t>
            </w:r>
          </w:p>
        </w:tc>
        <w:tc>
          <w:tcPr>
            <w:tcW w:w="4111" w:type="dxa"/>
            <w:shd w:val="clear" w:color="auto" w:fill="F2F2F2" w:themeFill="background1" w:themeFillShade="F2"/>
          </w:tcPr>
          <w:p w14:paraId="0C0E464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w:t>
            </w:r>
          </w:p>
        </w:tc>
      </w:tr>
      <w:tr w:rsidR="00CE36C3" w:rsidRPr="00D11E4A" w14:paraId="2B8D95AA" w14:textId="77777777" w:rsidTr="00CE36C3">
        <w:tc>
          <w:tcPr>
            <w:tcW w:w="1696" w:type="dxa"/>
            <w:shd w:val="clear" w:color="auto" w:fill="auto"/>
          </w:tcPr>
          <w:p w14:paraId="15F3DFC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Ketchum et al. (2022)</w:t>
            </w:r>
          </w:p>
        </w:tc>
        <w:tc>
          <w:tcPr>
            <w:tcW w:w="1560" w:type="dxa"/>
            <w:shd w:val="clear" w:color="auto" w:fill="auto"/>
          </w:tcPr>
          <w:p w14:paraId="47DD457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r w:rsidRPr="00FE66DC">
              <w:rPr>
                <w:rFonts w:ascii="Arial" w:hAnsi="Arial" w:cs="Arial"/>
                <w:color w:val="000000"/>
                <w:sz w:val="20"/>
                <w:szCs w:val="20"/>
              </w:rPr>
              <w:br/>
              <w:t>Cultural</w:t>
            </w:r>
          </w:p>
        </w:tc>
        <w:tc>
          <w:tcPr>
            <w:tcW w:w="1559" w:type="dxa"/>
            <w:shd w:val="clear" w:color="auto" w:fill="auto"/>
          </w:tcPr>
          <w:p w14:paraId="0EBDB99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1F85E93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Caregivers described their experiences in three stages of seeking, initiating, and utilizing care, and different factors served to hinder or enable the use of care services in each stage. The most important factors included limited knowledge about dementia, challenges interacting with healthcare systems, and how closely formal services met the expectations and needs of caregivers, particularly with regard to accommodating cultural or ethnic/racial identity. Caregivers preferred interacting with service care providers who shared a similar identity to receive information or services.</w:t>
            </w:r>
          </w:p>
        </w:tc>
        <w:tc>
          <w:tcPr>
            <w:tcW w:w="4111" w:type="dxa"/>
            <w:shd w:val="clear" w:color="auto" w:fill="auto"/>
          </w:tcPr>
          <w:p w14:paraId="6F51AE0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0F5BDAC1" w14:textId="77777777" w:rsidTr="00CE36C3">
        <w:tc>
          <w:tcPr>
            <w:tcW w:w="1696" w:type="dxa"/>
            <w:shd w:val="clear" w:color="auto" w:fill="F2F2F2" w:themeFill="background1" w:themeFillShade="F2"/>
          </w:tcPr>
          <w:p w14:paraId="71B355E0"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Kyriopoulos</w:t>
            </w:r>
            <w:proofErr w:type="spellEnd"/>
            <w:r w:rsidRPr="00FE66DC">
              <w:rPr>
                <w:rFonts w:ascii="Arial" w:hAnsi="Arial" w:cs="Arial"/>
                <w:color w:val="000000"/>
                <w:sz w:val="20"/>
                <w:szCs w:val="20"/>
              </w:rPr>
              <w:t xml:space="preserve"> et al. (2014)</w:t>
            </w:r>
          </w:p>
        </w:tc>
        <w:tc>
          <w:tcPr>
            <w:tcW w:w="1560" w:type="dxa"/>
            <w:shd w:val="clear" w:color="auto" w:fill="F2F2F2" w:themeFill="background1" w:themeFillShade="F2"/>
          </w:tcPr>
          <w:p w14:paraId="07F2584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r w:rsidRPr="00FE66DC">
              <w:rPr>
                <w:rFonts w:ascii="Arial" w:hAnsi="Arial" w:cs="Arial"/>
                <w:color w:val="000000"/>
                <w:sz w:val="20"/>
                <w:szCs w:val="20"/>
              </w:rPr>
              <w:br/>
              <w:t>Structural</w:t>
            </w:r>
          </w:p>
        </w:tc>
        <w:tc>
          <w:tcPr>
            <w:tcW w:w="1559" w:type="dxa"/>
            <w:shd w:val="clear" w:color="auto" w:fill="F2F2F2" w:themeFill="background1" w:themeFillShade="F2"/>
          </w:tcPr>
          <w:p w14:paraId="773176D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3FA8977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A total of 25% of chronic patients face geographical barriers while 63.5% and 58.5% of them are in front of economic and waiting list barriers, respectively. Unemployed, low-income and low-educated are more likely to face economic barriers in access. Moreover, women, low-income patients, and patients with lower health status are more likely to be in front of geographical barriers. In addition, the probability of waiting lists occurrence is greater for unemployed, employees and low-income patients.</w:t>
            </w:r>
          </w:p>
        </w:tc>
        <w:tc>
          <w:tcPr>
            <w:tcW w:w="4111" w:type="dxa"/>
            <w:shd w:val="clear" w:color="auto" w:fill="F2F2F2" w:themeFill="background1" w:themeFillShade="F2"/>
          </w:tcPr>
          <w:p w14:paraId="41C7217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C74D5F8" w14:textId="77777777" w:rsidTr="00CE36C3">
        <w:tc>
          <w:tcPr>
            <w:tcW w:w="1696" w:type="dxa"/>
            <w:shd w:val="clear" w:color="auto" w:fill="auto"/>
          </w:tcPr>
          <w:p w14:paraId="51E3CFA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Leong, </w:t>
            </w:r>
            <w:proofErr w:type="spellStart"/>
            <w:r w:rsidRPr="00FE66DC">
              <w:rPr>
                <w:rFonts w:ascii="Arial" w:hAnsi="Arial" w:cs="Arial"/>
                <w:color w:val="000000"/>
                <w:sz w:val="20"/>
                <w:szCs w:val="20"/>
              </w:rPr>
              <w:t>Madjar</w:t>
            </w:r>
            <w:proofErr w:type="spellEnd"/>
            <w:r w:rsidRPr="00FE66DC">
              <w:rPr>
                <w:rFonts w:ascii="Arial" w:hAnsi="Arial" w:cs="Arial"/>
                <w:color w:val="000000"/>
                <w:sz w:val="20"/>
                <w:szCs w:val="20"/>
              </w:rPr>
              <w:t xml:space="preserve"> and </w:t>
            </w:r>
            <w:proofErr w:type="spellStart"/>
            <w:r w:rsidRPr="00FE66DC">
              <w:rPr>
                <w:rFonts w:ascii="Arial" w:hAnsi="Arial" w:cs="Arial"/>
                <w:color w:val="000000"/>
                <w:sz w:val="20"/>
                <w:szCs w:val="20"/>
              </w:rPr>
              <w:t>Fiveash</w:t>
            </w:r>
            <w:proofErr w:type="spellEnd"/>
            <w:r w:rsidRPr="00FE66DC">
              <w:rPr>
                <w:rFonts w:ascii="Arial" w:hAnsi="Arial" w:cs="Arial"/>
                <w:color w:val="000000"/>
                <w:sz w:val="20"/>
                <w:szCs w:val="20"/>
              </w:rPr>
              <w:t xml:space="preserve"> (2001)</w:t>
            </w:r>
          </w:p>
        </w:tc>
        <w:tc>
          <w:tcPr>
            <w:tcW w:w="1560" w:type="dxa"/>
            <w:shd w:val="clear" w:color="auto" w:fill="auto"/>
          </w:tcPr>
          <w:p w14:paraId="2BA1A2E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auto"/>
          </w:tcPr>
          <w:p w14:paraId="72F2D64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6913264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The six most frequently reported barrier (unmet) needs are discussed in this paper. These included the needs: 1) to know that someone will provide care when family carer unable to do so; 2) a telephone hot-line: 3) time away from caring duties; 4) ways to deal with stress; 5) time for physical rest, and 6) ways to deal with feelings of being trapped.</w:t>
            </w:r>
          </w:p>
        </w:tc>
        <w:tc>
          <w:tcPr>
            <w:tcW w:w="4111" w:type="dxa"/>
            <w:shd w:val="clear" w:color="auto" w:fill="auto"/>
          </w:tcPr>
          <w:p w14:paraId="1EB04C8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141A5225" w14:textId="77777777" w:rsidTr="00CE36C3">
        <w:tc>
          <w:tcPr>
            <w:tcW w:w="1696" w:type="dxa"/>
            <w:shd w:val="clear" w:color="auto" w:fill="F2F2F2" w:themeFill="background1" w:themeFillShade="F2"/>
          </w:tcPr>
          <w:p w14:paraId="59417FC2"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Marsack-Topolewski</w:t>
            </w:r>
            <w:proofErr w:type="spellEnd"/>
            <w:r w:rsidRPr="00FE66DC">
              <w:rPr>
                <w:rFonts w:ascii="Arial" w:hAnsi="Arial" w:cs="Arial"/>
                <w:color w:val="000000"/>
                <w:sz w:val="20"/>
                <w:szCs w:val="20"/>
              </w:rPr>
              <w:t xml:space="preserve"> and Brady (2020)</w:t>
            </w:r>
          </w:p>
        </w:tc>
        <w:tc>
          <w:tcPr>
            <w:tcW w:w="1560" w:type="dxa"/>
            <w:shd w:val="clear" w:color="auto" w:fill="F2F2F2" w:themeFill="background1" w:themeFillShade="F2"/>
          </w:tcPr>
          <w:p w14:paraId="40CF084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Structural</w:t>
            </w:r>
          </w:p>
        </w:tc>
        <w:tc>
          <w:tcPr>
            <w:tcW w:w="1559" w:type="dxa"/>
            <w:shd w:val="clear" w:color="auto" w:fill="F2F2F2" w:themeFill="background1" w:themeFillShade="F2"/>
          </w:tcPr>
          <w:p w14:paraId="617D344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1B4A7EC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Based on the results from the content analysis of interview responses, four themes emerged: (a) difficulty getting a dementia diagnosis, (b) barriers to obtaining services, (c) caregiving realities and challenges, and (d) rewards of caregiving.</w:t>
            </w:r>
          </w:p>
        </w:tc>
        <w:tc>
          <w:tcPr>
            <w:tcW w:w="4111" w:type="dxa"/>
            <w:shd w:val="clear" w:color="auto" w:fill="F2F2F2" w:themeFill="background1" w:themeFillShade="F2"/>
          </w:tcPr>
          <w:p w14:paraId="13ED5D2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1757C77C" w14:textId="77777777" w:rsidTr="00CE36C3">
        <w:tc>
          <w:tcPr>
            <w:tcW w:w="1696" w:type="dxa"/>
            <w:shd w:val="clear" w:color="auto" w:fill="auto"/>
          </w:tcPr>
          <w:p w14:paraId="50CE0DC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Macleod et al. (2017)</w:t>
            </w:r>
          </w:p>
        </w:tc>
        <w:tc>
          <w:tcPr>
            <w:tcW w:w="1560" w:type="dxa"/>
            <w:shd w:val="clear" w:color="auto" w:fill="auto"/>
          </w:tcPr>
          <w:p w14:paraId="0BF3C8A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auto"/>
          </w:tcPr>
          <w:p w14:paraId="2264EF4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Interpersonal</w:t>
            </w:r>
            <w:r w:rsidRPr="00FE66DC">
              <w:rPr>
                <w:rFonts w:ascii="Arial" w:hAnsi="Arial" w:cs="Arial"/>
                <w:color w:val="000000"/>
                <w:sz w:val="20"/>
                <w:szCs w:val="20"/>
              </w:rPr>
              <w:br/>
              <w:t>Structural</w:t>
            </w:r>
          </w:p>
        </w:tc>
        <w:tc>
          <w:tcPr>
            <w:tcW w:w="5103" w:type="dxa"/>
            <w:shd w:val="clear" w:color="auto" w:fill="auto"/>
          </w:tcPr>
          <w:p w14:paraId="153C5D5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The barriers to service usage were: the inability to find information about relevant services or support, the poor quality or mistrust of the services, the inflexibility of services, caregivers' beliefs about their obligations to the caregiving role and resistance by the care recipient.</w:t>
            </w:r>
          </w:p>
        </w:tc>
        <w:tc>
          <w:tcPr>
            <w:tcW w:w="4111" w:type="dxa"/>
            <w:shd w:val="clear" w:color="auto" w:fill="auto"/>
          </w:tcPr>
          <w:p w14:paraId="47D6D28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Key facilitators for service usage were: having good communication with the care recipient, having an expert point of contact, and having beliefs about the caregiving role that enabled the use of services.</w:t>
            </w:r>
          </w:p>
        </w:tc>
      </w:tr>
      <w:tr w:rsidR="00CE36C3" w:rsidRPr="00D11E4A" w14:paraId="0104C418" w14:textId="77777777" w:rsidTr="00CE36C3">
        <w:tc>
          <w:tcPr>
            <w:tcW w:w="1696" w:type="dxa"/>
            <w:shd w:val="clear" w:color="auto" w:fill="F2F2F2" w:themeFill="background1" w:themeFillShade="F2"/>
          </w:tcPr>
          <w:p w14:paraId="1D8CA13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McHugh et al. (2012)</w:t>
            </w:r>
          </w:p>
        </w:tc>
        <w:tc>
          <w:tcPr>
            <w:tcW w:w="1560" w:type="dxa"/>
            <w:shd w:val="clear" w:color="auto" w:fill="F2F2F2" w:themeFill="background1" w:themeFillShade="F2"/>
          </w:tcPr>
          <w:p w14:paraId="371255B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Structural</w:t>
            </w:r>
          </w:p>
        </w:tc>
        <w:tc>
          <w:tcPr>
            <w:tcW w:w="1559" w:type="dxa"/>
            <w:shd w:val="clear" w:color="auto" w:fill="F2F2F2" w:themeFill="background1" w:themeFillShade="F2"/>
          </w:tcPr>
          <w:p w14:paraId="556E0113"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782C225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Examined barriers to use of teleconferencing as a source of support for carers. Themes of "group processes" and "barriers," containing subcategories of "functions of the group," "responsibilities of facilitators," and "barriers to communication" were discussed. According to caregivers, successful teleconferencing support groups should acknowledge the caregiver as the dementia expert, allow participants to meet before the deployment of the support group, provide active facilitation and leadership via the researcher, employ user-friendly technologies, and facilitate for the group to self-maintain following the pilot deployment period.</w:t>
            </w:r>
          </w:p>
        </w:tc>
        <w:tc>
          <w:tcPr>
            <w:tcW w:w="4111" w:type="dxa"/>
            <w:shd w:val="clear" w:color="auto" w:fill="F2F2F2" w:themeFill="background1" w:themeFillShade="F2"/>
          </w:tcPr>
          <w:p w14:paraId="502D9D9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3D5DFB44" w14:textId="77777777" w:rsidTr="00CE36C3">
        <w:tc>
          <w:tcPr>
            <w:tcW w:w="1696" w:type="dxa"/>
            <w:shd w:val="clear" w:color="auto" w:fill="auto"/>
          </w:tcPr>
          <w:p w14:paraId="2EE36C5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Nielsen, Nielsen and Waldemar (2021)</w:t>
            </w:r>
          </w:p>
        </w:tc>
        <w:tc>
          <w:tcPr>
            <w:tcW w:w="1560" w:type="dxa"/>
            <w:shd w:val="clear" w:color="auto" w:fill="auto"/>
          </w:tcPr>
          <w:p w14:paraId="65C0121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r w:rsidRPr="00FE66DC">
              <w:rPr>
                <w:rFonts w:ascii="Arial" w:hAnsi="Arial" w:cs="Arial"/>
                <w:color w:val="000000"/>
                <w:sz w:val="20"/>
                <w:szCs w:val="20"/>
              </w:rPr>
              <w:br/>
              <w:t>Cultural</w:t>
            </w:r>
          </w:p>
        </w:tc>
        <w:tc>
          <w:tcPr>
            <w:tcW w:w="1559" w:type="dxa"/>
            <w:shd w:val="clear" w:color="auto" w:fill="auto"/>
          </w:tcPr>
          <w:p w14:paraId="14838C9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15B602F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On the service user side, barriers in access to dementia care were related to lacking language proficiency and strong cultural norms, including familial responsibility for the care of older family members and stigma associated with mental illness and dementia. On the care provider side, the available formal services were rarely tailored to the specific needs of minority ethnic service users and were often considered inadequate or unacceptable.</w:t>
            </w:r>
          </w:p>
        </w:tc>
        <w:tc>
          <w:tcPr>
            <w:tcW w:w="4111" w:type="dxa"/>
            <w:shd w:val="clear" w:color="auto" w:fill="auto"/>
          </w:tcPr>
          <w:p w14:paraId="029C330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054751BC" w14:textId="77777777" w:rsidTr="00CE36C3">
        <w:tc>
          <w:tcPr>
            <w:tcW w:w="1696" w:type="dxa"/>
            <w:shd w:val="clear" w:color="auto" w:fill="F2F2F2" w:themeFill="background1" w:themeFillShade="F2"/>
          </w:tcPr>
          <w:p w14:paraId="597D3F3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Nyman, Innes and </w:t>
            </w:r>
            <w:proofErr w:type="spellStart"/>
            <w:r w:rsidRPr="00FE66DC">
              <w:rPr>
                <w:rFonts w:ascii="Arial" w:hAnsi="Arial" w:cs="Arial"/>
                <w:color w:val="000000"/>
                <w:sz w:val="20"/>
                <w:szCs w:val="20"/>
              </w:rPr>
              <w:t>Heward</w:t>
            </w:r>
            <w:proofErr w:type="spellEnd"/>
            <w:r w:rsidRPr="00FE66DC">
              <w:rPr>
                <w:rFonts w:ascii="Arial" w:hAnsi="Arial" w:cs="Arial"/>
                <w:color w:val="000000"/>
                <w:sz w:val="20"/>
                <w:szCs w:val="20"/>
              </w:rPr>
              <w:t xml:space="preserve"> (2017)</w:t>
            </w:r>
          </w:p>
        </w:tc>
        <w:tc>
          <w:tcPr>
            <w:tcW w:w="1560" w:type="dxa"/>
            <w:shd w:val="clear" w:color="auto" w:fill="F2F2F2" w:themeFill="background1" w:themeFillShade="F2"/>
          </w:tcPr>
          <w:p w14:paraId="34EFE85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F2F2F2" w:themeFill="background1" w:themeFillShade="F2"/>
          </w:tcPr>
          <w:p w14:paraId="72B141F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153DBF2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Barriers to using technology to meet social care needs: difficulties were reported with learning to use unfamiliar technology and the cost of visual impairment aids, and for some, the presence of dementia made visual impairment aids unusable and vice versa.</w:t>
            </w:r>
          </w:p>
        </w:tc>
        <w:tc>
          <w:tcPr>
            <w:tcW w:w="4111" w:type="dxa"/>
            <w:shd w:val="clear" w:color="auto" w:fill="F2F2F2" w:themeFill="background1" w:themeFillShade="F2"/>
          </w:tcPr>
          <w:p w14:paraId="7CDB548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3B1DD940" w14:textId="77777777" w:rsidTr="00CE36C3">
        <w:tc>
          <w:tcPr>
            <w:tcW w:w="1696" w:type="dxa"/>
            <w:shd w:val="clear" w:color="auto" w:fill="auto"/>
          </w:tcPr>
          <w:p w14:paraId="1C1748E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Phillipson and Jones (2012)</w:t>
            </w:r>
          </w:p>
        </w:tc>
        <w:tc>
          <w:tcPr>
            <w:tcW w:w="1560" w:type="dxa"/>
            <w:shd w:val="clear" w:color="auto" w:fill="auto"/>
          </w:tcPr>
          <w:p w14:paraId="4453A05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r w:rsidRPr="00FE66DC">
              <w:rPr>
                <w:rFonts w:ascii="Arial" w:hAnsi="Arial" w:cs="Arial"/>
                <w:color w:val="000000"/>
                <w:sz w:val="20"/>
                <w:szCs w:val="20"/>
              </w:rPr>
              <w:br/>
              <w:t>Psychological</w:t>
            </w:r>
          </w:p>
        </w:tc>
        <w:tc>
          <w:tcPr>
            <w:tcW w:w="1559" w:type="dxa"/>
            <w:shd w:val="clear" w:color="auto" w:fill="auto"/>
          </w:tcPr>
          <w:p w14:paraId="573A800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auto"/>
          </w:tcPr>
          <w:p w14:paraId="7A4E20E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Respite day care centres. While service users held positive beliefs, nonusers perceived negative outcomes for the care recipient with dementia or faced barriers associated with the recipient's behavioural or physical needs. </w:t>
            </w:r>
          </w:p>
        </w:tc>
        <w:tc>
          <w:tcPr>
            <w:tcW w:w="4111" w:type="dxa"/>
            <w:shd w:val="clear" w:color="auto" w:fill="auto"/>
          </w:tcPr>
          <w:p w14:paraId="2251E72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76F535DF" w14:textId="77777777" w:rsidTr="00CE36C3">
        <w:tc>
          <w:tcPr>
            <w:tcW w:w="1696" w:type="dxa"/>
            <w:shd w:val="clear" w:color="auto" w:fill="F2F2F2" w:themeFill="background1" w:themeFillShade="F2"/>
          </w:tcPr>
          <w:p w14:paraId="03243F6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Read et al. (2021)</w:t>
            </w:r>
          </w:p>
        </w:tc>
        <w:tc>
          <w:tcPr>
            <w:tcW w:w="1560" w:type="dxa"/>
            <w:shd w:val="clear" w:color="auto" w:fill="F2F2F2" w:themeFill="background1" w:themeFillShade="F2"/>
          </w:tcPr>
          <w:p w14:paraId="20A1DD8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p>
        </w:tc>
        <w:tc>
          <w:tcPr>
            <w:tcW w:w="1559" w:type="dxa"/>
            <w:shd w:val="clear" w:color="auto" w:fill="F2F2F2" w:themeFill="background1" w:themeFillShade="F2"/>
          </w:tcPr>
          <w:p w14:paraId="7CBCBFA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7011C70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Unmet needs increased over time, especially among those who initially had more functional limitations. The major driver of increased unmet needs was not having a partner (direct effect). Age, sex, and wealth contributed indirectly via the initial level of functional limitations and/or unmet need.</w:t>
            </w:r>
          </w:p>
        </w:tc>
        <w:tc>
          <w:tcPr>
            <w:tcW w:w="4111" w:type="dxa"/>
            <w:shd w:val="clear" w:color="auto" w:fill="F2F2F2" w:themeFill="background1" w:themeFillShade="F2"/>
          </w:tcPr>
          <w:p w14:paraId="750C611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20FF6100" w14:textId="77777777" w:rsidTr="002E5E31">
        <w:tc>
          <w:tcPr>
            <w:tcW w:w="1696" w:type="dxa"/>
            <w:shd w:val="clear" w:color="auto" w:fill="FFFFFF" w:themeFill="background1"/>
          </w:tcPr>
          <w:p w14:paraId="3741356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Robinson et al. (2012)</w:t>
            </w:r>
          </w:p>
        </w:tc>
        <w:tc>
          <w:tcPr>
            <w:tcW w:w="1560" w:type="dxa"/>
            <w:shd w:val="clear" w:color="auto" w:fill="FFFFFF" w:themeFill="background1"/>
          </w:tcPr>
          <w:p w14:paraId="5BA9773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FFFFFF" w:themeFill="background1"/>
          </w:tcPr>
          <w:p w14:paraId="0F4E926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FFFFF" w:themeFill="background1"/>
          </w:tcPr>
          <w:p w14:paraId="54536012" w14:textId="77777777" w:rsidR="00CE36C3" w:rsidRPr="00FE66DC" w:rsidRDefault="00CE36C3" w:rsidP="00CE36C3">
            <w:pPr>
              <w:rPr>
                <w:rFonts w:ascii="Arial" w:hAnsi="Arial" w:cs="Arial"/>
                <w:sz w:val="20"/>
                <w:szCs w:val="20"/>
              </w:rPr>
            </w:pPr>
            <w:r w:rsidRPr="311C4AD0">
              <w:rPr>
                <w:rFonts w:ascii="Arial" w:hAnsi="Arial" w:cs="Arial"/>
                <w:color w:val="000000" w:themeColor="text1"/>
                <w:sz w:val="20"/>
                <w:szCs w:val="20"/>
              </w:rPr>
              <w:t>Carers considering day respite care were often overwhelmed by the quantity of information, confused about the process, and worried about the recipient's safety in an unfamiliar environment. They felt anxious about public acknowledgement of the condition leading to fear of embarrassment.</w:t>
            </w:r>
          </w:p>
        </w:tc>
        <w:tc>
          <w:tcPr>
            <w:tcW w:w="4111" w:type="dxa"/>
            <w:shd w:val="clear" w:color="auto" w:fill="FFFFFF" w:themeFill="background1"/>
          </w:tcPr>
          <w:p w14:paraId="1D99668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2F80BB5F" w14:textId="77777777" w:rsidTr="002E5E31">
        <w:tc>
          <w:tcPr>
            <w:tcW w:w="1696" w:type="dxa"/>
            <w:shd w:val="clear" w:color="auto" w:fill="F2F2F2" w:themeFill="background1" w:themeFillShade="F2"/>
          </w:tcPr>
          <w:p w14:paraId="0038FE9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Ryan (2021)</w:t>
            </w:r>
          </w:p>
        </w:tc>
        <w:tc>
          <w:tcPr>
            <w:tcW w:w="1560" w:type="dxa"/>
            <w:shd w:val="clear" w:color="auto" w:fill="F2F2F2" w:themeFill="background1" w:themeFillShade="F2"/>
          </w:tcPr>
          <w:p w14:paraId="258AB1A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Interpersonal</w:t>
            </w:r>
          </w:p>
        </w:tc>
        <w:tc>
          <w:tcPr>
            <w:tcW w:w="1559" w:type="dxa"/>
            <w:shd w:val="clear" w:color="auto" w:fill="F2F2F2" w:themeFill="background1" w:themeFillShade="F2"/>
          </w:tcPr>
          <w:p w14:paraId="54CF321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2BC2327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Emotional barriers to community-based care service usage include: reluctance to question general practitioner (GP) authority; embarrassment during level of care requirement reviews; sense of obligation to provide all care; and fear of stigma. Caregivers interviewed were reluctant to communicate concerns with professional healthcare providers (PHPs), thereby reducing the PHP's awareness of these barriers and delaying/preventing use of CBS.</w:t>
            </w:r>
          </w:p>
        </w:tc>
        <w:tc>
          <w:tcPr>
            <w:tcW w:w="4111" w:type="dxa"/>
            <w:shd w:val="clear" w:color="auto" w:fill="F2F2F2" w:themeFill="background1" w:themeFillShade="F2"/>
          </w:tcPr>
          <w:p w14:paraId="5417C8D7"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7BBE13CF" w14:textId="77777777" w:rsidTr="002E5E31">
        <w:tc>
          <w:tcPr>
            <w:tcW w:w="1696" w:type="dxa"/>
            <w:shd w:val="clear" w:color="auto" w:fill="FFFFFF" w:themeFill="background1"/>
          </w:tcPr>
          <w:p w14:paraId="78A0E82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Stephan et al. (2018)</w:t>
            </w:r>
          </w:p>
        </w:tc>
        <w:tc>
          <w:tcPr>
            <w:tcW w:w="1560" w:type="dxa"/>
            <w:shd w:val="clear" w:color="auto" w:fill="FFFFFF" w:themeFill="background1"/>
          </w:tcPr>
          <w:p w14:paraId="4FF611C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p>
        </w:tc>
        <w:tc>
          <w:tcPr>
            <w:tcW w:w="1559" w:type="dxa"/>
            <w:shd w:val="clear" w:color="auto" w:fill="FFFFFF" w:themeFill="background1"/>
          </w:tcPr>
          <w:p w14:paraId="2E15E12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FFFFF" w:themeFill="background1"/>
          </w:tcPr>
          <w:p w14:paraId="186C774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Sixteen categories describing barriers and facilitators were identified, referring to three global themes: Aspects related to 1) individuals involved, 2) the system or 3) overarching aspects. The attitudes and beliefs of people with dementia and their carers may have a major impact, and they often serve as barriers. Formal care was perceived as a threat to the individual independence of people with dementia and was thus avoided as long as possible.</w:t>
            </w:r>
          </w:p>
        </w:tc>
        <w:tc>
          <w:tcPr>
            <w:tcW w:w="4111" w:type="dxa"/>
            <w:shd w:val="clear" w:color="auto" w:fill="FFFFFF" w:themeFill="background1"/>
          </w:tcPr>
          <w:p w14:paraId="1428C945"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737A1CFD" w14:textId="77777777" w:rsidTr="002E5E31">
        <w:tc>
          <w:tcPr>
            <w:tcW w:w="1696" w:type="dxa"/>
            <w:shd w:val="clear" w:color="auto" w:fill="F2F2F2" w:themeFill="background1" w:themeFillShade="F2"/>
          </w:tcPr>
          <w:p w14:paraId="460AF1C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Sun, </w:t>
            </w:r>
            <w:proofErr w:type="spellStart"/>
            <w:r w:rsidRPr="00FE66DC">
              <w:rPr>
                <w:rFonts w:ascii="Arial" w:hAnsi="Arial" w:cs="Arial"/>
                <w:color w:val="000000"/>
                <w:sz w:val="20"/>
                <w:szCs w:val="20"/>
              </w:rPr>
              <w:t>Mutlu</w:t>
            </w:r>
            <w:proofErr w:type="spellEnd"/>
            <w:r w:rsidRPr="00FE66DC">
              <w:rPr>
                <w:rFonts w:ascii="Arial" w:hAnsi="Arial" w:cs="Arial"/>
                <w:color w:val="000000"/>
                <w:sz w:val="20"/>
                <w:szCs w:val="20"/>
              </w:rPr>
              <w:t xml:space="preserve"> and Coon (2014)</w:t>
            </w:r>
          </w:p>
        </w:tc>
        <w:tc>
          <w:tcPr>
            <w:tcW w:w="1560" w:type="dxa"/>
            <w:shd w:val="clear" w:color="auto" w:fill="F2F2F2" w:themeFill="background1" w:themeFillShade="F2"/>
          </w:tcPr>
          <w:p w14:paraId="2CEAF3D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Interpersonal</w:t>
            </w:r>
            <w:r w:rsidRPr="00FE66DC">
              <w:rPr>
                <w:rFonts w:ascii="Arial" w:hAnsi="Arial" w:cs="Arial"/>
                <w:color w:val="000000"/>
                <w:sz w:val="20"/>
                <w:szCs w:val="20"/>
              </w:rPr>
              <w:br/>
              <w:t>Cultural</w:t>
            </w:r>
          </w:p>
        </w:tc>
        <w:tc>
          <w:tcPr>
            <w:tcW w:w="1559" w:type="dxa"/>
            <w:shd w:val="clear" w:color="auto" w:fill="F2F2F2" w:themeFill="background1" w:themeFillShade="F2"/>
          </w:tcPr>
          <w:p w14:paraId="4C99DCB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45B64A1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Similar to previous research, this study identified shortages of culturally-competent services, stigma, caregivers' limited knowledge of the health care system, and lack of initiative to seek professional help as service barriers. In contrast to prior work, lack of communication concordance was identified as a major barrier in client-professional interactions, including professionals' insufficient understanding of the Chinese </w:t>
            </w:r>
            <w:r w:rsidRPr="00FE66DC">
              <w:rPr>
                <w:rFonts w:ascii="Arial" w:hAnsi="Arial" w:cs="Arial"/>
                <w:color w:val="000000"/>
                <w:sz w:val="20"/>
                <w:szCs w:val="20"/>
              </w:rPr>
              <w:lastRenderedPageBreak/>
              <w:t>language and culture, patient and family tendencies to minimize issues in the treatment of Alzheimer's disease and related disorders, and incongruent expectations that health professionals and Chinese patients have for one another.</w:t>
            </w:r>
          </w:p>
        </w:tc>
        <w:tc>
          <w:tcPr>
            <w:tcW w:w="4111" w:type="dxa"/>
            <w:shd w:val="clear" w:color="auto" w:fill="F2F2F2" w:themeFill="background1" w:themeFillShade="F2"/>
          </w:tcPr>
          <w:p w14:paraId="7D45A28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lastRenderedPageBreak/>
              <w:t>-</w:t>
            </w:r>
          </w:p>
        </w:tc>
      </w:tr>
      <w:tr w:rsidR="00CE36C3" w:rsidRPr="00D11E4A" w14:paraId="3E00653C" w14:textId="77777777" w:rsidTr="002E5E31">
        <w:tc>
          <w:tcPr>
            <w:tcW w:w="1696" w:type="dxa"/>
            <w:shd w:val="clear" w:color="auto" w:fill="FFFFFF" w:themeFill="background1"/>
          </w:tcPr>
          <w:p w14:paraId="2EB71C68"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Tetley (2013)</w:t>
            </w:r>
          </w:p>
        </w:tc>
        <w:tc>
          <w:tcPr>
            <w:tcW w:w="1560" w:type="dxa"/>
            <w:shd w:val="clear" w:color="auto" w:fill="FFFFFF" w:themeFill="background1"/>
          </w:tcPr>
          <w:p w14:paraId="41C99D6B"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p>
        </w:tc>
        <w:tc>
          <w:tcPr>
            <w:tcW w:w="1559" w:type="dxa"/>
            <w:shd w:val="clear" w:color="auto" w:fill="FFFFFF" w:themeFill="background1"/>
          </w:tcPr>
          <w:p w14:paraId="6EA8F15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FFFFF" w:themeFill="background1"/>
          </w:tcPr>
          <w:p w14:paraId="623F0D1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Three main themes were identified from the interview data; barriers to articulation of experiences; finding help and support; and managing and coping.</w:t>
            </w:r>
          </w:p>
        </w:tc>
        <w:tc>
          <w:tcPr>
            <w:tcW w:w="4111" w:type="dxa"/>
            <w:shd w:val="clear" w:color="auto" w:fill="FFFFFF" w:themeFill="background1"/>
          </w:tcPr>
          <w:p w14:paraId="27E602A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41C6896B" w14:textId="77777777" w:rsidTr="002E5E31">
        <w:tc>
          <w:tcPr>
            <w:tcW w:w="1696" w:type="dxa"/>
            <w:shd w:val="clear" w:color="auto" w:fill="F2F2F2" w:themeFill="background1" w:themeFillShade="F2"/>
          </w:tcPr>
          <w:p w14:paraId="30387ADA"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Vickrey</w:t>
            </w:r>
            <w:proofErr w:type="spellEnd"/>
            <w:r w:rsidRPr="00FE66DC">
              <w:rPr>
                <w:rFonts w:ascii="Arial" w:hAnsi="Arial" w:cs="Arial"/>
                <w:color w:val="000000"/>
                <w:sz w:val="20"/>
                <w:szCs w:val="20"/>
              </w:rPr>
              <w:t xml:space="preserve"> et al. (2007)</w:t>
            </w:r>
          </w:p>
        </w:tc>
        <w:tc>
          <w:tcPr>
            <w:tcW w:w="1560" w:type="dxa"/>
            <w:shd w:val="clear" w:color="auto" w:fill="F2F2F2" w:themeFill="background1" w:themeFillShade="F2"/>
          </w:tcPr>
          <w:p w14:paraId="01CDBEB0"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Structural</w:t>
            </w:r>
            <w:r w:rsidRPr="00FE66DC">
              <w:rPr>
                <w:rFonts w:ascii="Arial" w:hAnsi="Arial" w:cs="Arial"/>
                <w:color w:val="000000"/>
                <w:sz w:val="20"/>
                <w:szCs w:val="20"/>
              </w:rPr>
              <w:br/>
              <w:t>Cultural</w:t>
            </w:r>
          </w:p>
        </w:tc>
        <w:tc>
          <w:tcPr>
            <w:tcW w:w="1559" w:type="dxa"/>
            <w:shd w:val="clear" w:color="auto" w:fill="F2F2F2" w:themeFill="background1" w:themeFillShade="F2"/>
          </w:tcPr>
          <w:p w14:paraId="4D190FF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2F2F2" w:themeFill="background1" w:themeFillShade="F2"/>
          </w:tcPr>
          <w:p w14:paraId="5586997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Caregiving roles, concern about the person with dementia, and unmet information and resource needs were expressed similarly. However, perspectives differed across ethnic groups on stigma surrounding dementia, benefits of caregiving, spirituality/religion to ease caregiving burden, and language barriers and discrimination.</w:t>
            </w:r>
          </w:p>
        </w:tc>
        <w:tc>
          <w:tcPr>
            <w:tcW w:w="4111" w:type="dxa"/>
            <w:shd w:val="clear" w:color="auto" w:fill="F2F2F2" w:themeFill="background1" w:themeFillShade="F2"/>
          </w:tcPr>
          <w:p w14:paraId="27BABBE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5C6EB933" w14:textId="77777777" w:rsidTr="002E5E31">
        <w:tc>
          <w:tcPr>
            <w:tcW w:w="1696" w:type="dxa"/>
            <w:shd w:val="clear" w:color="auto" w:fill="FFFFFF" w:themeFill="background1"/>
          </w:tcPr>
          <w:p w14:paraId="7892B02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Winslow (2003)</w:t>
            </w:r>
          </w:p>
        </w:tc>
        <w:tc>
          <w:tcPr>
            <w:tcW w:w="1560" w:type="dxa"/>
            <w:shd w:val="clear" w:color="auto" w:fill="FFFFFF" w:themeFill="background1"/>
          </w:tcPr>
          <w:p w14:paraId="2E7D942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Situational</w:t>
            </w:r>
            <w:r w:rsidRPr="00FE66DC">
              <w:rPr>
                <w:rFonts w:ascii="Arial" w:hAnsi="Arial" w:cs="Arial"/>
                <w:color w:val="000000"/>
                <w:sz w:val="20"/>
                <w:szCs w:val="20"/>
              </w:rPr>
              <w:br/>
              <w:t>Psychological</w:t>
            </w:r>
          </w:p>
        </w:tc>
        <w:tc>
          <w:tcPr>
            <w:tcW w:w="1559" w:type="dxa"/>
            <w:shd w:val="clear" w:color="auto" w:fill="FFFFFF" w:themeFill="background1"/>
          </w:tcPr>
          <w:p w14:paraId="22AA567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FFFFF" w:themeFill="background1"/>
          </w:tcPr>
          <w:p w14:paraId="7BC4F8E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Barriers to service use included care receiver resistance, reluctance of the caregiver, hassles for the caregiver, concerns over quality, and concerns over finances.</w:t>
            </w:r>
          </w:p>
        </w:tc>
        <w:tc>
          <w:tcPr>
            <w:tcW w:w="4111" w:type="dxa"/>
            <w:shd w:val="clear" w:color="auto" w:fill="FFFFFF" w:themeFill="background1"/>
          </w:tcPr>
          <w:p w14:paraId="4E8EEEDF"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r w:rsidR="00CE36C3" w:rsidRPr="00D11E4A" w14:paraId="61EDE423" w14:textId="77777777" w:rsidTr="002E5E31">
        <w:tc>
          <w:tcPr>
            <w:tcW w:w="1696" w:type="dxa"/>
            <w:shd w:val="clear" w:color="auto" w:fill="F2F2F2" w:themeFill="background1" w:themeFillShade="F2"/>
          </w:tcPr>
          <w:p w14:paraId="1EC3D1B7" w14:textId="77777777" w:rsidR="00CE36C3" w:rsidRPr="00FE66DC" w:rsidRDefault="00CE36C3" w:rsidP="00CE36C3">
            <w:pPr>
              <w:rPr>
                <w:rFonts w:ascii="Arial" w:hAnsi="Arial" w:cs="Arial"/>
                <w:sz w:val="20"/>
                <w:szCs w:val="20"/>
              </w:rPr>
            </w:pPr>
            <w:proofErr w:type="spellStart"/>
            <w:r w:rsidRPr="00FE66DC">
              <w:rPr>
                <w:rFonts w:ascii="Arial" w:hAnsi="Arial" w:cs="Arial"/>
                <w:color w:val="000000"/>
                <w:sz w:val="20"/>
                <w:szCs w:val="20"/>
              </w:rPr>
              <w:t>Yiu</w:t>
            </w:r>
            <w:proofErr w:type="spellEnd"/>
            <w:r w:rsidRPr="00FE66DC">
              <w:rPr>
                <w:rFonts w:ascii="Arial" w:hAnsi="Arial" w:cs="Arial"/>
                <w:color w:val="000000"/>
                <w:sz w:val="20"/>
                <w:szCs w:val="20"/>
              </w:rPr>
              <w:t xml:space="preserve"> et al. (2020)</w:t>
            </w:r>
          </w:p>
        </w:tc>
        <w:tc>
          <w:tcPr>
            <w:tcW w:w="1560" w:type="dxa"/>
            <w:shd w:val="clear" w:color="auto" w:fill="F2F2F2" w:themeFill="background1" w:themeFillShade="F2"/>
          </w:tcPr>
          <w:p w14:paraId="59511A71"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Cultural</w:t>
            </w:r>
          </w:p>
        </w:tc>
        <w:tc>
          <w:tcPr>
            <w:tcW w:w="1559" w:type="dxa"/>
            <w:shd w:val="clear" w:color="auto" w:fill="F2F2F2" w:themeFill="background1" w:themeFillShade="F2"/>
          </w:tcPr>
          <w:p w14:paraId="17704D66"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Psychological</w:t>
            </w:r>
            <w:r w:rsidRPr="00FE66DC">
              <w:rPr>
                <w:rFonts w:ascii="Arial" w:hAnsi="Arial" w:cs="Arial"/>
                <w:color w:val="000000"/>
                <w:sz w:val="20"/>
                <w:szCs w:val="20"/>
              </w:rPr>
              <w:br/>
              <w:t>Interpersonal</w:t>
            </w:r>
          </w:p>
        </w:tc>
        <w:tc>
          <w:tcPr>
            <w:tcW w:w="5103" w:type="dxa"/>
            <w:shd w:val="clear" w:color="auto" w:fill="F2F2F2" w:themeFill="background1" w:themeFillShade="F2"/>
          </w:tcPr>
          <w:p w14:paraId="4A560E8E"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 xml:space="preserve">The content analysis of transcribed audiotaped interviews revealed various barriers related to financial support, service availability and accessibility, life burden, and referral. The culture rooted in Confucianism with a British melioration may play an important role in shaping </w:t>
            </w:r>
            <w:proofErr w:type="spellStart"/>
            <w:r w:rsidRPr="00FE66DC">
              <w:rPr>
                <w:rFonts w:ascii="Arial" w:hAnsi="Arial" w:cs="Arial"/>
                <w:color w:val="000000"/>
                <w:sz w:val="20"/>
                <w:szCs w:val="20"/>
              </w:rPr>
              <w:t>PwDs</w:t>
            </w:r>
            <w:proofErr w:type="spellEnd"/>
            <w:r w:rsidRPr="00FE66DC">
              <w:rPr>
                <w:rFonts w:ascii="Arial" w:hAnsi="Arial" w:cs="Arial"/>
                <w:color w:val="000000"/>
                <w:sz w:val="20"/>
                <w:szCs w:val="20"/>
              </w:rPr>
              <w:t>' experiences in the use of dementia services in Hong Kong.</w:t>
            </w:r>
          </w:p>
        </w:tc>
        <w:tc>
          <w:tcPr>
            <w:tcW w:w="4111" w:type="dxa"/>
            <w:shd w:val="clear" w:color="auto" w:fill="F2F2F2" w:themeFill="background1" w:themeFillShade="F2"/>
          </w:tcPr>
          <w:p w14:paraId="627948E2"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Facilitators include family responsibility, perceived benefits, and caring relations.</w:t>
            </w:r>
          </w:p>
        </w:tc>
      </w:tr>
      <w:tr w:rsidR="00CE36C3" w:rsidRPr="00D11E4A" w14:paraId="560D0FA2" w14:textId="77777777" w:rsidTr="002E5E31">
        <w:tc>
          <w:tcPr>
            <w:tcW w:w="1696" w:type="dxa"/>
            <w:shd w:val="clear" w:color="auto" w:fill="FFFFFF" w:themeFill="background1"/>
          </w:tcPr>
          <w:p w14:paraId="7E55EAFA"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Zhan (2004)</w:t>
            </w:r>
          </w:p>
        </w:tc>
        <w:tc>
          <w:tcPr>
            <w:tcW w:w="1560" w:type="dxa"/>
            <w:shd w:val="clear" w:color="auto" w:fill="FFFFFF" w:themeFill="background1"/>
          </w:tcPr>
          <w:p w14:paraId="412477F9"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Cultural</w:t>
            </w:r>
          </w:p>
        </w:tc>
        <w:tc>
          <w:tcPr>
            <w:tcW w:w="1559" w:type="dxa"/>
            <w:shd w:val="clear" w:color="auto" w:fill="FFFFFF" w:themeFill="background1"/>
          </w:tcPr>
          <w:p w14:paraId="2F1B6EBD"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c>
          <w:tcPr>
            <w:tcW w:w="5103" w:type="dxa"/>
            <w:shd w:val="clear" w:color="auto" w:fill="FFFFFF" w:themeFill="background1"/>
          </w:tcPr>
          <w:p w14:paraId="4A7415FC"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Results revealed ethnocultural and structural barriers that Chinese family caregivers experienced, including stigmatization of AD in the Chinese community, a lack of knowledge about AD, a lack of culturally and linguistically appropriate AD services, negativ</w:t>
            </w:r>
            <w:r>
              <w:rPr>
                <w:rFonts w:ascii="Arial" w:hAnsi="Arial" w:cs="Arial"/>
                <w:color w:val="000000"/>
                <w:sz w:val="20"/>
                <w:szCs w:val="20"/>
              </w:rPr>
              <w:t>e</w:t>
            </w:r>
            <w:r w:rsidRPr="00FE66DC">
              <w:rPr>
                <w:rFonts w:ascii="Arial" w:hAnsi="Arial" w:cs="Arial"/>
                <w:color w:val="000000"/>
                <w:sz w:val="20"/>
                <w:szCs w:val="20"/>
              </w:rPr>
              <w:t xml:space="preserve"> interactions with health-care providers, and difficulty with English.</w:t>
            </w:r>
          </w:p>
        </w:tc>
        <w:tc>
          <w:tcPr>
            <w:tcW w:w="4111" w:type="dxa"/>
            <w:shd w:val="clear" w:color="auto" w:fill="FFFFFF" w:themeFill="background1"/>
          </w:tcPr>
          <w:p w14:paraId="627C4FC4" w14:textId="77777777" w:rsidR="00CE36C3" w:rsidRPr="00FE66DC" w:rsidRDefault="00CE36C3" w:rsidP="00CE36C3">
            <w:pPr>
              <w:rPr>
                <w:rFonts w:ascii="Arial" w:hAnsi="Arial" w:cs="Arial"/>
                <w:sz w:val="20"/>
                <w:szCs w:val="20"/>
              </w:rPr>
            </w:pPr>
            <w:r w:rsidRPr="00FE66DC">
              <w:rPr>
                <w:rFonts w:ascii="Arial" w:hAnsi="Arial" w:cs="Arial"/>
                <w:color w:val="000000"/>
                <w:sz w:val="20"/>
                <w:szCs w:val="20"/>
              </w:rPr>
              <w:t>-</w:t>
            </w:r>
          </w:p>
        </w:tc>
      </w:tr>
    </w:tbl>
    <w:p w14:paraId="4E1D963D" w14:textId="6EE2C491" w:rsidR="00CE36C3" w:rsidRDefault="00CE36C3" w:rsidP="00CE36C3">
      <w:pPr>
        <w:rPr>
          <w:rFonts w:ascii="Arial" w:hAnsi="Arial" w:cs="Arial"/>
          <w:b/>
          <w:szCs w:val="24"/>
        </w:rPr>
      </w:pPr>
    </w:p>
    <w:p w14:paraId="6A0B3884" w14:textId="77777777" w:rsidR="00570494" w:rsidRDefault="00570494">
      <w:pPr>
        <w:rPr>
          <w:rFonts w:ascii="Arial" w:hAnsi="Arial" w:cs="Arial"/>
          <w:b/>
          <w:i/>
        </w:rPr>
      </w:pPr>
      <w:r>
        <w:rPr>
          <w:rFonts w:ascii="Arial" w:hAnsi="Arial" w:cs="Arial"/>
          <w:b/>
          <w:i/>
        </w:rPr>
        <w:br w:type="page"/>
      </w:r>
    </w:p>
    <w:p w14:paraId="08FFEB40" w14:textId="0BBAC717" w:rsidR="00570494" w:rsidRDefault="00570494">
      <w:pPr>
        <w:rPr>
          <w:rFonts w:ascii="Arial" w:hAnsi="Arial" w:cs="Arial"/>
          <w:b/>
          <w:i/>
        </w:rPr>
      </w:pPr>
      <w:r w:rsidRPr="00624241">
        <w:rPr>
          <w:rFonts w:ascii="Arial" w:hAnsi="Arial" w:cs="Arial"/>
          <w:b/>
          <w:i/>
        </w:rPr>
        <w:lastRenderedPageBreak/>
        <w:t xml:space="preserve">Table </w:t>
      </w:r>
      <w:r>
        <w:rPr>
          <w:rFonts w:ascii="Arial" w:hAnsi="Arial" w:cs="Arial"/>
          <w:b/>
          <w:i/>
        </w:rPr>
        <w:t>3</w:t>
      </w:r>
      <w:r w:rsidR="00D72F76">
        <w:rPr>
          <w:rFonts w:ascii="Arial" w:hAnsi="Arial" w:cs="Arial"/>
          <w:b/>
          <w:i/>
        </w:rPr>
        <w:t>.</w:t>
      </w:r>
      <w:r w:rsidRPr="00624241">
        <w:rPr>
          <w:rFonts w:ascii="Arial" w:hAnsi="Arial" w:cs="Arial"/>
          <w:b/>
          <w:i/>
        </w:rPr>
        <w:t xml:space="preserve"> </w:t>
      </w:r>
      <w:r>
        <w:rPr>
          <w:rFonts w:ascii="Arial" w:hAnsi="Arial" w:cs="Arial"/>
          <w:b/>
          <w:i/>
        </w:rPr>
        <w:t>Stage 1 quality ratings: authors’ initial independent</w:t>
      </w:r>
      <w:r w:rsidRPr="00624241">
        <w:rPr>
          <w:rFonts w:ascii="Arial" w:hAnsi="Arial" w:cs="Arial"/>
          <w:b/>
          <w:i/>
        </w:rPr>
        <w:t xml:space="preserve"> quality rating of research papers included in systematic review</w:t>
      </w:r>
      <w:r>
        <w:rPr>
          <w:rFonts w:ascii="Arial" w:hAnsi="Arial" w:cs="Arial"/>
          <w:b/>
          <w:i/>
        </w:rPr>
        <w:t xml:space="preserve"> </w:t>
      </w:r>
    </w:p>
    <w:tbl>
      <w:tblPr>
        <w:tblStyle w:val="TableGrid"/>
        <w:tblW w:w="0" w:type="auto"/>
        <w:tblLayout w:type="fixed"/>
        <w:tblLook w:val="04A0" w:firstRow="1" w:lastRow="0" w:firstColumn="1" w:lastColumn="0" w:noHBand="0" w:noVBand="1"/>
      </w:tblPr>
      <w:tblGrid>
        <w:gridCol w:w="3113"/>
        <w:gridCol w:w="1283"/>
        <w:gridCol w:w="844"/>
        <w:gridCol w:w="851"/>
      </w:tblGrid>
      <w:tr w:rsidR="00E01778" w:rsidRPr="00E01778" w14:paraId="1BE20EFE" w14:textId="77777777" w:rsidTr="2A5E00D1">
        <w:trPr>
          <w:trHeight w:val="833"/>
        </w:trPr>
        <w:tc>
          <w:tcPr>
            <w:tcW w:w="3113" w:type="dxa"/>
            <w:vMerge w:val="restart"/>
            <w:shd w:val="clear" w:color="auto" w:fill="D9D9D9" w:themeFill="background1" w:themeFillShade="D9"/>
            <w:vAlign w:val="center"/>
          </w:tcPr>
          <w:p w14:paraId="4FBE2C79" w14:textId="6BD48EFE" w:rsidR="00E01778" w:rsidRPr="00E01778" w:rsidRDefault="00E01778" w:rsidP="00E01778">
            <w:pPr>
              <w:rPr>
                <w:rFonts w:ascii="Arial" w:hAnsi="Arial" w:cs="Arial"/>
                <w:b/>
                <w:sz w:val="20"/>
              </w:rPr>
            </w:pPr>
            <w:r w:rsidRPr="00E01778">
              <w:rPr>
                <w:rFonts w:ascii="Arial" w:hAnsi="Arial" w:cs="Arial"/>
                <w:b/>
                <w:sz w:val="20"/>
              </w:rPr>
              <w:t>Research Paper</w:t>
            </w:r>
          </w:p>
        </w:tc>
        <w:tc>
          <w:tcPr>
            <w:tcW w:w="1283" w:type="dxa"/>
            <w:vMerge w:val="restart"/>
            <w:shd w:val="clear" w:color="auto" w:fill="D9D9D9" w:themeFill="background1" w:themeFillShade="D9"/>
            <w:vAlign w:val="center"/>
          </w:tcPr>
          <w:p w14:paraId="738FFF14" w14:textId="4FEBB33E" w:rsidR="00E01778" w:rsidRPr="00E01778" w:rsidRDefault="00E01778" w:rsidP="00E01778">
            <w:pPr>
              <w:rPr>
                <w:rFonts w:ascii="Arial" w:hAnsi="Arial" w:cs="Arial"/>
                <w:b/>
                <w:sz w:val="20"/>
              </w:rPr>
            </w:pPr>
            <w:r>
              <w:rPr>
                <w:rFonts w:ascii="Arial" w:hAnsi="Arial" w:cs="Arial"/>
                <w:b/>
                <w:sz w:val="20"/>
              </w:rPr>
              <w:t>Year of publication</w:t>
            </w:r>
          </w:p>
        </w:tc>
        <w:tc>
          <w:tcPr>
            <w:tcW w:w="1695" w:type="dxa"/>
            <w:gridSpan w:val="2"/>
            <w:shd w:val="clear" w:color="auto" w:fill="D9D9D9" w:themeFill="background1" w:themeFillShade="D9"/>
          </w:tcPr>
          <w:p w14:paraId="67F0A275" w14:textId="44EF783F" w:rsidR="00E01778" w:rsidRPr="00E01778" w:rsidRDefault="00E01778">
            <w:pPr>
              <w:rPr>
                <w:rFonts w:ascii="Arial" w:hAnsi="Arial" w:cs="Arial"/>
                <w:b/>
                <w:sz w:val="20"/>
              </w:rPr>
            </w:pPr>
            <w:r>
              <w:rPr>
                <w:rFonts w:ascii="Arial" w:hAnsi="Arial" w:cs="Arial"/>
                <w:b/>
                <w:sz w:val="20"/>
              </w:rPr>
              <w:t xml:space="preserve">Authors’ </w:t>
            </w:r>
            <w:r w:rsidRPr="00E01778">
              <w:rPr>
                <w:rFonts w:ascii="Arial" w:hAnsi="Arial" w:cs="Arial"/>
                <w:b/>
                <w:sz w:val="20"/>
              </w:rPr>
              <w:t>Independent Scores</w:t>
            </w:r>
            <w:r>
              <w:rPr>
                <w:rFonts w:ascii="Arial" w:hAnsi="Arial" w:cs="Arial"/>
                <w:b/>
                <w:sz w:val="20"/>
              </w:rPr>
              <w:t xml:space="preserve"> (%)</w:t>
            </w:r>
          </w:p>
        </w:tc>
      </w:tr>
      <w:tr w:rsidR="00E01778" w:rsidRPr="00E01778" w14:paraId="745B5171" w14:textId="77777777" w:rsidTr="2A5E00D1">
        <w:tc>
          <w:tcPr>
            <w:tcW w:w="3113" w:type="dxa"/>
            <w:vMerge/>
          </w:tcPr>
          <w:p w14:paraId="4A65EE0E" w14:textId="77777777" w:rsidR="00E01778" w:rsidRPr="00E01778" w:rsidRDefault="00E01778">
            <w:pPr>
              <w:rPr>
                <w:rFonts w:ascii="Arial" w:hAnsi="Arial" w:cs="Arial"/>
                <w:b/>
                <w:sz w:val="20"/>
              </w:rPr>
            </w:pPr>
          </w:p>
        </w:tc>
        <w:tc>
          <w:tcPr>
            <w:tcW w:w="1283" w:type="dxa"/>
            <w:vMerge/>
          </w:tcPr>
          <w:p w14:paraId="17C51943" w14:textId="77777777" w:rsidR="00E01778" w:rsidRPr="00E01778" w:rsidRDefault="00E01778">
            <w:pPr>
              <w:rPr>
                <w:rFonts w:ascii="Arial" w:hAnsi="Arial" w:cs="Arial"/>
                <w:b/>
                <w:sz w:val="20"/>
              </w:rPr>
            </w:pPr>
          </w:p>
        </w:tc>
        <w:tc>
          <w:tcPr>
            <w:tcW w:w="844" w:type="dxa"/>
            <w:shd w:val="clear" w:color="auto" w:fill="D9D9D9" w:themeFill="background1" w:themeFillShade="D9"/>
          </w:tcPr>
          <w:p w14:paraId="436A6960" w14:textId="7639858B" w:rsidR="00E01778" w:rsidRPr="00E01778" w:rsidRDefault="00E01778">
            <w:pPr>
              <w:rPr>
                <w:rFonts w:ascii="Arial" w:hAnsi="Arial" w:cs="Arial"/>
                <w:b/>
                <w:sz w:val="20"/>
              </w:rPr>
            </w:pPr>
            <w:r w:rsidRPr="00E01778">
              <w:rPr>
                <w:rFonts w:ascii="Arial" w:hAnsi="Arial" w:cs="Arial"/>
                <w:b/>
                <w:sz w:val="20"/>
              </w:rPr>
              <w:t>JW</w:t>
            </w:r>
          </w:p>
        </w:tc>
        <w:tc>
          <w:tcPr>
            <w:tcW w:w="851" w:type="dxa"/>
            <w:shd w:val="clear" w:color="auto" w:fill="D9D9D9" w:themeFill="background1" w:themeFillShade="D9"/>
          </w:tcPr>
          <w:p w14:paraId="64595CFE" w14:textId="6A06EB3C" w:rsidR="00E01778" w:rsidRPr="00E01778" w:rsidRDefault="00E01778">
            <w:pPr>
              <w:rPr>
                <w:rFonts w:ascii="Arial" w:hAnsi="Arial" w:cs="Arial"/>
                <w:b/>
                <w:sz w:val="20"/>
              </w:rPr>
            </w:pPr>
            <w:r w:rsidRPr="00E01778">
              <w:rPr>
                <w:rFonts w:ascii="Arial" w:hAnsi="Arial" w:cs="Arial"/>
                <w:b/>
                <w:sz w:val="20"/>
              </w:rPr>
              <w:t>TF</w:t>
            </w:r>
          </w:p>
        </w:tc>
      </w:tr>
      <w:tr w:rsidR="00E01778" w:rsidRPr="00E01778" w14:paraId="4DA3D65B" w14:textId="77777777" w:rsidTr="2A5E00D1">
        <w:tc>
          <w:tcPr>
            <w:tcW w:w="3113" w:type="dxa"/>
          </w:tcPr>
          <w:p w14:paraId="6E505F66" w14:textId="7A775566" w:rsidR="00E01778" w:rsidRPr="00E01778" w:rsidRDefault="00E01778" w:rsidP="00E01778">
            <w:pPr>
              <w:rPr>
                <w:rFonts w:ascii="Arial" w:hAnsi="Arial" w:cs="Arial"/>
                <w:b/>
                <w:i/>
                <w:sz w:val="20"/>
              </w:rPr>
            </w:pPr>
            <w:r w:rsidRPr="00E01778">
              <w:rPr>
                <w:rFonts w:ascii="Arial" w:hAnsi="Arial" w:cs="Arial"/>
                <w:sz w:val="20"/>
              </w:rPr>
              <w:t>Albanese et al.</w:t>
            </w:r>
          </w:p>
        </w:tc>
        <w:tc>
          <w:tcPr>
            <w:tcW w:w="1283" w:type="dxa"/>
          </w:tcPr>
          <w:p w14:paraId="2A5B8370" w14:textId="0BE810FE" w:rsidR="00E01778" w:rsidRPr="00E01778" w:rsidRDefault="00E01778" w:rsidP="00E01778">
            <w:pPr>
              <w:rPr>
                <w:rFonts w:ascii="Arial" w:hAnsi="Arial" w:cs="Arial"/>
                <w:sz w:val="20"/>
              </w:rPr>
            </w:pPr>
            <w:r w:rsidRPr="00E01778">
              <w:rPr>
                <w:rFonts w:ascii="Arial" w:hAnsi="Arial" w:cs="Arial"/>
                <w:sz w:val="20"/>
              </w:rPr>
              <w:t>2011</w:t>
            </w:r>
          </w:p>
        </w:tc>
        <w:tc>
          <w:tcPr>
            <w:tcW w:w="844" w:type="dxa"/>
            <w:vAlign w:val="bottom"/>
          </w:tcPr>
          <w:p w14:paraId="1C68B5EE" w14:textId="0E454378" w:rsidR="00E01778" w:rsidRPr="00E01778" w:rsidRDefault="00E01778" w:rsidP="00E01778">
            <w:pPr>
              <w:rPr>
                <w:rFonts w:ascii="Arial" w:hAnsi="Arial" w:cs="Arial"/>
                <w:b/>
                <w:i/>
                <w:sz w:val="20"/>
              </w:rPr>
            </w:pPr>
            <w:r w:rsidRPr="00E01778">
              <w:rPr>
                <w:rFonts w:ascii="Arial" w:hAnsi="Arial" w:cs="Arial"/>
                <w:color w:val="000000"/>
                <w:sz w:val="20"/>
              </w:rPr>
              <w:t>75.0%</w:t>
            </w:r>
          </w:p>
        </w:tc>
        <w:tc>
          <w:tcPr>
            <w:tcW w:w="851" w:type="dxa"/>
          </w:tcPr>
          <w:p w14:paraId="78183842" w14:textId="539F70AA" w:rsidR="00E01778" w:rsidRPr="00E01778" w:rsidRDefault="2EA9F6B6" w:rsidP="2A5E00D1">
            <w:pPr>
              <w:rPr>
                <w:rFonts w:ascii="Arial" w:hAnsi="Arial" w:cs="Arial"/>
                <w:b/>
                <w:bCs/>
                <w:i/>
                <w:iCs/>
                <w:sz w:val="20"/>
                <w:szCs w:val="20"/>
              </w:rPr>
            </w:pPr>
            <w:r w:rsidRPr="2A5E00D1">
              <w:rPr>
                <w:rFonts w:ascii="Arial" w:hAnsi="Arial" w:cs="Arial"/>
                <w:b/>
                <w:bCs/>
                <w:i/>
                <w:iCs/>
                <w:sz w:val="20"/>
                <w:szCs w:val="20"/>
              </w:rPr>
              <w:t>94</w:t>
            </w:r>
            <w:r w:rsidR="5358DE01"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2829171B" w14:textId="77777777" w:rsidTr="2A5E00D1">
        <w:tc>
          <w:tcPr>
            <w:tcW w:w="3113" w:type="dxa"/>
            <w:shd w:val="clear" w:color="auto" w:fill="F2F2F2" w:themeFill="background1" w:themeFillShade="F2"/>
          </w:tcPr>
          <w:p w14:paraId="21633AD3" w14:textId="3BE9D29C" w:rsidR="00E01778" w:rsidRPr="00E01778" w:rsidRDefault="00E01778" w:rsidP="00E01778">
            <w:pPr>
              <w:rPr>
                <w:rFonts w:ascii="Arial" w:hAnsi="Arial" w:cs="Arial"/>
                <w:b/>
                <w:i/>
                <w:sz w:val="20"/>
              </w:rPr>
            </w:pPr>
            <w:r w:rsidRPr="00E01778">
              <w:rPr>
                <w:rFonts w:ascii="Arial" w:hAnsi="Arial" w:cs="Arial"/>
                <w:sz w:val="20"/>
              </w:rPr>
              <w:t>Armstrong et al.</w:t>
            </w:r>
          </w:p>
        </w:tc>
        <w:tc>
          <w:tcPr>
            <w:tcW w:w="1283" w:type="dxa"/>
            <w:shd w:val="clear" w:color="auto" w:fill="F2F2F2" w:themeFill="background1" w:themeFillShade="F2"/>
          </w:tcPr>
          <w:p w14:paraId="6953C3C8" w14:textId="05E6E808" w:rsidR="00E01778" w:rsidRPr="00E01778" w:rsidRDefault="00E01778" w:rsidP="00E01778">
            <w:pPr>
              <w:rPr>
                <w:rFonts w:ascii="Arial" w:hAnsi="Arial" w:cs="Arial"/>
                <w:sz w:val="20"/>
              </w:rPr>
            </w:pPr>
            <w:r w:rsidRPr="00E01778">
              <w:rPr>
                <w:rFonts w:ascii="Arial" w:hAnsi="Arial" w:cs="Arial"/>
                <w:sz w:val="20"/>
              </w:rPr>
              <w:t>2022</w:t>
            </w:r>
          </w:p>
        </w:tc>
        <w:tc>
          <w:tcPr>
            <w:tcW w:w="844" w:type="dxa"/>
            <w:shd w:val="clear" w:color="auto" w:fill="F2F2F2" w:themeFill="background1" w:themeFillShade="F2"/>
            <w:vAlign w:val="bottom"/>
          </w:tcPr>
          <w:p w14:paraId="76D47B5A" w14:textId="123A0EC4" w:rsidR="00E01778" w:rsidRPr="00E01778" w:rsidRDefault="00E01778" w:rsidP="00E01778">
            <w:pPr>
              <w:rPr>
                <w:rFonts w:ascii="Arial" w:hAnsi="Arial" w:cs="Arial"/>
                <w:b/>
                <w:i/>
                <w:sz w:val="20"/>
              </w:rPr>
            </w:pPr>
            <w:r w:rsidRPr="00E01778">
              <w:rPr>
                <w:rFonts w:ascii="Arial" w:hAnsi="Arial" w:cs="Arial"/>
                <w:sz w:val="20"/>
              </w:rPr>
              <w:t>80.0%</w:t>
            </w:r>
          </w:p>
        </w:tc>
        <w:tc>
          <w:tcPr>
            <w:tcW w:w="851" w:type="dxa"/>
            <w:shd w:val="clear" w:color="auto" w:fill="F2F2F2" w:themeFill="background1" w:themeFillShade="F2"/>
          </w:tcPr>
          <w:p w14:paraId="508D2F92" w14:textId="6A2617CE" w:rsidR="00E01778" w:rsidRPr="00E01778" w:rsidRDefault="3CDFC00C" w:rsidP="2A5E00D1">
            <w:pPr>
              <w:rPr>
                <w:rFonts w:ascii="Arial" w:hAnsi="Arial" w:cs="Arial"/>
                <w:b/>
                <w:bCs/>
                <w:i/>
                <w:iCs/>
                <w:sz w:val="20"/>
                <w:szCs w:val="20"/>
              </w:rPr>
            </w:pPr>
            <w:r w:rsidRPr="2A5E00D1">
              <w:rPr>
                <w:rFonts w:ascii="Arial" w:hAnsi="Arial" w:cs="Arial"/>
                <w:b/>
                <w:bCs/>
                <w:i/>
                <w:iCs/>
                <w:sz w:val="20"/>
                <w:szCs w:val="20"/>
              </w:rPr>
              <w:t>85</w:t>
            </w:r>
            <w:r w:rsidR="6E9C7B20"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2D13BA61" w14:textId="77777777" w:rsidTr="2A5E00D1">
        <w:tc>
          <w:tcPr>
            <w:tcW w:w="3113" w:type="dxa"/>
          </w:tcPr>
          <w:p w14:paraId="4B682107" w14:textId="4A065F5C" w:rsidR="00E01778" w:rsidRPr="00E01778" w:rsidRDefault="00E01778" w:rsidP="00E01778">
            <w:pPr>
              <w:rPr>
                <w:rFonts w:ascii="Arial" w:hAnsi="Arial" w:cs="Arial"/>
                <w:b/>
                <w:i/>
                <w:sz w:val="20"/>
              </w:rPr>
            </w:pPr>
            <w:proofErr w:type="spellStart"/>
            <w:r w:rsidRPr="00E01778">
              <w:rPr>
                <w:rFonts w:ascii="Arial" w:hAnsi="Arial" w:cs="Arial"/>
                <w:sz w:val="20"/>
              </w:rPr>
              <w:t>Baghirathan</w:t>
            </w:r>
            <w:proofErr w:type="spellEnd"/>
            <w:r w:rsidRPr="00E01778">
              <w:rPr>
                <w:rFonts w:ascii="Arial" w:hAnsi="Arial" w:cs="Arial"/>
                <w:sz w:val="20"/>
              </w:rPr>
              <w:t xml:space="preserve"> et al.</w:t>
            </w:r>
          </w:p>
        </w:tc>
        <w:tc>
          <w:tcPr>
            <w:tcW w:w="1283" w:type="dxa"/>
          </w:tcPr>
          <w:p w14:paraId="5FA5CFFE" w14:textId="4F61E1B0" w:rsidR="00E01778" w:rsidRPr="00E01778" w:rsidRDefault="00E01778" w:rsidP="00E01778">
            <w:pPr>
              <w:rPr>
                <w:rFonts w:ascii="Arial" w:hAnsi="Arial" w:cs="Arial"/>
                <w:sz w:val="20"/>
              </w:rPr>
            </w:pPr>
            <w:r w:rsidRPr="00E01778">
              <w:rPr>
                <w:rFonts w:ascii="Arial" w:hAnsi="Arial" w:cs="Arial"/>
                <w:sz w:val="20"/>
              </w:rPr>
              <w:t>2020</w:t>
            </w:r>
          </w:p>
        </w:tc>
        <w:tc>
          <w:tcPr>
            <w:tcW w:w="844" w:type="dxa"/>
            <w:vAlign w:val="bottom"/>
          </w:tcPr>
          <w:p w14:paraId="74C7E88D" w14:textId="58552335" w:rsidR="00E01778" w:rsidRPr="00E01778" w:rsidRDefault="00E01778" w:rsidP="00E01778">
            <w:pPr>
              <w:rPr>
                <w:rFonts w:ascii="Arial" w:hAnsi="Arial" w:cs="Arial"/>
                <w:b/>
                <w:i/>
                <w:sz w:val="20"/>
              </w:rPr>
            </w:pPr>
            <w:r w:rsidRPr="00E01778">
              <w:rPr>
                <w:rFonts w:ascii="Arial" w:hAnsi="Arial" w:cs="Arial"/>
                <w:color w:val="000000"/>
                <w:sz w:val="20"/>
              </w:rPr>
              <w:t>85.0%</w:t>
            </w:r>
          </w:p>
        </w:tc>
        <w:tc>
          <w:tcPr>
            <w:tcW w:w="851" w:type="dxa"/>
          </w:tcPr>
          <w:p w14:paraId="34314F5A" w14:textId="6A4A4244" w:rsidR="00E01778" w:rsidRPr="00E01778" w:rsidRDefault="4A347CED" w:rsidP="2A5E00D1">
            <w:pPr>
              <w:rPr>
                <w:rFonts w:ascii="Arial" w:hAnsi="Arial" w:cs="Arial"/>
                <w:b/>
                <w:bCs/>
                <w:i/>
                <w:iCs/>
                <w:sz w:val="20"/>
                <w:szCs w:val="20"/>
              </w:rPr>
            </w:pPr>
            <w:r w:rsidRPr="2A5E00D1">
              <w:rPr>
                <w:rFonts w:ascii="Arial" w:hAnsi="Arial" w:cs="Arial"/>
                <w:b/>
                <w:bCs/>
                <w:i/>
                <w:iCs/>
                <w:sz w:val="20"/>
                <w:szCs w:val="20"/>
              </w:rPr>
              <w:t>80</w:t>
            </w:r>
            <w:r w:rsidR="6E9C7B20"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7ECC2542" w14:textId="77777777" w:rsidTr="2A5E00D1">
        <w:tc>
          <w:tcPr>
            <w:tcW w:w="3113" w:type="dxa"/>
            <w:shd w:val="clear" w:color="auto" w:fill="F2F2F2" w:themeFill="background1" w:themeFillShade="F2"/>
          </w:tcPr>
          <w:p w14:paraId="68E1D60E" w14:textId="40060DE6" w:rsidR="00E01778" w:rsidRPr="00E01778" w:rsidRDefault="00E01778" w:rsidP="00E01778">
            <w:pPr>
              <w:rPr>
                <w:rFonts w:ascii="Arial" w:hAnsi="Arial" w:cs="Arial"/>
                <w:b/>
                <w:i/>
                <w:sz w:val="20"/>
              </w:rPr>
            </w:pPr>
            <w:r w:rsidRPr="00E01778">
              <w:rPr>
                <w:rFonts w:ascii="Arial" w:hAnsi="Arial" w:cs="Arial"/>
                <w:sz w:val="20"/>
              </w:rPr>
              <w:t>Bruce and Paterson</w:t>
            </w:r>
          </w:p>
        </w:tc>
        <w:tc>
          <w:tcPr>
            <w:tcW w:w="1283" w:type="dxa"/>
            <w:shd w:val="clear" w:color="auto" w:fill="F2F2F2" w:themeFill="background1" w:themeFillShade="F2"/>
          </w:tcPr>
          <w:p w14:paraId="7FE42C7A" w14:textId="50E93515" w:rsidR="00E01778" w:rsidRPr="00E01778" w:rsidRDefault="00E01778" w:rsidP="00E01778">
            <w:pPr>
              <w:rPr>
                <w:rFonts w:ascii="Arial" w:hAnsi="Arial" w:cs="Arial"/>
                <w:sz w:val="20"/>
              </w:rPr>
            </w:pPr>
            <w:r w:rsidRPr="00E01778">
              <w:rPr>
                <w:rFonts w:ascii="Arial" w:hAnsi="Arial" w:cs="Arial"/>
                <w:sz w:val="20"/>
              </w:rPr>
              <w:t>2000</w:t>
            </w:r>
          </w:p>
        </w:tc>
        <w:tc>
          <w:tcPr>
            <w:tcW w:w="844" w:type="dxa"/>
            <w:shd w:val="clear" w:color="auto" w:fill="F2F2F2" w:themeFill="background1" w:themeFillShade="F2"/>
            <w:vAlign w:val="bottom"/>
          </w:tcPr>
          <w:p w14:paraId="3ADDC77B" w14:textId="55349653" w:rsidR="00E01778" w:rsidRPr="00E01778" w:rsidRDefault="00E01778" w:rsidP="00E01778">
            <w:pPr>
              <w:rPr>
                <w:rFonts w:ascii="Arial" w:hAnsi="Arial" w:cs="Arial"/>
                <w:b/>
                <w:i/>
                <w:sz w:val="20"/>
              </w:rPr>
            </w:pPr>
            <w:r w:rsidRPr="00E01778">
              <w:rPr>
                <w:rFonts w:ascii="Arial" w:hAnsi="Arial" w:cs="Arial"/>
                <w:sz w:val="20"/>
              </w:rPr>
              <w:t>60.0%</w:t>
            </w:r>
          </w:p>
        </w:tc>
        <w:tc>
          <w:tcPr>
            <w:tcW w:w="851" w:type="dxa"/>
            <w:shd w:val="clear" w:color="auto" w:fill="F2F2F2" w:themeFill="background1" w:themeFillShade="F2"/>
          </w:tcPr>
          <w:p w14:paraId="693A7ED7" w14:textId="6F652178" w:rsidR="00E01778" w:rsidRPr="00E01778" w:rsidRDefault="6B31604C" w:rsidP="2A5E00D1">
            <w:pPr>
              <w:rPr>
                <w:rFonts w:ascii="Arial" w:hAnsi="Arial" w:cs="Arial"/>
                <w:b/>
                <w:bCs/>
                <w:i/>
                <w:iCs/>
                <w:sz w:val="20"/>
                <w:szCs w:val="20"/>
              </w:rPr>
            </w:pPr>
            <w:r w:rsidRPr="2A5E00D1">
              <w:rPr>
                <w:rFonts w:ascii="Arial" w:hAnsi="Arial" w:cs="Arial"/>
                <w:b/>
                <w:bCs/>
                <w:i/>
                <w:iCs/>
                <w:sz w:val="20"/>
                <w:szCs w:val="20"/>
              </w:rPr>
              <w:t>65</w:t>
            </w:r>
            <w:r w:rsidR="34EB7DCE"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49A49C83" w14:textId="77777777" w:rsidTr="2A5E00D1">
        <w:tc>
          <w:tcPr>
            <w:tcW w:w="3113" w:type="dxa"/>
          </w:tcPr>
          <w:p w14:paraId="78BE5540" w14:textId="04C0D171" w:rsidR="00E01778" w:rsidRPr="00E01778" w:rsidRDefault="00E01778" w:rsidP="00E01778">
            <w:pPr>
              <w:rPr>
                <w:rFonts w:ascii="Arial" w:hAnsi="Arial" w:cs="Arial"/>
                <w:b/>
                <w:i/>
                <w:sz w:val="20"/>
              </w:rPr>
            </w:pPr>
            <w:r w:rsidRPr="00E01778">
              <w:rPr>
                <w:rFonts w:ascii="Arial" w:hAnsi="Arial" w:cs="Arial"/>
                <w:sz w:val="20"/>
              </w:rPr>
              <w:t>Casado et al.</w:t>
            </w:r>
          </w:p>
        </w:tc>
        <w:tc>
          <w:tcPr>
            <w:tcW w:w="1283" w:type="dxa"/>
          </w:tcPr>
          <w:p w14:paraId="4F267F87" w14:textId="7022C465" w:rsidR="00E01778" w:rsidRPr="00E01778" w:rsidRDefault="00E01778" w:rsidP="00E01778">
            <w:pPr>
              <w:rPr>
                <w:rFonts w:ascii="Arial" w:hAnsi="Arial" w:cs="Arial"/>
                <w:sz w:val="20"/>
              </w:rPr>
            </w:pPr>
            <w:r w:rsidRPr="00E01778">
              <w:rPr>
                <w:rFonts w:ascii="Arial" w:hAnsi="Arial" w:cs="Arial"/>
                <w:sz w:val="20"/>
              </w:rPr>
              <w:t>2015</w:t>
            </w:r>
          </w:p>
        </w:tc>
        <w:tc>
          <w:tcPr>
            <w:tcW w:w="844" w:type="dxa"/>
            <w:vAlign w:val="bottom"/>
          </w:tcPr>
          <w:p w14:paraId="38D97741" w14:textId="5D77C179" w:rsidR="00E01778" w:rsidRPr="00E01778" w:rsidRDefault="00E01778" w:rsidP="00E01778">
            <w:pPr>
              <w:rPr>
                <w:rFonts w:ascii="Arial" w:hAnsi="Arial" w:cs="Arial"/>
                <w:b/>
                <w:i/>
                <w:sz w:val="20"/>
              </w:rPr>
            </w:pPr>
            <w:r w:rsidRPr="00E01778">
              <w:rPr>
                <w:rFonts w:ascii="Arial" w:hAnsi="Arial" w:cs="Arial"/>
                <w:color w:val="000000"/>
                <w:sz w:val="20"/>
              </w:rPr>
              <w:t>85.0%</w:t>
            </w:r>
          </w:p>
        </w:tc>
        <w:tc>
          <w:tcPr>
            <w:tcW w:w="851" w:type="dxa"/>
          </w:tcPr>
          <w:p w14:paraId="09C0CDF6" w14:textId="4A7FC23D" w:rsidR="00E01778" w:rsidRPr="00E01778" w:rsidRDefault="4E625E60" w:rsidP="2A5E00D1">
            <w:pPr>
              <w:rPr>
                <w:rFonts w:ascii="Arial" w:hAnsi="Arial" w:cs="Arial"/>
                <w:b/>
                <w:bCs/>
                <w:i/>
                <w:iCs/>
                <w:sz w:val="20"/>
                <w:szCs w:val="20"/>
              </w:rPr>
            </w:pPr>
            <w:r w:rsidRPr="2A5E00D1">
              <w:rPr>
                <w:rFonts w:ascii="Arial" w:hAnsi="Arial" w:cs="Arial"/>
                <w:b/>
                <w:bCs/>
                <w:i/>
                <w:iCs/>
                <w:sz w:val="20"/>
                <w:szCs w:val="20"/>
              </w:rPr>
              <w:t>75</w:t>
            </w:r>
            <w:r w:rsidR="34EB7DCE"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5E06B589" w14:textId="77777777" w:rsidTr="2A5E00D1">
        <w:tc>
          <w:tcPr>
            <w:tcW w:w="3113" w:type="dxa"/>
            <w:shd w:val="clear" w:color="auto" w:fill="F2F2F2" w:themeFill="background1" w:themeFillShade="F2"/>
          </w:tcPr>
          <w:p w14:paraId="4B152BB3" w14:textId="78402E12" w:rsidR="00E01778" w:rsidRPr="00E01778" w:rsidRDefault="00E01778" w:rsidP="00E01778">
            <w:pPr>
              <w:rPr>
                <w:rFonts w:ascii="Arial" w:hAnsi="Arial" w:cs="Arial"/>
                <w:b/>
                <w:i/>
                <w:sz w:val="20"/>
              </w:rPr>
            </w:pPr>
            <w:proofErr w:type="spellStart"/>
            <w:r w:rsidRPr="00E01778">
              <w:rPr>
                <w:rFonts w:ascii="Arial" w:hAnsi="Arial" w:cs="Arial"/>
                <w:sz w:val="20"/>
              </w:rPr>
              <w:t>Cascioli</w:t>
            </w:r>
            <w:proofErr w:type="spellEnd"/>
            <w:r w:rsidRPr="00E01778">
              <w:rPr>
                <w:rFonts w:ascii="Arial" w:hAnsi="Arial" w:cs="Arial"/>
                <w:sz w:val="20"/>
              </w:rPr>
              <w:t xml:space="preserve"> et al.</w:t>
            </w:r>
          </w:p>
        </w:tc>
        <w:tc>
          <w:tcPr>
            <w:tcW w:w="1283" w:type="dxa"/>
            <w:shd w:val="clear" w:color="auto" w:fill="F2F2F2" w:themeFill="background1" w:themeFillShade="F2"/>
          </w:tcPr>
          <w:p w14:paraId="302AB628" w14:textId="0707D856" w:rsidR="00E01778" w:rsidRPr="00E01778" w:rsidRDefault="00E01778" w:rsidP="00E01778">
            <w:pPr>
              <w:rPr>
                <w:rFonts w:ascii="Arial" w:hAnsi="Arial" w:cs="Arial"/>
                <w:sz w:val="20"/>
              </w:rPr>
            </w:pPr>
            <w:r w:rsidRPr="00E01778">
              <w:rPr>
                <w:rFonts w:ascii="Arial" w:hAnsi="Arial" w:cs="Arial"/>
                <w:sz w:val="20"/>
              </w:rPr>
              <w:t>2008</w:t>
            </w:r>
          </w:p>
        </w:tc>
        <w:tc>
          <w:tcPr>
            <w:tcW w:w="844" w:type="dxa"/>
            <w:shd w:val="clear" w:color="auto" w:fill="F2F2F2" w:themeFill="background1" w:themeFillShade="F2"/>
            <w:vAlign w:val="bottom"/>
          </w:tcPr>
          <w:p w14:paraId="063A5144" w14:textId="56461832" w:rsidR="00E01778" w:rsidRPr="00E01778" w:rsidRDefault="00E01778" w:rsidP="00E01778">
            <w:pPr>
              <w:rPr>
                <w:rFonts w:ascii="Arial" w:hAnsi="Arial" w:cs="Arial"/>
                <w:b/>
                <w:i/>
                <w:sz w:val="20"/>
              </w:rPr>
            </w:pPr>
            <w:r w:rsidRPr="00E01778">
              <w:rPr>
                <w:rFonts w:ascii="Arial" w:hAnsi="Arial" w:cs="Arial"/>
                <w:sz w:val="20"/>
              </w:rPr>
              <w:t>75.0%</w:t>
            </w:r>
          </w:p>
        </w:tc>
        <w:tc>
          <w:tcPr>
            <w:tcW w:w="851" w:type="dxa"/>
            <w:shd w:val="clear" w:color="auto" w:fill="F2F2F2" w:themeFill="background1" w:themeFillShade="F2"/>
          </w:tcPr>
          <w:p w14:paraId="064C4C03" w14:textId="7092CE67" w:rsidR="00E01778" w:rsidRPr="00E01778" w:rsidRDefault="2CAFC0B0" w:rsidP="2A5E00D1">
            <w:pPr>
              <w:rPr>
                <w:rFonts w:ascii="Arial" w:hAnsi="Arial" w:cs="Arial"/>
                <w:b/>
                <w:bCs/>
                <w:i/>
                <w:iCs/>
                <w:sz w:val="20"/>
                <w:szCs w:val="20"/>
              </w:rPr>
            </w:pPr>
            <w:r w:rsidRPr="2A5E00D1">
              <w:rPr>
                <w:rFonts w:ascii="Arial" w:hAnsi="Arial" w:cs="Arial"/>
                <w:b/>
                <w:bCs/>
                <w:i/>
                <w:iCs/>
                <w:sz w:val="20"/>
                <w:szCs w:val="20"/>
              </w:rPr>
              <w:t>65</w:t>
            </w:r>
            <w:r w:rsidR="5174271F"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25066C7D" w14:textId="77777777" w:rsidTr="2A5E00D1">
        <w:tc>
          <w:tcPr>
            <w:tcW w:w="3113" w:type="dxa"/>
          </w:tcPr>
          <w:p w14:paraId="426F2382" w14:textId="06FF6EB2" w:rsidR="00E01778" w:rsidRPr="00E01778" w:rsidRDefault="00E01778" w:rsidP="00E01778">
            <w:pPr>
              <w:rPr>
                <w:rFonts w:ascii="Arial" w:hAnsi="Arial" w:cs="Arial"/>
                <w:b/>
                <w:i/>
                <w:sz w:val="20"/>
              </w:rPr>
            </w:pPr>
            <w:r w:rsidRPr="00E01778">
              <w:rPr>
                <w:rFonts w:ascii="Arial" w:hAnsi="Arial" w:cs="Arial"/>
                <w:sz w:val="20"/>
              </w:rPr>
              <w:t>Clarke and Bailey</w:t>
            </w:r>
          </w:p>
        </w:tc>
        <w:tc>
          <w:tcPr>
            <w:tcW w:w="1283" w:type="dxa"/>
          </w:tcPr>
          <w:p w14:paraId="5DB4512B" w14:textId="1E2D59F4" w:rsidR="00E01778" w:rsidRPr="00E01778" w:rsidRDefault="00E01778" w:rsidP="00E01778">
            <w:pPr>
              <w:rPr>
                <w:rFonts w:ascii="Arial" w:hAnsi="Arial" w:cs="Arial"/>
                <w:sz w:val="20"/>
              </w:rPr>
            </w:pPr>
            <w:r w:rsidRPr="00E01778">
              <w:rPr>
                <w:rFonts w:ascii="Arial" w:hAnsi="Arial" w:cs="Arial"/>
                <w:sz w:val="20"/>
              </w:rPr>
              <w:t>2016</w:t>
            </w:r>
          </w:p>
        </w:tc>
        <w:tc>
          <w:tcPr>
            <w:tcW w:w="844" w:type="dxa"/>
            <w:vAlign w:val="bottom"/>
          </w:tcPr>
          <w:p w14:paraId="3CB20ACB" w14:textId="5A1B1CD1" w:rsidR="00E01778" w:rsidRPr="00E01778" w:rsidRDefault="00E01778" w:rsidP="00E01778">
            <w:pPr>
              <w:rPr>
                <w:rFonts w:ascii="Arial" w:hAnsi="Arial" w:cs="Arial"/>
                <w:b/>
                <w:i/>
                <w:sz w:val="20"/>
              </w:rPr>
            </w:pPr>
            <w:r w:rsidRPr="00E01778">
              <w:rPr>
                <w:rFonts w:ascii="Arial" w:hAnsi="Arial" w:cs="Arial"/>
                <w:color w:val="000000"/>
                <w:sz w:val="20"/>
              </w:rPr>
              <w:t>75.0%</w:t>
            </w:r>
          </w:p>
        </w:tc>
        <w:tc>
          <w:tcPr>
            <w:tcW w:w="851" w:type="dxa"/>
          </w:tcPr>
          <w:p w14:paraId="1554DC0D" w14:textId="0105F2BA" w:rsidR="00E01778" w:rsidRPr="00E01778" w:rsidRDefault="15DA157A" w:rsidP="2A5E00D1">
            <w:pPr>
              <w:rPr>
                <w:rFonts w:ascii="Arial" w:hAnsi="Arial" w:cs="Arial"/>
                <w:b/>
                <w:bCs/>
                <w:i/>
                <w:iCs/>
                <w:sz w:val="20"/>
                <w:szCs w:val="20"/>
              </w:rPr>
            </w:pPr>
            <w:r w:rsidRPr="2A5E00D1">
              <w:rPr>
                <w:rFonts w:ascii="Arial" w:hAnsi="Arial" w:cs="Arial"/>
                <w:b/>
                <w:bCs/>
                <w:i/>
                <w:iCs/>
                <w:sz w:val="20"/>
                <w:szCs w:val="20"/>
              </w:rPr>
              <w:t>60</w:t>
            </w:r>
            <w:r w:rsidR="185A64BB"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01036436" w14:textId="77777777" w:rsidTr="2A5E00D1">
        <w:tc>
          <w:tcPr>
            <w:tcW w:w="3113" w:type="dxa"/>
            <w:shd w:val="clear" w:color="auto" w:fill="F2F2F2" w:themeFill="background1" w:themeFillShade="F2"/>
          </w:tcPr>
          <w:p w14:paraId="027CB262" w14:textId="6EBC1356" w:rsidR="00E01778" w:rsidRPr="00E01778" w:rsidRDefault="00E01778" w:rsidP="00E01778">
            <w:pPr>
              <w:rPr>
                <w:rFonts w:ascii="Arial" w:hAnsi="Arial" w:cs="Arial"/>
                <w:b/>
                <w:i/>
                <w:sz w:val="20"/>
              </w:rPr>
            </w:pPr>
            <w:r w:rsidRPr="00E01778">
              <w:rPr>
                <w:rFonts w:ascii="Arial" w:hAnsi="Arial" w:cs="Arial"/>
                <w:sz w:val="20"/>
              </w:rPr>
              <w:t xml:space="preserve">Contreras, Mioshi and </w:t>
            </w:r>
            <w:proofErr w:type="spellStart"/>
            <w:r w:rsidRPr="00E01778">
              <w:rPr>
                <w:rFonts w:ascii="Arial" w:hAnsi="Arial" w:cs="Arial"/>
                <w:sz w:val="20"/>
              </w:rPr>
              <w:t>Kishita</w:t>
            </w:r>
            <w:proofErr w:type="spellEnd"/>
          </w:p>
        </w:tc>
        <w:tc>
          <w:tcPr>
            <w:tcW w:w="1283" w:type="dxa"/>
            <w:shd w:val="clear" w:color="auto" w:fill="F2F2F2" w:themeFill="background1" w:themeFillShade="F2"/>
          </w:tcPr>
          <w:p w14:paraId="73B9A976" w14:textId="73CE99CB" w:rsidR="00E01778" w:rsidRPr="00E01778" w:rsidRDefault="00E01778" w:rsidP="00E01778">
            <w:pPr>
              <w:rPr>
                <w:rFonts w:ascii="Arial" w:hAnsi="Arial" w:cs="Arial"/>
                <w:sz w:val="20"/>
              </w:rPr>
            </w:pPr>
            <w:r w:rsidRPr="00E01778">
              <w:rPr>
                <w:rFonts w:ascii="Arial" w:hAnsi="Arial" w:cs="Arial"/>
                <w:sz w:val="20"/>
              </w:rPr>
              <w:t>2021</w:t>
            </w:r>
          </w:p>
        </w:tc>
        <w:tc>
          <w:tcPr>
            <w:tcW w:w="844" w:type="dxa"/>
            <w:shd w:val="clear" w:color="auto" w:fill="F2F2F2" w:themeFill="background1" w:themeFillShade="F2"/>
            <w:vAlign w:val="bottom"/>
          </w:tcPr>
          <w:p w14:paraId="04D40B35" w14:textId="5D2D51EB" w:rsidR="00E01778" w:rsidRPr="00E01778" w:rsidRDefault="00E01778" w:rsidP="00E01778">
            <w:pPr>
              <w:rPr>
                <w:rFonts w:ascii="Arial" w:hAnsi="Arial" w:cs="Arial"/>
                <w:b/>
                <w:i/>
                <w:sz w:val="20"/>
              </w:rPr>
            </w:pPr>
            <w:r w:rsidRPr="00E01778">
              <w:rPr>
                <w:rFonts w:ascii="Arial" w:hAnsi="Arial" w:cs="Arial"/>
                <w:sz w:val="20"/>
              </w:rPr>
              <w:t>75.0%</w:t>
            </w:r>
          </w:p>
        </w:tc>
        <w:tc>
          <w:tcPr>
            <w:tcW w:w="851" w:type="dxa"/>
            <w:shd w:val="clear" w:color="auto" w:fill="F2F2F2" w:themeFill="background1" w:themeFillShade="F2"/>
          </w:tcPr>
          <w:p w14:paraId="55BEAD2C" w14:textId="77777777" w:rsidR="00E01778" w:rsidRPr="00E01778" w:rsidRDefault="00E01778" w:rsidP="00E01778">
            <w:pPr>
              <w:rPr>
                <w:rFonts w:ascii="Arial" w:hAnsi="Arial" w:cs="Arial"/>
                <w:b/>
                <w:i/>
                <w:sz w:val="20"/>
              </w:rPr>
            </w:pPr>
          </w:p>
        </w:tc>
      </w:tr>
      <w:tr w:rsidR="00E01778" w:rsidRPr="00E01778" w14:paraId="1F097E67" w14:textId="77777777" w:rsidTr="2A5E00D1">
        <w:tc>
          <w:tcPr>
            <w:tcW w:w="3113" w:type="dxa"/>
          </w:tcPr>
          <w:p w14:paraId="7A281B0B" w14:textId="08B4ECAA" w:rsidR="00E01778" w:rsidRPr="00E01778" w:rsidRDefault="00E01778" w:rsidP="00E01778">
            <w:pPr>
              <w:rPr>
                <w:rFonts w:ascii="Arial" w:hAnsi="Arial" w:cs="Arial"/>
                <w:b/>
                <w:i/>
                <w:sz w:val="20"/>
              </w:rPr>
            </w:pPr>
            <w:r w:rsidRPr="00E01778">
              <w:rPr>
                <w:rFonts w:ascii="Arial" w:hAnsi="Arial" w:cs="Arial"/>
                <w:sz w:val="20"/>
              </w:rPr>
              <w:t>Cotton et al.</w:t>
            </w:r>
          </w:p>
        </w:tc>
        <w:tc>
          <w:tcPr>
            <w:tcW w:w="1283" w:type="dxa"/>
          </w:tcPr>
          <w:p w14:paraId="08130FCA" w14:textId="1258D96C" w:rsidR="00E01778" w:rsidRPr="00E01778" w:rsidRDefault="00E01778" w:rsidP="00E01778">
            <w:pPr>
              <w:rPr>
                <w:rFonts w:ascii="Arial" w:hAnsi="Arial" w:cs="Arial"/>
                <w:sz w:val="20"/>
              </w:rPr>
            </w:pPr>
            <w:r w:rsidRPr="00E01778">
              <w:rPr>
                <w:rFonts w:ascii="Arial" w:hAnsi="Arial" w:cs="Arial"/>
                <w:sz w:val="20"/>
              </w:rPr>
              <w:t>2021</w:t>
            </w:r>
          </w:p>
        </w:tc>
        <w:tc>
          <w:tcPr>
            <w:tcW w:w="844" w:type="dxa"/>
            <w:vAlign w:val="bottom"/>
          </w:tcPr>
          <w:p w14:paraId="6FA2745F" w14:textId="2EAC95F7" w:rsidR="00E01778" w:rsidRPr="00E01778" w:rsidRDefault="00E01778" w:rsidP="00E01778">
            <w:pPr>
              <w:rPr>
                <w:rFonts w:ascii="Arial" w:hAnsi="Arial" w:cs="Arial"/>
                <w:b/>
                <w:i/>
                <w:sz w:val="20"/>
              </w:rPr>
            </w:pPr>
            <w:r w:rsidRPr="00E01778">
              <w:rPr>
                <w:rFonts w:ascii="Arial" w:hAnsi="Arial" w:cs="Arial"/>
                <w:color w:val="000000"/>
                <w:sz w:val="20"/>
              </w:rPr>
              <w:t>75.0%</w:t>
            </w:r>
          </w:p>
        </w:tc>
        <w:tc>
          <w:tcPr>
            <w:tcW w:w="851" w:type="dxa"/>
          </w:tcPr>
          <w:p w14:paraId="46576429" w14:textId="02DAE4B3" w:rsidR="00E01778" w:rsidRPr="00E01778" w:rsidRDefault="25DFD96B" w:rsidP="2A5E00D1">
            <w:pPr>
              <w:rPr>
                <w:rFonts w:ascii="Arial" w:hAnsi="Arial" w:cs="Arial"/>
                <w:b/>
                <w:bCs/>
                <w:i/>
                <w:iCs/>
                <w:sz w:val="20"/>
                <w:szCs w:val="20"/>
              </w:rPr>
            </w:pPr>
            <w:r w:rsidRPr="2A5E00D1">
              <w:rPr>
                <w:rFonts w:ascii="Arial" w:hAnsi="Arial" w:cs="Arial"/>
                <w:b/>
                <w:bCs/>
                <w:i/>
                <w:iCs/>
                <w:sz w:val="20"/>
                <w:szCs w:val="20"/>
              </w:rPr>
              <w:t>60</w:t>
            </w:r>
            <w:r w:rsidR="259523FD"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38596809" w14:textId="77777777" w:rsidTr="2A5E00D1">
        <w:tc>
          <w:tcPr>
            <w:tcW w:w="3113" w:type="dxa"/>
            <w:shd w:val="clear" w:color="auto" w:fill="F2F2F2" w:themeFill="background1" w:themeFillShade="F2"/>
          </w:tcPr>
          <w:p w14:paraId="4A42EA64" w14:textId="7CEAAC19" w:rsidR="00E01778" w:rsidRPr="00E01778" w:rsidRDefault="00E01778" w:rsidP="00E01778">
            <w:pPr>
              <w:rPr>
                <w:rFonts w:ascii="Arial" w:hAnsi="Arial" w:cs="Arial"/>
                <w:b/>
                <w:i/>
                <w:sz w:val="20"/>
              </w:rPr>
            </w:pPr>
            <w:proofErr w:type="spellStart"/>
            <w:r w:rsidRPr="00E01778">
              <w:rPr>
                <w:rFonts w:ascii="Arial" w:hAnsi="Arial" w:cs="Arial"/>
                <w:sz w:val="20"/>
              </w:rPr>
              <w:t>Czapka</w:t>
            </w:r>
            <w:proofErr w:type="spellEnd"/>
            <w:r w:rsidRPr="00E01778">
              <w:rPr>
                <w:rFonts w:ascii="Arial" w:hAnsi="Arial" w:cs="Arial"/>
                <w:sz w:val="20"/>
              </w:rPr>
              <w:t xml:space="preserve"> and </w:t>
            </w:r>
            <w:proofErr w:type="spellStart"/>
            <w:r w:rsidRPr="00E01778">
              <w:rPr>
                <w:rFonts w:ascii="Arial" w:hAnsi="Arial" w:cs="Arial"/>
                <w:sz w:val="20"/>
              </w:rPr>
              <w:t>Sagbakken</w:t>
            </w:r>
            <w:proofErr w:type="spellEnd"/>
          </w:p>
        </w:tc>
        <w:tc>
          <w:tcPr>
            <w:tcW w:w="1283" w:type="dxa"/>
            <w:shd w:val="clear" w:color="auto" w:fill="F2F2F2" w:themeFill="background1" w:themeFillShade="F2"/>
          </w:tcPr>
          <w:p w14:paraId="76F0EE14" w14:textId="29E470F1" w:rsidR="00E01778" w:rsidRPr="00E01778" w:rsidRDefault="00E01778" w:rsidP="00E01778">
            <w:pPr>
              <w:rPr>
                <w:rFonts w:ascii="Arial" w:hAnsi="Arial" w:cs="Arial"/>
                <w:sz w:val="20"/>
              </w:rPr>
            </w:pPr>
            <w:r w:rsidRPr="00E01778">
              <w:rPr>
                <w:rFonts w:ascii="Arial" w:hAnsi="Arial" w:cs="Arial"/>
                <w:sz w:val="20"/>
              </w:rPr>
              <w:t>2020</w:t>
            </w:r>
          </w:p>
        </w:tc>
        <w:tc>
          <w:tcPr>
            <w:tcW w:w="844" w:type="dxa"/>
            <w:shd w:val="clear" w:color="auto" w:fill="F2F2F2" w:themeFill="background1" w:themeFillShade="F2"/>
            <w:vAlign w:val="bottom"/>
          </w:tcPr>
          <w:p w14:paraId="0426E848" w14:textId="2E01E64B" w:rsidR="00E01778" w:rsidRPr="00E01778" w:rsidRDefault="00E01778" w:rsidP="00E01778">
            <w:pPr>
              <w:rPr>
                <w:rFonts w:ascii="Arial" w:hAnsi="Arial" w:cs="Arial"/>
                <w:b/>
                <w:i/>
                <w:sz w:val="20"/>
              </w:rPr>
            </w:pPr>
            <w:r w:rsidRPr="00E01778">
              <w:rPr>
                <w:rFonts w:ascii="Arial" w:hAnsi="Arial" w:cs="Arial"/>
                <w:sz w:val="20"/>
              </w:rPr>
              <w:t>90.0%</w:t>
            </w:r>
          </w:p>
        </w:tc>
        <w:tc>
          <w:tcPr>
            <w:tcW w:w="851" w:type="dxa"/>
            <w:shd w:val="clear" w:color="auto" w:fill="F2F2F2" w:themeFill="background1" w:themeFillShade="F2"/>
          </w:tcPr>
          <w:p w14:paraId="63A9BF7C" w14:textId="47DB0BD3" w:rsidR="00E01778" w:rsidRPr="00E01778" w:rsidRDefault="18C5F6E5" w:rsidP="2A5E00D1">
            <w:pPr>
              <w:rPr>
                <w:rFonts w:ascii="Arial" w:hAnsi="Arial" w:cs="Arial"/>
                <w:b/>
                <w:bCs/>
                <w:i/>
                <w:iCs/>
                <w:sz w:val="20"/>
                <w:szCs w:val="20"/>
              </w:rPr>
            </w:pPr>
            <w:r w:rsidRPr="2A5E00D1">
              <w:rPr>
                <w:rFonts w:ascii="Arial" w:hAnsi="Arial" w:cs="Arial"/>
                <w:b/>
                <w:bCs/>
                <w:i/>
                <w:iCs/>
                <w:sz w:val="20"/>
                <w:szCs w:val="20"/>
              </w:rPr>
              <w:t>80</w:t>
            </w:r>
            <w:r w:rsidR="68DF8C42"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17592C41" w14:textId="77777777" w:rsidTr="2A5E00D1">
        <w:tc>
          <w:tcPr>
            <w:tcW w:w="3113" w:type="dxa"/>
          </w:tcPr>
          <w:p w14:paraId="58F8F723" w14:textId="4446B12D" w:rsidR="00E01778" w:rsidRPr="00E01778" w:rsidRDefault="00E01778" w:rsidP="00E01778">
            <w:pPr>
              <w:rPr>
                <w:rFonts w:ascii="Arial" w:hAnsi="Arial" w:cs="Arial"/>
                <w:b/>
                <w:i/>
                <w:sz w:val="20"/>
              </w:rPr>
            </w:pPr>
            <w:r w:rsidRPr="00E01778">
              <w:rPr>
                <w:rFonts w:ascii="Arial" w:hAnsi="Arial" w:cs="Arial"/>
                <w:sz w:val="20"/>
              </w:rPr>
              <w:t>Ferguson-Coleman et al.</w:t>
            </w:r>
          </w:p>
        </w:tc>
        <w:tc>
          <w:tcPr>
            <w:tcW w:w="1283" w:type="dxa"/>
          </w:tcPr>
          <w:p w14:paraId="2478709E" w14:textId="073EA550" w:rsidR="00E01778" w:rsidRPr="00E01778" w:rsidRDefault="00E01778" w:rsidP="00E01778">
            <w:pPr>
              <w:rPr>
                <w:rFonts w:ascii="Arial" w:hAnsi="Arial" w:cs="Arial"/>
                <w:sz w:val="20"/>
              </w:rPr>
            </w:pPr>
            <w:r w:rsidRPr="00E01778">
              <w:rPr>
                <w:rFonts w:ascii="Arial" w:hAnsi="Arial" w:cs="Arial"/>
                <w:sz w:val="20"/>
              </w:rPr>
              <w:t>2020</w:t>
            </w:r>
          </w:p>
        </w:tc>
        <w:tc>
          <w:tcPr>
            <w:tcW w:w="844" w:type="dxa"/>
            <w:vAlign w:val="bottom"/>
          </w:tcPr>
          <w:p w14:paraId="622DF0B3" w14:textId="19ECA29D" w:rsidR="00E01778" w:rsidRPr="00E01778" w:rsidRDefault="00E01778" w:rsidP="00E01778">
            <w:pPr>
              <w:rPr>
                <w:rFonts w:ascii="Arial" w:hAnsi="Arial" w:cs="Arial"/>
                <w:b/>
                <w:i/>
                <w:sz w:val="20"/>
              </w:rPr>
            </w:pPr>
            <w:r w:rsidRPr="00E01778">
              <w:rPr>
                <w:rFonts w:ascii="Arial" w:hAnsi="Arial" w:cs="Arial"/>
                <w:color w:val="000000"/>
                <w:sz w:val="20"/>
              </w:rPr>
              <w:t>70.0%</w:t>
            </w:r>
          </w:p>
        </w:tc>
        <w:tc>
          <w:tcPr>
            <w:tcW w:w="851" w:type="dxa"/>
          </w:tcPr>
          <w:p w14:paraId="1777EDF4" w14:textId="1B9E9083" w:rsidR="00E01778" w:rsidRPr="00E01778" w:rsidRDefault="7302FC5C" w:rsidP="2A5E00D1">
            <w:pPr>
              <w:rPr>
                <w:rFonts w:ascii="Arial" w:hAnsi="Arial" w:cs="Arial"/>
                <w:b/>
                <w:bCs/>
                <w:i/>
                <w:iCs/>
                <w:sz w:val="20"/>
                <w:szCs w:val="20"/>
              </w:rPr>
            </w:pPr>
            <w:r w:rsidRPr="2A5E00D1">
              <w:rPr>
                <w:rFonts w:ascii="Arial" w:hAnsi="Arial" w:cs="Arial"/>
                <w:b/>
                <w:bCs/>
                <w:i/>
                <w:iCs/>
                <w:sz w:val="20"/>
                <w:szCs w:val="20"/>
              </w:rPr>
              <w:t>50</w:t>
            </w:r>
            <w:r w:rsidR="37057EE7"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2184A775" w14:textId="77777777" w:rsidTr="2A5E00D1">
        <w:tc>
          <w:tcPr>
            <w:tcW w:w="3113" w:type="dxa"/>
            <w:shd w:val="clear" w:color="auto" w:fill="F2F2F2" w:themeFill="background1" w:themeFillShade="F2"/>
          </w:tcPr>
          <w:p w14:paraId="53036A3E" w14:textId="73CBCE3A" w:rsidR="00E01778" w:rsidRPr="00E01778" w:rsidRDefault="00E01778" w:rsidP="00E01778">
            <w:pPr>
              <w:rPr>
                <w:rFonts w:ascii="Arial" w:hAnsi="Arial" w:cs="Arial"/>
                <w:b/>
                <w:i/>
                <w:sz w:val="20"/>
              </w:rPr>
            </w:pPr>
            <w:r w:rsidRPr="00E01778">
              <w:rPr>
                <w:rFonts w:ascii="Arial" w:hAnsi="Arial" w:cs="Arial"/>
                <w:sz w:val="20"/>
              </w:rPr>
              <w:t>Fields et al.</w:t>
            </w:r>
          </w:p>
        </w:tc>
        <w:tc>
          <w:tcPr>
            <w:tcW w:w="1283" w:type="dxa"/>
            <w:shd w:val="clear" w:color="auto" w:fill="F2F2F2" w:themeFill="background1" w:themeFillShade="F2"/>
          </w:tcPr>
          <w:p w14:paraId="7BEAC746" w14:textId="7CE8CD36" w:rsidR="00E01778" w:rsidRPr="00E01778" w:rsidRDefault="00E01778" w:rsidP="00E01778">
            <w:pPr>
              <w:rPr>
                <w:rFonts w:ascii="Arial" w:hAnsi="Arial" w:cs="Arial"/>
                <w:sz w:val="20"/>
              </w:rPr>
            </w:pPr>
            <w:r w:rsidRPr="00E01778">
              <w:rPr>
                <w:rFonts w:ascii="Arial" w:hAnsi="Arial" w:cs="Arial"/>
                <w:sz w:val="20"/>
              </w:rPr>
              <w:t>2019</w:t>
            </w:r>
          </w:p>
        </w:tc>
        <w:tc>
          <w:tcPr>
            <w:tcW w:w="844" w:type="dxa"/>
            <w:shd w:val="clear" w:color="auto" w:fill="F2F2F2" w:themeFill="background1" w:themeFillShade="F2"/>
            <w:vAlign w:val="bottom"/>
          </w:tcPr>
          <w:p w14:paraId="450FA1F1" w14:textId="262732EF" w:rsidR="00E01778" w:rsidRPr="00E01778" w:rsidRDefault="00E01778" w:rsidP="00E01778">
            <w:pPr>
              <w:rPr>
                <w:rFonts w:ascii="Arial" w:hAnsi="Arial" w:cs="Arial"/>
                <w:b/>
                <w:i/>
                <w:sz w:val="20"/>
              </w:rPr>
            </w:pPr>
            <w:r w:rsidRPr="00E01778">
              <w:rPr>
                <w:rFonts w:ascii="Arial" w:hAnsi="Arial" w:cs="Arial"/>
                <w:sz w:val="20"/>
              </w:rPr>
              <w:t>90.0%</w:t>
            </w:r>
          </w:p>
        </w:tc>
        <w:tc>
          <w:tcPr>
            <w:tcW w:w="851" w:type="dxa"/>
            <w:shd w:val="clear" w:color="auto" w:fill="F2F2F2" w:themeFill="background1" w:themeFillShade="F2"/>
          </w:tcPr>
          <w:p w14:paraId="03C47717" w14:textId="118C77ED" w:rsidR="00E01778" w:rsidRPr="00E01778" w:rsidRDefault="387807FA" w:rsidP="2A5E00D1">
            <w:pPr>
              <w:rPr>
                <w:rFonts w:ascii="Arial" w:hAnsi="Arial" w:cs="Arial"/>
                <w:b/>
                <w:bCs/>
                <w:i/>
                <w:iCs/>
                <w:sz w:val="20"/>
                <w:szCs w:val="20"/>
              </w:rPr>
            </w:pPr>
            <w:r w:rsidRPr="2A5E00D1">
              <w:rPr>
                <w:rFonts w:ascii="Arial" w:hAnsi="Arial" w:cs="Arial"/>
                <w:b/>
                <w:bCs/>
                <w:i/>
                <w:iCs/>
                <w:sz w:val="20"/>
                <w:szCs w:val="20"/>
              </w:rPr>
              <w:t>95</w:t>
            </w:r>
            <w:r w:rsidR="3900FE0D"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7B7350BA" w14:textId="77777777" w:rsidTr="2A5E00D1">
        <w:tc>
          <w:tcPr>
            <w:tcW w:w="3113" w:type="dxa"/>
          </w:tcPr>
          <w:p w14:paraId="7918E8DA" w14:textId="0FDCA4BB" w:rsidR="00E01778" w:rsidRPr="00E01778" w:rsidRDefault="00E01778" w:rsidP="00E01778">
            <w:pPr>
              <w:rPr>
                <w:rFonts w:ascii="Arial" w:hAnsi="Arial" w:cs="Arial"/>
                <w:b/>
                <w:i/>
                <w:sz w:val="20"/>
              </w:rPr>
            </w:pPr>
            <w:r w:rsidRPr="00E01778">
              <w:rPr>
                <w:rFonts w:ascii="Arial" w:hAnsi="Arial" w:cs="Arial"/>
                <w:sz w:val="20"/>
              </w:rPr>
              <w:t>Gibson et al</w:t>
            </w:r>
            <w:r>
              <w:rPr>
                <w:rFonts w:ascii="Arial" w:hAnsi="Arial" w:cs="Arial"/>
                <w:sz w:val="20"/>
              </w:rPr>
              <w:t>.</w:t>
            </w:r>
          </w:p>
        </w:tc>
        <w:tc>
          <w:tcPr>
            <w:tcW w:w="1283" w:type="dxa"/>
          </w:tcPr>
          <w:p w14:paraId="09B6126E" w14:textId="797F29EC" w:rsidR="00E01778" w:rsidRPr="00E01778" w:rsidRDefault="00E01778" w:rsidP="00E01778">
            <w:pPr>
              <w:rPr>
                <w:rFonts w:ascii="Arial" w:hAnsi="Arial" w:cs="Arial"/>
                <w:sz w:val="20"/>
              </w:rPr>
            </w:pPr>
            <w:r w:rsidRPr="00E01778">
              <w:rPr>
                <w:rFonts w:ascii="Arial" w:hAnsi="Arial" w:cs="Arial"/>
                <w:sz w:val="20"/>
              </w:rPr>
              <w:t>2015</w:t>
            </w:r>
          </w:p>
        </w:tc>
        <w:tc>
          <w:tcPr>
            <w:tcW w:w="844" w:type="dxa"/>
            <w:vAlign w:val="bottom"/>
          </w:tcPr>
          <w:p w14:paraId="4BA9D99F" w14:textId="48D9C2C1" w:rsidR="00E01778" w:rsidRPr="00E01778" w:rsidRDefault="00E01778" w:rsidP="00E01778">
            <w:pPr>
              <w:rPr>
                <w:rFonts w:ascii="Arial" w:hAnsi="Arial" w:cs="Arial"/>
                <w:b/>
                <w:i/>
                <w:sz w:val="20"/>
              </w:rPr>
            </w:pPr>
            <w:r w:rsidRPr="00E01778">
              <w:rPr>
                <w:rFonts w:ascii="Arial" w:hAnsi="Arial" w:cs="Arial"/>
                <w:color w:val="000000"/>
                <w:sz w:val="20"/>
              </w:rPr>
              <w:t>80.0%</w:t>
            </w:r>
          </w:p>
        </w:tc>
        <w:tc>
          <w:tcPr>
            <w:tcW w:w="851" w:type="dxa"/>
          </w:tcPr>
          <w:p w14:paraId="4E0E8E4A" w14:textId="6DE331CE" w:rsidR="00E01778" w:rsidRPr="00E01778" w:rsidRDefault="220E1540" w:rsidP="2A5E00D1">
            <w:pPr>
              <w:rPr>
                <w:rFonts w:ascii="Arial" w:hAnsi="Arial" w:cs="Arial"/>
                <w:b/>
                <w:bCs/>
                <w:i/>
                <w:iCs/>
                <w:sz w:val="20"/>
                <w:szCs w:val="20"/>
              </w:rPr>
            </w:pPr>
            <w:r w:rsidRPr="2A5E00D1">
              <w:rPr>
                <w:rFonts w:ascii="Arial" w:hAnsi="Arial" w:cs="Arial"/>
                <w:b/>
                <w:bCs/>
                <w:i/>
                <w:iCs/>
                <w:sz w:val="20"/>
                <w:szCs w:val="20"/>
              </w:rPr>
              <w:t>60</w:t>
            </w:r>
            <w:r w:rsidR="3900FE0D"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6FFBCA0A" w14:textId="77777777" w:rsidTr="2A5E00D1">
        <w:tc>
          <w:tcPr>
            <w:tcW w:w="3113" w:type="dxa"/>
            <w:shd w:val="clear" w:color="auto" w:fill="F2F2F2" w:themeFill="background1" w:themeFillShade="F2"/>
          </w:tcPr>
          <w:p w14:paraId="11ECF83E" w14:textId="126E8578" w:rsidR="00E01778" w:rsidRPr="00E01778" w:rsidRDefault="00E01778" w:rsidP="00E01778">
            <w:pPr>
              <w:rPr>
                <w:rFonts w:ascii="Arial" w:hAnsi="Arial" w:cs="Arial"/>
                <w:b/>
                <w:i/>
                <w:sz w:val="20"/>
              </w:rPr>
            </w:pPr>
            <w:r w:rsidRPr="00E01778">
              <w:rPr>
                <w:rFonts w:ascii="Arial" w:hAnsi="Arial" w:cs="Arial"/>
                <w:sz w:val="20"/>
              </w:rPr>
              <w:t>Giebel et al.</w:t>
            </w:r>
          </w:p>
        </w:tc>
        <w:tc>
          <w:tcPr>
            <w:tcW w:w="1283" w:type="dxa"/>
            <w:shd w:val="clear" w:color="auto" w:fill="F2F2F2" w:themeFill="background1" w:themeFillShade="F2"/>
          </w:tcPr>
          <w:p w14:paraId="448DBCBD" w14:textId="26CD56B7" w:rsidR="00E01778" w:rsidRPr="00E01778" w:rsidRDefault="00E01778" w:rsidP="00E01778">
            <w:pPr>
              <w:rPr>
                <w:rFonts w:ascii="Arial" w:hAnsi="Arial" w:cs="Arial"/>
                <w:sz w:val="20"/>
              </w:rPr>
            </w:pPr>
            <w:r w:rsidRPr="00E01778">
              <w:rPr>
                <w:rFonts w:ascii="Arial" w:hAnsi="Arial" w:cs="Arial"/>
                <w:sz w:val="20"/>
              </w:rPr>
              <w:t>2021</w:t>
            </w:r>
          </w:p>
        </w:tc>
        <w:tc>
          <w:tcPr>
            <w:tcW w:w="844" w:type="dxa"/>
            <w:shd w:val="clear" w:color="auto" w:fill="F2F2F2" w:themeFill="background1" w:themeFillShade="F2"/>
            <w:vAlign w:val="bottom"/>
          </w:tcPr>
          <w:p w14:paraId="4AFC21FD" w14:textId="65114E56" w:rsidR="00E01778" w:rsidRPr="00E01778" w:rsidRDefault="00E01778" w:rsidP="00E01778">
            <w:pPr>
              <w:rPr>
                <w:rFonts w:ascii="Arial" w:hAnsi="Arial" w:cs="Arial"/>
                <w:b/>
                <w:i/>
                <w:sz w:val="20"/>
              </w:rPr>
            </w:pPr>
            <w:r w:rsidRPr="00E01778">
              <w:rPr>
                <w:rFonts w:ascii="Arial" w:hAnsi="Arial" w:cs="Arial"/>
                <w:sz w:val="20"/>
              </w:rPr>
              <w:t>85.0%</w:t>
            </w:r>
          </w:p>
        </w:tc>
        <w:tc>
          <w:tcPr>
            <w:tcW w:w="851" w:type="dxa"/>
            <w:shd w:val="clear" w:color="auto" w:fill="F2F2F2" w:themeFill="background1" w:themeFillShade="F2"/>
          </w:tcPr>
          <w:p w14:paraId="45B0BAFB" w14:textId="55AEF065" w:rsidR="00E01778" w:rsidRPr="00E01778" w:rsidRDefault="0E139876" w:rsidP="2A5E00D1">
            <w:pPr>
              <w:rPr>
                <w:rFonts w:ascii="Arial" w:hAnsi="Arial" w:cs="Arial"/>
                <w:b/>
                <w:bCs/>
                <w:i/>
                <w:iCs/>
                <w:sz w:val="20"/>
                <w:szCs w:val="20"/>
              </w:rPr>
            </w:pPr>
            <w:r w:rsidRPr="2A5E00D1">
              <w:rPr>
                <w:rFonts w:ascii="Arial" w:hAnsi="Arial" w:cs="Arial"/>
                <w:b/>
                <w:bCs/>
                <w:i/>
                <w:iCs/>
                <w:sz w:val="20"/>
                <w:szCs w:val="20"/>
              </w:rPr>
              <w:t>80</w:t>
            </w:r>
            <w:r w:rsidR="57DF47BF"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2C808A48" w14:textId="77777777" w:rsidTr="2A5E00D1">
        <w:tc>
          <w:tcPr>
            <w:tcW w:w="3113" w:type="dxa"/>
          </w:tcPr>
          <w:p w14:paraId="2982DFBD" w14:textId="6F147BBD" w:rsidR="00E01778" w:rsidRPr="00E01778" w:rsidRDefault="00E01778" w:rsidP="00E01778">
            <w:pPr>
              <w:rPr>
                <w:rFonts w:ascii="Arial" w:hAnsi="Arial" w:cs="Arial"/>
                <w:b/>
                <w:i/>
                <w:sz w:val="20"/>
              </w:rPr>
            </w:pPr>
            <w:r w:rsidRPr="00E01778">
              <w:rPr>
                <w:rFonts w:ascii="Arial" w:hAnsi="Arial" w:cs="Arial"/>
                <w:sz w:val="20"/>
              </w:rPr>
              <w:t>Giebel et al. (3)</w:t>
            </w:r>
          </w:p>
        </w:tc>
        <w:tc>
          <w:tcPr>
            <w:tcW w:w="1283" w:type="dxa"/>
          </w:tcPr>
          <w:p w14:paraId="4DEE77FC" w14:textId="48E7D365" w:rsidR="00E01778" w:rsidRPr="00E01778" w:rsidRDefault="00E01778" w:rsidP="00E01778">
            <w:pPr>
              <w:rPr>
                <w:rFonts w:ascii="Arial" w:hAnsi="Arial" w:cs="Arial"/>
                <w:sz w:val="20"/>
              </w:rPr>
            </w:pPr>
            <w:r w:rsidRPr="00E01778">
              <w:rPr>
                <w:rFonts w:ascii="Arial" w:hAnsi="Arial" w:cs="Arial"/>
                <w:sz w:val="20"/>
              </w:rPr>
              <w:t>2021</w:t>
            </w:r>
          </w:p>
        </w:tc>
        <w:tc>
          <w:tcPr>
            <w:tcW w:w="844" w:type="dxa"/>
            <w:vAlign w:val="bottom"/>
          </w:tcPr>
          <w:p w14:paraId="1CCE241D" w14:textId="63F72C7B" w:rsidR="00E01778" w:rsidRPr="00E01778" w:rsidRDefault="00E01778" w:rsidP="00E01778">
            <w:pPr>
              <w:rPr>
                <w:rFonts w:ascii="Arial" w:hAnsi="Arial" w:cs="Arial"/>
                <w:b/>
                <w:i/>
                <w:sz w:val="20"/>
              </w:rPr>
            </w:pPr>
            <w:r w:rsidRPr="00E01778">
              <w:rPr>
                <w:rFonts w:ascii="Arial" w:hAnsi="Arial" w:cs="Arial"/>
                <w:color w:val="000000"/>
                <w:sz w:val="20"/>
              </w:rPr>
              <w:t>85.0%</w:t>
            </w:r>
          </w:p>
        </w:tc>
        <w:tc>
          <w:tcPr>
            <w:tcW w:w="851" w:type="dxa"/>
          </w:tcPr>
          <w:p w14:paraId="2B4C26D5" w14:textId="69F5AB98" w:rsidR="00E01778" w:rsidRPr="00E01778" w:rsidRDefault="20BD5C0C" w:rsidP="2A5E00D1">
            <w:pPr>
              <w:rPr>
                <w:rFonts w:ascii="Arial" w:hAnsi="Arial" w:cs="Arial"/>
                <w:b/>
                <w:bCs/>
                <w:i/>
                <w:iCs/>
                <w:sz w:val="20"/>
                <w:szCs w:val="20"/>
              </w:rPr>
            </w:pPr>
            <w:r w:rsidRPr="2A5E00D1">
              <w:rPr>
                <w:rFonts w:ascii="Arial" w:hAnsi="Arial" w:cs="Arial"/>
                <w:b/>
                <w:bCs/>
                <w:i/>
                <w:iCs/>
                <w:sz w:val="20"/>
                <w:szCs w:val="20"/>
              </w:rPr>
              <w:t>80</w:t>
            </w:r>
            <w:r w:rsidR="0D576FD1"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102232A8" w14:textId="77777777" w:rsidTr="2A5E00D1">
        <w:tc>
          <w:tcPr>
            <w:tcW w:w="3113" w:type="dxa"/>
            <w:shd w:val="clear" w:color="auto" w:fill="F2F2F2" w:themeFill="background1" w:themeFillShade="F2"/>
          </w:tcPr>
          <w:p w14:paraId="5A45B61C" w14:textId="534E019E" w:rsidR="00E01778" w:rsidRPr="00E01778" w:rsidRDefault="00E01778" w:rsidP="00E01778">
            <w:pPr>
              <w:rPr>
                <w:rFonts w:ascii="Arial" w:hAnsi="Arial" w:cs="Arial"/>
                <w:b/>
                <w:i/>
                <w:sz w:val="20"/>
              </w:rPr>
            </w:pPr>
            <w:r w:rsidRPr="00E01778">
              <w:rPr>
                <w:rFonts w:ascii="Arial" w:hAnsi="Arial" w:cs="Arial"/>
                <w:sz w:val="20"/>
              </w:rPr>
              <w:t>Herat-</w:t>
            </w:r>
            <w:proofErr w:type="spellStart"/>
            <w:r w:rsidRPr="00E01778">
              <w:rPr>
                <w:rFonts w:ascii="Arial" w:hAnsi="Arial" w:cs="Arial"/>
                <w:sz w:val="20"/>
              </w:rPr>
              <w:t>Gunaratne</w:t>
            </w:r>
            <w:proofErr w:type="spellEnd"/>
            <w:r w:rsidRPr="00E01778">
              <w:rPr>
                <w:rFonts w:ascii="Arial" w:hAnsi="Arial" w:cs="Arial"/>
                <w:sz w:val="20"/>
              </w:rPr>
              <w:t xml:space="preserve"> et al.</w:t>
            </w:r>
          </w:p>
        </w:tc>
        <w:tc>
          <w:tcPr>
            <w:tcW w:w="1283" w:type="dxa"/>
            <w:shd w:val="clear" w:color="auto" w:fill="F2F2F2" w:themeFill="background1" w:themeFillShade="F2"/>
          </w:tcPr>
          <w:p w14:paraId="09448439" w14:textId="40A415FA" w:rsidR="00E01778" w:rsidRPr="00E01778" w:rsidRDefault="00E01778" w:rsidP="00E01778">
            <w:pPr>
              <w:rPr>
                <w:rFonts w:ascii="Arial" w:hAnsi="Arial" w:cs="Arial"/>
                <w:sz w:val="20"/>
              </w:rPr>
            </w:pPr>
            <w:r w:rsidRPr="00E01778">
              <w:rPr>
                <w:rFonts w:ascii="Arial" w:hAnsi="Arial" w:cs="Arial"/>
                <w:sz w:val="20"/>
              </w:rPr>
              <w:t>2020</w:t>
            </w:r>
          </w:p>
        </w:tc>
        <w:tc>
          <w:tcPr>
            <w:tcW w:w="844" w:type="dxa"/>
            <w:shd w:val="clear" w:color="auto" w:fill="F2F2F2" w:themeFill="background1" w:themeFillShade="F2"/>
            <w:vAlign w:val="bottom"/>
          </w:tcPr>
          <w:p w14:paraId="3F6834BA" w14:textId="1C725276" w:rsidR="00E01778" w:rsidRPr="00E01778" w:rsidRDefault="00E01778" w:rsidP="00E01778">
            <w:pPr>
              <w:rPr>
                <w:rFonts w:ascii="Arial" w:hAnsi="Arial" w:cs="Arial"/>
                <w:b/>
                <w:i/>
                <w:sz w:val="20"/>
              </w:rPr>
            </w:pPr>
            <w:r w:rsidRPr="00E01778">
              <w:rPr>
                <w:rFonts w:ascii="Arial" w:hAnsi="Arial" w:cs="Arial"/>
                <w:sz w:val="20"/>
              </w:rPr>
              <w:t>75.0%</w:t>
            </w:r>
          </w:p>
        </w:tc>
        <w:tc>
          <w:tcPr>
            <w:tcW w:w="851" w:type="dxa"/>
            <w:shd w:val="clear" w:color="auto" w:fill="F2F2F2" w:themeFill="background1" w:themeFillShade="F2"/>
          </w:tcPr>
          <w:p w14:paraId="1BBB9445" w14:textId="6A52A802" w:rsidR="00E01778" w:rsidRPr="00E01778" w:rsidRDefault="0CB23907" w:rsidP="2A5E00D1">
            <w:pPr>
              <w:rPr>
                <w:rFonts w:ascii="Arial" w:hAnsi="Arial" w:cs="Arial"/>
                <w:b/>
                <w:bCs/>
                <w:i/>
                <w:iCs/>
                <w:sz w:val="20"/>
                <w:szCs w:val="20"/>
              </w:rPr>
            </w:pPr>
            <w:r w:rsidRPr="2A5E00D1">
              <w:rPr>
                <w:rFonts w:ascii="Arial" w:hAnsi="Arial" w:cs="Arial"/>
                <w:b/>
                <w:bCs/>
                <w:i/>
                <w:iCs/>
                <w:sz w:val="20"/>
                <w:szCs w:val="20"/>
              </w:rPr>
              <w:t>80</w:t>
            </w:r>
            <w:r w:rsidR="51145B55"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45EF157A" w14:textId="77777777" w:rsidTr="2A5E00D1">
        <w:tc>
          <w:tcPr>
            <w:tcW w:w="3113" w:type="dxa"/>
          </w:tcPr>
          <w:p w14:paraId="0AFE1DEB" w14:textId="20D3B054" w:rsidR="00E01778" w:rsidRPr="00E01778" w:rsidRDefault="00E01778" w:rsidP="00E01778">
            <w:pPr>
              <w:rPr>
                <w:rFonts w:ascii="Arial" w:hAnsi="Arial" w:cs="Arial"/>
                <w:b/>
                <w:i/>
                <w:sz w:val="20"/>
              </w:rPr>
            </w:pPr>
            <w:r w:rsidRPr="00E01778">
              <w:rPr>
                <w:rFonts w:ascii="Arial" w:hAnsi="Arial" w:cs="Arial"/>
                <w:sz w:val="20"/>
              </w:rPr>
              <w:t>Hindley et al</w:t>
            </w:r>
            <w:r>
              <w:rPr>
                <w:rFonts w:ascii="Arial" w:hAnsi="Arial" w:cs="Arial"/>
                <w:sz w:val="20"/>
              </w:rPr>
              <w:t>.</w:t>
            </w:r>
          </w:p>
        </w:tc>
        <w:tc>
          <w:tcPr>
            <w:tcW w:w="1283" w:type="dxa"/>
          </w:tcPr>
          <w:p w14:paraId="727B3884" w14:textId="1CBCE643" w:rsidR="00E01778" w:rsidRPr="00E01778" w:rsidRDefault="00E01778" w:rsidP="00E01778">
            <w:pPr>
              <w:rPr>
                <w:rFonts w:ascii="Arial" w:hAnsi="Arial" w:cs="Arial"/>
                <w:sz w:val="20"/>
              </w:rPr>
            </w:pPr>
            <w:r w:rsidRPr="00E01778">
              <w:rPr>
                <w:rFonts w:ascii="Arial" w:hAnsi="Arial" w:cs="Arial"/>
                <w:sz w:val="20"/>
              </w:rPr>
              <w:t>2017</w:t>
            </w:r>
          </w:p>
        </w:tc>
        <w:tc>
          <w:tcPr>
            <w:tcW w:w="844" w:type="dxa"/>
            <w:vAlign w:val="bottom"/>
          </w:tcPr>
          <w:p w14:paraId="51CE6D67" w14:textId="68D2424B" w:rsidR="00E01778" w:rsidRPr="00E01778" w:rsidRDefault="00E01778" w:rsidP="00E01778">
            <w:pPr>
              <w:rPr>
                <w:rFonts w:ascii="Arial" w:hAnsi="Arial" w:cs="Arial"/>
                <w:b/>
                <w:i/>
                <w:sz w:val="20"/>
              </w:rPr>
            </w:pPr>
            <w:r w:rsidRPr="00E01778">
              <w:rPr>
                <w:rFonts w:ascii="Arial" w:hAnsi="Arial" w:cs="Arial"/>
                <w:color w:val="000000"/>
                <w:sz w:val="20"/>
              </w:rPr>
              <w:t>80.0%</w:t>
            </w:r>
          </w:p>
        </w:tc>
        <w:tc>
          <w:tcPr>
            <w:tcW w:w="851" w:type="dxa"/>
          </w:tcPr>
          <w:p w14:paraId="7747E89F" w14:textId="197AE6F6" w:rsidR="00E01778" w:rsidRPr="00E01778" w:rsidRDefault="5095E566" w:rsidP="2A5E00D1">
            <w:pPr>
              <w:rPr>
                <w:rFonts w:ascii="Arial" w:hAnsi="Arial" w:cs="Arial"/>
                <w:b/>
                <w:bCs/>
                <w:i/>
                <w:iCs/>
                <w:sz w:val="20"/>
                <w:szCs w:val="20"/>
              </w:rPr>
            </w:pPr>
            <w:r w:rsidRPr="2A5E00D1">
              <w:rPr>
                <w:rFonts w:ascii="Arial" w:hAnsi="Arial" w:cs="Arial"/>
                <w:b/>
                <w:bCs/>
                <w:i/>
                <w:iCs/>
                <w:sz w:val="20"/>
                <w:szCs w:val="20"/>
              </w:rPr>
              <w:t>60</w:t>
            </w:r>
            <w:r w:rsidR="6DAC13AF"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3B4DF0A7" w14:textId="77777777" w:rsidTr="2A5E00D1">
        <w:tc>
          <w:tcPr>
            <w:tcW w:w="3113" w:type="dxa"/>
            <w:shd w:val="clear" w:color="auto" w:fill="F2F2F2" w:themeFill="background1" w:themeFillShade="F2"/>
          </w:tcPr>
          <w:p w14:paraId="0017B800" w14:textId="624B8CCC" w:rsidR="00E01778" w:rsidRPr="00E01778" w:rsidRDefault="00E01778" w:rsidP="00E01778">
            <w:pPr>
              <w:rPr>
                <w:rFonts w:ascii="Arial" w:hAnsi="Arial" w:cs="Arial"/>
                <w:b/>
                <w:i/>
                <w:sz w:val="20"/>
              </w:rPr>
            </w:pPr>
            <w:r w:rsidRPr="00E01778">
              <w:rPr>
                <w:rFonts w:ascii="Arial" w:hAnsi="Arial" w:cs="Arial"/>
                <w:sz w:val="20"/>
              </w:rPr>
              <w:t xml:space="preserve">Holm and </w:t>
            </w:r>
            <w:proofErr w:type="spellStart"/>
            <w:r w:rsidRPr="00E01778">
              <w:rPr>
                <w:rFonts w:ascii="Arial" w:hAnsi="Arial" w:cs="Arial"/>
                <w:sz w:val="20"/>
              </w:rPr>
              <w:t>Ziguras</w:t>
            </w:r>
            <w:proofErr w:type="spellEnd"/>
          </w:p>
        </w:tc>
        <w:tc>
          <w:tcPr>
            <w:tcW w:w="1283" w:type="dxa"/>
            <w:shd w:val="clear" w:color="auto" w:fill="F2F2F2" w:themeFill="background1" w:themeFillShade="F2"/>
          </w:tcPr>
          <w:p w14:paraId="77BF64E5" w14:textId="6A0C6293" w:rsidR="00E01778" w:rsidRPr="00E01778" w:rsidRDefault="00E01778" w:rsidP="00E01778">
            <w:pPr>
              <w:rPr>
                <w:rFonts w:ascii="Arial" w:hAnsi="Arial" w:cs="Arial"/>
                <w:sz w:val="20"/>
              </w:rPr>
            </w:pPr>
            <w:r w:rsidRPr="00E01778">
              <w:rPr>
                <w:rFonts w:ascii="Arial" w:hAnsi="Arial" w:cs="Arial"/>
                <w:sz w:val="20"/>
              </w:rPr>
              <w:t>2003</w:t>
            </w:r>
          </w:p>
        </w:tc>
        <w:tc>
          <w:tcPr>
            <w:tcW w:w="844" w:type="dxa"/>
            <w:shd w:val="clear" w:color="auto" w:fill="F2F2F2" w:themeFill="background1" w:themeFillShade="F2"/>
            <w:vAlign w:val="bottom"/>
          </w:tcPr>
          <w:p w14:paraId="28FA80D6" w14:textId="654637BF" w:rsidR="00E01778" w:rsidRPr="00E01778" w:rsidRDefault="00E01778" w:rsidP="00E01778">
            <w:pPr>
              <w:rPr>
                <w:rFonts w:ascii="Arial" w:hAnsi="Arial" w:cs="Arial"/>
                <w:b/>
                <w:i/>
                <w:sz w:val="20"/>
              </w:rPr>
            </w:pPr>
            <w:r w:rsidRPr="00E01778">
              <w:rPr>
                <w:rFonts w:ascii="Arial" w:hAnsi="Arial" w:cs="Arial"/>
                <w:sz w:val="20"/>
              </w:rPr>
              <w:t>70.0%</w:t>
            </w:r>
          </w:p>
        </w:tc>
        <w:tc>
          <w:tcPr>
            <w:tcW w:w="851" w:type="dxa"/>
            <w:shd w:val="clear" w:color="auto" w:fill="F2F2F2" w:themeFill="background1" w:themeFillShade="F2"/>
          </w:tcPr>
          <w:p w14:paraId="2D2D6B5C" w14:textId="393F93D5" w:rsidR="00E01778" w:rsidRPr="00E01778" w:rsidRDefault="21581707" w:rsidP="2A5E00D1">
            <w:pPr>
              <w:rPr>
                <w:rFonts w:ascii="Arial" w:hAnsi="Arial" w:cs="Arial"/>
                <w:b/>
                <w:bCs/>
                <w:i/>
                <w:iCs/>
                <w:sz w:val="20"/>
                <w:szCs w:val="20"/>
              </w:rPr>
            </w:pPr>
            <w:r w:rsidRPr="2A5E00D1">
              <w:rPr>
                <w:rFonts w:ascii="Arial" w:hAnsi="Arial" w:cs="Arial"/>
                <w:b/>
                <w:bCs/>
                <w:i/>
                <w:iCs/>
                <w:sz w:val="20"/>
                <w:szCs w:val="20"/>
              </w:rPr>
              <w:t>60</w:t>
            </w:r>
            <w:r w:rsidR="585C883F"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59EE90F8" w14:textId="77777777" w:rsidTr="2A5E00D1">
        <w:tc>
          <w:tcPr>
            <w:tcW w:w="3113" w:type="dxa"/>
          </w:tcPr>
          <w:p w14:paraId="38161501" w14:textId="1CCAE3E5" w:rsidR="00E01778" w:rsidRPr="00E01778" w:rsidRDefault="00E01778" w:rsidP="00E01778">
            <w:pPr>
              <w:rPr>
                <w:rFonts w:ascii="Arial" w:hAnsi="Arial" w:cs="Arial"/>
                <w:b/>
                <w:i/>
                <w:sz w:val="20"/>
              </w:rPr>
            </w:pPr>
            <w:r w:rsidRPr="00E01778">
              <w:rPr>
                <w:rFonts w:ascii="Arial" w:hAnsi="Arial" w:cs="Arial"/>
                <w:sz w:val="20"/>
              </w:rPr>
              <w:t>Judkins and Roberto</w:t>
            </w:r>
          </w:p>
        </w:tc>
        <w:tc>
          <w:tcPr>
            <w:tcW w:w="1283" w:type="dxa"/>
          </w:tcPr>
          <w:p w14:paraId="6DCDF80F" w14:textId="094C6C68" w:rsidR="00E01778" w:rsidRPr="00E01778" w:rsidRDefault="00E01778" w:rsidP="00E01778">
            <w:pPr>
              <w:rPr>
                <w:rFonts w:ascii="Arial" w:hAnsi="Arial" w:cs="Arial"/>
                <w:sz w:val="20"/>
              </w:rPr>
            </w:pPr>
            <w:r w:rsidRPr="00E01778">
              <w:rPr>
                <w:rFonts w:ascii="Arial" w:hAnsi="Arial" w:cs="Arial"/>
                <w:sz w:val="20"/>
              </w:rPr>
              <w:t>2001</w:t>
            </w:r>
          </w:p>
        </w:tc>
        <w:tc>
          <w:tcPr>
            <w:tcW w:w="844" w:type="dxa"/>
            <w:vAlign w:val="bottom"/>
          </w:tcPr>
          <w:p w14:paraId="42309524" w14:textId="51D587EE" w:rsidR="00E01778" w:rsidRPr="00E01778" w:rsidRDefault="00E01778" w:rsidP="00E01778">
            <w:pPr>
              <w:rPr>
                <w:rFonts w:ascii="Arial" w:hAnsi="Arial" w:cs="Arial"/>
                <w:b/>
                <w:i/>
                <w:sz w:val="20"/>
              </w:rPr>
            </w:pPr>
            <w:r w:rsidRPr="00E01778">
              <w:rPr>
                <w:rFonts w:ascii="Arial" w:hAnsi="Arial" w:cs="Arial"/>
                <w:color w:val="000000"/>
                <w:sz w:val="20"/>
              </w:rPr>
              <w:t>55.0%</w:t>
            </w:r>
          </w:p>
        </w:tc>
        <w:tc>
          <w:tcPr>
            <w:tcW w:w="851" w:type="dxa"/>
          </w:tcPr>
          <w:p w14:paraId="5CD64E62" w14:textId="7F9EB537" w:rsidR="00E01778" w:rsidRPr="00E01778" w:rsidRDefault="04261E47" w:rsidP="2A5E00D1">
            <w:pPr>
              <w:rPr>
                <w:rFonts w:ascii="Arial" w:hAnsi="Arial" w:cs="Arial"/>
                <w:b/>
                <w:bCs/>
                <w:i/>
                <w:iCs/>
                <w:sz w:val="20"/>
                <w:szCs w:val="20"/>
              </w:rPr>
            </w:pPr>
            <w:r w:rsidRPr="2A5E00D1">
              <w:rPr>
                <w:rFonts w:ascii="Arial" w:hAnsi="Arial" w:cs="Arial"/>
                <w:b/>
                <w:bCs/>
                <w:i/>
                <w:iCs/>
                <w:sz w:val="20"/>
                <w:szCs w:val="20"/>
              </w:rPr>
              <w:t>55</w:t>
            </w:r>
            <w:r w:rsidR="0D62D1CD"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1B4B80C1" w14:textId="77777777" w:rsidTr="2A5E00D1">
        <w:tc>
          <w:tcPr>
            <w:tcW w:w="3113" w:type="dxa"/>
            <w:shd w:val="clear" w:color="auto" w:fill="F2F2F2" w:themeFill="background1" w:themeFillShade="F2"/>
          </w:tcPr>
          <w:p w14:paraId="303C63BE" w14:textId="138D18EC" w:rsidR="00E01778" w:rsidRPr="00E01778" w:rsidRDefault="00E01778" w:rsidP="00E01778">
            <w:pPr>
              <w:rPr>
                <w:rFonts w:ascii="Arial" w:hAnsi="Arial" w:cs="Arial"/>
                <w:b/>
                <w:i/>
                <w:sz w:val="20"/>
              </w:rPr>
            </w:pPr>
            <w:proofErr w:type="spellStart"/>
            <w:r w:rsidRPr="00E01778">
              <w:rPr>
                <w:rFonts w:ascii="Arial" w:hAnsi="Arial" w:cs="Arial"/>
                <w:sz w:val="20"/>
              </w:rPr>
              <w:t>Juttla</w:t>
            </w:r>
            <w:proofErr w:type="spellEnd"/>
          </w:p>
        </w:tc>
        <w:tc>
          <w:tcPr>
            <w:tcW w:w="1283" w:type="dxa"/>
            <w:shd w:val="clear" w:color="auto" w:fill="F2F2F2" w:themeFill="background1" w:themeFillShade="F2"/>
          </w:tcPr>
          <w:p w14:paraId="7FC5AB69" w14:textId="7ED0BA2A" w:rsidR="00E01778" w:rsidRPr="00E01778" w:rsidRDefault="00E01778" w:rsidP="00E01778">
            <w:pPr>
              <w:rPr>
                <w:rFonts w:ascii="Arial" w:hAnsi="Arial" w:cs="Arial"/>
                <w:sz w:val="20"/>
              </w:rPr>
            </w:pPr>
            <w:r w:rsidRPr="00E01778">
              <w:rPr>
                <w:rFonts w:ascii="Arial" w:hAnsi="Arial" w:cs="Arial"/>
                <w:sz w:val="20"/>
              </w:rPr>
              <w:t>2015</w:t>
            </w:r>
          </w:p>
        </w:tc>
        <w:tc>
          <w:tcPr>
            <w:tcW w:w="844" w:type="dxa"/>
            <w:shd w:val="clear" w:color="auto" w:fill="F2F2F2" w:themeFill="background1" w:themeFillShade="F2"/>
            <w:vAlign w:val="bottom"/>
          </w:tcPr>
          <w:p w14:paraId="17CB4E36" w14:textId="07CCA4BC" w:rsidR="00E01778" w:rsidRPr="00E01778" w:rsidRDefault="00E01778" w:rsidP="00E01778">
            <w:pPr>
              <w:rPr>
                <w:rFonts w:ascii="Arial" w:hAnsi="Arial" w:cs="Arial"/>
                <w:b/>
                <w:i/>
                <w:sz w:val="20"/>
              </w:rPr>
            </w:pPr>
            <w:r w:rsidRPr="00E01778">
              <w:rPr>
                <w:rFonts w:ascii="Arial" w:hAnsi="Arial" w:cs="Arial"/>
                <w:sz w:val="20"/>
              </w:rPr>
              <w:t>65.0%</w:t>
            </w:r>
          </w:p>
        </w:tc>
        <w:tc>
          <w:tcPr>
            <w:tcW w:w="851" w:type="dxa"/>
            <w:shd w:val="clear" w:color="auto" w:fill="F2F2F2" w:themeFill="background1" w:themeFillShade="F2"/>
          </w:tcPr>
          <w:p w14:paraId="6D842D74" w14:textId="5147FA3B" w:rsidR="00E01778" w:rsidRPr="00E01778" w:rsidRDefault="4E4596E9" w:rsidP="2A5E00D1">
            <w:pPr>
              <w:rPr>
                <w:rFonts w:ascii="Arial" w:hAnsi="Arial" w:cs="Arial"/>
                <w:b/>
                <w:bCs/>
                <w:i/>
                <w:iCs/>
                <w:sz w:val="20"/>
                <w:szCs w:val="20"/>
              </w:rPr>
            </w:pPr>
            <w:r w:rsidRPr="2A5E00D1">
              <w:rPr>
                <w:rFonts w:ascii="Arial" w:hAnsi="Arial" w:cs="Arial"/>
                <w:b/>
                <w:bCs/>
                <w:i/>
                <w:iCs/>
                <w:sz w:val="20"/>
                <w:szCs w:val="20"/>
              </w:rPr>
              <w:t>75</w:t>
            </w:r>
            <w:r w:rsidR="01A6188A"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1E0231D8" w14:textId="77777777" w:rsidTr="2A5E00D1">
        <w:tc>
          <w:tcPr>
            <w:tcW w:w="3113" w:type="dxa"/>
          </w:tcPr>
          <w:p w14:paraId="3A973266" w14:textId="765826EC" w:rsidR="00E01778" w:rsidRPr="00E01778" w:rsidRDefault="00E01778" w:rsidP="00E01778">
            <w:pPr>
              <w:rPr>
                <w:rFonts w:ascii="Arial" w:hAnsi="Arial" w:cs="Arial"/>
                <w:b/>
                <w:i/>
                <w:sz w:val="20"/>
              </w:rPr>
            </w:pPr>
            <w:r w:rsidRPr="00E01778">
              <w:rPr>
                <w:rFonts w:ascii="Arial" w:hAnsi="Arial" w:cs="Arial"/>
                <w:sz w:val="20"/>
              </w:rPr>
              <w:t>Ketchum et al.</w:t>
            </w:r>
          </w:p>
        </w:tc>
        <w:tc>
          <w:tcPr>
            <w:tcW w:w="1283" w:type="dxa"/>
          </w:tcPr>
          <w:p w14:paraId="102F4849" w14:textId="127469CD" w:rsidR="00E01778" w:rsidRPr="00E01778" w:rsidRDefault="00E01778" w:rsidP="00E01778">
            <w:pPr>
              <w:rPr>
                <w:rFonts w:ascii="Arial" w:hAnsi="Arial" w:cs="Arial"/>
                <w:sz w:val="20"/>
              </w:rPr>
            </w:pPr>
            <w:r w:rsidRPr="00E01778">
              <w:rPr>
                <w:rFonts w:ascii="Arial" w:hAnsi="Arial" w:cs="Arial"/>
                <w:sz w:val="20"/>
              </w:rPr>
              <w:t>2022</w:t>
            </w:r>
          </w:p>
        </w:tc>
        <w:tc>
          <w:tcPr>
            <w:tcW w:w="844" w:type="dxa"/>
            <w:vAlign w:val="bottom"/>
          </w:tcPr>
          <w:p w14:paraId="55754C12" w14:textId="50D869A8" w:rsidR="00E01778" w:rsidRPr="00E01778" w:rsidRDefault="00E01778" w:rsidP="00E01778">
            <w:pPr>
              <w:rPr>
                <w:rFonts w:ascii="Arial" w:hAnsi="Arial" w:cs="Arial"/>
                <w:b/>
                <w:i/>
                <w:sz w:val="20"/>
              </w:rPr>
            </w:pPr>
            <w:r w:rsidRPr="00E01778">
              <w:rPr>
                <w:rFonts w:ascii="Arial" w:hAnsi="Arial" w:cs="Arial"/>
                <w:color w:val="000000"/>
                <w:sz w:val="20"/>
              </w:rPr>
              <w:t>90.0%</w:t>
            </w:r>
          </w:p>
        </w:tc>
        <w:tc>
          <w:tcPr>
            <w:tcW w:w="851" w:type="dxa"/>
          </w:tcPr>
          <w:p w14:paraId="0FF4204A" w14:textId="2902A9B1" w:rsidR="00E01778" w:rsidRPr="00E01778" w:rsidRDefault="53A48E40" w:rsidP="2A5E00D1">
            <w:pPr>
              <w:rPr>
                <w:rFonts w:ascii="Arial" w:hAnsi="Arial" w:cs="Arial"/>
                <w:b/>
                <w:bCs/>
                <w:i/>
                <w:iCs/>
                <w:sz w:val="20"/>
                <w:szCs w:val="20"/>
              </w:rPr>
            </w:pPr>
            <w:r w:rsidRPr="2A5E00D1">
              <w:rPr>
                <w:rFonts w:ascii="Arial" w:hAnsi="Arial" w:cs="Arial"/>
                <w:b/>
                <w:bCs/>
                <w:i/>
                <w:iCs/>
                <w:sz w:val="20"/>
                <w:szCs w:val="20"/>
              </w:rPr>
              <w:t>80</w:t>
            </w:r>
            <w:r w:rsidR="3F998203" w:rsidRPr="2A5E00D1">
              <w:rPr>
                <w:rFonts w:ascii="Arial" w:hAnsi="Arial" w:cs="Arial"/>
                <w:b/>
                <w:bCs/>
                <w:i/>
                <w:iCs/>
                <w:sz w:val="20"/>
                <w:szCs w:val="20"/>
              </w:rPr>
              <w:t>.0</w:t>
            </w:r>
            <w:r w:rsidRPr="2A5E00D1">
              <w:rPr>
                <w:rFonts w:ascii="Arial" w:hAnsi="Arial" w:cs="Arial"/>
                <w:b/>
                <w:bCs/>
                <w:i/>
                <w:iCs/>
                <w:sz w:val="20"/>
                <w:szCs w:val="20"/>
              </w:rPr>
              <w:t>%</w:t>
            </w:r>
          </w:p>
        </w:tc>
      </w:tr>
      <w:tr w:rsidR="00E01778" w:rsidRPr="00E01778" w14:paraId="1056387D" w14:textId="77777777" w:rsidTr="2A5E00D1">
        <w:tc>
          <w:tcPr>
            <w:tcW w:w="3113" w:type="dxa"/>
            <w:shd w:val="clear" w:color="auto" w:fill="F2F2F2" w:themeFill="background1" w:themeFillShade="F2"/>
          </w:tcPr>
          <w:p w14:paraId="553EF798" w14:textId="488D6C23" w:rsidR="00E01778" w:rsidRPr="00E01778" w:rsidRDefault="00E01778" w:rsidP="00E01778">
            <w:pPr>
              <w:rPr>
                <w:rFonts w:ascii="Arial" w:hAnsi="Arial" w:cs="Arial"/>
                <w:b/>
                <w:i/>
                <w:sz w:val="20"/>
              </w:rPr>
            </w:pPr>
            <w:proofErr w:type="spellStart"/>
            <w:r w:rsidRPr="00E01778">
              <w:rPr>
                <w:rFonts w:ascii="Arial" w:hAnsi="Arial" w:cs="Arial"/>
                <w:sz w:val="20"/>
              </w:rPr>
              <w:t>Kyriopoulos</w:t>
            </w:r>
            <w:proofErr w:type="spellEnd"/>
            <w:r w:rsidRPr="00E01778">
              <w:rPr>
                <w:rFonts w:ascii="Arial" w:hAnsi="Arial" w:cs="Arial"/>
                <w:sz w:val="20"/>
              </w:rPr>
              <w:t xml:space="preserve"> et al.</w:t>
            </w:r>
          </w:p>
        </w:tc>
        <w:tc>
          <w:tcPr>
            <w:tcW w:w="1283" w:type="dxa"/>
            <w:shd w:val="clear" w:color="auto" w:fill="F2F2F2" w:themeFill="background1" w:themeFillShade="F2"/>
          </w:tcPr>
          <w:p w14:paraId="4A3FE770" w14:textId="0B1B755D" w:rsidR="00E01778" w:rsidRPr="00E01778" w:rsidRDefault="00E01778" w:rsidP="00E01778">
            <w:pPr>
              <w:rPr>
                <w:rFonts w:ascii="Arial" w:hAnsi="Arial" w:cs="Arial"/>
                <w:sz w:val="20"/>
              </w:rPr>
            </w:pPr>
            <w:r w:rsidRPr="00E01778">
              <w:rPr>
                <w:rFonts w:ascii="Arial" w:hAnsi="Arial" w:cs="Arial"/>
                <w:sz w:val="20"/>
              </w:rPr>
              <w:t>2014</w:t>
            </w:r>
          </w:p>
        </w:tc>
        <w:tc>
          <w:tcPr>
            <w:tcW w:w="844" w:type="dxa"/>
            <w:shd w:val="clear" w:color="auto" w:fill="F2F2F2" w:themeFill="background1" w:themeFillShade="F2"/>
            <w:vAlign w:val="bottom"/>
          </w:tcPr>
          <w:p w14:paraId="6BAD7109" w14:textId="195A3610" w:rsidR="00E01778" w:rsidRPr="00E01778" w:rsidRDefault="00E01778" w:rsidP="00E01778">
            <w:pPr>
              <w:rPr>
                <w:rFonts w:ascii="Arial" w:hAnsi="Arial" w:cs="Arial"/>
                <w:b/>
                <w:i/>
                <w:sz w:val="20"/>
              </w:rPr>
            </w:pPr>
            <w:r w:rsidRPr="00E01778">
              <w:rPr>
                <w:rFonts w:ascii="Arial" w:hAnsi="Arial" w:cs="Arial"/>
                <w:sz w:val="20"/>
              </w:rPr>
              <w:t>70.8%</w:t>
            </w:r>
          </w:p>
        </w:tc>
        <w:tc>
          <w:tcPr>
            <w:tcW w:w="851" w:type="dxa"/>
            <w:shd w:val="clear" w:color="auto" w:fill="F2F2F2" w:themeFill="background1" w:themeFillShade="F2"/>
          </w:tcPr>
          <w:p w14:paraId="77D658E8" w14:textId="77777777" w:rsidR="00E01778" w:rsidRPr="00E01778" w:rsidRDefault="00E01778" w:rsidP="00E01778">
            <w:pPr>
              <w:rPr>
                <w:rFonts w:ascii="Arial" w:hAnsi="Arial" w:cs="Arial"/>
                <w:b/>
                <w:i/>
                <w:sz w:val="20"/>
              </w:rPr>
            </w:pPr>
          </w:p>
        </w:tc>
      </w:tr>
      <w:tr w:rsidR="00E01778" w:rsidRPr="00E01778" w14:paraId="28C143D6" w14:textId="77777777" w:rsidTr="2A5E00D1">
        <w:tc>
          <w:tcPr>
            <w:tcW w:w="3113" w:type="dxa"/>
          </w:tcPr>
          <w:p w14:paraId="56C1C2FD" w14:textId="6B15DAA8" w:rsidR="00E01778" w:rsidRPr="00E01778" w:rsidRDefault="00E01778" w:rsidP="00E01778">
            <w:pPr>
              <w:rPr>
                <w:rFonts w:ascii="Arial" w:hAnsi="Arial" w:cs="Arial"/>
                <w:b/>
                <w:i/>
                <w:sz w:val="20"/>
              </w:rPr>
            </w:pPr>
            <w:r w:rsidRPr="00E01778">
              <w:rPr>
                <w:rFonts w:ascii="Arial" w:hAnsi="Arial" w:cs="Arial"/>
                <w:sz w:val="20"/>
              </w:rPr>
              <w:t xml:space="preserve">Leong, </w:t>
            </w:r>
            <w:proofErr w:type="spellStart"/>
            <w:r w:rsidRPr="00E01778">
              <w:rPr>
                <w:rFonts w:ascii="Arial" w:hAnsi="Arial" w:cs="Arial"/>
                <w:sz w:val="20"/>
              </w:rPr>
              <w:t>Madjar</w:t>
            </w:r>
            <w:proofErr w:type="spellEnd"/>
            <w:r w:rsidRPr="00E01778">
              <w:rPr>
                <w:rFonts w:ascii="Arial" w:hAnsi="Arial" w:cs="Arial"/>
                <w:sz w:val="20"/>
              </w:rPr>
              <w:t xml:space="preserve"> and </w:t>
            </w:r>
            <w:proofErr w:type="spellStart"/>
            <w:r w:rsidRPr="00E01778">
              <w:rPr>
                <w:rFonts w:ascii="Arial" w:hAnsi="Arial" w:cs="Arial"/>
                <w:sz w:val="20"/>
              </w:rPr>
              <w:t>Fiveash</w:t>
            </w:r>
            <w:proofErr w:type="spellEnd"/>
          </w:p>
        </w:tc>
        <w:tc>
          <w:tcPr>
            <w:tcW w:w="1283" w:type="dxa"/>
          </w:tcPr>
          <w:p w14:paraId="2E352AD8" w14:textId="524EA3AC" w:rsidR="00E01778" w:rsidRPr="00E01778" w:rsidRDefault="00E01778" w:rsidP="00E01778">
            <w:pPr>
              <w:rPr>
                <w:rFonts w:ascii="Arial" w:hAnsi="Arial" w:cs="Arial"/>
                <w:sz w:val="20"/>
              </w:rPr>
            </w:pPr>
            <w:r w:rsidRPr="00E01778">
              <w:rPr>
                <w:rFonts w:ascii="Arial" w:hAnsi="Arial" w:cs="Arial"/>
                <w:sz w:val="20"/>
              </w:rPr>
              <w:t>2001</w:t>
            </w:r>
          </w:p>
        </w:tc>
        <w:tc>
          <w:tcPr>
            <w:tcW w:w="844" w:type="dxa"/>
            <w:vAlign w:val="bottom"/>
          </w:tcPr>
          <w:p w14:paraId="62624ADC" w14:textId="34D8CA19" w:rsidR="00E01778" w:rsidRPr="00E01778" w:rsidRDefault="00E01778" w:rsidP="00E01778">
            <w:pPr>
              <w:rPr>
                <w:rFonts w:ascii="Arial" w:hAnsi="Arial" w:cs="Arial"/>
                <w:b/>
                <w:i/>
                <w:sz w:val="20"/>
              </w:rPr>
            </w:pPr>
            <w:r w:rsidRPr="00E01778">
              <w:rPr>
                <w:rFonts w:ascii="Arial" w:hAnsi="Arial" w:cs="Arial"/>
                <w:color w:val="000000"/>
                <w:sz w:val="20"/>
              </w:rPr>
              <w:t>70.0%</w:t>
            </w:r>
          </w:p>
        </w:tc>
        <w:tc>
          <w:tcPr>
            <w:tcW w:w="851" w:type="dxa"/>
          </w:tcPr>
          <w:p w14:paraId="6FDEC9CA" w14:textId="77777777" w:rsidR="00E01778" w:rsidRPr="00E01778" w:rsidRDefault="00E01778" w:rsidP="00E01778">
            <w:pPr>
              <w:rPr>
                <w:rFonts w:ascii="Arial" w:hAnsi="Arial" w:cs="Arial"/>
                <w:b/>
                <w:i/>
                <w:sz w:val="20"/>
              </w:rPr>
            </w:pPr>
          </w:p>
        </w:tc>
      </w:tr>
      <w:tr w:rsidR="00E01778" w:rsidRPr="00E01778" w14:paraId="112EB0CC" w14:textId="77777777" w:rsidTr="2A5E00D1">
        <w:tc>
          <w:tcPr>
            <w:tcW w:w="3113" w:type="dxa"/>
            <w:shd w:val="clear" w:color="auto" w:fill="F2F2F2" w:themeFill="background1" w:themeFillShade="F2"/>
          </w:tcPr>
          <w:p w14:paraId="19543206" w14:textId="7611B8A1" w:rsidR="00E01778" w:rsidRPr="00E01778" w:rsidRDefault="00E01778" w:rsidP="00E01778">
            <w:pPr>
              <w:rPr>
                <w:rFonts w:ascii="Arial" w:hAnsi="Arial" w:cs="Arial"/>
                <w:b/>
                <w:i/>
                <w:sz w:val="20"/>
              </w:rPr>
            </w:pPr>
            <w:proofErr w:type="spellStart"/>
            <w:r w:rsidRPr="00E01778">
              <w:rPr>
                <w:rFonts w:ascii="Arial" w:hAnsi="Arial" w:cs="Arial"/>
                <w:sz w:val="20"/>
              </w:rPr>
              <w:t>Marsack-Topolewski</w:t>
            </w:r>
            <w:proofErr w:type="spellEnd"/>
            <w:r w:rsidRPr="00E01778">
              <w:rPr>
                <w:rFonts w:ascii="Arial" w:hAnsi="Arial" w:cs="Arial"/>
                <w:sz w:val="20"/>
              </w:rPr>
              <w:t xml:space="preserve"> and Brady</w:t>
            </w:r>
          </w:p>
        </w:tc>
        <w:tc>
          <w:tcPr>
            <w:tcW w:w="1283" w:type="dxa"/>
            <w:shd w:val="clear" w:color="auto" w:fill="F2F2F2" w:themeFill="background1" w:themeFillShade="F2"/>
          </w:tcPr>
          <w:p w14:paraId="0BCD1A73" w14:textId="3012FDC1" w:rsidR="00E01778" w:rsidRPr="00E01778" w:rsidRDefault="00E01778" w:rsidP="00E01778">
            <w:pPr>
              <w:rPr>
                <w:rFonts w:ascii="Arial" w:hAnsi="Arial" w:cs="Arial"/>
                <w:sz w:val="20"/>
              </w:rPr>
            </w:pPr>
            <w:r w:rsidRPr="00E01778">
              <w:rPr>
                <w:rFonts w:ascii="Arial" w:hAnsi="Arial" w:cs="Arial"/>
                <w:sz w:val="20"/>
              </w:rPr>
              <w:t>2020</w:t>
            </w:r>
          </w:p>
        </w:tc>
        <w:tc>
          <w:tcPr>
            <w:tcW w:w="844" w:type="dxa"/>
            <w:shd w:val="clear" w:color="auto" w:fill="F2F2F2" w:themeFill="background1" w:themeFillShade="F2"/>
            <w:vAlign w:val="bottom"/>
          </w:tcPr>
          <w:p w14:paraId="4E0FDC62" w14:textId="7BCDE317" w:rsidR="00E01778" w:rsidRPr="00E01778" w:rsidRDefault="00E01778" w:rsidP="00E01778">
            <w:pPr>
              <w:rPr>
                <w:rFonts w:ascii="Arial" w:hAnsi="Arial" w:cs="Arial"/>
                <w:b/>
                <w:i/>
                <w:sz w:val="20"/>
              </w:rPr>
            </w:pPr>
            <w:r w:rsidRPr="00E01778">
              <w:rPr>
                <w:rFonts w:ascii="Arial" w:hAnsi="Arial" w:cs="Arial"/>
                <w:sz w:val="20"/>
              </w:rPr>
              <w:t>85.0%</w:t>
            </w:r>
          </w:p>
        </w:tc>
        <w:tc>
          <w:tcPr>
            <w:tcW w:w="851" w:type="dxa"/>
            <w:shd w:val="clear" w:color="auto" w:fill="F2F2F2" w:themeFill="background1" w:themeFillShade="F2"/>
          </w:tcPr>
          <w:p w14:paraId="51866B06" w14:textId="77777777" w:rsidR="00E01778" w:rsidRPr="00E01778" w:rsidRDefault="00E01778" w:rsidP="00E01778">
            <w:pPr>
              <w:rPr>
                <w:rFonts w:ascii="Arial" w:hAnsi="Arial" w:cs="Arial"/>
                <w:b/>
                <w:i/>
                <w:sz w:val="20"/>
              </w:rPr>
            </w:pPr>
          </w:p>
        </w:tc>
      </w:tr>
      <w:tr w:rsidR="00E01778" w:rsidRPr="00E01778" w14:paraId="1832CA5E" w14:textId="77777777" w:rsidTr="2A5E00D1">
        <w:tc>
          <w:tcPr>
            <w:tcW w:w="3113" w:type="dxa"/>
          </w:tcPr>
          <w:p w14:paraId="4741429F" w14:textId="3ABED909" w:rsidR="00E01778" w:rsidRPr="00E01778" w:rsidRDefault="00E01778" w:rsidP="00E01778">
            <w:pPr>
              <w:rPr>
                <w:rFonts w:ascii="Arial" w:hAnsi="Arial" w:cs="Arial"/>
                <w:b/>
                <w:i/>
                <w:sz w:val="20"/>
              </w:rPr>
            </w:pPr>
            <w:r w:rsidRPr="00E01778">
              <w:rPr>
                <w:rFonts w:ascii="Arial" w:hAnsi="Arial" w:cs="Arial"/>
                <w:sz w:val="20"/>
              </w:rPr>
              <w:t>Macleod et al.</w:t>
            </w:r>
          </w:p>
        </w:tc>
        <w:tc>
          <w:tcPr>
            <w:tcW w:w="1283" w:type="dxa"/>
          </w:tcPr>
          <w:p w14:paraId="7A89A4DB" w14:textId="561DC970" w:rsidR="00E01778" w:rsidRPr="00E01778" w:rsidRDefault="00E01778" w:rsidP="00E01778">
            <w:pPr>
              <w:rPr>
                <w:rFonts w:ascii="Arial" w:hAnsi="Arial" w:cs="Arial"/>
                <w:sz w:val="20"/>
              </w:rPr>
            </w:pPr>
            <w:r w:rsidRPr="00E01778">
              <w:rPr>
                <w:rFonts w:ascii="Arial" w:hAnsi="Arial" w:cs="Arial"/>
                <w:sz w:val="20"/>
              </w:rPr>
              <w:t>2017</w:t>
            </w:r>
          </w:p>
        </w:tc>
        <w:tc>
          <w:tcPr>
            <w:tcW w:w="844" w:type="dxa"/>
            <w:vAlign w:val="bottom"/>
          </w:tcPr>
          <w:p w14:paraId="2DA5B6AA" w14:textId="248DEA89" w:rsidR="00E01778" w:rsidRPr="00E01778" w:rsidRDefault="00E01778" w:rsidP="00E01778">
            <w:pPr>
              <w:rPr>
                <w:rFonts w:ascii="Arial" w:hAnsi="Arial" w:cs="Arial"/>
                <w:b/>
                <w:i/>
                <w:sz w:val="20"/>
              </w:rPr>
            </w:pPr>
            <w:r w:rsidRPr="00E01778">
              <w:rPr>
                <w:rFonts w:ascii="Arial" w:hAnsi="Arial" w:cs="Arial"/>
                <w:color w:val="000000"/>
                <w:sz w:val="20"/>
              </w:rPr>
              <w:t>75.0%</w:t>
            </w:r>
          </w:p>
        </w:tc>
        <w:tc>
          <w:tcPr>
            <w:tcW w:w="851" w:type="dxa"/>
          </w:tcPr>
          <w:p w14:paraId="495D569F" w14:textId="77777777" w:rsidR="00E01778" w:rsidRPr="00E01778" w:rsidRDefault="00E01778" w:rsidP="00E01778">
            <w:pPr>
              <w:rPr>
                <w:rFonts w:ascii="Arial" w:hAnsi="Arial" w:cs="Arial"/>
                <w:b/>
                <w:i/>
                <w:sz w:val="20"/>
              </w:rPr>
            </w:pPr>
          </w:p>
        </w:tc>
      </w:tr>
      <w:tr w:rsidR="00E01778" w:rsidRPr="00E01778" w14:paraId="6263F387" w14:textId="77777777" w:rsidTr="2A5E00D1">
        <w:tc>
          <w:tcPr>
            <w:tcW w:w="3113" w:type="dxa"/>
            <w:shd w:val="clear" w:color="auto" w:fill="F2F2F2" w:themeFill="background1" w:themeFillShade="F2"/>
          </w:tcPr>
          <w:p w14:paraId="6F8A3297" w14:textId="679A2B56" w:rsidR="00E01778" w:rsidRPr="00E01778" w:rsidRDefault="00E01778" w:rsidP="00E01778">
            <w:pPr>
              <w:rPr>
                <w:rFonts w:ascii="Arial" w:hAnsi="Arial" w:cs="Arial"/>
                <w:b/>
                <w:i/>
                <w:sz w:val="20"/>
              </w:rPr>
            </w:pPr>
            <w:r w:rsidRPr="00E01778">
              <w:rPr>
                <w:rFonts w:ascii="Arial" w:hAnsi="Arial" w:cs="Arial"/>
                <w:sz w:val="20"/>
              </w:rPr>
              <w:t>McHugh et al.</w:t>
            </w:r>
          </w:p>
        </w:tc>
        <w:tc>
          <w:tcPr>
            <w:tcW w:w="1283" w:type="dxa"/>
            <w:shd w:val="clear" w:color="auto" w:fill="F2F2F2" w:themeFill="background1" w:themeFillShade="F2"/>
          </w:tcPr>
          <w:p w14:paraId="7485636B" w14:textId="239AA79A" w:rsidR="00E01778" w:rsidRPr="00E01778" w:rsidRDefault="00E01778" w:rsidP="00E01778">
            <w:pPr>
              <w:rPr>
                <w:rFonts w:ascii="Arial" w:hAnsi="Arial" w:cs="Arial"/>
                <w:sz w:val="20"/>
              </w:rPr>
            </w:pPr>
            <w:r w:rsidRPr="00E01778">
              <w:rPr>
                <w:rFonts w:ascii="Arial" w:hAnsi="Arial" w:cs="Arial"/>
                <w:sz w:val="20"/>
              </w:rPr>
              <w:t>2012</w:t>
            </w:r>
          </w:p>
        </w:tc>
        <w:tc>
          <w:tcPr>
            <w:tcW w:w="844" w:type="dxa"/>
            <w:shd w:val="clear" w:color="auto" w:fill="F2F2F2" w:themeFill="background1" w:themeFillShade="F2"/>
            <w:vAlign w:val="bottom"/>
          </w:tcPr>
          <w:p w14:paraId="23C3BEC6" w14:textId="736B42F0" w:rsidR="00E01778" w:rsidRPr="00E01778" w:rsidRDefault="00E01778" w:rsidP="00E01778">
            <w:pPr>
              <w:rPr>
                <w:rFonts w:ascii="Arial" w:hAnsi="Arial" w:cs="Arial"/>
                <w:b/>
                <w:i/>
                <w:sz w:val="20"/>
              </w:rPr>
            </w:pPr>
            <w:r w:rsidRPr="00E01778">
              <w:rPr>
                <w:rFonts w:ascii="Arial" w:hAnsi="Arial" w:cs="Arial"/>
                <w:sz w:val="20"/>
              </w:rPr>
              <w:t>85.0%</w:t>
            </w:r>
          </w:p>
        </w:tc>
        <w:tc>
          <w:tcPr>
            <w:tcW w:w="851" w:type="dxa"/>
            <w:shd w:val="clear" w:color="auto" w:fill="F2F2F2" w:themeFill="background1" w:themeFillShade="F2"/>
          </w:tcPr>
          <w:p w14:paraId="277A6568" w14:textId="77777777" w:rsidR="00E01778" w:rsidRPr="00E01778" w:rsidRDefault="00E01778" w:rsidP="00E01778">
            <w:pPr>
              <w:rPr>
                <w:rFonts w:ascii="Arial" w:hAnsi="Arial" w:cs="Arial"/>
                <w:b/>
                <w:i/>
                <w:sz w:val="20"/>
              </w:rPr>
            </w:pPr>
          </w:p>
        </w:tc>
      </w:tr>
      <w:tr w:rsidR="00E01778" w:rsidRPr="00E01778" w14:paraId="384596F0" w14:textId="77777777" w:rsidTr="2A5E00D1">
        <w:tc>
          <w:tcPr>
            <w:tcW w:w="3113" w:type="dxa"/>
          </w:tcPr>
          <w:p w14:paraId="2F8276A2" w14:textId="655961AB" w:rsidR="00E01778" w:rsidRPr="00E01778" w:rsidRDefault="00E01778" w:rsidP="00E01778">
            <w:pPr>
              <w:rPr>
                <w:rFonts w:ascii="Arial" w:hAnsi="Arial" w:cs="Arial"/>
                <w:b/>
                <w:i/>
                <w:sz w:val="20"/>
              </w:rPr>
            </w:pPr>
            <w:r w:rsidRPr="00E01778">
              <w:rPr>
                <w:rFonts w:ascii="Arial" w:hAnsi="Arial" w:cs="Arial"/>
                <w:sz w:val="20"/>
              </w:rPr>
              <w:t>Nielsen, Nielsen and Waldemar</w:t>
            </w:r>
          </w:p>
        </w:tc>
        <w:tc>
          <w:tcPr>
            <w:tcW w:w="1283" w:type="dxa"/>
          </w:tcPr>
          <w:p w14:paraId="137C7C00" w14:textId="03BDC8A3" w:rsidR="00E01778" w:rsidRPr="00E01778" w:rsidRDefault="00E01778" w:rsidP="00E01778">
            <w:pPr>
              <w:rPr>
                <w:rFonts w:ascii="Arial" w:hAnsi="Arial" w:cs="Arial"/>
                <w:sz w:val="20"/>
              </w:rPr>
            </w:pPr>
            <w:r w:rsidRPr="00E01778">
              <w:rPr>
                <w:rFonts w:ascii="Arial" w:hAnsi="Arial" w:cs="Arial"/>
                <w:sz w:val="20"/>
              </w:rPr>
              <w:t>2021</w:t>
            </w:r>
          </w:p>
        </w:tc>
        <w:tc>
          <w:tcPr>
            <w:tcW w:w="844" w:type="dxa"/>
            <w:vAlign w:val="bottom"/>
          </w:tcPr>
          <w:p w14:paraId="3B0DF09B" w14:textId="74F3E1BA" w:rsidR="00E01778" w:rsidRPr="00E01778" w:rsidRDefault="00E01778" w:rsidP="00E01778">
            <w:pPr>
              <w:rPr>
                <w:rFonts w:ascii="Arial" w:hAnsi="Arial" w:cs="Arial"/>
                <w:b/>
                <w:i/>
                <w:sz w:val="20"/>
              </w:rPr>
            </w:pPr>
            <w:r w:rsidRPr="00E01778">
              <w:rPr>
                <w:rFonts w:ascii="Arial" w:hAnsi="Arial" w:cs="Arial"/>
                <w:color w:val="000000"/>
                <w:sz w:val="20"/>
              </w:rPr>
              <w:t>80.0%</w:t>
            </w:r>
          </w:p>
        </w:tc>
        <w:tc>
          <w:tcPr>
            <w:tcW w:w="851" w:type="dxa"/>
          </w:tcPr>
          <w:p w14:paraId="20D4364A" w14:textId="77777777" w:rsidR="00E01778" w:rsidRPr="00E01778" w:rsidRDefault="00E01778" w:rsidP="00E01778">
            <w:pPr>
              <w:rPr>
                <w:rFonts w:ascii="Arial" w:hAnsi="Arial" w:cs="Arial"/>
                <w:b/>
                <w:i/>
                <w:sz w:val="20"/>
              </w:rPr>
            </w:pPr>
          </w:p>
        </w:tc>
      </w:tr>
      <w:tr w:rsidR="00E01778" w:rsidRPr="00E01778" w14:paraId="770D87BF" w14:textId="77777777" w:rsidTr="2A5E00D1">
        <w:tc>
          <w:tcPr>
            <w:tcW w:w="3113" w:type="dxa"/>
            <w:shd w:val="clear" w:color="auto" w:fill="F2F2F2" w:themeFill="background1" w:themeFillShade="F2"/>
          </w:tcPr>
          <w:p w14:paraId="60BC4AD4" w14:textId="16C55F8F" w:rsidR="00E01778" w:rsidRPr="00E01778" w:rsidRDefault="00E01778" w:rsidP="00E01778">
            <w:pPr>
              <w:rPr>
                <w:rFonts w:ascii="Arial" w:hAnsi="Arial" w:cs="Arial"/>
                <w:b/>
                <w:i/>
                <w:sz w:val="20"/>
              </w:rPr>
            </w:pPr>
            <w:r w:rsidRPr="00E01778">
              <w:rPr>
                <w:rFonts w:ascii="Arial" w:hAnsi="Arial" w:cs="Arial"/>
                <w:sz w:val="20"/>
              </w:rPr>
              <w:t xml:space="preserve">Nyman, Innes and </w:t>
            </w:r>
            <w:proofErr w:type="spellStart"/>
            <w:r w:rsidRPr="00E01778">
              <w:rPr>
                <w:rFonts w:ascii="Arial" w:hAnsi="Arial" w:cs="Arial"/>
                <w:sz w:val="20"/>
              </w:rPr>
              <w:t>Heward</w:t>
            </w:r>
            <w:proofErr w:type="spellEnd"/>
          </w:p>
        </w:tc>
        <w:tc>
          <w:tcPr>
            <w:tcW w:w="1283" w:type="dxa"/>
            <w:shd w:val="clear" w:color="auto" w:fill="F2F2F2" w:themeFill="background1" w:themeFillShade="F2"/>
          </w:tcPr>
          <w:p w14:paraId="0B328A81" w14:textId="187A6FE4" w:rsidR="00E01778" w:rsidRPr="00E01778" w:rsidRDefault="00E01778" w:rsidP="00E01778">
            <w:pPr>
              <w:rPr>
                <w:rFonts w:ascii="Arial" w:hAnsi="Arial" w:cs="Arial"/>
                <w:sz w:val="20"/>
              </w:rPr>
            </w:pPr>
            <w:r w:rsidRPr="00E01778">
              <w:rPr>
                <w:rFonts w:ascii="Arial" w:hAnsi="Arial" w:cs="Arial"/>
                <w:sz w:val="20"/>
              </w:rPr>
              <w:t>2017</w:t>
            </w:r>
          </w:p>
        </w:tc>
        <w:tc>
          <w:tcPr>
            <w:tcW w:w="844" w:type="dxa"/>
            <w:shd w:val="clear" w:color="auto" w:fill="F2F2F2" w:themeFill="background1" w:themeFillShade="F2"/>
            <w:vAlign w:val="bottom"/>
          </w:tcPr>
          <w:p w14:paraId="328F9875" w14:textId="4B27962E" w:rsidR="00E01778" w:rsidRPr="00E01778" w:rsidRDefault="00E01778" w:rsidP="00E01778">
            <w:pPr>
              <w:rPr>
                <w:rFonts w:ascii="Arial" w:hAnsi="Arial" w:cs="Arial"/>
                <w:b/>
                <w:i/>
                <w:sz w:val="20"/>
              </w:rPr>
            </w:pPr>
            <w:r w:rsidRPr="00E01778">
              <w:rPr>
                <w:rFonts w:ascii="Arial" w:hAnsi="Arial" w:cs="Arial"/>
                <w:sz w:val="20"/>
              </w:rPr>
              <w:t>80.0%</w:t>
            </w:r>
          </w:p>
        </w:tc>
        <w:tc>
          <w:tcPr>
            <w:tcW w:w="851" w:type="dxa"/>
            <w:shd w:val="clear" w:color="auto" w:fill="F2F2F2" w:themeFill="background1" w:themeFillShade="F2"/>
          </w:tcPr>
          <w:p w14:paraId="49D89A7E" w14:textId="77777777" w:rsidR="00E01778" w:rsidRPr="00E01778" w:rsidRDefault="00E01778" w:rsidP="00E01778">
            <w:pPr>
              <w:rPr>
                <w:rFonts w:ascii="Arial" w:hAnsi="Arial" w:cs="Arial"/>
                <w:b/>
                <w:i/>
                <w:sz w:val="20"/>
              </w:rPr>
            </w:pPr>
          </w:p>
        </w:tc>
      </w:tr>
      <w:tr w:rsidR="00E01778" w:rsidRPr="00E01778" w14:paraId="210DF8E1" w14:textId="77777777" w:rsidTr="2A5E00D1">
        <w:tc>
          <w:tcPr>
            <w:tcW w:w="3113" w:type="dxa"/>
          </w:tcPr>
          <w:p w14:paraId="5D1D9FB9" w14:textId="78EA7E0B" w:rsidR="00E01778" w:rsidRPr="00E01778" w:rsidRDefault="00E01778" w:rsidP="00E01778">
            <w:pPr>
              <w:rPr>
                <w:rFonts w:ascii="Arial" w:hAnsi="Arial" w:cs="Arial"/>
                <w:b/>
                <w:i/>
                <w:sz w:val="20"/>
              </w:rPr>
            </w:pPr>
            <w:r w:rsidRPr="00E01778">
              <w:rPr>
                <w:rFonts w:ascii="Arial" w:hAnsi="Arial" w:cs="Arial"/>
                <w:sz w:val="20"/>
              </w:rPr>
              <w:t>Phillipson and Jones</w:t>
            </w:r>
          </w:p>
        </w:tc>
        <w:tc>
          <w:tcPr>
            <w:tcW w:w="1283" w:type="dxa"/>
          </w:tcPr>
          <w:p w14:paraId="455815FB" w14:textId="13C2538C" w:rsidR="00E01778" w:rsidRPr="00E01778" w:rsidRDefault="00E01778" w:rsidP="00E01778">
            <w:pPr>
              <w:rPr>
                <w:rFonts w:ascii="Arial" w:hAnsi="Arial" w:cs="Arial"/>
                <w:sz w:val="20"/>
              </w:rPr>
            </w:pPr>
            <w:r w:rsidRPr="00E01778">
              <w:rPr>
                <w:rFonts w:ascii="Arial" w:hAnsi="Arial" w:cs="Arial"/>
                <w:sz w:val="20"/>
              </w:rPr>
              <w:t>2012</w:t>
            </w:r>
          </w:p>
        </w:tc>
        <w:tc>
          <w:tcPr>
            <w:tcW w:w="844" w:type="dxa"/>
            <w:vAlign w:val="bottom"/>
          </w:tcPr>
          <w:p w14:paraId="5485676E" w14:textId="48B9350F" w:rsidR="00E01778" w:rsidRPr="00E01778" w:rsidRDefault="00E01778" w:rsidP="00E01778">
            <w:pPr>
              <w:rPr>
                <w:rFonts w:ascii="Arial" w:hAnsi="Arial" w:cs="Arial"/>
                <w:b/>
                <w:i/>
                <w:sz w:val="20"/>
              </w:rPr>
            </w:pPr>
            <w:r w:rsidRPr="00E01778">
              <w:rPr>
                <w:rFonts w:ascii="Arial" w:hAnsi="Arial" w:cs="Arial"/>
                <w:color w:val="000000"/>
                <w:sz w:val="20"/>
              </w:rPr>
              <w:t>75.0%</w:t>
            </w:r>
          </w:p>
        </w:tc>
        <w:tc>
          <w:tcPr>
            <w:tcW w:w="851" w:type="dxa"/>
          </w:tcPr>
          <w:p w14:paraId="1CDDBE08" w14:textId="77777777" w:rsidR="00E01778" w:rsidRPr="00E01778" w:rsidRDefault="00E01778" w:rsidP="00E01778">
            <w:pPr>
              <w:rPr>
                <w:rFonts w:ascii="Arial" w:hAnsi="Arial" w:cs="Arial"/>
                <w:b/>
                <w:i/>
                <w:sz w:val="20"/>
              </w:rPr>
            </w:pPr>
          </w:p>
        </w:tc>
      </w:tr>
      <w:tr w:rsidR="00E01778" w:rsidRPr="00E01778" w14:paraId="7D607150" w14:textId="77777777" w:rsidTr="2A5E00D1">
        <w:tc>
          <w:tcPr>
            <w:tcW w:w="3113" w:type="dxa"/>
            <w:shd w:val="clear" w:color="auto" w:fill="F2F2F2" w:themeFill="background1" w:themeFillShade="F2"/>
          </w:tcPr>
          <w:p w14:paraId="3011901B" w14:textId="584A9E22" w:rsidR="00E01778" w:rsidRPr="00E01778" w:rsidRDefault="00E01778" w:rsidP="00E01778">
            <w:pPr>
              <w:rPr>
                <w:rFonts w:ascii="Arial" w:hAnsi="Arial" w:cs="Arial"/>
                <w:b/>
                <w:i/>
                <w:sz w:val="20"/>
              </w:rPr>
            </w:pPr>
            <w:r w:rsidRPr="00E01778">
              <w:rPr>
                <w:rFonts w:ascii="Arial" w:hAnsi="Arial" w:cs="Arial"/>
                <w:sz w:val="20"/>
              </w:rPr>
              <w:t>Read et al.</w:t>
            </w:r>
          </w:p>
        </w:tc>
        <w:tc>
          <w:tcPr>
            <w:tcW w:w="1283" w:type="dxa"/>
            <w:shd w:val="clear" w:color="auto" w:fill="F2F2F2" w:themeFill="background1" w:themeFillShade="F2"/>
          </w:tcPr>
          <w:p w14:paraId="1BDF3093" w14:textId="07780545" w:rsidR="00E01778" w:rsidRPr="00E01778" w:rsidRDefault="00E01778" w:rsidP="00E01778">
            <w:pPr>
              <w:rPr>
                <w:rFonts w:ascii="Arial" w:hAnsi="Arial" w:cs="Arial"/>
                <w:sz w:val="20"/>
              </w:rPr>
            </w:pPr>
            <w:r w:rsidRPr="00E01778">
              <w:rPr>
                <w:rFonts w:ascii="Arial" w:hAnsi="Arial" w:cs="Arial"/>
                <w:sz w:val="20"/>
              </w:rPr>
              <w:t>2021</w:t>
            </w:r>
          </w:p>
        </w:tc>
        <w:tc>
          <w:tcPr>
            <w:tcW w:w="844" w:type="dxa"/>
            <w:shd w:val="clear" w:color="auto" w:fill="F2F2F2" w:themeFill="background1" w:themeFillShade="F2"/>
            <w:vAlign w:val="bottom"/>
          </w:tcPr>
          <w:p w14:paraId="2CD2276A" w14:textId="04354BD5" w:rsidR="00E01778" w:rsidRPr="00E01778" w:rsidRDefault="00E01778" w:rsidP="00E01778">
            <w:pPr>
              <w:rPr>
                <w:rFonts w:ascii="Arial" w:hAnsi="Arial" w:cs="Arial"/>
                <w:b/>
                <w:i/>
                <w:sz w:val="20"/>
              </w:rPr>
            </w:pPr>
            <w:r w:rsidRPr="00E01778">
              <w:rPr>
                <w:rFonts w:ascii="Arial" w:hAnsi="Arial" w:cs="Arial"/>
                <w:sz w:val="20"/>
              </w:rPr>
              <w:t>86.4%</w:t>
            </w:r>
          </w:p>
        </w:tc>
        <w:tc>
          <w:tcPr>
            <w:tcW w:w="851" w:type="dxa"/>
            <w:shd w:val="clear" w:color="auto" w:fill="F2F2F2" w:themeFill="background1" w:themeFillShade="F2"/>
          </w:tcPr>
          <w:p w14:paraId="153ECB8D" w14:textId="77777777" w:rsidR="00E01778" w:rsidRPr="00E01778" w:rsidRDefault="00E01778" w:rsidP="00E01778">
            <w:pPr>
              <w:rPr>
                <w:rFonts w:ascii="Arial" w:hAnsi="Arial" w:cs="Arial"/>
                <w:b/>
                <w:i/>
                <w:sz w:val="20"/>
              </w:rPr>
            </w:pPr>
          </w:p>
        </w:tc>
      </w:tr>
      <w:tr w:rsidR="00E01778" w:rsidRPr="00E01778" w14:paraId="18D8BE55" w14:textId="77777777" w:rsidTr="2A5E00D1">
        <w:tc>
          <w:tcPr>
            <w:tcW w:w="3113" w:type="dxa"/>
          </w:tcPr>
          <w:p w14:paraId="77E80D1C" w14:textId="51E5E726" w:rsidR="00E01778" w:rsidRPr="00E01778" w:rsidRDefault="00E01778" w:rsidP="00E01778">
            <w:pPr>
              <w:rPr>
                <w:rFonts w:ascii="Arial" w:hAnsi="Arial" w:cs="Arial"/>
                <w:b/>
                <w:i/>
                <w:sz w:val="20"/>
              </w:rPr>
            </w:pPr>
            <w:r w:rsidRPr="00E01778">
              <w:rPr>
                <w:rFonts w:ascii="Arial" w:hAnsi="Arial" w:cs="Arial"/>
                <w:sz w:val="20"/>
              </w:rPr>
              <w:t>Robinson et al.</w:t>
            </w:r>
          </w:p>
        </w:tc>
        <w:tc>
          <w:tcPr>
            <w:tcW w:w="1283" w:type="dxa"/>
          </w:tcPr>
          <w:p w14:paraId="1809206C" w14:textId="306FD6D9" w:rsidR="00E01778" w:rsidRPr="00E01778" w:rsidRDefault="00E01778" w:rsidP="00E01778">
            <w:pPr>
              <w:rPr>
                <w:rFonts w:ascii="Arial" w:hAnsi="Arial" w:cs="Arial"/>
                <w:sz w:val="20"/>
              </w:rPr>
            </w:pPr>
            <w:r w:rsidRPr="00E01778">
              <w:rPr>
                <w:rFonts w:ascii="Arial" w:hAnsi="Arial" w:cs="Arial"/>
                <w:sz w:val="20"/>
              </w:rPr>
              <w:t>2012</w:t>
            </w:r>
          </w:p>
        </w:tc>
        <w:tc>
          <w:tcPr>
            <w:tcW w:w="844" w:type="dxa"/>
            <w:vAlign w:val="bottom"/>
          </w:tcPr>
          <w:p w14:paraId="1C4BDF8A" w14:textId="0BAAD385" w:rsidR="00E01778" w:rsidRPr="00E01778" w:rsidRDefault="00E01778" w:rsidP="00E01778">
            <w:pPr>
              <w:rPr>
                <w:rFonts w:ascii="Arial" w:hAnsi="Arial" w:cs="Arial"/>
                <w:b/>
                <w:i/>
                <w:sz w:val="20"/>
              </w:rPr>
            </w:pPr>
            <w:r w:rsidRPr="00E01778">
              <w:rPr>
                <w:rFonts w:ascii="Arial" w:hAnsi="Arial" w:cs="Arial"/>
                <w:color w:val="000000"/>
                <w:sz w:val="20"/>
              </w:rPr>
              <w:t>90.0%</w:t>
            </w:r>
          </w:p>
        </w:tc>
        <w:tc>
          <w:tcPr>
            <w:tcW w:w="851" w:type="dxa"/>
          </w:tcPr>
          <w:p w14:paraId="25CB680F" w14:textId="77777777" w:rsidR="00E01778" w:rsidRPr="00E01778" w:rsidRDefault="00E01778" w:rsidP="00E01778">
            <w:pPr>
              <w:rPr>
                <w:rFonts w:ascii="Arial" w:hAnsi="Arial" w:cs="Arial"/>
                <w:b/>
                <w:i/>
                <w:sz w:val="20"/>
              </w:rPr>
            </w:pPr>
          </w:p>
        </w:tc>
      </w:tr>
      <w:tr w:rsidR="00E01778" w:rsidRPr="00E01778" w14:paraId="7E7CBBAA" w14:textId="77777777" w:rsidTr="2A5E00D1">
        <w:tc>
          <w:tcPr>
            <w:tcW w:w="3113" w:type="dxa"/>
            <w:shd w:val="clear" w:color="auto" w:fill="F2F2F2" w:themeFill="background1" w:themeFillShade="F2"/>
          </w:tcPr>
          <w:p w14:paraId="4E0A7BF9" w14:textId="40457040" w:rsidR="00E01778" w:rsidRPr="00E01778" w:rsidRDefault="00E01778" w:rsidP="00E01778">
            <w:pPr>
              <w:rPr>
                <w:rFonts w:ascii="Arial" w:hAnsi="Arial" w:cs="Arial"/>
                <w:b/>
                <w:i/>
                <w:sz w:val="20"/>
              </w:rPr>
            </w:pPr>
            <w:r w:rsidRPr="00E01778">
              <w:rPr>
                <w:rFonts w:ascii="Arial" w:hAnsi="Arial" w:cs="Arial"/>
                <w:sz w:val="20"/>
              </w:rPr>
              <w:lastRenderedPageBreak/>
              <w:t>Ryan</w:t>
            </w:r>
          </w:p>
        </w:tc>
        <w:tc>
          <w:tcPr>
            <w:tcW w:w="1283" w:type="dxa"/>
            <w:shd w:val="clear" w:color="auto" w:fill="F2F2F2" w:themeFill="background1" w:themeFillShade="F2"/>
          </w:tcPr>
          <w:p w14:paraId="392A7B3B" w14:textId="36752479" w:rsidR="00E01778" w:rsidRPr="00E01778" w:rsidRDefault="00E01778" w:rsidP="00E01778">
            <w:pPr>
              <w:rPr>
                <w:rFonts w:ascii="Arial" w:hAnsi="Arial" w:cs="Arial"/>
                <w:sz w:val="20"/>
              </w:rPr>
            </w:pPr>
            <w:r w:rsidRPr="00E01778">
              <w:rPr>
                <w:rFonts w:ascii="Arial" w:hAnsi="Arial" w:cs="Arial"/>
                <w:sz w:val="20"/>
              </w:rPr>
              <w:t>2021</w:t>
            </w:r>
          </w:p>
        </w:tc>
        <w:tc>
          <w:tcPr>
            <w:tcW w:w="844" w:type="dxa"/>
            <w:shd w:val="clear" w:color="auto" w:fill="F2F2F2" w:themeFill="background1" w:themeFillShade="F2"/>
            <w:vAlign w:val="bottom"/>
          </w:tcPr>
          <w:p w14:paraId="0342E909" w14:textId="33813E14" w:rsidR="00E01778" w:rsidRPr="00E01778" w:rsidRDefault="00E01778" w:rsidP="00E01778">
            <w:pPr>
              <w:rPr>
                <w:rFonts w:ascii="Arial" w:hAnsi="Arial" w:cs="Arial"/>
                <w:b/>
                <w:i/>
                <w:sz w:val="20"/>
              </w:rPr>
            </w:pPr>
            <w:r w:rsidRPr="00E01778">
              <w:rPr>
                <w:rFonts w:ascii="Arial" w:hAnsi="Arial" w:cs="Arial"/>
                <w:sz w:val="20"/>
              </w:rPr>
              <w:t>85.0%</w:t>
            </w:r>
          </w:p>
        </w:tc>
        <w:tc>
          <w:tcPr>
            <w:tcW w:w="851" w:type="dxa"/>
            <w:shd w:val="clear" w:color="auto" w:fill="F2F2F2" w:themeFill="background1" w:themeFillShade="F2"/>
          </w:tcPr>
          <w:p w14:paraId="38F2AF20" w14:textId="77777777" w:rsidR="00E01778" w:rsidRPr="00E01778" w:rsidRDefault="00E01778" w:rsidP="00E01778">
            <w:pPr>
              <w:rPr>
                <w:rFonts w:ascii="Arial" w:hAnsi="Arial" w:cs="Arial"/>
                <w:b/>
                <w:i/>
                <w:sz w:val="20"/>
              </w:rPr>
            </w:pPr>
          </w:p>
        </w:tc>
      </w:tr>
      <w:tr w:rsidR="00E01778" w:rsidRPr="00E01778" w14:paraId="70B04B0A" w14:textId="77777777" w:rsidTr="2A5E00D1">
        <w:tc>
          <w:tcPr>
            <w:tcW w:w="3113" w:type="dxa"/>
          </w:tcPr>
          <w:p w14:paraId="12386D89" w14:textId="14D72974" w:rsidR="00E01778" w:rsidRPr="00E01778" w:rsidRDefault="00E01778" w:rsidP="00E01778">
            <w:pPr>
              <w:rPr>
                <w:rFonts w:ascii="Arial" w:hAnsi="Arial" w:cs="Arial"/>
                <w:b/>
                <w:i/>
                <w:sz w:val="20"/>
              </w:rPr>
            </w:pPr>
            <w:r w:rsidRPr="00E01778">
              <w:rPr>
                <w:rFonts w:ascii="Arial" w:hAnsi="Arial" w:cs="Arial"/>
                <w:sz w:val="20"/>
              </w:rPr>
              <w:t>Stephan et al.</w:t>
            </w:r>
          </w:p>
        </w:tc>
        <w:tc>
          <w:tcPr>
            <w:tcW w:w="1283" w:type="dxa"/>
          </w:tcPr>
          <w:p w14:paraId="2D6E1A5B" w14:textId="3063B1D9" w:rsidR="00E01778" w:rsidRPr="00E01778" w:rsidRDefault="00E01778" w:rsidP="00E01778">
            <w:pPr>
              <w:rPr>
                <w:rFonts w:ascii="Arial" w:hAnsi="Arial" w:cs="Arial"/>
                <w:sz w:val="20"/>
              </w:rPr>
            </w:pPr>
            <w:r w:rsidRPr="00E01778">
              <w:rPr>
                <w:rFonts w:ascii="Arial" w:hAnsi="Arial" w:cs="Arial"/>
                <w:sz w:val="20"/>
              </w:rPr>
              <w:t>2018</w:t>
            </w:r>
          </w:p>
        </w:tc>
        <w:tc>
          <w:tcPr>
            <w:tcW w:w="844" w:type="dxa"/>
            <w:vAlign w:val="bottom"/>
          </w:tcPr>
          <w:p w14:paraId="19CECF27" w14:textId="003757EA" w:rsidR="00E01778" w:rsidRPr="00E01778" w:rsidRDefault="00E01778" w:rsidP="00E01778">
            <w:pPr>
              <w:rPr>
                <w:rFonts w:ascii="Arial" w:hAnsi="Arial" w:cs="Arial"/>
                <w:b/>
                <w:i/>
                <w:sz w:val="20"/>
              </w:rPr>
            </w:pPr>
            <w:r w:rsidRPr="00E01778">
              <w:rPr>
                <w:rFonts w:ascii="Arial" w:hAnsi="Arial" w:cs="Arial"/>
                <w:sz w:val="20"/>
              </w:rPr>
              <w:t>80.0%</w:t>
            </w:r>
          </w:p>
        </w:tc>
        <w:tc>
          <w:tcPr>
            <w:tcW w:w="851" w:type="dxa"/>
          </w:tcPr>
          <w:p w14:paraId="2DEDCF5B" w14:textId="77777777" w:rsidR="00E01778" w:rsidRPr="00E01778" w:rsidRDefault="00E01778" w:rsidP="00E01778">
            <w:pPr>
              <w:rPr>
                <w:rFonts w:ascii="Arial" w:hAnsi="Arial" w:cs="Arial"/>
                <w:b/>
                <w:i/>
                <w:sz w:val="20"/>
              </w:rPr>
            </w:pPr>
          </w:p>
        </w:tc>
      </w:tr>
      <w:tr w:rsidR="00E01778" w:rsidRPr="00E01778" w14:paraId="21B9ADFF" w14:textId="77777777" w:rsidTr="2A5E00D1">
        <w:tc>
          <w:tcPr>
            <w:tcW w:w="3113" w:type="dxa"/>
            <w:shd w:val="clear" w:color="auto" w:fill="F2F2F2" w:themeFill="background1" w:themeFillShade="F2"/>
          </w:tcPr>
          <w:p w14:paraId="363BBA0A" w14:textId="2A9218AA" w:rsidR="00E01778" w:rsidRPr="00E01778" w:rsidRDefault="00E01778" w:rsidP="00E01778">
            <w:pPr>
              <w:rPr>
                <w:rFonts w:ascii="Arial" w:hAnsi="Arial" w:cs="Arial"/>
                <w:b/>
                <w:i/>
                <w:sz w:val="20"/>
              </w:rPr>
            </w:pPr>
            <w:r w:rsidRPr="00E01778">
              <w:rPr>
                <w:rFonts w:ascii="Arial" w:hAnsi="Arial" w:cs="Arial"/>
                <w:sz w:val="20"/>
              </w:rPr>
              <w:t xml:space="preserve">Sun, </w:t>
            </w:r>
            <w:proofErr w:type="spellStart"/>
            <w:r w:rsidRPr="00E01778">
              <w:rPr>
                <w:rFonts w:ascii="Arial" w:hAnsi="Arial" w:cs="Arial"/>
                <w:sz w:val="20"/>
              </w:rPr>
              <w:t>Mutlu</w:t>
            </w:r>
            <w:proofErr w:type="spellEnd"/>
            <w:r w:rsidRPr="00E01778">
              <w:rPr>
                <w:rFonts w:ascii="Arial" w:hAnsi="Arial" w:cs="Arial"/>
                <w:sz w:val="20"/>
              </w:rPr>
              <w:t xml:space="preserve"> and Coon</w:t>
            </w:r>
          </w:p>
        </w:tc>
        <w:tc>
          <w:tcPr>
            <w:tcW w:w="1283" w:type="dxa"/>
            <w:shd w:val="clear" w:color="auto" w:fill="F2F2F2" w:themeFill="background1" w:themeFillShade="F2"/>
          </w:tcPr>
          <w:p w14:paraId="39068B54" w14:textId="09C20486" w:rsidR="00E01778" w:rsidRPr="00E01778" w:rsidRDefault="00E01778" w:rsidP="00E01778">
            <w:pPr>
              <w:rPr>
                <w:rFonts w:ascii="Arial" w:hAnsi="Arial" w:cs="Arial"/>
                <w:sz w:val="20"/>
              </w:rPr>
            </w:pPr>
            <w:r w:rsidRPr="00E01778">
              <w:rPr>
                <w:rFonts w:ascii="Arial" w:hAnsi="Arial" w:cs="Arial"/>
                <w:sz w:val="20"/>
              </w:rPr>
              <w:t>2014</w:t>
            </w:r>
          </w:p>
        </w:tc>
        <w:tc>
          <w:tcPr>
            <w:tcW w:w="844" w:type="dxa"/>
            <w:shd w:val="clear" w:color="auto" w:fill="F2F2F2" w:themeFill="background1" w:themeFillShade="F2"/>
            <w:vAlign w:val="bottom"/>
          </w:tcPr>
          <w:p w14:paraId="2C5CF1C4" w14:textId="66346CE5" w:rsidR="00E01778" w:rsidRPr="00E01778" w:rsidRDefault="00E01778" w:rsidP="00E01778">
            <w:pPr>
              <w:rPr>
                <w:rFonts w:ascii="Arial" w:hAnsi="Arial" w:cs="Arial"/>
                <w:b/>
                <w:i/>
                <w:sz w:val="20"/>
              </w:rPr>
            </w:pPr>
            <w:r w:rsidRPr="00E01778">
              <w:rPr>
                <w:rFonts w:ascii="Arial" w:hAnsi="Arial" w:cs="Arial"/>
                <w:sz w:val="20"/>
              </w:rPr>
              <w:t>75.0%</w:t>
            </w:r>
          </w:p>
        </w:tc>
        <w:tc>
          <w:tcPr>
            <w:tcW w:w="851" w:type="dxa"/>
            <w:shd w:val="clear" w:color="auto" w:fill="F2F2F2" w:themeFill="background1" w:themeFillShade="F2"/>
          </w:tcPr>
          <w:p w14:paraId="04B3C7C5" w14:textId="77777777" w:rsidR="00E01778" w:rsidRPr="00E01778" w:rsidRDefault="00E01778" w:rsidP="00E01778">
            <w:pPr>
              <w:rPr>
                <w:rFonts w:ascii="Arial" w:hAnsi="Arial" w:cs="Arial"/>
                <w:b/>
                <w:i/>
                <w:sz w:val="20"/>
              </w:rPr>
            </w:pPr>
          </w:p>
        </w:tc>
      </w:tr>
      <w:tr w:rsidR="00E01778" w:rsidRPr="00E01778" w14:paraId="039EC6CA" w14:textId="77777777" w:rsidTr="2A5E00D1">
        <w:tc>
          <w:tcPr>
            <w:tcW w:w="3113" w:type="dxa"/>
          </w:tcPr>
          <w:p w14:paraId="6B54E67A" w14:textId="2D140FB6" w:rsidR="00E01778" w:rsidRPr="00E01778" w:rsidRDefault="00E01778" w:rsidP="00E01778">
            <w:pPr>
              <w:rPr>
                <w:rFonts w:ascii="Arial" w:hAnsi="Arial" w:cs="Arial"/>
                <w:b/>
                <w:i/>
                <w:sz w:val="20"/>
              </w:rPr>
            </w:pPr>
            <w:r w:rsidRPr="00E01778">
              <w:rPr>
                <w:rFonts w:ascii="Arial" w:hAnsi="Arial" w:cs="Arial"/>
                <w:sz w:val="20"/>
              </w:rPr>
              <w:t>Tetley</w:t>
            </w:r>
          </w:p>
        </w:tc>
        <w:tc>
          <w:tcPr>
            <w:tcW w:w="1283" w:type="dxa"/>
          </w:tcPr>
          <w:p w14:paraId="078CA0D3" w14:textId="54A63F21" w:rsidR="00E01778" w:rsidRPr="00E01778" w:rsidRDefault="00E01778" w:rsidP="00E01778">
            <w:pPr>
              <w:rPr>
                <w:rFonts w:ascii="Arial" w:hAnsi="Arial" w:cs="Arial"/>
                <w:sz w:val="20"/>
              </w:rPr>
            </w:pPr>
            <w:r w:rsidRPr="00E01778">
              <w:rPr>
                <w:rFonts w:ascii="Arial" w:hAnsi="Arial" w:cs="Arial"/>
                <w:sz w:val="20"/>
              </w:rPr>
              <w:t>2013</w:t>
            </w:r>
          </w:p>
        </w:tc>
        <w:tc>
          <w:tcPr>
            <w:tcW w:w="844" w:type="dxa"/>
            <w:vAlign w:val="bottom"/>
          </w:tcPr>
          <w:p w14:paraId="331AD1FE" w14:textId="04427293" w:rsidR="00E01778" w:rsidRPr="00E01778" w:rsidRDefault="00E01778" w:rsidP="00E01778">
            <w:pPr>
              <w:rPr>
                <w:rFonts w:ascii="Arial" w:hAnsi="Arial" w:cs="Arial"/>
                <w:b/>
                <w:i/>
                <w:sz w:val="20"/>
              </w:rPr>
            </w:pPr>
            <w:r w:rsidRPr="00E01778">
              <w:rPr>
                <w:rFonts w:ascii="Arial" w:hAnsi="Arial" w:cs="Arial"/>
                <w:color w:val="000000"/>
                <w:sz w:val="20"/>
              </w:rPr>
              <w:t>65.0%</w:t>
            </w:r>
          </w:p>
        </w:tc>
        <w:tc>
          <w:tcPr>
            <w:tcW w:w="851" w:type="dxa"/>
          </w:tcPr>
          <w:p w14:paraId="26F6BC4A" w14:textId="77777777" w:rsidR="00E01778" w:rsidRPr="00E01778" w:rsidRDefault="00E01778" w:rsidP="00E01778">
            <w:pPr>
              <w:rPr>
                <w:rFonts w:ascii="Arial" w:hAnsi="Arial" w:cs="Arial"/>
                <w:b/>
                <w:i/>
                <w:sz w:val="20"/>
              </w:rPr>
            </w:pPr>
          </w:p>
        </w:tc>
      </w:tr>
      <w:tr w:rsidR="00E01778" w:rsidRPr="00E01778" w14:paraId="626C5D34" w14:textId="77777777" w:rsidTr="2A5E00D1">
        <w:tc>
          <w:tcPr>
            <w:tcW w:w="3113" w:type="dxa"/>
            <w:shd w:val="clear" w:color="auto" w:fill="F2F2F2" w:themeFill="background1" w:themeFillShade="F2"/>
          </w:tcPr>
          <w:p w14:paraId="7D3CEE93" w14:textId="745B9C03" w:rsidR="00E01778" w:rsidRPr="00E01778" w:rsidRDefault="00E01778" w:rsidP="00E01778">
            <w:pPr>
              <w:rPr>
                <w:rFonts w:ascii="Arial" w:hAnsi="Arial" w:cs="Arial"/>
                <w:b/>
                <w:i/>
                <w:sz w:val="20"/>
              </w:rPr>
            </w:pPr>
            <w:proofErr w:type="spellStart"/>
            <w:r w:rsidRPr="00E01778">
              <w:rPr>
                <w:rFonts w:ascii="Arial" w:hAnsi="Arial" w:cs="Arial"/>
                <w:sz w:val="20"/>
              </w:rPr>
              <w:t>Vickrey</w:t>
            </w:r>
            <w:proofErr w:type="spellEnd"/>
            <w:r w:rsidRPr="00E01778">
              <w:rPr>
                <w:rFonts w:ascii="Arial" w:hAnsi="Arial" w:cs="Arial"/>
                <w:sz w:val="20"/>
              </w:rPr>
              <w:t xml:space="preserve"> et al</w:t>
            </w:r>
            <w:r>
              <w:rPr>
                <w:rFonts w:ascii="Arial" w:hAnsi="Arial" w:cs="Arial"/>
                <w:sz w:val="20"/>
              </w:rPr>
              <w:t>.</w:t>
            </w:r>
          </w:p>
        </w:tc>
        <w:tc>
          <w:tcPr>
            <w:tcW w:w="1283" w:type="dxa"/>
            <w:shd w:val="clear" w:color="auto" w:fill="F2F2F2" w:themeFill="background1" w:themeFillShade="F2"/>
          </w:tcPr>
          <w:p w14:paraId="2CE4390B" w14:textId="1251D5EE" w:rsidR="00E01778" w:rsidRPr="00E01778" w:rsidRDefault="00E01778" w:rsidP="00E01778">
            <w:pPr>
              <w:rPr>
                <w:rFonts w:ascii="Arial" w:hAnsi="Arial" w:cs="Arial"/>
                <w:sz w:val="20"/>
              </w:rPr>
            </w:pPr>
            <w:r w:rsidRPr="00E01778">
              <w:rPr>
                <w:rFonts w:ascii="Arial" w:hAnsi="Arial" w:cs="Arial"/>
                <w:sz w:val="20"/>
              </w:rPr>
              <w:t>2007</w:t>
            </w:r>
          </w:p>
        </w:tc>
        <w:tc>
          <w:tcPr>
            <w:tcW w:w="844" w:type="dxa"/>
            <w:shd w:val="clear" w:color="auto" w:fill="F2F2F2" w:themeFill="background1" w:themeFillShade="F2"/>
            <w:vAlign w:val="bottom"/>
          </w:tcPr>
          <w:p w14:paraId="25996A46" w14:textId="04322A0D" w:rsidR="00E01778" w:rsidRPr="00E01778" w:rsidRDefault="00E01778" w:rsidP="00E01778">
            <w:pPr>
              <w:rPr>
                <w:rFonts w:ascii="Arial" w:hAnsi="Arial" w:cs="Arial"/>
                <w:b/>
                <w:i/>
                <w:sz w:val="20"/>
              </w:rPr>
            </w:pPr>
            <w:r w:rsidRPr="00E01778">
              <w:rPr>
                <w:rFonts w:ascii="Arial" w:hAnsi="Arial" w:cs="Arial"/>
                <w:sz w:val="20"/>
              </w:rPr>
              <w:t>70.0%</w:t>
            </w:r>
          </w:p>
        </w:tc>
        <w:tc>
          <w:tcPr>
            <w:tcW w:w="851" w:type="dxa"/>
            <w:shd w:val="clear" w:color="auto" w:fill="F2F2F2" w:themeFill="background1" w:themeFillShade="F2"/>
          </w:tcPr>
          <w:p w14:paraId="098ED66D" w14:textId="77777777" w:rsidR="00E01778" w:rsidRPr="00E01778" w:rsidRDefault="00E01778" w:rsidP="00E01778">
            <w:pPr>
              <w:rPr>
                <w:rFonts w:ascii="Arial" w:hAnsi="Arial" w:cs="Arial"/>
                <w:b/>
                <w:i/>
                <w:sz w:val="20"/>
              </w:rPr>
            </w:pPr>
          </w:p>
        </w:tc>
      </w:tr>
      <w:tr w:rsidR="00E01778" w:rsidRPr="00E01778" w14:paraId="312709E1" w14:textId="77777777" w:rsidTr="2A5E00D1">
        <w:tc>
          <w:tcPr>
            <w:tcW w:w="3113" w:type="dxa"/>
          </w:tcPr>
          <w:p w14:paraId="72407A3D" w14:textId="4C1C96CD" w:rsidR="00E01778" w:rsidRPr="00E01778" w:rsidRDefault="00E01778" w:rsidP="00E01778">
            <w:pPr>
              <w:rPr>
                <w:rFonts w:ascii="Arial" w:hAnsi="Arial" w:cs="Arial"/>
                <w:b/>
                <w:i/>
                <w:sz w:val="20"/>
              </w:rPr>
            </w:pPr>
            <w:r w:rsidRPr="00E01778">
              <w:rPr>
                <w:rFonts w:ascii="Arial" w:hAnsi="Arial" w:cs="Arial"/>
                <w:sz w:val="20"/>
              </w:rPr>
              <w:t>Winslow</w:t>
            </w:r>
          </w:p>
        </w:tc>
        <w:tc>
          <w:tcPr>
            <w:tcW w:w="1283" w:type="dxa"/>
          </w:tcPr>
          <w:p w14:paraId="575AAC66" w14:textId="783B40CB" w:rsidR="00E01778" w:rsidRPr="00E01778" w:rsidRDefault="00E01778" w:rsidP="00E01778">
            <w:pPr>
              <w:rPr>
                <w:rFonts w:ascii="Arial" w:hAnsi="Arial" w:cs="Arial"/>
                <w:sz w:val="20"/>
              </w:rPr>
            </w:pPr>
            <w:r w:rsidRPr="00E01778">
              <w:rPr>
                <w:rFonts w:ascii="Arial" w:hAnsi="Arial" w:cs="Arial"/>
                <w:sz w:val="20"/>
              </w:rPr>
              <w:t>2003</w:t>
            </w:r>
          </w:p>
        </w:tc>
        <w:tc>
          <w:tcPr>
            <w:tcW w:w="844" w:type="dxa"/>
            <w:vAlign w:val="bottom"/>
          </w:tcPr>
          <w:p w14:paraId="2E9E7B02" w14:textId="1383F47D" w:rsidR="00E01778" w:rsidRPr="00E01778" w:rsidRDefault="00E01778" w:rsidP="00E01778">
            <w:pPr>
              <w:rPr>
                <w:rFonts w:ascii="Arial" w:hAnsi="Arial" w:cs="Arial"/>
                <w:b/>
                <w:i/>
                <w:sz w:val="20"/>
              </w:rPr>
            </w:pPr>
            <w:r w:rsidRPr="00E01778">
              <w:rPr>
                <w:rFonts w:ascii="Arial" w:hAnsi="Arial" w:cs="Arial"/>
                <w:color w:val="000000"/>
                <w:sz w:val="20"/>
              </w:rPr>
              <w:t>80.0%</w:t>
            </w:r>
          </w:p>
        </w:tc>
        <w:tc>
          <w:tcPr>
            <w:tcW w:w="851" w:type="dxa"/>
          </w:tcPr>
          <w:p w14:paraId="10E1D784" w14:textId="77777777" w:rsidR="00E01778" w:rsidRPr="00E01778" w:rsidRDefault="00E01778" w:rsidP="00E01778">
            <w:pPr>
              <w:rPr>
                <w:rFonts w:ascii="Arial" w:hAnsi="Arial" w:cs="Arial"/>
                <w:b/>
                <w:i/>
                <w:sz w:val="20"/>
              </w:rPr>
            </w:pPr>
          </w:p>
        </w:tc>
      </w:tr>
      <w:tr w:rsidR="00E01778" w:rsidRPr="00E01778" w14:paraId="0E76014E" w14:textId="77777777" w:rsidTr="2A5E00D1">
        <w:tc>
          <w:tcPr>
            <w:tcW w:w="3113" w:type="dxa"/>
            <w:shd w:val="clear" w:color="auto" w:fill="F2F2F2" w:themeFill="background1" w:themeFillShade="F2"/>
          </w:tcPr>
          <w:p w14:paraId="41B2D4B4" w14:textId="4AFFB9BF" w:rsidR="00E01778" w:rsidRPr="00E01778" w:rsidRDefault="00E01778" w:rsidP="00E01778">
            <w:pPr>
              <w:rPr>
                <w:rFonts w:ascii="Arial" w:hAnsi="Arial" w:cs="Arial"/>
                <w:b/>
                <w:i/>
                <w:sz w:val="20"/>
              </w:rPr>
            </w:pPr>
            <w:proofErr w:type="spellStart"/>
            <w:r w:rsidRPr="00E01778">
              <w:rPr>
                <w:rFonts w:ascii="Arial" w:hAnsi="Arial" w:cs="Arial"/>
                <w:sz w:val="20"/>
              </w:rPr>
              <w:t>Yiu</w:t>
            </w:r>
            <w:proofErr w:type="spellEnd"/>
            <w:r w:rsidRPr="00E01778">
              <w:rPr>
                <w:rFonts w:ascii="Arial" w:hAnsi="Arial" w:cs="Arial"/>
                <w:sz w:val="20"/>
              </w:rPr>
              <w:t xml:space="preserve"> et al.</w:t>
            </w:r>
          </w:p>
        </w:tc>
        <w:tc>
          <w:tcPr>
            <w:tcW w:w="1283" w:type="dxa"/>
            <w:shd w:val="clear" w:color="auto" w:fill="F2F2F2" w:themeFill="background1" w:themeFillShade="F2"/>
          </w:tcPr>
          <w:p w14:paraId="00B6D9CB" w14:textId="61DCB722" w:rsidR="00E01778" w:rsidRPr="00E01778" w:rsidRDefault="00E01778" w:rsidP="00E01778">
            <w:pPr>
              <w:rPr>
                <w:rFonts w:ascii="Arial" w:hAnsi="Arial" w:cs="Arial"/>
                <w:sz w:val="20"/>
              </w:rPr>
            </w:pPr>
            <w:r w:rsidRPr="00E01778">
              <w:rPr>
                <w:rFonts w:ascii="Arial" w:hAnsi="Arial" w:cs="Arial"/>
                <w:sz w:val="20"/>
              </w:rPr>
              <w:t>2020</w:t>
            </w:r>
          </w:p>
        </w:tc>
        <w:tc>
          <w:tcPr>
            <w:tcW w:w="844" w:type="dxa"/>
            <w:shd w:val="clear" w:color="auto" w:fill="F2F2F2" w:themeFill="background1" w:themeFillShade="F2"/>
            <w:vAlign w:val="bottom"/>
          </w:tcPr>
          <w:p w14:paraId="0496E0AD" w14:textId="484728FD" w:rsidR="00E01778" w:rsidRPr="00E01778" w:rsidRDefault="00E01778" w:rsidP="00E01778">
            <w:pPr>
              <w:rPr>
                <w:rFonts w:ascii="Arial" w:hAnsi="Arial" w:cs="Arial"/>
                <w:b/>
                <w:i/>
                <w:sz w:val="20"/>
              </w:rPr>
            </w:pPr>
            <w:r w:rsidRPr="00E01778">
              <w:rPr>
                <w:rFonts w:ascii="Arial" w:hAnsi="Arial" w:cs="Arial"/>
                <w:sz w:val="20"/>
              </w:rPr>
              <w:t>90.0%</w:t>
            </w:r>
          </w:p>
        </w:tc>
        <w:tc>
          <w:tcPr>
            <w:tcW w:w="851" w:type="dxa"/>
            <w:shd w:val="clear" w:color="auto" w:fill="F2F2F2" w:themeFill="background1" w:themeFillShade="F2"/>
          </w:tcPr>
          <w:p w14:paraId="2B35F3D0" w14:textId="77777777" w:rsidR="00E01778" w:rsidRPr="00E01778" w:rsidRDefault="00E01778" w:rsidP="00E01778">
            <w:pPr>
              <w:rPr>
                <w:rFonts w:ascii="Arial" w:hAnsi="Arial" w:cs="Arial"/>
                <w:b/>
                <w:i/>
                <w:sz w:val="20"/>
              </w:rPr>
            </w:pPr>
          </w:p>
        </w:tc>
      </w:tr>
      <w:tr w:rsidR="00E01778" w:rsidRPr="00E01778" w14:paraId="0CBE030F" w14:textId="77777777" w:rsidTr="2A5E00D1">
        <w:tc>
          <w:tcPr>
            <w:tcW w:w="3113" w:type="dxa"/>
          </w:tcPr>
          <w:p w14:paraId="601CC35C" w14:textId="67312EFF" w:rsidR="00E01778" w:rsidRPr="00E01778" w:rsidRDefault="00E01778" w:rsidP="00E01778">
            <w:pPr>
              <w:rPr>
                <w:rFonts w:ascii="Arial" w:hAnsi="Arial" w:cs="Arial"/>
                <w:b/>
                <w:i/>
                <w:sz w:val="20"/>
              </w:rPr>
            </w:pPr>
            <w:r w:rsidRPr="00E01778">
              <w:rPr>
                <w:rFonts w:ascii="Arial" w:hAnsi="Arial" w:cs="Arial"/>
                <w:sz w:val="20"/>
              </w:rPr>
              <w:t>Zhan</w:t>
            </w:r>
          </w:p>
        </w:tc>
        <w:tc>
          <w:tcPr>
            <w:tcW w:w="1283" w:type="dxa"/>
          </w:tcPr>
          <w:p w14:paraId="547847E1" w14:textId="2303E095" w:rsidR="00E01778" w:rsidRPr="00E01778" w:rsidRDefault="00E01778" w:rsidP="00E01778">
            <w:pPr>
              <w:rPr>
                <w:rFonts w:ascii="Arial" w:hAnsi="Arial" w:cs="Arial"/>
                <w:sz w:val="20"/>
              </w:rPr>
            </w:pPr>
            <w:r w:rsidRPr="00E01778">
              <w:rPr>
                <w:rFonts w:ascii="Arial" w:hAnsi="Arial" w:cs="Arial"/>
                <w:sz w:val="20"/>
              </w:rPr>
              <w:t>2004</w:t>
            </w:r>
          </w:p>
        </w:tc>
        <w:tc>
          <w:tcPr>
            <w:tcW w:w="844" w:type="dxa"/>
            <w:vAlign w:val="bottom"/>
          </w:tcPr>
          <w:p w14:paraId="4A7F78D6" w14:textId="6CFC59FC" w:rsidR="00E01778" w:rsidRPr="00E01778" w:rsidRDefault="00E01778" w:rsidP="00E01778">
            <w:pPr>
              <w:rPr>
                <w:rFonts w:ascii="Arial" w:hAnsi="Arial" w:cs="Arial"/>
                <w:b/>
                <w:i/>
                <w:sz w:val="20"/>
              </w:rPr>
            </w:pPr>
            <w:r w:rsidRPr="00E01778">
              <w:rPr>
                <w:rFonts w:ascii="Arial" w:hAnsi="Arial" w:cs="Arial"/>
                <w:color w:val="000000"/>
                <w:sz w:val="20"/>
              </w:rPr>
              <w:t>85.0%</w:t>
            </w:r>
          </w:p>
        </w:tc>
        <w:tc>
          <w:tcPr>
            <w:tcW w:w="851" w:type="dxa"/>
          </w:tcPr>
          <w:p w14:paraId="174B9079" w14:textId="77777777" w:rsidR="00E01778" w:rsidRPr="00E01778" w:rsidRDefault="00E01778" w:rsidP="00E01778">
            <w:pPr>
              <w:rPr>
                <w:rFonts w:ascii="Arial" w:hAnsi="Arial" w:cs="Arial"/>
                <w:b/>
                <w:i/>
                <w:sz w:val="20"/>
              </w:rPr>
            </w:pPr>
          </w:p>
        </w:tc>
      </w:tr>
    </w:tbl>
    <w:p w14:paraId="7914D944" w14:textId="0F88AA74" w:rsidR="00570494" w:rsidRDefault="00570494">
      <w:pPr>
        <w:rPr>
          <w:rFonts w:ascii="Arial" w:hAnsi="Arial" w:cs="Arial"/>
          <w:b/>
          <w:i/>
        </w:rPr>
      </w:pPr>
      <w:r>
        <w:rPr>
          <w:rFonts w:ascii="Arial" w:hAnsi="Arial" w:cs="Arial"/>
          <w:b/>
          <w:i/>
        </w:rPr>
        <w:br w:type="page"/>
      </w:r>
    </w:p>
    <w:p w14:paraId="165941EE" w14:textId="0A247BDB" w:rsidR="00570494" w:rsidRPr="00570494" w:rsidRDefault="00F95C98" w:rsidP="00570494">
      <w:pPr>
        <w:jc w:val="both"/>
        <w:rPr>
          <w:rFonts w:ascii="Arial" w:hAnsi="Arial" w:cs="Arial"/>
          <w:b/>
        </w:rPr>
      </w:pPr>
      <w:r>
        <w:rPr>
          <w:rFonts w:ascii="Arial" w:hAnsi="Arial" w:cs="Arial"/>
          <w:b/>
          <w:i/>
        </w:rPr>
        <w:lastRenderedPageBreak/>
        <w:t>Appendix I.</w:t>
      </w:r>
      <w:r w:rsidR="00570494" w:rsidRPr="00624241">
        <w:rPr>
          <w:rFonts w:ascii="Arial" w:hAnsi="Arial" w:cs="Arial"/>
          <w:b/>
          <w:i/>
        </w:rPr>
        <w:t xml:space="preserve"> </w:t>
      </w:r>
      <w:r w:rsidR="00570494">
        <w:rPr>
          <w:rFonts w:ascii="Arial" w:hAnsi="Arial" w:cs="Arial"/>
          <w:b/>
          <w:i/>
        </w:rPr>
        <w:t>Stage 2 quality rating: F</w:t>
      </w:r>
      <w:r w:rsidR="00570494" w:rsidRPr="00624241">
        <w:rPr>
          <w:rFonts w:ascii="Arial" w:hAnsi="Arial" w:cs="Arial"/>
          <w:b/>
          <w:i/>
        </w:rPr>
        <w:t>inal agree</w:t>
      </w:r>
      <w:r w:rsidR="00570494">
        <w:rPr>
          <w:rFonts w:ascii="Arial" w:hAnsi="Arial" w:cs="Arial"/>
          <w:b/>
          <w:i/>
        </w:rPr>
        <w:t>d</w:t>
      </w:r>
      <w:r w:rsidR="00570494" w:rsidRPr="00624241">
        <w:rPr>
          <w:rFonts w:ascii="Arial" w:hAnsi="Arial" w:cs="Arial"/>
          <w:b/>
          <w:i/>
        </w:rPr>
        <w:t xml:space="preserve"> quality rating of research papers included in systematic review</w:t>
      </w:r>
    </w:p>
    <w:tbl>
      <w:tblPr>
        <w:tblStyle w:val="TableGrid"/>
        <w:tblpPr w:leftFromText="180" w:rightFromText="180" w:vertAnchor="page" w:horzAnchor="margin" w:tblpY="2050"/>
        <w:tblW w:w="0" w:type="auto"/>
        <w:tblLook w:val="04A0" w:firstRow="1" w:lastRow="0" w:firstColumn="1" w:lastColumn="0" w:noHBand="0" w:noVBand="1"/>
      </w:tblPr>
      <w:tblGrid>
        <w:gridCol w:w="3127"/>
        <w:gridCol w:w="661"/>
        <w:gridCol w:w="583"/>
        <w:gridCol w:w="584"/>
        <w:gridCol w:w="584"/>
        <w:gridCol w:w="584"/>
        <w:gridCol w:w="597"/>
        <w:gridCol w:w="597"/>
        <w:gridCol w:w="597"/>
        <w:gridCol w:w="584"/>
        <w:gridCol w:w="584"/>
        <w:gridCol w:w="609"/>
        <w:gridCol w:w="655"/>
        <w:gridCol w:w="655"/>
        <w:gridCol w:w="655"/>
        <w:gridCol w:w="655"/>
        <w:gridCol w:w="790"/>
        <w:gridCol w:w="847"/>
      </w:tblGrid>
      <w:tr w:rsidR="00570494" w:rsidRPr="00BF05AB" w14:paraId="26F6B5A1" w14:textId="77777777" w:rsidTr="00570494">
        <w:tc>
          <w:tcPr>
            <w:tcW w:w="3127" w:type="dxa"/>
            <w:vMerge w:val="restart"/>
            <w:shd w:val="clear" w:color="auto" w:fill="D9D9D9" w:themeFill="background1" w:themeFillShade="D9"/>
            <w:vAlign w:val="center"/>
          </w:tcPr>
          <w:p w14:paraId="44229622" w14:textId="77777777" w:rsidR="00570494" w:rsidRPr="00570494" w:rsidRDefault="00570494" w:rsidP="00570494">
            <w:pPr>
              <w:rPr>
                <w:rFonts w:ascii="Arial" w:hAnsi="Arial" w:cs="Arial"/>
                <w:b/>
                <w:sz w:val="20"/>
                <w:szCs w:val="18"/>
              </w:rPr>
            </w:pPr>
            <w:bookmarkStart w:id="1" w:name="_Hlk121228996"/>
            <w:r w:rsidRPr="00570494">
              <w:rPr>
                <w:rFonts w:ascii="Arial" w:hAnsi="Arial" w:cs="Arial"/>
                <w:b/>
                <w:sz w:val="20"/>
                <w:szCs w:val="18"/>
              </w:rPr>
              <w:t>Author(s)</w:t>
            </w:r>
          </w:p>
        </w:tc>
        <w:tc>
          <w:tcPr>
            <w:tcW w:w="661" w:type="dxa"/>
            <w:vMerge w:val="restart"/>
            <w:shd w:val="clear" w:color="auto" w:fill="D9D9D9" w:themeFill="background1" w:themeFillShade="D9"/>
            <w:vAlign w:val="center"/>
          </w:tcPr>
          <w:p w14:paraId="7DE66AB8" w14:textId="77777777" w:rsidR="00570494" w:rsidRPr="00570494" w:rsidRDefault="00570494" w:rsidP="00570494">
            <w:pPr>
              <w:rPr>
                <w:rFonts w:ascii="Arial" w:hAnsi="Arial" w:cs="Arial"/>
                <w:b/>
                <w:sz w:val="20"/>
                <w:szCs w:val="18"/>
              </w:rPr>
            </w:pPr>
            <w:r w:rsidRPr="00570494">
              <w:rPr>
                <w:rFonts w:ascii="Arial" w:hAnsi="Arial" w:cs="Arial"/>
                <w:b/>
                <w:sz w:val="20"/>
                <w:szCs w:val="18"/>
              </w:rPr>
              <w:t>Year</w:t>
            </w:r>
          </w:p>
        </w:tc>
        <w:tc>
          <w:tcPr>
            <w:tcW w:w="8523" w:type="dxa"/>
            <w:gridSpan w:val="14"/>
            <w:shd w:val="clear" w:color="auto" w:fill="D9D9D9" w:themeFill="background1" w:themeFillShade="D9"/>
          </w:tcPr>
          <w:p w14:paraId="0B9902EB" w14:textId="77777777" w:rsidR="00570494" w:rsidRPr="00570494" w:rsidRDefault="00570494" w:rsidP="00570494">
            <w:pPr>
              <w:rPr>
                <w:rFonts w:ascii="Arial" w:hAnsi="Arial" w:cs="Arial"/>
                <w:b/>
                <w:sz w:val="20"/>
                <w:szCs w:val="18"/>
              </w:rPr>
            </w:pPr>
            <w:r w:rsidRPr="00570494">
              <w:rPr>
                <w:rFonts w:ascii="Arial" w:hAnsi="Arial" w:cs="Arial"/>
                <w:b/>
                <w:sz w:val="20"/>
                <w:szCs w:val="18"/>
              </w:rPr>
              <w:t>Quality Rating Question*</w:t>
            </w:r>
          </w:p>
        </w:tc>
        <w:tc>
          <w:tcPr>
            <w:tcW w:w="1637" w:type="dxa"/>
            <w:gridSpan w:val="2"/>
            <w:shd w:val="clear" w:color="auto" w:fill="D9D9D9" w:themeFill="background1" w:themeFillShade="D9"/>
          </w:tcPr>
          <w:p w14:paraId="08119E68" w14:textId="77777777" w:rsidR="00570494" w:rsidRPr="00570494" w:rsidRDefault="00570494" w:rsidP="00570494">
            <w:pPr>
              <w:rPr>
                <w:rFonts w:ascii="Arial" w:hAnsi="Arial" w:cs="Arial"/>
                <w:b/>
                <w:sz w:val="20"/>
                <w:szCs w:val="18"/>
              </w:rPr>
            </w:pPr>
            <w:r w:rsidRPr="00570494">
              <w:rPr>
                <w:rFonts w:ascii="Arial" w:hAnsi="Arial" w:cs="Arial"/>
                <w:b/>
                <w:sz w:val="20"/>
                <w:szCs w:val="18"/>
              </w:rPr>
              <w:t>Total</w:t>
            </w:r>
          </w:p>
        </w:tc>
      </w:tr>
      <w:tr w:rsidR="00570494" w:rsidRPr="00BF05AB" w14:paraId="46EE8754" w14:textId="77777777" w:rsidTr="00570494">
        <w:tc>
          <w:tcPr>
            <w:tcW w:w="3127" w:type="dxa"/>
            <w:vMerge/>
            <w:shd w:val="clear" w:color="auto" w:fill="D9D9D9" w:themeFill="background1" w:themeFillShade="D9"/>
            <w:vAlign w:val="center"/>
          </w:tcPr>
          <w:p w14:paraId="61A29DA7" w14:textId="77777777" w:rsidR="00570494" w:rsidRPr="00570494" w:rsidRDefault="00570494" w:rsidP="00570494">
            <w:pPr>
              <w:rPr>
                <w:rFonts w:ascii="Arial" w:hAnsi="Arial" w:cs="Arial"/>
                <w:b/>
                <w:sz w:val="20"/>
                <w:szCs w:val="18"/>
              </w:rPr>
            </w:pPr>
          </w:p>
        </w:tc>
        <w:tc>
          <w:tcPr>
            <w:tcW w:w="661" w:type="dxa"/>
            <w:vMerge/>
            <w:shd w:val="clear" w:color="auto" w:fill="D9D9D9" w:themeFill="background1" w:themeFillShade="D9"/>
            <w:vAlign w:val="center"/>
          </w:tcPr>
          <w:p w14:paraId="36870A67" w14:textId="77777777" w:rsidR="00570494" w:rsidRPr="00570494" w:rsidRDefault="00570494" w:rsidP="00570494">
            <w:pPr>
              <w:rPr>
                <w:rFonts w:ascii="Arial" w:hAnsi="Arial" w:cs="Arial"/>
                <w:b/>
                <w:sz w:val="20"/>
                <w:szCs w:val="18"/>
              </w:rPr>
            </w:pPr>
          </w:p>
        </w:tc>
        <w:tc>
          <w:tcPr>
            <w:tcW w:w="583" w:type="dxa"/>
            <w:shd w:val="clear" w:color="auto" w:fill="D9D9D9" w:themeFill="background1" w:themeFillShade="D9"/>
          </w:tcPr>
          <w:p w14:paraId="75A6D91F" w14:textId="77777777" w:rsidR="00570494" w:rsidRPr="00570494" w:rsidRDefault="00570494" w:rsidP="00570494">
            <w:pPr>
              <w:rPr>
                <w:rFonts w:ascii="Arial" w:hAnsi="Arial" w:cs="Arial"/>
                <w:b/>
                <w:sz w:val="20"/>
                <w:szCs w:val="18"/>
              </w:rPr>
            </w:pPr>
            <w:r w:rsidRPr="00570494">
              <w:rPr>
                <w:rFonts w:ascii="Arial" w:hAnsi="Arial" w:cs="Arial"/>
                <w:b/>
                <w:sz w:val="20"/>
                <w:szCs w:val="18"/>
              </w:rPr>
              <w:t>1</w:t>
            </w:r>
          </w:p>
        </w:tc>
        <w:tc>
          <w:tcPr>
            <w:tcW w:w="584" w:type="dxa"/>
            <w:shd w:val="clear" w:color="auto" w:fill="D9D9D9" w:themeFill="background1" w:themeFillShade="D9"/>
          </w:tcPr>
          <w:p w14:paraId="1CE473F3" w14:textId="77777777" w:rsidR="00570494" w:rsidRPr="00570494" w:rsidRDefault="00570494" w:rsidP="00570494">
            <w:pPr>
              <w:rPr>
                <w:rFonts w:ascii="Arial" w:hAnsi="Arial" w:cs="Arial"/>
                <w:b/>
                <w:sz w:val="20"/>
                <w:szCs w:val="18"/>
              </w:rPr>
            </w:pPr>
            <w:r w:rsidRPr="00570494">
              <w:rPr>
                <w:rFonts w:ascii="Arial" w:hAnsi="Arial" w:cs="Arial"/>
                <w:b/>
                <w:sz w:val="20"/>
                <w:szCs w:val="18"/>
              </w:rPr>
              <w:t>2</w:t>
            </w:r>
          </w:p>
        </w:tc>
        <w:tc>
          <w:tcPr>
            <w:tcW w:w="584" w:type="dxa"/>
            <w:shd w:val="clear" w:color="auto" w:fill="D9D9D9" w:themeFill="background1" w:themeFillShade="D9"/>
          </w:tcPr>
          <w:p w14:paraId="0340E428" w14:textId="77777777" w:rsidR="00570494" w:rsidRPr="00570494" w:rsidRDefault="00570494" w:rsidP="00570494">
            <w:pPr>
              <w:rPr>
                <w:rFonts w:ascii="Arial" w:hAnsi="Arial" w:cs="Arial"/>
                <w:b/>
                <w:sz w:val="20"/>
                <w:szCs w:val="18"/>
              </w:rPr>
            </w:pPr>
            <w:r w:rsidRPr="00570494">
              <w:rPr>
                <w:rFonts w:ascii="Arial" w:hAnsi="Arial" w:cs="Arial"/>
                <w:b/>
                <w:sz w:val="20"/>
                <w:szCs w:val="18"/>
              </w:rPr>
              <w:t>3</w:t>
            </w:r>
          </w:p>
        </w:tc>
        <w:tc>
          <w:tcPr>
            <w:tcW w:w="584" w:type="dxa"/>
            <w:shd w:val="clear" w:color="auto" w:fill="D9D9D9" w:themeFill="background1" w:themeFillShade="D9"/>
          </w:tcPr>
          <w:p w14:paraId="6B7D92D1" w14:textId="77777777" w:rsidR="00570494" w:rsidRPr="00570494" w:rsidRDefault="00570494" w:rsidP="00570494">
            <w:pPr>
              <w:rPr>
                <w:rFonts w:ascii="Arial" w:hAnsi="Arial" w:cs="Arial"/>
                <w:b/>
                <w:sz w:val="20"/>
                <w:szCs w:val="18"/>
              </w:rPr>
            </w:pPr>
            <w:r w:rsidRPr="00570494">
              <w:rPr>
                <w:rFonts w:ascii="Arial" w:hAnsi="Arial" w:cs="Arial"/>
                <w:b/>
                <w:sz w:val="20"/>
                <w:szCs w:val="18"/>
              </w:rPr>
              <w:t>4</w:t>
            </w:r>
          </w:p>
        </w:tc>
        <w:tc>
          <w:tcPr>
            <w:tcW w:w="597" w:type="dxa"/>
            <w:shd w:val="clear" w:color="auto" w:fill="D9D9D9" w:themeFill="background1" w:themeFillShade="D9"/>
          </w:tcPr>
          <w:p w14:paraId="4B765649" w14:textId="77777777" w:rsidR="00570494" w:rsidRPr="00570494" w:rsidRDefault="00570494" w:rsidP="00570494">
            <w:pPr>
              <w:rPr>
                <w:rFonts w:ascii="Arial" w:hAnsi="Arial" w:cs="Arial"/>
                <w:b/>
                <w:sz w:val="20"/>
                <w:szCs w:val="18"/>
              </w:rPr>
            </w:pPr>
            <w:r w:rsidRPr="00570494">
              <w:rPr>
                <w:rFonts w:ascii="Arial" w:hAnsi="Arial" w:cs="Arial"/>
                <w:b/>
                <w:sz w:val="20"/>
                <w:szCs w:val="18"/>
              </w:rPr>
              <w:t>5</w:t>
            </w:r>
          </w:p>
        </w:tc>
        <w:tc>
          <w:tcPr>
            <w:tcW w:w="597" w:type="dxa"/>
            <w:shd w:val="clear" w:color="auto" w:fill="D9D9D9" w:themeFill="background1" w:themeFillShade="D9"/>
          </w:tcPr>
          <w:p w14:paraId="15D910C1" w14:textId="77777777" w:rsidR="00570494" w:rsidRPr="00570494" w:rsidRDefault="00570494" w:rsidP="00570494">
            <w:pPr>
              <w:rPr>
                <w:rFonts w:ascii="Arial" w:hAnsi="Arial" w:cs="Arial"/>
                <w:b/>
                <w:sz w:val="20"/>
                <w:szCs w:val="18"/>
              </w:rPr>
            </w:pPr>
            <w:r w:rsidRPr="00570494">
              <w:rPr>
                <w:rFonts w:ascii="Arial" w:hAnsi="Arial" w:cs="Arial"/>
                <w:b/>
                <w:sz w:val="20"/>
                <w:szCs w:val="18"/>
              </w:rPr>
              <w:t>6</w:t>
            </w:r>
          </w:p>
        </w:tc>
        <w:tc>
          <w:tcPr>
            <w:tcW w:w="597" w:type="dxa"/>
            <w:shd w:val="clear" w:color="auto" w:fill="D9D9D9" w:themeFill="background1" w:themeFillShade="D9"/>
          </w:tcPr>
          <w:p w14:paraId="4364749C" w14:textId="77777777" w:rsidR="00570494" w:rsidRPr="00570494" w:rsidRDefault="00570494" w:rsidP="00570494">
            <w:pPr>
              <w:rPr>
                <w:rFonts w:ascii="Arial" w:hAnsi="Arial" w:cs="Arial"/>
                <w:b/>
                <w:sz w:val="20"/>
                <w:szCs w:val="18"/>
              </w:rPr>
            </w:pPr>
            <w:r w:rsidRPr="00570494">
              <w:rPr>
                <w:rFonts w:ascii="Arial" w:hAnsi="Arial" w:cs="Arial"/>
                <w:b/>
                <w:sz w:val="20"/>
                <w:szCs w:val="18"/>
              </w:rPr>
              <w:t>7</w:t>
            </w:r>
          </w:p>
        </w:tc>
        <w:tc>
          <w:tcPr>
            <w:tcW w:w="584" w:type="dxa"/>
            <w:shd w:val="clear" w:color="auto" w:fill="D9D9D9" w:themeFill="background1" w:themeFillShade="D9"/>
          </w:tcPr>
          <w:p w14:paraId="7FDA5CDC" w14:textId="77777777" w:rsidR="00570494" w:rsidRPr="00570494" w:rsidRDefault="00570494" w:rsidP="00570494">
            <w:pPr>
              <w:rPr>
                <w:rFonts w:ascii="Arial" w:hAnsi="Arial" w:cs="Arial"/>
                <w:b/>
                <w:sz w:val="20"/>
                <w:szCs w:val="18"/>
              </w:rPr>
            </w:pPr>
            <w:r w:rsidRPr="00570494">
              <w:rPr>
                <w:rFonts w:ascii="Arial" w:hAnsi="Arial" w:cs="Arial"/>
                <w:b/>
                <w:sz w:val="20"/>
                <w:szCs w:val="18"/>
              </w:rPr>
              <w:t>8</w:t>
            </w:r>
          </w:p>
        </w:tc>
        <w:tc>
          <w:tcPr>
            <w:tcW w:w="584" w:type="dxa"/>
            <w:shd w:val="clear" w:color="auto" w:fill="D9D9D9" w:themeFill="background1" w:themeFillShade="D9"/>
          </w:tcPr>
          <w:p w14:paraId="77295C1B" w14:textId="77777777" w:rsidR="00570494" w:rsidRPr="00570494" w:rsidRDefault="00570494" w:rsidP="00570494">
            <w:pPr>
              <w:rPr>
                <w:rFonts w:ascii="Arial" w:hAnsi="Arial" w:cs="Arial"/>
                <w:b/>
                <w:sz w:val="20"/>
                <w:szCs w:val="18"/>
              </w:rPr>
            </w:pPr>
            <w:r w:rsidRPr="00570494">
              <w:rPr>
                <w:rFonts w:ascii="Arial" w:hAnsi="Arial" w:cs="Arial"/>
                <w:b/>
                <w:sz w:val="20"/>
                <w:szCs w:val="18"/>
              </w:rPr>
              <w:t>9</w:t>
            </w:r>
          </w:p>
        </w:tc>
        <w:tc>
          <w:tcPr>
            <w:tcW w:w="609" w:type="dxa"/>
            <w:shd w:val="clear" w:color="auto" w:fill="D9D9D9" w:themeFill="background1" w:themeFillShade="D9"/>
          </w:tcPr>
          <w:p w14:paraId="08BF5F23" w14:textId="77777777" w:rsidR="00570494" w:rsidRPr="00570494" w:rsidRDefault="00570494" w:rsidP="00570494">
            <w:pPr>
              <w:rPr>
                <w:rFonts w:ascii="Arial" w:hAnsi="Arial" w:cs="Arial"/>
                <w:b/>
                <w:sz w:val="20"/>
                <w:szCs w:val="18"/>
              </w:rPr>
            </w:pPr>
            <w:r w:rsidRPr="00570494">
              <w:rPr>
                <w:rFonts w:ascii="Arial" w:hAnsi="Arial" w:cs="Arial"/>
                <w:b/>
                <w:sz w:val="20"/>
                <w:szCs w:val="18"/>
              </w:rPr>
              <w:t>10</w:t>
            </w:r>
          </w:p>
        </w:tc>
        <w:tc>
          <w:tcPr>
            <w:tcW w:w="655" w:type="dxa"/>
            <w:shd w:val="clear" w:color="auto" w:fill="D9D9D9" w:themeFill="background1" w:themeFillShade="D9"/>
          </w:tcPr>
          <w:p w14:paraId="30B187C6" w14:textId="77777777" w:rsidR="00570494" w:rsidRPr="00570494" w:rsidRDefault="00570494" w:rsidP="00570494">
            <w:pPr>
              <w:rPr>
                <w:rFonts w:ascii="Arial" w:hAnsi="Arial" w:cs="Arial"/>
                <w:b/>
                <w:sz w:val="20"/>
                <w:szCs w:val="18"/>
              </w:rPr>
            </w:pPr>
            <w:r w:rsidRPr="00570494">
              <w:rPr>
                <w:rFonts w:ascii="Arial" w:hAnsi="Arial" w:cs="Arial"/>
                <w:b/>
                <w:sz w:val="20"/>
                <w:szCs w:val="18"/>
              </w:rPr>
              <w:t>11</w:t>
            </w:r>
          </w:p>
        </w:tc>
        <w:tc>
          <w:tcPr>
            <w:tcW w:w="655" w:type="dxa"/>
            <w:shd w:val="clear" w:color="auto" w:fill="D9D9D9" w:themeFill="background1" w:themeFillShade="D9"/>
          </w:tcPr>
          <w:p w14:paraId="25B28A67" w14:textId="77777777" w:rsidR="00570494" w:rsidRPr="00570494" w:rsidRDefault="00570494" w:rsidP="00570494">
            <w:pPr>
              <w:rPr>
                <w:rFonts w:ascii="Arial" w:hAnsi="Arial" w:cs="Arial"/>
                <w:b/>
                <w:sz w:val="20"/>
                <w:szCs w:val="18"/>
              </w:rPr>
            </w:pPr>
            <w:r w:rsidRPr="00570494">
              <w:rPr>
                <w:rFonts w:ascii="Arial" w:hAnsi="Arial" w:cs="Arial"/>
                <w:b/>
                <w:sz w:val="20"/>
                <w:szCs w:val="18"/>
              </w:rPr>
              <w:t>12</w:t>
            </w:r>
          </w:p>
        </w:tc>
        <w:tc>
          <w:tcPr>
            <w:tcW w:w="655" w:type="dxa"/>
            <w:shd w:val="clear" w:color="auto" w:fill="D9D9D9" w:themeFill="background1" w:themeFillShade="D9"/>
          </w:tcPr>
          <w:p w14:paraId="4D74523B" w14:textId="77777777" w:rsidR="00570494" w:rsidRPr="00570494" w:rsidRDefault="00570494" w:rsidP="00570494">
            <w:pPr>
              <w:rPr>
                <w:rFonts w:ascii="Arial" w:hAnsi="Arial" w:cs="Arial"/>
                <w:b/>
                <w:sz w:val="20"/>
                <w:szCs w:val="18"/>
              </w:rPr>
            </w:pPr>
            <w:r w:rsidRPr="00570494">
              <w:rPr>
                <w:rFonts w:ascii="Arial" w:hAnsi="Arial" w:cs="Arial"/>
                <w:b/>
                <w:sz w:val="20"/>
                <w:szCs w:val="18"/>
              </w:rPr>
              <w:t>13</w:t>
            </w:r>
          </w:p>
        </w:tc>
        <w:tc>
          <w:tcPr>
            <w:tcW w:w="655" w:type="dxa"/>
            <w:shd w:val="clear" w:color="auto" w:fill="D9D9D9" w:themeFill="background1" w:themeFillShade="D9"/>
          </w:tcPr>
          <w:p w14:paraId="02837FD9" w14:textId="77777777" w:rsidR="00570494" w:rsidRPr="00570494" w:rsidRDefault="00570494" w:rsidP="00570494">
            <w:pPr>
              <w:rPr>
                <w:rFonts w:ascii="Arial" w:hAnsi="Arial" w:cs="Arial"/>
                <w:b/>
                <w:sz w:val="20"/>
                <w:szCs w:val="18"/>
              </w:rPr>
            </w:pPr>
            <w:r w:rsidRPr="00570494">
              <w:rPr>
                <w:rFonts w:ascii="Arial" w:hAnsi="Arial" w:cs="Arial"/>
                <w:b/>
                <w:sz w:val="20"/>
                <w:szCs w:val="18"/>
              </w:rPr>
              <w:t>14</w:t>
            </w:r>
          </w:p>
        </w:tc>
        <w:tc>
          <w:tcPr>
            <w:tcW w:w="790" w:type="dxa"/>
            <w:shd w:val="clear" w:color="auto" w:fill="D9D9D9" w:themeFill="background1" w:themeFillShade="D9"/>
          </w:tcPr>
          <w:p w14:paraId="09CC5637" w14:textId="77777777" w:rsidR="00570494" w:rsidRPr="00570494" w:rsidRDefault="00570494" w:rsidP="00570494">
            <w:pPr>
              <w:rPr>
                <w:rFonts w:ascii="Arial" w:hAnsi="Arial" w:cs="Arial"/>
                <w:b/>
                <w:sz w:val="20"/>
                <w:szCs w:val="18"/>
              </w:rPr>
            </w:pPr>
            <w:r w:rsidRPr="00570494">
              <w:rPr>
                <w:rFonts w:ascii="Arial" w:hAnsi="Arial" w:cs="Arial"/>
                <w:b/>
                <w:sz w:val="20"/>
                <w:szCs w:val="18"/>
              </w:rPr>
              <w:t>#</w:t>
            </w:r>
          </w:p>
        </w:tc>
        <w:tc>
          <w:tcPr>
            <w:tcW w:w="847" w:type="dxa"/>
            <w:shd w:val="clear" w:color="auto" w:fill="D9D9D9" w:themeFill="background1" w:themeFillShade="D9"/>
          </w:tcPr>
          <w:p w14:paraId="7F14402A" w14:textId="77777777" w:rsidR="00570494" w:rsidRPr="00570494" w:rsidRDefault="00570494" w:rsidP="00570494">
            <w:pPr>
              <w:rPr>
                <w:rFonts w:ascii="Arial" w:hAnsi="Arial" w:cs="Arial"/>
                <w:b/>
                <w:sz w:val="20"/>
                <w:szCs w:val="18"/>
              </w:rPr>
            </w:pPr>
            <w:r w:rsidRPr="00570494">
              <w:rPr>
                <w:rFonts w:ascii="Arial" w:hAnsi="Arial" w:cs="Arial"/>
                <w:b/>
                <w:sz w:val="20"/>
                <w:szCs w:val="18"/>
              </w:rPr>
              <w:t>%</w:t>
            </w:r>
          </w:p>
        </w:tc>
      </w:tr>
      <w:tr w:rsidR="00570494" w:rsidRPr="00BF05AB" w14:paraId="24BCD594" w14:textId="77777777" w:rsidTr="00570494">
        <w:tc>
          <w:tcPr>
            <w:tcW w:w="3127" w:type="dxa"/>
            <w:vAlign w:val="center"/>
          </w:tcPr>
          <w:p w14:paraId="47CA8ACA" w14:textId="77777777" w:rsidR="00570494" w:rsidRPr="00570494" w:rsidRDefault="00570494" w:rsidP="00570494">
            <w:pPr>
              <w:rPr>
                <w:rFonts w:ascii="Arial" w:hAnsi="Arial" w:cs="Arial"/>
                <w:sz w:val="20"/>
                <w:szCs w:val="18"/>
              </w:rPr>
            </w:pPr>
            <w:r w:rsidRPr="00570494">
              <w:rPr>
                <w:rFonts w:ascii="Arial" w:hAnsi="Arial" w:cs="Arial"/>
                <w:sz w:val="20"/>
                <w:szCs w:val="18"/>
              </w:rPr>
              <w:t>Albanese et al.**</w:t>
            </w:r>
          </w:p>
        </w:tc>
        <w:tc>
          <w:tcPr>
            <w:tcW w:w="661" w:type="dxa"/>
            <w:vAlign w:val="center"/>
          </w:tcPr>
          <w:p w14:paraId="403B4917" w14:textId="77777777" w:rsidR="00570494" w:rsidRPr="00570494" w:rsidRDefault="00570494" w:rsidP="00570494">
            <w:pPr>
              <w:rPr>
                <w:rFonts w:ascii="Arial" w:hAnsi="Arial" w:cs="Arial"/>
                <w:sz w:val="20"/>
                <w:szCs w:val="18"/>
              </w:rPr>
            </w:pPr>
            <w:r w:rsidRPr="00570494">
              <w:rPr>
                <w:rFonts w:ascii="Arial" w:hAnsi="Arial" w:cs="Arial"/>
                <w:sz w:val="20"/>
                <w:szCs w:val="18"/>
              </w:rPr>
              <w:t>2011</w:t>
            </w:r>
          </w:p>
        </w:tc>
        <w:tc>
          <w:tcPr>
            <w:tcW w:w="583" w:type="dxa"/>
          </w:tcPr>
          <w:p w14:paraId="3D6FCBCD"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tcPr>
          <w:p w14:paraId="04EA4627"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tcPr>
          <w:p w14:paraId="2A91EF01"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tcPr>
          <w:p w14:paraId="3B8AD2FA"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597" w:type="dxa"/>
          </w:tcPr>
          <w:p w14:paraId="57CCA3F3"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97" w:type="dxa"/>
          </w:tcPr>
          <w:p w14:paraId="60BA8707"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97" w:type="dxa"/>
          </w:tcPr>
          <w:p w14:paraId="6EDB0B01"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84" w:type="dxa"/>
          </w:tcPr>
          <w:p w14:paraId="6442220B"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584" w:type="dxa"/>
          </w:tcPr>
          <w:p w14:paraId="5820E36D"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09" w:type="dxa"/>
          </w:tcPr>
          <w:p w14:paraId="00C1A7DD"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655" w:type="dxa"/>
          </w:tcPr>
          <w:p w14:paraId="205185E8"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tcPr>
          <w:p w14:paraId="728AC6BB"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tcPr>
          <w:p w14:paraId="50F6FB24"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tcPr>
          <w:p w14:paraId="2E0D7869"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790" w:type="dxa"/>
          </w:tcPr>
          <w:p w14:paraId="55D10FF0" w14:textId="77777777" w:rsidR="00570494" w:rsidRPr="00570494" w:rsidRDefault="00570494" w:rsidP="00570494">
            <w:pPr>
              <w:rPr>
                <w:rFonts w:ascii="Arial" w:hAnsi="Arial" w:cs="Arial"/>
                <w:sz w:val="20"/>
                <w:szCs w:val="18"/>
              </w:rPr>
            </w:pPr>
            <w:r w:rsidRPr="00570494">
              <w:rPr>
                <w:rFonts w:ascii="Arial" w:hAnsi="Arial" w:cs="Arial"/>
                <w:sz w:val="20"/>
                <w:szCs w:val="18"/>
              </w:rPr>
              <w:t>18</w:t>
            </w:r>
          </w:p>
        </w:tc>
        <w:tc>
          <w:tcPr>
            <w:tcW w:w="847" w:type="dxa"/>
          </w:tcPr>
          <w:p w14:paraId="505D4214" w14:textId="77777777" w:rsidR="00570494" w:rsidRPr="00570494" w:rsidRDefault="00570494" w:rsidP="00570494">
            <w:pPr>
              <w:rPr>
                <w:rFonts w:ascii="Arial" w:hAnsi="Arial" w:cs="Arial"/>
                <w:sz w:val="20"/>
                <w:szCs w:val="18"/>
              </w:rPr>
            </w:pPr>
            <w:r w:rsidRPr="00570494">
              <w:rPr>
                <w:rFonts w:ascii="Arial" w:hAnsi="Arial" w:cs="Arial"/>
                <w:sz w:val="20"/>
                <w:szCs w:val="18"/>
              </w:rPr>
              <w:t>81.8%</w:t>
            </w:r>
          </w:p>
        </w:tc>
      </w:tr>
      <w:tr w:rsidR="00570494" w:rsidRPr="00BF05AB" w14:paraId="4B59E1C0" w14:textId="77777777" w:rsidTr="00570494">
        <w:tc>
          <w:tcPr>
            <w:tcW w:w="3127" w:type="dxa"/>
            <w:shd w:val="clear" w:color="auto" w:fill="F2F2F2" w:themeFill="background1" w:themeFillShade="F2"/>
            <w:vAlign w:val="center"/>
          </w:tcPr>
          <w:p w14:paraId="7B5A6036" w14:textId="77777777" w:rsidR="00570494" w:rsidRPr="00570494" w:rsidRDefault="00570494" w:rsidP="00570494">
            <w:pPr>
              <w:rPr>
                <w:rFonts w:ascii="Arial" w:hAnsi="Arial" w:cs="Arial"/>
                <w:sz w:val="20"/>
                <w:szCs w:val="18"/>
              </w:rPr>
            </w:pPr>
            <w:r w:rsidRPr="00570494">
              <w:rPr>
                <w:rFonts w:ascii="Arial" w:hAnsi="Arial" w:cs="Arial"/>
                <w:sz w:val="20"/>
                <w:szCs w:val="18"/>
              </w:rPr>
              <w:t>Armstrong et al.</w:t>
            </w:r>
          </w:p>
        </w:tc>
        <w:tc>
          <w:tcPr>
            <w:tcW w:w="661" w:type="dxa"/>
            <w:shd w:val="clear" w:color="auto" w:fill="F2F2F2" w:themeFill="background1" w:themeFillShade="F2"/>
            <w:vAlign w:val="center"/>
          </w:tcPr>
          <w:p w14:paraId="5529E277" w14:textId="77777777" w:rsidR="00570494" w:rsidRPr="00570494" w:rsidRDefault="00570494" w:rsidP="00570494">
            <w:pPr>
              <w:rPr>
                <w:rFonts w:ascii="Arial" w:hAnsi="Arial" w:cs="Arial"/>
                <w:sz w:val="20"/>
                <w:szCs w:val="18"/>
              </w:rPr>
            </w:pPr>
            <w:r w:rsidRPr="00570494">
              <w:rPr>
                <w:rFonts w:ascii="Arial" w:hAnsi="Arial" w:cs="Arial"/>
                <w:sz w:val="20"/>
                <w:szCs w:val="18"/>
              </w:rPr>
              <w:t>2022</w:t>
            </w:r>
          </w:p>
        </w:tc>
        <w:tc>
          <w:tcPr>
            <w:tcW w:w="583" w:type="dxa"/>
            <w:shd w:val="clear" w:color="auto" w:fill="F2F2F2" w:themeFill="background1" w:themeFillShade="F2"/>
            <w:vAlign w:val="bottom"/>
          </w:tcPr>
          <w:p w14:paraId="42E1C9F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B0E07A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448ACB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4315FB7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3D5CACB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2759DF7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3DDD9D0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9DF2C5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01B4713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0268885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7F42B237"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3CBBE58E"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shd w:val="clear" w:color="auto" w:fill="F2F2F2" w:themeFill="background1" w:themeFillShade="F2"/>
          </w:tcPr>
          <w:p w14:paraId="0F625B6B"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tr w:rsidR="00570494" w:rsidRPr="00BF05AB" w14:paraId="5805B099" w14:textId="77777777" w:rsidTr="00570494">
        <w:tc>
          <w:tcPr>
            <w:tcW w:w="3127" w:type="dxa"/>
            <w:vAlign w:val="center"/>
          </w:tcPr>
          <w:p w14:paraId="52366056"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Baghirathan</w:t>
            </w:r>
            <w:proofErr w:type="spellEnd"/>
            <w:r w:rsidRPr="00570494">
              <w:rPr>
                <w:rFonts w:ascii="Arial" w:hAnsi="Arial" w:cs="Arial"/>
                <w:sz w:val="20"/>
                <w:szCs w:val="18"/>
              </w:rPr>
              <w:t xml:space="preserve"> et al.</w:t>
            </w:r>
          </w:p>
        </w:tc>
        <w:tc>
          <w:tcPr>
            <w:tcW w:w="661" w:type="dxa"/>
            <w:vAlign w:val="center"/>
          </w:tcPr>
          <w:p w14:paraId="0B1A9811" w14:textId="77777777" w:rsidR="00570494" w:rsidRPr="00570494" w:rsidRDefault="00570494" w:rsidP="00570494">
            <w:pPr>
              <w:rPr>
                <w:rFonts w:ascii="Arial" w:hAnsi="Arial" w:cs="Arial"/>
                <w:sz w:val="20"/>
                <w:szCs w:val="18"/>
              </w:rPr>
            </w:pPr>
            <w:r w:rsidRPr="00570494">
              <w:rPr>
                <w:rFonts w:ascii="Arial" w:hAnsi="Arial" w:cs="Arial"/>
                <w:sz w:val="20"/>
                <w:szCs w:val="18"/>
              </w:rPr>
              <w:t>2020</w:t>
            </w:r>
          </w:p>
        </w:tc>
        <w:tc>
          <w:tcPr>
            <w:tcW w:w="583" w:type="dxa"/>
            <w:vAlign w:val="bottom"/>
          </w:tcPr>
          <w:p w14:paraId="164868F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2EFACA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FC0B76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F49A23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56E02AA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70D16EB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2D91036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F3B49D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08BF63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6471C8F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7C387B68" w14:textId="77777777" w:rsidR="00570494" w:rsidRPr="00570494" w:rsidRDefault="00570494" w:rsidP="00570494">
            <w:pPr>
              <w:rPr>
                <w:rFonts w:ascii="Arial" w:hAnsi="Arial" w:cs="Arial"/>
                <w:sz w:val="20"/>
                <w:szCs w:val="18"/>
              </w:rPr>
            </w:pPr>
          </w:p>
        </w:tc>
        <w:tc>
          <w:tcPr>
            <w:tcW w:w="790" w:type="dxa"/>
          </w:tcPr>
          <w:p w14:paraId="1DE33B65" w14:textId="77777777" w:rsidR="00570494" w:rsidRPr="00570494" w:rsidRDefault="00570494" w:rsidP="00570494">
            <w:pPr>
              <w:rPr>
                <w:rFonts w:ascii="Arial" w:hAnsi="Arial" w:cs="Arial"/>
                <w:sz w:val="20"/>
                <w:szCs w:val="18"/>
              </w:rPr>
            </w:pPr>
            <w:r w:rsidRPr="00570494">
              <w:rPr>
                <w:rFonts w:ascii="Arial" w:hAnsi="Arial" w:cs="Arial"/>
                <w:sz w:val="20"/>
                <w:szCs w:val="18"/>
              </w:rPr>
              <w:t>18</w:t>
            </w:r>
          </w:p>
        </w:tc>
        <w:tc>
          <w:tcPr>
            <w:tcW w:w="847" w:type="dxa"/>
          </w:tcPr>
          <w:p w14:paraId="316A59D9" w14:textId="77777777" w:rsidR="00570494" w:rsidRPr="00570494" w:rsidRDefault="00570494" w:rsidP="00570494">
            <w:pPr>
              <w:rPr>
                <w:rFonts w:ascii="Arial" w:hAnsi="Arial" w:cs="Arial"/>
                <w:sz w:val="20"/>
                <w:szCs w:val="18"/>
              </w:rPr>
            </w:pPr>
            <w:r w:rsidRPr="00570494">
              <w:rPr>
                <w:rFonts w:ascii="Arial" w:hAnsi="Arial" w:cs="Arial"/>
                <w:sz w:val="20"/>
                <w:szCs w:val="18"/>
              </w:rPr>
              <w:t>90.0%</w:t>
            </w:r>
          </w:p>
        </w:tc>
      </w:tr>
      <w:tr w:rsidR="00570494" w:rsidRPr="00BF05AB" w14:paraId="3C22FE7F" w14:textId="77777777" w:rsidTr="00570494">
        <w:tc>
          <w:tcPr>
            <w:tcW w:w="3127" w:type="dxa"/>
            <w:shd w:val="clear" w:color="auto" w:fill="F2F2F2" w:themeFill="background1" w:themeFillShade="F2"/>
            <w:vAlign w:val="center"/>
          </w:tcPr>
          <w:p w14:paraId="6D54C475" w14:textId="77777777" w:rsidR="00570494" w:rsidRPr="00570494" w:rsidRDefault="00570494" w:rsidP="00570494">
            <w:pPr>
              <w:rPr>
                <w:rFonts w:ascii="Arial" w:hAnsi="Arial" w:cs="Arial"/>
                <w:sz w:val="20"/>
                <w:szCs w:val="18"/>
              </w:rPr>
            </w:pPr>
            <w:r w:rsidRPr="00570494">
              <w:rPr>
                <w:rFonts w:ascii="Arial" w:hAnsi="Arial" w:cs="Arial"/>
                <w:sz w:val="20"/>
                <w:szCs w:val="18"/>
              </w:rPr>
              <w:t>Bruce and Paterson</w:t>
            </w:r>
          </w:p>
        </w:tc>
        <w:tc>
          <w:tcPr>
            <w:tcW w:w="661" w:type="dxa"/>
            <w:shd w:val="clear" w:color="auto" w:fill="F2F2F2" w:themeFill="background1" w:themeFillShade="F2"/>
            <w:vAlign w:val="center"/>
          </w:tcPr>
          <w:p w14:paraId="6801A567" w14:textId="77777777" w:rsidR="00570494" w:rsidRPr="00570494" w:rsidRDefault="00570494" w:rsidP="00570494">
            <w:pPr>
              <w:rPr>
                <w:rFonts w:ascii="Arial" w:hAnsi="Arial" w:cs="Arial"/>
                <w:sz w:val="20"/>
                <w:szCs w:val="18"/>
              </w:rPr>
            </w:pPr>
            <w:r w:rsidRPr="00570494">
              <w:rPr>
                <w:rFonts w:ascii="Arial" w:hAnsi="Arial" w:cs="Arial"/>
                <w:sz w:val="20"/>
                <w:szCs w:val="18"/>
              </w:rPr>
              <w:t>2000</w:t>
            </w:r>
          </w:p>
        </w:tc>
        <w:tc>
          <w:tcPr>
            <w:tcW w:w="583" w:type="dxa"/>
            <w:shd w:val="clear" w:color="auto" w:fill="F2F2F2" w:themeFill="background1" w:themeFillShade="F2"/>
            <w:vAlign w:val="bottom"/>
          </w:tcPr>
          <w:p w14:paraId="223345A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2403B3F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3D1CE41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8668DB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31574CA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7D2515E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2C5702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3B6CFF3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5F87691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609" w:type="dxa"/>
            <w:shd w:val="clear" w:color="auto" w:fill="F2F2F2" w:themeFill="background1" w:themeFillShade="F2"/>
            <w:vAlign w:val="bottom"/>
          </w:tcPr>
          <w:p w14:paraId="68D6C90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12EBFF0C"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02A4247D" w14:textId="77777777" w:rsidR="00570494" w:rsidRPr="00570494" w:rsidRDefault="00570494" w:rsidP="00570494">
            <w:pPr>
              <w:rPr>
                <w:rFonts w:ascii="Arial" w:hAnsi="Arial" w:cs="Arial"/>
                <w:sz w:val="20"/>
                <w:szCs w:val="18"/>
              </w:rPr>
            </w:pPr>
            <w:r w:rsidRPr="00570494">
              <w:rPr>
                <w:rFonts w:ascii="Arial" w:hAnsi="Arial" w:cs="Arial"/>
                <w:sz w:val="20"/>
                <w:szCs w:val="18"/>
              </w:rPr>
              <w:t>11</w:t>
            </w:r>
          </w:p>
        </w:tc>
        <w:tc>
          <w:tcPr>
            <w:tcW w:w="847" w:type="dxa"/>
            <w:shd w:val="clear" w:color="auto" w:fill="F2F2F2" w:themeFill="background1" w:themeFillShade="F2"/>
          </w:tcPr>
          <w:p w14:paraId="6E187A91" w14:textId="77777777" w:rsidR="00570494" w:rsidRPr="00570494" w:rsidRDefault="00570494" w:rsidP="00570494">
            <w:pPr>
              <w:rPr>
                <w:rFonts w:ascii="Arial" w:hAnsi="Arial" w:cs="Arial"/>
                <w:sz w:val="20"/>
                <w:szCs w:val="18"/>
              </w:rPr>
            </w:pPr>
            <w:r w:rsidRPr="00570494">
              <w:rPr>
                <w:rFonts w:ascii="Arial" w:hAnsi="Arial" w:cs="Arial"/>
                <w:sz w:val="20"/>
                <w:szCs w:val="18"/>
              </w:rPr>
              <w:t>55.0%</w:t>
            </w:r>
          </w:p>
        </w:tc>
      </w:tr>
      <w:tr w:rsidR="00570494" w:rsidRPr="00BF05AB" w14:paraId="446909FD" w14:textId="77777777" w:rsidTr="00570494">
        <w:tc>
          <w:tcPr>
            <w:tcW w:w="3127" w:type="dxa"/>
            <w:vAlign w:val="center"/>
          </w:tcPr>
          <w:p w14:paraId="258A153F" w14:textId="77777777" w:rsidR="00570494" w:rsidRPr="00570494" w:rsidRDefault="00570494" w:rsidP="00570494">
            <w:pPr>
              <w:rPr>
                <w:rFonts w:ascii="Arial" w:hAnsi="Arial" w:cs="Arial"/>
                <w:sz w:val="20"/>
                <w:szCs w:val="18"/>
              </w:rPr>
            </w:pPr>
            <w:r w:rsidRPr="00570494">
              <w:rPr>
                <w:rFonts w:ascii="Arial" w:hAnsi="Arial" w:cs="Arial"/>
                <w:sz w:val="20"/>
                <w:szCs w:val="18"/>
              </w:rPr>
              <w:t>Casado et al.</w:t>
            </w:r>
          </w:p>
        </w:tc>
        <w:tc>
          <w:tcPr>
            <w:tcW w:w="661" w:type="dxa"/>
            <w:vAlign w:val="center"/>
          </w:tcPr>
          <w:p w14:paraId="3D5DD3D3" w14:textId="77777777" w:rsidR="00570494" w:rsidRPr="00570494" w:rsidRDefault="00570494" w:rsidP="00570494">
            <w:pPr>
              <w:rPr>
                <w:rFonts w:ascii="Arial" w:hAnsi="Arial" w:cs="Arial"/>
                <w:sz w:val="20"/>
                <w:szCs w:val="18"/>
              </w:rPr>
            </w:pPr>
            <w:r w:rsidRPr="00570494">
              <w:rPr>
                <w:rFonts w:ascii="Arial" w:hAnsi="Arial" w:cs="Arial"/>
                <w:sz w:val="20"/>
                <w:szCs w:val="18"/>
              </w:rPr>
              <w:t>2015</w:t>
            </w:r>
          </w:p>
        </w:tc>
        <w:tc>
          <w:tcPr>
            <w:tcW w:w="583" w:type="dxa"/>
            <w:vAlign w:val="bottom"/>
          </w:tcPr>
          <w:p w14:paraId="5394197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3A300C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F62358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05AD38E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616D48E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3893260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0026BF6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6989724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58F155B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3D736DB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1044931F" w14:textId="77777777" w:rsidR="00570494" w:rsidRPr="00570494" w:rsidRDefault="00570494" w:rsidP="00570494">
            <w:pPr>
              <w:rPr>
                <w:rFonts w:ascii="Arial" w:hAnsi="Arial" w:cs="Arial"/>
                <w:sz w:val="20"/>
                <w:szCs w:val="18"/>
              </w:rPr>
            </w:pPr>
          </w:p>
        </w:tc>
        <w:tc>
          <w:tcPr>
            <w:tcW w:w="790" w:type="dxa"/>
          </w:tcPr>
          <w:p w14:paraId="31CCC1FD"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tcPr>
          <w:p w14:paraId="173AC374"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tr w:rsidR="00570494" w:rsidRPr="00BF05AB" w14:paraId="46168A4C" w14:textId="77777777" w:rsidTr="00570494">
        <w:tc>
          <w:tcPr>
            <w:tcW w:w="3127" w:type="dxa"/>
            <w:shd w:val="clear" w:color="auto" w:fill="F2F2F2" w:themeFill="background1" w:themeFillShade="F2"/>
            <w:vAlign w:val="center"/>
          </w:tcPr>
          <w:p w14:paraId="0CB10861"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Cascioli</w:t>
            </w:r>
            <w:proofErr w:type="spellEnd"/>
            <w:r w:rsidRPr="00570494">
              <w:rPr>
                <w:rFonts w:ascii="Arial" w:hAnsi="Arial" w:cs="Arial"/>
                <w:sz w:val="20"/>
                <w:szCs w:val="18"/>
              </w:rPr>
              <w:t xml:space="preserve"> et al.</w:t>
            </w:r>
          </w:p>
        </w:tc>
        <w:tc>
          <w:tcPr>
            <w:tcW w:w="661" w:type="dxa"/>
            <w:shd w:val="clear" w:color="auto" w:fill="F2F2F2" w:themeFill="background1" w:themeFillShade="F2"/>
            <w:vAlign w:val="center"/>
          </w:tcPr>
          <w:p w14:paraId="7E9B2011" w14:textId="77777777" w:rsidR="00570494" w:rsidRPr="00570494" w:rsidRDefault="00570494" w:rsidP="00570494">
            <w:pPr>
              <w:rPr>
                <w:rFonts w:ascii="Arial" w:hAnsi="Arial" w:cs="Arial"/>
                <w:sz w:val="20"/>
                <w:szCs w:val="18"/>
              </w:rPr>
            </w:pPr>
            <w:r w:rsidRPr="00570494">
              <w:rPr>
                <w:rFonts w:ascii="Arial" w:hAnsi="Arial" w:cs="Arial"/>
                <w:sz w:val="20"/>
                <w:szCs w:val="18"/>
              </w:rPr>
              <w:t>2008</w:t>
            </w:r>
          </w:p>
        </w:tc>
        <w:tc>
          <w:tcPr>
            <w:tcW w:w="583" w:type="dxa"/>
            <w:shd w:val="clear" w:color="auto" w:fill="F2F2F2" w:themeFill="background1" w:themeFillShade="F2"/>
            <w:vAlign w:val="bottom"/>
          </w:tcPr>
          <w:p w14:paraId="202A1A2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A3AD65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E3D7E9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682EC03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491223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2EDAC48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19B2C83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7AB69C0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4A8D648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2D57808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shd w:val="clear" w:color="auto" w:fill="F2F2F2" w:themeFill="background1" w:themeFillShade="F2"/>
          </w:tcPr>
          <w:p w14:paraId="10EA1522"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7F397045" w14:textId="77777777" w:rsidR="00570494" w:rsidRPr="00570494" w:rsidRDefault="00570494" w:rsidP="00570494">
            <w:pPr>
              <w:rPr>
                <w:rFonts w:ascii="Arial" w:hAnsi="Arial" w:cs="Arial"/>
                <w:sz w:val="20"/>
                <w:szCs w:val="18"/>
              </w:rPr>
            </w:pPr>
            <w:r w:rsidRPr="00570494">
              <w:rPr>
                <w:rFonts w:ascii="Arial" w:hAnsi="Arial" w:cs="Arial"/>
                <w:sz w:val="20"/>
                <w:szCs w:val="18"/>
              </w:rPr>
              <w:t>14</w:t>
            </w:r>
          </w:p>
        </w:tc>
        <w:tc>
          <w:tcPr>
            <w:tcW w:w="847" w:type="dxa"/>
            <w:shd w:val="clear" w:color="auto" w:fill="F2F2F2" w:themeFill="background1" w:themeFillShade="F2"/>
          </w:tcPr>
          <w:p w14:paraId="59950CBD" w14:textId="77777777" w:rsidR="00570494" w:rsidRPr="00570494" w:rsidRDefault="00570494" w:rsidP="00570494">
            <w:pPr>
              <w:rPr>
                <w:rFonts w:ascii="Arial" w:hAnsi="Arial" w:cs="Arial"/>
                <w:sz w:val="20"/>
                <w:szCs w:val="18"/>
              </w:rPr>
            </w:pPr>
            <w:r w:rsidRPr="00570494">
              <w:rPr>
                <w:rFonts w:ascii="Arial" w:hAnsi="Arial" w:cs="Arial"/>
                <w:sz w:val="20"/>
                <w:szCs w:val="18"/>
              </w:rPr>
              <w:t>70.0%</w:t>
            </w:r>
          </w:p>
        </w:tc>
      </w:tr>
      <w:tr w:rsidR="00570494" w:rsidRPr="00BF05AB" w14:paraId="30125301" w14:textId="77777777" w:rsidTr="00570494">
        <w:tc>
          <w:tcPr>
            <w:tcW w:w="3127" w:type="dxa"/>
            <w:vAlign w:val="center"/>
          </w:tcPr>
          <w:p w14:paraId="69C46511" w14:textId="77777777" w:rsidR="00570494" w:rsidRPr="00570494" w:rsidRDefault="00570494" w:rsidP="00570494">
            <w:pPr>
              <w:rPr>
                <w:rFonts w:ascii="Arial" w:hAnsi="Arial" w:cs="Arial"/>
                <w:sz w:val="20"/>
                <w:szCs w:val="18"/>
              </w:rPr>
            </w:pPr>
            <w:r w:rsidRPr="00570494">
              <w:rPr>
                <w:rFonts w:ascii="Arial" w:hAnsi="Arial" w:cs="Arial"/>
                <w:sz w:val="20"/>
                <w:szCs w:val="18"/>
              </w:rPr>
              <w:t>Clarke and Bailey</w:t>
            </w:r>
          </w:p>
        </w:tc>
        <w:tc>
          <w:tcPr>
            <w:tcW w:w="661" w:type="dxa"/>
            <w:vAlign w:val="center"/>
          </w:tcPr>
          <w:p w14:paraId="2E6626C0" w14:textId="77777777" w:rsidR="00570494" w:rsidRPr="00570494" w:rsidRDefault="00570494" w:rsidP="00570494">
            <w:pPr>
              <w:rPr>
                <w:rFonts w:ascii="Arial" w:hAnsi="Arial" w:cs="Arial"/>
                <w:sz w:val="20"/>
                <w:szCs w:val="18"/>
              </w:rPr>
            </w:pPr>
            <w:r w:rsidRPr="00570494">
              <w:rPr>
                <w:rFonts w:ascii="Arial" w:hAnsi="Arial" w:cs="Arial"/>
                <w:sz w:val="20"/>
                <w:szCs w:val="18"/>
              </w:rPr>
              <w:t>2016</w:t>
            </w:r>
          </w:p>
        </w:tc>
        <w:tc>
          <w:tcPr>
            <w:tcW w:w="583" w:type="dxa"/>
            <w:vAlign w:val="bottom"/>
          </w:tcPr>
          <w:p w14:paraId="1FE96AF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58B9700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5D0C994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760607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761160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4298281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6246269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38431F7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021BAD7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7ADA8AC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2D0A678F" w14:textId="77777777" w:rsidR="00570494" w:rsidRPr="00570494" w:rsidRDefault="00570494" w:rsidP="00570494">
            <w:pPr>
              <w:rPr>
                <w:rFonts w:ascii="Arial" w:hAnsi="Arial" w:cs="Arial"/>
                <w:sz w:val="20"/>
                <w:szCs w:val="18"/>
              </w:rPr>
            </w:pPr>
          </w:p>
        </w:tc>
        <w:tc>
          <w:tcPr>
            <w:tcW w:w="790" w:type="dxa"/>
          </w:tcPr>
          <w:p w14:paraId="0333A827" w14:textId="77777777" w:rsidR="00570494" w:rsidRPr="00570494" w:rsidRDefault="00570494" w:rsidP="00570494">
            <w:pPr>
              <w:rPr>
                <w:rFonts w:ascii="Arial" w:hAnsi="Arial" w:cs="Arial"/>
                <w:sz w:val="20"/>
                <w:szCs w:val="18"/>
              </w:rPr>
            </w:pPr>
            <w:r w:rsidRPr="00570494">
              <w:rPr>
                <w:rFonts w:ascii="Arial" w:hAnsi="Arial" w:cs="Arial"/>
                <w:sz w:val="20"/>
                <w:szCs w:val="18"/>
              </w:rPr>
              <w:t>13</w:t>
            </w:r>
          </w:p>
        </w:tc>
        <w:tc>
          <w:tcPr>
            <w:tcW w:w="847" w:type="dxa"/>
          </w:tcPr>
          <w:p w14:paraId="6FC6936B" w14:textId="77777777" w:rsidR="00570494" w:rsidRPr="00570494" w:rsidRDefault="00570494" w:rsidP="00570494">
            <w:pPr>
              <w:rPr>
                <w:rFonts w:ascii="Arial" w:hAnsi="Arial" w:cs="Arial"/>
                <w:sz w:val="20"/>
                <w:szCs w:val="18"/>
              </w:rPr>
            </w:pPr>
            <w:r w:rsidRPr="00570494">
              <w:rPr>
                <w:rFonts w:ascii="Arial" w:hAnsi="Arial" w:cs="Arial"/>
                <w:sz w:val="20"/>
                <w:szCs w:val="18"/>
              </w:rPr>
              <w:t>65.0%</w:t>
            </w:r>
          </w:p>
        </w:tc>
      </w:tr>
      <w:tr w:rsidR="00570494" w:rsidRPr="00BF05AB" w14:paraId="096CD39E" w14:textId="77777777" w:rsidTr="00570494">
        <w:tc>
          <w:tcPr>
            <w:tcW w:w="3127" w:type="dxa"/>
            <w:shd w:val="clear" w:color="auto" w:fill="F2F2F2" w:themeFill="background1" w:themeFillShade="F2"/>
            <w:vAlign w:val="center"/>
          </w:tcPr>
          <w:p w14:paraId="4A0723C1" w14:textId="77777777" w:rsidR="00570494" w:rsidRPr="00570494" w:rsidRDefault="00570494" w:rsidP="00570494">
            <w:pPr>
              <w:rPr>
                <w:rFonts w:ascii="Arial" w:hAnsi="Arial" w:cs="Arial"/>
                <w:sz w:val="20"/>
                <w:szCs w:val="18"/>
              </w:rPr>
            </w:pPr>
            <w:r w:rsidRPr="00570494">
              <w:rPr>
                <w:rFonts w:ascii="Arial" w:hAnsi="Arial" w:cs="Arial"/>
                <w:sz w:val="20"/>
                <w:szCs w:val="18"/>
              </w:rPr>
              <w:t xml:space="preserve">Contreras, Mioshi and </w:t>
            </w:r>
            <w:proofErr w:type="spellStart"/>
            <w:r w:rsidRPr="00570494">
              <w:rPr>
                <w:rFonts w:ascii="Arial" w:hAnsi="Arial" w:cs="Arial"/>
                <w:sz w:val="20"/>
                <w:szCs w:val="18"/>
              </w:rPr>
              <w:t>Kishita</w:t>
            </w:r>
            <w:proofErr w:type="spellEnd"/>
          </w:p>
        </w:tc>
        <w:tc>
          <w:tcPr>
            <w:tcW w:w="661" w:type="dxa"/>
            <w:shd w:val="clear" w:color="auto" w:fill="F2F2F2" w:themeFill="background1" w:themeFillShade="F2"/>
            <w:vAlign w:val="center"/>
          </w:tcPr>
          <w:p w14:paraId="0EF38D84"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shd w:val="clear" w:color="auto" w:fill="F2F2F2" w:themeFill="background1" w:themeFillShade="F2"/>
            <w:vAlign w:val="bottom"/>
          </w:tcPr>
          <w:p w14:paraId="3088B1B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717364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208A892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7DBD6A7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6A9953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2CE5E4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203E14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39E7051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6EBB0D1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18F1D4A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107774B8" w14:textId="77777777" w:rsidR="00570494" w:rsidRPr="00570494" w:rsidRDefault="00570494" w:rsidP="00570494">
            <w:pPr>
              <w:rPr>
                <w:rFonts w:ascii="Arial" w:hAnsi="Arial" w:cs="Arial"/>
                <w:sz w:val="20"/>
                <w:szCs w:val="18"/>
              </w:rPr>
            </w:pPr>
            <w:r w:rsidRPr="00570494">
              <w:rPr>
                <w:rFonts w:ascii="Arial" w:hAnsi="Arial" w:cs="Arial"/>
                <w:sz w:val="20"/>
                <w:szCs w:val="18"/>
              </w:rPr>
              <w:t>.</w:t>
            </w:r>
          </w:p>
        </w:tc>
        <w:tc>
          <w:tcPr>
            <w:tcW w:w="790" w:type="dxa"/>
            <w:shd w:val="clear" w:color="auto" w:fill="F2F2F2" w:themeFill="background1" w:themeFillShade="F2"/>
          </w:tcPr>
          <w:p w14:paraId="51C561DA" w14:textId="77777777" w:rsidR="00570494" w:rsidRPr="00570494" w:rsidRDefault="00570494" w:rsidP="00570494">
            <w:pPr>
              <w:rPr>
                <w:rFonts w:ascii="Arial" w:hAnsi="Arial" w:cs="Arial"/>
                <w:sz w:val="20"/>
                <w:szCs w:val="18"/>
              </w:rPr>
            </w:pPr>
            <w:r w:rsidRPr="00570494">
              <w:rPr>
                <w:rFonts w:ascii="Arial" w:hAnsi="Arial" w:cs="Arial"/>
                <w:sz w:val="20"/>
                <w:szCs w:val="18"/>
              </w:rPr>
              <w:t>14</w:t>
            </w:r>
          </w:p>
        </w:tc>
        <w:tc>
          <w:tcPr>
            <w:tcW w:w="847" w:type="dxa"/>
            <w:shd w:val="clear" w:color="auto" w:fill="F2F2F2" w:themeFill="background1" w:themeFillShade="F2"/>
          </w:tcPr>
          <w:p w14:paraId="1C47CC14" w14:textId="77777777" w:rsidR="00570494" w:rsidRPr="00570494" w:rsidRDefault="00570494" w:rsidP="00570494">
            <w:pPr>
              <w:rPr>
                <w:rFonts w:ascii="Arial" w:hAnsi="Arial" w:cs="Arial"/>
                <w:sz w:val="20"/>
                <w:szCs w:val="18"/>
              </w:rPr>
            </w:pPr>
            <w:r w:rsidRPr="00570494">
              <w:rPr>
                <w:rFonts w:ascii="Arial" w:hAnsi="Arial" w:cs="Arial"/>
                <w:sz w:val="20"/>
                <w:szCs w:val="18"/>
              </w:rPr>
              <w:t>70.0%</w:t>
            </w:r>
          </w:p>
        </w:tc>
      </w:tr>
      <w:tr w:rsidR="00570494" w:rsidRPr="00BF05AB" w14:paraId="4889287F" w14:textId="77777777" w:rsidTr="00570494">
        <w:tc>
          <w:tcPr>
            <w:tcW w:w="3127" w:type="dxa"/>
            <w:vAlign w:val="center"/>
          </w:tcPr>
          <w:p w14:paraId="2EFEF84A" w14:textId="77777777" w:rsidR="00570494" w:rsidRPr="00570494" w:rsidRDefault="00570494" w:rsidP="00570494">
            <w:pPr>
              <w:rPr>
                <w:rFonts w:ascii="Arial" w:hAnsi="Arial" w:cs="Arial"/>
                <w:sz w:val="20"/>
                <w:szCs w:val="18"/>
              </w:rPr>
            </w:pPr>
            <w:r w:rsidRPr="00570494">
              <w:rPr>
                <w:rFonts w:ascii="Arial" w:hAnsi="Arial" w:cs="Arial"/>
                <w:sz w:val="20"/>
                <w:szCs w:val="18"/>
              </w:rPr>
              <w:t>Cotton</w:t>
            </w:r>
          </w:p>
        </w:tc>
        <w:tc>
          <w:tcPr>
            <w:tcW w:w="661" w:type="dxa"/>
            <w:vAlign w:val="center"/>
          </w:tcPr>
          <w:p w14:paraId="068808F3"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vAlign w:val="bottom"/>
          </w:tcPr>
          <w:p w14:paraId="2BCC127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EEE38C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2405DFD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06862D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0FA4ACF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3B8D72C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3C79025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095C0A2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2AFED47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609" w:type="dxa"/>
            <w:vAlign w:val="bottom"/>
          </w:tcPr>
          <w:p w14:paraId="0D2884B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6678F50A" w14:textId="77777777" w:rsidR="00570494" w:rsidRPr="00570494" w:rsidRDefault="00570494" w:rsidP="00570494">
            <w:pPr>
              <w:rPr>
                <w:rFonts w:ascii="Arial" w:hAnsi="Arial" w:cs="Arial"/>
                <w:sz w:val="20"/>
                <w:szCs w:val="18"/>
              </w:rPr>
            </w:pPr>
          </w:p>
        </w:tc>
        <w:tc>
          <w:tcPr>
            <w:tcW w:w="790" w:type="dxa"/>
          </w:tcPr>
          <w:p w14:paraId="495D6B2E" w14:textId="77777777" w:rsidR="00570494" w:rsidRPr="00570494" w:rsidRDefault="00570494" w:rsidP="00570494">
            <w:pPr>
              <w:rPr>
                <w:rFonts w:ascii="Arial" w:hAnsi="Arial" w:cs="Arial"/>
                <w:sz w:val="20"/>
                <w:szCs w:val="18"/>
              </w:rPr>
            </w:pPr>
            <w:r w:rsidRPr="00570494">
              <w:rPr>
                <w:rFonts w:ascii="Arial" w:hAnsi="Arial" w:cs="Arial"/>
                <w:sz w:val="20"/>
                <w:szCs w:val="18"/>
              </w:rPr>
              <w:t>14</w:t>
            </w:r>
          </w:p>
        </w:tc>
        <w:tc>
          <w:tcPr>
            <w:tcW w:w="847" w:type="dxa"/>
          </w:tcPr>
          <w:p w14:paraId="1FE5A8CB" w14:textId="77777777" w:rsidR="00570494" w:rsidRPr="00570494" w:rsidRDefault="00570494" w:rsidP="00570494">
            <w:pPr>
              <w:rPr>
                <w:rFonts w:ascii="Arial" w:hAnsi="Arial" w:cs="Arial"/>
                <w:sz w:val="20"/>
                <w:szCs w:val="18"/>
              </w:rPr>
            </w:pPr>
            <w:r w:rsidRPr="00570494">
              <w:rPr>
                <w:rFonts w:ascii="Arial" w:hAnsi="Arial" w:cs="Arial"/>
                <w:sz w:val="20"/>
                <w:szCs w:val="18"/>
              </w:rPr>
              <w:t>70.0%</w:t>
            </w:r>
          </w:p>
        </w:tc>
      </w:tr>
      <w:tr w:rsidR="00570494" w:rsidRPr="00BF05AB" w14:paraId="4649249F" w14:textId="77777777" w:rsidTr="00570494">
        <w:tc>
          <w:tcPr>
            <w:tcW w:w="3127" w:type="dxa"/>
            <w:shd w:val="clear" w:color="auto" w:fill="F2F2F2" w:themeFill="background1" w:themeFillShade="F2"/>
            <w:vAlign w:val="center"/>
          </w:tcPr>
          <w:p w14:paraId="50E3652E"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Czapka</w:t>
            </w:r>
            <w:proofErr w:type="spellEnd"/>
            <w:r w:rsidRPr="00570494">
              <w:rPr>
                <w:rFonts w:ascii="Arial" w:hAnsi="Arial" w:cs="Arial"/>
                <w:sz w:val="20"/>
                <w:szCs w:val="18"/>
              </w:rPr>
              <w:t xml:space="preserve"> and </w:t>
            </w:r>
            <w:proofErr w:type="spellStart"/>
            <w:r w:rsidRPr="00570494">
              <w:rPr>
                <w:rFonts w:ascii="Arial" w:hAnsi="Arial" w:cs="Arial"/>
                <w:sz w:val="20"/>
                <w:szCs w:val="18"/>
              </w:rPr>
              <w:t>Sagbakken</w:t>
            </w:r>
            <w:proofErr w:type="spellEnd"/>
          </w:p>
        </w:tc>
        <w:tc>
          <w:tcPr>
            <w:tcW w:w="661" w:type="dxa"/>
            <w:shd w:val="clear" w:color="auto" w:fill="F2F2F2" w:themeFill="background1" w:themeFillShade="F2"/>
            <w:vAlign w:val="center"/>
          </w:tcPr>
          <w:p w14:paraId="3EAD75C5" w14:textId="77777777" w:rsidR="00570494" w:rsidRPr="00570494" w:rsidRDefault="00570494" w:rsidP="00570494">
            <w:pPr>
              <w:rPr>
                <w:rFonts w:ascii="Arial" w:hAnsi="Arial" w:cs="Arial"/>
                <w:sz w:val="20"/>
                <w:szCs w:val="18"/>
              </w:rPr>
            </w:pPr>
            <w:r w:rsidRPr="00570494">
              <w:rPr>
                <w:rFonts w:ascii="Arial" w:hAnsi="Arial" w:cs="Arial"/>
                <w:sz w:val="20"/>
                <w:szCs w:val="18"/>
              </w:rPr>
              <w:t>2020</w:t>
            </w:r>
          </w:p>
        </w:tc>
        <w:tc>
          <w:tcPr>
            <w:tcW w:w="583" w:type="dxa"/>
            <w:shd w:val="clear" w:color="auto" w:fill="F2F2F2" w:themeFill="background1" w:themeFillShade="F2"/>
            <w:vAlign w:val="bottom"/>
          </w:tcPr>
          <w:p w14:paraId="1F8BDB2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5363908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2DAB922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2A13EF7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59D577C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D60C9D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352BE79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060656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3D1EAFD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5D4D283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2620" w:type="dxa"/>
            <w:gridSpan w:val="4"/>
            <w:shd w:val="clear" w:color="auto" w:fill="F2F2F2" w:themeFill="background1" w:themeFillShade="F2"/>
          </w:tcPr>
          <w:p w14:paraId="740CC701"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293B6953" w14:textId="77777777" w:rsidR="00570494" w:rsidRPr="00570494" w:rsidRDefault="00570494" w:rsidP="00570494">
            <w:pPr>
              <w:rPr>
                <w:rFonts w:ascii="Arial" w:hAnsi="Arial" w:cs="Arial"/>
                <w:sz w:val="20"/>
                <w:szCs w:val="18"/>
              </w:rPr>
            </w:pPr>
            <w:r w:rsidRPr="00570494">
              <w:rPr>
                <w:rFonts w:ascii="Arial" w:hAnsi="Arial" w:cs="Arial"/>
                <w:sz w:val="20"/>
                <w:szCs w:val="18"/>
              </w:rPr>
              <w:t>18</w:t>
            </w:r>
          </w:p>
        </w:tc>
        <w:tc>
          <w:tcPr>
            <w:tcW w:w="847" w:type="dxa"/>
            <w:shd w:val="clear" w:color="auto" w:fill="F2F2F2" w:themeFill="background1" w:themeFillShade="F2"/>
          </w:tcPr>
          <w:p w14:paraId="674467A5" w14:textId="77777777" w:rsidR="00570494" w:rsidRPr="00570494" w:rsidRDefault="00570494" w:rsidP="00570494">
            <w:pPr>
              <w:rPr>
                <w:rFonts w:ascii="Arial" w:hAnsi="Arial" w:cs="Arial"/>
                <w:sz w:val="20"/>
                <w:szCs w:val="18"/>
              </w:rPr>
            </w:pPr>
            <w:r w:rsidRPr="00570494">
              <w:rPr>
                <w:rFonts w:ascii="Arial" w:hAnsi="Arial" w:cs="Arial"/>
                <w:sz w:val="20"/>
                <w:szCs w:val="18"/>
              </w:rPr>
              <w:t>90.0%</w:t>
            </w:r>
          </w:p>
        </w:tc>
      </w:tr>
      <w:tr w:rsidR="00570494" w:rsidRPr="00BF05AB" w14:paraId="6757B337" w14:textId="77777777" w:rsidTr="00570494">
        <w:tc>
          <w:tcPr>
            <w:tcW w:w="3127" w:type="dxa"/>
            <w:vAlign w:val="center"/>
          </w:tcPr>
          <w:p w14:paraId="7F0EAF04" w14:textId="77777777" w:rsidR="00570494" w:rsidRPr="00570494" w:rsidRDefault="00570494" w:rsidP="00570494">
            <w:pPr>
              <w:rPr>
                <w:rFonts w:ascii="Arial" w:hAnsi="Arial" w:cs="Arial"/>
                <w:sz w:val="20"/>
                <w:szCs w:val="18"/>
              </w:rPr>
            </w:pPr>
            <w:r w:rsidRPr="00570494">
              <w:rPr>
                <w:rFonts w:ascii="Arial" w:hAnsi="Arial" w:cs="Arial"/>
                <w:sz w:val="20"/>
                <w:szCs w:val="18"/>
              </w:rPr>
              <w:t>Ferguson-Coleman et al.</w:t>
            </w:r>
          </w:p>
        </w:tc>
        <w:tc>
          <w:tcPr>
            <w:tcW w:w="661" w:type="dxa"/>
            <w:vAlign w:val="center"/>
          </w:tcPr>
          <w:p w14:paraId="715D22B0" w14:textId="77777777" w:rsidR="00570494" w:rsidRPr="00570494" w:rsidRDefault="00570494" w:rsidP="00570494">
            <w:pPr>
              <w:rPr>
                <w:rFonts w:ascii="Arial" w:hAnsi="Arial" w:cs="Arial"/>
                <w:sz w:val="20"/>
                <w:szCs w:val="18"/>
              </w:rPr>
            </w:pPr>
            <w:r w:rsidRPr="00570494">
              <w:rPr>
                <w:rFonts w:ascii="Arial" w:hAnsi="Arial" w:cs="Arial"/>
                <w:sz w:val="20"/>
                <w:szCs w:val="18"/>
              </w:rPr>
              <w:t>2020</w:t>
            </w:r>
          </w:p>
        </w:tc>
        <w:tc>
          <w:tcPr>
            <w:tcW w:w="583" w:type="dxa"/>
            <w:vAlign w:val="bottom"/>
          </w:tcPr>
          <w:p w14:paraId="1D08AC0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0BD612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C44639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56AC823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330CA8A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07AF411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69603C0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2BEBFFB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17BDA5D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618ED4F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3F8D98C5" w14:textId="77777777" w:rsidR="00570494" w:rsidRPr="00570494" w:rsidRDefault="00570494" w:rsidP="00570494">
            <w:pPr>
              <w:rPr>
                <w:rFonts w:ascii="Arial" w:hAnsi="Arial" w:cs="Arial"/>
                <w:sz w:val="20"/>
                <w:szCs w:val="18"/>
              </w:rPr>
            </w:pPr>
          </w:p>
        </w:tc>
        <w:tc>
          <w:tcPr>
            <w:tcW w:w="790" w:type="dxa"/>
          </w:tcPr>
          <w:p w14:paraId="362A9383" w14:textId="77777777" w:rsidR="00570494" w:rsidRPr="00570494" w:rsidRDefault="00570494" w:rsidP="00570494">
            <w:pPr>
              <w:rPr>
                <w:rFonts w:ascii="Arial" w:hAnsi="Arial" w:cs="Arial"/>
                <w:sz w:val="20"/>
                <w:szCs w:val="18"/>
              </w:rPr>
            </w:pPr>
            <w:r w:rsidRPr="00570494">
              <w:rPr>
                <w:rFonts w:ascii="Arial" w:hAnsi="Arial" w:cs="Arial"/>
                <w:sz w:val="20"/>
                <w:szCs w:val="18"/>
              </w:rPr>
              <w:t>13</w:t>
            </w:r>
          </w:p>
        </w:tc>
        <w:tc>
          <w:tcPr>
            <w:tcW w:w="847" w:type="dxa"/>
          </w:tcPr>
          <w:p w14:paraId="1A69C92E" w14:textId="77777777" w:rsidR="00570494" w:rsidRPr="00570494" w:rsidRDefault="00570494" w:rsidP="00570494">
            <w:pPr>
              <w:rPr>
                <w:rFonts w:ascii="Arial" w:hAnsi="Arial" w:cs="Arial"/>
                <w:sz w:val="20"/>
                <w:szCs w:val="18"/>
              </w:rPr>
            </w:pPr>
            <w:r w:rsidRPr="00570494">
              <w:rPr>
                <w:rFonts w:ascii="Arial" w:hAnsi="Arial" w:cs="Arial"/>
                <w:sz w:val="20"/>
                <w:szCs w:val="18"/>
              </w:rPr>
              <w:t>65.0%</w:t>
            </w:r>
          </w:p>
        </w:tc>
      </w:tr>
      <w:tr w:rsidR="00570494" w:rsidRPr="00BF05AB" w14:paraId="3D816E42" w14:textId="77777777" w:rsidTr="00570494">
        <w:tc>
          <w:tcPr>
            <w:tcW w:w="3127" w:type="dxa"/>
            <w:shd w:val="clear" w:color="auto" w:fill="F2F2F2" w:themeFill="background1" w:themeFillShade="F2"/>
            <w:vAlign w:val="center"/>
          </w:tcPr>
          <w:p w14:paraId="2A832617" w14:textId="77777777" w:rsidR="00570494" w:rsidRPr="00570494" w:rsidRDefault="00570494" w:rsidP="00570494">
            <w:pPr>
              <w:rPr>
                <w:rFonts w:ascii="Arial" w:hAnsi="Arial" w:cs="Arial"/>
                <w:sz w:val="20"/>
                <w:szCs w:val="18"/>
              </w:rPr>
            </w:pPr>
            <w:r w:rsidRPr="00570494">
              <w:rPr>
                <w:rFonts w:ascii="Arial" w:hAnsi="Arial" w:cs="Arial"/>
                <w:sz w:val="20"/>
                <w:szCs w:val="18"/>
              </w:rPr>
              <w:t>Fields et al.</w:t>
            </w:r>
          </w:p>
        </w:tc>
        <w:tc>
          <w:tcPr>
            <w:tcW w:w="661" w:type="dxa"/>
            <w:shd w:val="clear" w:color="auto" w:fill="F2F2F2" w:themeFill="background1" w:themeFillShade="F2"/>
            <w:vAlign w:val="center"/>
          </w:tcPr>
          <w:p w14:paraId="0459036C" w14:textId="77777777" w:rsidR="00570494" w:rsidRPr="00570494" w:rsidRDefault="00570494" w:rsidP="00570494">
            <w:pPr>
              <w:rPr>
                <w:rFonts w:ascii="Arial" w:hAnsi="Arial" w:cs="Arial"/>
                <w:sz w:val="20"/>
                <w:szCs w:val="18"/>
              </w:rPr>
            </w:pPr>
            <w:r w:rsidRPr="00570494">
              <w:rPr>
                <w:rFonts w:ascii="Arial" w:hAnsi="Arial" w:cs="Arial"/>
                <w:sz w:val="20"/>
                <w:szCs w:val="18"/>
              </w:rPr>
              <w:t>2019</w:t>
            </w:r>
          </w:p>
        </w:tc>
        <w:tc>
          <w:tcPr>
            <w:tcW w:w="583" w:type="dxa"/>
            <w:shd w:val="clear" w:color="auto" w:fill="F2F2F2" w:themeFill="background1" w:themeFillShade="F2"/>
            <w:vAlign w:val="bottom"/>
          </w:tcPr>
          <w:p w14:paraId="65E4E92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9D1495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CF890F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36DD0F5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59A279B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4925082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2CB768E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33F8B5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7D0FE9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77C2CD7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2620" w:type="dxa"/>
            <w:gridSpan w:val="4"/>
            <w:shd w:val="clear" w:color="auto" w:fill="F2F2F2" w:themeFill="background1" w:themeFillShade="F2"/>
          </w:tcPr>
          <w:p w14:paraId="0751A222"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61C5998A" w14:textId="77777777" w:rsidR="00570494" w:rsidRPr="00570494" w:rsidRDefault="00570494" w:rsidP="00570494">
            <w:pPr>
              <w:rPr>
                <w:rFonts w:ascii="Arial" w:hAnsi="Arial" w:cs="Arial"/>
                <w:sz w:val="20"/>
                <w:szCs w:val="18"/>
              </w:rPr>
            </w:pPr>
            <w:r w:rsidRPr="00570494">
              <w:rPr>
                <w:rFonts w:ascii="Arial" w:hAnsi="Arial" w:cs="Arial"/>
                <w:sz w:val="20"/>
                <w:szCs w:val="18"/>
              </w:rPr>
              <w:t>18</w:t>
            </w:r>
          </w:p>
        </w:tc>
        <w:tc>
          <w:tcPr>
            <w:tcW w:w="847" w:type="dxa"/>
            <w:shd w:val="clear" w:color="auto" w:fill="F2F2F2" w:themeFill="background1" w:themeFillShade="F2"/>
          </w:tcPr>
          <w:p w14:paraId="74A01CE5" w14:textId="77777777" w:rsidR="00570494" w:rsidRPr="00570494" w:rsidRDefault="00570494" w:rsidP="00570494">
            <w:pPr>
              <w:rPr>
                <w:rFonts w:ascii="Arial" w:hAnsi="Arial" w:cs="Arial"/>
                <w:sz w:val="20"/>
                <w:szCs w:val="18"/>
              </w:rPr>
            </w:pPr>
            <w:r w:rsidRPr="00570494">
              <w:rPr>
                <w:rFonts w:ascii="Arial" w:hAnsi="Arial" w:cs="Arial"/>
                <w:sz w:val="20"/>
                <w:szCs w:val="18"/>
              </w:rPr>
              <w:t>90.0%</w:t>
            </w:r>
          </w:p>
        </w:tc>
      </w:tr>
      <w:tr w:rsidR="00570494" w:rsidRPr="00BF05AB" w14:paraId="46195BB0" w14:textId="77777777" w:rsidTr="00570494">
        <w:tc>
          <w:tcPr>
            <w:tcW w:w="3127" w:type="dxa"/>
            <w:vAlign w:val="center"/>
          </w:tcPr>
          <w:p w14:paraId="296FB790" w14:textId="77777777" w:rsidR="00570494" w:rsidRPr="00570494" w:rsidRDefault="00570494" w:rsidP="00570494">
            <w:pPr>
              <w:rPr>
                <w:rFonts w:ascii="Arial" w:hAnsi="Arial" w:cs="Arial"/>
                <w:sz w:val="20"/>
                <w:szCs w:val="18"/>
              </w:rPr>
            </w:pPr>
            <w:r w:rsidRPr="00570494">
              <w:rPr>
                <w:rFonts w:ascii="Arial" w:hAnsi="Arial" w:cs="Arial"/>
                <w:sz w:val="20"/>
                <w:szCs w:val="18"/>
              </w:rPr>
              <w:t>Gibson et al.</w:t>
            </w:r>
          </w:p>
        </w:tc>
        <w:tc>
          <w:tcPr>
            <w:tcW w:w="661" w:type="dxa"/>
            <w:vAlign w:val="center"/>
          </w:tcPr>
          <w:p w14:paraId="3DE1E422" w14:textId="77777777" w:rsidR="00570494" w:rsidRPr="00570494" w:rsidRDefault="00570494" w:rsidP="00570494">
            <w:pPr>
              <w:rPr>
                <w:rFonts w:ascii="Arial" w:hAnsi="Arial" w:cs="Arial"/>
                <w:sz w:val="20"/>
                <w:szCs w:val="18"/>
              </w:rPr>
            </w:pPr>
            <w:r w:rsidRPr="00570494">
              <w:rPr>
                <w:rFonts w:ascii="Arial" w:hAnsi="Arial" w:cs="Arial"/>
                <w:sz w:val="20"/>
                <w:szCs w:val="18"/>
              </w:rPr>
              <w:t>2015</w:t>
            </w:r>
          </w:p>
        </w:tc>
        <w:tc>
          <w:tcPr>
            <w:tcW w:w="583" w:type="dxa"/>
            <w:vAlign w:val="bottom"/>
          </w:tcPr>
          <w:p w14:paraId="1DF9B78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001B0D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2BE943C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ED9FAD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7B77EF6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432732B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1D114E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5D1BE93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12CFA4A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42EC45D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7D3FA177" w14:textId="77777777" w:rsidR="00570494" w:rsidRPr="00570494" w:rsidRDefault="00570494" w:rsidP="00570494">
            <w:pPr>
              <w:rPr>
                <w:rFonts w:ascii="Arial" w:hAnsi="Arial" w:cs="Arial"/>
                <w:sz w:val="20"/>
                <w:szCs w:val="18"/>
              </w:rPr>
            </w:pPr>
          </w:p>
        </w:tc>
        <w:tc>
          <w:tcPr>
            <w:tcW w:w="790" w:type="dxa"/>
          </w:tcPr>
          <w:p w14:paraId="0D224F10" w14:textId="77777777" w:rsidR="00570494" w:rsidRPr="00570494" w:rsidRDefault="00570494" w:rsidP="00570494">
            <w:pPr>
              <w:rPr>
                <w:rFonts w:ascii="Arial" w:hAnsi="Arial" w:cs="Arial"/>
                <w:sz w:val="20"/>
                <w:szCs w:val="18"/>
              </w:rPr>
            </w:pPr>
            <w:r w:rsidRPr="00570494">
              <w:rPr>
                <w:rFonts w:ascii="Arial" w:hAnsi="Arial" w:cs="Arial"/>
                <w:sz w:val="20"/>
                <w:szCs w:val="18"/>
              </w:rPr>
              <w:t>13</w:t>
            </w:r>
          </w:p>
        </w:tc>
        <w:tc>
          <w:tcPr>
            <w:tcW w:w="847" w:type="dxa"/>
          </w:tcPr>
          <w:p w14:paraId="783FE3F6" w14:textId="77777777" w:rsidR="00570494" w:rsidRPr="00570494" w:rsidRDefault="00570494" w:rsidP="00570494">
            <w:pPr>
              <w:rPr>
                <w:rFonts w:ascii="Arial" w:hAnsi="Arial" w:cs="Arial"/>
                <w:sz w:val="20"/>
                <w:szCs w:val="18"/>
              </w:rPr>
            </w:pPr>
            <w:r w:rsidRPr="00570494">
              <w:rPr>
                <w:rFonts w:ascii="Arial" w:hAnsi="Arial" w:cs="Arial"/>
                <w:sz w:val="20"/>
                <w:szCs w:val="18"/>
              </w:rPr>
              <w:t>65.0%</w:t>
            </w:r>
          </w:p>
        </w:tc>
      </w:tr>
      <w:tr w:rsidR="00570494" w:rsidRPr="00BF05AB" w14:paraId="01655F0D" w14:textId="77777777" w:rsidTr="00570494">
        <w:tc>
          <w:tcPr>
            <w:tcW w:w="3127" w:type="dxa"/>
            <w:shd w:val="clear" w:color="auto" w:fill="F2F2F2" w:themeFill="background1" w:themeFillShade="F2"/>
            <w:vAlign w:val="center"/>
          </w:tcPr>
          <w:p w14:paraId="55DF4A93" w14:textId="77777777" w:rsidR="00570494" w:rsidRPr="00570494" w:rsidRDefault="00570494" w:rsidP="00570494">
            <w:pPr>
              <w:rPr>
                <w:rFonts w:ascii="Arial" w:hAnsi="Arial" w:cs="Arial"/>
                <w:sz w:val="20"/>
                <w:szCs w:val="18"/>
              </w:rPr>
            </w:pPr>
            <w:r w:rsidRPr="00570494">
              <w:rPr>
                <w:rFonts w:ascii="Arial" w:hAnsi="Arial" w:cs="Arial"/>
                <w:sz w:val="20"/>
                <w:szCs w:val="18"/>
              </w:rPr>
              <w:t>Giebel et al.</w:t>
            </w:r>
          </w:p>
        </w:tc>
        <w:tc>
          <w:tcPr>
            <w:tcW w:w="661" w:type="dxa"/>
            <w:shd w:val="clear" w:color="auto" w:fill="F2F2F2" w:themeFill="background1" w:themeFillShade="F2"/>
            <w:vAlign w:val="center"/>
          </w:tcPr>
          <w:p w14:paraId="723CC8DC"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shd w:val="clear" w:color="auto" w:fill="F2F2F2" w:themeFill="background1" w:themeFillShade="F2"/>
            <w:vAlign w:val="bottom"/>
          </w:tcPr>
          <w:p w14:paraId="20F2898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391A46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555DDAE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CA328E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A64279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F4F9C4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4C2A3FA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0BD7F16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6550E8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381B328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066E24A9"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4A81230A" w14:textId="77777777" w:rsidR="00570494" w:rsidRPr="00570494" w:rsidRDefault="00570494" w:rsidP="00570494">
            <w:pPr>
              <w:rPr>
                <w:rFonts w:ascii="Arial" w:hAnsi="Arial" w:cs="Arial"/>
                <w:sz w:val="20"/>
                <w:szCs w:val="18"/>
              </w:rPr>
            </w:pPr>
            <w:r w:rsidRPr="00570494">
              <w:rPr>
                <w:rFonts w:ascii="Arial" w:hAnsi="Arial" w:cs="Arial"/>
                <w:sz w:val="20"/>
                <w:szCs w:val="18"/>
              </w:rPr>
              <w:t>17</w:t>
            </w:r>
          </w:p>
        </w:tc>
        <w:tc>
          <w:tcPr>
            <w:tcW w:w="847" w:type="dxa"/>
            <w:shd w:val="clear" w:color="auto" w:fill="F2F2F2" w:themeFill="background1" w:themeFillShade="F2"/>
          </w:tcPr>
          <w:p w14:paraId="572A0096" w14:textId="77777777" w:rsidR="00570494" w:rsidRPr="00570494" w:rsidRDefault="00570494" w:rsidP="00570494">
            <w:pPr>
              <w:rPr>
                <w:rFonts w:ascii="Arial" w:hAnsi="Arial" w:cs="Arial"/>
                <w:sz w:val="20"/>
                <w:szCs w:val="18"/>
              </w:rPr>
            </w:pPr>
            <w:r w:rsidRPr="00570494">
              <w:rPr>
                <w:rFonts w:ascii="Arial" w:hAnsi="Arial" w:cs="Arial"/>
                <w:sz w:val="20"/>
                <w:szCs w:val="18"/>
              </w:rPr>
              <w:t>85.0%</w:t>
            </w:r>
          </w:p>
        </w:tc>
      </w:tr>
      <w:tr w:rsidR="00570494" w:rsidRPr="00BF05AB" w14:paraId="2E25739F" w14:textId="77777777" w:rsidTr="00570494">
        <w:tc>
          <w:tcPr>
            <w:tcW w:w="3127" w:type="dxa"/>
            <w:vAlign w:val="center"/>
          </w:tcPr>
          <w:p w14:paraId="28FC200F" w14:textId="77777777" w:rsidR="00570494" w:rsidRPr="00570494" w:rsidRDefault="00570494" w:rsidP="00570494">
            <w:pPr>
              <w:rPr>
                <w:rFonts w:ascii="Arial" w:hAnsi="Arial" w:cs="Arial"/>
                <w:sz w:val="20"/>
                <w:szCs w:val="18"/>
              </w:rPr>
            </w:pPr>
            <w:r w:rsidRPr="00570494">
              <w:rPr>
                <w:rFonts w:ascii="Arial" w:hAnsi="Arial" w:cs="Arial"/>
                <w:sz w:val="20"/>
                <w:szCs w:val="18"/>
              </w:rPr>
              <w:t>Giebel et al. (3)</w:t>
            </w:r>
          </w:p>
        </w:tc>
        <w:tc>
          <w:tcPr>
            <w:tcW w:w="661" w:type="dxa"/>
            <w:vAlign w:val="center"/>
          </w:tcPr>
          <w:p w14:paraId="6B66AAFA"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vAlign w:val="bottom"/>
          </w:tcPr>
          <w:p w14:paraId="5CBA21C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BADE51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093BA15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FA960B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2FF1469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62D17F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1AFC6EA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612D473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113022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714713F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4ED6F873" w14:textId="77777777" w:rsidR="00570494" w:rsidRPr="00570494" w:rsidRDefault="00570494" w:rsidP="00570494">
            <w:pPr>
              <w:rPr>
                <w:rFonts w:ascii="Arial" w:hAnsi="Arial" w:cs="Arial"/>
                <w:sz w:val="20"/>
                <w:szCs w:val="18"/>
              </w:rPr>
            </w:pPr>
          </w:p>
        </w:tc>
        <w:tc>
          <w:tcPr>
            <w:tcW w:w="790" w:type="dxa"/>
          </w:tcPr>
          <w:p w14:paraId="28063350" w14:textId="77777777" w:rsidR="00570494" w:rsidRPr="00570494" w:rsidRDefault="00570494" w:rsidP="00570494">
            <w:pPr>
              <w:rPr>
                <w:rFonts w:ascii="Arial" w:hAnsi="Arial" w:cs="Arial"/>
                <w:sz w:val="20"/>
                <w:szCs w:val="18"/>
              </w:rPr>
            </w:pPr>
            <w:r w:rsidRPr="00570494">
              <w:rPr>
                <w:rFonts w:ascii="Arial" w:hAnsi="Arial" w:cs="Arial"/>
                <w:sz w:val="20"/>
                <w:szCs w:val="18"/>
              </w:rPr>
              <w:t>18</w:t>
            </w:r>
          </w:p>
        </w:tc>
        <w:tc>
          <w:tcPr>
            <w:tcW w:w="847" w:type="dxa"/>
          </w:tcPr>
          <w:p w14:paraId="10EB4E3F" w14:textId="77777777" w:rsidR="00570494" w:rsidRPr="00570494" w:rsidRDefault="00570494" w:rsidP="00570494">
            <w:pPr>
              <w:rPr>
                <w:rFonts w:ascii="Arial" w:hAnsi="Arial" w:cs="Arial"/>
                <w:sz w:val="20"/>
                <w:szCs w:val="18"/>
              </w:rPr>
            </w:pPr>
            <w:r w:rsidRPr="00570494">
              <w:rPr>
                <w:rFonts w:ascii="Arial" w:hAnsi="Arial" w:cs="Arial"/>
                <w:sz w:val="20"/>
                <w:szCs w:val="18"/>
              </w:rPr>
              <w:t>90.0%</w:t>
            </w:r>
          </w:p>
        </w:tc>
      </w:tr>
      <w:tr w:rsidR="00570494" w:rsidRPr="00BF05AB" w14:paraId="2FDE25F5" w14:textId="77777777" w:rsidTr="00570494">
        <w:tc>
          <w:tcPr>
            <w:tcW w:w="3127" w:type="dxa"/>
            <w:shd w:val="clear" w:color="auto" w:fill="F2F2F2" w:themeFill="background1" w:themeFillShade="F2"/>
            <w:vAlign w:val="center"/>
          </w:tcPr>
          <w:p w14:paraId="6DD15F18" w14:textId="77777777" w:rsidR="00570494" w:rsidRPr="00570494" w:rsidRDefault="00570494" w:rsidP="00570494">
            <w:pPr>
              <w:rPr>
                <w:rFonts w:ascii="Arial" w:hAnsi="Arial" w:cs="Arial"/>
                <w:sz w:val="20"/>
                <w:szCs w:val="18"/>
              </w:rPr>
            </w:pPr>
            <w:r w:rsidRPr="00570494">
              <w:rPr>
                <w:rFonts w:ascii="Arial" w:hAnsi="Arial" w:cs="Arial"/>
                <w:sz w:val="20"/>
                <w:szCs w:val="18"/>
              </w:rPr>
              <w:t>Herat-</w:t>
            </w:r>
            <w:proofErr w:type="spellStart"/>
            <w:r w:rsidRPr="00570494">
              <w:rPr>
                <w:rFonts w:ascii="Arial" w:hAnsi="Arial" w:cs="Arial"/>
                <w:sz w:val="20"/>
                <w:szCs w:val="18"/>
              </w:rPr>
              <w:t>Gunaratne</w:t>
            </w:r>
            <w:proofErr w:type="spellEnd"/>
            <w:r w:rsidRPr="00570494">
              <w:rPr>
                <w:rFonts w:ascii="Arial" w:hAnsi="Arial" w:cs="Arial"/>
                <w:sz w:val="20"/>
                <w:szCs w:val="18"/>
              </w:rPr>
              <w:t xml:space="preserve"> et al.</w:t>
            </w:r>
          </w:p>
        </w:tc>
        <w:tc>
          <w:tcPr>
            <w:tcW w:w="661" w:type="dxa"/>
            <w:shd w:val="clear" w:color="auto" w:fill="F2F2F2" w:themeFill="background1" w:themeFillShade="F2"/>
            <w:vAlign w:val="center"/>
          </w:tcPr>
          <w:p w14:paraId="143A0EBD" w14:textId="77777777" w:rsidR="00570494" w:rsidRPr="00570494" w:rsidRDefault="00570494" w:rsidP="00570494">
            <w:pPr>
              <w:rPr>
                <w:rFonts w:ascii="Arial" w:hAnsi="Arial" w:cs="Arial"/>
                <w:sz w:val="20"/>
                <w:szCs w:val="18"/>
              </w:rPr>
            </w:pPr>
            <w:r w:rsidRPr="00570494">
              <w:rPr>
                <w:rFonts w:ascii="Arial" w:hAnsi="Arial" w:cs="Arial"/>
                <w:sz w:val="20"/>
                <w:szCs w:val="18"/>
              </w:rPr>
              <w:t>2020</w:t>
            </w:r>
          </w:p>
        </w:tc>
        <w:tc>
          <w:tcPr>
            <w:tcW w:w="583" w:type="dxa"/>
            <w:shd w:val="clear" w:color="auto" w:fill="F2F2F2" w:themeFill="background1" w:themeFillShade="F2"/>
            <w:vAlign w:val="bottom"/>
          </w:tcPr>
          <w:p w14:paraId="1254153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3EBFC84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5E736D6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D394DA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A63F65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7EDAA0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13A0297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263245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3076690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49A85E0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shd w:val="clear" w:color="auto" w:fill="F2F2F2" w:themeFill="background1" w:themeFillShade="F2"/>
          </w:tcPr>
          <w:p w14:paraId="5B2C28A1"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481F8C84" w14:textId="77777777" w:rsidR="00570494" w:rsidRPr="00570494" w:rsidRDefault="00570494" w:rsidP="00570494">
            <w:pPr>
              <w:rPr>
                <w:rFonts w:ascii="Arial" w:hAnsi="Arial" w:cs="Arial"/>
                <w:sz w:val="20"/>
                <w:szCs w:val="18"/>
              </w:rPr>
            </w:pPr>
            <w:r w:rsidRPr="00570494">
              <w:rPr>
                <w:rFonts w:ascii="Arial" w:hAnsi="Arial" w:cs="Arial"/>
                <w:sz w:val="20"/>
                <w:szCs w:val="18"/>
              </w:rPr>
              <w:t>15</w:t>
            </w:r>
          </w:p>
        </w:tc>
        <w:tc>
          <w:tcPr>
            <w:tcW w:w="847" w:type="dxa"/>
            <w:shd w:val="clear" w:color="auto" w:fill="F2F2F2" w:themeFill="background1" w:themeFillShade="F2"/>
          </w:tcPr>
          <w:p w14:paraId="7D5E9099" w14:textId="77777777" w:rsidR="00570494" w:rsidRPr="00570494" w:rsidRDefault="00570494" w:rsidP="00570494">
            <w:pPr>
              <w:rPr>
                <w:rFonts w:ascii="Arial" w:hAnsi="Arial" w:cs="Arial"/>
                <w:sz w:val="20"/>
                <w:szCs w:val="18"/>
              </w:rPr>
            </w:pPr>
            <w:r w:rsidRPr="00570494">
              <w:rPr>
                <w:rFonts w:ascii="Arial" w:hAnsi="Arial" w:cs="Arial"/>
                <w:sz w:val="20"/>
                <w:szCs w:val="18"/>
              </w:rPr>
              <w:t>75.0%</w:t>
            </w:r>
          </w:p>
        </w:tc>
      </w:tr>
      <w:tr w:rsidR="00570494" w:rsidRPr="00BF05AB" w14:paraId="2DEA1C48" w14:textId="77777777" w:rsidTr="00570494">
        <w:tc>
          <w:tcPr>
            <w:tcW w:w="3127" w:type="dxa"/>
            <w:vAlign w:val="center"/>
          </w:tcPr>
          <w:p w14:paraId="786302E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Hindley et al.</w:t>
            </w:r>
          </w:p>
        </w:tc>
        <w:tc>
          <w:tcPr>
            <w:tcW w:w="661" w:type="dxa"/>
            <w:vAlign w:val="center"/>
          </w:tcPr>
          <w:p w14:paraId="0972CB55" w14:textId="77777777" w:rsidR="00570494" w:rsidRPr="00570494" w:rsidRDefault="00570494" w:rsidP="00570494">
            <w:pPr>
              <w:rPr>
                <w:rFonts w:ascii="Arial" w:hAnsi="Arial" w:cs="Arial"/>
                <w:sz w:val="20"/>
                <w:szCs w:val="18"/>
              </w:rPr>
            </w:pPr>
            <w:r w:rsidRPr="00570494">
              <w:rPr>
                <w:rFonts w:ascii="Arial" w:hAnsi="Arial" w:cs="Arial"/>
                <w:sz w:val="20"/>
                <w:szCs w:val="18"/>
              </w:rPr>
              <w:t>2017</w:t>
            </w:r>
          </w:p>
        </w:tc>
        <w:tc>
          <w:tcPr>
            <w:tcW w:w="583" w:type="dxa"/>
            <w:vAlign w:val="bottom"/>
          </w:tcPr>
          <w:p w14:paraId="13EF41F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5CC167A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02B27F3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4C6F2A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2F58388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667C880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27C36B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024CA63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519220C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6DFFD84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0B19A4F8" w14:textId="77777777" w:rsidR="00570494" w:rsidRPr="00570494" w:rsidRDefault="00570494" w:rsidP="00570494">
            <w:pPr>
              <w:rPr>
                <w:rFonts w:ascii="Arial" w:hAnsi="Arial" w:cs="Arial"/>
                <w:sz w:val="20"/>
                <w:szCs w:val="18"/>
              </w:rPr>
            </w:pPr>
          </w:p>
        </w:tc>
        <w:tc>
          <w:tcPr>
            <w:tcW w:w="790" w:type="dxa"/>
          </w:tcPr>
          <w:p w14:paraId="71DA6AF9" w14:textId="77777777" w:rsidR="00570494" w:rsidRPr="00570494" w:rsidRDefault="00570494" w:rsidP="00570494">
            <w:pPr>
              <w:rPr>
                <w:rFonts w:ascii="Arial" w:hAnsi="Arial" w:cs="Arial"/>
                <w:sz w:val="20"/>
                <w:szCs w:val="18"/>
              </w:rPr>
            </w:pPr>
            <w:r w:rsidRPr="00570494">
              <w:rPr>
                <w:rFonts w:ascii="Arial" w:hAnsi="Arial" w:cs="Arial"/>
                <w:sz w:val="20"/>
                <w:szCs w:val="18"/>
              </w:rPr>
              <w:t>15</w:t>
            </w:r>
          </w:p>
        </w:tc>
        <w:tc>
          <w:tcPr>
            <w:tcW w:w="847" w:type="dxa"/>
          </w:tcPr>
          <w:p w14:paraId="6346CB17" w14:textId="77777777" w:rsidR="00570494" w:rsidRPr="00570494" w:rsidRDefault="00570494" w:rsidP="00570494">
            <w:pPr>
              <w:rPr>
                <w:rFonts w:ascii="Arial" w:hAnsi="Arial" w:cs="Arial"/>
                <w:sz w:val="20"/>
                <w:szCs w:val="18"/>
              </w:rPr>
            </w:pPr>
            <w:r w:rsidRPr="00570494">
              <w:rPr>
                <w:rFonts w:ascii="Arial" w:hAnsi="Arial" w:cs="Arial"/>
                <w:sz w:val="20"/>
                <w:szCs w:val="18"/>
              </w:rPr>
              <w:t>75.0%</w:t>
            </w:r>
          </w:p>
        </w:tc>
      </w:tr>
      <w:tr w:rsidR="00570494" w:rsidRPr="00BF05AB" w14:paraId="6AC141EB" w14:textId="77777777" w:rsidTr="00570494">
        <w:tc>
          <w:tcPr>
            <w:tcW w:w="3127" w:type="dxa"/>
            <w:shd w:val="clear" w:color="auto" w:fill="F2F2F2" w:themeFill="background1" w:themeFillShade="F2"/>
            <w:vAlign w:val="center"/>
          </w:tcPr>
          <w:p w14:paraId="094BB15A" w14:textId="77777777" w:rsidR="00570494" w:rsidRPr="00570494" w:rsidRDefault="00570494" w:rsidP="00570494">
            <w:pPr>
              <w:rPr>
                <w:rFonts w:ascii="Arial" w:hAnsi="Arial" w:cs="Arial"/>
                <w:sz w:val="20"/>
                <w:szCs w:val="18"/>
              </w:rPr>
            </w:pPr>
            <w:r w:rsidRPr="00570494">
              <w:rPr>
                <w:rFonts w:ascii="Arial" w:hAnsi="Arial" w:cs="Arial"/>
                <w:sz w:val="20"/>
                <w:szCs w:val="18"/>
              </w:rPr>
              <w:t xml:space="preserve">Holm and </w:t>
            </w:r>
            <w:proofErr w:type="spellStart"/>
            <w:r w:rsidRPr="00570494">
              <w:rPr>
                <w:rFonts w:ascii="Arial" w:hAnsi="Arial" w:cs="Arial"/>
                <w:sz w:val="20"/>
                <w:szCs w:val="18"/>
              </w:rPr>
              <w:t>Ziguras</w:t>
            </w:r>
            <w:proofErr w:type="spellEnd"/>
          </w:p>
        </w:tc>
        <w:tc>
          <w:tcPr>
            <w:tcW w:w="661" w:type="dxa"/>
            <w:shd w:val="clear" w:color="auto" w:fill="F2F2F2" w:themeFill="background1" w:themeFillShade="F2"/>
            <w:vAlign w:val="center"/>
          </w:tcPr>
          <w:p w14:paraId="37DF9034" w14:textId="77777777" w:rsidR="00570494" w:rsidRPr="00570494" w:rsidRDefault="00570494" w:rsidP="00570494">
            <w:pPr>
              <w:rPr>
                <w:rFonts w:ascii="Arial" w:hAnsi="Arial" w:cs="Arial"/>
                <w:sz w:val="20"/>
                <w:szCs w:val="18"/>
              </w:rPr>
            </w:pPr>
            <w:r w:rsidRPr="00570494">
              <w:rPr>
                <w:rFonts w:ascii="Arial" w:hAnsi="Arial" w:cs="Arial"/>
                <w:sz w:val="20"/>
                <w:szCs w:val="18"/>
              </w:rPr>
              <w:t>2003</w:t>
            </w:r>
          </w:p>
        </w:tc>
        <w:tc>
          <w:tcPr>
            <w:tcW w:w="583" w:type="dxa"/>
            <w:shd w:val="clear" w:color="auto" w:fill="F2F2F2" w:themeFill="background1" w:themeFillShade="F2"/>
            <w:vAlign w:val="bottom"/>
          </w:tcPr>
          <w:p w14:paraId="16ABF1C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5D6860A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850A0F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183BE35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4C8D88F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CCCA8C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0273987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27AD9DE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4A8F33A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72BDA03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shd w:val="clear" w:color="auto" w:fill="F2F2F2" w:themeFill="background1" w:themeFillShade="F2"/>
          </w:tcPr>
          <w:p w14:paraId="6FB8B5FF"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1C2AEB41" w14:textId="77777777" w:rsidR="00570494" w:rsidRPr="00570494" w:rsidRDefault="00570494" w:rsidP="00570494">
            <w:pPr>
              <w:rPr>
                <w:rFonts w:ascii="Arial" w:hAnsi="Arial" w:cs="Arial"/>
                <w:sz w:val="20"/>
                <w:szCs w:val="18"/>
              </w:rPr>
            </w:pPr>
            <w:r w:rsidRPr="00570494">
              <w:rPr>
                <w:rFonts w:ascii="Arial" w:hAnsi="Arial" w:cs="Arial"/>
                <w:sz w:val="20"/>
                <w:szCs w:val="18"/>
              </w:rPr>
              <w:t>11</w:t>
            </w:r>
          </w:p>
        </w:tc>
        <w:tc>
          <w:tcPr>
            <w:tcW w:w="847" w:type="dxa"/>
            <w:shd w:val="clear" w:color="auto" w:fill="F2F2F2" w:themeFill="background1" w:themeFillShade="F2"/>
          </w:tcPr>
          <w:p w14:paraId="358FDA94" w14:textId="77777777" w:rsidR="00570494" w:rsidRPr="00570494" w:rsidRDefault="00570494" w:rsidP="00570494">
            <w:pPr>
              <w:rPr>
                <w:rFonts w:ascii="Arial" w:hAnsi="Arial" w:cs="Arial"/>
                <w:sz w:val="20"/>
                <w:szCs w:val="18"/>
              </w:rPr>
            </w:pPr>
            <w:r w:rsidRPr="00570494">
              <w:rPr>
                <w:rFonts w:ascii="Arial" w:hAnsi="Arial" w:cs="Arial"/>
                <w:sz w:val="20"/>
                <w:szCs w:val="18"/>
              </w:rPr>
              <w:t>55.0%</w:t>
            </w:r>
          </w:p>
        </w:tc>
      </w:tr>
      <w:tr w:rsidR="00570494" w:rsidRPr="00BF05AB" w14:paraId="49C14897" w14:textId="77777777" w:rsidTr="00570494">
        <w:tc>
          <w:tcPr>
            <w:tcW w:w="3127" w:type="dxa"/>
            <w:vAlign w:val="center"/>
          </w:tcPr>
          <w:p w14:paraId="130AD2A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Judkins and Roberto</w:t>
            </w:r>
          </w:p>
        </w:tc>
        <w:tc>
          <w:tcPr>
            <w:tcW w:w="661" w:type="dxa"/>
            <w:vAlign w:val="center"/>
          </w:tcPr>
          <w:p w14:paraId="213F2070" w14:textId="77777777" w:rsidR="00570494" w:rsidRPr="00570494" w:rsidRDefault="00570494" w:rsidP="00570494">
            <w:pPr>
              <w:rPr>
                <w:rFonts w:ascii="Arial" w:hAnsi="Arial" w:cs="Arial"/>
                <w:sz w:val="20"/>
                <w:szCs w:val="18"/>
              </w:rPr>
            </w:pPr>
            <w:r w:rsidRPr="00570494">
              <w:rPr>
                <w:rFonts w:ascii="Arial" w:hAnsi="Arial" w:cs="Arial"/>
                <w:sz w:val="20"/>
                <w:szCs w:val="18"/>
              </w:rPr>
              <w:t>2001</w:t>
            </w:r>
          </w:p>
        </w:tc>
        <w:tc>
          <w:tcPr>
            <w:tcW w:w="583" w:type="dxa"/>
            <w:vAlign w:val="bottom"/>
          </w:tcPr>
          <w:p w14:paraId="0DCC3A2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EDF153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7F3D201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705E99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68DF968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649EB43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3774E03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19CACBA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13F4144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15B9866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0966359A" w14:textId="77777777" w:rsidR="00570494" w:rsidRPr="00570494" w:rsidRDefault="00570494" w:rsidP="00570494">
            <w:pPr>
              <w:rPr>
                <w:rFonts w:ascii="Arial" w:hAnsi="Arial" w:cs="Arial"/>
                <w:sz w:val="20"/>
                <w:szCs w:val="18"/>
              </w:rPr>
            </w:pPr>
          </w:p>
        </w:tc>
        <w:tc>
          <w:tcPr>
            <w:tcW w:w="790" w:type="dxa"/>
          </w:tcPr>
          <w:p w14:paraId="3123050D" w14:textId="77777777" w:rsidR="00570494" w:rsidRPr="00570494" w:rsidRDefault="00570494" w:rsidP="00570494">
            <w:pPr>
              <w:rPr>
                <w:rFonts w:ascii="Arial" w:hAnsi="Arial" w:cs="Arial"/>
                <w:sz w:val="20"/>
                <w:szCs w:val="18"/>
              </w:rPr>
            </w:pPr>
            <w:r w:rsidRPr="00570494">
              <w:rPr>
                <w:rFonts w:ascii="Arial" w:hAnsi="Arial" w:cs="Arial"/>
                <w:sz w:val="20"/>
                <w:szCs w:val="18"/>
              </w:rPr>
              <w:t>11</w:t>
            </w:r>
          </w:p>
        </w:tc>
        <w:tc>
          <w:tcPr>
            <w:tcW w:w="847" w:type="dxa"/>
          </w:tcPr>
          <w:p w14:paraId="27858EBA" w14:textId="77777777" w:rsidR="00570494" w:rsidRPr="00570494" w:rsidRDefault="00570494" w:rsidP="00570494">
            <w:pPr>
              <w:rPr>
                <w:rFonts w:ascii="Arial" w:hAnsi="Arial" w:cs="Arial"/>
                <w:sz w:val="20"/>
                <w:szCs w:val="18"/>
              </w:rPr>
            </w:pPr>
            <w:r w:rsidRPr="00570494">
              <w:rPr>
                <w:rFonts w:ascii="Arial" w:hAnsi="Arial" w:cs="Arial"/>
                <w:sz w:val="20"/>
                <w:szCs w:val="18"/>
              </w:rPr>
              <w:t>55.0%</w:t>
            </w:r>
          </w:p>
        </w:tc>
      </w:tr>
      <w:tr w:rsidR="00570494" w:rsidRPr="00BF05AB" w14:paraId="1953F4C6" w14:textId="77777777" w:rsidTr="00570494">
        <w:tc>
          <w:tcPr>
            <w:tcW w:w="3127" w:type="dxa"/>
            <w:shd w:val="clear" w:color="auto" w:fill="F2F2F2" w:themeFill="background1" w:themeFillShade="F2"/>
            <w:vAlign w:val="center"/>
          </w:tcPr>
          <w:p w14:paraId="170AAC96"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Juttla</w:t>
            </w:r>
            <w:proofErr w:type="spellEnd"/>
          </w:p>
        </w:tc>
        <w:tc>
          <w:tcPr>
            <w:tcW w:w="661" w:type="dxa"/>
            <w:shd w:val="clear" w:color="auto" w:fill="F2F2F2" w:themeFill="background1" w:themeFillShade="F2"/>
            <w:vAlign w:val="center"/>
          </w:tcPr>
          <w:p w14:paraId="0F8BC745" w14:textId="77777777" w:rsidR="00570494" w:rsidRPr="00570494" w:rsidRDefault="00570494" w:rsidP="00570494">
            <w:pPr>
              <w:rPr>
                <w:rFonts w:ascii="Arial" w:hAnsi="Arial" w:cs="Arial"/>
                <w:sz w:val="20"/>
                <w:szCs w:val="18"/>
              </w:rPr>
            </w:pPr>
            <w:r w:rsidRPr="00570494">
              <w:rPr>
                <w:rFonts w:ascii="Arial" w:hAnsi="Arial" w:cs="Arial"/>
                <w:sz w:val="20"/>
                <w:szCs w:val="18"/>
              </w:rPr>
              <w:t>2015</w:t>
            </w:r>
          </w:p>
        </w:tc>
        <w:tc>
          <w:tcPr>
            <w:tcW w:w="583" w:type="dxa"/>
            <w:shd w:val="clear" w:color="auto" w:fill="F2F2F2" w:themeFill="background1" w:themeFillShade="F2"/>
            <w:vAlign w:val="bottom"/>
          </w:tcPr>
          <w:p w14:paraId="00684E3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3C8CD3D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1A7CCB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D65D9D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762872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49E9145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0DBF26B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93D797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4669F0D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694A73A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shd w:val="clear" w:color="auto" w:fill="F2F2F2" w:themeFill="background1" w:themeFillShade="F2"/>
          </w:tcPr>
          <w:p w14:paraId="6843A2EF"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05CE9FCB"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shd w:val="clear" w:color="auto" w:fill="F2F2F2" w:themeFill="background1" w:themeFillShade="F2"/>
          </w:tcPr>
          <w:p w14:paraId="62D4D09D"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tr w:rsidR="00570494" w:rsidRPr="00BF05AB" w14:paraId="08550DD6" w14:textId="77777777" w:rsidTr="00570494">
        <w:tc>
          <w:tcPr>
            <w:tcW w:w="3127" w:type="dxa"/>
            <w:vAlign w:val="center"/>
          </w:tcPr>
          <w:p w14:paraId="44E20C5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Ketchum et al.</w:t>
            </w:r>
          </w:p>
        </w:tc>
        <w:tc>
          <w:tcPr>
            <w:tcW w:w="661" w:type="dxa"/>
            <w:vAlign w:val="center"/>
          </w:tcPr>
          <w:p w14:paraId="2EFF8F11" w14:textId="77777777" w:rsidR="00570494" w:rsidRPr="00570494" w:rsidRDefault="00570494" w:rsidP="00570494">
            <w:pPr>
              <w:rPr>
                <w:rFonts w:ascii="Arial" w:hAnsi="Arial" w:cs="Arial"/>
                <w:sz w:val="20"/>
                <w:szCs w:val="18"/>
              </w:rPr>
            </w:pPr>
            <w:r w:rsidRPr="00570494">
              <w:rPr>
                <w:rFonts w:ascii="Arial" w:hAnsi="Arial" w:cs="Arial"/>
                <w:sz w:val="20"/>
                <w:szCs w:val="18"/>
              </w:rPr>
              <w:t>2022</w:t>
            </w:r>
          </w:p>
        </w:tc>
        <w:tc>
          <w:tcPr>
            <w:tcW w:w="583" w:type="dxa"/>
            <w:vAlign w:val="bottom"/>
          </w:tcPr>
          <w:p w14:paraId="1D203A8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871D4C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1FC0B8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D52964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645CEF8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C5DC2B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1403DAE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2F24D8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5495EE7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16E9453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0E0FF7A4" w14:textId="77777777" w:rsidR="00570494" w:rsidRPr="00570494" w:rsidRDefault="00570494" w:rsidP="00570494">
            <w:pPr>
              <w:rPr>
                <w:rFonts w:ascii="Arial" w:hAnsi="Arial" w:cs="Arial"/>
                <w:sz w:val="20"/>
                <w:szCs w:val="18"/>
              </w:rPr>
            </w:pPr>
          </w:p>
        </w:tc>
        <w:tc>
          <w:tcPr>
            <w:tcW w:w="790" w:type="dxa"/>
          </w:tcPr>
          <w:p w14:paraId="159C00B5" w14:textId="77777777" w:rsidR="00570494" w:rsidRPr="00570494" w:rsidRDefault="00570494" w:rsidP="00570494">
            <w:pPr>
              <w:rPr>
                <w:rFonts w:ascii="Arial" w:hAnsi="Arial" w:cs="Arial"/>
                <w:sz w:val="20"/>
                <w:szCs w:val="18"/>
              </w:rPr>
            </w:pPr>
            <w:r w:rsidRPr="00570494">
              <w:rPr>
                <w:rFonts w:ascii="Arial" w:hAnsi="Arial" w:cs="Arial"/>
                <w:sz w:val="20"/>
                <w:szCs w:val="18"/>
              </w:rPr>
              <w:t>17</w:t>
            </w:r>
          </w:p>
        </w:tc>
        <w:tc>
          <w:tcPr>
            <w:tcW w:w="847" w:type="dxa"/>
          </w:tcPr>
          <w:p w14:paraId="1CD3E717" w14:textId="77777777" w:rsidR="00570494" w:rsidRPr="00570494" w:rsidRDefault="00570494" w:rsidP="00570494">
            <w:pPr>
              <w:rPr>
                <w:rFonts w:ascii="Arial" w:hAnsi="Arial" w:cs="Arial"/>
                <w:sz w:val="20"/>
                <w:szCs w:val="18"/>
              </w:rPr>
            </w:pPr>
            <w:r w:rsidRPr="00570494">
              <w:rPr>
                <w:rFonts w:ascii="Arial" w:hAnsi="Arial" w:cs="Arial"/>
                <w:sz w:val="20"/>
                <w:szCs w:val="18"/>
              </w:rPr>
              <w:t>85.0%</w:t>
            </w:r>
          </w:p>
        </w:tc>
      </w:tr>
      <w:tr w:rsidR="00570494" w:rsidRPr="00BF05AB" w14:paraId="65E1A798" w14:textId="77777777" w:rsidTr="00570494">
        <w:tc>
          <w:tcPr>
            <w:tcW w:w="3127" w:type="dxa"/>
            <w:shd w:val="clear" w:color="auto" w:fill="F2F2F2" w:themeFill="background1" w:themeFillShade="F2"/>
            <w:vAlign w:val="center"/>
          </w:tcPr>
          <w:p w14:paraId="42009239"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Kyriopoulos</w:t>
            </w:r>
            <w:proofErr w:type="spellEnd"/>
            <w:r w:rsidRPr="00570494">
              <w:rPr>
                <w:rFonts w:ascii="Arial" w:hAnsi="Arial" w:cs="Arial"/>
                <w:sz w:val="20"/>
                <w:szCs w:val="18"/>
              </w:rPr>
              <w:t xml:space="preserve"> et al.**</w:t>
            </w:r>
          </w:p>
        </w:tc>
        <w:tc>
          <w:tcPr>
            <w:tcW w:w="661" w:type="dxa"/>
            <w:shd w:val="clear" w:color="auto" w:fill="F2F2F2" w:themeFill="background1" w:themeFillShade="F2"/>
            <w:vAlign w:val="center"/>
          </w:tcPr>
          <w:p w14:paraId="2AF6797D" w14:textId="77777777" w:rsidR="00570494" w:rsidRPr="00570494" w:rsidRDefault="00570494" w:rsidP="00570494">
            <w:pPr>
              <w:rPr>
                <w:rFonts w:ascii="Arial" w:hAnsi="Arial" w:cs="Arial"/>
                <w:sz w:val="20"/>
                <w:szCs w:val="18"/>
              </w:rPr>
            </w:pPr>
            <w:r w:rsidRPr="00570494">
              <w:rPr>
                <w:rFonts w:ascii="Arial" w:hAnsi="Arial" w:cs="Arial"/>
                <w:sz w:val="20"/>
                <w:szCs w:val="18"/>
              </w:rPr>
              <w:t>2014</w:t>
            </w:r>
          </w:p>
        </w:tc>
        <w:tc>
          <w:tcPr>
            <w:tcW w:w="583" w:type="dxa"/>
            <w:shd w:val="clear" w:color="auto" w:fill="F2F2F2" w:themeFill="background1" w:themeFillShade="F2"/>
          </w:tcPr>
          <w:p w14:paraId="4C9F6FA6"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shd w:val="clear" w:color="auto" w:fill="F2F2F2" w:themeFill="background1" w:themeFillShade="F2"/>
          </w:tcPr>
          <w:p w14:paraId="1B8B18D6"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shd w:val="clear" w:color="auto" w:fill="F2F2F2" w:themeFill="background1" w:themeFillShade="F2"/>
          </w:tcPr>
          <w:p w14:paraId="424481F0"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584" w:type="dxa"/>
            <w:shd w:val="clear" w:color="auto" w:fill="F2F2F2" w:themeFill="background1" w:themeFillShade="F2"/>
          </w:tcPr>
          <w:p w14:paraId="5939B6DE"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97" w:type="dxa"/>
            <w:shd w:val="clear" w:color="auto" w:fill="F2F2F2" w:themeFill="background1" w:themeFillShade="F2"/>
          </w:tcPr>
          <w:p w14:paraId="162944F5"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97" w:type="dxa"/>
            <w:shd w:val="clear" w:color="auto" w:fill="F2F2F2" w:themeFill="background1" w:themeFillShade="F2"/>
          </w:tcPr>
          <w:p w14:paraId="48472A78"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97" w:type="dxa"/>
            <w:shd w:val="clear" w:color="auto" w:fill="F2F2F2" w:themeFill="background1" w:themeFillShade="F2"/>
          </w:tcPr>
          <w:p w14:paraId="6D3511A9"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84" w:type="dxa"/>
            <w:shd w:val="clear" w:color="auto" w:fill="F2F2F2" w:themeFill="background1" w:themeFillShade="F2"/>
          </w:tcPr>
          <w:p w14:paraId="27F378F5"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584" w:type="dxa"/>
            <w:shd w:val="clear" w:color="auto" w:fill="F2F2F2" w:themeFill="background1" w:themeFillShade="F2"/>
          </w:tcPr>
          <w:p w14:paraId="42740C85"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609" w:type="dxa"/>
            <w:shd w:val="clear" w:color="auto" w:fill="F2F2F2" w:themeFill="background1" w:themeFillShade="F2"/>
          </w:tcPr>
          <w:p w14:paraId="79112906"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shd w:val="clear" w:color="auto" w:fill="F2F2F2" w:themeFill="background1" w:themeFillShade="F2"/>
          </w:tcPr>
          <w:p w14:paraId="225FBBCD"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shd w:val="clear" w:color="auto" w:fill="F2F2F2" w:themeFill="background1" w:themeFillShade="F2"/>
          </w:tcPr>
          <w:p w14:paraId="4DB45B3F"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655" w:type="dxa"/>
            <w:shd w:val="clear" w:color="auto" w:fill="F2F2F2" w:themeFill="background1" w:themeFillShade="F2"/>
          </w:tcPr>
          <w:p w14:paraId="1B1D6D6F"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655" w:type="dxa"/>
            <w:shd w:val="clear" w:color="auto" w:fill="F2F2F2" w:themeFill="background1" w:themeFillShade="F2"/>
          </w:tcPr>
          <w:p w14:paraId="52FC043B"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790" w:type="dxa"/>
            <w:shd w:val="clear" w:color="auto" w:fill="F2F2F2" w:themeFill="background1" w:themeFillShade="F2"/>
          </w:tcPr>
          <w:p w14:paraId="293B1B29" w14:textId="77777777" w:rsidR="00570494" w:rsidRPr="00570494" w:rsidRDefault="00570494" w:rsidP="00570494">
            <w:pPr>
              <w:rPr>
                <w:rFonts w:ascii="Arial" w:hAnsi="Arial" w:cs="Arial"/>
                <w:sz w:val="20"/>
                <w:szCs w:val="18"/>
              </w:rPr>
            </w:pPr>
            <w:r w:rsidRPr="00570494">
              <w:rPr>
                <w:rFonts w:ascii="Arial" w:hAnsi="Arial" w:cs="Arial"/>
                <w:sz w:val="20"/>
                <w:szCs w:val="18"/>
              </w:rPr>
              <w:t>17</w:t>
            </w:r>
          </w:p>
        </w:tc>
        <w:tc>
          <w:tcPr>
            <w:tcW w:w="847" w:type="dxa"/>
            <w:shd w:val="clear" w:color="auto" w:fill="F2F2F2" w:themeFill="background1" w:themeFillShade="F2"/>
          </w:tcPr>
          <w:p w14:paraId="5B8DB18F" w14:textId="77777777" w:rsidR="00570494" w:rsidRPr="00570494" w:rsidRDefault="00570494" w:rsidP="00570494">
            <w:pPr>
              <w:rPr>
                <w:rFonts w:ascii="Arial" w:hAnsi="Arial" w:cs="Arial"/>
                <w:sz w:val="20"/>
                <w:szCs w:val="18"/>
              </w:rPr>
            </w:pPr>
            <w:r w:rsidRPr="00570494">
              <w:rPr>
                <w:rFonts w:ascii="Arial" w:hAnsi="Arial" w:cs="Arial"/>
                <w:sz w:val="20"/>
                <w:szCs w:val="18"/>
              </w:rPr>
              <w:t>77.3%</w:t>
            </w:r>
          </w:p>
        </w:tc>
      </w:tr>
      <w:tr w:rsidR="00570494" w:rsidRPr="00BF05AB" w14:paraId="56F5AE8E" w14:textId="77777777" w:rsidTr="00570494">
        <w:tc>
          <w:tcPr>
            <w:tcW w:w="3127" w:type="dxa"/>
            <w:vAlign w:val="center"/>
          </w:tcPr>
          <w:p w14:paraId="1CE75A9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 xml:space="preserve">Leong, </w:t>
            </w:r>
            <w:proofErr w:type="spellStart"/>
            <w:r w:rsidRPr="00570494">
              <w:rPr>
                <w:rFonts w:ascii="Arial" w:hAnsi="Arial" w:cs="Arial"/>
                <w:color w:val="000000"/>
                <w:sz w:val="20"/>
                <w:szCs w:val="18"/>
              </w:rPr>
              <w:t>Madjar</w:t>
            </w:r>
            <w:proofErr w:type="spellEnd"/>
            <w:r w:rsidRPr="00570494">
              <w:rPr>
                <w:rFonts w:ascii="Arial" w:hAnsi="Arial" w:cs="Arial"/>
                <w:color w:val="000000"/>
                <w:sz w:val="20"/>
                <w:szCs w:val="18"/>
              </w:rPr>
              <w:t xml:space="preserve"> and </w:t>
            </w:r>
            <w:proofErr w:type="spellStart"/>
            <w:r w:rsidRPr="00570494">
              <w:rPr>
                <w:rFonts w:ascii="Arial" w:hAnsi="Arial" w:cs="Arial"/>
                <w:color w:val="000000"/>
                <w:sz w:val="20"/>
                <w:szCs w:val="18"/>
              </w:rPr>
              <w:t>Fiveash</w:t>
            </w:r>
            <w:proofErr w:type="spellEnd"/>
          </w:p>
        </w:tc>
        <w:tc>
          <w:tcPr>
            <w:tcW w:w="661" w:type="dxa"/>
            <w:vAlign w:val="center"/>
          </w:tcPr>
          <w:p w14:paraId="728B5407" w14:textId="77777777" w:rsidR="00570494" w:rsidRPr="00570494" w:rsidRDefault="00570494" w:rsidP="00570494">
            <w:pPr>
              <w:rPr>
                <w:rFonts w:ascii="Arial" w:hAnsi="Arial" w:cs="Arial"/>
                <w:sz w:val="20"/>
                <w:szCs w:val="18"/>
              </w:rPr>
            </w:pPr>
            <w:r w:rsidRPr="00570494">
              <w:rPr>
                <w:rFonts w:ascii="Arial" w:hAnsi="Arial" w:cs="Arial"/>
                <w:sz w:val="20"/>
                <w:szCs w:val="18"/>
              </w:rPr>
              <w:t>2001</w:t>
            </w:r>
          </w:p>
        </w:tc>
        <w:tc>
          <w:tcPr>
            <w:tcW w:w="583" w:type="dxa"/>
            <w:vAlign w:val="bottom"/>
          </w:tcPr>
          <w:p w14:paraId="6623967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E4F374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009856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84F80C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2D0C539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4CF0C1D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4B4A49F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7C03C31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37615FE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2DA9845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5B4648B4" w14:textId="77777777" w:rsidR="00570494" w:rsidRPr="00570494" w:rsidRDefault="00570494" w:rsidP="00570494">
            <w:pPr>
              <w:rPr>
                <w:rFonts w:ascii="Arial" w:hAnsi="Arial" w:cs="Arial"/>
                <w:sz w:val="20"/>
                <w:szCs w:val="18"/>
              </w:rPr>
            </w:pPr>
          </w:p>
        </w:tc>
        <w:tc>
          <w:tcPr>
            <w:tcW w:w="790" w:type="dxa"/>
          </w:tcPr>
          <w:p w14:paraId="32601874" w14:textId="77777777" w:rsidR="00570494" w:rsidRPr="00570494" w:rsidRDefault="00570494" w:rsidP="00570494">
            <w:pPr>
              <w:rPr>
                <w:rFonts w:ascii="Arial" w:hAnsi="Arial" w:cs="Arial"/>
                <w:sz w:val="20"/>
                <w:szCs w:val="18"/>
              </w:rPr>
            </w:pPr>
            <w:r w:rsidRPr="00570494">
              <w:rPr>
                <w:rFonts w:ascii="Arial" w:hAnsi="Arial" w:cs="Arial"/>
                <w:sz w:val="20"/>
                <w:szCs w:val="18"/>
              </w:rPr>
              <w:t>13</w:t>
            </w:r>
          </w:p>
        </w:tc>
        <w:tc>
          <w:tcPr>
            <w:tcW w:w="847" w:type="dxa"/>
          </w:tcPr>
          <w:p w14:paraId="2B96E5AB" w14:textId="77777777" w:rsidR="00570494" w:rsidRPr="00570494" w:rsidRDefault="00570494" w:rsidP="00570494">
            <w:pPr>
              <w:rPr>
                <w:rFonts w:ascii="Arial" w:hAnsi="Arial" w:cs="Arial"/>
                <w:sz w:val="20"/>
                <w:szCs w:val="18"/>
              </w:rPr>
            </w:pPr>
            <w:r w:rsidRPr="00570494">
              <w:rPr>
                <w:rFonts w:ascii="Arial" w:hAnsi="Arial" w:cs="Arial"/>
                <w:sz w:val="20"/>
                <w:szCs w:val="18"/>
              </w:rPr>
              <w:t>65.0%</w:t>
            </w:r>
          </w:p>
        </w:tc>
      </w:tr>
      <w:tr w:rsidR="00570494" w:rsidRPr="00BF05AB" w14:paraId="6FA44B12" w14:textId="77777777" w:rsidTr="00570494">
        <w:tc>
          <w:tcPr>
            <w:tcW w:w="3127" w:type="dxa"/>
            <w:shd w:val="clear" w:color="auto" w:fill="F2F2F2" w:themeFill="background1" w:themeFillShade="F2"/>
            <w:vAlign w:val="center"/>
          </w:tcPr>
          <w:p w14:paraId="2A366AD5"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Marsack-Topolewski</w:t>
            </w:r>
            <w:proofErr w:type="spellEnd"/>
            <w:r w:rsidRPr="00570494">
              <w:rPr>
                <w:rFonts w:ascii="Arial" w:hAnsi="Arial" w:cs="Arial"/>
                <w:sz w:val="20"/>
                <w:szCs w:val="18"/>
              </w:rPr>
              <w:t xml:space="preserve"> and Brady</w:t>
            </w:r>
          </w:p>
        </w:tc>
        <w:tc>
          <w:tcPr>
            <w:tcW w:w="661" w:type="dxa"/>
            <w:shd w:val="clear" w:color="auto" w:fill="F2F2F2" w:themeFill="background1" w:themeFillShade="F2"/>
            <w:vAlign w:val="center"/>
          </w:tcPr>
          <w:p w14:paraId="04AD40C7" w14:textId="77777777" w:rsidR="00570494" w:rsidRPr="00570494" w:rsidRDefault="00570494" w:rsidP="00570494">
            <w:pPr>
              <w:rPr>
                <w:rFonts w:ascii="Arial" w:hAnsi="Arial" w:cs="Arial"/>
                <w:sz w:val="20"/>
                <w:szCs w:val="18"/>
              </w:rPr>
            </w:pPr>
            <w:r w:rsidRPr="00570494">
              <w:rPr>
                <w:rFonts w:ascii="Arial" w:hAnsi="Arial" w:cs="Arial"/>
                <w:sz w:val="20"/>
                <w:szCs w:val="18"/>
              </w:rPr>
              <w:t>2020</w:t>
            </w:r>
          </w:p>
        </w:tc>
        <w:tc>
          <w:tcPr>
            <w:tcW w:w="583" w:type="dxa"/>
            <w:shd w:val="clear" w:color="auto" w:fill="F2F2F2" w:themeFill="background1" w:themeFillShade="F2"/>
            <w:vAlign w:val="bottom"/>
          </w:tcPr>
          <w:p w14:paraId="059ACC2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E963D3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4B86E4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326AA1A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3FC989E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31BBEF6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1DD359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E5E9C0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3E94AA2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684FC24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56DCF529"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75B5F7CA"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shd w:val="clear" w:color="auto" w:fill="F2F2F2" w:themeFill="background1" w:themeFillShade="F2"/>
          </w:tcPr>
          <w:p w14:paraId="60EFEEAD"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tr w:rsidR="00570494" w:rsidRPr="00BF05AB" w14:paraId="1A9802A4" w14:textId="77777777" w:rsidTr="00570494">
        <w:tc>
          <w:tcPr>
            <w:tcW w:w="3127" w:type="dxa"/>
            <w:vAlign w:val="center"/>
          </w:tcPr>
          <w:p w14:paraId="0CE0E4C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Macleod et al.</w:t>
            </w:r>
          </w:p>
        </w:tc>
        <w:tc>
          <w:tcPr>
            <w:tcW w:w="661" w:type="dxa"/>
            <w:vAlign w:val="center"/>
          </w:tcPr>
          <w:p w14:paraId="2AB58E38" w14:textId="77777777" w:rsidR="00570494" w:rsidRPr="00570494" w:rsidRDefault="00570494" w:rsidP="00570494">
            <w:pPr>
              <w:rPr>
                <w:rFonts w:ascii="Arial" w:hAnsi="Arial" w:cs="Arial"/>
                <w:sz w:val="20"/>
                <w:szCs w:val="18"/>
              </w:rPr>
            </w:pPr>
            <w:r w:rsidRPr="00570494">
              <w:rPr>
                <w:rFonts w:ascii="Arial" w:hAnsi="Arial" w:cs="Arial"/>
                <w:sz w:val="20"/>
                <w:szCs w:val="18"/>
              </w:rPr>
              <w:t>2017</w:t>
            </w:r>
          </w:p>
        </w:tc>
        <w:tc>
          <w:tcPr>
            <w:tcW w:w="583" w:type="dxa"/>
            <w:vAlign w:val="bottom"/>
          </w:tcPr>
          <w:p w14:paraId="121DD1B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D03050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7E4326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86DC1D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15B1AEE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97" w:type="dxa"/>
            <w:vAlign w:val="bottom"/>
          </w:tcPr>
          <w:p w14:paraId="5C8F489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7FE12BB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C57CBC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4F323EB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559D5BE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2620" w:type="dxa"/>
            <w:gridSpan w:val="4"/>
          </w:tcPr>
          <w:p w14:paraId="10DABFAD" w14:textId="77777777" w:rsidR="00570494" w:rsidRPr="00570494" w:rsidRDefault="00570494" w:rsidP="00570494">
            <w:pPr>
              <w:rPr>
                <w:rFonts w:ascii="Arial" w:hAnsi="Arial" w:cs="Arial"/>
                <w:sz w:val="20"/>
                <w:szCs w:val="18"/>
              </w:rPr>
            </w:pPr>
          </w:p>
        </w:tc>
        <w:tc>
          <w:tcPr>
            <w:tcW w:w="790" w:type="dxa"/>
          </w:tcPr>
          <w:p w14:paraId="32F809C5" w14:textId="77777777" w:rsidR="00570494" w:rsidRPr="00570494" w:rsidRDefault="00570494" w:rsidP="00570494">
            <w:pPr>
              <w:rPr>
                <w:rFonts w:ascii="Arial" w:hAnsi="Arial" w:cs="Arial"/>
                <w:sz w:val="20"/>
                <w:szCs w:val="18"/>
              </w:rPr>
            </w:pPr>
            <w:r w:rsidRPr="00570494">
              <w:rPr>
                <w:rFonts w:ascii="Arial" w:hAnsi="Arial" w:cs="Arial"/>
                <w:sz w:val="20"/>
                <w:szCs w:val="18"/>
              </w:rPr>
              <w:t>15</w:t>
            </w:r>
          </w:p>
        </w:tc>
        <w:tc>
          <w:tcPr>
            <w:tcW w:w="847" w:type="dxa"/>
          </w:tcPr>
          <w:p w14:paraId="709B8DB3" w14:textId="77777777" w:rsidR="00570494" w:rsidRPr="00570494" w:rsidRDefault="00570494" w:rsidP="00570494">
            <w:pPr>
              <w:rPr>
                <w:rFonts w:ascii="Arial" w:hAnsi="Arial" w:cs="Arial"/>
                <w:sz w:val="20"/>
                <w:szCs w:val="18"/>
              </w:rPr>
            </w:pPr>
            <w:r w:rsidRPr="00570494">
              <w:rPr>
                <w:rFonts w:ascii="Arial" w:hAnsi="Arial" w:cs="Arial"/>
                <w:sz w:val="20"/>
                <w:szCs w:val="18"/>
              </w:rPr>
              <w:t>75.0%</w:t>
            </w:r>
          </w:p>
        </w:tc>
      </w:tr>
      <w:tr w:rsidR="00570494" w:rsidRPr="00BF05AB" w14:paraId="630393EA" w14:textId="77777777" w:rsidTr="00570494">
        <w:tc>
          <w:tcPr>
            <w:tcW w:w="3127" w:type="dxa"/>
            <w:shd w:val="clear" w:color="auto" w:fill="F2F2F2" w:themeFill="background1" w:themeFillShade="F2"/>
            <w:vAlign w:val="center"/>
          </w:tcPr>
          <w:p w14:paraId="54AA15BC" w14:textId="77777777" w:rsidR="00570494" w:rsidRPr="00570494" w:rsidRDefault="00570494" w:rsidP="00570494">
            <w:pPr>
              <w:rPr>
                <w:rFonts w:ascii="Arial" w:hAnsi="Arial" w:cs="Arial"/>
                <w:sz w:val="20"/>
                <w:szCs w:val="18"/>
              </w:rPr>
            </w:pPr>
            <w:r w:rsidRPr="00570494">
              <w:rPr>
                <w:rFonts w:ascii="Arial" w:hAnsi="Arial" w:cs="Arial"/>
                <w:sz w:val="20"/>
                <w:szCs w:val="18"/>
              </w:rPr>
              <w:t>McHugh et al.</w:t>
            </w:r>
          </w:p>
        </w:tc>
        <w:tc>
          <w:tcPr>
            <w:tcW w:w="661" w:type="dxa"/>
            <w:shd w:val="clear" w:color="auto" w:fill="F2F2F2" w:themeFill="background1" w:themeFillShade="F2"/>
            <w:vAlign w:val="center"/>
          </w:tcPr>
          <w:p w14:paraId="1C10A411" w14:textId="77777777" w:rsidR="00570494" w:rsidRPr="00570494" w:rsidRDefault="00570494" w:rsidP="00570494">
            <w:pPr>
              <w:rPr>
                <w:rFonts w:ascii="Arial" w:hAnsi="Arial" w:cs="Arial"/>
                <w:sz w:val="20"/>
                <w:szCs w:val="18"/>
              </w:rPr>
            </w:pPr>
            <w:r w:rsidRPr="00570494">
              <w:rPr>
                <w:rFonts w:ascii="Arial" w:hAnsi="Arial" w:cs="Arial"/>
                <w:sz w:val="20"/>
                <w:szCs w:val="18"/>
              </w:rPr>
              <w:t>2012</w:t>
            </w:r>
          </w:p>
        </w:tc>
        <w:tc>
          <w:tcPr>
            <w:tcW w:w="583" w:type="dxa"/>
            <w:shd w:val="clear" w:color="auto" w:fill="F2F2F2" w:themeFill="background1" w:themeFillShade="F2"/>
            <w:vAlign w:val="bottom"/>
          </w:tcPr>
          <w:p w14:paraId="4572E0B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322A8D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43B3FEF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B49592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77EDAD3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741C046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71E1DE5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11CE59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4C9F935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20E3414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2620" w:type="dxa"/>
            <w:gridSpan w:val="4"/>
            <w:shd w:val="clear" w:color="auto" w:fill="F2F2F2" w:themeFill="background1" w:themeFillShade="F2"/>
          </w:tcPr>
          <w:p w14:paraId="494BFE3C"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03651B8B" w14:textId="77777777" w:rsidR="00570494" w:rsidRPr="00570494" w:rsidRDefault="00570494" w:rsidP="00570494">
            <w:pPr>
              <w:rPr>
                <w:rFonts w:ascii="Arial" w:hAnsi="Arial" w:cs="Arial"/>
                <w:sz w:val="20"/>
                <w:szCs w:val="18"/>
              </w:rPr>
            </w:pPr>
            <w:r w:rsidRPr="00570494">
              <w:rPr>
                <w:rFonts w:ascii="Arial" w:hAnsi="Arial" w:cs="Arial"/>
                <w:sz w:val="20"/>
                <w:szCs w:val="18"/>
              </w:rPr>
              <w:t>17</w:t>
            </w:r>
          </w:p>
        </w:tc>
        <w:tc>
          <w:tcPr>
            <w:tcW w:w="847" w:type="dxa"/>
            <w:shd w:val="clear" w:color="auto" w:fill="F2F2F2" w:themeFill="background1" w:themeFillShade="F2"/>
          </w:tcPr>
          <w:p w14:paraId="58DE4B82" w14:textId="77777777" w:rsidR="00570494" w:rsidRPr="00570494" w:rsidRDefault="00570494" w:rsidP="00570494">
            <w:pPr>
              <w:rPr>
                <w:rFonts w:ascii="Arial" w:hAnsi="Arial" w:cs="Arial"/>
                <w:sz w:val="20"/>
                <w:szCs w:val="18"/>
              </w:rPr>
            </w:pPr>
            <w:r w:rsidRPr="00570494">
              <w:rPr>
                <w:rFonts w:ascii="Arial" w:hAnsi="Arial" w:cs="Arial"/>
                <w:sz w:val="20"/>
                <w:szCs w:val="18"/>
              </w:rPr>
              <w:t>85.0%</w:t>
            </w:r>
          </w:p>
        </w:tc>
      </w:tr>
      <w:tr w:rsidR="00570494" w:rsidRPr="00BF05AB" w14:paraId="42B5A7B0" w14:textId="77777777" w:rsidTr="00570494">
        <w:tc>
          <w:tcPr>
            <w:tcW w:w="3127" w:type="dxa"/>
            <w:vAlign w:val="center"/>
          </w:tcPr>
          <w:p w14:paraId="1B4E621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Nielsen, Nielsen and Waldemar</w:t>
            </w:r>
          </w:p>
        </w:tc>
        <w:tc>
          <w:tcPr>
            <w:tcW w:w="661" w:type="dxa"/>
            <w:vAlign w:val="center"/>
          </w:tcPr>
          <w:p w14:paraId="29168771"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vAlign w:val="bottom"/>
          </w:tcPr>
          <w:p w14:paraId="6056C78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C3158D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0C29FEE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225CD9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3F4D37F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10686F8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118B200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215876C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59D24A2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7374608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52A94157" w14:textId="77777777" w:rsidR="00570494" w:rsidRPr="00570494" w:rsidRDefault="00570494" w:rsidP="00570494">
            <w:pPr>
              <w:rPr>
                <w:rFonts w:ascii="Arial" w:hAnsi="Arial" w:cs="Arial"/>
                <w:sz w:val="20"/>
                <w:szCs w:val="18"/>
              </w:rPr>
            </w:pPr>
          </w:p>
        </w:tc>
        <w:tc>
          <w:tcPr>
            <w:tcW w:w="790" w:type="dxa"/>
          </w:tcPr>
          <w:p w14:paraId="423C75F4" w14:textId="77777777" w:rsidR="00570494" w:rsidRPr="00570494" w:rsidRDefault="00570494" w:rsidP="00570494">
            <w:pPr>
              <w:rPr>
                <w:rFonts w:ascii="Arial" w:hAnsi="Arial" w:cs="Arial"/>
                <w:sz w:val="20"/>
                <w:szCs w:val="18"/>
              </w:rPr>
            </w:pPr>
            <w:r w:rsidRPr="00570494">
              <w:rPr>
                <w:rFonts w:ascii="Arial" w:hAnsi="Arial" w:cs="Arial"/>
                <w:sz w:val="20"/>
                <w:szCs w:val="18"/>
              </w:rPr>
              <w:t>18</w:t>
            </w:r>
          </w:p>
        </w:tc>
        <w:tc>
          <w:tcPr>
            <w:tcW w:w="847" w:type="dxa"/>
          </w:tcPr>
          <w:p w14:paraId="2485F932" w14:textId="77777777" w:rsidR="00570494" w:rsidRPr="00570494" w:rsidRDefault="00570494" w:rsidP="00570494">
            <w:pPr>
              <w:rPr>
                <w:rFonts w:ascii="Arial" w:hAnsi="Arial" w:cs="Arial"/>
                <w:sz w:val="20"/>
                <w:szCs w:val="18"/>
              </w:rPr>
            </w:pPr>
            <w:r w:rsidRPr="00570494">
              <w:rPr>
                <w:rFonts w:ascii="Arial" w:hAnsi="Arial" w:cs="Arial"/>
                <w:sz w:val="20"/>
                <w:szCs w:val="18"/>
              </w:rPr>
              <w:t>90.0%</w:t>
            </w:r>
          </w:p>
        </w:tc>
      </w:tr>
      <w:tr w:rsidR="00570494" w:rsidRPr="00BF05AB" w14:paraId="7EDB67B4" w14:textId="77777777" w:rsidTr="00570494">
        <w:tc>
          <w:tcPr>
            <w:tcW w:w="3127" w:type="dxa"/>
            <w:shd w:val="clear" w:color="auto" w:fill="F2F2F2" w:themeFill="background1" w:themeFillShade="F2"/>
            <w:vAlign w:val="center"/>
          </w:tcPr>
          <w:p w14:paraId="4DEEF170" w14:textId="77777777" w:rsidR="00570494" w:rsidRPr="00570494" w:rsidRDefault="00570494" w:rsidP="00570494">
            <w:pPr>
              <w:rPr>
                <w:rFonts w:ascii="Arial" w:hAnsi="Arial" w:cs="Arial"/>
                <w:sz w:val="20"/>
                <w:szCs w:val="18"/>
              </w:rPr>
            </w:pPr>
            <w:r w:rsidRPr="00570494">
              <w:rPr>
                <w:rFonts w:ascii="Arial" w:hAnsi="Arial" w:cs="Arial"/>
                <w:sz w:val="20"/>
                <w:szCs w:val="18"/>
              </w:rPr>
              <w:t xml:space="preserve">Nyman, Innes and </w:t>
            </w:r>
            <w:proofErr w:type="spellStart"/>
            <w:r w:rsidRPr="00570494">
              <w:rPr>
                <w:rFonts w:ascii="Arial" w:hAnsi="Arial" w:cs="Arial"/>
                <w:sz w:val="20"/>
                <w:szCs w:val="18"/>
              </w:rPr>
              <w:t>Heward</w:t>
            </w:r>
            <w:proofErr w:type="spellEnd"/>
          </w:p>
        </w:tc>
        <w:tc>
          <w:tcPr>
            <w:tcW w:w="661" w:type="dxa"/>
            <w:shd w:val="clear" w:color="auto" w:fill="F2F2F2" w:themeFill="background1" w:themeFillShade="F2"/>
            <w:vAlign w:val="center"/>
          </w:tcPr>
          <w:p w14:paraId="62B1421B" w14:textId="77777777" w:rsidR="00570494" w:rsidRPr="00570494" w:rsidRDefault="00570494" w:rsidP="00570494">
            <w:pPr>
              <w:rPr>
                <w:rFonts w:ascii="Arial" w:hAnsi="Arial" w:cs="Arial"/>
                <w:sz w:val="20"/>
                <w:szCs w:val="18"/>
              </w:rPr>
            </w:pPr>
            <w:r w:rsidRPr="00570494">
              <w:rPr>
                <w:rFonts w:ascii="Arial" w:hAnsi="Arial" w:cs="Arial"/>
                <w:sz w:val="20"/>
                <w:szCs w:val="18"/>
              </w:rPr>
              <w:t>2017</w:t>
            </w:r>
          </w:p>
        </w:tc>
        <w:tc>
          <w:tcPr>
            <w:tcW w:w="583" w:type="dxa"/>
            <w:shd w:val="clear" w:color="auto" w:fill="F2F2F2" w:themeFill="background1" w:themeFillShade="F2"/>
            <w:vAlign w:val="bottom"/>
          </w:tcPr>
          <w:p w14:paraId="4541FFA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FF91DC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2F7538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454C106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121EE9C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46FB82B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39D3416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8812E2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0ED5C78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3A5327E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232DCD4A"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2F294E99" w14:textId="77777777" w:rsidR="00570494" w:rsidRPr="00570494" w:rsidRDefault="00570494" w:rsidP="00570494">
            <w:pPr>
              <w:rPr>
                <w:rFonts w:ascii="Arial" w:hAnsi="Arial" w:cs="Arial"/>
                <w:sz w:val="20"/>
                <w:szCs w:val="18"/>
              </w:rPr>
            </w:pPr>
            <w:r w:rsidRPr="00570494">
              <w:rPr>
                <w:rFonts w:ascii="Arial" w:hAnsi="Arial" w:cs="Arial"/>
                <w:sz w:val="20"/>
                <w:szCs w:val="18"/>
              </w:rPr>
              <w:t>17</w:t>
            </w:r>
          </w:p>
        </w:tc>
        <w:tc>
          <w:tcPr>
            <w:tcW w:w="847" w:type="dxa"/>
            <w:shd w:val="clear" w:color="auto" w:fill="F2F2F2" w:themeFill="background1" w:themeFillShade="F2"/>
          </w:tcPr>
          <w:p w14:paraId="5EB91EB1" w14:textId="77777777" w:rsidR="00570494" w:rsidRPr="00570494" w:rsidRDefault="00570494" w:rsidP="00570494">
            <w:pPr>
              <w:rPr>
                <w:rFonts w:ascii="Arial" w:hAnsi="Arial" w:cs="Arial"/>
                <w:sz w:val="20"/>
                <w:szCs w:val="18"/>
              </w:rPr>
            </w:pPr>
            <w:r w:rsidRPr="00570494">
              <w:rPr>
                <w:rFonts w:ascii="Arial" w:hAnsi="Arial" w:cs="Arial"/>
                <w:sz w:val="20"/>
                <w:szCs w:val="18"/>
              </w:rPr>
              <w:t>85.0%</w:t>
            </w:r>
          </w:p>
        </w:tc>
      </w:tr>
      <w:tr w:rsidR="00570494" w:rsidRPr="00BF05AB" w14:paraId="044D8221" w14:textId="77777777" w:rsidTr="00570494">
        <w:tc>
          <w:tcPr>
            <w:tcW w:w="3127" w:type="dxa"/>
            <w:vAlign w:val="center"/>
          </w:tcPr>
          <w:p w14:paraId="42266AD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Phillipson and Jones</w:t>
            </w:r>
          </w:p>
        </w:tc>
        <w:tc>
          <w:tcPr>
            <w:tcW w:w="661" w:type="dxa"/>
            <w:vAlign w:val="center"/>
          </w:tcPr>
          <w:p w14:paraId="56DC824E" w14:textId="77777777" w:rsidR="00570494" w:rsidRPr="00570494" w:rsidRDefault="00570494" w:rsidP="00570494">
            <w:pPr>
              <w:rPr>
                <w:rFonts w:ascii="Arial" w:hAnsi="Arial" w:cs="Arial"/>
                <w:sz w:val="20"/>
                <w:szCs w:val="18"/>
              </w:rPr>
            </w:pPr>
            <w:r w:rsidRPr="00570494">
              <w:rPr>
                <w:rFonts w:ascii="Arial" w:hAnsi="Arial" w:cs="Arial"/>
                <w:sz w:val="20"/>
                <w:szCs w:val="18"/>
              </w:rPr>
              <w:t>2012</w:t>
            </w:r>
          </w:p>
        </w:tc>
        <w:tc>
          <w:tcPr>
            <w:tcW w:w="583" w:type="dxa"/>
            <w:vAlign w:val="bottom"/>
          </w:tcPr>
          <w:p w14:paraId="647FD4E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716C72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5FE40AD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A8015B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2ECD2DB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105FE6C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4A26231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341CC9F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F7C49A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6E21F4A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27B400AA" w14:textId="77777777" w:rsidR="00570494" w:rsidRPr="00570494" w:rsidRDefault="00570494" w:rsidP="00570494">
            <w:pPr>
              <w:rPr>
                <w:rFonts w:ascii="Arial" w:hAnsi="Arial" w:cs="Arial"/>
                <w:sz w:val="20"/>
                <w:szCs w:val="18"/>
              </w:rPr>
            </w:pPr>
          </w:p>
        </w:tc>
        <w:tc>
          <w:tcPr>
            <w:tcW w:w="790" w:type="dxa"/>
          </w:tcPr>
          <w:p w14:paraId="3F8A4A9B" w14:textId="77777777" w:rsidR="00570494" w:rsidRPr="00570494" w:rsidRDefault="00570494" w:rsidP="00570494">
            <w:pPr>
              <w:rPr>
                <w:rFonts w:ascii="Arial" w:hAnsi="Arial" w:cs="Arial"/>
                <w:sz w:val="20"/>
                <w:szCs w:val="18"/>
              </w:rPr>
            </w:pPr>
            <w:r w:rsidRPr="00570494">
              <w:rPr>
                <w:rFonts w:ascii="Arial" w:hAnsi="Arial" w:cs="Arial"/>
                <w:sz w:val="20"/>
                <w:szCs w:val="18"/>
              </w:rPr>
              <w:t>15</w:t>
            </w:r>
          </w:p>
        </w:tc>
        <w:tc>
          <w:tcPr>
            <w:tcW w:w="847" w:type="dxa"/>
          </w:tcPr>
          <w:p w14:paraId="375CF5C6" w14:textId="77777777" w:rsidR="00570494" w:rsidRPr="00570494" w:rsidRDefault="00570494" w:rsidP="00570494">
            <w:pPr>
              <w:rPr>
                <w:rFonts w:ascii="Arial" w:hAnsi="Arial" w:cs="Arial"/>
                <w:sz w:val="20"/>
                <w:szCs w:val="18"/>
              </w:rPr>
            </w:pPr>
            <w:r w:rsidRPr="00570494">
              <w:rPr>
                <w:rFonts w:ascii="Arial" w:hAnsi="Arial" w:cs="Arial"/>
                <w:sz w:val="20"/>
                <w:szCs w:val="18"/>
              </w:rPr>
              <w:t>75.0%</w:t>
            </w:r>
          </w:p>
        </w:tc>
      </w:tr>
      <w:tr w:rsidR="00570494" w:rsidRPr="00BF05AB" w14:paraId="14BA4070" w14:textId="77777777" w:rsidTr="00570494">
        <w:tc>
          <w:tcPr>
            <w:tcW w:w="3127" w:type="dxa"/>
            <w:shd w:val="clear" w:color="auto" w:fill="F2F2F2" w:themeFill="background1" w:themeFillShade="F2"/>
            <w:vAlign w:val="center"/>
          </w:tcPr>
          <w:p w14:paraId="2C85CD42" w14:textId="77777777" w:rsidR="00570494" w:rsidRPr="00570494" w:rsidRDefault="00570494" w:rsidP="00570494">
            <w:pPr>
              <w:rPr>
                <w:rFonts w:ascii="Arial" w:hAnsi="Arial" w:cs="Arial"/>
                <w:sz w:val="20"/>
                <w:szCs w:val="18"/>
              </w:rPr>
            </w:pPr>
            <w:r w:rsidRPr="00570494">
              <w:rPr>
                <w:rFonts w:ascii="Arial" w:hAnsi="Arial" w:cs="Arial"/>
                <w:sz w:val="20"/>
                <w:szCs w:val="18"/>
              </w:rPr>
              <w:t>Read et al.**</w:t>
            </w:r>
          </w:p>
        </w:tc>
        <w:tc>
          <w:tcPr>
            <w:tcW w:w="661" w:type="dxa"/>
            <w:shd w:val="clear" w:color="auto" w:fill="F2F2F2" w:themeFill="background1" w:themeFillShade="F2"/>
            <w:vAlign w:val="center"/>
          </w:tcPr>
          <w:p w14:paraId="24202955"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shd w:val="clear" w:color="auto" w:fill="F2F2F2" w:themeFill="background1" w:themeFillShade="F2"/>
          </w:tcPr>
          <w:p w14:paraId="00DE58E1"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584" w:type="dxa"/>
            <w:shd w:val="clear" w:color="auto" w:fill="F2F2F2" w:themeFill="background1" w:themeFillShade="F2"/>
          </w:tcPr>
          <w:p w14:paraId="6D046FA6"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shd w:val="clear" w:color="auto" w:fill="F2F2F2" w:themeFill="background1" w:themeFillShade="F2"/>
          </w:tcPr>
          <w:p w14:paraId="5E3C312F"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84" w:type="dxa"/>
            <w:shd w:val="clear" w:color="auto" w:fill="F2F2F2" w:themeFill="background1" w:themeFillShade="F2"/>
          </w:tcPr>
          <w:p w14:paraId="4637C372"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597" w:type="dxa"/>
            <w:shd w:val="clear" w:color="auto" w:fill="F2F2F2" w:themeFill="background1" w:themeFillShade="F2"/>
          </w:tcPr>
          <w:p w14:paraId="6451D16A"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97" w:type="dxa"/>
            <w:shd w:val="clear" w:color="auto" w:fill="F2F2F2" w:themeFill="background1" w:themeFillShade="F2"/>
          </w:tcPr>
          <w:p w14:paraId="31DBCA04"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97" w:type="dxa"/>
            <w:shd w:val="clear" w:color="auto" w:fill="F2F2F2" w:themeFill="background1" w:themeFillShade="F2"/>
          </w:tcPr>
          <w:p w14:paraId="57E1D49E" w14:textId="77777777" w:rsidR="00570494" w:rsidRPr="00570494" w:rsidRDefault="00570494" w:rsidP="00570494">
            <w:pPr>
              <w:rPr>
                <w:rFonts w:ascii="Arial" w:hAnsi="Arial" w:cs="Arial"/>
                <w:sz w:val="20"/>
                <w:szCs w:val="18"/>
              </w:rPr>
            </w:pPr>
            <w:r w:rsidRPr="00570494">
              <w:rPr>
                <w:rFonts w:ascii="Arial" w:hAnsi="Arial" w:cs="Arial"/>
                <w:sz w:val="20"/>
                <w:szCs w:val="18"/>
              </w:rPr>
              <w:t>N/A</w:t>
            </w:r>
          </w:p>
        </w:tc>
        <w:tc>
          <w:tcPr>
            <w:tcW w:w="584" w:type="dxa"/>
            <w:shd w:val="clear" w:color="auto" w:fill="F2F2F2" w:themeFill="background1" w:themeFillShade="F2"/>
          </w:tcPr>
          <w:p w14:paraId="0DA69116"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584" w:type="dxa"/>
            <w:shd w:val="clear" w:color="auto" w:fill="F2F2F2" w:themeFill="background1" w:themeFillShade="F2"/>
          </w:tcPr>
          <w:p w14:paraId="4A18AABF" w14:textId="77777777" w:rsidR="00570494" w:rsidRPr="00570494" w:rsidRDefault="00570494" w:rsidP="00570494">
            <w:pPr>
              <w:rPr>
                <w:rFonts w:ascii="Arial" w:hAnsi="Arial" w:cs="Arial"/>
                <w:sz w:val="20"/>
                <w:szCs w:val="18"/>
              </w:rPr>
            </w:pPr>
            <w:r w:rsidRPr="00570494">
              <w:rPr>
                <w:rFonts w:ascii="Arial" w:hAnsi="Arial" w:cs="Arial"/>
                <w:sz w:val="20"/>
                <w:szCs w:val="18"/>
              </w:rPr>
              <w:t>1</w:t>
            </w:r>
          </w:p>
        </w:tc>
        <w:tc>
          <w:tcPr>
            <w:tcW w:w="609" w:type="dxa"/>
            <w:shd w:val="clear" w:color="auto" w:fill="F2F2F2" w:themeFill="background1" w:themeFillShade="F2"/>
          </w:tcPr>
          <w:p w14:paraId="2F5B2C3E"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shd w:val="clear" w:color="auto" w:fill="F2F2F2" w:themeFill="background1" w:themeFillShade="F2"/>
          </w:tcPr>
          <w:p w14:paraId="57BD0B9B"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shd w:val="clear" w:color="auto" w:fill="F2F2F2" w:themeFill="background1" w:themeFillShade="F2"/>
          </w:tcPr>
          <w:p w14:paraId="0A732549"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shd w:val="clear" w:color="auto" w:fill="F2F2F2" w:themeFill="background1" w:themeFillShade="F2"/>
          </w:tcPr>
          <w:p w14:paraId="7E6A0B2D"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655" w:type="dxa"/>
            <w:shd w:val="clear" w:color="auto" w:fill="F2F2F2" w:themeFill="background1" w:themeFillShade="F2"/>
          </w:tcPr>
          <w:p w14:paraId="453BBD40" w14:textId="77777777" w:rsidR="00570494" w:rsidRPr="00570494" w:rsidRDefault="00570494" w:rsidP="00570494">
            <w:pPr>
              <w:rPr>
                <w:rFonts w:ascii="Arial" w:hAnsi="Arial" w:cs="Arial"/>
                <w:sz w:val="20"/>
                <w:szCs w:val="18"/>
              </w:rPr>
            </w:pPr>
            <w:r w:rsidRPr="00570494">
              <w:rPr>
                <w:rFonts w:ascii="Arial" w:hAnsi="Arial" w:cs="Arial"/>
                <w:sz w:val="20"/>
                <w:szCs w:val="18"/>
              </w:rPr>
              <w:t>2</w:t>
            </w:r>
          </w:p>
        </w:tc>
        <w:tc>
          <w:tcPr>
            <w:tcW w:w="790" w:type="dxa"/>
            <w:shd w:val="clear" w:color="auto" w:fill="F2F2F2" w:themeFill="background1" w:themeFillShade="F2"/>
          </w:tcPr>
          <w:p w14:paraId="1FD81C7D" w14:textId="77777777" w:rsidR="00570494" w:rsidRPr="00570494" w:rsidRDefault="00570494" w:rsidP="00570494">
            <w:pPr>
              <w:rPr>
                <w:rFonts w:ascii="Arial" w:hAnsi="Arial" w:cs="Arial"/>
                <w:sz w:val="20"/>
                <w:szCs w:val="18"/>
              </w:rPr>
            </w:pPr>
            <w:r w:rsidRPr="00570494">
              <w:rPr>
                <w:rFonts w:ascii="Arial" w:hAnsi="Arial" w:cs="Arial"/>
                <w:sz w:val="20"/>
                <w:szCs w:val="18"/>
              </w:rPr>
              <w:t>19</w:t>
            </w:r>
          </w:p>
        </w:tc>
        <w:tc>
          <w:tcPr>
            <w:tcW w:w="847" w:type="dxa"/>
            <w:shd w:val="clear" w:color="auto" w:fill="F2F2F2" w:themeFill="background1" w:themeFillShade="F2"/>
          </w:tcPr>
          <w:p w14:paraId="40C9B1E4" w14:textId="77777777" w:rsidR="00570494" w:rsidRPr="00570494" w:rsidRDefault="00570494" w:rsidP="00570494">
            <w:pPr>
              <w:rPr>
                <w:rFonts w:ascii="Arial" w:hAnsi="Arial" w:cs="Arial"/>
                <w:sz w:val="20"/>
                <w:szCs w:val="18"/>
              </w:rPr>
            </w:pPr>
            <w:r w:rsidRPr="00570494">
              <w:rPr>
                <w:rFonts w:ascii="Arial" w:hAnsi="Arial" w:cs="Arial"/>
                <w:sz w:val="20"/>
                <w:szCs w:val="18"/>
              </w:rPr>
              <w:t>86.4%</w:t>
            </w:r>
          </w:p>
        </w:tc>
      </w:tr>
      <w:tr w:rsidR="00570494" w:rsidRPr="00BF05AB" w14:paraId="103B01D0" w14:textId="77777777" w:rsidTr="00570494">
        <w:tc>
          <w:tcPr>
            <w:tcW w:w="3127" w:type="dxa"/>
            <w:vAlign w:val="center"/>
          </w:tcPr>
          <w:p w14:paraId="4846BC8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Robinson et al.</w:t>
            </w:r>
          </w:p>
        </w:tc>
        <w:tc>
          <w:tcPr>
            <w:tcW w:w="661" w:type="dxa"/>
            <w:vAlign w:val="center"/>
          </w:tcPr>
          <w:p w14:paraId="5CBBC848" w14:textId="77777777" w:rsidR="00570494" w:rsidRPr="00570494" w:rsidRDefault="00570494" w:rsidP="00570494">
            <w:pPr>
              <w:rPr>
                <w:rFonts w:ascii="Arial" w:hAnsi="Arial" w:cs="Arial"/>
                <w:sz w:val="20"/>
                <w:szCs w:val="18"/>
              </w:rPr>
            </w:pPr>
            <w:r w:rsidRPr="00570494">
              <w:rPr>
                <w:rFonts w:ascii="Arial" w:hAnsi="Arial" w:cs="Arial"/>
                <w:sz w:val="20"/>
                <w:szCs w:val="18"/>
              </w:rPr>
              <w:t>2012</w:t>
            </w:r>
          </w:p>
        </w:tc>
        <w:tc>
          <w:tcPr>
            <w:tcW w:w="583" w:type="dxa"/>
            <w:vAlign w:val="bottom"/>
          </w:tcPr>
          <w:p w14:paraId="2AFF5D4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1AB497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32D07D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31924E6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4D7491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621CF37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0BB507D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3AFA239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2933131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27705A0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1C39D3D9" w14:textId="77777777" w:rsidR="00570494" w:rsidRPr="00570494" w:rsidRDefault="00570494" w:rsidP="00570494">
            <w:pPr>
              <w:rPr>
                <w:rFonts w:ascii="Arial" w:hAnsi="Arial" w:cs="Arial"/>
                <w:sz w:val="20"/>
                <w:szCs w:val="18"/>
              </w:rPr>
            </w:pPr>
          </w:p>
        </w:tc>
        <w:tc>
          <w:tcPr>
            <w:tcW w:w="790" w:type="dxa"/>
          </w:tcPr>
          <w:p w14:paraId="7180EC7E"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tcPr>
          <w:p w14:paraId="79FD949B"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tr w:rsidR="00570494" w:rsidRPr="00BF05AB" w14:paraId="4338A5B1" w14:textId="77777777" w:rsidTr="00570494">
        <w:tc>
          <w:tcPr>
            <w:tcW w:w="3127" w:type="dxa"/>
            <w:shd w:val="clear" w:color="auto" w:fill="F2F2F2" w:themeFill="background1" w:themeFillShade="F2"/>
            <w:vAlign w:val="center"/>
          </w:tcPr>
          <w:p w14:paraId="42C133A5" w14:textId="77777777" w:rsidR="00570494" w:rsidRPr="00570494" w:rsidRDefault="00570494" w:rsidP="00570494">
            <w:pPr>
              <w:rPr>
                <w:rFonts w:ascii="Arial" w:hAnsi="Arial" w:cs="Arial"/>
                <w:sz w:val="20"/>
                <w:szCs w:val="18"/>
              </w:rPr>
            </w:pPr>
            <w:r w:rsidRPr="00570494">
              <w:rPr>
                <w:rFonts w:ascii="Arial" w:hAnsi="Arial" w:cs="Arial"/>
                <w:sz w:val="20"/>
                <w:szCs w:val="18"/>
              </w:rPr>
              <w:t>Ryan</w:t>
            </w:r>
          </w:p>
        </w:tc>
        <w:tc>
          <w:tcPr>
            <w:tcW w:w="661" w:type="dxa"/>
            <w:shd w:val="clear" w:color="auto" w:fill="F2F2F2" w:themeFill="background1" w:themeFillShade="F2"/>
            <w:vAlign w:val="center"/>
          </w:tcPr>
          <w:p w14:paraId="08E72BCB" w14:textId="77777777" w:rsidR="00570494" w:rsidRPr="00570494" w:rsidRDefault="00570494" w:rsidP="00570494">
            <w:pPr>
              <w:rPr>
                <w:rFonts w:ascii="Arial" w:hAnsi="Arial" w:cs="Arial"/>
                <w:sz w:val="20"/>
                <w:szCs w:val="18"/>
              </w:rPr>
            </w:pPr>
            <w:r w:rsidRPr="00570494">
              <w:rPr>
                <w:rFonts w:ascii="Arial" w:hAnsi="Arial" w:cs="Arial"/>
                <w:sz w:val="20"/>
                <w:szCs w:val="18"/>
              </w:rPr>
              <w:t>2021</w:t>
            </w:r>
          </w:p>
        </w:tc>
        <w:tc>
          <w:tcPr>
            <w:tcW w:w="583" w:type="dxa"/>
            <w:shd w:val="clear" w:color="auto" w:fill="F2F2F2" w:themeFill="background1" w:themeFillShade="F2"/>
            <w:vAlign w:val="bottom"/>
          </w:tcPr>
          <w:p w14:paraId="2787BEF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DB6211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F201F8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3E669CB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0197F41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3D7B489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3D9C412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2E7BCC2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5E54F33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7C02DA5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shd w:val="clear" w:color="auto" w:fill="F2F2F2" w:themeFill="background1" w:themeFillShade="F2"/>
          </w:tcPr>
          <w:p w14:paraId="147F549D"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73DDBB36" w14:textId="77777777" w:rsidR="00570494" w:rsidRPr="00570494" w:rsidRDefault="00570494" w:rsidP="00570494">
            <w:pPr>
              <w:rPr>
                <w:rFonts w:ascii="Arial" w:hAnsi="Arial" w:cs="Arial"/>
                <w:sz w:val="20"/>
                <w:szCs w:val="18"/>
              </w:rPr>
            </w:pPr>
            <w:r w:rsidRPr="00570494">
              <w:rPr>
                <w:rFonts w:ascii="Arial" w:hAnsi="Arial" w:cs="Arial"/>
                <w:sz w:val="20"/>
                <w:szCs w:val="18"/>
              </w:rPr>
              <w:t>15</w:t>
            </w:r>
          </w:p>
        </w:tc>
        <w:tc>
          <w:tcPr>
            <w:tcW w:w="847" w:type="dxa"/>
            <w:shd w:val="clear" w:color="auto" w:fill="F2F2F2" w:themeFill="background1" w:themeFillShade="F2"/>
          </w:tcPr>
          <w:p w14:paraId="1C63FEF4" w14:textId="77777777" w:rsidR="00570494" w:rsidRPr="00570494" w:rsidRDefault="00570494" w:rsidP="00570494">
            <w:pPr>
              <w:rPr>
                <w:rFonts w:ascii="Arial" w:hAnsi="Arial" w:cs="Arial"/>
                <w:sz w:val="20"/>
                <w:szCs w:val="18"/>
              </w:rPr>
            </w:pPr>
            <w:r w:rsidRPr="00570494">
              <w:rPr>
                <w:rFonts w:ascii="Arial" w:hAnsi="Arial" w:cs="Arial"/>
                <w:sz w:val="20"/>
                <w:szCs w:val="18"/>
              </w:rPr>
              <w:t>75.0%</w:t>
            </w:r>
          </w:p>
        </w:tc>
      </w:tr>
      <w:tr w:rsidR="00570494" w:rsidRPr="00BF05AB" w14:paraId="0266C4C4" w14:textId="77777777" w:rsidTr="00570494">
        <w:tc>
          <w:tcPr>
            <w:tcW w:w="3127" w:type="dxa"/>
            <w:vAlign w:val="center"/>
          </w:tcPr>
          <w:p w14:paraId="6F3942FA" w14:textId="77777777" w:rsidR="00570494" w:rsidRPr="00570494" w:rsidRDefault="00570494" w:rsidP="00570494">
            <w:pPr>
              <w:rPr>
                <w:rFonts w:ascii="Arial" w:hAnsi="Arial" w:cs="Arial"/>
                <w:sz w:val="20"/>
                <w:szCs w:val="18"/>
              </w:rPr>
            </w:pPr>
            <w:r w:rsidRPr="00570494">
              <w:rPr>
                <w:rFonts w:ascii="Arial" w:hAnsi="Arial" w:cs="Arial"/>
                <w:sz w:val="20"/>
                <w:szCs w:val="18"/>
              </w:rPr>
              <w:t>Stephan et al.</w:t>
            </w:r>
          </w:p>
        </w:tc>
        <w:tc>
          <w:tcPr>
            <w:tcW w:w="661" w:type="dxa"/>
            <w:vAlign w:val="center"/>
          </w:tcPr>
          <w:p w14:paraId="02CB5C32" w14:textId="77777777" w:rsidR="00570494" w:rsidRPr="00570494" w:rsidRDefault="00570494" w:rsidP="00570494">
            <w:pPr>
              <w:rPr>
                <w:rFonts w:ascii="Arial" w:hAnsi="Arial" w:cs="Arial"/>
                <w:sz w:val="20"/>
                <w:szCs w:val="18"/>
              </w:rPr>
            </w:pPr>
            <w:r w:rsidRPr="00570494">
              <w:rPr>
                <w:rFonts w:ascii="Arial" w:hAnsi="Arial" w:cs="Arial"/>
                <w:sz w:val="20"/>
                <w:szCs w:val="18"/>
              </w:rPr>
              <w:t>2018</w:t>
            </w:r>
          </w:p>
        </w:tc>
        <w:tc>
          <w:tcPr>
            <w:tcW w:w="583" w:type="dxa"/>
            <w:vAlign w:val="bottom"/>
          </w:tcPr>
          <w:p w14:paraId="4E9CA8E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B079AD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DCC893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AB9E6A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8D2EB1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2E928BD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470B2B1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281F55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1EADE37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609" w:type="dxa"/>
            <w:vAlign w:val="bottom"/>
          </w:tcPr>
          <w:p w14:paraId="0FFC5CC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5F7FB3CD" w14:textId="77777777" w:rsidR="00570494" w:rsidRPr="00570494" w:rsidRDefault="00570494" w:rsidP="00570494">
            <w:pPr>
              <w:rPr>
                <w:rFonts w:ascii="Arial" w:hAnsi="Arial" w:cs="Arial"/>
                <w:sz w:val="20"/>
                <w:szCs w:val="18"/>
              </w:rPr>
            </w:pPr>
          </w:p>
        </w:tc>
        <w:tc>
          <w:tcPr>
            <w:tcW w:w="790" w:type="dxa"/>
          </w:tcPr>
          <w:p w14:paraId="4121AF31" w14:textId="77777777" w:rsidR="00570494" w:rsidRPr="00570494" w:rsidRDefault="00570494" w:rsidP="00570494">
            <w:pPr>
              <w:rPr>
                <w:rFonts w:ascii="Arial" w:hAnsi="Arial" w:cs="Arial"/>
                <w:sz w:val="20"/>
                <w:szCs w:val="18"/>
              </w:rPr>
            </w:pPr>
            <w:r w:rsidRPr="00570494">
              <w:rPr>
                <w:rFonts w:ascii="Arial" w:hAnsi="Arial" w:cs="Arial"/>
                <w:sz w:val="20"/>
                <w:szCs w:val="18"/>
              </w:rPr>
              <w:t>15</w:t>
            </w:r>
          </w:p>
        </w:tc>
        <w:tc>
          <w:tcPr>
            <w:tcW w:w="847" w:type="dxa"/>
          </w:tcPr>
          <w:p w14:paraId="444ABDF9" w14:textId="77777777" w:rsidR="00570494" w:rsidRPr="00570494" w:rsidRDefault="00570494" w:rsidP="00570494">
            <w:pPr>
              <w:rPr>
                <w:rFonts w:ascii="Arial" w:hAnsi="Arial" w:cs="Arial"/>
                <w:sz w:val="20"/>
                <w:szCs w:val="18"/>
              </w:rPr>
            </w:pPr>
            <w:r w:rsidRPr="00570494">
              <w:rPr>
                <w:rFonts w:ascii="Arial" w:hAnsi="Arial" w:cs="Arial"/>
                <w:sz w:val="20"/>
                <w:szCs w:val="18"/>
              </w:rPr>
              <w:t>75.0%</w:t>
            </w:r>
          </w:p>
        </w:tc>
      </w:tr>
      <w:tr w:rsidR="00570494" w:rsidRPr="00BF05AB" w14:paraId="2F220DC3" w14:textId="77777777" w:rsidTr="00570494">
        <w:tc>
          <w:tcPr>
            <w:tcW w:w="3127" w:type="dxa"/>
            <w:shd w:val="clear" w:color="auto" w:fill="F2F2F2" w:themeFill="background1" w:themeFillShade="F2"/>
            <w:vAlign w:val="center"/>
          </w:tcPr>
          <w:p w14:paraId="3B97355F" w14:textId="77777777" w:rsidR="00570494" w:rsidRPr="00570494" w:rsidRDefault="00570494" w:rsidP="00570494">
            <w:pPr>
              <w:rPr>
                <w:rFonts w:ascii="Arial" w:hAnsi="Arial" w:cs="Arial"/>
                <w:sz w:val="20"/>
                <w:szCs w:val="18"/>
              </w:rPr>
            </w:pPr>
            <w:r w:rsidRPr="00570494">
              <w:rPr>
                <w:rFonts w:ascii="Arial" w:hAnsi="Arial" w:cs="Arial"/>
                <w:sz w:val="20"/>
                <w:szCs w:val="18"/>
              </w:rPr>
              <w:lastRenderedPageBreak/>
              <w:t xml:space="preserve">Sun, </w:t>
            </w:r>
            <w:proofErr w:type="spellStart"/>
            <w:r w:rsidRPr="00570494">
              <w:rPr>
                <w:rFonts w:ascii="Arial" w:hAnsi="Arial" w:cs="Arial"/>
                <w:sz w:val="20"/>
                <w:szCs w:val="18"/>
              </w:rPr>
              <w:t>Mutlu</w:t>
            </w:r>
            <w:proofErr w:type="spellEnd"/>
            <w:r w:rsidRPr="00570494">
              <w:rPr>
                <w:rFonts w:ascii="Arial" w:hAnsi="Arial" w:cs="Arial"/>
                <w:sz w:val="20"/>
                <w:szCs w:val="18"/>
              </w:rPr>
              <w:t xml:space="preserve"> and Coon</w:t>
            </w:r>
          </w:p>
        </w:tc>
        <w:tc>
          <w:tcPr>
            <w:tcW w:w="661" w:type="dxa"/>
            <w:shd w:val="clear" w:color="auto" w:fill="F2F2F2" w:themeFill="background1" w:themeFillShade="F2"/>
            <w:vAlign w:val="center"/>
          </w:tcPr>
          <w:p w14:paraId="32E750C3" w14:textId="77777777" w:rsidR="00570494" w:rsidRPr="00570494" w:rsidRDefault="00570494" w:rsidP="00570494">
            <w:pPr>
              <w:rPr>
                <w:rFonts w:ascii="Arial" w:hAnsi="Arial" w:cs="Arial"/>
                <w:sz w:val="20"/>
                <w:szCs w:val="18"/>
              </w:rPr>
            </w:pPr>
            <w:r w:rsidRPr="00570494">
              <w:rPr>
                <w:rFonts w:ascii="Arial" w:hAnsi="Arial" w:cs="Arial"/>
                <w:sz w:val="20"/>
                <w:szCs w:val="18"/>
              </w:rPr>
              <w:t>2014</w:t>
            </w:r>
          </w:p>
        </w:tc>
        <w:tc>
          <w:tcPr>
            <w:tcW w:w="583" w:type="dxa"/>
            <w:shd w:val="clear" w:color="auto" w:fill="F2F2F2" w:themeFill="background1" w:themeFillShade="F2"/>
            <w:vAlign w:val="bottom"/>
          </w:tcPr>
          <w:p w14:paraId="6F120BC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2259A67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453AAF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8D1FAF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2A9531D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38A5DEC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4E60FBD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9AA6F1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shd w:val="clear" w:color="auto" w:fill="F2F2F2" w:themeFill="background1" w:themeFillShade="F2"/>
            <w:vAlign w:val="bottom"/>
          </w:tcPr>
          <w:p w14:paraId="1A7505E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609" w:type="dxa"/>
            <w:shd w:val="clear" w:color="auto" w:fill="F2F2F2" w:themeFill="background1" w:themeFillShade="F2"/>
            <w:vAlign w:val="bottom"/>
          </w:tcPr>
          <w:p w14:paraId="167101A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085A4CFA"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0B47C15B" w14:textId="77777777" w:rsidR="00570494" w:rsidRPr="00570494" w:rsidRDefault="00570494" w:rsidP="00570494">
            <w:pPr>
              <w:rPr>
                <w:rFonts w:ascii="Arial" w:hAnsi="Arial" w:cs="Arial"/>
                <w:sz w:val="20"/>
                <w:szCs w:val="18"/>
              </w:rPr>
            </w:pPr>
            <w:r w:rsidRPr="00570494">
              <w:rPr>
                <w:rFonts w:ascii="Arial" w:hAnsi="Arial" w:cs="Arial"/>
                <w:sz w:val="20"/>
                <w:szCs w:val="18"/>
              </w:rPr>
              <w:t>14</w:t>
            </w:r>
          </w:p>
        </w:tc>
        <w:tc>
          <w:tcPr>
            <w:tcW w:w="847" w:type="dxa"/>
            <w:shd w:val="clear" w:color="auto" w:fill="F2F2F2" w:themeFill="background1" w:themeFillShade="F2"/>
          </w:tcPr>
          <w:p w14:paraId="5AD16BD1" w14:textId="77777777" w:rsidR="00570494" w:rsidRPr="00570494" w:rsidRDefault="00570494" w:rsidP="00570494">
            <w:pPr>
              <w:rPr>
                <w:rFonts w:ascii="Arial" w:hAnsi="Arial" w:cs="Arial"/>
                <w:sz w:val="20"/>
                <w:szCs w:val="18"/>
              </w:rPr>
            </w:pPr>
            <w:r w:rsidRPr="00570494">
              <w:rPr>
                <w:rFonts w:ascii="Arial" w:hAnsi="Arial" w:cs="Arial"/>
                <w:sz w:val="20"/>
                <w:szCs w:val="18"/>
              </w:rPr>
              <w:t>70.0%</w:t>
            </w:r>
          </w:p>
        </w:tc>
      </w:tr>
      <w:tr w:rsidR="00570494" w:rsidRPr="00BF05AB" w14:paraId="0A17689A" w14:textId="77777777" w:rsidTr="00570494">
        <w:tc>
          <w:tcPr>
            <w:tcW w:w="3127" w:type="dxa"/>
            <w:vAlign w:val="center"/>
          </w:tcPr>
          <w:p w14:paraId="4876CDB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Tetley</w:t>
            </w:r>
          </w:p>
        </w:tc>
        <w:tc>
          <w:tcPr>
            <w:tcW w:w="661" w:type="dxa"/>
            <w:vAlign w:val="center"/>
          </w:tcPr>
          <w:p w14:paraId="10BE4065" w14:textId="77777777" w:rsidR="00570494" w:rsidRPr="00570494" w:rsidRDefault="00570494" w:rsidP="00570494">
            <w:pPr>
              <w:rPr>
                <w:rFonts w:ascii="Arial" w:hAnsi="Arial" w:cs="Arial"/>
                <w:sz w:val="20"/>
                <w:szCs w:val="18"/>
              </w:rPr>
            </w:pPr>
            <w:r w:rsidRPr="00570494">
              <w:rPr>
                <w:rFonts w:ascii="Arial" w:hAnsi="Arial" w:cs="Arial"/>
                <w:sz w:val="20"/>
                <w:szCs w:val="18"/>
              </w:rPr>
              <w:t>2013</w:t>
            </w:r>
          </w:p>
        </w:tc>
        <w:tc>
          <w:tcPr>
            <w:tcW w:w="583" w:type="dxa"/>
            <w:vAlign w:val="bottom"/>
          </w:tcPr>
          <w:p w14:paraId="6DB9198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1159B7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4FA50C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71FA3B8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27C9DA2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05C38BD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39D8D0B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4DCB978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68105D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6EC9BCE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4C5FF148" w14:textId="77777777" w:rsidR="00570494" w:rsidRPr="00570494" w:rsidRDefault="00570494" w:rsidP="00570494">
            <w:pPr>
              <w:rPr>
                <w:rFonts w:ascii="Arial" w:hAnsi="Arial" w:cs="Arial"/>
                <w:sz w:val="20"/>
                <w:szCs w:val="18"/>
              </w:rPr>
            </w:pPr>
          </w:p>
        </w:tc>
        <w:tc>
          <w:tcPr>
            <w:tcW w:w="790" w:type="dxa"/>
          </w:tcPr>
          <w:p w14:paraId="17B84694" w14:textId="77777777" w:rsidR="00570494" w:rsidRPr="00570494" w:rsidRDefault="00570494" w:rsidP="00570494">
            <w:pPr>
              <w:rPr>
                <w:rFonts w:ascii="Arial" w:hAnsi="Arial" w:cs="Arial"/>
                <w:sz w:val="20"/>
                <w:szCs w:val="18"/>
              </w:rPr>
            </w:pPr>
            <w:r w:rsidRPr="00570494">
              <w:rPr>
                <w:rFonts w:ascii="Arial" w:hAnsi="Arial" w:cs="Arial"/>
                <w:sz w:val="20"/>
                <w:szCs w:val="18"/>
              </w:rPr>
              <w:t>14</w:t>
            </w:r>
          </w:p>
        </w:tc>
        <w:tc>
          <w:tcPr>
            <w:tcW w:w="847" w:type="dxa"/>
          </w:tcPr>
          <w:p w14:paraId="13785311" w14:textId="77777777" w:rsidR="00570494" w:rsidRPr="00570494" w:rsidRDefault="00570494" w:rsidP="00570494">
            <w:pPr>
              <w:rPr>
                <w:rFonts w:ascii="Arial" w:hAnsi="Arial" w:cs="Arial"/>
                <w:sz w:val="20"/>
                <w:szCs w:val="18"/>
              </w:rPr>
            </w:pPr>
            <w:r w:rsidRPr="00570494">
              <w:rPr>
                <w:rFonts w:ascii="Arial" w:hAnsi="Arial" w:cs="Arial"/>
                <w:sz w:val="20"/>
                <w:szCs w:val="18"/>
              </w:rPr>
              <w:t>70.0%</w:t>
            </w:r>
          </w:p>
        </w:tc>
      </w:tr>
      <w:tr w:rsidR="00570494" w:rsidRPr="00BF05AB" w14:paraId="1C7E7D6D" w14:textId="77777777" w:rsidTr="00570494">
        <w:tc>
          <w:tcPr>
            <w:tcW w:w="3127" w:type="dxa"/>
            <w:shd w:val="clear" w:color="auto" w:fill="F2F2F2" w:themeFill="background1" w:themeFillShade="F2"/>
            <w:vAlign w:val="center"/>
          </w:tcPr>
          <w:p w14:paraId="3F14A2FA"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Vickrey</w:t>
            </w:r>
            <w:proofErr w:type="spellEnd"/>
            <w:r w:rsidRPr="00570494">
              <w:rPr>
                <w:rFonts w:ascii="Arial" w:hAnsi="Arial" w:cs="Arial"/>
                <w:sz w:val="20"/>
                <w:szCs w:val="18"/>
              </w:rPr>
              <w:t xml:space="preserve"> et al.</w:t>
            </w:r>
          </w:p>
        </w:tc>
        <w:tc>
          <w:tcPr>
            <w:tcW w:w="661" w:type="dxa"/>
            <w:shd w:val="clear" w:color="auto" w:fill="F2F2F2" w:themeFill="background1" w:themeFillShade="F2"/>
            <w:vAlign w:val="center"/>
          </w:tcPr>
          <w:p w14:paraId="15BD3228" w14:textId="77777777" w:rsidR="00570494" w:rsidRPr="00570494" w:rsidRDefault="00570494" w:rsidP="00570494">
            <w:pPr>
              <w:rPr>
                <w:rFonts w:ascii="Arial" w:hAnsi="Arial" w:cs="Arial"/>
                <w:sz w:val="20"/>
                <w:szCs w:val="18"/>
              </w:rPr>
            </w:pPr>
            <w:r w:rsidRPr="00570494">
              <w:rPr>
                <w:rFonts w:ascii="Arial" w:hAnsi="Arial" w:cs="Arial"/>
                <w:sz w:val="20"/>
                <w:szCs w:val="18"/>
              </w:rPr>
              <w:t>2007</w:t>
            </w:r>
          </w:p>
        </w:tc>
        <w:tc>
          <w:tcPr>
            <w:tcW w:w="583" w:type="dxa"/>
            <w:shd w:val="clear" w:color="auto" w:fill="F2F2F2" w:themeFill="background1" w:themeFillShade="F2"/>
            <w:vAlign w:val="bottom"/>
          </w:tcPr>
          <w:p w14:paraId="1639DA2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44722DA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6B4D6D2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1462429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18A0B22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67E0721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2884CA7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095844B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1A50381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12853CA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shd w:val="clear" w:color="auto" w:fill="F2F2F2" w:themeFill="background1" w:themeFillShade="F2"/>
          </w:tcPr>
          <w:p w14:paraId="1C757CA9"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623C21A1" w14:textId="77777777" w:rsidR="00570494" w:rsidRPr="00570494" w:rsidRDefault="00570494" w:rsidP="00570494">
            <w:pPr>
              <w:rPr>
                <w:rFonts w:ascii="Arial" w:hAnsi="Arial" w:cs="Arial"/>
                <w:sz w:val="20"/>
                <w:szCs w:val="18"/>
              </w:rPr>
            </w:pPr>
            <w:r w:rsidRPr="00570494">
              <w:rPr>
                <w:rFonts w:ascii="Arial" w:hAnsi="Arial" w:cs="Arial"/>
                <w:sz w:val="20"/>
                <w:szCs w:val="18"/>
              </w:rPr>
              <w:t>12</w:t>
            </w:r>
          </w:p>
        </w:tc>
        <w:tc>
          <w:tcPr>
            <w:tcW w:w="847" w:type="dxa"/>
            <w:shd w:val="clear" w:color="auto" w:fill="F2F2F2" w:themeFill="background1" w:themeFillShade="F2"/>
          </w:tcPr>
          <w:p w14:paraId="37E30D35" w14:textId="77777777" w:rsidR="00570494" w:rsidRPr="00570494" w:rsidRDefault="00570494" w:rsidP="00570494">
            <w:pPr>
              <w:rPr>
                <w:rFonts w:ascii="Arial" w:hAnsi="Arial" w:cs="Arial"/>
                <w:sz w:val="20"/>
                <w:szCs w:val="18"/>
              </w:rPr>
            </w:pPr>
            <w:r w:rsidRPr="00570494">
              <w:rPr>
                <w:rFonts w:ascii="Arial" w:hAnsi="Arial" w:cs="Arial"/>
                <w:sz w:val="20"/>
                <w:szCs w:val="18"/>
              </w:rPr>
              <w:t>60.0%</w:t>
            </w:r>
          </w:p>
        </w:tc>
      </w:tr>
      <w:tr w:rsidR="00570494" w:rsidRPr="00BF05AB" w14:paraId="14FCE50C" w14:textId="77777777" w:rsidTr="00570494">
        <w:tc>
          <w:tcPr>
            <w:tcW w:w="3127" w:type="dxa"/>
            <w:vAlign w:val="center"/>
          </w:tcPr>
          <w:p w14:paraId="3B9E89E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Winslow</w:t>
            </w:r>
          </w:p>
        </w:tc>
        <w:tc>
          <w:tcPr>
            <w:tcW w:w="661" w:type="dxa"/>
            <w:vAlign w:val="center"/>
          </w:tcPr>
          <w:p w14:paraId="4C1D2B73" w14:textId="77777777" w:rsidR="00570494" w:rsidRPr="00570494" w:rsidRDefault="00570494" w:rsidP="00570494">
            <w:pPr>
              <w:rPr>
                <w:rFonts w:ascii="Arial" w:hAnsi="Arial" w:cs="Arial"/>
                <w:sz w:val="20"/>
                <w:szCs w:val="18"/>
              </w:rPr>
            </w:pPr>
            <w:r w:rsidRPr="00570494">
              <w:rPr>
                <w:rFonts w:ascii="Arial" w:hAnsi="Arial" w:cs="Arial"/>
                <w:sz w:val="20"/>
                <w:szCs w:val="18"/>
              </w:rPr>
              <w:t>2003</w:t>
            </w:r>
          </w:p>
        </w:tc>
        <w:tc>
          <w:tcPr>
            <w:tcW w:w="583" w:type="dxa"/>
            <w:vAlign w:val="bottom"/>
          </w:tcPr>
          <w:p w14:paraId="1618AE0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4BD8EE7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5C409C8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35C2A0D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06A14D3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751C3382"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55F0FE1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9504F3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584" w:type="dxa"/>
            <w:vAlign w:val="bottom"/>
          </w:tcPr>
          <w:p w14:paraId="38FB8D74"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256E75E1"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tcPr>
          <w:p w14:paraId="19AD114E" w14:textId="77777777" w:rsidR="00570494" w:rsidRPr="00570494" w:rsidRDefault="00570494" w:rsidP="00570494">
            <w:pPr>
              <w:rPr>
                <w:rFonts w:ascii="Arial" w:hAnsi="Arial" w:cs="Arial"/>
                <w:sz w:val="20"/>
                <w:szCs w:val="18"/>
              </w:rPr>
            </w:pPr>
          </w:p>
        </w:tc>
        <w:tc>
          <w:tcPr>
            <w:tcW w:w="790" w:type="dxa"/>
          </w:tcPr>
          <w:p w14:paraId="1F7DABA3"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tcPr>
          <w:p w14:paraId="332E5EF0"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tr w:rsidR="00570494" w:rsidRPr="00BF05AB" w14:paraId="0EAF1ECB" w14:textId="77777777" w:rsidTr="00570494">
        <w:tc>
          <w:tcPr>
            <w:tcW w:w="3127" w:type="dxa"/>
            <w:shd w:val="clear" w:color="auto" w:fill="F2F2F2" w:themeFill="background1" w:themeFillShade="F2"/>
            <w:vAlign w:val="center"/>
          </w:tcPr>
          <w:p w14:paraId="44EBB841" w14:textId="77777777" w:rsidR="00570494" w:rsidRPr="00570494" w:rsidRDefault="00570494" w:rsidP="00570494">
            <w:pPr>
              <w:rPr>
                <w:rFonts w:ascii="Arial" w:hAnsi="Arial" w:cs="Arial"/>
                <w:sz w:val="20"/>
                <w:szCs w:val="18"/>
              </w:rPr>
            </w:pPr>
            <w:proofErr w:type="spellStart"/>
            <w:r w:rsidRPr="00570494">
              <w:rPr>
                <w:rFonts w:ascii="Arial" w:hAnsi="Arial" w:cs="Arial"/>
                <w:sz w:val="20"/>
                <w:szCs w:val="18"/>
              </w:rPr>
              <w:t>Yiu</w:t>
            </w:r>
            <w:proofErr w:type="spellEnd"/>
            <w:r w:rsidRPr="00570494">
              <w:rPr>
                <w:rFonts w:ascii="Arial" w:hAnsi="Arial" w:cs="Arial"/>
                <w:sz w:val="20"/>
                <w:szCs w:val="18"/>
              </w:rPr>
              <w:t xml:space="preserve"> et al.</w:t>
            </w:r>
          </w:p>
        </w:tc>
        <w:tc>
          <w:tcPr>
            <w:tcW w:w="661" w:type="dxa"/>
            <w:shd w:val="clear" w:color="auto" w:fill="F2F2F2" w:themeFill="background1" w:themeFillShade="F2"/>
            <w:vAlign w:val="center"/>
          </w:tcPr>
          <w:p w14:paraId="2208669D" w14:textId="77777777" w:rsidR="00570494" w:rsidRPr="00570494" w:rsidRDefault="00570494" w:rsidP="00570494">
            <w:pPr>
              <w:rPr>
                <w:rFonts w:ascii="Arial" w:hAnsi="Arial" w:cs="Arial"/>
                <w:sz w:val="20"/>
                <w:szCs w:val="18"/>
              </w:rPr>
            </w:pPr>
            <w:r w:rsidRPr="00570494">
              <w:rPr>
                <w:rFonts w:ascii="Arial" w:hAnsi="Arial" w:cs="Arial"/>
                <w:sz w:val="20"/>
                <w:szCs w:val="18"/>
              </w:rPr>
              <w:t>2020</w:t>
            </w:r>
          </w:p>
        </w:tc>
        <w:tc>
          <w:tcPr>
            <w:tcW w:w="583" w:type="dxa"/>
            <w:shd w:val="clear" w:color="auto" w:fill="F2F2F2" w:themeFill="background1" w:themeFillShade="F2"/>
            <w:vAlign w:val="bottom"/>
          </w:tcPr>
          <w:p w14:paraId="3755561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5FD3E3D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5ED910F0"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486BB2DC"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66B97C6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shd w:val="clear" w:color="auto" w:fill="F2F2F2" w:themeFill="background1" w:themeFillShade="F2"/>
            <w:vAlign w:val="bottom"/>
          </w:tcPr>
          <w:p w14:paraId="74E7985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shd w:val="clear" w:color="auto" w:fill="F2F2F2" w:themeFill="background1" w:themeFillShade="F2"/>
            <w:vAlign w:val="bottom"/>
          </w:tcPr>
          <w:p w14:paraId="73CC68FE"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shd w:val="clear" w:color="auto" w:fill="F2F2F2" w:themeFill="background1" w:themeFillShade="F2"/>
            <w:vAlign w:val="bottom"/>
          </w:tcPr>
          <w:p w14:paraId="03E4D063"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shd w:val="clear" w:color="auto" w:fill="F2F2F2" w:themeFill="background1" w:themeFillShade="F2"/>
            <w:vAlign w:val="bottom"/>
          </w:tcPr>
          <w:p w14:paraId="7C1B200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shd w:val="clear" w:color="auto" w:fill="F2F2F2" w:themeFill="background1" w:themeFillShade="F2"/>
            <w:vAlign w:val="bottom"/>
          </w:tcPr>
          <w:p w14:paraId="37A8CA5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2620" w:type="dxa"/>
            <w:gridSpan w:val="4"/>
            <w:shd w:val="clear" w:color="auto" w:fill="F2F2F2" w:themeFill="background1" w:themeFillShade="F2"/>
          </w:tcPr>
          <w:p w14:paraId="61675A1F" w14:textId="77777777" w:rsidR="00570494" w:rsidRPr="00570494" w:rsidRDefault="00570494" w:rsidP="00570494">
            <w:pPr>
              <w:rPr>
                <w:rFonts w:ascii="Arial" w:hAnsi="Arial" w:cs="Arial"/>
                <w:sz w:val="20"/>
                <w:szCs w:val="18"/>
              </w:rPr>
            </w:pPr>
          </w:p>
        </w:tc>
        <w:tc>
          <w:tcPr>
            <w:tcW w:w="790" w:type="dxa"/>
            <w:shd w:val="clear" w:color="auto" w:fill="F2F2F2" w:themeFill="background1" w:themeFillShade="F2"/>
          </w:tcPr>
          <w:p w14:paraId="54F95464" w14:textId="77777777" w:rsidR="00570494" w:rsidRPr="00570494" w:rsidRDefault="00570494" w:rsidP="00570494">
            <w:pPr>
              <w:rPr>
                <w:rFonts w:ascii="Arial" w:hAnsi="Arial" w:cs="Arial"/>
                <w:sz w:val="20"/>
                <w:szCs w:val="18"/>
              </w:rPr>
            </w:pPr>
            <w:r w:rsidRPr="00570494">
              <w:rPr>
                <w:rFonts w:ascii="Arial" w:hAnsi="Arial" w:cs="Arial"/>
                <w:sz w:val="20"/>
                <w:szCs w:val="18"/>
              </w:rPr>
              <w:t>17</w:t>
            </w:r>
          </w:p>
        </w:tc>
        <w:tc>
          <w:tcPr>
            <w:tcW w:w="847" w:type="dxa"/>
            <w:shd w:val="clear" w:color="auto" w:fill="F2F2F2" w:themeFill="background1" w:themeFillShade="F2"/>
          </w:tcPr>
          <w:p w14:paraId="7C276734" w14:textId="77777777" w:rsidR="00570494" w:rsidRPr="00570494" w:rsidRDefault="00570494" w:rsidP="00570494">
            <w:pPr>
              <w:rPr>
                <w:rFonts w:ascii="Arial" w:hAnsi="Arial" w:cs="Arial"/>
                <w:sz w:val="20"/>
                <w:szCs w:val="18"/>
              </w:rPr>
            </w:pPr>
            <w:r w:rsidRPr="00570494">
              <w:rPr>
                <w:rFonts w:ascii="Arial" w:hAnsi="Arial" w:cs="Arial"/>
                <w:sz w:val="20"/>
                <w:szCs w:val="18"/>
              </w:rPr>
              <w:t>85.0%</w:t>
            </w:r>
          </w:p>
        </w:tc>
      </w:tr>
      <w:tr w:rsidR="00570494" w:rsidRPr="00BF05AB" w14:paraId="5F9DAC33" w14:textId="77777777" w:rsidTr="00570494">
        <w:tc>
          <w:tcPr>
            <w:tcW w:w="3127" w:type="dxa"/>
            <w:vAlign w:val="center"/>
          </w:tcPr>
          <w:p w14:paraId="6F3D109C" w14:textId="77777777" w:rsidR="00570494" w:rsidRPr="00570494" w:rsidRDefault="00570494" w:rsidP="00570494">
            <w:pPr>
              <w:rPr>
                <w:rFonts w:ascii="Arial" w:hAnsi="Arial" w:cs="Arial"/>
                <w:sz w:val="20"/>
                <w:szCs w:val="18"/>
              </w:rPr>
            </w:pPr>
            <w:r w:rsidRPr="00570494">
              <w:rPr>
                <w:rFonts w:ascii="Arial" w:hAnsi="Arial" w:cs="Arial"/>
                <w:sz w:val="20"/>
                <w:szCs w:val="18"/>
              </w:rPr>
              <w:t>Zhan</w:t>
            </w:r>
          </w:p>
        </w:tc>
        <w:tc>
          <w:tcPr>
            <w:tcW w:w="661" w:type="dxa"/>
            <w:vAlign w:val="center"/>
          </w:tcPr>
          <w:p w14:paraId="14B319B9" w14:textId="77777777" w:rsidR="00570494" w:rsidRPr="00570494" w:rsidRDefault="00570494" w:rsidP="00570494">
            <w:pPr>
              <w:rPr>
                <w:rFonts w:ascii="Arial" w:hAnsi="Arial" w:cs="Arial"/>
                <w:sz w:val="20"/>
                <w:szCs w:val="18"/>
              </w:rPr>
            </w:pPr>
            <w:r w:rsidRPr="00570494">
              <w:rPr>
                <w:rFonts w:ascii="Arial" w:hAnsi="Arial" w:cs="Arial"/>
                <w:sz w:val="20"/>
                <w:szCs w:val="18"/>
              </w:rPr>
              <w:t>2004</w:t>
            </w:r>
          </w:p>
        </w:tc>
        <w:tc>
          <w:tcPr>
            <w:tcW w:w="583" w:type="dxa"/>
            <w:vAlign w:val="bottom"/>
          </w:tcPr>
          <w:p w14:paraId="35EE9B29"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1DC33C4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84" w:type="dxa"/>
            <w:vAlign w:val="bottom"/>
          </w:tcPr>
          <w:p w14:paraId="65EC351A"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31BE00F6"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6137A107"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1</w:t>
            </w:r>
          </w:p>
        </w:tc>
        <w:tc>
          <w:tcPr>
            <w:tcW w:w="597" w:type="dxa"/>
            <w:vAlign w:val="bottom"/>
          </w:tcPr>
          <w:p w14:paraId="2E296435"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97" w:type="dxa"/>
            <w:vAlign w:val="bottom"/>
          </w:tcPr>
          <w:p w14:paraId="04F616DB"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6FD77B9D"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584" w:type="dxa"/>
            <w:vAlign w:val="bottom"/>
          </w:tcPr>
          <w:p w14:paraId="38AE2EBF"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2</w:t>
            </w:r>
          </w:p>
        </w:tc>
        <w:tc>
          <w:tcPr>
            <w:tcW w:w="609" w:type="dxa"/>
            <w:vAlign w:val="bottom"/>
          </w:tcPr>
          <w:p w14:paraId="0D4420D8" w14:textId="77777777" w:rsidR="00570494" w:rsidRPr="00570494" w:rsidRDefault="00570494" w:rsidP="00570494">
            <w:pPr>
              <w:rPr>
                <w:rFonts w:ascii="Arial" w:hAnsi="Arial" w:cs="Arial"/>
                <w:color w:val="000000"/>
                <w:sz w:val="20"/>
                <w:szCs w:val="18"/>
              </w:rPr>
            </w:pPr>
            <w:r w:rsidRPr="00570494">
              <w:rPr>
                <w:rFonts w:ascii="Arial" w:hAnsi="Arial" w:cs="Arial"/>
                <w:color w:val="000000"/>
                <w:sz w:val="20"/>
                <w:szCs w:val="18"/>
              </w:rPr>
              <w:t>0</w:t>
            </w:r>
          </w:p>
        </w:tc>
        <w:tc>
          <w:tcPr>
            <w:tcW w:w="2620" w:type="dxa"/>
            <w:gridSpan w:val="4"/>
          </w:tcPr>
          <w:p w14:paraId="09ACAE94" w14:textId="77777777" w:rsidR="00570494" w:rsidRPr="00570494" w:rsidRDefault="00570494" w:rsidP="00570494">
            <w:pPr>
              <w:rPr>
                <w:rFonts w:ascii="Arial" w:hAnsi="Arial" w:cs="Arial"/>
                <w:sz w:val="20"/>
                <w:szCs w:val="18"/>
              </w:rPr>
            </w:pPr>
          </w:p>
        </w:tc>
        <w:tc>
          <w:tcPr>
            <w:tcW w:w="790" w:type="dxa"/>
          </w:tcPr>
          <w:p w14:paraId="40B20868" w14:textId="77777777" w:rsidR="00570494" w:rsidRPr="00570494" w:rsidRDefault="00570494" w:rsidP="00570494">
            <w:pPr>
              <w:rPr>
                <w:rFonts w:ascii="Arial" w:hAnsi="Arial" w:cs="Arial"/>
                <w:sz w:val="20"/>
                <w:szCs w:val="18"/>
              </w:rPr>
            </w:pPr>
            <w:r w:rsidRPr="00570494">
              <w:rPr>
                <w:rFonts w:ascii="Arial" w:hAnsi="Arial" w:cs="Arial"/>
                <w:sz w:val="20"/>
                <w:szCs w:val="18"/>
              </w:rPr>
              <w:t>16</w:t>
            </w:r>
          </w:p>
        </w:tc>
        <w:tc>
          <w:tcPr>
            <w:tcW w:w="847" w:type="dxa"/>
          </w:tcPr>
          <w:p w14:paraId="08F950CE" w14:textId="77777777" w:rsidR="00570494" w:rsidRPr="00570494" w:rsidRDefault="00570494" w:rsidP="00570494">
            <w:pPr>
              <w:rPr>
                <w:rFonts w:ascii="Arial" w:hAnsi="Arial" w:cs="Arial"/>
                <w:sz w:val="20"/>
                <w:szCs w:val="18"/>
              </w:rPr>
            </w:pPr>
            <w:r w:rsidRPr="00570494">
              <w:rPr>
                <w:rFonts w:ascii="Arial" w:hAnsi="Arial" w:cs="Arial"/>
                <w:sz w:val="20"/>
                <w:szCs w:val="18"/>
              </w:rPr>
              <w:t>80.0%</w:t>
            </w:r>
          </w:p>
        </w:tc>
      </w:tr>
      <w:bookmarkEnd w:id="1"/>
    </w:tbl>
    <w:p w14:paraId="096D033D" w14:textId="0B0F4A1E" w:rsidR="00624241" w:rsidRDefault="00624241" w:rsidP="00CE36C3">
      <w:pPr>
        <w:jc w:val="both"/>
        <w:rPr>
          <w:rFonts w:ascii="Arial" w:hAnsi="Arial" w:cs="Arial"/>
        </w:rPr>
      </w:pPr>
    </w:p>
    <w:p w14:paraId="649B0BFB" w14:textId="2223A57A" w:rsidR="00570494" w:rsidRPr="00624241" w:rsidRDefault="00570494" w:rsidP="00CE36C3">
      <w:pPr>
        <w:jc w:val="both"/>
        <w:rPr>
          <w:rFonts w:ascii="Arial" w:hAnsi="Arial" w:cs="Arial"/>
        </w:rPr>
      </w:pPr>
    </w:p>
    <w:sectPr w:rsidR="00570494" w:rsidRPr="00624241" w:rsidSect="00CE36C3">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460F34" w16cex:dateUtc="2022-10-19T10:39:08.525Z"/>
  <w16cex:commentExtensible w16cex:durableId="4C8E257D" w16cex:dateUtc="2022-10-03T14:51:06.554Z"/>
  <w16cex:commentExtensible w16cex:durableId="55285CF1" w16cex:dateUtc="2022-10-04T10:55:23.284Z"/>
  <w16cex:commentExtensible w16cex:durableId="482B35B1" w16cex:dateUtc="2022-10-04T12:53:22.488Z"/>
  <w16cex:commentExtensible w16cex:durableId="70DE780F" w16cex:dateUtc="2022-10-05T12:47:54.699Z"/>
  <w16cex:commentExtensible w16cex:durableId="54AA965F" w16cex:dateUtc="2022-10-05T13:02:54.059Z"/>
  <w16cex:commentExtensible w16cex:durableId="6D1FCFD2" w16cex:dateUtc="2022-11-01T13:50:37.243Z"/>
  <w16cex:commentExtensible w16cex:durableId="59112C1B" w16cex:dateUtc="2022-10-19T09:00:32.832Z"/>
  <w16cex:commentExtensible w16cex:durableId="2A009064" w16cex:dateUtc="2022-10-24T11:48:04.647Z"/>
  <w16cex:commentExtensible w16cex:durableId="4496BC84" w16cex:dateUtc="2022-10-24T11:47:56.197Z"/>
  <w16cex:commentExtensible w16cex:durableId="3BAFBB18" w16cex:dateUtc="2022-11-01T13:47:50.942Z"/>
  <w16cex:commentExtensible w16cex:durableId="14424E4E" w16cex:dateUtc="2022-10-24T11:50:47.895Z"/>
  <w16cex:commentExtensible w16cex:durableId="7B72925A" w16cex:dateUtc="2022-10-24T11:51:03.085Z"/>
  <w16cex:commentExtensible w16cex:durableId="253BDB4D" w16cex:dateUtc="2022-10-24T11:51:30.083Z"/>
  <w16cex:commentExtensible w16cex:durableId="454C6A8E" w16cex:dateUtc="2022-11-02T16:51:03.091Z"/>
  <w16cex:commentExtensible w16cex:durableId="69847E36" w16cex:dateUtc="2022-11-02T16:53:24.978Z"/>
  <w16cex:commentExtensible w16cex:durableId="69312196" w16cex:dateUtc="2022-11-02T16:57:28.956Z"/>
  <w16cex:commentExtensible w16cex:durableId="09EC6CD5" w16cex:dateUtc="2022-11-03T10:43:19.878Z"/>
  <w16cex:commentExtensible w16cex:durableId="22E2BC8E" w16cex:dateUtc="2022-11-03T12:23:52.468Z"/>
  <w16cex:commentExtensible w16cex:durableId="0BF72715" w16cex:dateUtc="2022-11-03T12:27:17.821Z"/>
  <w16cex:commentExtensible w16cex:durableId="3ED78697" w16cex:dateUtc="2022-11-03T13:00:41.639Z"/>
  <w16cex:commentExtensible w16cex:durableId="2EF2FB04" w16cex:dateUtc="2022-10-19T08:30:38.783Z"/>
  <w16cex:commentExtensible w16cex:durableId="27E3B904" w16cex:dateUtc="2022-11-08T11:24:25.699Z"/>
  <w16cex:commentExtensible w16cex:durableId="4D370856" w16cex:dateUtc="2022-11-18T10:35:59.006Z"/>
  <w16cex:commentExtensible w16cex:durableId="79DDAD0D" w16cex:dateUtc="2022-11-18T10:39:49.531Z"/>
  <w16cex:commentExtensible w16cex:durableId="6CD8E7BF" w16cex:dateUtc="2022-12-12T08:29:35.205Z"/>
  <w16cex:commentExtensible w16cex:durableId="6A90CEC5" w16cex:dateUtc="2022-12-12T08:30:30.229Z"/>
  <w16cex:commentExtensible w16cex:durableId="7F340906" w16cex:dateUtc="2022-12-12T08:37:08.302Z"/>
  <w16cex:commentExtensible w16cex:durableId="32C21E4C" w16cex:dateUtc="2022-12-12T08:53:57.253Z"/>
  <w16cex:commentExtensible w16cex:durableId="66A6D1C9" w16cex:dateUtc="2022-12-12T09:10:39.926Z"/>
  <w16cex:commentExtensible w16cex:durableId="5E6149E0" w16cex:dateUtc="2022-12-12T09:11:33.091Z"/>
  <w16cex:commentExtensible w16cex:durableId="53E28658" w16cex:dateUtc="2022-12-12T12:40:45.7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6EAB" w14:textId="77777777" w:rsidR="00214049" w:rsidRDefault="00214049" w:rsidP="00F723C1">
      <w:pPr>
        <w:spacing w:after="0" w:line="240" w:lineRule="auto"/>
      </w:pPr>
      <w:r>
        <w:separator/>
      </w:r>
    </w:p>
  </w:endnote>
  <w:endnote w:type="continuationSeparator" w:id="0">
    <w:p w14:paraId="1D6ABBA2" w14:textId="77777777" w:rsidR="00214049" w:rsidRDefault="00214049" w:rsidP="00F7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20307"/>
      <w:docPartObj>
        <w:docPartGallery w:val="Page Numbers (Bottom of Page)"/>
        <w:docPartUnique/>
      </w:docPartObj>
    </w:sdtPr>
    <w:sdtEndPr>
      <w:rPr>
        <w:noProof/>
      </w:rPr>
    </w:sdtEndPr>
    <w:sdtContent>
      <w:p w14:paraId="4BC57BAE" w14:textId="50DE1222" w:rsidR="005825BD" w:rsidRDefault="00582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30CC60" w14:textId="77777777" w:rsidR="005825BD" w:rsidRDefault="0058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C4F7" w14:textId="77777777" w:rsidR="00214049" w:rsidRDefault="00214049" w:rsidP="00F723C1">
      <w:pPr>
        <w:spacing w:after="0" w:line="240" w:lineRule="auto"/>
      </w:pPr>
      <w:r>
        <w:separator/>
      </w:r>
    </w:p>
  </w:footnote>
  <w:footnote w:type="continuationSeparator" w:id="0">
    <w:p w14:paraId="60FFA1B5" w14:textId="77777777" w:rsidR="00214049" w:rsidRDefault="00214049" w:rsidP="00F7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227A"/>
    <w:multiLevelType w:val="hybridMultilevel"/>
    <w:tmpl w:val="73E0D322"/>
    <w:lvl w:ilvl="0" w:tplc="79785470">
      <w:start w:val="1"/>
      <w:numFmt w:val="bullet"/>
      <w:lvlText w:val="-"/>
      <w:lvlJc w:val="left"/>
      <w:pPr>
        <w:ind w:left="720" w:hanging="360"/>
      </w:pPr>
      <w:rPr>
        <w:rFonts w:ascii="Calibri" w:hAnsi="Calibri" w:hint="default"/>
      </w:rPr>
    </w:lvl>
    <w:lvl w:ilvl="1" w:tplc="9CDE791C">
      <w:start w:val="1"/>
      <w:numFmt w:val="bullet"/>
      <w:lvlText w:val="o"/>
      <w:lvlJc w:val="left"/>
      <w:pPr>
        <w:ind w:left="1440" w:hanging="360"/>
      </w:pPr>
      <w:rPr>
        <w:rFonts w:ascii="Courier New" w:hAnsi="Courier New" w:hint="default"/>
      </w:rPr>
    </w:lvl>
    <w:lvl w:ilvl="2" w:tplc="97C871A0">
      <w:start w:val="1"/>
      <w:numFmt w:val="bullet"/>
      <w:lvlText w:val=""/>
      <w:lvlJc w:val="left"/>
      <w:pPr>
        <w:ind w:left="2160" w:hanging="360"/>
      </w:pPr>
      <w:rPr>
        <w:rFonts w:ascii="Wingdings" w:hAnsi="Wingdings" w:hint="default"/>
      </w:rPr>
    </w:lvl>
    <w:lvl w:ilvl="3" w:tplc="AA563F1E">
      <w:start w:val="1"/>
      <w:numFmt w:val="bullet"/>
      <w:lvlText w:val=""/>
      <w:lvlJc w:val="left"/>
      <w:pPr>
        <w:ind w:left="2880" w:hanging="360"/>
      </w:pPr>
      <w:rPr>
        <w:rFonts w:ascii="Symbol" w:hAnsi="Symbol" w:hint="default"/>
      </w:rPr>
    </w:lvl>
    <w:lvl w:ilvl="4" w:tplc="E42865B8">
      <w:start w:val="1"/>
      <w:numFmt w:val="bullet"/>
      <w:lvlText w:val="o"/>
      <w:lvlJc w:val="left"/>
      <w:pPr>
        <w:ind w:left="3600" w:hanging="360"/>
      </w:pPr>
      <w:rPr>
        <w:rFonts w:ascii="Courier New" w:hAnsi="Courier New" w:hint="default"/>
      </w:rPr>
    </w:lvl>
    <w:lvl w:ilvl="5" w:tplc="D182F73E">
      <w:start w:val="1"/>
      <w:numFmt w:val="bullet"/>
      <w:lvlText w:val=""/>
      <w:lvlJc w:val="left"/>
      <w:pPr>
        <w:ind w:left="4320" w:hanging="360"/>
      </w:pPr>
      <w:rPr>
        <w:rFonts w:ascii="Wingdings" w:hAnsi="Wingdings" w:hint="default"/>
      </w:rPr>
    </w:lvl>
    <w:lvl w:ilvl="6" w:tplc="CDEC8AF6">
      <w:start w:val="1"/>
      <w:numFmt w:val="bullet"/>
      <w:lvlText w:val=""/>
      <w:lvlJc w:val="left"/>
      <w:pPr>
        <w:ind w:left="5040" w:hanging="360"/>
      </w:pPr>
      <w:rPr>
        <w:rFonts w:ascii="Symbol" w:hAnsi="Symbol" w:hint="default"/>
      </w:rPr>
    </w:lvl>
    <w:lvl w:ilvl="7" w:tplc="71E283CE">
      <w:start w:val="1"/>
      <w:numFmt w:val="bullet"/>
      <w:lvlText w:val="o"/>
      <w:lvlJc w:val="left"/>
      <w:pPr>
        <w:ind w:left="5760" w:hanging="360"/>
      </w:pPr>
      <w:rPr>
        <w:rFonts w:ascii="Courier New" w:hAnsi="Courier New" w:hint="default"/>
      </w:rPr>
    </w:lvl>
    <w:lvl w:ilvl="8" w:tplc="172EA8B4">
      <w:start w:val="1"/>
      <w:numFmt w:val="bullet"/>
      <w:lvlText w:val=""/>
      <w:lvlJc w:val="left"/>
      <w:pPr>
        <w:ind w:left="6480" w:hanging="360"/>
      </w:pPr>
      <w:rPr>
        <w:rFonts w:ascii="Wingdings" w:hAnsi="Wingdings" w:hint="default"/>
      </w:rPr>
    </w:lvl>
  </w:abstractNum>
  <w:abstractNum w:abstractNumId="1" w15:restartNumberingAfterBreak="0">
    <w:nsid w:val="05924A42"/>
    <w:multiLevelType w:val="hybridMultilevel"/>
    <w:tmpl w:val="5FA814BA"/>
    <w:lvl w:ilvl="0" w:tplc="A3D81700">
      <w:start w:val="1"/>
      <w:numFmt w:val="bullet"/>
      <w:lvlText w:val=""/>
      <w:lvlJc w:val="left"/>
      <w:pPr>
        <w:ind w:left="720" w:hanging="360"/>
      </w:pPr>
      <w:rPr>
        <w:rFonts w:ascii="Symbol" w:hAnsi="Symbol" w:hint="default"/>
      </w:rPr>
    </w:lvl>
    <w:lvl w:ilvl="1" w:tplc="A9605A92">
      <w:start w:val="1"/>
      <w:numFmt w:val="bullet"/>
      <w:lvlText w:val="o"/>
      <w:lvlJc w:val="left"/>
      <w:pPr>
        <w:ind w:left="1440" w:hanging="360"/>
      </w:pPr>
      <w:rPr>
        <w:rFonts w:ascii="Courier New" w:hAnsi="Courier New" w:hint="default"/>
      </w:rPr>
    </w:lvl>
    <w:lvl w:ilvl="2" w:tplc="F81E3B0C">
      <w:start w:val="1"/>
      <w:numFmt w:val="bullet"/>
      <w:lvlText w:val=""/>
      <w:lvlJc w:val="left"/>
      <w:pPr>
        <w:ind w:left="2160" w:hanging="360"/>
      </w:pPr>
      <w:rPr>
        <w:rFonts w:ascii="Wingdings" w:hAnsi="Wingdings" w:hint="default"/>
      </w:rPr>
    </w:lvl>
    <w:lvl w:ilvl="3" w:tplc="CF9E766A">
      <w:start w:val="1"/>
      <w:numFmt w:val="bullet"/>
      <w:lvlText w:val=""/>
      <w:lvlJc w:val="left"/>
      <w:pPr>
        <w:ind w:left="2880" w:hanging="360"/>
      </w:pPr>
      <w:rPr>
        <w:rFonts w:ascii="Symbol" w:hAnsi="Symbol" w:hint="default"/>
      </w:rPr>
    </w:lvl>
    <w:lvl w:ilvl="4" w:tplc="30E2C7E4">
      <w:start w:val="1"/>
      <w:numFmt w:val="bullet"/>
      <w:lvlText w:val="o"/>
      <w:lvlJc w:val="left"/>
      <w:pPr>
        <w:ind w:left="3600" w:hanging="360"/>
      </w:pPr>
      <w:rPr>
        <w:rFonts w:ascii="Courier New" w:hAnsi="Courier New" w:hint="default"/>
      </w:rPr>
    </w:lvl>
    <w:lvl w:ilvl="5" w:tplc="29D2EA42">
      <w:start w:val="1"/>
      <w:numFmt w:val="bullet"/>
      <w:lvlText w:val=""/>
      <w:lvlJc w:val="left"/>
      <w:pPr>
        <w:ind w:left="4320" w:hanging="360"/>
      </w:pPr>
      <w:rPr>
        <w:rFonts w:ascii="Wingdings" w:hAnsi="Wingdings" w:hint="default"/>
      </w:rPr>
    </w:lvl>
    <w:lvl w:ilvl="6" w:tplc="8CDC4BE8">
      <w:start w:val="1"/>
      <w:numFmt w:val="bullet"/>
      <w:lvlText w:val=""/>
      <w:lvlJc w:val="left"/>
      <w:pPr>
        <w:ind w:left="5040" w:hanging="360"/>
      </w:pPr>
      <w:rPr>
        <w:rFonts w:ascii="Symbol" w:hAnsi="Symbol" w:hint="default"/>
      </w:rPr>
    </w:lvl>
    <w:lvl w:ilvl="7" w:tplc="7F64C628">
      <w:start w:val="1"/>
      <w:numFmt w:val="bullet"/>
      <w:lvlText w:val="o"/>
      <w:lvlJc w:val="left"/>
      <w:pPr>
        <w:ind w:left="5760" w:hanging="360"/>
      </w:pPr>
      <w:rPr>
        <w:rFonts w:ascii="Courier New" w:hAnsi="Courier New" w:hint="default"/>
      </w:rPr>
    </w:lvl>
    <w:lvl w:ilvl="8" w:tplc="609CDCF8">
      <w:start w:val="1"/>
      <w:numFmt w:val="bullet"/>
      <w:lvlText w:val=""/>
      <w:lvlJc w:val="left"/>
      <w:pPr>
        <w:ind w:left="6480" w:hanging="360"/>
      </w:pPr>
      <w:rPr>
        <w:rFonts w:ascii="Wingdings" w:hAnsi="Wingdings" w:hint="default"/>
      </w:rPr>
    </w:lvl>
  </w:abstractNum>
  <w:abstractNum w:abstractNumId="2" w15:restartNumberingAfterBreak="0">
    <w:nsid w:val="2AF97B62"/>
    <w:multiLevelType w:val="hybridMultilevel"/>
    <w:tmpl w:val="B02870D0"/>
    <w:lvl w:ilvl="0" w:tplc="FFFFFFFF">
      <w:start w:val="1"/>
      <w:numFmt w:val="bullet"/>
      <w:lvlText w:val="-"/>
      <w:lvlJc w:val="left"/>
      <w:pPr>
        <w:ind w:left="720" w:hanging="360"/>
      </w:pPr>
      <w:rPr>
        <w:rFonts w:ascii="Calibri" w:hAnsi="Calibri" w:hint="default"/>
      </w:rPr>
    </w:lvl>
    <w:lvl w:ilvl="1" w:tplc="7AE08906">
      <w:start w:val="1"/>
      <w:numFmt w:val="bullet"/>
      <w:lvlText w:val="o"/>
      <w:lvlJc w:val="left"/>
      <w:pPr>
        <w:ind w:left="1440" w:hanging="360"/>
      </w:pPr>
      <w:rPr>
        <w:rFonts w:ascii="Courier New" w:hAnsi="Courier New" w:hint="default"/>
      </w:rPr>
    </w:lvl>
    <w:lvl w:ilvl="2" w:tplc="34C4CD96">
      <w:start w:val="1"/>
      <w:numFmt w:val="bullet"/>
      <w:lvlText w:val=""/>
      <w:lvlJc w:val="left"/>
      <w:pPr>
        <w:ind w:left="2160" w:hanging="360"/>
      </w:pPr>
      <w:rPr>
        <w:rFonts w:ascii="Wingdings" w:hAnsi="Wingdings" w:hint="default"/>
      </w:rPr>
    </w:lvl>
    <w:lvl w:ilvl="3" w:tplc="74D8F2AE">
      <w:start w:val="1"/>
      <w:numFmt w:val="bullet"/>
      <w:lvlText w:val=""/>
      <w:lvlJc w:val="left"/>
      <w:pPr>
        <w:ind w:left="2880" w:hanging="360"/>
      </w:pPr>
      <w:rPr>
        <w:rFonts w:ascii="Symbol" w:hAnsi="Symbol" w:hint="default"/>
      </w:rPr>
    </w:lvl>
    <w:lvl w:ilvl="4" w:tplc="A7D28C4E">
      <w:start w:val="1"/>
      <w:numFmt w:val="bullet"/>
      <w:lvlText w:val="o"/>
      <w:lvlJc w:val="left"/>
      <w:pPr>
        <w:ind w:left="3600" w:hanging="360"/>
      </w:pPr>
      <w:rPr>
        <w:rFonts w:ascii="Courier New" w:hAnsi="Courier New" w:hint="default"/>
      </w:rPr>
    </w:lvl>
    <w:lvl w:ilvl="5" w:tplc="31A4E734">
      <w:start w:val="1"/>
      <w:numFmt w:val="bullet"/>
      <w:lvlText w:val=""/>
      <w:lvlJc w:val="left"/>
      <w:pPr>
        <w:ind w:left="4320" w:hanging="360"/>
      </w:pPr>
      <w:rPr>
        <w:rFonts w:ascii="Wingdings" w:hAnsi="Wingdings" w:hint="default"/>
      </w:rPr>
    </w:lvl>
    <w:lvl w:ilvl="6" w:tplc="7A9C1492">
      <w:start w:val="1"/>
      <w:numFmt w:val="bullet"/>
      <w:lvlText w:val=""/>
      <w:lvlJc w:val="left"/>
      <w:pPr>
        <w:ind w:left="5040" w:hanging="360"/>
      </w:pPr>
      <w:rPr>
        <w:rFonts w:ascii="Symbol" w:hAnsi="Symbol" w:hint="default"/>
      </w:rPr>
    </w:lvl>
    <w:lvl w:ilvl="7" w:tplc="6B26060A">
      <w:start w:val="1"/>
      <w:numFmt w:val="bullet"/>
      <w:lvlText w:val="o"/>
      <w:lvlJc w:val="left"/>
      <w:pPr>
        <w:ind w:left="5760" w:hanging="360"/>
      </w:pPr>
      <w:rPr>
        <w:rFonts w:ascii="Courier New" w:hAnsi="Courier New" w:hint="default"/>
      </w:rPr>
    </w:lvl>
    <w:lvl w:ilvl="8" w:tplc="1D84C406">
      <w:start w:val="1"/>
      <w:numFmt w:val="bullet"/>
      <w:lvlText w:val=""/>
      <w:lvlJc w:val="left"/>
      <w:pPr>
        <w:ind w:left="6480" w:hanging="360"/>
      </w:pPr>
      <w:rPr>
        <w:rFonts w:ascii="Wingdings" w:hAnsi="Wingdings" w:hint="default"/>
      </w:rPr>
    </w:lvl>
  </w:abstractNum>
  <w:abstractNum w:abstractNumId="3" w15:restartNumberingAfterBreak="0">
    <w:nsid w:val="2F43DA41"/>
    <w:multiLevelType w:val="hybridMultilevel"/>
    <w:tmpl w:val="29783106"/>
    <w:lvl w:ilvl="0" w:tplc="17580BAC">
      <w:start w:val="1"/>
      <w:numFmt w:val="bullet"/>
      <w:lvlText w:val="-"/>
      <w:lvlJc w:val="left"/>
      <w:pPr>
        <w:ind w:left="720" w:hanging="360"/>
      </w:pPr>
      <w:rPr>
        <w:rFonts w:ascii="Calibri" w:hAnsi="Calibri" w:hint="default"/>
      </w:rPr>
    </w:lvl>
    <w:lvl w:ilvl="1" w:tplc="02969E74">
      <w:start w:val="1"/>
      <w:numFmt w:val="bullet"/>
      <w:lvlText w:val="o"/>
      <w:lvlJc w:val="left"/>
      <w:pPr>
        <w:ind w:left="1440" w:hanging="360"/>
      </w:pPr>
      <w:rPr>
        <w:rFonts w:ascii="Courier New" w:hAnsi="Courier New" w:hint="default"/>
      </w:rPr>
    </w:lvl>
    <w:lvl w:ilvl="2" w:tplc="643A6DF0">
      <w:start w:val="1"/>
      <w:numFmt w:val="bullet"/>
      <w:lvlText w:val=""/>
      <w:lvlJc w:val="left"/>
      <w:pPr>
        <w:ind w:left="2160" w:hanging="360"/>
      </w:pPr>
      <w:rPr>
        <w:rFonts w:ascii="Wingdings" w:hAnsi="Wingdings" w:hint="default"/>
      </w:rPr>
    </w:lvl>
    <w:lvl w:ilvl="3" w:tplc="EC785622">
      <w:start w:val="1"/>
      <w:numFmt w:val="bullet"/>
      <w:lvlText w:val=""/>
      <w:lvlJc w:val="left"/>
      <w:pPr>
        <w:ind w:left="2880" w:hanging="360"/>
      </w:pPr>
      <w:rPr>
        <w:rFonts w:ascii="Symbol" w:hAnsi="Symbol" w:hint="default"/>
      </w:rPr>
    </w:lvl>
    <w:lvl w:ilvl="4" w:tplc="B882F410">
      <w:start w:val="1"/>
      <w:numFmt w:val="bullet"/>
      <w:lvlText w:val="o"/>
      <w:lvlJc w:val="left"/>
      <w:pPr>
        <w:ind w:left="3600" w:hanging="360"/>
      </w:pPr>
      <w:rPr>
        <w:rFonts w:ascii="Courier New" w:hAnsi="Courier New" w:hint="default"/>
      </w:rPr>
    </w:lvl>
    <w:lvl w:ilvl="5" w:tplc="A57E74A4">
      <w:start w:val="1"/>
      <w:numFmt w:val="bullet"/>
      <w:lvlText w:val=""/>
      <w:lvlJc w:val="left"/>
      <w:pPr>
        <w:ind w:left="4320" w:hanging="360"/>
      </w:pPr>
      <w:rPr>
        <w:rFonts w:ascii="Wingdings" w:hAnsi="Wingdings" w:hint="default"/>
      </w:rPr>
    </w:lvl>
    <w:lvl w:ilvl="6" w:tplc="17B4B3C4">
      <w:start w:val="1"/>
      <w:numFmt w:val="bullet"/>
      <w:lvlText w:val=""/>
      <w:lvlJc w:val="left"/>
      <w:pPr>
        <w:ind w:left="5040" w:hanging="360"/>
      </w:pPr>
      <w:rPr>
        <w:rFonts w:ascii="Symbol" w:hAnsi="Symbol" w:hint="default"/>
      </w:rPr>
    </w:lvl>
    <w:lvl w:ilvl="7" w:tplc="0A0CDAFE">
      <w:start w:val="1"/>
      <w:numFmt w:val="bullet"/>
      <w:lvlText w:val="o"/>
      <w:lvlJc w:val="left"/>
      <w:pPr>
        <w:ind w:left="5760" w:hanging="360"/>
      </w:pPr>
      <w:rPr>
        <w:rFonts w:ascii="Courier New" w:hAnsi="Courier New" w:hint="default"/>
      </w:rPr>
    </w:lvl>
    <w:lvl w:ilvl="8" w:tplc="C1A0AE7A">
      <w:start w:val="1"/>
      <w:numFmt w:val="bullet"/>
      <w:lvlText w:val=""/>
      <w:lvlJc w:val="left"/>
      <w:pPr>
        <w:ind w:left="6480" w:hanging="360"/>
      </w:pPr>
      <w:rPr>
        <w:rFonts w:ascii="Wingdings" w:hAnsi="Wingdings" w:hint="default"/>
      </w:rPr>
    </w:lvl>
  </w:abstractNum>
  <w:abstractNum w:abstractNumId="4" w15:restartNumberingAfterBreak="0">
    <w:nsid w:val="314CB1A4"/>
    <w:multiLevelType w:val="hybridMultilevel"/>
    <w:tmpl w:val="8DDA89FC"/>
    <w:lvl w:ilvl="0" w:tplc="FFFFFFFF">
      <w:start w:val="1"/>
      <w:numFmt w:val="bullet"/>
      <w:lvlText w:val="-"/>
      <w:lvlJc w:val="left"/>
      <w:pPr>
        <w:ind w:left="720" w:hanging="360"/>
      </w:pPr>
      <w:rPr>
        <w:rFonts w:ascii="Calibri" w:hAnsi="Calibri" w:hint="default"/>
      </w:rPr>
    </w:lvl>
    <w:lvl w:ilvl="1" w:tplc="7D4A007E">
      <w:start w:val="1"/>
      <w:numFmt w:val="bullet"/>
      <w:lvlText w:val="o"/>
      <w:lvlJc w:val="left"/>
      <w:pPr>
        <w:ind w:left="1440" w:hanging="360"/>
      </w:pPr>
      <w:rPr>
        <w:rFonts w:ascii="Courier New" w:hAnsi="Courier New" w:hint="default"/>
      </w:rPr>
    </w:lvl>
    <w:lvl w:ilvl="2" w:tplc="3F668AEC">
      <w:start w:val="1"/>
      <w:numFmt w:val="bullet"/>
      <w:lvlText w:val=""/>
      <w:lvlJc w:val="left"/>
      <w:pPr>
        <w:ind w:left="2160" w:hanging="360"/>
      </w:pPr>
      <w:rPr>
        <w:rFonts w:ascii="Wingdings" w:hAnsi="Wingdings" w:hint="default"/>
      </w:rPr>
    </w:lvl>
    <w:lvl w:ilvl="3" w:tplc="E6947496">
      <w:start w:val="1"/>
      <w:numFmt w:val="bullet"/>
      <w:lvlText w:val=""/>
      <w:lvlJc w:val="left"/>
      <w:pPr>
        <w:ind w:left="2880" w:hanging="360"/>
      </w:pPr>
      <w:rPr>
        <w:rFonts w:ascii="Symbol" w:hAnsi="Symbol" w:hint="default"/>
      </w:rPr>
    </w:lvl>
    <w:lvl w:ilvl="4" w:tplc="09566D8E">
      <w:start w:val="1"/>
      <w:numFmt w:val="bullet"/>
      <w:lvlText w:val="o"/>
      <w:lvlJc w:val="left"/>
      <w:pPr>
        <w:ind w:left="3600" w:hanging="360"/>
      </w:pPr>
      <w:rPr>
        <w:rFonts w:ascii="Courier New" w:hAnsi="Courier New" w:hint="default"/>
      </w:rPr>
    </w:lvl>
    <w:lvl w:ilvl="5" w:tplc="694034EA">
      <w:start w:val="1"/>
      <w:numFmt w:val="bullet"/>
      <w:lvlText w:val=""/>
      <w:lvlJc w:val="left"/>
      <w:pPr>
        <w:ind w:left="4320" w:hanging="360"/>
      </w:pPr>
      <w:rPr>
        <w:rFonts w:ascii="Wingdings" w:hAnsi="Wingdings" w:hint="default"/>
      </w:rPr>
    </w:lvl>
    <w:lvl w:ilvl="6" w:tplc="5512F4E2">
      <w:start w:val="1"/>
      <w:numFmt w:val="bullet"/>
      <w:lvlText w:val=""/>
      <w:lvlJc w:val="left"/>
      <w:pPr>
        <w:ind w:left="5040" w:hanging="360"/>
      </w:pPr>
      <w:rPr>
        <w:rFonts w:ascii="Symbol" w:hAnsi="Symbol" w:hint="default"/>
      </w:rPr>
    </w:lvl>
    <w:lvl w:ilvl="7" w:tplc="43C2FCBC">
      <w:start w:val="1"/>
      <w:numFmt w:val="bullet"/>
      <w:lvlText w:val="o"/>
      <w:lvlJc w:val="left"/>
      <w:pPr>
        <w:ind w:left="5760" w:hanging="360"/>
      </w:pPr>
      <w:rPr>
        <w:rFonts w:ascii="Courier New" w:hAnsi="Courier New" w:hint="default"/>
      </w:rPr>
    </w:lvl>
    <w:lvl w:ilvl="8" w:tplc="5324DB5E">
      <w:start w:val="1"/>
      <w:numFmt w:val="bullet"/>
      <w:lvlText w:val=""/>
      <w:lvlJc w:val="left"/>
      <w:pPr>
        <w:ind w:left="6480" w:hanging="360"/>
      </w:pPr>
      <w:rPr>
        <w:rFonts w:ascii="Wingdings" w:hAnsi="Wingdings" w:hint="default"/>
      </w:rPr>
    </w:lvl>
  </w:abstractNum>
  <w:abstractNum w:abstractNumId="5" w15:restartNumberingAfterBreak="0">
    <w:nsid w:val="31EC3AEB"/>
    <w:multiLevelType w:val="hybridMultilevel"/>
    <w:tmpl w:val="6E148E94"/>
    <w:lvl w:ilvl="0" w:tplc="FFFFFFFF">
      <w:start w:val="1"/>
      <w:numFmt w:val="bullet"/>
      <w:lvlText w:val="-"/>
      <w:lvlJc w:val="left"/>
      <w:pPr>
        <w:ind w:left="720" w:hanging="360"/>
      </w:pPr>
      <w:rPr>
        <w:rFonts w:ascii="Calibri" w:hAnsi="Calibri" w:hint="default"/>
      </w:rPr>
    </w:lvl>
    <w:lvl w:ilvl="1" w:tplc="C9BA78D8">
      <w:start w:val="1"/>
      <w:numFmt w:val="bullet"/>
      <w:lvlText w:val="o"/>
      <w:lvlJc w:val="left"/>
      <w:pPr>
        <w:ind w:left="1440" w:hanging="360"/>
      </w:pPr>
      <w:rPr>
        <w:rFonts w:ascii="Courier New" w:hAnsi="Courier New" w:hint="default"/>
      </w:rPr>
    </w:lvl>
    <w:lvl w:ilvl="2" w:tplc="523AEA2E">
      <w:start w:val="1"/>
      <w:numFmt w:val="bullet"/>
      <w:lvlText w:val=""/>
      <w:lvlJc w:val="left"/>
      <w:pPr>
        <w:ind w:left="2160" w:hanging="360"/>
      </w:pPr>
      <w:rPr>
        <w:rFonts w:ascii="Wingdings" w:hAnsi="Wingdings" w:hint="default"/>
      </w:rPr>
    </w:lvl>
    <w:lvl w:ilvl="3" w:tplc="7F3C8B84">
      <w:start w:val="1"/>
      <w:numFmt w:val="bullet"/>
      <w:lvlText w:val=""/>
      <w:lvlJc w:val="left"/>
      <w:pPr>
        <w:ind w:left="2880" w:hanging="360"/>
      </w:pPr>
      <w:rPr>
        <w:rFonts w:ascii="Symbol" w:hAnsi="Symbol" w:hint="default"/>
      </w:rPr>
    </w:lvl>
    <w:lvl w:ilvl="4" w:tplc="E3E2E8E2">
      <w:start w:val="1"/>
      <w:numFmt w:val="bullet"/>
      <w:lvlText w:val="o"/>
      <w:lvlJc w:val="left"/>
      <w:pPr>
        <w:ind w:left="3600" w:hanging="360"/>
      </w:pPr>
      <w:rPr>
        <w:rFonts w:ascii="Courier New" w:hAnsi="Courier New" w:hint="default"/>
      </w:rPr>
    </w:lvl>
    <w:lvl w:ilvl="5" w:tplc="AF0E5C20">
      <w:start w:val="1"/>
      <w:numFmt w:val="bullet"/>
      <w:lvlText w:val=""/>
      <w:lvlJc w:val="left"/>
      <w:pPr>
        <w:ind w:left="4320" w:hanging="360"/>
      </w:pPr>
      <w:rPr>
        <w:rFonts w:ascii="Wingdings" w:hAnsi="Wingdings" w:hint="default"/>
      </w:rPr>
    </w:lvl>
    <w:lvl w:ilvl="6" w:tplc="8F7612F8">
      <w:start w:val="1"/>
      <w:numFmt w:val="bullet"/>
      <w:lvlText w:val=""/>
      <w:lvlJc w:val="left"/>
      <w:pPr>
        <w:ind w:left="5040" w:hanging="360"/>
      </w:pPr>
      <w:rPr>
        <w:rFonts w:ascii="Symbol" w:hAnsi="Symbol" w:hint="default"/>
      </w:rPr>
    </w:lvl>
    <w:lvl w:ilvl="7" w:tplc="02328998">
      <w:start w:val="1"/>
      <w:numFmt w:val="bullet"/>
      <w:lvlText w:val="o"/>
      <w:lvlJc w:val="left"/>
      <w:pPr>
        <w:ind w:left="5760" w:hanging="360"/>
      </w:pPr>
      <w:rPr>
        <w:rFonts w:ascii="Courier New" w:hAnsi="Courier New" w:hint="default"/>
      </w:rPr>
    </w:lvl>
    <w:lvl w:ilvl="8" w:tplc="2B12AC10">
      <w:start w:val="1"/>
      <w:numFmt w:val="bullet"/>
      <w:lvlText w:val=""/>
      <w:lvlJc w:val="left"/>
      <w:pPr>
        <w:ind w:left="6480" w:hanging="360"/>
      </w:pPr>
      <w:rPr>
        <w:rFonts w:ascii="Wingdings" w:hAnsi="Wingdings" w:hint="default"/>
      </w:rPr>
    </w:lvl>
  </w:abstractNum>
  <w:abstractNum w:abstractNumId="6" w15:restartNumberingAfterBreak="0">
    <w:nsid w:val="33870F1B"/>
    <w:multiLevelType w:val="hybridMultilevel"/>
    <w:tmpl w:val="F702AB28"/>
    <w:lvl w:ilvl="0" w:tplc="CFEE85C0">
      <w:start w:val="1"/>
      <w:numFmt w:val="bullet"/>
      <w:lvlText w:val="-"/>
      <w:lvlJc w:val="left"/>
      <w:pPr>
        <w:ind w:left="720" w:hanging="360"/>
      </w:pPr>
      <w:rPr>
        <w:rFonts w:ascii="Calibri" w:hAnsi="Calibri" w:hint="default"/>
      </w:rPr>
    </w:lvl>
    <w:lvl w:ilvl="1" w:tplc="A992B604">
      <w:start w:val="1"/>
      <w:numFmt w:val="bullet"/>
      <w:lvlText w:val="o"/>
      <w:lvlJc w:val="left"/>
      <w:pPr>
        <w:ind w:left="1440" w:hanging="360"/>
      </w:pPr>
      <w:rPr>
        <w:rFonts w:ascii="Courier New" w:hAnsi="Courier New" w:hint="default"/>
      </w:rPr>
    </w:lvl>
    <w:lvl w:ilvl="2" w:tplc="6FDA64E4">
      <w:start w:val="1"/>
      <w:numFmt w:val="bullet"/>
      <w:lvlText w:val=""/>
      <w:lvlJc w:val="left"/>
      <w:pPr>
        <w:ind w:left="2160" w:hanging="360"/>
      </w:pPr>
      <w:rPr>
        <w:rFonts w:ascii="Wingdings" w:hAnsi="Wingdings" w:hint="default"/>
      </w:rPr>
    </w:lvl>
    <w:lvl w:ilvl="3" w:tplc="E4788A38">
      <w:start w:val="1"/>
      <w:numFmt w:val="bullet"/>
      <w:lvlText w:val=""/>
      <w:lvlJc w:val="left"/>
      <w:pPr>
        <w:ind w:left="2880" w:hanging="360"/>
      </w:pPr>
      <w:rPr>
        <w:rFonts w:ascii="Symbol" w:hAnsi="Symbol" w:hint="default"/>
      </w:rPr>
    </w:lvl>
    <w:lvl w:ilvl="4" w:tplc="055613C8">
      <w:start w:val="1"/>
      <w:numFmt w:val="bullet"/>
      <w:lvlText w:val="o"/>
      <w:lvlJc w:val="left"/>
      <w:pPr>
        <w:ind w:left="3600" w:hanging="360"/>
      </w:pPr>
      <w:rPr>
        <w:rFonts w:ascii="Courier New" w:hAnsi="Courier New" w:hint="default"/>
      </w:rPr>
    </w:lvl>
    <w:lvl w:ilvl="5" w:tplc="47307B2A">
      <w:start w:val="1"/>
      <w:numFmt w:val="bullet"/>
      <w:lvlText w:val=""/>
      <w:lvlJc w:val="left"/>
      <w:pPr>
        <w:ind w:left="4320" w:hanging="360"/>
      </w:pPr>
      <w:rPr>
        <w:rFonts w:ascii="Wingdings" w:hAnsi="Wingdings" w:hint="default"/>
      </w:rPr>
    </w:lvl>
    <w:lvl w:ilvl="6" w:tplc="78F85970">
      <w:start w:val="1"/>
      <w:numFmt w:val="bullet"/>
      <w:lvlText w:val=""/>
      <w:lvlJc w:val="left"/>
      <w:pPr>
        <w:ind w:left="5040" w:hanging="360"/>
      </w:pPr>
      <w:rPr>
        <w:rFonts w:ascii="Symbol" w:hAnsi="Symbol" w:hint="default"/>
      </w:rPr>
    </w:lvl>
    <w:lvl w:ilvl="7" w:tplc="A73650C0">
      <w:start w:val="1"/>
      <w:numFmt w:val="bullet"/>
      <w:lvlText w:val="o"/>
      <w:lvlJc w:val="left"/>
      <w:pPr>
        <w:ind w:left="5760" w:hanging="360"/>
      </w:pPr>
      <w:rPr>
        <w:rFonts w:ascii="Courier New" w:hAnsi="Courier New" w:hint="default"/>
      </w:rPr>
    </w:lvl>
    <w:lvl w:ilvl="8" w:tplc="2EB8C6EA">
      <w:start w:val="1"/>
      <w:numFmt w:val="bullet"/>
      <w:lvlText w:val=""/>
      <w:lvlJc w:val="left"/>
      <w:pPr>
        <w:ind w:left="6480" w:hanging="360"/>
      </w:pPr>
      <w:rPr>
        <w:rFonts w:ascii="Wingdings" w:hAnsi="Wingdings" w:hint="default"/>
      </w:rPr>
    </w:lvl>
  </w:abstractNum>
  <w:abstractNum w:abstractNumId="7" w15:restartNumberingAfterBreak="0">
    <w:nsid w:val="38A1014B"/>
    <w:multiLevelType w:val="hybridMultilevel"/>
    <w:tmpl w:val="BB985EE8"/>
    <w:lvl w:ilvl="0" w:tplc="FFFFFFFF">
      <w:start w:val="1"/>
      <w:numFmt w:val="bullet"/>
      <w:lvlText w:val="-"/>
      <w:lvlJc w:val="left"/>
      <w:pPr>
        <w:ind w:left="720" w:hanging="360"/>
      </w:pPr>
      <w:rPr>
        <w:rFonts w:ascii="Calibri" w:hAnsi="Calibri" w:hint="default"/>
      </w:rPr>
    </w:lvl>
    <w:lvl w:ilvl="1" w:tplc="55F2953C">
      <w:start w:val="1"/>
      <w:numFmt w:val="bullet"/>
      <w:lvlText w:val="o"/>
      <w:lvlJc w:val="left"/>
      <w:pPr>
        <w:ind w:left="1440" w:hanging="360"/>
      </w:pPr>
      <w:rPr>
        <w:rFonts w:ascii="Courier New" w:hAnsi="Courier New" w:hint="default"/>
      </w:rPr>
    </w:lvl>
    <w:lvl w:ilvl="2" w:tplc="C66EF1E4">
      <w:start w:val="1"/>
      <w:numFmt w:val="bullet"/>
      <w:lvlText w:val=""/>
      <w:lvlJc w:val="left"/>
      <w:pPr>
        <w:ind w:left="2160" w:hanging="360"/>
      </w:pPr>
      <w:rPr>
        <w:rFonts w:ascii="Wingdings" w:hAnsi="Wingdings" w:hint="default"/>
      </w:rPr>
    </w:lvl>
    <w:lvl w:ilvl="3" w:tplc="7C789A3E">
      <w:start w:val="1"/>
      <w:numFmt w:val="bullet"/>
      <w:lvlText w:val=""/>
      <w:lvlJc w:val="left"/>
      <w:pPr>
        <w:ind w:left="2880" w:hanging="360"/>
      </w:pPr>
      <w:rPr>
        <w:rFonts w:ascii="Symbol" w:hAnsi="Symbol" w:hint="default"/>
      </w:rPr>
    </w:lvl>
    <w:lvl w:ilvl="4" w:tplc="ABE84DD6">
      <w:start w:val="1"/>
      <w:numFmt w:val="bullet"/>
      <w:lvlText w:val="o"/>
      <w:lvlJc w:val="left"/>
      <w:pPr>
        <w:ind w:left="3600" w:hanging="360"/>
      </w:pPr>
      <w:rPr>
        <w:rFonts w:ascii="Courier New" w:hAnsi="Courier New" w:hint="default"/>
      </w:rPr>
    </w:lvl>
    <w:lvl w:ilvl="5" w:tplc="6BD2B89E">
      <w:start w:val="1"/>
      <w:numFmt w:val="bullet"/>
      <w:lvlText w:val=""/>
      <w:lvlJc w:val="left"/>
      <w:pPr>
        <w:ind w:left="4320" w:hanging="360"/>
      </w:pPr>
      <w:rPr>
        <w:rFonts w:ascii="Wingdings" w:hAnsi="Wingdings" w:hint="default"/>
      </w:rPr>
    </w:lvl>
    <w:lvl w:ilvl="6" w:tplc="FA089CBE">
      <w:start w:val="1"/>
      <w:numFmt w:val="bullet"/>
      <w:lvlText w:val=""/>
      <w:lvlJc w:val="left"/>
      <w:pPr>
        <w:ind w:left="5040" w:hanging="360"/>
      </w:pPr>
      <w:rPr>
        <w:rFonts w:ascii="Symbol" w:hAnsi="Symbol" w:hint="default"/>
      </w:rPr>
    </w:lvl>
    <w:lvl w:ilvl="7" w:tplc="B5169A64">
      <w:start w:val="1"/>
      <w:numFmt w:val="bullet"/>
      <w:lvlText w:val="o"/>
      <w:lvlJc w:val="left"/>
      <w:pPr>
        <w:ind w:left="5760" w:hanging="360"/>
      </w:pPr>
      <w:rPr>
        <w:rFonts w:ascii="Courier New" w:hAnsi="Courier New" w:hint="default"/>
      </w:rPr>
    </w:lvl>
    <w:lvl w:ilvl="8" w:tplc="75F84B34">
      <w:start w:val="1"/>
      <w:numFmt w:val="bullet"/>
      <w:lvlText w:val=""/>
      <w:lvlJc w:val="left"/>
      <w:pPr>
        <w:ind w:left="6480" w:hanging="360"/>
      </w:pPr>
      <w:rPr>
        <w:rFonts w:ascii="Wingdings" w:hAnsi="Wingdings" w:hint="default"/>
      </w:rPr>
    </w:lvl>
  </w:abstractNum>
  <w:abstractNum w:abstractNumId="8" w15:restartNumberingAfterBreak="0">
    <w:nsid w:val="3C5FED9F"/>
    <w:multiLevelType w:val="hybridMultilevel"/>
    <w:tmpl w:val="D66A29AA"/>
    <w:lvl w:ilvl="0" w:tplc="A2A63CDE">
      <w:start w:val="1"/>
      <w:numFmt w:val="bullet"/>
      <w:lvlText w:val=""/>
      <w:lvlJc w:val="left"/>
      <w:pPr>
        <w:ind w:left="720" w:hanging="360"/>
      </w:pPr>
      <w:rPr>
        <w:rFonts w:ascii="Symbol" w:hAnsi="Symbol" w:hint="default"/>
      </w:rPr>
    </w:lvl>
    <w:lvl w:ilvl="1" w:tplc="81226D4C">
      <w:start w:val="1"/>
      <w:numFmt w:val="bullet"/>
      <w:lvlText w:val="o"/>
      <w:lvlJc w:val="left"/>
      <w:pPr>
        <w:ind w:left="1440" w:hanging="360"/>
      </w:pPr>
      <w:rPr>
        <w:rFonts w:ascii="Courier New" w:hAnsi="Courier New" w:hint="default"/>
      </w:rPr>
    </w:lvl>
    <w:lvl w:ilvl="2" w:tplc="6DACF366">
      <w:start w:val="1"/>
      <w:numFmt w:val="bullet"/>
      <w:lvlText w:val=""/>
      <w:lvlJc w:val="left"/>
      <w:pPr>
        <w:ind w:left="2160" w:hanging="360"/>
      </w:pPr>
      <w:rPr>
        <w:rFonts w:ascii="Wingdings" w:hAnsi="Wingdings" w:hint="default"/>
      </w:rPr>
    </w:lvl>
    <w:lvl w:ilvl="3" w:tplc="1F985184">
      <w:start w:val="1"/>
      <w:numFmt w:val="bullet"/>
      <w:lvlText w:val=""/>
      <w:lvlJc w:val="left"/>
      <w:pPr>
        <w:ind w:left="2880" w:hanging="360"/>
      </w:pPr>
      <w:rPr>
        <w:rFonts w:ascii="Symbol" w:hAnsi="Symbol" w:hint="default"/>
      </w:rPr>
    </w:lvl>
    <w:lvl w:ilvl="4" w:tplc="93DCD0CC">
      <w:start w:val="1"/>
      <w:numFmt w:val="bullet"/>
      <w:lvlText w:val="o"/>
      <w:lvlJc w:val="left"/>
      <w:pPr>
        <w:ind w:left="3600" w:hanging="360"/>
      </w:pPr>
      <w:rPr>
        <w:rFonts w:ascii="Courier New" w:hAnsi="Courier New" w:hint="default"/>
      </w:rPr>
    </w:lvl>
    <w:lvl w:ilvl="5" w:tplc="A66E4DC8">
      <w:start w:val="1"/>
      <w:numFmt w:val="bullet"/>
      <w:lvlText w:val=""/>
      <w:lvlJc w:val="left"/>
      <w:pPr>
        <w:ind w:left="4320" w:hanging="360"/>
      </w:pPr>
      <w:rPr>
        <w:rFonts w:ascii="Wingdings" w:hAnsi="Wingdings" w:hint="default"/>
      </w:rPr>
    </w:lvl>
    <w:lvl w:ilvl="6" w:tplc="53D21BFC">
      <w:start w:val="1"/>
      <w:numFmt w:val="bullet"/>
      <w:lvlText w:val=""/>
      <w:lvlJc w:val="left"/>
      <w:pPr>
        <w:ind w:left="5040" w:hanging="360"/>
      </w:pPr>
      <w:rPr>
        <w:rFonts w:ascii="Symbol" w:hAnsi="Symbol" w:hint="default"/>
      </w:rPr>
    </w:lvl>
    <w:lvl w:ilvl="7" w:tplc="F1C6FC7C">
      <w:start w:val="1"/>
      <w:numFmt w:val="bullet"/>
      <w:lvlText w:val="o"/>
      <w:lvlJc w:val="left"/>
      <w:pPr>
        <w:ind w:left="5760" w:hanging="360"/>
      </w:pPr>
      <w:rPr>
        <w:rFonts w:ascii="Courier New" w:hAnsi="Courier New" w:hint="default"/>
      </w:rPr>
    </w:lvl>
    <w:lvl w:ilvl="8" w:tplc="D6FCFA18">
      <w:start w:val="1"/>
      <w:numFmt w:val="bullet"/>
      <w:lvlText w:val=""/>
      <w:lvlJc w:val="left"/>
      <w:pPr>
        <w:ind w:left="6480" w:hanging="360"/>
      </w:pPr>
      <w:rPr>
        <w:rFonts w:ascii="Wingdings" w:hAnsi="Wingdings" w:hint="default"/>
      </w:rPr>
    </w:lvl>
  </w:abstractNum>
  <w:abstractNum w:abstractNumId="9" w15:restartNumberingAfterBreak="0">
    <w:nsid w:val="3E9A3871"/>
    <w:multiLevelType w:val="hybridMultilevel"/>
    <w:tmpl w:val="F90CC2B8"/>
    <w:lvl w:ilvl="0" w:tplc="7E54C3A4">
      <w:start w:val="1"/>
      <w:numFmt w:val="bullet"/>
      <w:lvlText w:val=""/>
      <w:lvlJc w:val="left"/>
      <w:pPr>
        <w:ind w:left="720" w:hanging="360"/>
      </w:pPr>
      <w:rPr>
        <w:rFonts w:ascii="Symbol" w:hAnsi="Symbol" w:hint="default"/>
      </w:rPr>
    </w:lvl>
    <w:lvl w:ilvl="1" w:tplc="FE3CEDF0">
      <w:start w:val="1"/>
      <w:numFmt w:val="bullet"/>
      <w:lvlText w:val="o"/>
      <w:lvlJc w:val="left"/>
      <w:pPr>
        <w:ind w:left="1440" w:hanging="360"/>
      </w:pPr>
      <w:rPr>
        <w:rFonts w:ascii="Courier New" w:hAnsi="Courier New" w:hint="default"/>
      </w:rPr>
    </w:lvl>
    <w:lvl w:ilvl="2" w:tplc="8FD2F7B6">
      <w:start w:val="1"/>
      <w:numFmt w:val="bullet"/>
      <w:lvlText w:val=""/>
      <w:lvlJc w:val="left"/>
      <w:pPr>
        <w:ind w:left="2160" w:hanging="360"/>
      </w:pPr>
      <w:rPr>
        <w:rFonts w:ascii="Wingdings" w:hAnsi="Wingdings" w:hint="default"/>
      </w:rPr>
    </w:lvl>
    <w:lvl w:ilvl="3" w:tplc="8BDC080C">
      <w:start w:val="1"/>
      <w:numFmt w:val="bullet"/>
      <w:lvlText w:val=""/>
      <w:lvlJc w:val="left"/>
      <w:pPr>
        <w:ind w:left="2880" w:hanging="360"/>
      </w:pPr>
      <w:rPr>
        <w:rFonts w:ascii="Symbol" w:hAnsi="Symbol" w:hint="default"/>
      </w:rPr>
    </w:lvl>
    <w:lvl w:ilvl="4" w:tplc="249489D2">
      <w:start w:val="1"/>
      <w:numFmt w:val="bullet"/>
      <w:lvlText w:val="o"/>
      <w:lvlJc w:val="left"/>
      <w:pPr>
        <w:ind w:left="3600" w:hanging="360"/>
      </w:pPr>
      <w:rPr>
        <w:rFonts w:ascii="Courier New" w:hAnsi="Courier New" w:hint="default"/>
      </w:rPr>
    </w:lvl>
    <w:lvl w:ilvl="5" w:tplc="A59E3F92">
      <w:start w:val="1"/>
      <w:numFmt w:val="bullet"/>
      <w:lvlText w:val=""/>
      <w:lvlJc w:val="left"/>
      <w:pPr>
        <w:ind w:left="4320" w:hanging="360"/>
      </w:pPr>
      <w:rPr>
        <w:rFonts w:ascii="Wingdings" w:hAnsi="Wingdings" w:hint="default"/>
      </w:rPr>
    </w:lvl>
    <w:lvl w:ilvl="6" w:tplc="2C6A4B8A">
      <w:start w:val="1"/>
      <w:numFmt w:val="bullet"/>
      <w:lvlText w:val=""/>
      <w:lvlJc w:val="left"/>
      <w:pPr>
        <w:ind w:left="5040" w:hanging="360"/>
      </w:pPr>
      <w:rPr>
        <w:rFonts w:ascii="Symbol" w:hAnsi="Symbol" w:hint="default"/>
      </w:rPr>
    </w:lvl>
    <w:lvl w:ilvl="7" w:tplc="81004EF8">
      <w:start w:val="1"/>
      <w:numFmt w:val="bullet"/>
      <w:lvlText w:val="o"/>
      <w:lvlJc w:val="left"/>
      <w:pPr>
        <w:ind w:left="5760" w:hanging="360"/>
      </w:pPr>
      <w:rPr>
        <w:rFonts w:ascii="Courier New" w:hAnsi="Courier New" w:hint="default"/>
      </w:rPr>
    </w:lvl>
    <w:lvl w:ilvl="8" w:tplc="15BAE96E">
      <w:start w:val="1"/>
      <w:numFmt w:val="bullet"/>
      <w:lvlText w:val=""/>
      <w:lvlJc w:val="left"/>
      <w:pPr>
        <w:ind w:left="6480" w:hanging="360"/>
      </w:pPr>
      <w:rPr>
        <w:rFonts w:ascii="Wingdings" w:hAnsi="Wingdings" w:hint="default"/>
      </w:rPr>
    </w:lvl>
  </w:abstractNum>
  <w:abstractNum w:abstractNumId="10" w15:restartNumberingAfterBreak="0">
    <w:nsid w:val="3FE66EA6"/>
    <w:multiLevelType w:val="hybridMultilevel"/>
    <w:tmpl w:val="375ACAF4"/>
    <w:lvl w:ilvl="0" w:tplc="94B68E6C">
      <w:start w:val="1"/>
      <w:numFmt w:val="bullet"/>
      <w:lvlText w:val="-"/>
      <w:lvlJc w:val="left"/>
      <w:pPr>
        <w:ind w:left="720" w:hanging="360"/>
      </w:pPr>
      <w:rPr>
        <w:rFonts w:ascii="Calibri" w:hAnsi="Calibri" w:hint="default"/>
      </w:rPr>
    </w:lvl>
    <w:lvl w:ilvl="1" w:tplc="6C5C7D48">
      <w:start w:val="1"/>
      <w:numFmt w:val="bullet"/>
      <w:lvlText w:val="o"/>
      <w:lvlJc w:val="left"/>
      <w:pPr>
        <w:ind w:left="1440" w:hanging="360"/>
      </w:pPr>
      <w:rPr>
        <w:rFonts w:ascii="Courier New" w:hAnsi="Courier New" w:hint="default"/>
      </w:rPr>
    </w:lvl>
    <w:lvl w:ilvl="2" w:tplc="A56CBA96">
      <w:start w:val="1"/>
      <w:numFmt w:val="bullet"/>
      <w:lvlText w:val=""/>
      <w:lvlJc w:val="left"/>
      <w:pPr>
        <w:ind w:left="2160" w:hanging="360"/>
      </w:pPr>
      <w:rPr>
        <w:rFonts w:ascii="Wingdings" w:hAnsi="Wingdings" w:hint="default"/>
      </w:rPr>
    </w:lvl>
    <w:lvl w:ilvl="3" w:tplc="833E4C4C">
      <w:start w:val="1"/>
      <w:numFmt w:val="bullet"/>
      <w:lvlText w:val=""/>
      <w:lvlJc w:val="left"/>
      <w:pPr>
        <w:ind w:left="2880" w:hanging="360"/>
      </w:pPr>
      <w:rPr>
        <w:rFonts w:ascii="Symbol" w:hAnsi="Symbol" w:hint="default"/>
      </w:rPr>
    </w:lvl>
    <w:lvl w:ilvl="4" w:tplc="7DF45C06">
      <w:start w:val="1"/>
      <w:numFmt w:val="bullet"/>
      <w:lvlText w:val="o"/>
      <w:lvlJc w:val="left"/>
      <w:pPr>
        <w:ind w:left="3600" w:hanging="360"/>
      </w:pPr>
      <w:rPr>
        <w:rFonts w:ascii="Courier New" w:hAnsi="Courier New" w:hint="default"/>
      </w:rPr>
    </w:lvl>
    <w:lvl w:ilvl="5" w:tplc="E55476B0">
      <w:start w:val="1"/>
      <w:numFmt w:val="bullet"/>
      <w:lvlText w:val=""/>
      <w:lvlJc w:val="left"/>
      <w:pPr>
        <w:ind w:left="4320" w:hanging="360"/>
      </w:pPr>
      <w:rPr>
        <w:rFonts w:ascii="Wingdings" w:hAnsi="Wingdings" w:hint="default"/>
      </w:rPr>
    </w:lvl>
    <w:lvl w:ilvl="6" w:tplc="B9DA6654">
      <w:start w:val="1"/>
      <w:numFmt w:val="bullet"/>
      <w:lvlText w:val=""/>
      <w:lvlJc w:val="left"/>
      <w:pPr>
        <w:ind w:left="5040" w:hanging="360"/>
      </w:pPr>
      <w:rPr>
        <w:rFonts w:ascii="Symbol" w:hAnsi="Symbol" w:hint="default"/>
      </w:rPr>
    </w:lvl>
    <w:lvl w:ilvl="7" w:tplc="0638E7F8">
      <w:start w:val="1"/>
      <w:numFmt w:val="bullet"/>
      <w:lvlText w:val="o"/>
      <w:lvlJc w:val="left"/>
      <w:pPr>
        <w:ind w:left="5760" w:hanging="360"/>
      </w:pPr>
      <w:rPr>
        <w:rFonts w:ascii="Courier New" w:hAnsi="Courier New" w:hint="default"/>
      </w:rPr>
    </w:lvl>
    <w:lvl w:ilvl="8" w:tplc="A1688E7C">
      <w:start w:val="1"/>
      <w:numFmt w:val="bullet"/>
      <w:lvlText w:val=""/>
      <w:lvlJc w:val="left"/>
      <w:pPr>
        <w:ind w:left="6480" w:hanging="360"/>
      </w:pPr>
      <w:rPr>
        <w:rFonts w:ascii="Wingdings" w:hAnsi="Wingdings" w:hint="default"/>
      </w:rPr>
    </w:lvl>
  </w:abstractNum>
  <w:abstractNum w:abstractNumId="11" w15:restartNumberingAfterBreak="0">
    <w:nsid w:val="41D0A658"/>
    <w:multiLevelType w:val="hybridMultilevel"/>
    <w:tmpl w:val="69DA30D4"/>
    <w:lvl w:ilvl="0" w:tplc="B17A0B9A">
      <w:start w:val="1"/>
      <w:numFmt w:val="bullet"/>
      <w:lvlText w:val="-"/>
      <w:lvlJc w:val="left"/>
      <w:pPr>
        <w:ind w:left="720" w:hanging="360"/>
      </w:pPr>
      <w:rPr>
        <w:rFonts w:ascii="Calibri" w:hAnsi="Calibri" w:hint="default"/>
      </w:rPr>
    </w:lvl>
    <w:lvl w:ilvl="1" w:tplc="511E8240">
      <w:start w:val="1"/>
      <w:numFmt w:val="bullet"/>
      <w:lvlText w:val="o"/>
      <w:lvlJc w:val="left"/>
      <w:pPr>
        <w:ind w:left="1440" w:hanging="360"/>
      </w:pPr>
      <w:rPr>
        <w:rFonts w:ascii="Courier New" w:hAnsi="Courier New" w:hint="default"/>
      </w:rPr>
    </w:lvl>
    <w:lvl w:ilvl="2" w:tplc="79FEA684">
      <w:start w:val="1"/>
      <w:numFmt w:val="bullet"/>
      <w:lvlText w:val=""/>
      <w:lvlJc w:val="left"/>
      <w:pPr>
        <w:ind w:left="2160" w:hanging="360"/>
      </w:pPr>
      <w:rPr>
        <w:rFonts w:ascii="Wingdings" w:hAnsi="Wingdings" w:hint="default"/>
      </w:rPr>
    </w:lvl>
    <w:lvl w:ilvl="3" w:tplc="818C7FDC">
      <w:start w:val="1"/>
      <w:numFmt w:val="bullet"/>
      <w:lvlText w:val=""/>
      <w:lvlJc w:val="left"/>
      <w:pPr>
        <w:ind w:left="2880" w:hanging="360"/>
      </w:pPr>
      <w:rPr>
        <w:rFonts w:ascii="Symbol" w:hAnsi="Symbol" w:hint="default"/>
      </w:rPr>
    </w:lvl>
    <w:lvl w:ilvl="4" w:tplc="83B42B24">
      <w:start w:val="1"/>
      <w:numFmt w:val="bullet"/>
      <w:lvlText w:val="o"/>
      <w:lvlJc w:val="left"/>
      <w:pPr>
        <w:ind w:left="3600" w:hanging="360"/>
      </w:pPr>
      <w:rPr>
        <w:rFonts w:ascii="Courier New" w:hAnsi="Courier New" w:hint="default"/>
      </w:rPr>
    </w:lvl>
    <w:lvl w:ilvl="5" w:tplc="8C0AC37E">
      <w:start w:val="1"/>
      <w:numFmt w:val="bullet"/>
      <w:lvlText w:val=""/>
      <w:lvlJc w:val="left"/>
      <w:pPr>
        <w:ind w:left="4320" w:hanging="360"/>
      </w:pPr>
      <w:rPr>
        <w:rFonts w:ascii="Wingdings" w:hAnsi="Wingdings" w:hint="default"/>
      </w:rPr>
    </w:lvl>
    <w:lvl w:ilvl="6" w:tplc="6310CD36">
      <w:start w:val="1"/>
      <w:numFmt w:val="bullet"/>
      <w:lvlText w:val=""/>
      <w:lvlJc w:val="left"/>
      <w:pPr>
        <w:ind w:left="5040" w:hanging="360"/>
      </w:pPr>
      <w:rPr>
        <w:rFonts w:ascii="Symbol" w:hAnsi="Symbol" w:hint="default"/>
      </w:rPr>
    </w:lvl>
    <w:lvl w:ilvl="7" w:tplc="17324CAA">
      <w:start w:val="1"/>
      <w:numFmt w:val="bullet"/>
      <w:lvlText w:val="o"/>
      <w:lvlJc w:val="left"/>
      <w:pPr>
        <w:ind w:left="5760" w:hanging="360"/>
      </w:pPr>
      <w:rPr>
        <w:rFonts w:ascii="Courier New" w:hAnsi="Courier New" w:hint="default"/>
      </w:rPr>
    </w:lvl>
    <w:lvl w:ilvl="8" w:tplc="AC0CC964">
      <w:start w:val="1"/>
      <w:numFmt w:val="bullet"/>
      <w:lvlText w:val=""/>
      <w:lvlJc w:val="left"/>
      <w:pPr>
        <w:ind w:left="6480" w:hanging="360"/>
      </w:pPr>
      <w:rPr>
        <w:rFonts w:ascii="Wingdings" w:hAnsi="Wingdings" w:hint="default"/>
      </w:rPr>
    </w:lvl>
  </w:abstractNum>
  <w:abstractNum w:abstractNumId="12" w15:restartNumberingAfterBreak="0">
    <w:nsid w:val="453EEB44"/>
    <w:multiLevelType w:val="hybridMultilevel"/>
    <w:tmpl w:val="D0F853DA"/>
    <w:lvl w:ilvl="0" w:tplc="FFFFFFFF">
      <w:start w:val="1"/>
      <w:numFmt w:val="bullet"/>
      <w:lvlText w:val="-"/>
      <w:lvlJc w:val="left"/>
      <w:pPr>
        <w:ind w:left="720" w:hanging="360"/>
      </w:pPr>
      <w:rPr>
        <w:rFonts w:ascii="Calibri" w:hAnsi="Calibri" w:hint="default"/>
      </w:rPr>
    </w:lvl>
    <w:lvl w:ilvl="1" w:tplc="8D80D678">
      <w:start w:val="1"/>
      <w:numFmt w:val="bullet"/>
      <w:lvlText w:val="o"/>
      <w:lvlJc w:val="left"/>
      <w:pPr>
        <w:ind w:left="1440" w:hanging="360"/>
      </w:pPr>
      <w:rPr>
        <w:rFonts w:ascii="Courier New" w:hAnsi="Courier New" w:hint="default"/>
      </w:rPr>
    </w:lvl>
    <w:lvl w:ilvl="2" w:tplc="6C80D342">
      <w:start w:val="1"/>
      <w:numFmt w:val="bullet"/>
      <w:lvlText w:val=""/>
      <w:lvlJc w:val="left"/>
      <w:pPr>
        <w:ind w:left="2160" w:hanging="360"/>
      </w:pPr>
      <w:rPr>
        <w:rFonts w:ascii="Wingdings" w:hAnsi="Wingdings" w:hint="default"/>
      </w:rPr>
    </w:lvl>
    <w:lvl w:ilvl="3" w:tplc="1D046734">
      <w:start w:val="1"/>
      <w:numFmt w:val="bullet"/>
      <w:lvlText w:val=""/>
      <w:lvlJc w:val="left"/>
      <w:pPr>
        <w:ind w:left="2880" w:hanging="360"/>
      </w:pPr>
      <w:rPr>
        <w:rFonts w:ascii="Symbol" w:hAnsi="Symbol" w:hint="default"/>
      </w:rPr>
    </w:lvl>
    <w:lvl w:ilvl="4" w:tplc="D708077A">
      <w:start w:val="1"/>
      <w:numFmt w:val="bullet"/>
      <w:lvlText w:val="o"/>
      <w:lvlJc w:val="left"/>
      <w:pPr>
        <w:ind w:left="3600" w:hanging="360"/>
      </w:pPr>
      <w:rPr>
        <w:rFonts w:ascii="Courier New" w:hAnsi="Courier New" w:hint="default"/>
      </w:rPr>
    </w:lvl>
    <w:lvl w:ilvl="5" w:tplc="165AEC18">
      <w:start w:val="1"/>
      <w:numFmt w:val="bullet"/>
      <w:lvlText w:val=""/>
      <w:lvlJc w:val="left"/>
      <w:pPr>
        <w:ind w:left="4320" w:hanging="360"/>
      </w:pPr>
      <w:rPr>
        <w:rFonts w:ascii="Wingdings" w:hAnsi="Wingdings" w:hint="default"/>
      </w:rPr>
    </w:lvl>
    <w:lvl w:ilvl="6" w:tplc="1194D60E">
      <w:start w:val="1"/>
      <w:numFmt w:val="bullet"/>
      <w:lvlText w:val=""/>
      <w:lvlJc w:val="left"/>
      <w:pPr>
        <w:ind w:left="5040" w:hanging="360"/>
      </w:pPr>
      <w:rPr>
        <w:rFonts w:ascii="Symbol" w:hAnsi="Symbol" w:hint="default"/>
      </w:rPr>
    </w:lvl>
    <w:lvl w:ilvl="7" w:tplc="629C592E">
      <w:start w:val="1"/>
      <w:numFmt w:val="bullet"/>
      <w:lvlText w:val="o"/>
      <w:lvlJc w:val="left"/>
      <w:pPr>
        <w:ind w:left="5760" w:hanging="360"/>
      </w:pPr>
      <w:rPr>
        <w:rFonts w:ascii="Courier New" w:hAnsi="Courier New" w:hint="default"/>
      </w:rPr>
    </w:lvl>
    <w:lvl w:ilvl="8" w:tplc="99B4039C">
      <w:start w:val="1"/>
      <w:numFmt w:val="bullet"/>
      <w:lvlText w:val=""/>
      <w:lvlJc w:val="left"/>
      <w:pPr>
        <w:ind w:left="6480" w:hanging="360"/>
      </w:pPr>
      <w:rPr>
        <w:rFonts w:ascii="Wingdings" w:hAnsi="Wingdings" w:hint="default"/>
      </w:rPr>
    </w:lvl>
  </w:abstractNum>
  <w:abstractNum w:abstractNumId="13" w15:restartNumberingAfterBreak="0">
    <w:nsid w:val="482A2C17"/>
    <w:multiLevelType w:val="hybridMultilevel"/>
    <w:tmpl w:val="3EC0D4EC"/>
    <w:lvl w:ilvl="0" w:tplc="FFFFFFFF">
      <w:start w:val="1"/>
      <w:numFmt w:val="bullet"/>
      <w:lvlText w:val="-"/>
      <w:lvlJc w:val="left"/>
      <w:pPr>
        <w:ind w:left="720" w:hanging="360"/>
      </w:pPr>
      <w:rPr>
        <w:rFonts w:ascii="Calibri" w:hAnsi="Calibri" w:hint="default"/>
      </w:rPr>
    </w:lvl>
    <w:lvl w:ilvl="1" w:tplc="4CD6FBA4">
      <w:start w:val="1"/>
      <w:numFmt w:val="bullet"/>
      <w:lvlText w:val="o"/>
      <w:lvlJc w:val="left"/>
      <w:pPr>
        <w:ind w:left="1440" w:hanging="360"/>
      </w:pPr>
      <w:rPr>
        <w:rFonts w:ascii="Courier New" w:hAnsi="Courier New" w:hint="default"/>
      </w:rPr>
    </w:lvl>
    <w:lvl w:ilvl="2" w:tplc="71E6E154">
      <w:start w:val="1"/>
      <w:numFmt w:val="bullet"/>
      <w:lvlText w:val=""/>
      <w:lvlJc w:val="left"/>
      <w:pPr>
        <w:ind w:left="2160" w:hanging="360"/>
      </w:pPr>
      <w:rPr>
        <w:rFonts w:ascii="Wingdings" w:hAnsi="Wingdings" w:hint="default"/>
      </w:rPr>
    </w:lvl>
    <w:lvl w:ilvl="3" w:tplc="15A233EA">
      <w:start w:val="1"/>
      <w:numFmt w:val="bullet"/>
      <w:lvlText w:val=""/>
      <w:lvlJc w:val="left"/>
      <w:pPr>
        <w:ind w:left="2880" w:hanging="360"/>
      </w:pPr>
      <w:rPr>
        <w:rFonts w:ascii="Symbol" w:hAnsi="Symbol" w:hint="default"/>
      </w:rPr>
    </w:lvl>
    <w:lvl w:ilvl="4" w:tplc="177AE7F6">
      <w:start w:val="1"/>
      <w:numFmt w:val="bullet"/>
      <w:lvlText w:val="o"/>
      <w:lvlJc w:val="left"/>
      <w:pPr>
        <w:ind w:left="3600" w:hanging="360"/>
      </w:pPr>
      <w:rPr>
        <w:rFonts w:ascii="Courier New" w:hAnsi="Courier New" w:hint="default"/>
      </w:rPr>
    </w:lvl>
    <w:lvl w:ilvl="5" w:tplc="51FED290">
      <w:start w:val="1"/>
      <w:numFmt w:val="bullet"/>
      <w:lvlText w:val=""/>
      <w:lvlJc w:val="left"/>
      <w:pPr>
        <w:ind w:left="4320" w:hanging="360"/>
      </w:pPr>
      <w:rPr>
        <w:rFonts w:ascii="Wingdings" w:hAnsi="Wingdings" w:hint="default"/>
      </w:rPr>
    </w:lvl>
    <w:lvl w:ilvl="6" w:tplc="948C460E">
      <w:start w:val="1"/>
      <w:numFmt w:val="bullet"/>
      <w:lvlText w:val=""/>
      <w:lvlJc w:val="left"/>
      <w:pPr>
        <w:ind w:left="5040" w:hanging="360"/>
      </w:pPr>
      <w:rPr>
        <w:rFonts w:ascii="Symbol" w:hAnsi="Symbol" w:hint="default"/>
      </w:rPr>
    </w:lvl>
    <w:lvl w:ilvl="7" w:tplc="FF7E3102">
      <w:start w:val="1"/>
      <w:numFmt w:val="bullet"/>
      <w:lvlText w:val="o"/>
      <w:lvlJc w:val="left"/>
      <w:pPr>
        <w:ind w:left="5760" w:hanging="360"/>
      </w:pPr>
      <w:rPr>
        <w:rFonts w:ascii="Courier New" w:hAnsi="Courier New" w:hint="default"/>
      </w:rPr>
    </w:lvl>
    <w:lvl w:ilvl="8" w:tplc="6776B42E">
      <w:start w:val="1"/>
      <w:numFmt w:val="bullet"/>
      <w:lvlText w:val=""/>
      <w:lvlJc w:val="left"/>
      <w:pPr>
        <w:ind w:left="6480" w:hanging="360"/>
      </w:pPr>
      <w:rPr>
        <w:rFonts w:ascii="Wingdings" w:hAnsi="Wingdings" w:hint="default"/>
      </w:rPr>
    </w:lvl>
  </w:abstractNum>
  <w:abstractNum w:abstractNumId="14" w15:restartNumberingAfterBreak="0">
    <w:nsid w:val="547B4D3B"/>
    <w:multiLevelType w:val="hybridMultilevel"/>
    <w:tmpl w:val="AD621558"/>
    <w:lvl w:ilvl="0" w:tplc="550E5BF4">
      <w:start w:val="1"/>
      <w:numFmt w:val="bullet"/>
      <w:lvlText w:val="-"/>
      <w:lvlJc w:val="left"/>
      <w:pPr>
        <w:ind w:left="720" w:hanging="360"/>
      </w:pPr>
      <w:rPr>
        <w:rFonts w:ascii="Calibri" w:hAnsi="Calibri" w:hint="default"/>
      </w:rPr>
    </w:lvl>
    <w:lvl w:ilvl="1" w:tplc="F1F86FC4">
      <w:start w:val="1"/>
      <w:numFmt w:val="bullet"/>
      <w:lvlText w:val="o"/>
      <w:lvlJc w:val="left"/>
      <w:pPr>
        <w:ind w:left="1440" w:hanging="360"/>
      </w:pPr>
      <w:rPr>
        <w:rFonts w:ascii="Courier New" w:hAnsi="Courier New" w:hint="default"/>
      </w:rPr>
    </w:lvl>
    <w:lvl w:ilvl="2" w:tplc="374836D8">
      <w:start w:val="1"/>
      <w:numFmt w:val="bullet"/>
      <w:lvlText w:val=""/>
      <w:lvlJc w:val="left"/>
      <w:pPr>
        <w:ind w:left="2160" w:hanging="360"/>
      </w:pPr>
      <w:rPr>
        <w:rFonts w:ascii="Wingdings" w:hAnsi="Wingdings" w:hint="default"/>
      </w:rPr>
    </w:lvl>
    <w:lvl w:ilvl="3" w:tplc="8D881F2A">
      <w:start w:val="1"/>
      <w:numFmt w:val="bullet"/>
      <w:lvlText w:val=""/>
      <w:lvlJc w:val="left"/>
      <w:pPr>
        <w:ind w:left="2880" w:hanging="360"/>
      </w:pPr>
      <w:rPr>
        <w:rFonts w:ascii="Symbol" w:hAnsi="Symbol" w:hint="default"/>
      </w:rPr>
    </w:lvl>
    <w:lvl w:ilvl="4" w:tplc="0408EF00">
      <w:start w:val="1"/>
      <w:numFmt w:val="bullet"/>
      <w:lvlText w:val="o"/>
      <w:lvlJc w:val="left"/>
      <w:pPr>
        <w:ind w:left="3600" w:hanging="360"/>
      </w:pPr>
      <w:rPr>
        <w:rFonts w:ascii="Courier New" w:hAnsi="Courier New" w:hint="default"/>
      </w:rPr>
    </w:lvl>
    <w:lvl w:ilvl="5" w:tplc="96BA0D3E">
      <w:start w:val="1"/>
      <w:numFmt w:val="bullet"/>
      <w:lvlText w:val=""/>
      <w:lvlJc w:val="left"/>
      <w:pPr>
        <w:ind w:left="4320" w:hanging="360"/>
      </w:pPr>
      <w:rPr>
        <w:rFonts w:ascii="Wingdings" w:hAnsi="Wingdings" w:hint="default"/>
      </w:rPr>
    </w:lvl>
    <w:lvl w:ilvl="6" w:tplc="56603718">
      <w:start w:val="1"/>
      <w:numFmt w:val="bullet"/>
      <w:lvlText w:val=""/>
      <w:lvlJc w:val="left"/>
      <w:pPr>
        <w:ind w:left="5040" w:hanging="360"/>
      </w:pPr>
      <w:rPr>
        <w:rFonts w:ascii="Symbol" w:hAnsi="Symbol" w:hint="default"/>
      </w:rPr>
    </w:lvl>
    <w:lvl w:ilvl="7" w:tplc="0FDA7074">
      <w:start w:val="1"/>
      <w:numFmt w:val="bullet"/>
      <w:lvlText w:val="o"/>
      <w:lvlJc w:val="left"/>
      <w:pPr>
        <w:ind w:left="5760" w:hanging="360"/>
      </w:pPr>
      <w:rPr>
        <w:rFonts w:ascii="Courier New" w:hAnsi="Courier New" w:hint="default"/>
      </w:rPr>
    </w:lvl>
    <w:lvl w:ilvl="8" w:tplc="977040E8">
      <w:start w:val="1"/>
      <w:numFmt w:val="bullet"/>
      <w:lvlText w:val=""/>
      <w:lvlJc w:val="left"/>
      <w:pPr>
        <w:ind w:left="6480" w:hanging="360"/>
      </w:pPr>
      <w:rPr>
        <w:rFonts w:ascii="Wingdings" w:hAnsi="Wingdings" w:hint="default"/>
      </w:rPr>
    </w:lvl>
  </w:abstractNum>
  <w:abstractNum w:abstractNumId="15" w15:restartNumberingAfterBreak="0">
    <w:nsid w:val="5521FAC0"/>
    <w:multiLevelType w:val="hybridMultilevel"/>
    <w:tmpl w:val="F994279A"/>
    <w:lvl w:ilvl="0" w:tplc="8CC29790">
      <w:start w:val="1"/>
      <w:numFmt w:val="bullet"/>
      <w:lvlText w:val="-"/>
      <w:lvlJc w:val="left"/>
      <w:pPr>
        <w:ind w:left="720" w:hanging="360"/>
      </w:pPr>
      <w:rPr>
        <w:rFonts w:ascii="Calibri" w:hAnsi="Calibri" w:hint="default"/>
      </w:rPr>
    </w:lvl>
    <w:lvl w:ilvl="1" w:tplc="FC200790">
      <w:start w:val="1"/>
      <w:numFmt w:val="bullet"/>
      <w:lvlText w:val="o"/>
      <w:lvlJc w:val="left"/>
      <w:pPr>
        <w:ind w:left="1440" w:hanging="360"/>
      </w:pPr>
      <w:rPr>
        <w:rFonts w:ascii="Courier New" w:hAnsi="Courier New" w:hint="default"/>
      </w:rPr>
    </w:lvl>
    <w:lvl w:ilvl="2" w:tplc="6C6E4062">
      <w:start w:val="1"/>
      <w:numFmt w:val="bullet"/>
      <w:lvlText w:val=""/>
      <w:lvlJc w:val="left"/>
      <w:pPr>
        <w:ind w:left="2160" w:hanging="360"/>
      </w:pPr>
      <w:rPr>
        <w:rFonts w:ascii="Wingdings" w:hAnsi="Wingdings" w:hint="default"/>
      </w:rPr>
    </w:lvl>
    <w:lvl w:ilvl="3" w:tplc="70CA63F4">
      <w:start w:val="1"/>
      <w:numFmt w:val="bullet"/>
      <w:lvlText w:val=""/>
      <w:lvlJc w:val="left"/>
      <w:pPr>
        <w:ind w:left="2880" w:hanging="360"/>
      </w:pPr>
      <w:rPr>
        <w:rFonts w:ascii="Symbol" w:hAnsi="Symbol" w:hint="default"/>
      </w:rPr>
    </w:lvl>
    <w:lvl w:ilvl="4" w:tplc="E80CC0C0">
      <w:start w:val="1"/>
      <w:numFmt w:val="bullet"/>
      <w:lvlText w:val="o"/>
      <w:lvlJc w:val="left"/>
      <w:pPr>
        <w:ind w:left="3600" w:hanging="360"/>
      </w:pPr>
      <w:rPr>
        <w:rFonts w:ascii="Courier New" w:hAnsi="Courier New" w:hint="default"/>
      </w:rPr>
    </w:lvl>
    <w:lvl w:ilvl="5" w:tplc="16EEFCD2">
      <w:start w:val="1"/>
      <w:numFmt w:val="bullet"/>
      <w:lvlText w:val=""/>
      <w:lvlJc w:val="left"/>
      <w:pPr>
        <w:ind w:left="4320" w:hanging="360"/>
      </w:pPr>
      <w:rPr>
        <w:rFonts w:ascii="Wingdings" w:hAnsi="Wingdings" w:hint="default"/>
      </w:rPr>
    </w:lvl>
    <w:lvl w:ilvl="6" w:tplc="9C7CD722">
      <w:start w:val="1"/>
      <w:numFmt w:val="bullet"/>
      <w:lvlText w:val=""/>
      <w:lvlJc w:val="left"/>
      <w:pPr>
        <w:ind w:left="5040" w:hanging="360"/>
      </w:pPr>
      <w:rPr>
        <w:rFonts w:ascii="Symbol" w:hAnsi="Symbol" w:hint="default"/>
      </w:rPr>
    </w:lvl>
    <w:lvl w:ilvl="7" w:tplc="E4B47778">
      <w:start w:val="1"/>
      <w:numFmt w:val="bullet"/>
      <w:lvlText w:val="o"/>
      <w:lvlJc w:val="left"/>
      <w:pPr>
        <w:ind w:left="5760" w:hanging="360"/>
      </w:pPr>
      <w:rPr>
        <w:rFonts w:ascii="Courier New" w:hAnsi="Courier New" w:hint="default"/>
      </w:rPr>
    </w:lvl>
    <w:lvl w:ilvl="8" w:tplc="98F0C2AC">
      <w:start w:val="1"/>
      <w:numFmt w:val="bullet"/>
      <w:lvlText w:val=""/>
      <w:lvlJc w:val="left"/>
      <w:pPr>
        <w:ind w:left="6480" w:hanging="360"/>
      </w:pPr>
      <w:rPr>
        <w:rFonts w:ascii="Wingdings" w:hAnsi="Wingdings" w:hint="default"/>
      </w:rPr>
    </w:lvl>
  </w:abstractNum>
  <w:abstractNum w:abstractNumId="16" w15:restartNumberingAfterBreak="0">
    <w:nsid w:val="5C9C28FA"/>
    <w:multiLevelType w:val="hybridMultilevel"/>
    <w:tmpl w:val="61045F86"/>
    <w:lvl w:ilvl="0" w:tplc="203848E0">
      <w:start w:val="1"/>
      <w:numFmt w:val="bullet"/>
      <w:lvlText w:val=""/>
      <w:lvlJc w:val="left"/>
      <w:pPr>
        <w:ind w:left="720" w:hanging="360"/>
      </w:pPr>
      <w:rPr>
        <w:rFonts w:ascii="Symbol" w:hAnsi="Symbol" w:hint="default"/>
      </w:rPr>
    </w:lvl>
    <w:lvl w:ilvl="1" w:tplc="25FEEED8">
      <w:start w:val="1"/>
      <w:numFmt w:val="bullet"/>
      <w:lvlText w:val="-"/>
      <w:lvlJc w:val="left"/>
      <w:pPr>
        <w:ind w:left="720" w:hanging="360"/>
      </w:pPr>
      <w:rPr>
        <w:rFonts w:ascii="Calibri" w:hAnsi="Calibri" w:hint="default"/>
      </w:rPr>
    </w:lvl>
    <w:lvl w:ilvl="2" w:tplc="6A0E1616">
      <w:start w:val="1"/>
      <w:numFmt w:val="bullet"/>
      <w:lvlText w:val=""/>
      <w:lvlJc w:val="left"/>
      <w:pPr>
        <w:ind w:left="2160" w:hanging="360"/>
      </w:pPr>
      <w:rPr>
        <w:rFonts w:ascii="Wingdings" w:hAnsi="Wingdings" w:hint="default"/>
      </w:rPr>
    </w:lvl>
    <w:lvl w:ilvl="3" w:tplc="AC1A1000">
      <w:start w:val="1"/>
      <w:numFmt w:val="bullet"/>
      <w:lvlText w:val=""/>
      <w:lvlJc w:val="left"/>
      <w:pPr>
        <w:ind w:left="2880" w:hanging="360"/>
      </w:pPr>
      <w:rPr>
        <w:rFonts w:ascii="Symbol" w:hAnsi="Symbol" w:hint="default"/>
      </w:rPr>
    </w:lvl>
    <w:lvl w:ilvl="4" w:tplc="2C32DF10">
      <w:start w:val="1"/>
      <w:numFmt w:val="bullet"/>
      <w:lvlText w:val="o"/>
      <w:lvlJc w:val="left"/>
      <w:pPr>
        <w:ind w:left="3600" w:hanging="360"/>
      </w:pPr>
      <w:rPr>
        <w:rFonts w:ascii="Courier New" w:hAnsi="Courier New" w:hint="default"/>
      </w:rPr>
    </w:lvl>
    <w:lvl w:ilvl="5" w:tplc="109A3464">
      <w:start w:val="1"/>
      <w:numFmt w:val="bullet"/>
      <w:lvlText w:val=""/>
      <w:lvlJc w:val="left"/>
      <w:pPr>
        <w:ind w:left="4320" w:hanging="360"/>
      </w:pPr>
      <w:rPr>
        <w:rFonts w:ascii="Wingdings" w:hAnsi="Wingdings" w:hint="default"/>
      </w:rPr>
    </w:lvl>
    <w:lvl w:ilvl="6" w:tplc="603AE596">
      <w:start w:val="1"/>
      <w:numFmt w:val="bullet"/>
      <w:lvlText w:val=""/>
      <w:lvlJc w:val="left"/>
      <w:pPr>
        <w:ind w:left="5040" w:hanging="360"/>
      </w:pPr>
      <w:rPr>
        <w:rFonts w:ascii="Symbol" w:hAnsi="Symbol" w:hint="default"/>
      </w:rPr>
    </w:lvl>
    <w:lvl w:ilvl="7" w:tplc="45785AF6">
      <w:start w:val="1"/>
      <w:numFmt w:val="bullet"/>
      <w:lvlText w:val="o"/>
      <w:lvlJc w:val="left"/>
      <w:pPr>
        <w:ind w:left="5760" w:hanging="360"/>
      </w:pPr>
      <w:rPr>
        <w:rFonts w:ascii="Courier New" w:hAnsi="Courier New" w:hint="default"/>
      </w:rPr>
    </w:lvl>
    <w:lvl w:ilvl="8" w:tplc="0436D5A8">
      <w:start w:val="1"/>
      <w:numFmt w:val="bullet"/>
      <w:lvlText w:val=""/>
      <w:lvlJc w:val="left"/>
      <w:pPr>
        <w:ind w:left="6480" w:hanging="360"/>
      </w:pPr>
      <w:rPr>
        <w:rFonts w:ascii="Wingdings" w:hAnsi="Wingdings" w:hint="default"/>
      </w:rPr>
    </w:lvl>
  </w:abstractNum>
  <w:abstractNum w:abstractNumId="17" w15:restartNumberingAfterBreak="0">
    <w:nsid w:val="66BBF1F8"/>
    <w:multiLevelType w:val="hybridMultilevel"/>
    <w:tmpl w:val="A1F6EBA8"/>
    <w:lvl w:ilvl="0" w:tplc="32228DA0">
      <w:start w:val="1"/>
      <w:numFmt w:val="bullet"/>
      <w:lvlText w:val=""/>
      <w:lvlJc w:val="left"/>
      <w:pPr>
        <w:ind w:left="720" w:hanging="360"/>
      </w:pPr>
      <w:rPr>
        <w:rFonts w:ascii="Symbol" w:hAnsi="Symbol" w:hint="default"/>
      </w:rPr>
    </w:lvl>
    <w:lvl w:ilvl="1" w:tplc="ADC02B14">
      <w:start w:val="1"/>
      <w:numFmt w:val="bullet"/>
      <w:lvlText w:val="o"/>
      <w:lvlJc w:val="left"/>
      <w:pPr>
        <w:ind w:left="1440" w:hanging="360"/>
      </w:pPr>
      <w:rPr>
        <w:rFonts w:ascii="Courier New" w:hAnsi="Courier New" w:hint="default"/>
      </w:rPr>
    </w:lvl>
    <w:lvl w:ilvl="2" w:tplc="283CC89E">
      <w:start w:val="1"/>
      <w:numFmt w:val="bullet"/>
      <w:lvlText w:val=""/>
      <w:lvlJc w:val="left"/>
      <w:pPr>
        <w:ind w:left="2160" w:hanging="360"/>
      </w:pPr>
      <w:rPr>
        <w:rFonts w:ascii="Wingdings" w:hAnsi="Wingdings" w:hint="default"/>
      </w:rPr>
    </w:lvl>
    <w:lvl w:ilvl="3" w:tplc="09766BDC">
      <w:start w:val="1"/>
      <w:numFmt w:val="bullet"/>
      <w:lvlText w:val=""/>
      <w:lvlJc w:val="left"/>
      <w:pPr>
        <w:ind w:left="2880" w:hanging="360"/>
      </w:pPr>
      <w:rPr>
        <w:rFonts w:ascii="Symbol" w:hAnsi="Symbol" w:hint="default"/>
      </w:rPr>
    </w:lvl>
    <w:lvl w:ilvl="4" w:tplc="35ECF362">
      <w:start w:val="1"/>
      <w:numFmt w:val="bullet"/>
      <w:lvlText w:val="o"/>
      <w:lvlJc w:val="left"/>
      <w:pPr>
        <w:ind w:left="3600" w:hanging="360"/>
      </w:pPr>
      <w:rPr>
        <w:rFonts w:ascii="Courier New" w:hAnsi="Courier New" w:hint="default"/>
      </w:rPr>
    </w:lvl>
    <w:lvl w:ilvl="5" w:tplc="B046177A">
      <w:start w:val="1"/>
      <w:numFmt w:val="bullet"/>
      <w:lvlText w:val=""/>
      <w:lvlJc w:val="left"/>
      <w:pPr>
        <w:ind w:left="4320" w:hanging="360"/>
      </w:pPr>
      <w:rPr>
        <w:rFonts w:ascii="Wingdings" w:hAnsi="Wingdings" w:hint="default"/>
      </w:rPr>
    </w:lvl>
    <w:lvl w:ilvl="6" w:tplc="0AC0EB12">
      <w:start w:val="1"/>
      <w:numFmt w:val="bullet"/>
      <w:lvlText w:val=""/>
      <w:lvlJc w:val="left"/>
      <w:pPr>
        <w:ind w:left="5040" w:hanging="360"/>
      </w:pPr>
      <w:rPr>
        <w:rFonts w:ascii="Symbol" w:hAnsi="Symbol" w:hint="default"/>
      </w:rPr>
    </w:lvl>
    <w:lvl w:ilvl="7" w:tplc="BFCC71F4">
      <w:start w:val="1"/>
      <w:numFmt w:val="bullet"/>
      <w:lvlText w:val="o"/>
      <w:lvlJc w:val="left"/>
      <w:pPr>
        <w:ind w:left="5760" w:hanging="360"/>
      </w:pPr>
      <w:rPr>
        <w:rFonts w:ascii="Courier New" w:hAnsi="Courier New" w:hint="default"/>
      </w:rPr>
    </w:lvl>
    <w:lvl w:ilvl="8" w:tplc="00E47102">
      <w:start w:val="1"/>
      <w:numFmt w:val="bullet"/>
      <w:lvlText w:val=""/>
      <w:lvlJc w:val="left"/>
      <w:pPr>
        <w:ind w:left="6480" w:hanging="360"/>
      </w:pPr>
      <w:rPr>
        <w:rFonts w:ascii="Wingdings" w:hAnsi="Wingdings" w:hint="default"/>
      </w:rPr>
    </w:lvl>
  </w:abstractNum>
  <w:abstractNum w:abstractNumId="18" w15:restartNumberingAfterBreak="0">
    <w:nsid w:val="683D2231"/>
    <w:multiLevelType w:val="hybridMultilevel"/>
    <w:tmpl w:val="CF3CC15E"/>
    <w:lvl w:ilvl="0" w:tplc="D4F0810A">
      <w:start w:val="1"/>
      <w:numFmt w:val="bullet"/>
      <w:lvlText w:val="-"/>
      <w:lvlJc w:val="left"/>
      <w:pPr>
        <w:ind w:left="720" w:hanging="360"/>
      </w:pPr>
      <w:rPr>
        <w:rFonts w:ascii="Calibri" w:hAnsi="Calibri" w:hint="default"/>
      </w:rPr>
    </w:lvl>
    <w:lvl w:ilvl="1" w:tplc="C862DFD8">
      <w:start w:val="1"/>
      <w:numFmt w:val="bullet"/>
      <w:lvlText w:val="o"/>
      <w:lvlJc w:val="left"/>
      <w:pPr>
        <w:ind w:left="1440" w:hanging="360"/>
      </w:pPr>
      <w:rPr>
        <w:rFonts w:ascii="Courier New" w:hAnsi="Courier New" w:hint="default"/>
      </w:rPr>
    </w:lvl>
    <w:lvl w:ilvl="2" w:tplc="EC5AB8E4">
      <w:start w:val="1"/>
      <w:numFmt w:val="bullet"/>
      <w:lvlText w:val=""/>
      <w:lvlJc w:val="left"/>
      <w:pPr>
        <w:ind w:left="2160" w:hanging="360"/>
      </w:pPr>
      <w:rPr>
        <w:rFonts w:ascii="Wingdings" w:hAnsi="Wingdings" w:hint="default"/>
      </w:rPr>
    </w:lvl>
    <w:lvl w:ilvl="3" w:tplc="81700D12">
      <w:start w:val="1"/>
      <w:numFmt w:val="bullet"/>
      <w:lvlText w:val=""/>
      <w:lvlJc w:val="left"/>
      <w:pPr>
        <w:ind w:left="2880" w:hanging="360"/>
      </w:pPr>
      <w:rPr>
        <w:rFonts w:ascii="Symbol" w:hAnsi="Symbol" w:hint="default"/>
      </w:rPr>
    </w:lvl>
    <w:lvl w:ilvl="4" w:tplc="F18C266E">
      <w:start w:val="1"/>
      <w:numFmt w:val="bullet"/>
      <w:lvlText w:val="o"/>
      <w:lvlJc w:val="left"/>
      <w:pPr>
        <w:ind w:left="3600" w:hanging="360"/>
      </w:pPr>
      <w:rPr>
        <w:rFonts w:ascii="Courier New" w:hAnsi="Courier New" w:hint="default"/>
      </w:rPr>
    </w:lvl>
    <w:lvl w:ilvl="5" w:tplc="CF4668AE">
      <w:start w:val="1"/>
      <w:numFmt w:val="bullet"/>
      <w:lvlText w:val=""/>
      <w:lvlJc w:val="left"/>
      <w:pPr>
        <w:ind w:left="4320" w:hanging="360"/>
      </w:pPr>
      <w:rPr>
        <w:rFonts w:ascii="Wingdings" w:hAnsi="Wingdings" w:hint="default"/>
      </w:rPr>
    </w:lvl>
    <w:lvl w:ilvl="6" w:tplc="501C9C44">
      <w:start w:val="1"/>
      <w:numFmt w:val="bullet"/>
      <w:lvlText w:val=""/>
      <w:lvlJc w:val="left"/>
      <w:pPr>
        <w:ind w:left="5040" w:hanging="360"/>
      </w:pPr>
      <w:rPr>
        <w:rFonts w:ascii="Symbol" w:hAnsi="Symbol" w:hint="default"/>
      </w:rPr>
    </w:lvl>
    <w:lvl w:ilvl="7" w:tplc="5FBC1330">
      <w:start w:val="1"/>
      <w:numFmt w:val="bullet"/>
      <w:lvlText w:val="o"/>
      <w:lvlJc w:val="left"/>
      <w:pPr>
        <w:ind w:left="5760" w:hanging="360"/>
      </w:pPr>
      <w:rPr>
        <w:rFonts w:ascii="Courier New" w:hAnsi="Courier New" w:hint="default"/>
      </w:rPr>
    </w:lvl>
    <w:lvl w:ilvl="8" w:tplc="5E685752">
      <w:start w:val="1"/>
      <w:numFmt w:val="bullet"/>
      <w:lvlText w:val=""/>
      <w:lvlJc w:val="left"/>
      <w:pPr>
        <w:ind w:left="6480" w:hanging="360"/>
      </w:pPr>
      <w:rPr>
        <w:rFonts w:ascii="Wingdings" w:hAnsi="Wingdings" w:hint="default"/>
      </w:rPr>
    </w:lvl>
  </w:abstractNum>
  <w:abstractNum w:abstractNumId="19" w15:restartNumberingAfterBreak="0">
    <w:nsid w:val="7DC9F8A6"/>
    <w:multiLevelType w:val="hybridMultilevel"/>
    <w:tmpl w:val="5E8ECDE4"/>
    <w:lvl w:ilvl="0" w:tplc="FFFFFFFF">
      <w:start w:val="1"/>
      <w:numFmt w:val="bullet"/>
      <w:lvlText w:val="-"/>
      <w:lvlJc w:val="left"/>
      <w:pPr>
        <w:ind w:left="720" w:hanging="360"/>
      </w:pPr>
      <w:rPr>
        <w:rFonts w:ascii="Calibri" w:hAnsi="Calibri" w:hint="default"/>
      </w:rPr>
    </w:lvl>
    <w:lvl w:ilvl="1" w:tplc="2504948A">
      <w:start w:val="1"/>
      <w:numFmt w:val="bullet"/>
      <w:lvlText w:val="o"/>
      <w:lvlJc w:val="left"/>
      <w:pPr>
        <w:ind w:left="1440" w:hanging="360"/>
      </w:pPr>
      <w:rPr>
        <w:rFonts w:ascii="Courier New" w:hAnsi="Courier New" w:hint="default"/>
      </w:rPr>
    </w:lvl>
    <w:lvl w:ilvl="2" w:tplc="185CC254">
      <w:start w:val="1"/>
      <w:numFmt w:val="bullet"/>
      <w:lvlText w:val=""/>
      <w:lvlJc w:val="left"/>
      <w:pPr>
        <w:ind w:left="2160" w:hanging="360"/>
      </w:pPr>
      <w:rPr>
        <w:rFonts w:ascii="Wingdings" w:hAnsi="Wingdings" w:hint="default"/>
      </w:rPr>
    </w:lvl>
    <w:lvl w:ilvl="3" w:tplc="9418E4C8">
      <w:start w:val="1"/>
      <w:numFmt w:val="bullet"/>
      <w:lvlText w:val=""/>
      <w:lvlJc w:val="left"/>
      <w:pPr>
        <w:ind w:left="2880" w:hanging="360"/>
      </w:pPr>
      <w:rPr>
        <w:rFonts w:ascii="Symbol" w:hAnsi="Symbol" w:hint="default"/>
      </w:rPr>
    </w:lvl>
    <w:lvl w:ilvl="4" w:tplc="4B86B4AA">
      <w:start w:val="1"/>
      <w:numFmt w:val="bullet"/>
      <w:lvlText w:val="o"/>
      <w:lvlJc w:val="left"/>
      <w:pPr>
        <w:ind w:left="3600" w:hanging="360"/>
      </w:pPr>
      <w:rPr>
        <w:rFonts w:ascii="Courier New" w:hAnsi="Courier New" w:hint="default"/>
      </w:rPr>
    </w:lvl>
    <w:lvl w:ilvl="5" w:tplc="7BAE34D8">
      <w:start w:val="1"/>
      <w:numFmt w:val="bullet"/>
      <w:lvlText w:val=""/>
      <w:lvlJc w:val="left"/>
      <w:pPr>
        <w:ind w:left="4320" w:hanging="360"/>
      </w:pPr>
      <w:rPr>
        <w:rFonts w:ascii="Wingdings" w:hAnsi="Wingdings" w:hint="default"/>
      </w:rPr>
    </w:lvl>
    <w:lvl w:ilvl="6" w:tplc="A878750A">
      <w:start w:val="1"/>
      <w:numFmt w:val="bullet"/>
      <w:lvlText w:val=""/>
      <w:lvlJc w:val="left"/>
      <w:pPr>
        <w:ind w:left="5040" w:hanging="360"/>
      </w:pPr>
      <w:rPr>
        <w:rFonts w:ascii="Symbol" w:hAnsi="Symbol" w:hint="default"/>
      </w:rPr>
    </w:lvl>
    <w:lvl w:ilvl="7" w:tplc="893E99BA">
      <w:start w:val="1"/>
      <w:numFmt w:val="bullet"/>
      <w:lvlText w:val="o"/>
      <w:lvlJc w:val="left"/>
      <w:pPr>
        <w:ind w:left="5760" w:hanging="360"/>
      </w:pPr>
      <w:rPr>
        <w:rFonts w:ascii="Courier New" w:hAnsi="Courier New" w:hint="default"/>
      </w:rPr>
    </w:lvl>
    <w:lvl w:ilvl="8" w:tplc="FFC6DA16">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5"/>
  </w:num>
  <w:num w:numId="5">
    <w:abstractNumId w:val="9"/>
  </w:num>
  <w:num w:numId="6">
    <w:abstractNumId w:val="14"/>
  </w:num>
  <w:num w:numId="7">
    <w:abstractNumId w:val="16"/>
  </w:num>
  <w:num w:numId="8">
    <w:abstractNumId w:val="3"/>
  </w:num>
  <w:num w:numId="9">
    <w:abstractNumId w:val="6"/>
  </w:num>
  <w:num w:numId="10">
    <w:abstractNumId w:val="1"/>
  </w:num>
  <w:num w:numId="11">
    <w:abstractNumId w:val="17"/>
  </w:num>
  <w:num w:numId="12">
    <w:abstractNumId w:val="12"/>
  </w:num>
  <w:num w:numId="13">
    <w:abstractNumId w:val="2"/>
  </w:num>
  <w:num w:numId="14">
    <w:abstractNumId w:val="18"/>
  </w:num>
  <w:num w:numId="15">
    <w:abstractNumId w:val="5"/>
  </w:num>
  <w:num w:numId="16">
    <w:abstractNumId w:val="11"/>
  </w:num>
  <w:num w:numId="17">
    <w:abstractNumId w:val="7"/>
  </w:num>
  <w:num w:numId="18">
    <w:abstractNumId w:val="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50"/>
    <w:rsid w:val="000023C4"/>
    <w:rsid w:val="000067D3"/>
    <w:rsid w:val="000147F7"/>
    <w:rsid w:val="00014A38"/>
    <w:rsid w:val="00022848"/>
    <w:rsid w:val="00036348"/>
    <w:rsid w:val="00064166"/>
    <w:rsid w:val="00076386"/>
    <w:rsid w:val="0008B458"/>
    <w:rsid w:val="000A17CB"/>
    <w:rsid w:val="000A1812"/>
    <w:rsid w:val="000B5B9F"/>
    <w:rsid w:val="000B64A6"/>
    <w:rsid w:val="000B6EB3"/>
    <w:rsid w:val="000E0ED6"/>
    <w:rsid w:val="000E1C6C"/>
    <w:rsid w:val="000F37EE"/>
    <w:rsid w:val="000F5961"/>
    <w:rsid w:val="00110B0F"/>
    <w:rsid w:val="00117F17"/>
    <w:rsid w:val="00124D96"/>
    <w:rsid w:val="001425E2"/>
    <w:rsid w:val="0016148A"/>
    <w:rsid w:val="00171546"/>
    <w:rsid w:val="00177B2A"/>
    <w:rsid w:val="001D2D5A"/>
    <w:rsid w:val="001D41E1"/>
    <w:rsid w:val="001F14F5"/>
    <w:rsid w:val="001F22F3"/>
    <w:rsid w:val="002022DB"/>
    <w:rsid w:val="00214049"/>
    <w:rsid w:val="00218BC4"/>
    <w:rsid w:val="0022008F"/>
    <w:rsid w:val="002272AF"/>
    <w:rsid w:val="002407FE"/>
    <w:rsid w:val="00243BA8"/>
    <w:rsid w:val="00251B74"/>
    <w:rsid w:val="00251E16"/>
    <w:rsid w:val="00262C77"/>
    <w:rsid w:val="002718E4"/>
    <w:rsid w:val="00274802"/>
    <w:rsid w:val="00290BCA"/>
    <w:rsid w:val="002C17AA"/>
    <w:rsid w:val="002C1C09"/>
    <w:rsid w:val="002C596A"/>
    <w:rsid w:val="002C7095"/>
    <w:rsid w:val="002C77A4"/>
    <w:rsid w:val="002D1E07"/>
    <w:rsid w:val="002D4E8F"/>
    <w:rsid w:val="002D51E9"/>
    <w:rsid w:val="002E5E31"/>
    <w:rsid w:val="002E7EF3"/>
    <w:rsid w:val="00305490"/>
    <w:rsid w:val="00322CF3"/>
    <w:rsid w:val="003320F6"/>
    <w:rsid w:val="00341874"/>
    <w:rsid w:val="00345299"/>
    <w:rsid w:val="003660B8"/>
    <w:rsid w:val="00380BC1"/>
    <w:rsid w:val="00382B6E"/>
    <w:rsid w:val="003A2990"/>
    <w:rsid w:val="003B1A74"/>
    <w:rsid w:val="003B7A1B"/>
    <w:rsid w:val="003C417C"/>
    <w:rsid w:val="003C7179"/>
    <w:rsid w:val="003C7DBC"/>
    <w:rsid w:val="003D6E0E"/>
    <w:rsid w:val="003E1703"/>
    <w:rsid w:val="003E560E"/>
    <w:rsid w:val="003F3A20"/>
    <w:rsid w:val="004063CA"/>
    <w:rsid w:val="00434BAC"/>
    <w:rsid w:val="0045049C"/>
    <w:rsid w:val="00454894"/>
    <w:rsid w:val="004850BA"/>
    <w:rsid w:val="004A648D"/>
    <w:rsid w:val="004B4B85"/>
    <w:rsid w:val="004B5211"/>
    <w:rsid w:val="004B59DA"/>
    <w:rsid w:val="004B65F8"/>
    <w:rsid w:val="004C61ED"/>
    <w:rsid w:val="004C749A"/>
    <w:rsid w:val="004D08E4"/>
    <w:rsid w:val="004E2B47"/>
    <w:rsid w:val="004F5BC3"/>
    <w:rsid w:val="005000F5"/>
    <w:rsid w:val="0050077C"/>
    <w:rsid w:val="00507CF8"/>
    <w:rsid w:val="00511A24"/>
    <w:rsid w:val="0051245F"/>
    <w:rsid w:val="005350C7"/>
    <w:rsid w:val="00537897"/>
    <w:rsid w:val="0054314B"/>
    <w:rsid w:val="00554967"/>
    <w:rsid w:val="00561F92"/>
    <w:rsid w:val="00570494"/>
    <w:rsid w:val="005825BD"/>
    <w:rsid w:val="005A6499"/>
    <w:rsid w:val="005B2A0E"/>
    <w:rsid w:val="005D523C"/>
    <w:rsid w:val="005E2C5C"/>
    <w:rsid w:val="00600656"/>
    <w:rsid w:val="00607A56"/>
    <w:rsid w:val="00624241"/>
    <w:rsid w:val="00630DB6"/>
    <w:rsid w:val="00641562"/>
    <w:rsid w:val="00667B59"/>
    <w:rsid w:val="0068033D"/>
    <w:rsid w:val="006803A9"/>
    <w:rsid w:val="00681882"/>
    <w:rsid w:val="00695561"/>
    <w:rsid w:val="006A2072"/>
    <w:rsid w:val="006A6F23"/>
    <w:rsid w:val="006D48AA"/>
    <w:rsid w:val="006F429F"/>
    <w:rsid w:val="00704D73"/>
    <w:rsid w:val="00711495"/>
    <w:rsid w:val="00716D2F"/>
    <w:rsid w:val="007222BF"/>
    <w:rsid w:val="00724EA1"/>
    <w:rsid w:val="007465CD"/>
    <w:rsid w:val="00753D50"/>
    <w:rsid w:val="00754826"/>
    <w:rsid w:val="00769490"/>
    <w:rsid w:val="00782981"/>
    <w:rsid w:val="00785447"/>
    <w:rsid w:val="007917C3"/>
    <w:rsid w:val="00792F93"/>
    <w:rsid w:val="00793214"/>
    <w:rsid w:val="007B28F0"/>
    <w:rsid w:val="007F5023"/>
    <w:rsid w:val="008268EB"/>
    <w:rsid w:val="00860258"/>
    <w:rsid w:val="00865422"/>
    <w:rsid w:val="008660DC"/>
    <w:rsid w:val="008739FF"/>
    <w:rsid w:val="0089775E"/>
    <w:rsid w:val="008A4428"/>
    <w:rsid w:val="008A48D7"/>
    <w:rsid w:val="008A536B"/>
    <w:rsid w:val="008B22D5"/>
    <w:rsid w:val="008B60E6"/>
    <w:rsid w:val="008C03DB"/>
    <w:rsid w:val="008EE76D"/>
    <w:rsid w:val="008F5B35"/>
    <w:rsid w:val="008F9A19"/>
    <w:rsid w:val="009021FB"/>
    <w:rsid w:val="00912D6E"/>
    <w:rsid w:val="00940B5F"/>
    <w:rsid w:val="0094624F"/>
    <w:rsid w:val="00950C6F"/>
    <w:rsid w:val="00953AC4"/>
    <w:rsid w:val="00985BCA"/>
    <w:rsid w:val="00990A5C"/>
    <w:rsid w:val="00991415"/>
    <w:rsid w:val="0099273A"/>
    <w:rsid w:val="00994654"/>
    <w:rsid w:val="0099771A"/>
    <w:rsid w:val="009B0C20"/>
    <w:rsid w:val="009B5915"/>
    <w:rsid w:val="009C409A"/>
    <w:rsid w:val="009C795E"/>
    <w:rsid w:val="009D106F"/>
    <w:rsid w:val="009D7C16"/>
    <w:rsid w:val="00A217E6"/>
    <w:rsid w:val="00A27BA8"/>
    <w:rsid w:val="00A5547A"/>
    <w:rsid w:val="00A6DA7A"/>
    <w:rsid w:val="00A72F6C"/>
    <w:rsid w:val="00A75050"/>
    <w:rsid w:val="00A92CA1"/>
    <w:rsid w:val="00AC03E9"/>
    <w:rsid w:val="00AD2B45"/>
    <w:rsid w:val="00AD2D13"/>
    <w:rsid w:val="00B06230"/>
    <w:rsid w:val="00B255B8"/>
    <w:rsid w:val="00B35216"/>
    <w:rsid w:val="00B45840"/>
    <w:rsid w:val="00B45953"/>
    <w:rsid w:val="00B600F0"/>
    <w:rsid w:val="00B611C8"/>
    <w:rsid w:val="00BA1EE4"/>
    <w:rsid w:val="00BA2CC1"/>
    <w:rsid w:val="00BE1891"/>
    <w:rsid w:val="00BE716A"/>
    <w:rsid w:val="00C05BB5"/>
    <w:rsid w:val="00C36256"/>
    <w:rsid w:val="00C63179"/>
    <w:rsid w:val="00C65B26"/>
    <w:rsid w:val="00C669DC"/>
    <w:rsid w:val="00C72299"/>
    <w:rsid w:val="00CA4AB2"/>
    <w:rsid w:val="00CA5169"/>
    <w:rsid w:val="00CA79A6"/>
    <w:rsid w:val="00CAB849"/>
    <w:rsid w:val="00CB1D65"/>
    <w:rsid w:val="00CD06FB"/>
    <w:rsid w:val="00CE36C3"/>
    <w:rsid w:val="00CE682D"/>
    <w:rsid w:val="00CE7213"/>
    <w:rsid w:val="00CEC5CF"/>
    <w:rsid w:val="00CF30D9"/>
    <w:rsid w:val="00D04706"/>
    <w:rsid w:val="00D11E4A"/>
    <w:rsid w:val="00D181C7"/>
    <w:rsid w:val="00D2128C"/>
    <w:rsid w:val="00D263BE"/>
    <w:rsid w:val="00D39BA5"/>
    <w:rsid w:val="00D72F76"/>
    <w:rsid w:val="00D77659"/>
    <w:rsid w:val="00D80EFF"/>
    <w:rsid w:val="00D9765D"/>
    <w:rsid w:val="00DB05DA"/>
    <w:rsid w:val="00DF31DB"/>
    <w:rsid w:val="00E00943"/>
    <w:rsid w:val="00E01778"/>
    <w:rsid w:val="00E06C91"/>
    <w:rsid w:val="00E06EF1"/>
    <w:rsid w:val="00E120A4"/>
    <w:rsid w:val="00E259A7"/>
    <w:rsid w:val="00E3019F"/>
    <w:rsid w:val="00E377F7"/>
    <w:rsid w:val="00E4165C"/>
    <w:rsid w:val="00E57FD5"/>
    <w:rsid w:val="00E77B8D"/>
    <w:rsid w:val="00E85C44"/>
    <w:rsid w:val="00ED50E5"/>
    <w:rsid w:val="00EE1304"/>
    <w:rsid w:val="00EF0063"/>
    <w:rsid w:val="00EF7AB2"/>
    <w:rsid w:val="00F00362"/>
    <w:rsid w:val="00F04F7A"/>
    <w:rsid w:val="00F213CF"/>
    <w:rsid w:val="00F21A45"/>
    <w:rsid w:val="00F53342"/>
    <w:rsid w:val="00F54495"/>
    <w:rsid w:val="00F66F92"/>
    <w:rsid w:val="00F71FCE"/>
    <w:rsid w:val="00F723C1"/>
    <w:rsid w:val="00F75A25"/>
    <w:rsid w:val="00F81ABE"/>
    <w:rsid w:val="00F95C98"/>
    <w:rsid w:val="00FB0E87"/>
    <w:rsid w:val="00FB6991"/>
    <w:rsid w:val="00FD1445"/>
    <w:rsid w:val="00FE1413"/>
    <w:rsid w:val="00FE66DC"/>
    <w:rsid w:val="00FF1A6F"/>
    <w:rsid w:val="00FF29A0"/>
    <w:rsid w:val="0128AE34"/>
    <w:rsid w:val="013BAE49"/>
    <w:rsid w:val="014DB9BC"/>
    <w:rsid w:val="0162C072"/>
    <w:rsid w:val="016C2C85"/>
    <w:rsid w:val="0196A1D9"/>
    <w:rsid w:val="019DE25C"/>
    <w:rsid w:val="01A6188A"/>
    <w:rsid w:val="01AAE6BC"/>
    <w:rsid w:val="01B6ECC1"/>
    <w:rsid w:val="01B898B2"/>
    <w:rsid w:val="01C05E34"/>
    <w:rsid w:val="01C572D3"/>
    <w:rsid w:val="01C910B6"/>
    <w:rsid w:val="01D6E078"/>
    <w:rsid w:val="01DB2624"/>
    <w:rsid w:val="01F20E99"/>
    <w:rsid w:val="0207931B"/>
    <w:rsid w:val="020DCA0B"/>
    <w:rsid w:val="023361E8"/>
    <w:rsid w:val="0250E40A"/>
    <w:rsid w:val="0266DB20"/>
    <w:rsid w:val="02696FF5"/>
    <w:rsid w:val="026FE9E8"/>
    <w:rsid w:val="028468C7"/>
    <w:rsid w:val="029E5390"/>
    <w:rsid w:val="02A00D69"/>
    <w:rsid w:val="02A8FD4F"/>
    <w:rsid w:val="02ACAA06"/>
    <w:rsid w:val="02B0EEDE"/>
    <w:rsid w:val="02B3CD5E"/>
    <w:rsid w:val="02C1C6D5"/>
    <w:rsid w:val="0306E1E1"/>
    <w:rsid w:val="03180835"/>
    <w:rsid w:val="031E7AC1"/>
    <w:rsid w:val="032157C9"/>
    <w:rsid w:val="0326F307"/>
    <w:rsid w:val="03395C30"/>
    <w:rsid w:val="033F3286"/>
    <w:rsid w:val="03554E25"/>
    <w:rsid w:val="0357947F"/>
    <w:rsid w:val="035810DE"/>
    <w:rsid w:val="0389757A"/>
    <w:rsid w:val="038FADD8"/>
    <w:rsid w:val="039D5748"/>
    <w:rsid w:val="03AF5538"/>
    <w:rsid w:val="03BD0EC0"/>
    <w:rsid w:val="03CAA07C"/>
    <w:rsid w:val="03E23327"/>
    <w:rsid w:val="0417D875"/>
    <w:rsid w:val="041B6248"/>
    <w:rsid w:val="04261E47"/>
    <w:rsid w:val="0433CD67"/>
    <w:rsid w:val="0442ECCA"/>
    <w:rsid w:val="044634BB"/>
    <w:rsid w:val="044D2B35"/>
    <w:rsid w:val="045D9736"/>
    <w:rsid w:val="04662CC1"/>
    <w:rsid w:val="0489F318"/>
    <w:rsid w:val="048EF898"/>
    <w:rsid w:val="0494F54E"/>
    <w:rsid w:val="049953FC"/>
    <w:rsid w:val="04A4C90C"/>
    <w:rsid w:val="04CE3440"/>
    <w:rsid w:val="04D3422A"/>
    <w:rsid w:val="04E16767"/>
    <w:rsid w:val="04E38730"/>
    <w:rsid w:val="04F28BC1"/>
    <w:rsid w:val="04F3E13F"/>
    <w:rsid w:val="04F80A00"/>
    <w:rsid w:val="05008D75"/>
    <w:rsid w:val="05056B4C"/>
    <w:rsid w:val="050EFF60"/>
    <w:rsid w:val="052C2A61"/>
    <w:rsid w:val="054ECC4B"/>
    <w:rsid w:val="05651E09"/>
    <w:rsid w:val="0577F371"/>
    <w:rsid w:val="0584A393"/>
    <w:rsid w:val="05AD731E"/>
    <w:rsid w:val="05B05E6A"/>
    <w:rsid w:val="05BF21D6"/>
    <w:rsid w:val="05D07E0C"/>
    <w:rsid w:val="05D1D1E1"/>
    <w:rsid w:val="05F4D8CF"/>
    <w:rsid w:val="0603B057"/>
    <w:rsid w:val="0611DB3A"/>
    <w:rsid w:val="061935EB"/>
    <w:rsid w:val="062D4918"/>
    <w:rsid w:val="0645D95E"/>
    <w:rsid w:val="0652E5D6"/>
    <w:rsid w:val="065A0447"/>
    <w:rsid w:val="0666E0E2"/>
    <w:rsid w:val="066B6D6B"/>
    <w:rsid w:val="06A4D3C3"/>
    <w:rsid w:val="06A560EC"/>
    <w:rsid w:val="06B534C5"/>
    <w:rsid w:val="06BDA74E"/>
    <w:rsid w:val="06E5EFB1"/>
    <w:rsid w:val="06EE0585"/>
    <w:rsid w:val="06F38A68"/>
    <w:rsid w:val="06F3B1AB"/>
    <w:rsid w:val="0701069F"/>
    <w:rsid w:val="071A04D5"/>
    <w:rsid w:val="072FA4A7"/>
    <w:rsid w:val="07327B72"/>
    <w:rsid w:val="0734960E"/>
    <w:rsid w:val="07374FBB"/>
    <w:rsid w:val="073FB3CC"/>
    <w:rsid w:val="076B8610"/>
    <w:rsid w:val="076F9E99"/>
    <w:rsid w:val="07733241"/>
    <w:rsid w:val="07886AAA"/>
    <w:rsid w:val="0797C97D"/>
    <w:rsid w:val="07A1E7F5"/>
    <w:rsid w:val="07A2F5F5"/>
    <w:rsid w:val="07A38279"/>
    <w:rsid w:val="07AC8AFC"/>
    <w:rsid w:val="07AE3F9D"/>
    <w:rsid w:val="07CFACAB"/>
    <w:rsid w:val="07DA4512"/>
    <w:rsid w:val="07DC89AD"/>
    <w:rsid w:val="07E47EF7"/>
    <w:rsid w:val="0804A32D"/>
    <w:rsid w:val="080D05E8"/>
    <w:rsid w:val="0811196B"/>
    <w:rsid w:val="081A081D"/>
    <w:rsid w:val="083FB8A0"/>
    <w:rsid w:val="0840070F"/>
    <w:rsid w:val="0842C8EE"/>
    <w:rsid w:val="08482B1C"/>
    <w:rsid w:val="084F7FB3"/>
    <w:rsid w:val="084FD11A"/>
    <w:rsid w:val="0859E28A"/>
    <w:rsid w:val="0875FB84"/>
    <w:rsid w:val="088524A1"/>
    <w:rsid w:val="088CFB01"/>
    <w:rsid w:val="089CD700"/>
    <w:rsid w:val="08ACE852"/>
    <w:rsid w:val="08B5D536"/>
    <w:rsid w:val="08CEFD93"/>
    <w:rsid w:val="08D36237"/>
    <w:rsid w:val="08D653DA"/>
    <w:rsid w:val="08E129FE"/>
    <w:rsid w:val="08E4E7E6"/>
    <w:rsid w:val="08F09A61"/>
    <w:rsid w:val="08F1A43A"/>
    <w:rsid w:val="09082613"/>
    <w:rsid w:val="0940EC86"/>
    <w:rsid w:val="0950D6AD"/>
    <w:rsid w:val="09534F59"/>
    <w:rsid w:val="0958410D"/>
    <w:rsid w:val="0982998C"/>
    <w:rsid w:val="09A16A62"/>
    <w:rsid w:val="09A9FDF5"/>
    <w:rsid w:val="09B5494F"/>
    <w:rsid w:val="09B737DF"/>
    <w:rsid w:val="09B73D86"/>
    <w:rsid w:val="09C4FECC"/>
    <w:rsid w:val="09C658E1"/>
    <w:rsid w:val="09DF7096"/>
    <w:rsid w:val="09E82703"/>
    <w:rsid w:val="0A15AA61"/>
    <w:rsid w:val="0A3AA799"/>
    <w:rsid w:val="0A75D194"/>
    <w:rsid w:val="0A76E1C7"/>
    <w:rsid w:val="0A7C3009"/>
    <w:rsid w:val="0AB76D8A"/>
    <w:rsid w:val="0AC00644"/>
    <w:rsid w:val="0AD8B9A1"/>
    <w:rsid w:val="0AE56BBE"/>
    <w:rsid w:val="0B3EB734"/>
    <w:rsid w:val="0B45FEF7"/>
    <w:rsid w:val="0B48DB26"/>
    <w:rsid w:val="0B546DBA"/>
    <w:rsid w:val="0B8552D4"/>
    <w:rsid w:val="0B9ABFBD"/>
    <w:rsid w:val="0BA02964"/>
    <w:rsid w:val="0BB9F99A"/>
    <w:rsid w:val="0BBEF693"/>
    <w:rsid w:val="0BC49BC3"/>
    <w:rsid w:val="0BC8ADA1"/>
    <w:rsid w:val="0BD9879A"/>
    <w:rsid w:val="0BDB2825"/>
    <w:rsid w:val="0BDC51A5"/>
    <w:rsid w:val="0BEA64F5"/>
    <w:rsid w:val="0BF5CDDD"/>
    <w:rsid w:val="0BFA863A"/>
    <w:rsid w:val="0C0530C0"/>
    <w:rsid w:val="0C26BE02"/>
    <w:rsid w:val="0C277E75"/>
    <w:rsid w:val="0C299B7F"/>
    <w:rsid w:val="0C3DBD59"/>
    <w:rsid w:val="0C3E5888"/>
    <w:rsid w:val="0C4316D7"/>
    <w:rsid w:val="0C527590"/>
    <w:rsid w:val="0C559038"/>
    <w:rsid w:val="0C745574"/>
    <w:rsid w:val="0C7508C7"/>
    <w:rsid w:val="0CA51110"/>
    <w:rsid w:val="0CB23907"/>
    <w:rsid w:val="0CC04D2F"/>
    <w:rsid w:val="0CD2E54E"/>
    <w:rsid w:val="0CDC5B5D"/>
    <w:rsid w:val="0CEE9915"/>
    <w:rsid w:val="0CEEB72B"/>
    <w:rsid w:val="0CF1ACFF"/>
    <w:rsid w:val="0CFDF167"/>
    <w:rsid w:val="0D13CC77"/>
    <w:rsid w:val="0D214DD7"/>
    <w:rsid w:val="0D305C7E"/>
    <w:rsid w:val="0D36901E"/>
    <w:rsid w:val="0D3F6D67"/>
    <w:rsid w:val="0D576FD1"/>
    <w:rsid w:val="0D62D1CD"/>
    <w:rsid w:val="0D6D813A"/>
    <w:rsid w:val="0D71DD40"/>
    <w:rsid w:val="0D72485B"/>
    <w:rsid w:val="0D782206"/>
    <w:rsid w:val="0D7EEF9C"/>
    <w:rsid w:val="0D9012F4"/>
    <w:rsid w:val="0D901BE3"/>
    <w:rsid w:val="0D90A3DF"/>
    <w:rsid w:val="0D94CD1A"/>
    <w:rsid w:val="0DC7259E"/>
    <w:rsid w:val="0DE080CD"/>
    <w:rsid w:val="0DEF013D"/>
    <w:rsid w:val="0DF02F8A"/>
    <w:rsid w:val="0DF16099"/>
    <w:rsid w:val="0DF3E6AA"/>
    <w:rsid w:val="0DFEFACB"/>
    <w:rsid w:val="0E054D46"/>
    <w:rsid w:val="0E08DD5C"/>
    <w:rsid w:val="0E139876"/>
    <w:rsid w:val="0E1D7C83"/>
    <w:rsid w:val="0E1F0D0C"/>
    <w:rsid w:val="0E3C48AB"/>
    <w:rsid w:val="0E5F6BFC"/>
    <w:rsid w:val="0E7B8D88"/>
    <w:rsid w:val="0E803037"/>
    <w:rsid w:val="0E847CD9"/>
    <w:rsid w:val="0E8AAEA9"/>
    <w:rsid w:val="0EB15990"/>
    <w:rsid w:val="0ECFD06E"/>
    <w:rsid w:val="0EE14EBB"/>
    <w:rsid w:val="0EED30FB"/>
    <w:rsid w:val="0EF0E7F9"/>
    <w:rsid w:val="0F080B50"/>
    <w:rsid w:val="0F1ECB78"/>
    <w:rsid w:val="0F1FAF4D"/>
    <w:rsid w:val="0F2A961D"/>
    <w:rsid w:val="0F2B9319"/>
    <w:rsid w:val="0F2DE5F0"/>
    <w:rsid w:val="0F35B39B"/>
    <w:rsid w:val="0F63A078"/>
    <w:rsid w:val="0F65DC9A"/>
    <w:rsid w:val="0F66CF73"/>
    <w:rsid w:val="0F6A340A"/>
    <w:rsid w:val="0F8F7B11"/>
    <w:rsid w:val="0F9DA185"/>
    <w:rsid w:val="0FA9A499"/>
    <w:rsid w:val="0FB2B55F"/>
    <w:rsid w:val="0FE48342"/>
    <w:rsid w:val="0FF7EDF1"/>
    <w:rsid w:val="1004C364"/>
    <w:rsid w:val="1004FE0C"/>
    <w:rsid w:val="10063633"/>
    <w:rsid w:val="103046EA"/>
    <w:rsid w:val="103528F5"/>
    <w:rsid w:val="1040D291"/>
    <w:rsid w:val="104D51F0"/>
    <w:rsid w:val="10564C71"/>
    <w:rsid w:val="106240F0"/>
    <w:rsid w:val="106C771A"/>
    <w:rsid w:val="106E30E0"/>
    <w:rsid w:val="107551A2"/>
    <w:rsid w:val="1081C528"/>
    <w:rsid w:val="1099DC09"/>
    <w:rsid w:val="10A28902"/>
    <w:rsid w:val="10A6B65C"/>
    <w:rsid w:val="10AC59D2"/>
    <w:rsid w:val="10B0B11A"/>
    <w:rsid w:val="10B3ABC0"/>
    <w:rsid w:val="10C7EE51"/>
    <w:rsid w:val="10C8D4A1"/>
    <w:rsid w:val="10DBB032"/>
    <w:rsid w:val="110378D7"/>
    <w:rsid w:val="111C87D5"/>
    <w:rsid w:val="11360E4D"/>
    <w:rsid w:val="115CA6B2"/>
    <w:rsid w:val="11807A9B"/>
    <w:rsid w:val="118DAB71"/>
    <w:rsid w:val="11A2A3B8"/>
    <w:rsid w:val="11A7D909"/>
    <w:rsid w:val="11B7D0F9"/>
    <w:rsid w:val="11BEC8F4"/>
    <w:rsid w:val="11C099C7"/>
    <w:rsid w:val="11CC4ECC"/>
    <w:rsid w:val="11CC82C9"/>
    <w:rsid w:val="11CFDD69"/>
    <w:rsid w:val="11D0F956"/>
    <w:rsid w:val="11D15663"/>
    <w:rsid w:val="11D16AC6"/>
    <w:rsid w:val="11D54CE4"/>
    <w:rsid w:val="11E2A918"/>
    <w:rsid w:val="11E9EFF2"/>
    <w:rsid w:val="11F3FD1A"/>
    <w:rsid w:val="11FA4069"/>
    <w:rsid w:val="1202C6D8"/>
    <w:rsid w:val="120E890B"/>
    <w:rsid w:val="121B1107"/>
    <w:rsid w:val="1236CE03"/>
    <w:rsid w:val="123CC64E"/>
    <w:rsid w:val="12486B74"/>
    <w:rsid w:val="12638D06"/>
    <w:rsid w:val="1290FDB7"/>
    <w:rsid w:val="12A9337B"/>
    <w:rsid w:val="12C80ED5"/>
    <w:rsid w:val="12D0EE35"/>
    <w:rsid w:val="12D1DEAE"/>
    <w:rsid w:val="12D31ABD"/>
    <w:rsid w:val="130644C2"/>
    <w:rsid w:val="131146EA"/>
    <w:rsid w:val="131430AF"/>
    <w:rsid w:val="13297BD2"/>
    <w:rsid w:val="13420C07"/>
    <w:rsid w:val="134508F8"/>
    <w:rsid w:val="1348BD70"/>
    <w:rsid w:val="134ED59D"/>
    <w:rsid w:val="134F8838"/>
    <w:rsid w:val="1353B65F"/>
    <w:rsid w:val="1360EE83"/>
    <w:rsid w:val="13662C27"/>
    <w:rsid w:val="13735A47"/>
    <w:rsid w:val="137752C1"/>
    <w:rsid w:val="1382B1EB"/>
    <w:rsid w:val="1389B0E5"/>
    <w:rsid w:val="139CD7D4"/>
    <w:rsid w:val="13A3BCD7"/>
    <w:rsid w:val="13A7E7AB"/>
    <w:rsid w:val="13BBE9F9"/>
    <w:rsid w:val="13D5203E"/>
    <w:rsid w:val="13D53F2C"/>
    <w:rsid w:val="13EBCAD5"/>
    <w:rsid w:val="13FF5478"/>
    <w:rsid w:val="141E232C"/>
    <w:rsid w:val="14201BB2"/>
    <w:rsid w:val="14263DBC"/>
    <w:rsid w:val="142CCE18"/>
    <w:rsid w:val="142EF0E4"/>
    <w:rsid w:val="14636F39"/>
    <w:rsid w:val="146F016B"/>
    <w:rsid w:val="14A5C0F3"/>
    <w:rsid w:val="14B33F99"/>
    <w:rsid w:val="14B68626"/>
    <w:rsid w:val="14B81C0F"/>
    <w:rsid w:val="14C4F465"/>
    <w:rsid w:val="14C6F58D"/>
    <w:rsid w:val="14F841F1"/>
    <w:rsid w:val="14FCBEE4"/>
    <w:rsid w:val="14FDACE5"/>
    <w:rsid w:val="1500C0E5"/>
    <w:rsid w:val="15086453"/>
    <w:rsid w:val="1510E283"/>
    <w:rsid w:val="1514899A"/>
    <w:rsid w:val="15260A09"/>
    <w:rsid w:val="1528B3B1"/>
    <w:rsid w:val="1535E847"/>
    <w:rsid w:val="154A7F4C"/>
    <w:rsid w:val="1552A3F0"/>
    <w:rsid w:val="15531DB3"/>
    <w:rsid w:val="1569F050"/>
    <w:rsid w:val="156E23EA"/>
    <w:rsid w:val="1570C1A5"/>
    <w:rsid w:val="158020E4"/>
    <w:rsid w:val="15988481"/>
    <w:rsid w:val="159D2474"/>
    <w:rsid w:val="15C04D31"/>
    <w:rsid w:val="15C31EB3"/>
    <w:rsid w:val="15DA157A"/>
    <w:rsid w:val="15DD2E96"/>
    <w:rsid w:val="15E3805F"/>
    <w:rsid w:val="15E3B087"/>
    <w:rsid w:val="15E6B1B4"/>
    <w:rsid w:val="15F3344B"/>
    <w:rsid w:val="15F5BB06"/>
    <w:rsid w:val="1600581F"/>
    <w:rsid w:val="16020A3E"/>
    <w:rsid w:val="16090028"/>
    <w:rsid w:val="16158645"/>
    <w:rsid w:val="1617A9D2"/>
    <w:rsid w:val="161B9C93"/>
    <w:rsid w:val="163564F6"/>
    <w:rsid w:val="1636C54C"/>
    <w:rsid w:val="1646CEAB"/>
    <w:rsid w:val="1648DDD3"/>
    <w:rsid w:val="164D1FD5"/>
    <w:rsid w:val="164D27FF"/>
    <w:rsid w:val="16692B05"/>
    <w:rsid w:val="168B421C"/>
    <w:rsid w:val="168BE39D"/>
    <w:rsid w:val="168E6A11"/>
    <w:rsid w:val="1697F4A9"/>
    <w:rsid w:val="16BF23DD"/>
    <w:rsid w:val="16E0C347"/>
    <w:rsid w:val="16E44A0A"/>
    <w:rsid w:val="16EA25F7"/>
    <w:rsid w:val="17182C66"/>
    <w:rsid w:val="17381625"/>
    <w:rsid w:val="17406757"/>
    <w:rsid w:val="1744341B"/>
    <w:rsid w:val="175D7F74"/>
    <w:rsid w:val="17797A8A"/>
    <w:rsid w:val="177CC835"/>
    <w:rsid w:val="178AEF75"/>
    <w:rsid w:val="17955E42"/>
    <w:rsid w:val="17A1829B"/>
    <w:rsid w:val="17A6971D"/>
    <w:rsid w:val="17B60108"/>
    <w:rsid w:val="17B80CFA"/>
    <w:rsid w:val="17BC8E7C"/>
    <w:rsid w:val="17CA87FC"/>
    <w:rsid w:val="17EED520"/>
    <w:rsid w:val="17F3C537"/>
    <w:rsid w:val="17F69855"/>
    <w:rsid w:val="17FF6152"/>
    <w:rsid w:val="1805C660"/>
    <w:rsid w:val="181D535D"/>
    <w:rsid w:val="181F4FB8"/>
    <w:rsid w:val="18354DA7"/>
    <w:rsid w:val="183D6D64"/>
    <w:rsid w:val="1845EB86"/>
    <w:rsid w:val="18463952"/>
    <w:rsid w:val="185A64BB"/>
    <w:rsid w:val="1874D20D"/>
    <w:rsid w:val="18768CE0"/>
    <w:rsid w:val="1890E9BD"/>
    <w:rsid w:val="189325E5"/>
    <w:rsid w:val="18979CC6"/>
    <w:rsid w:val="189EE245"/>
    <w:rsid w:val="18A59548"/>
    <w:rsid w:val="18A5C4AC"/>
    <w:rsid w:val="18AB0C51"/>
    <w:rsid w:val="18B32908"/>
    <w:rsid w:val="18C5F6E5"/>
    <w:rsid w:val="18F0328B"/>
    <w:rsid w:val="18FA0B0D"/>
    <w:rsid w:val="190A8A8B"/>
    <w:rsid w:val="19170CFB"/>
    <w:rsid w:val="1918F2A5"/>
    <w:rsid w:val="1954A82D"/>
    <w:rsid w:val="195915AC"/>
    <w:rsid w:val="19602004"/>
    <w:rsid w:val="19678D4C"/>
    <w:rsid w:val="197B293E"/>
    <w:rsid w:val="197C1B32"/>
    <w:rsid w:val="1981A37E"/>
    <w:rsid w:val="19841263"/>
    <w:rsid w:val="198F8F1C"/>
    <w:rsid w:val="198F9598"/>
    <w:rsid w:val="19D794AE"/>
    <w:rsid w:val="19D90B8E"/>
    <w:rsid w:val="19E209B3"/>
    <w:rsid w:val="1A0D1B4F"/>
    <w:rsid w:val="1A2C5349"/>
    <w:rsid w:val="1A41950D"/>
    <w:rsid w:val="1A485570"/>
    <w:rsid w:val="1A4DE2EC"/>
    <w:rsid w:val="1A5932EF"/>
    <w:rsid w:val="1A5B07DF"/>
    <w:rsid w:val="1A6D439C"/>
    <w:rsid w:val="1A70C6CB"/>
    <w:rsid w:val="1A87F52B"/>
    <w:rsid w:val="1AC069FC"/>
    <w:rsid w:val="1ACDB996"/>
    <w:rsid w:val="1AD03B08"/>
    <w:rsid w:val="1ADC775C"/>
    <w:rsid w:val="1ADE72E5"/>
    <w:rsid w:val="1AE33CA4"/>
    <w:rsid w:val="1AE94AFF"/>
    <w:rsid w:val="1AEB2998"/>
    <w:rsid w:val="1B0DB1C6"/>
    <w:rsid w:val="1B10FF89"/>
    <w:rsid w:val="1B17757D"/>
    <w:rsid w:val="1B1878CA"/>
    <w:rsid w:val="1B25C59C"/>
    <w:rsid w:val="1B2B65F9"/>
    <w:rsid w:val="1B40B669"/>
    <w:rsid w:val="1B4A097C"/>
    <w:rsid w:val="1B6B86CC"/>
    <w:rsid w:val="1B6CEE69"/>
    <w:rsid w:val="1B758D2B"/>
    <w:rsid w:val="1B7CC3ED"/>
    <w:rsid w:val="1B929500"/>
    <w:rsid w:val="1B967E2C"/>
    <w:rsid w:val="1BA5A570"/>
    <w:rsid w:val="1BAF4ED3"/>
    <w:rsid w:val="1BB079E9"/>
    <w:rsid w:val="1BC0496B"/>
    <w:rsid w:val="1BCF6C7D"/>
    <w:rsid w:val="1C07047C"/>
    <w:rsid w:val="1C1AB04E"/>
    <w:rsid w:val="1C30EA84"/>
    <w:rsid w:val="1C5418AC"/>
    <w:rsid w:val="1C6E811E"/>
    <w:rsid w:val="1C78DBB7"/>
    <w:rsid w:val="1C7B6EB5"/>
    <w:rsid w:val="1CA8ED6A"/>
    <w:rsid w:val="1CACAD72"/>
    <w:rsid w:val="1CB10FDB"/>
    <w:rsid w:val="1CD67A75"/>
    <w:rsid w:val="1CEF981F"/>
    <w:rsid w:val="1CF336F0"/>
    <w:rsid w:val="1CF97B56"/>
    <w:rsid w:val="1CFE2950"/>
    <w:rsid w:val="1D062D3C"/>
    <w:rsid w:val="1D079762"/>
    <w:rsid w:val="1D08BECA"/>
    <w:rsid w:val="1D12D852"/>
    <w:rsid w:val="1D1BAEF6"/>
    <w:rsid w:val="1D2381ED"/>
    <w:rsid w:val="1D2BA2F0"/>
    <w:rsid w:val="1D535653"/>
    <w:rsid w:val="1D7B87F3"/>
    <w:rsid w:val="1D90BC7A"/>
    <w:rsid w:val="1D914782"/>
    <w:rsid w:val="1D95F5C1"/>
    <w:rsid w:val="1D985F77"/>
    <w:rsid w:val="1DA4AC16"/>
    <w:rsid w:val="1DB58246"/>
    <w:rsid w:val="1DD6D32C"/>
    <w:rsid w:val="1DE050C6"/>
    <w:rsid w:val="1E02D6AA"/>
    <w:rsid w:val="1E0BC27E"/>
    <w:rsid w:val="1E120C37"/>
    <w:rsid w:val="1E26B8C3"/>
    <w:rsid w:val="1E3A2B07"/>
    <w:rsid w:val="1E425067"/>
    <w:rsid w:val="1E44752F"/>
    <w:rsid w:val="1E475528"/>
    <w:rsid w:val="1E530EF3"/>
    <w:rsid w:val="1E654B08"/>
    <w:rsid w:val="1E714331"/>
    <w:rsid w:val="1E792B23"/>
    <w:rsid w:val="1E8442FC"/>
    <w:rsid w:val="1E8A2F45"/>
    <w:rsid w:val="1EA48F2B"/>
    <w:rsid w:val="1EA70741"/>
    <w:rsid w:val="1EAC7CB1"/>
    <w:rsid w:val="1EAEA8B3"/>
    <w:rsid w:val="1EBA4C73"/>
    <w:rsid w:val="1EC3A230"/>
    <w:rsid w:val="1EC49953"/>
    <w:rsid w:val="1ED61CD4"/>
    <w:rsid w:val="1EE29A1E"/>
    <w:rsid w:val="1EE93F0C"/>
    <w:rsid w:val="1EEA4BFD"/>
    <w:rsid w:val="1EEED7C7"/>
    <w:rsid w:val="1EF6BFBB"/>
    <w:rsid w:val="1EFF600B"/>
    <w:rsid w:val="1F08CA13"/>
    <w:rsid w:val="1F25DA86"/>
    <w:rsid w:val="1F2AB794"/>
    <w:rsid w:val="1F4487AE"/>
    <w:rsid w:val="1F510F41"/>
    <w:rsid w:val="1F672F77"/>
    <w:rsid w:val="1F6D05CC"/>
    <w:rsid w:val="1F6DE2E7"/>
    <w:rsid w:val="1F98C84D"/>
    <w:rsid w:val="1F9928ED"/>
    <w:rsid w:val="1FA9047D"/>
    <w:rsid w:val="1FB1E408"/>
    <w:rsid w:val="1FCB0C65"/>
    <w:rsid w:val="1FCB75BC"/>
    <w:rsid w:val="1FDC9D38"/>
    <w:rsid w:val="1FEF118F"/>
    <w:rsid w:val="20005165"/>
    <w:rsid w:val="20139D03"/>
    <w:rsid w:val="2014E2E3"/>
    <w:rsid w:val="20180EEC"/>
    <w:rsid w:val="20194DAD"/>
    <w:rsid w:val="2035CA12"/>
    <w:rsid w:val="203CB661"/>
    <w:rsid w:val="20547C4B"/>
    <w:rsid w:val="20697287"/>
    <w:rsid w:val="2071EB64"/>
    <w:rsid w:val="207AD4B2"/>
    <w:rsid w:val="207DEF5A"/>
    <w:rsid w:val="209F8268"/>
    <w:rsid w:val="20B3744C"/>
    <w:rsid w:val="20BD5C0C"/>
    <w:rsid w:val="20BF19F5"/>
    <w:rsid w:val="20E4124F"/>
    <w:rsid w:val="20EE91A9"/>
    <w:rsid w:val="20F324DE"/>
    <w:rsid w:val="20F863F9"/>
    <w:rsid w:val="20F8CF86"/>
    <w:rsid w:val="20FD35AD"/>
    <w:rsid w:val="21033C3B"/>
    <w:rsid w:val="2113377B"/>
    <w:rsid w:val="211FC041"/>
    <w:rsid w:val="2127B66A"/>
    <w:rsid w:val="212F42B8"/>
    <w:rsid w:val="21581707"/>
    <w:rsid w:val="215976D4"/>
    <w:rsid w:val="216B68A5"/>
    <w:rsid w:val="216DDD7C"/>
    <w:rsid w:val="217D2855"/>
    <w:rsid w:val="21C4305E"/>
    <w:rsid w:val="21C5B9EC"/>
    <w:rsid w:val="21CCCF85"/>
    <w:rsid w:val="21DC2FED"/>
    <w:rsid w:val="21DEFDC4"/>
    <w:rsid w:val="21E64975"/>
    <w:rsid w:val="21F536A0"/>
    <w:rsid w:val="21F5EA2D"/>
    <w:rsid w:val="21F6C2CB"/>
    <w:rsid w:val="2206F028"/>
    <w:rsid w:val="220E1540"/>
    <w:rsid w:val="22195F10"/>
    <w:rsid w:val="22266E92"/>
    <w:rsid w:val="222E6CF3"/>
    <w:rsid w:val="22484A7D"/>
    <w:rsid w:val="2254C8DE"/>
    <w:rsid w:val="227BACD0"/>
    <w:rsid w:val="2285B87E"/>
    <w:rsid w:val="2286081C"/>
    <w:rsid w:val="22C58C0A"/>
    <w:rsid w:val="22F066AB"/>
    <w:rsid w:val="22F14C66"/>
    <w:rsid w:val="22F54735"/>
    <w:rsid w:val="22F5E35E"/>
    <w:rsid w:val="230E34F4"/>
    <w:rsid w:val="2317718F"/>
    <w:rsid w:val="23222D24"/>
    <w:rsid w:val="233477A6"/>
    <w:rsid w:val="235549A9"/>
    <w:rsid w:val="2363A631"/>
    <w:rsid w:val="237320BC"/>
    <w:rsid w:val="2378FB1C"/>
    <w:rsid w:val="237C59B8"/>
    <w:rsid w:val="237CDD14"/>
    <w:rsid w:val="238AA5A6"/>
    <w:rsid w:val="238AD7C4"/>
    <w:rsid w:val="238E1575"/>
    <w:rsid w:val="238E3BBC"/>
    <w:rsid w:val="23B79C77"/>
    <w:rsid w:val="23BA3BA9"/>
    <w:rsid w:val="23BBF56C"/>
    <w:rsid w:val="23C3B5D3"/>
    <w:rsid w:val="23DC7DF3"/>
    <w:rsid w:val="23E08E7C"/>
    <w:rsid w:val="23E15B6C"/>
    <w:rsid w:val="240239B3"/>
    <w:rsid w:val="24061D0C"/>
    <w:rsid w:val="2409AE40"/>
    <w:rsid w:val="241EA351"/>
    <w:rsid w:val="243AA09A"/>
    <w:rsid w:val="243FB0CB"/>
    <w:rsid w:val="243FF614"/>
    <w:rsid w:val="244076EF"/>
    <w:rsid w:val="2451ACE3"/>
    <w:rsid w:val="245EF308"/>
    <w:rsid w:val="248223AA"/>
    <w:rsid w:val="2482990E"/>
    <w:rsid w:val="248B1FBF"/>
    <w:rsid w:val="248CD050"/>
    <w:rsid w:val="24AE38BD"/>
    <w:rsid w:val="24BBD97A"/>
    <w:rsid w:val="24D2483F"/>
    <w:rsid w:val="24DB5622"/>
    <w:rsid w:val="24E35D83"/>
    <w:rsid w:val="24E3DED0"/>
    <w:rsid w:val="24E9737F"/>
    <w:rsid w:val="25163D5D"/>
    <w:rsid w:val="25227D7F"/>
    <w:rsid w:val="25267607"/>
    <w:rsid w:val="252BB10C"/>
    <w:rsid w:val="252E638D"/>
    <w:rsid w:val="252EE402"/>
    <w:rsid w:val="253DDD0E"/>
    <w:rsid w:val="2544E6F7"/>
    <w:rsid w:val="2548B212"/>
    <w:rsid w:val="255E20E3"/>
    <w:rsid w:val="257510AE"/>
    <w:rsid w:val="2583649D"/>
    <w:rsid w:val="2584D71F"/>
    <w:rsid w:val="258FE4E3"/>
    <w:rsid w:val="259523FD"/>
    <w:rsid w:val="25987E88"/>
    <w:rsid w:val="259CB268"/>
    <w:rsid w:val="25A00DCC"/>
    <w:rsid w:val="25A59767"/>
    <w:rsid w:val="25B60F43"/>
    <w:rsid w:val="25C153DA"/>
    <w:rsid w:val="25D8943D"/>
    <w:rsid w:val="25DFD96B"/>
    <w:rsid w:val="25E07BCC"/>
    <w:rsid w:val="25E8FD2B"/>
    <w:rsid w:val="25EC8FB8"/>
    <w:rsid w:val="25F0B749"/>
    <w:rsid w:val="25F95878"/>
    <w:rsid w:val="2603D6EA"/>
    <w:rsid w:val="2603F5BF"/>
    <w:rsid w:val="2603F65E"/>
    <w:rsid w:val="260A0C1B"/>
    <w:rsid w:val="2619DBCE"/>
    <w:rsid w:val="261D40B7"/>
    <w:rsid w:val="261E9D54"/>
    <w:rsid w:val="2621258C"/>
    <w:rsid w:val="26288582"/>
    <w:rsid w:val="264AF557"/>
    <w:rsid w:val="267A7DE5"/>
    <w:rsid w:val="2681B898"/>
    <w:rsid w:val="26838759"/>
    <w:rsid w:val="2692BE75"/>
    <w:rsid w:val="26A13E62"/>
    <w:rsid w:val="26B185DB"/>
    <w:rsid w:val="26B411DA"/>
    <w:rsid w:val="26C41C5E"/>
    <w:rsid w:val="26C94C5A"/>
    <w:rsid w:val="26D4AE1B"/>
    <w:rsid w:val="26D64701"/>
    <w:rsid w:val="26DB6980"/>
    <w:rsid w:val="26F63729"/>
    <w:rsid w:val="270A3EDC"/>
    <w:rsid w:val="2726614A"/>
    <w:rsid w:val="2749F93F"/>
    <w:rsid w:val="2772E01B"/>
    <w:rsid w:val="2774649E"/>
    <w:rsid w:val="2777518D"/>
    <w:rsid w:val="278019C0"/>
    <w:rsid w:val="27974BBF"/>
    <w:rsid w:val="27C6CD6F"/>
    <w:rsid w:val="27CAFB0B"/>
    <w:rsid w:val="27CE30C4"/>
    <w:rsid w:val="27D142EC"/>
    <w:rsid w:val="27DCD028"/>
    <w:rsid w:val="27EE1693"/>
    <w:rsid w:val="27FAB272"/>
    <w:rsid w:val="281D88F9"/>
    <w:rsid w:val="282549F1"/>
    <w:rsid w:val="2827EE35"/>
    <w:rsid w:val="28338A4A"/>
    <w:rsid w:val="284F5E22"/>
    <w:rsid w:val="2853FE93"/>
    <w:rsid w:val="285E48E7"/>
    <w:rsid w:val="28783DA3"/>
    <w:rsid w:val="287C87B9"/>
    <w:rsid w:val="28843A91"/>
    <w:rsid w:val="28A66407"/>
    <w:rsid w:val="28ACE230"/>
    <w:rsid w:val="28C673B7"/>
    <w:rsid w:val="28CA003C"/>
    <w:rsid w:val="28D5D2F6"/>
    <w:rsid w:val="28D77621"/>
    <w:rsid w:val="28DBFD17"/>
    <w:rsid w:val="290A8543"/>
    <w:rsid w:val="290D0906"/>
    <w:rsid w:val="290E11BD"/>
    <w:rsid w:val="2910FC80"/>
    <w:rsid w:val="29224F4F"/>
    <w:rsid w:val="29291E61"/>
    <w:rsid w:val="293F752C"/>
    <w:rsid w:val="29400B33"/>
    <w:rsid w:val="29438407"/>
    <w:rsid w:val="2954438D"/>
    <w:rsid w:val="2958C64E"/>
    <w:rsid w:val="2964F839"/>
    <w:rsid w:val="2972DE6E"/>
    <w:rsid w:val="29751F83"/>
    <w:rsid w:val="2978A089"/>
    <w:rsid w:val="2982603F"/>
    <w:rsid w:val="29832982"/>
    <w:rsid w:val="2985106E"/>
    <w:rsid w:val="2985B7D0"/>
    <w:rsid w:val="2988889F"/>
    <w:rsid w:val="2996244C"/>
    <w:rsid w:val="299B15E3"/>
    <w:rsid w:val="29A9C25A"/>
    <w:rsid w:val="29BA9314"/>
    <w:rsid w:val="29D9416D"/>
    <w:rsid w:val="29DB60D8"/>
    <w:rsid w:val="29DE9681"/>
    <w:rsid w:val="29F8B6B7"/>
    <w:rsid w:val="2A09A3D9"/>
    <w:rsid w:val="2A12B843"/>
    <w:rsid w:val="2A35F611"/>
    <w:rsid w:val="2A40AC74"/>
    <w:rsid w:val="2A5E00D1"/>
    <w:rsid w:val="2A5E0DC4"/>
    <w:rsid w:val="2A737EEF"/>
    <w:rsid w:val="2A8F9AB7"/>
    <w:rsid w:val="2A9FF48D"/>
    <w:rsid w:val="2AA20BEB"/>
    <w:rsid w:val="2ABE20ED"/>
    <w:rsid w:val="2AC83155"/>
    <w:rsid w:val="2ACD510E"/>
    <w:rsid w:val="2AD17DCC"/>
    <w:rsid w:val="2AD4CC94"/>
    <w:rsid w:val="2ADBDB94"/>
    <w:rsid w:val="2AF0C20D"/>
    <w:rsid w:val="2B087281"/>
    <w:rsid w:val="2B104E00"/>
    <w:rsid w:val="2B19B88F"/>
    <w:rsid w:val="2B1EF9E3"/>
    <w:rsid w:val="2B277710"/>
    <w:rsid w:val="2B295455"/>
    <w:rsid w:val="2B2B693F"/>
    <w:rsid w:val="2B2F5D94"/>
    <w:rsid w:val="2B39F7F7"/>
    <w:rsid w:val="2B3A6A1F"/>
    <w:rsid w:val="2B4328ED"/>
    <w:rsid w:val="2B449963"/>
    <w:rsid w:val="2B687559"/>
    <w:rsid w:val="2B79DC3F"/>
    <w:rsid w:val="2B97117F"/>
    <w:rsid w:val="2B976E9E"/>
    <w:rsid w:val="2B98B651"/>
    <w:rsid w:val="2BA08A33"/>
    <w:rsid w:val="2BAEFB08"/>
    <w:rsid w:val="2BCA91E2"/>
    <w:rsid w:val="2BD7D220"/>
    <w:rsid w:val="2BE20272"/>
    <w:rsid w:val="2BFDBB50"/>
    <w:rsid w:val="2BFFF5E6"/>
    <w:rsid w:val="2C06E0B5"/>
    <w:rsid w:val="2C2B0FF0"/>
    <w:rsid w:val="2C354CB6"/>
    <w:rsid w:val="2C37DCC8"/>
    <w:rsid w:val="2C4F719F"/>
    <w:rsid w:val="2C6349B4"/>
    <w:rsid w:val="2C683F00"/>
    <w:rsid w:val="2C7246FF"/>
    <w:rsid w:val="2C72A06A"/>
    <w:rsid w:val="2C807232"/>
    <w:rsid w:val="2C906710"/>
    <w:rsid w:val="2CAFC0B0"/>
    <w:rsid w:val="2CB3DD4E"/>
    <w:rsid w:val="2CC6B403"/>
    <w:rsid w:val="2CD5C858"/>
    <w:rsid w:val="2D160B40"/>
    <w:rsid w:val="2D2EF836"/>
    <w:rsid w:val="2D46F298"/>
    <w:rsid w:val="2D47F58F"/>
    <w:rsid w:val="2D56DB20"/>
    <w:rsid w:val="2D5A69EE"/>
    <w:rsid w:val="2D693C11"/>
    <w:rsid w:val="2D70B1B3"/>
    <w:rsid w:val="2D73A281"/>
    <w:rsid w:val="2D8772DD"/>
    <w:rsid w:val="2D93D6F5"/>
    <w:rsid w:val="2D9564DA"/>
    <w:rsid w:val="2DAD1FB9"/>
    <w:rsid w:val="2DB97886"/>
    <w:rsid w:val="2DC428EE"/>
    <w:rsid w:val="2DC6839D"/>
    <w:rsid w:val="2DCA7DC5"/>
    <w:rsid w:val="2DCAC29F"/>
    <w:rsid w:val="2DCBD87A"/>
    <w:rsid w:val="2DDEB3EF"/>
    <w:rsid w:val="2DFD68C5"/>
    <w:rsid w:val="2DFF270A"/>
    <w:rsid w:val="2E16F52A"/>
    <w:rsid w:val="2E17A61E"/>
    <w:rsid w:val="2E1982D1"/>
    <w:rsid w:val="2E390FD0"/>
    <w:rsid w:val="2E4AF1BC"/>
    <w:rsid w:val="2E5478A2"/>
    <w:rsid w:val="2E5A554E"/>
    <w:rsid w:val="2E5BCC49"/>
    <w:rsid w:val="2E5BF9C2"/>
    <w:rsid w:val="2E6A6861"/>
    <w:rsid w:val="2E6CA96C"/>
    <w:rsid w:val="2E772A4D"/>
    <w:rsid w:val="2E77B26D"/>
    <w:rsid w:val="2E83A734"/>
    <w:rsid w:val="2E879043"/>
    <w:rsid w:val="2E8FD984"/>
    <w:rsid w:val="2E943999"/>
    <w:rsid w:val="2E9EE2A4"/>
    <w:rsid w:val="2EA6084D"/>
    <w:rsid w:val="2EA9F6B6"/>
    <w:rsid w:val="2EAB0922"/>
    <w:rsid w:val="2ECBA58D"/>
    <w:rsid w:val="2ED61299"/>
    <w:rsid w:val="2EE45FE8"/>
    <w:rsid w:val="2EE5ED55"/>
    <w:rsid w:val="2EE84712"/>
    <w:rsid w:val="2EEC4F9B"/>
    <w:rsid w:val="2EF13B22"/>
    <w:rsid w:val="2EF17D1B"/>
    <w:rsid w:val="2EFEA813"/>
    <w:rsid w:val="2F1FFA64"/>
    <w:rsid w:val="2F2FD35D"/>
    <w:rsid w:val="2F33953F"/>
    <w:rsid w:val="2F3FF0E6"/>
    <w:rsid w:val="2F404AB5"/>
    <w:rsid w:val="2F5DC527"/>
    <w:rsid w:val="2F6B0A71"/>
    <w:rsid w:val="2F752491"/>
    <w:rsid w:val="2F7BDEE6"/>
    <w:rsid w:val="2F7D0B8B"/>
    <w:rsid w:val="2FA5230F"/>
    <w:rsid w:val="2FA83DB7"/>
    <w:rsid w:val="2FAA403A"/>
    <w:rsid w:val="2FAF1533"/>
    <w:rsid w:val="2FB3767F"/>
    <w:rsid w:val="2FBEFC80"/>
    <w:rsid w:val="2FEBFC79"/>
    <w:rsid w:val="2FF68369"/>
    <w:rsid w:val="2FFA29EB"/>
    <w:rsid w:val="2FFCC578"/>
    <w:rsid w:val="2FFFB7A9"/>
    <w:rsid w:val="3005C490"/>
    <w:rsid w:val="3007C97C"/>
    <w:rsid w:val="3017D0F0"/>
    <w:rsid w:val="30247BDA"/>
    <w:rsid w:val="302ABC13"/>
    <w:rsid w:val="30368B93"/>
    <w:rsid w:val="303E840D"/>
    <w:rsid w:val="3046D7C7"/>
    <w:rsid w:val="306795C0"/>
    <w:rsid w:val="306B46D1"/>
    <w:rsid w:val="307C8A4A"/>
    <w:rsid w:val="307E6DDB"/>
    <w:rsid w:val="309D7DD3"/>
    <w:rsid w:val="30B9624D"/>
    <w:rsid w:val="30C00844"/>
    <w:rsid w:val="30CEE7E1"/>
    <w:rsid w:val="30DC1B16"/>
    <w:rsid w:val="30FE388C"/>
    <w:rsid w:val="3100AAC0"/>
    <w:rsid w:val="310FE479"/>
    <w:rsid w:val="311C4AD0"/>
    <w:rsid w:val="31350987"/>
    <w:rsid w:val="31380DAE"/>
    <w:rsid w:val="313D4D34"/>
    <w:rsid w:val="314CF01D"/>
    <w:rsid w:val="315030F1"/>
    <w:rsid w:val="31540212"/>
    <w:rsid w:val="316ABA79"/>
    <w:rsid w:val="3175130A"/>
    <w:rsid w:val="317A7104"/>
    <w:rsid w:val="3185C75F"/>
    <w:rsid w:val="3187AED9"/>
    <w:rsid w:val="3199BA6A"/>
    <w:rsid w:val="319B0391"/>
    <w:rsid w:val="31A43AD2"/>
    <w:rsid w:val="31A576D4"/>
    <w:rsid w:val="31D3F23B"/>
    <w:rsid w:val="31F3BE38"/>
    <w:rsid w:val="31FE0502"/>
    <w:rsid w:val="322E0802"/>
    <w:rsid w:val="32368ED8"/>
    <w:rsid w:val="32579B26"/>
    <w:rsid w:val="32638972"/>
    <w:rsid w:val="32A721B5"/>
    <w:rsid w:val="32B4F403"/>
    <w:rsid w:val="32C2B7DE"/>
    <w:rsid w:val="32C93195"/>
    <w:rsid w:val="32CAAFFC"/>
    <w:rsid w:val="32D12B70"/>
    <w:rsid w:val="32D8EF12"/>
    <w:rsid w:val="32DCC3D1"/>
    <w:rsid w:val="32EA664D"/>
    <w:rsid w:val="32F0E665"/>
    <w:rsid w:val="331224EC"/>
    <w:rsid w:val="331E300E"/>
    <w:rsid w:val="3328CFCC"/>
    <w:rsid w:val="3332348E"/>
    <w:rsid w:val="3337D33D"/>
    <w:rsid w:val="33592B6A"/>
    <w:rsid w:val="336242B2"/>
    <w:rsid w:val="336B872C"/>
    <w:rsid w:val="33752211"/>
    <w:rsid w:val="337ACDF1"/>
    <w:rsid w:val="3380A33E"/>
    <w:rsid w:val="3391B1DB"/>
    <w:rsid w:val="339E99F1"/>
    <w:rsid w:val="339EF639"/>
    <w:rsid w:val="339F7E26"/>
    <w:rsid w:val="33A386F8"/>
    <w:rsid w:val="33CF9987"/>
    <w:rsid w:val="33D26A67"/>
    <w:rsid w:val="33D785A5"/>
    <w:rsid w:val="33F5EDEE"/>
    <w:rsid w:val="3437CC64"/>
    <w:rsid w:val="34384B82"/>
    <w:rsid w:val="3439BF49"/>
    <w:rsid w:val="344DD19C"/>
    <w:rsid w:val="345DEA2E"/>
    <w:rsid w:val="3462B192"/>
    <w:rsid w:val="3472334C"/>
    <w:rsid w:val="347BAEDA"/>
    <w:rsid w:val="348636AE"/>
    <w:rsid w:val="348AE045"/>
    <w:rsid w:val="349D858D"/>
    <w:rsid w:val="34C02F1E"/>
    <w:rsid w:val="34CA01EF"/>
    <w:rsid w:val="34CB0DCD"/>
    <w:rsid w:val="34D2EEA2"/>
    <w:rsid w:val="34D84970"/>
    <w:rsid w:val="34DE7D58"/>
    <w:rsid w:val="34EB7DCE"/>
    <w:rsid w:val="34F0598F"/>
    <w:rsid w:val="34F2A885"/>
    <w:rsid w:val="353B4901"/>
    <w:rsid w:val="35494F66"/>
    <w:rsid w:val="355F6FCD"/>
    <w:rsid w:val="3568BA09"/>
    <w:rsid w:val="356CE91C"/>
    <w:rsid w:val="3576138B"/>
    <w:rsid w:val="357FC386"/>
    <w:rsid w:val="3595D9E5"/>
    <w:rsid w:val="35B1BCF8"/>
    <w:rsid w:val="35D41BE3"/>
    <w:rsid w:val="35D503AB"/>
    <w:rsid w:val="35DA2EC4"/>
    <w:rsid w:val="35DE3DD2"/>
    <w:rsid w:val="35F9C684"/>
    <w:rsid w:val="3611C159"/>
    <w:rsid w:val="3613373B"/>
    <w:rsid w:val="3623A214"/>
    <w:rsid w:val="363FE322"/>
    <w:rsid w:val="36430F23"/>
    <w:rsid w:val="364B2528"/>
    <w:rsid w:val="36588D9E"/>
    <w:rsid w:val="3658C480"/>
    <w:rsid w:val="365A7CEE"/>
    <w:rsid w:val="365DF29C"/>
    <w:rsid w:val="366122B0"/>
    <w:rsid w:val="3666DE2E"/>
    <w:rsid w:val="366EF92D"/>
    <w:rsid w:val="366FBF0E"/>
    <w:rsid w:val="36750614"/>
    <w:rsid w:val="367732C3"/>
    <w:rsid w:val="36C313AC"/>
    <w:rsid w:val="36D075F6"/>
    <w:rsid w:val="36D71D23"/>
    <w:rsid w:val="36F62322"/>
    <w:rsid w:val="36F8C831"/>
    <w:rsid w:val="37057EE7"/>
    <w:rsid w:val="370E4BF1"/>
    <w:rsid w:val="37105F3D"/>
    <w:rsid w:val="371D7178"/>
    <w:rsid w:val="371D7B30"/>
    <w:rsid w:val="372A1ECB"/>
    <w:rsid w:val="373C3564"/>
    <w:rsid w:val="3744F889"/>
    <w:rsid w:val="375758B7"/>
    <w:rsid w:val="375B49B1"/>
    <w:rsid w:val="375F2682"/>
    <w:rsid w:val="37745B6C"/>
    <w:rsid w:val="37867963"/>
    <w:rsid w:val="37A74518"/>
    <w:rsid w:val="37B14728"/>
    <w:rsid w:val="37D4A328"/>
    <w:rsid w:val="37DB073D"/>
    <w:rsid w:val="37E6F589"/>
    <w:rsid w:val="37FD7CEB"/>
    <w:rsid w:val="3814C349"/>
    <w:rsid w:val="381DB031"/>
    <w:rsid w:val="383297E6"/>
    <w:rsid w:val="38368DEE"/>
    <w:rsid w:val="383BE74C"/>
    <w:rsid w:val="385F9B25"/>
    <w:rsid w:val="3860B1B3"/>
    <w:rsid w:val="38657FA0"/>
    <w:rsid w:val="386D38FC"/>
    <w:rsid w:val="3870A86C"/>
    <w:rsid w:val="387807FA"/>
    <w:rsid w:val="388239B4"/>
    <w:rsid w:val="38A4C47F"/>
    <w:rsid w:val="38C47557"/>
    <w:rsid w:val="38CB00F2"/>
    <w:rsid w:val="38D40D7D"/>
    <w:rsid w:val="38FB8485"/>
    <w:rsid w:val="3900FE0D"/>
    <w:rsid w:val="3903F92F"/>
    <w:rsid w:val="39073F49"/>
    <w:rsid w:val="3909E897"/>
    <w:rsid w:val="39155825"/>
    <w:rsid w:val="3918398D"/>
    <w:rsid w:val="391A4511"/>
    <w:rsid w:val="392468FF"/>
    <w:rsid w:val="393FD90F"/>
    <w:rsid w:val="394D8A04"/>
    <w:rsid w:val="394FF0D2"/>
    <w:rsid w:val="39526B3F"/>
    <w:rsid w:val="3959B0E2"/>
    <w:rsid w:val="3960F5B9"/>
    <w:rsid w:val="396139F9"/>
    <w:rsid w:val="3964C9B6"/>
    <w:rsid w:val="397386BE"/>
    <w:rsid w:val="3990DF88"/>
    <w:rsid w:val="39972267"/>
    <w:rsid w:val="39ACA6D6"/>
    <w:rsid w:val="39C1A053"/>
    <w:rsid w:val="39C791A8"/>
    <w:rsid w:val="39CD942B"/>
    <w:rsid w:val="39D4F0CD"/>
    <w:rsid w:val="39DBB875"/>
    <w:rsid w:val="39E09D51"/>
    <w:rsid w:val="39E22B4F"/>
    <w:rsid w:val="39E877ED"/>
    <w:rsid w:val="39FB6B86"/>
    <w:rsid w:val="3A0C14C4"/>
    <w:rsid w:val="3A0E0AE9"/>
    <w:rsid w:val="3A20A5D9"/>
    <w:rsid w:val="3A28F327"/>
    <w:rsid w:val="3A3A2CED"/>
    <w:rsid w:val="3A3A8F77"/>
    <w:rsid w:val="3A54B2EB"/>
    <w:rsid w:val="3A9046E6"/>
    <w:rsid w:val="3A970F54"/>
    <w:rsid w:val="3AA78D06"/>
    <w:rsid w:val="3ADFE3E0"/>
    <w:rsid w:val="3AF5E2D7"/>
    <w:rsid w:val="3B242FD9"/>
    <w:rsid w:val="3B26DE09"/>
    <w:rsid w:val="3B3864F5"/>
    <w:rsid w:val="3B426A50"/>
    <w:rsid w:val="3B484D48"/>
    <w:rsid w:val="3B48D112"/>
    <w:rsid w:val="3B4C68B9"/>
    <w:rsid w:val="3B636209"/>
    <w:rsid w:val="3B64C090"/>
    <w:rsid w:val="3B6873B3"/>
    <w:rsid w:val="3B6F2AF5"/>
    <w:rsid w:val="3B79B7CC"/>
    <w:rsid w:val="3B7A14F9"/>
    <w:rsid w:val="3B7B2D8B"/>
    <w:rsid w:val="3B843E6E"/>
    <w:rsid w:val="3B88702A"/>
    <w:rsid w:val="3B943AC1"/>
    <w:rsid w:val="3BB03DE3"/>
    <w:rsid w:val="3BB75EF1"/>
    <w:rsid w:val="3BBEF2EC"/>
    <w:rsid w:val="3BDB98A9"/>
    <w:rsid w:val="3BE14D9F"/>
    <w:rsid w:val="3BF169BC"/>
    <w:rsid w:val="3BF82A0A"/>
    <w:rsid w:val="3C1CB20A"/>
    <w:rsid w:val="3C3E190A"/>
    <w:rsid w:val="3C4F0A86"/>
    <w:rsid w:val="3C5BD104"/>
    <w:rsid w:val="3C6C07B4"/>
    <w:rsid w:val="3C6F5A0B"/>
    <w:rsid w:val="3C75AFA9"/>
    <w:rsid w:val="3C78D12A"/>
    <w:rsid w:val="3C7BBE19"/>
    <w:rsid w:val="3C7E37C1"/>
    <w:rsid w:val="3C9CE38E"/>
    <w:rsid w:val="3C9DEDDE"/>
    <w:rsid w:val="3CAE7860"/>
    <w:rsid w:val="3CB2CD83"/>
    <w:rsid w:val="3CC7BA7F"/>
    <w:rsid w:val="3CDFC00C"/>
    <w:rsid w:val="3CE101E5"/>
    <w:rsid w:val="3CEF8919"/>
    <w:rsid w:val="3CF7C756"/>
    <w:rsid w:val="3D28170A"/>
    <w:rsid w:val="3D3DC882"/>
    <w:rsid w:val="3D407875"/>
    <w:rsid w:val="3D41E355"/>
    <w:rsid w:val="3D44E0D8"/>
    <w:rsid w:val="3D4A693E"/>
    <w:rsid w:val="3D5B5F8A"/>
    <w:rsid w:val="3D5C17BC"/>
    <w:rsid w:val="3D667AC1"/>
    <w:rsid w:val="3D79BE91"/>
    <w:rsid w:val="3D7D511E"/>
    <w:rsid w:val="3DA705D1"/>
    <w:rsid w:val="3DB3692D"/>
    <w:rsid w:val="3DBB2BE9"/>
    <w:rsid w:val="3DBB3E7C"/>
    <w:rsid w:val="3DE82673"/>
    <w:rsid w:val="3DE87CF1"/>
    <w:rsid w:val="3DF5A69F"/>
    <w:rsid w:val="3E083658"/>
    <w:rsid w:val="3E095350"/>
    <w:rsid w:val="3E28D4D2"/>
    <w:rsid w:val="3E2EB1ED"/>
    <w:rsid w:val="3E304A96"/>
    <w:rsid w:val="3E33C9CA"/>
    <w:rsid w:val="3E390D89"/>
    <w:rsid w:val="3E43A3BE"/>
    <w:rsid w:val="3E4B3884"/>
    <w:rsid w:val="3E656F81"/>
    <w:rsid w:val="3E6A938A"/>
    <w:rsid w:val="3E7F0667"/>
    <w:rsid w:val="3E857CCA"/>
    <w:rsid w:val="3E87955C"/>
    <w:rsid w:val="3E8DA11C"/>
    <w:rsid w:val="3E91937C"/>
    <w:rsid w:val="3E9BA5A4"/>
    <w:rsid w:val="3EA758A6"/>
    <w:rsid w:val="3EB671BF"/>
    <w:rsid w:val="3EBC75B5"/>
    <w:rsid w:val="3EC8ED2F"/>
    <w:rsid w:val="3ECEC6DA"/>
    <w:rsid w:val="3EE9FFB2"/>
    <w:rsid w:val="3EEBF17E"/>
    <w:rsid w:val="3EFAD969"/>
    <w:rsid w:val="3F0E8B7D"/>
    <w:rsid w:val="3F117A25"/>
    <w:rsid w:val="3F1F8732"/>
    <w:rsid w:val="3F33B6DB"/>
    <w:rsid w:val="3F3D9272"/>
    <w:rsid w:val="3F46077A"/>
    <w:rsid w:val="3F47A2B1"/>
    <w:rsid w:val="3F4D0C7C"/>
    <w:rsid w:val="3F54FFED"/>
    <w:rsid w:val="3F67E8AD"/>
    <w:rsid w:val="3F74E0C1"/>
    <w:rsid w:val="3F8D1113"/>
    <w:rsid w:val="3F998203"/>
    <w:rsid w:val="3FA72027"/>
    <w:rsid w:val="3FB60B57"/>
    <w:rsid w:val="3FD38831"/>
    <w:rsid w:val="3FD90572"/>
    <w:rsid w:val="3FE6AED6"/>
    <w:rsid w:val="3FEF6673"/>
    <w:rsid w:val="3FF10825"/>
    <w:rsid w:val="3FF753F9"/>
    <w:rsid w:val="40003142"/>
    <w:rsid w:val="4005F35D"/>
    <w:rsid w:val="400663EB"/>
    <w:rsid w:val="40207A01"/>
    <w:rsid w:val="40223D47"/>
    <w:rsid w:val="4023A67C"/>
    <w:rsid w:val="40264949"/>
    <w:rsid w:val="4031C473"/>
    <w:rsid w:val="4037AE72"/>
    <w:rsid w:val="4046F931"/>
    <w:rsid w:val="40633AFF"/>
    <w:rsid w:val="406585D1"/>
    <w:rsid w:val="40715D63"/>
    <w:rsid w:val="407614A7"/>
    <w:rsid w:val="40803FC5"/>
    <w:rsid w:val="40851DEA"/>
    <w:rsid w:val="40883BCB"/>
    <w:rsid w:val="4094B27F"/>
    <w:rsid w:val="409A5195"/>
    <w:rsid w:val="409DA7A1"/>
    <w:rsid w:val="40B4BEC2"/>
    <w:rsid w:val="40B4F190"/>
    <w:rsid w:val="40B60A15"/>
    <w:rsid w:val="40BA3B18"/>
    <w:rsid w:val="40C034F3"/>
    <w:rsid w:val="40CF873C"/>
    <w:rsid w:val="40D2DF90"/>
    <w:rsid w:val="40E38130"/>
    <w:rsid w:val="40E991F4"/>
    <w:rsid w:val="41008F3D"/>
    <w:rsid w:val="410BC862"/>
    <w:rsid w:val="410CF96F"/>
    <w:rsid w:val="4122EEFA"/>
    <w:rsid w:val="412F04C2"/>
    <w:rsid w:val="41324A27"/>
    <w:rsid w:val="4172429A"/>
    <w:rsid w:val="417E04BE"/>
    <w:rsid w:val="41A070FD"/>
    <w:rsid w:val="41A94C6A"/>
    <w:rsid w:val="41B19373"/>
    <w:rsid w:val="41B1ABD4"/>
    <w:rsid w:val="41B6A729"/>
    <w:rsid w:val="41C5650A"/>
    <w:rsid w:val="41CD07BA"/>
    <w:rsid w:val="41D37ED3"/>
    <w:rsid w:val="41D5FD88"/>
    <w:rsid w:val="41EFAE9E"/>
    <w:rsid w:val="41F61803"/>
    <w:rsid w:val="420150DD"/>
    <w:rsid w:val="4202EC97"/>
    <w:rsid w:val="420A80C1"/>
    <w:rsid w:val="420A81A3"/>
    <w:rsid w:val="4220EE4B"/>
    <w:rsid w:val="4222B31B"/>
    <w:rsid w:val="424B9579"/>
    <w:rsid w:val="4252BA32"/>
    <w:rsid w:val="425EA63D"/>
    <w:rsid w:val="42731E0D"/>
    <w:rsid w:val="427F4373"/>
    <w:rsid w:val="42842B6B"/>
    <w:rsid w:val="429B81EA"/>
    <w:rsid w:val="429D282E"/>
    <w:rsid w:val="429FD21F"/>
    <w:rsid w:val="42A2C407"/>
    <w:rsid w:val="42B0CF3E"/>
    <w:rsid w:val="42B62B5B"/>
    <w:rsid w:val="42E518A3"/>
    <w:rsid w:val="4306BBEE"/>
    <w:rsid w:val="43296827"/>
    <w:rsid w:val="4329A830"/>
    <w:rsid w:val="433453D8"/>
    <w:rsid w:val="434CC512"/>
    <w:rsid w:val="43636B96"/>
    <w:rsid w:val="4369156E"/>
    <w:rsid w:val="436F16C7"/>
    <w:rsid w:val="43887791"/>
    <w:rsid w:val="4398D008"/>
    <w:rsid w:val="43A14272"/>
    <w:rsid w:val="43A4FCEC"/>
    <w:rsid w:val="43AE74F7"/>
    <w:rsid w:val="43B4ED38"/>
    <w:rsid w:val="43BE8F40"/>
    <w:rsid w:val="43CEFCDB"/>
    <w:rsid w:val="43DBC21F"/>
    <w:rsid w:val="43EE4B3F"/>
    <w:rsid w:val="43EEE4AF"/>
    <w:rsid w:val="440EDA54"/>
    <w:rsid w:val="441B13D4"/>
    <w:rsid w:val="441B21F2"/>
    <w:rsid w:val="441E5590"/>
    <w:rsid w:val="443A5F5C"/>
    <w:rsid w:val="444586CF"/>
    <w:rsid w:val="445B770C"/>
    <w:rsid w:val="445EE9F1"/>
    <w:rsid w:val="4498DDE9"/>
    <w:rsid w:val="44A0A67C"/>
    <w:rsid w:val="44A9E35C"/>
    <w:rsid w:val="44AE0097"/>
    <w:rsid w:val="44B628BF"/>
    <w:rsid w:val="44B98A45"/>
    <w:rsid w:val="44BA7A08"/>
    <w:rsid w:val="44C11009"/>
    <w:rsid w:val="44C2D796"/>
    <w:rsid w:val="44CAC51C"/>
    <w:rsid w:val="44E8A518"/>
    <w:rsid w:val="44EE443B"/>
    <w:rsid w:val="44EE513E"/>
    <w:rsid w:val="44F3D6D9"/>
    <w:rsid w:val="44FA98DC"/>
    <w:rsid w:val="450BC0AB"/>
    <w:rsid w:val="451EEE14"/>
    <w:rsid w:val="4527C7A1"/>
    <w:rsid w:val="454E1014"/>
    <w:rsid w:val="4595F78F"/>
    <w:rsid w:val="459D87C4"/>
    <w:rsid w:val="45B05CF6"/>
    <w:rsid w:val="45B1C27B"/>
    <w:rsid w:val="45B69A89"/>
    <w:rsid w:val="45B6E435"/>
    <w:rsid w:val="45B6F253"/>
    <w:rsid w:val="45D642EE"/>
    <w:rsid w:val="45DAC993"/>
    <w:rsid w:val="45DDDF53"/>
    <w:rsid w:val="45E45C24"/>
    <w:rsid w:val="45F67B33"/>
    <w:rsid w:val="45F82C0A"/>
    <w:rsid w:val="46265064"/>
    <w:rsid w:val="462CE125"/>
    <w:rsid w:val="462E85C5"/>
    <w:rsid w:val="4630757C"/>
    <w:rsid w:val="46325C6B"/>
    <w:rsid w:val="464846F6"/>
    <w:rsid w:val="465324CE"/>
    <w:rsid w:val="46555AA6"/>
    <w:rsid w:val="4671DBD0"/>
    <w:rsid w:val="467C44DE"/>
    <w:rsid w:val="468A15BE"/>
    <w:rsid w:val="469A1D1F"/>
    <w:rsid w:val="46A1CDBC"/>
    <w:rsid w:val="46A29ED4"/>
    <w:rsid w:val="46AF3603"/>
    <w:rsid w:val="46CD19A6"/>
    <w:rsid w:val="46DD5325"/>
    <w:rsid w:val="46EB8E06"/>
    <w:rsid w:val="4700AC12"/>
    <w:rsid w:val="47099319"/>
    <w:rsid w:val="470BDD14"/>
    <w:rsid w:val="4729C09D"/>
    <w:rsid w:val="472BEDCC"/>
    <w:rsid w:val="47413013"/>
    <w:rsid w:val="4741C390"/>
    <w:rsid w:val="47576F1B"/>
    <w:rsid w:val="4759E2F1"/>
    <w:rsid w:val="4787DD3C"/>
    <w:rsid w:val="479DE3B5"/>
    <w:rsid w:val="47A4291B"/>
    <w:rsid w:val="47C4FCC7"/>
    <w:rsid w:val="47C85E91"/>
    <w:rsid w:val="47CFB46E"/>
    <w:rsid w:val="47D49D4A"/>
    <w:rsid w:val="47DF1C05"/>
    <w:rsid w:val="47E2457F"/>
    <w:rsid w:val="47FE9ADC"/>
    <w:rsid w:val="47FEB7F8"/>
    <w:rsid w:val="480265DE"/>
    <w:rsid w:val="48100475"/>
    <w:rsid w:val="4817B39F"/>
    <w:rsid w:val="48184B13"/>
    <w:rsid w:val="48196231"/>
    <w:rsid w:val="48318580"/>
    <w:rsid w:val="483AC979"/>
    <w:rsid w:val="4842C946"/>
    <w:rsid w:val="484B2B53"/>
    <w:rsid w:val="485D3904"/>
    <w:rsid w:val="48692473"/>
    <w:rsid w:val="48792386"/>
    <w:rsid w:val="487965CC"/>
    <w:rsid w:val="48875ED4"/>
    <w:rsid w:val="4891F49F"/>
    <w:rsid w:val="489414F0"/>
    <w:rsid w:val="4896ED31"/>
    <w:rsid w:val="48A215BE"/>
    <w:rsid w:val="48CED8C5"/>
    <w:rsid w:val="48D9998B"/>
    <w:rsid w:val="4904564C"/>
    <w:rsid w:val="491107E1"/>
    <w:rsid w:val="49189884"/>
    <w:rsid w:val="49189D85"/>
    <w:rsid w:val="491D5AED"/>
    <w:rsid w:val="4927793B"/>
    <w:rsid w:val="4936834A"/>
    <w:rsid w:val="4939949E"/>
    <w:rsid w:val="4940836F"/>
    <w:rsid w:val="494364C8"/>
    <w:rsid w:val="4957549A"/>
    <w:rsid w:val="495E2B69"/>
    <w:rsid w:val="49721026"/>
    <w:rsid w:val="49795426"/>
    <w:rsid w:val="497B6696"/>
    <w:rsid w:val="497B9E2F"/>
    <w:rsid w:val="498723EB"/>
    <w:rsid w:val="498CFB68"/>
    <w:rsid w:val="499D2790"/>
    <w:rsid w:val="49AB82E2"/>
    <w:rsid w:val="49C8D5E1"/>
    <w:rsid w:val="49E0F285"/>
    <w:rsid w:val="49EE56F5"/>
    <w:rsid w:val="4A197CD6"/>
    <w:rsid w:val="4A19A7AE"/>
    <w:rsid w:val="4A288C52"/>
    <w:rsid w:val="4A347CED"/>
    <w:rsid w:val="4A3CC3B5"/>
    <w:rsid w:val="4A410A33"/>
    <w:rsid w:val="4A4A6631"/>
    <w:rsid w:val="4A57EEBE"/>
    <w:rsid w:val="4A5EDECB"/>
    <w:rsid w:val="4A707063"/>
    <w:rsid w:val="4A7089C6"/>
    <w:rsid w:val="4A94661E"/>
    <w:rsid w:val="4AA23E8F"/>
    <w:rsid w:val="4AAA9B54"/>
    <w:rsid w:val="4AB54856"/>
    <w:rsid w:val="4ABD4F7A"/>
    <w:rsid w:val="4AD253AB"/>
    <w:rsid w:val="4AD2B211"/>
    <w:rsid w:val="4AF64222"/>
    <w:rsid w:val="4B0F4A45"/>
    <w:rsid w:val="4B174C40"/>
    <w:rsid w:val="4B1F247D"/>
    <w:rsid w:val="4B373CD1"/>
    <w:rsid w:val="4B43F247"/>
    <w:rsid w:val="4B5AC1A3"/>
    <w:rsid w:val="4B5B475B"/>
    <w:rsid w:val="4B853B35"/>
    <w:rsid w:val="4B959EB5"/>
    <w:rsid w:val="4B984B66"/>
    <w:rsid w:val="4BB001CE"/>
    <w:rsid w:val="4BB0F666"/>
    <w:rsid w:val="4BB76EE7"/>
    <w:rsid w:val="4BB9AD20"/>
    <w:rsid w:val="4BBAE6D2"/>
    <w:rsid w:val="4BBBF277"/>
    <w:rsid w:val="4BF7A437"/>
    <w:rsid w:val="4C03665F"/>
    <w:rsid w:val="4C14EAE2"/>
    <w:rsid w:val="4C3E0EF0"/>
    <w:rsid w:val="4C466BB5"/>
    <w:rsid w:val="4C4938B1"/>
    <w:rsid w:val="4C50C953"/>
    <w:rsid w:val="4C7B5F44"/>
    <w:rsid w:val="4CA32675"/>
    <w:rsid w:val="4CAA7DE6"/>
    <w:rsid w:val="4CB30758"/>
    <w:rsid w:val="4CCB2819"/>
    <w:rsid w:val="4CE53CE5"/>
    <w:rsid w:val="4CE74384"/>
    <w:rsid w:val="4D25886B"/>
    <w:rsid w:val="4D2689F1"/>
    <w:rsid w:val="4D26EBA3"/>
    <w:rsid w:val="4D3594A6"/>
    <w:rsid w:val="4D472478"/>
    <w:rsid w:val="4D53C0C0"/>
    <w:rsid w:val="4D56A571"/>
    <w:rsid w:val="4D5FAC40"/>
    <w:rsid w:val="4D5FF645"/>
    <w:rsid w:val="4D655E1F"/>
    <w:rsid w:val="4D687371"/>
    <w:rsid w:val="4D6973DF"/>
    <w:rsid w:val="4D70CC1C"/>
    <w:rsid w:val="4D74C005"/>
    <w:rsid w:val="4D78D49D"/>
    <w:rsid w:val="4D87460E"/>
    <w:rsid w:val="4D928588"/>
    <w:rsid w:val="4D94E1E7"/>
    <w:rsid w:val="4DC64C43"/>
    <w:rsid w:val="4DD1483E"/>
    <w:rsid w:val="4DF59C34"/>
    <w:rsid w:val="4E2DB244"/>
    <w:rsid w:val="4E357BC7"/>
    <w:rsid w:val="4E4596E9"/>
    <w:rsid w:val="4E625E60"/>
    <w:rsid w:val="4E633F19"/>
    <w:rsid w:val="4E653298"/>
    <w:rsid w:val="4E84D188"/>
    <w:rsid w:val="4E88A3B5"/>
    <w:rsid w:val="4E903BB0"/>
    <w:rsid w:val="4E97669C"/>
    <w:rsid w:val="4EC5E585"/>
    <w:rsid w:val="4ECA2938"/>
    <w:rsid w:val="4ED54F4A"/>
    <w:rsid w:val="4EF4B943"/>
    <w:rsid w:val="4EFB7CA1"/>
    <w:rsid w:val="4F0B5434"/>
    <w:rsid w:val="4F1A36D3"/>
    <w:rsid w:val="4F217537"/>
    <w:rsid w:val="4F33199B"/>
    <w:rsid w:val="4F5F357D"/>
    <w:rsid w:val="4F87FA35"/>
    <w:rsid w:val="4F8A66FC"/>
    <w:rsid w:val="4F8C9C71"/>
    <w:rsid w:val="4F8D0876"/>
    <w:rsid w:val="4F8EE226"/>
    <w:rsid w:val="4FAE78A8"/>
    <w:rsid w:val="4FB09D9D"/>
    <w:rsid w:val="4FCB4A05"/>
    <w:rsid w:val="4FE6588D"/>
    <w:rsid w:val="4FEAA81A"/>
    <w:rsid w:val="500D77C3"/>
    <w:rsid w:val="500E3286"/>
    <w:rsid w:val="5018B531"/>
    <w:rsid w:val="50247416"/>
    <w:rsid w:val="5024753B"/>
    <w:rsid w:val="50484BC9"/>
    <w:rsid w:val="50751DD6"/>
    <w:rsid w:val="507E6EAA"/>
    <w:rsid w:val="50846789"/>
    <w:rsid w:val="508FDBF9"/>
    <w:rsid w:val="5090CE69"/>
    <w:rsid w:val="50918CC4"/>
    <w:rsid w:val="5094BA7C"/>
    <w:rsid w:val="5095E566"/>
    <w:rsid w:val="50974D02"/>
    <w:rsid w:val="509D0227"/>
    <w:rsid w:val="509FDB5E"/>
    <w:rsid w:val="50A01B50"/>
    <w:rsid w:val="50A1AC2E"/>
    <w:rsid w:val="50A7B81C"/>
    <w:rsid w:val="50AF1FE1"/>
    <w:rsid w:val="50BAB1E3"/>
    <w:rsid w:val="50C139DD"/>
    <w:rsid w:val="50E0D191"/>
    <w:rsid w:val="50E6DDAA"/>
    <w:rsid w:val="50FB5738"/>
    <w:rsid w:val="51145B55"/>
    <w:rsid w:val="5162B867"/>
    <w:rsid w:val="5174271F"/>
    <w:rsid w:val="517F8141"/>
    <w:rsid w:val="51899C16"/>
    <w:rsid w:val="51C04477"/>
    <w:rsid w:val="51E13469"/>
    <w:rsid w:val="51E26590"/>
    <w:rsid w:val="51E8AF4A"/>
    <w:rsid w:val="51EC619E"/>
    <w:rsid w:val="51ECED36"/>
    <w:rsid w:val="51F58806"/>
    <w:rsid w:val="51F9906E"/>
    <w:rsid w:val="52083763"/>
    <w:rsid w:val="521A0477"/>
    <w:rsid w:val="5239D4B5"/>
    <w:rsid w:val="523C30E4"/>
    <w:rsid w:val="523CBCAB"/>
    <w:rsid w:val="524D1629"/>
    <w:rsid w:val="5253043B"/>
    <w:rsid w:val="52539475"/>
    <w:rsid w:val="527C9EE4"/>
    <w:rsid w:val="529A6AD3"/>
    <w:rsid w:val="529B4E31"/>
    <w:rsid w:val="529CF9C7"/>
    <w:rsid w:val="52B786E8"/>
    <w:rsid w:val="52B79F6F"/>
    <w:rsid w:val="52CC2AB9"/>
    <w:rsid w:val="52D181F2"/>
    <w:rsid w:val="52DCAF81"/>
    <w:rsid w:val="52EC281D"/>
    <w:rsid w:val="52F17CD2"/>
    <w:rsid w:val="52F4ABE0"/>
    <w:rsid w:val="53025346"/>
    <w:rsid w:val="53048E55"/>
    <w:rsid w:val="531B3F4D"/>
    <w:rsid w:val="53218B71"/>
    <w:rsid w:val="5332784E"/>
    <w:rsid w:val="5344E3D6"/>
    <w:rsid w:val="535104F9"/>
    <w:rsid w:val="5358DE01"/>
    <w:rsid w:val="535BC133"/>
    <w:rsid w:val="537EB8D7"/>
    <w:rsid w:val="53A48E40"/>
    <w:rsid w:val="53BC716B"/>
    <w:rsid w:val="53C46272"/>
    <w:rsid w:val="53C6896A"/>
    <w:rsid w:val="53C74AE5"/>
    <w:rsid w:val="53CA5BE8"/>
    <w:rsid w:val="53CEEDC4"/>
    <w:rsid w:val="53DE4B18"/>
    <w:rsid w:val="53E4B82F"/>
    <w:rsid w:val="53E71CA0"/>
    <w:rsid w:val="53F469CF"/>
    <w:rsid w:val="5411E61A"/>
    <w:rsid w:val="541283ED"/>
    <w:rsid w:val="542A54F7"/>
    <w:rsid w:val="5447B4DD"/>
    <w:rsid w:val="5452EB63"/>
    <w:rsid w:val="545DBA90"/>
    <w:rsid w:val="547AAD81"/>
    <w:rsid w:val="54812F35"/>
    <w:rsid w:val="54A6AF91"/>
    <w:rsid w:val="54B2A80B"/>
    <w:rsid w:val="54B7ACCF"/>
    <w:rsid w:val="54C979B9"/>
    <w:rsid w:val="54DE9C4B"/>
    <w:rsid w:val="54EDD973"/>
    <w:rsid w:val="54F2F9FC"/>
    <w:rsid w:val="55023B37"/>
    <w:rsid w:val="5513E6DB"/>
    <w:rsid w:val="5514C942"/>
    <w:rsid w:val="5565BC65"/>
    <w:rsid w:val="557FAD71"/>
    <w:rsid w:val="558D18D8"/>
    <w:rsid w:val="55B636F1"/>
    <w:rsid w:val="55C5F7C9"/>
    <w:rsid w:val="55C6FE78"/>
    <w:rsid w:val="55C8D01F"/>
    <w:rsid w:val="55D13A1D"/>
    <w:rsid w:val="55D73A27"/>
    <w:rsid w:val="55DF064B"/>
    <w:rsid w:val="55E15774"/>
    <w:rsid w:val="56080132"/>
    <w:rsid w:val="5608BF73"/>
    <w:rsid w:val="560A0B8F"/>
    <w:rsid w:val="560B28B4"/>
    <w:rsid w:val="561193FE"/>
    <w:rsid w:val="563383D1"/>
    <w:rsid w:val="563E36F3"/>
    <w:rsid w:val="56454263"/>
    <w:rsid w:val="565EAAA5"/>
    <w:rsid w:val="565F9A81"/>
    <w:rsid w:val="5661D724"/>
    <w:rsid w:val="5669A0D6"/>
    <w:rsid w:val="567BD41F"/>
    <w:rsid w:val="567CB947"/>
    <w:rsid w:val="5692114D"/>
    <w:rsid w:val="56A425FE"/>
    <w:rsid w:val="56C6AC0A"/>
    <w:rsid w:val="56D918D0"/>
    <w:rsid w:val="56F49E14"/>
    <w:rsid w:val="57135EBF"/>
    <w:rsid w:val="5738343B"/>
    <w:rsid w:val="57489AB7"/>
    <w:rsid w:val="57493745"/>
    <w:rsid w:val="57494AC4"/>
    <w:rsid w:val="576121C8"/>
    <w:rsid w:val="576DFB23"/>
    <w:rsid w:val="57713182"/>
    <w:rsid w:val="5784AA8A"/>
    <w:rsid w:val="578D5322"/>
    <w:rsid w:val="5795D2BE"/>
    <w:rsid w:val="57A90361"/>
    <w:rsid w:val="57C15006"/>
    <w:rsid w:val="57C1C844"/>
    <w:rsid w:val="57D55C83"/>
    <w:rsid w:val="57D9FE92"/>
    <w:rsid w:val="57DF47BF"/>
    <w:rsid w:val="57EB983F"/>
    <w:rsid w:val="5801FFFE"/>
    <w:rsid w:val="5802357F"/>
    <w:rsid w:val="5807D314"/>
    <w:rsid w:val="580FC4FC"/>
    <w:rsid w:val="58344D4C"/>
    <w:rsid w:val="58366D7C"/>
    <w:rsid w:val="585C883F"/>
    <w:rsid w:val="586BED7C"/>
    <w:rsid w:val="5885641C"/>
    <w:rsid w:val="5895B18E"/>
    <w:rsid w:val="589E5976"/>
    <w:rsid w:val="58A16566"/>
    <w:rsid w:val="58AB7268"/>
    <w:rsid w:val="58AE411F"/>
    <w:rsid w:val="58AF2F20"/>
    <w:rsid w:val="58B42E08"/>
    <w:rsid w:val="58BCDD90"/>
    <w:rsid w:val="58E41B55"/>
    <w:rsid w:val="58F9E859"/>
    <w:rsid w:val="58FEB3C9"/>
    <w:rsid w:val="5901B1EB"/>
    <w:rsid w:val="590CECE3"/>
    <w:rsid w:val="5918480A"/>
    <w:rsid w:val="5931A31F"/>
    <w:rsid w:val="5938A12D"/>
    <w:rsid w:val="594DC7FF"/>
    <w:rsid w:val="595D4B4D"/>
    <w:rsid w:val="5962267E"/>
    <w:rsid w:val="5971CF6C"/>
    <w:rsid w:val="5972F18A"/>
    <w:rsid w:val="59B153A4"/>
    <w:rsid w:val="59BCA7F1"/>
    <w:rsid w:val="59D7D9F4"/>
    <w:rsid w:val="59E38483"/>
    <w:rsid w:val="59E3A677"/>
    <w:rsid w:val="59F1E1AF"/>
    <w:rsid w:val="59F850E6"/>
    <w:rsid w:val="5A1A5DB8"/>
    <w:rsid w:val="5A30BB01"/>
    <w:rsid w:val="5A353389"/>
    <w:rsid w:val="5A385239"/>
    <w:rsid w:val="5A3ADB39"/>
    <w:rsid w:val="5A53516B"/>
    <w:rsid w:val="5A6D3CF4"/>
    <w:rsid w:val="5A6E8630"/>
    <w:rsid w:val="5A729689"/>
    <w:rsid w:val="5A7DDDA5"/>
    <w:rsid w:val="5A87CEEE"/>
    <w:rsid w:val="5A9476D3"/>
    <w:rsid w:val="5A9697FD"/>
    <w:rsid w:val="5A9D9403"/>
    <w:rsid w:val="5AAD4EA0"/>
    <w:rsid w:val="5AAE4B41"/>
    <w:rsid w:val="5AB18E93"/>
    <w:rsid w:val="5AD73C9E"/>
    <w:rsid w:val="5AFDF6DF"/>
    <w:rsid w:val="5B1C1FEA"/>
    <w:rsid w:val="5B2F9B33"/>
    <w:rsid w:val="5B607BF1"/>
    <w:rsid w:val="5B7B21D6"/>
    <w:rsid w:val="5B91CD0C"/>
    <w:rsid w:val="5B9A50F2"/>
    <w:rsid w:val="5BA282B7"/>
    <w:rsid w:val="5BA962BA"/>
    <w:rsid w:val="5BB39E5F"/>
    <w:rsid w:val="5BBD04DE"/>
    <w:rsid w:val="5BC39D95"/>
    <w:rsid w:val="5BD707EE"/>
    <w:rsid w:val="5BD894B8"/>
    <w:rsid w:val="5BEA2437"/>
    <w:rsid w:val="5BEF21CC"/>
    <w:rsid w:val="5BF1B9D2"/>
    <w:rsid w:val="5C0ECD9A"/>
    <w:rsid w:val="5C2D65FB"/>
    <w:rsid w:val="5C3811A3"/>
    <w:rsid w:val="5C565548"/>
    <w:rsid w:val="5C620AF2"/>
    <w:rsid w:val="5C734141"/>
    <w:rsid w:val="5C7BD74B"/>
    <w:rsid w:val="5C9C5D86"/>
    <w:rsid w:val="5C9D11FE"/>
    <w:rsid w:val="5CC07277"/>
    <w:rsid w:val="5CCA1B30"/>
    <w:rsid w:val="5CF2A26D"/>
    <w:rsid w:val="5CFC6074"/>
    <w:rsid w:val="5D0036BB"/>
    <w:rsid w:val="5D1FEC70"/>
    <w:rsid w:val="5D2BD714"/>
    <w:rsid w:val="5D3A9580"/>
    <w:rsid w:val="5D3CEFF0"/>
    <w:rsid w:val="5D44A499"/>
    <w:rsid w:val="5D536E22"/>
    <w:rsid w:val="5D6930F1"/>
    <w:rsid w:val="5D73BBB4"/>
    <w:rsid w:val="5D7DBD90"/>
    <w:rsid w:val="5D86EFE6"/>
    <w:rsid w:val="5D8A28AB"/>
    <w:rsid w:val="5D8AF22D"/>
    <w:rsid w:val="5D903070"/>
    <w:rsid w:val="5D90374B"/>
    <w:rsid w:val="5DA8D8D8"/>
    <w:rsid w:val="5DBA8AC0"/>
    <w:rsid w:val="5DBA9187"/>
    <w:rsid w:val="5DCBF47E"/>
    <w:rsid w:val="5DD0E28C"/>
    <w:rsid w:val="5E045875"/>
    <w:rsid w:val="5E247E91"/>
    <w:rsid w:val="5E53C0AC"/>
    <w:rsid w:val="5E8D1F13"/>
    <w:rsid w:val="5EB8CA6F"/>
    <w:rsid w:val="5EC23D52"/>
    <w:rsid w:val="5ECECAA3"/>
    <w:rsid w:val="5EE3CA79"/>
    <w:rsid w:val="5F0997EA"/>
    <w:rsid w:val="5F295A94"/>
    <w:rsid w:val="5F2BD234"/>
    <w:rsid w:val="5F2F585C"/>
    <w:rsid w:val="5F3160D0"/>
    <w:rsid w:val="5F450E5B"/>
    <w:rsid w:val="5F56DBA9"/>
    <w:rsid w:val="5F62ED49"/>
    <w:rsid w:val="5F68484F"/>
    <w:rsid w:val="5F77C538"/>
    <w:rsid w:val="5F8B0169"/>
    <w:rsid w:val="5F98E29D"/>
    <w:rsid w:val="5FC11284"/>
    <w:rsid w:val="5FC8C7B5"/>
    <w:rsid w:val="5FE2FD28"/>
    <w:rsid w:val="5FEC3B01"/>
    <w:rsid w:val="60055CC6"/>
    <w:rsid w:val="602BEC89"/>
    <w:rsid w:val="6047F60E"/>
    <w:rsid w:val="606E6770"/>
    <w:rsid w:val="607B94F8"/>
    <w:rsid w:val="6081CC16"/>
    <w:rsid w:val="609720DA"/>
    <w:rsid w:val="60A35BD0"/>
    <w:rsid w:val="60A5684B"/>
    <w:rsid w:val="60BDE70F"/>
    <w:rsid w:val="60BDF10A"/>
    <w:rsid w:val="60C52AF5"/>
    <w:rsid w:val="60E35400"/>
    <w:rsid w:val="60E7CAE0"/>
    <w:rsid w:val="60EB50F4"/>
    <w:rsid w:val="60ECFB4C"/>
    <w:rsid w:val="60F03F4A"/>
    <w:rsid w:val="6103E99A"/>
    <w:rsid w:val="61118136"/>
    <w:rsid w:val="6118A310"/>
    <w:rsid w:val="612A88A6"/>
    <w:rsid w:val="6136BD4A"/>
    <w:rsid w:val="6139E4FE"/>
    <w:rsid w:val="613A1587"/>
    <w:rsid w:val="61456BD8"/>
    <w:rsid w:val="614CC619"/>
    <w:rsid w:val="615411EE"/>
    <w:rsid w:val="61570D2A"/>
    <w:rsid w:val="615D232F"/>
    <w:rsid w:val="61612B16"/>
    <w:rsid w:val="6168590D"/>
    <w:rsid w:val="617E3D20"/>
    <w:rsid w:val="61963197"/>
    <w:rsid w:val="61C37AD2"/>
    <w:rsid w:val="61D91A65"/>
    <w:rsid w:val="61DF9204"/>
    <w:rsid w:val="61E772FF"/>
    <w:rsid w:val="6206DFBB"/>
    <w:rsid w:val="6209B3F5"/>
    <w:rsid w:val="62171CE2"/>
    <w:rsid w:val="621D188C"/>
    <w:rsid w:val="622A6EF8"/>
    <w:rsid w:val="624138AC"/>
    <w:rsid w:val="624CBE8D"/>
    <w:rsid w:val="624FD935"/>
    <w:rsid w:val="62501975"/>
    <w:rsid w:val="625F4216"/>
    <w:rsid w:val="626C3DF0"/>
    <w:rsid w:val="626C4CD4"/>
    <w:rsid w:val="627ADB0F"/>
    <w:rsid w:val="6289D969"/>
    <w:rsid w:val="62BFA604"/>
    <w:rsid w:val="62D2F8A2"/>
    <w:rsid w:val="62DA60FD"/>
    <w:rsid w:val="62DA69EC"/>
    <w:rsid w:val="62DE264D"/>
    <w:rsid w:val="62E14D4C"/>
    <w:rsid w:val="62EECCD2"/>
    <w:rsid w:val="63065CC4"/>
    <w:rsid w:val="6309C955"/>
    <w:rsid w:val="6318B1B2"/>
    <w:rsid w:val="632731CF"/>
    <w:rsid w:val="63273272"/>
    <w:rsid w:val="632DA362"/>
    <w:rsid w:val="6338EF88"/>
    <w:rsid w:val="6339B664"/>
    <w:rsid w:val="635FC3A0"/>
    <w:rsid w:val="636D0B5E"/>
    <w:rsid w:val="636DD5DB"/>
    <w:rsid w:val="637BEE73"/>
    <w:rsid w:val="63914DE8"/>
    <w:rsid w:val="639320A5"/>
    <w:rsid w:val="63932894"/>
    <w:rsid w:val="6395B9CC"/>
    <w:rsid w:val="63A2D7E9"/>
    <w:rsid w:val="63B05957"/>
    <w:rsid w:val="63C4B4AB"/>
    <w:rsid w:val="63C6651E"/>
    <w:rsid w:val="63D4114A"/>
    <w:rsid w:val="63DA93D4"/>
    <w:rsid w:val="63EF9AC9"/>
    <w:rsid w:val="63F5A4F5"/>
    <w:rsid w:val="6402C97F"/>
    <w:rsid w:val="6404D3FE"/>
    <w:rsid w:val="640525DE"/>
    <w:rsid w:val="6416EBEF"/>
    <w:rsid w:val="642A2B46"/>
    <w:rsid w:val="6434BBC5"/>
    <w:rsid w:val="6435A9C6"/>
    <w:rsid w:val="64432388"/>
    <w:rsid w:val="64454238"/>
    <w:rsid w:val="6455EECF"/>
    <w:rsid w:val="645C00CB"/>
    <w:rsid w:val="6460544B"/>
    <w:rsid w:val="64622968"/>
    <w:rsid w:val="64833BCF"/>
    <w:rsid w:val="649154D9"/>
    <w:rsid w:val="649E46C4"/>
    <w:rsid w:val="649E8B25"/>
    <w:rsid w:val="64B11D7C"/>
    <w:rsid w:val="64B41C0A"/>
    <w:rsid w:val="64CD71A2"/>
    <w:rsid w:val="64D9AC92"/>
    <w:rsid w:val="650C45EB"/>
    <w:rsid w:val="6510FEE4"/>
    <w:rsid w:val="6513DB72"/>
    <w:rsid w:val="6518E4E7"/>
    <w:rsid w:val="653D3925"/>
    <w:rsid w:val="654DB7FD"/>
    <w:rsid w:val="657E8500"/>
    <w:rsid w:val="657E9B69"/>
    <w:rsid w:val="657FE86E"/>
    <w:rsid w:val="65A3ED96"/>
    <w:rsid w:val="65AC6A0E"/>
    <w:rsid w:val="65B53581"/>
    <w:rsid w:val="65B7FD6D"/>
    <w:rsid w:val="65D06162"/>
    <w:rsid w:val="65D3C224"/>
    <w:rsid w:val="65FDF9C9"/>
    <w:rsid w:val="66120AAE"/>
    <w:rsid w:val="661D02BC"/>
    <w:rsid w:val="66297360"/>
    <w:rsid w:val="6639EB4F"/>
    <w:rsid w:val="665B7AD1"/>
    <w:rsid w:val="6677FAEE"/>
    <w:rsid w:val="66805C56"/>
    <w:rsid w:val="6683DACD"/>
    <w:rsid w:val="6685C4BE"/>
    <w:rsid w:val="6690AD9F"/>
    <w:rsid w:val="66A1E8E6"/>
    <w:rsid w:val="66A6D09E"/>
    <w:rsid w:val="66A6F551"/>
    <w:rsid w:val="66B5C8AB"/>
    <w:rsid w:val="66E4972D"/>
    <w:rsid w:val="66F03DCA"/>
    <w:rsid w:val="66F089AF"/>
    <w:rsid w:val="66FDF4C5"/>
    <w:rsid w:val="670475F0"/>
    <w:rsid w:val="670DB238"/>
    <w:rsid w:val="6714A9CF"/>
    <w:rsid w:val="67172DE6"/>
    <w:rsid w:val="671D6560"/>
    <w:rsid w:val="6731700F"/>
    <w:rsid w:val="673766CD"/>
    <w:rsid w:val="673A6A41"/>
    <w:rsid w:val="6747AA86"/>
    <w:rsid w:val="6774C808"/>
    <w:rsid w:val="678133EC"/>
    <w:rsid w:val="678C5D8D"/>
    <w:rsid w:val="67922B38"/>
    <w:rsid w:val="67ADDB0F"/>
    <w:rsid w:val="67B990AE"/>
    <w:rsid w:val="67EE4617"/>
    <w:rsid w:val="67FC61A3"/>
    <w:rsid w:val="67FF7929"/>
    <w:rsid w:val="68001B34"/>
    <w:rsid w:val="68223B1F"/>
    <w:rsid w:val="6825637C"/>
    <w:rsid w:val="682B4E37"/>
    <w:rsid w:val="682DC38D"/>
    <w:rsid w:val="683D6AE4"/>
    <w:rsid w:val="68478DAD"/>
    <w:rsid w:val="685713C0"/>
    <w:rsid w:val="68618446"/>
    <w:rsid w:val="68762927"/>
    <w:rsid w:val="687DDD1F"/>
    <w:rsid w:val="68A5C1F1"/>
    <w:rsid w:val="68A9959E"/>
    <w:rsid w:val="68CD1C6D"/>
    <w:rsid w:val="68DF8C42"/>
    <w:rsid w:val="68F80D31"/>
    <w:rsid w:val="6900906B"/>
    <w:rsid w:val="6916FDA4"/>
    <w:rsid w:val="691EFE37"/>
    <w:rsid w:val="69269762"/>
    <w:rsid w:val="692EE788"/>
    <w:rsid w:val="6937CAE2"/>
    <w:rsid w:val="693B4FB0"/>
    <w:rsid w:val="695F9688"/>
    <w:rsid w:val="697F6766"/>
    <w:rsid w:val="6983BC89"/>
    <w:rsid w:val="69894980"/>
    <w:rsid w:val="69B827AD"/>
    <w:rsid w:val="69C34045"/>
    <w:rsid w:val="69D828E2"/>
    <w:rsid w:val="69E25159"/>
    <w:rsid w:val="69E77FFE"/>
    <w:rsid w:val="69FD54A7"/>
    <w:rsid w:val="6A10728A"/>
    <w:rsid w:val="6A30B01F"/>
    <w:rsid w:val="6A588DD9"/>
    <w:rsid w:val="6A65A011"/>
    <w:rsid w:val="6A66C8F1"/>
    <w:rsid w:val="6A774534"/>
    <w:rsid w:val="6A862E11"/>
    <w:rsid w:val="6AAE0E39"/>
    <w:rsid w:val="6AAE330D"/>
    <w:rsid w:val="6AB95593"/>
    <w:rsid w:val="6AC54A12"/>
    <w:rsid w:val="6AD302AE"/>
    <w:rsid w:val="6AE693CD"/>
    <w:rsid w:val="6AEF709F"/>
    <w:rsid w:val="6B117FA9"/>
    <w:rsid w:val="6B160F50"/>
    <w:rsid w:val="6B1CB118"/>
    <w:rsid w:val="6B1F8CEA"/>
    <w:rsid w:val="6B31604C"/>
    <w:rsid w:val="6B42B949"/>
    <w:rsid w:val="6B46D7F3"/>
    <w:rsid w:val="6B4D14FD"/>
    <w:rsid w:val="6B647941"/>
    <w:rsid w:val="6B69AED8"/>
    <w:rsid w:val="6B6D91A7"/>
    <w:rsid w:val="6B74A438"/>
    <w:rsid w:val="6B800002"/>
    <w:rsid w:val="6B85D689"/>
    <w:rsid w:val="6BA5831C"/>
    <w:rsid w:val="6BE6AF5D"/>
    <w:rsid w:val="6BE700E1"/>
    <w:rsid w:val="6BEFBCDE"/>
    <w:rsid w:val="6BF00878"/>
    <w:rsid w:val="6BF25DA0"/>
    <w:rsid w:val="6BF72467"/>
    <w:rsid w:val="6C084620"/>
    <w:rsid w:val="6C0C4826"/>
    <w:rsid w:val="6C2CCEF0"/>
    <w:rsid w:val="6C38241E"/>
    <w:rsid w:val="6C3E15DA"/>
    <w:rsid w:val="6C40E8CA"/>
    <w:rsid w:val="6C4389C5"/>
    <w:rsid w:val="6C4D5FED"/>
    <w:rsid w:val="6C55C0ED"/>
    <w:rsid w:val="6C7C9064"/>
    <w:rsid w:val="6C848A73"/>
    <w:rsid w:val="6C8FD2C3"/>
    <w:rsid w:val="6CB1DFB1"/>
    <w:rsid w:val="6CB25D94"/>
    <w:rsid w:val="6CBCC595"/>
    <w:rsid w:val="6CCED806"/>
    <w:rsid w:val="6CE46EF4"/>
    <w:rsid w:val="6CE73FB2"/>
    <w:rsid w:val="6CED2B50"/>
    <w:rsid w:val="6CF5CBD8"/>
    <w:rsid w:val="6D1636D5"/>
    <w:rsid w:val="6D310FCE"/>
    <w:rsid w:val="6D3DDC25"/>
    <w:rsid w:val="6D618858"/>
    <w:rsid w:val="6D6280A2"/>
    <w:rsid w:val="6D773EC3"/>
    <w:rsid w:val="6D79A1C9"/>
    <w:rsid w:val="6D85AA06"/>
    <w:rsid w:val="6D878936"/>
    <w:rsid w:val="6D87DAE4"/>
    <w:rsid w:val="6D8C4F56"/>
    <w:rsid w:val="6DAC13AF"/>
    <w:rsid w:val="6DB70501"/>
    <w:rsid w:val="6DBC2460"/>
    <w:rsid w:val="6DC274E0"/>
    <w:rsid w:val="6DC43A7E"/>
    <w:rsid w:val="6DF4B1DF"/>
    <w:rsid w:val="6DF53E51"/>
    <w:rsid w:val="6DF61DF6"/>
    <w:rsid w:val="6DF9D01C"/>
    <w:rsid w:val="6DFF727A"/>
    <w:rsid w:val="6E0BD8CD"/>
    <w:rsid w:val="6E122D2B"/>
    <w:rsid w:val="6E3BA86A"/>
    <w:rsid w:val="6E699FBF"/>
    <w:rsid w:val="6E69E476"/>
    <w:rsid w:val="6E7EBD46"/>
    <w:rsid w:val="6E80443B"/>
    <w:rsid w:val="6E82A920"/>
    <w:rsid w:val="6E83FC82"/>
    <w:rsid w:val="6E90D6A3"/>
    <w:rsid w:val="6E965759"/>
    <w:rsid w:val="6E9C7B20"/>
    <w:rsid w:val="6E9CAD70"/>
    <w:rsid w:val="6EA6F36F"/>
    <w:rsid w:val="6EAFCDE8"/>
    <w:rsid w:val="6EBEDEAF"/>
    <w:rsid w:val="6ED4C96E"/>
    <w:rsid w:val="6ED80908"/>
    <w:rsid w:val="6EE37051"/>
    <w:rsid w:val="6F0B5F4D"/>
    <w:rsid w:val="6F27A93A"/>
    <w:rsid w:val="6F5735FC"/>
    <w:rsid w:val="6F5CF5BF"/>
    <w:rsid w:val="6F6C273E"/>
    <w:rsid w:val="6F999E12"/>
    <w:rsid w:val="6FB19297"/>
    <w:rsid w:val="6FB2B2B2"/>
    <w:rsid w:val="6FB61D61"/>
    <w:rsid w:val="6FD16D73"/>
    <w:rsid w:val="6FDE0C5D"/>
    <w:rsid w:val="6FE015A1"/>
    <w:rsid w:val="6FE11986"/>
    <w:rsid w:val="6FED305D"/>
    <w:rsid w:val="6FF0FBEA"/>
    <w:rsid w:val="6FFCDAB8"/>
    <w:rsid w:val="6FFD9205"/>
    <w:rsid w:val="701A8DA7"/>
    <w:rsid w:val="701BC995"/>
    <w:rsid w:val="7037EA64"/>
    <w:rsid w:val="704C5B54"/>
    <w:rsid w:val="705D986F"/>
    <w:rsid w:val="70968199"/>
    <w:rsid w:val="709DAE49"/>
    <w:rsid w:val="709F2EF4"/>
    <w:rsid w:val="70A06019"/>
    <w:rsid w:val="70AD0603"/>
    <w:rsid w:val="70B76E79"/>
    <w:rsid w:val="70C3667C"/>
    <w:rsid w:val="70E53605"/>
    <w:rsid w:val="70E86387"/>
    <w:rsid w:val="70EE2EFC"/>
    <w:rsid w:val="70FB65B3"/>
    <w:rsid w:val="7102E793"/>
    <w:rsid w:val="71087CA1"/>
    <w:rsid w:val="71206F2C"/>
    <w:rsid w:val="712CFB1C"/>
    <w:rsid w:val="7130D660"/>
    <w:rsid w:val="71455930"/>
    <w:rsid w:val="7166CE31"/>
    <w:rsid w:val="7168ECBB"/>
    <w:rsid w:val="717BBFA6"/>
    <w:rsid w:val="717E27DC"/>
    <w:rsid w:val="718CB36E"/>
    <w:rsid w:val="71A61CB2"/>
    <w:rsid w:val="71A9375A"/>
    <w:rsid w:val="71B5E29A"/>
    <w:rsid w:val="71BC5E83"/>
    <w:rsid w:val="71C87765"/>
    <w:rsid w:val="71D44A25"/>
    <w:rsid w:val="721FDCDA"/>
    <w:rsid w:val="725F49FC"/>
    <w:rsid w:val="7281FF09"/>
    <w:rsid w:val="72962DAC"/>
    <w:rsid w:val="729701F1"/>
    <w:rsid w:val="72A765A2"/>
    <w:rsid w:val="72B415F7"/>
    <w:rsid w:val="72E46A57"/>
    <w:rsid w:val="72ED65BF"/>
    <w:rsid w:val="72F1CCF0"/>
    <w:rsid w:val="730051FF"/>
    <w:rsid w:val="7302FC5C"/>
    <w:rsid w:val="731D04C2"/>
    <w:rsid w:val="7339FF8D"/>
    <w:rsid w:val="733E061E"/>
    <w:rsid w:val="7347A695"/>
    <w:rsid w:val="7355CEB3"/>
    <w:rsid w:val="73713742"/>
    <w:rsid w:val="73857859"/>
    <w:rsid w:val="73866BCF"/>
    <w:rsid w:val="7386DC54"/>
    <w:rsid w:val="73A5BE10"/>
    <w:rsid w:val="74039E62"/>
    <w:rsid w:val="741C2302"/>
    <w:rsid w:val="743907A7"/>
    <w:rsid w:val="7441C811"/>
    <w:rsid w:val="74497B00"/>
    <w:rsid w:val="744BFAAF"/>
    <w:rsid w:val="744D7363"/>
    <w:rsid w:val="745AD6EB"/>
    <w:rsid w:val="746437D7"/>
    <w:rsid w:val="749E01B6"/>
    <w:rsid w:val="74B17D80"/>
    <w:rsid w:val="74C4074F"/>
    <w:rsid w:val="74CF9688"/>
    <w:rsid w:val="74DCB3FF"/>
    <w:rsid w:val="74E916CD"/>
    <w:rsid w:val="74E9C609"/>
    <w:rsid w:val="74F6F232"/>
    <w:rsid w:val="750D9B39"/>
    <w:rsid w:val="751185CC"/>
    <w:rsid w:val="75269545"/>
    <w:rsid w:val="752D11E3"/>
    <w:rsid w:val="75316EAD"/>
    <w:rsid w:val="7534EDEC"/>
    <w:rsid w:val="7537113A"/>
    <w:rsid w:val="7551C230"/>
    <w:rsid w:val="7570E2FA"/>
    <w:rsid w:val="75882058"/>
    <w:rsid w:val="75A7A068"/>
    <w:rsid w:val="75B3EB94"/>
    <w:rsid w:val="75B7EDBD"/>
    <w:rsid w:val="75BAB434"/>
    <w:rsid w:val="75BFB4EE"/>
    <w:rsid w:val="75C64525"/>
    <w:rsid w:val="75C6F948"/>
    <w:rsid w:val="75C9DCE6"/>
    <w:rsid w:val="75EC8C09"/>
    <w:rsid w:val="75FBB405"/>
    <w:rsid w:val="75FF5B50"/>
    <w:rsid w:val="761B49EC"/>
    <w:rsid w:val="761E29DF"/>
    <w:rsid w:val="764729E3"/>
    <w:rsid w:val="76587C34"/>
    <w:rsid w:val="76678B53"/>
    <w:rsid w:val="766E903B"/>
    <w:rsid w:val="769142F4"/>
    <w:rsid w:val="76945E2D"/>
    <w:rsid w:val="769472B1"/>
    <w:rsid w:val="769718AF"/>
    <w:rsid w:val="76A2EBF5"/>
    <w:rsid w:val="76C7C3A0"/>
    <w:rsid w:val="76E0BFA7"/>
    <w:rsid w:val="76E0ED20"/>
    <w:rsid w:val="76E33FB0"/>
    <w:rsid w:val="76EDEC2D"/>
    <w:rsid w:val="7709AECF"/>
    <w:rsid w:val="771188E1"/>
    <w:rsid w:val="7714EB59"/>
    <w:rsid w:val="7720A12E"/>
    <w:rsid w:val="773A7D42"/>
    <w:rsid w:val="774DD7CE"/>
    <w:rsid w:val="774E94D2"/>
    <w:rsid w:val="7755CF99"/>
    <w:rsid w:val="77BAA899"/>
    <w:rsid w:val="77C0AB69"/>
    <w:rsid w:val="77C205D2"/>
    <w:rsid w:val="77E91E42"/>
    <w:rsid w:val="77E959D2"/>
    <w:rsid w:val="77EB7590"/>
    <w:rsid w:val="77EE2E73"/>
    <w:rsid w:val="77F30EC2"/>
    <w:rsid w:val="7802CD32"/>
    <w:rsid w:val="782A35F2"/>
    <w:rsid w:val="783116B6"/>
    <w:rsid w:val="7839EA32"/>
    <w:rsid w:val="786F55AB"/>
    <w:rsid w:val="7870809A"/>
    <w:rsid w:val="7879A643"/>
    <w:rsid w:val="787DDE6C"/>
    <w:rsid w:val="788D6CB3"/>
    <w:rsid w:val="7892ACE2"/>
    <w:rsid w:val="78A67E06"/>
    <w:rsid w:val="78AB4C28"/>
    <w:rsid w:val="78C4BB05"/>
    <w:rsid w:val="78D79A05"/>
    <w:rsid w:val="78E1DAB3"/>
    <w:rsid w:val="78FD000C"/>
    <w:rsid w:val="790489AF"/>
    <w:rsid w:val="7923D021"/>
    <w:rsid w:val="7924D841"/>
    <w:rsid w:val="792A6298"/>
    <w:rsid w:val="792CB875"/>
    <w:rsid w:val="793E55AB"/>
    <w:rsid w:val="795FE07F"/>
    <w:rsid w:val="7969B3D9"/>
    <w:rsid w:val="7971729D"/>
    <w:rsid w:val="797D1870"/>
    <w:rsid w:val="79812E13"/>
    <w:rsid w:val="7984EEA3"/>
    <w:rsid w:val="799AA953"/>
    <w:rsid w:val="79B17D1A"/>
    <w:rsid w:val="79BA7A4A"/>
    <w:rsid w:val="79C6425C"/>
    <w:rsid w:val="79C6AF29"/>
    <w:rsid w:val="79D3AEDD"/>
    <w:rsid w:val="79D67094"/>
    <w:rsid w:val="79D8A73A"/>
    <w:rsid w:val="79E317C1"/>
    <w:rsid w:val="79EB2DA6"/>
    <w:rsid w:val="79F56D7B"/>
    <w:rsid w:val="7A01F3EE"/>
    <w:rsid w:val="7A043E45"/>
    <w:rsid w:val="7A0C75AF"/>
    <w:rsid w:val="7A19AECD"/>
    <w:rsid w:val="7A1DBC48"/>
    <w:rsid w:val="7A1E3572"/>
    <w:rsid w:val="7A2899F7"/>
    <w:rsid w:val="7A2BCFF4"/>
    <w:rsid w:val="7A410C43"/>
    <w:rsid w:val="7A467CB4"/>
    <w:rsid w:val="7A624F86"/>
    <w:rsid w:val="7A6A34C6"/>
    <w:rsid w:val="7A886858"/>
    <w:rsid w:val="7A8BB2D5"/>
    <w:rsid w:val="7A9991F2"/>
    <w:rsid w:val="7A9A80AE"/>
    <w:rsid w:val="7AAA015C"/>
    <w:rsid w:val="7AAA8DE5"/>
    <w:rsid w:val="7AB7F961"/>
    <w:rsid w:val="7ABFAF45"/>
    <w:rsid w:val="7AC6035B"/>
    <w:rsid w:val="7AD4DDB7"/>
    <w:rsid w:val="7AD653DF"/>
    <w:rsid w:val="7AE0062C"/>
    <w:rsid w:val="7AE0C456"/>
    <w:rsid w:val="7AEC618C"/>
    <w:rsid w:val="7AEFFF7B"/>
    <w:rsid w:val="7B0583CD"/>
    <w:rsid w:val="7B21272C"/>
    <w:rsid w:val="7B26769A"/>
    <w:rsid w:val="7B5E331D"/>
    <w:rsid w:val="7B7BC0A7"/>
    <w:rsid w:val="7B93BD1C"/>
    <w:rsid w:val="7BBA05D3"/>
    <w:rsid w:val="7BC21CF5"/>
    <w:rsid w:val="7BDB049D"/>
    <w:rsid w:val="7BE00ACA"/>
    <w:rsid w:val="7BECFD6D"/>
    <w:rsid w:val="7BFDAE2E"/>
    <w:rsid w:val="7BFE1FE7"/>
    <w:rsid w:val="7C443474"/>
    <w:rsid w:val="7C57ADD9"/>
    <w:rsid w:val="7C5ECCFB"/>
    <w:rsid w:val="7C9DDFBE"/>
    <w:rsid w:val="7CA38BA0"/>
    <w:rsid w:val="7CC510B6"/>
    <w:rsid w:val="7CC6EE47"/>
    <w:rsid w:val="7CCEC12E"/>
    <w:rsid w:val="7CE45F33"/>
    <w:rsid w:val="7CEA30FB"/>
    <w:rsid w:val="7CEBE4D9"/>
    <w:rsid w:val="7D06AC56"/>
    <w:rsid w:val="7D1215E2"/>
    <w:rsid w:val="7D1325B5"/>
    <w:rsid w:val="7D1659FB"/>
    <w:rsid w:val="7D2AA6E9"/>
    <w:rsid w:val="7D36D8CE"/>
    <w:rsid w:val="7D51ECF4"/>
    <w:rsid w:val="7D5236D2"/>
    <w:rsid w:val="7D6803D0"/>
    <w:rsid w:val="7D842167"/>
    <w:rsid w:val="7D99F048"/>
    <w:rsid w:val="7DA29729"/>
    <w:rsid w:val="7DCE0668"/>
    <w:rsid w:val="7DD767FD"/>
    <w:rsid w:val="7DE1B352"/>
    <w:rsid w:val="7DF679CB"/>
    <w:rsid w:val="7DFC0F0B"/>
    <w:rsid w:val="7E0B887F"/>
    <w:rsid w:val="7E22834F"/>
    <w:rsid w:val="7E2478DA"/>
    <w:rsid w:val="7E3D24FC"/>
    <w:rsid w:val="7E5891E4"/>
    <w:rsid w:val="7E6974C2"/>
    <w:rsid w:val="7E6AF769"/>
    <w:rsid w:val="7E6CE11F"/>
    <w:rsid w:val="7E8DD210"/>
    <w:rsid w:val="7E93AF89"/>
    <w:rsid w:val="7EB6F029"/>
    <w:rsid w:val="7EBBDA98"/>
    <w:rsid w:val="7ECDC5BC"/>
    <w:rsid w:val="7EDAC42E"/>
    <w:rsid w:val="7EDF22AA"/>
    <w:rsid w:val="7EF3170B"/>
    <w:rsid w:val="7EF3A171"/>
    <w:rsid w:val="7F1741D5"/>
    <w:rsid w:val="7F1C984C"/>
    <w:rsid w:val="7F217D4C"/>
    <w:rsid w:val="7F21DCB3"/>
    <w:rsid w:val="7F2433BD"/>
    <w:rsid w:val="7F290A0B"/>
    <w:rsid w:val="7F3C546B"/>
    <w:rsid w:val="7F4FA9EB"/>
    <w:rsid w:val="7F551BB2"/>
    <w:rsid w:val="7F5DDDEB"/>
    <w:rsid w:val="7F685A01"/>
    <w:rsid w:val="7F71B6F2"/>
    <w:rsid w:val="7F72E8F1"/>
    <w:rsid w:val="7F79E62F"/>
    <w:rsid w:val="7F80F33E"/>
    <w:rsid w:val="7F8128E4"/>
    <w:rsid w:val="7F8B1522"/>
    <w:rsid w:val="7F9157E0"/>
    <w:rsid w:val="7FA5349A"/>
    <w:rsid w:val="7FA70260"/>
    <w:rsid w:val="7FAC9221"/>
    <w:rsid w:val="7FBAF5BC"/>
    <w:rsid w:val="7FC148AA"/>
    <w:rsid w:val="7FC45DFC"/>
    <w:rsid w:val="7FE3B267"/>
    <w:rsid w:val="7FEE00B7"/>
    <w:rsid w:val="7FFA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A592"/>
  <w15:chartTrackingRefBased/>
  <w15:docId w15:val="{2EC9D36F-3EDE-4365-B1CE-78591EEB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C1"/>
    <w:rPr>
      <w:rFonts w:ascii="Calibri" w:eastAsia="Calibri" w:hAnsi="Calibri" w:cs="Times New Roman"/>
    </w:rPr>
  </w:style>
  <w:style w:type="paragraph" w:styleId="Footer">
    <w:name w:val="footer"/>
    <w:basedOn w:val="Normal"/>
    <w:link w:val="FooterChar"/>
    <w:uiPriority w:val="99"/>
    <w:unhideWhenUsed/>
    <w:rsid w:val="00F72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C1"/>
    <w:rPr>
      <w:rFonts w:ascii="Calibri" w:eastAsia="Calibri" w:hAnsi="Calibri" w:cs="Times New Roman"/>
    </w:rPr>
  </w:style>
  <w:style w:type="character" w:styleId="CommentReference">
    <w:name w:val="annotation reference"/>
    <w:basedOn w:val="DefaultParagraphFont"/>
    <w:uiPriority w:val="99"/>
    <w:semiHidden/>
    <w:unhideWhenUsed/>
    <w:rsid w:val="00274802"/>
    <w:rPr>
      <w:sz w:val="16"/>
      <w:szCs w:val="16"/>
    </w:rPr>
  </w:style>
  <w:style w:type="paragraph" w:styleId="CommentText">
    <w:name w:val="annotation text"/>
    <w:basedOn w:val="Normal"/>
    <w:link w:val="CommentTextChar"/>
    <w:uiPriority w:val="99"/>
    <w:semiHidden/>
    <w:unhideWhenUsed/>
    <w:rsid w:val="00274802"/>
    <w:pPr>
      <w:spacing w:line="240" w:lineRule="auto"/>
    </w:pPr>
    <w:rPr>
      <w:sz w:val="20"/>
      <w:szCs w:val="20"/>
    </w:rPr>
  </w:style>
  <w:style w:type="character" w:customStyle="1" w:styleId="CommentTextChar">
    <w:name w:val="Comment Text Char"/>
    <w:basedOn w:val="DefaultParagraphFont"/>
    <w:link w:val="CommentText"/>
    <w:uiPriority w:val="99"/>
    <w:semiHidden/>
    <w:rsid w:val="00274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4802"/>
    <w:rPr>
      <w:b/>
      <w:bCs/>
    </w:rPr>
  </w:style>
  <w:style w:type="character" w:customStyle="1" w:styleId="CommentSubjectChar">
    <w:name w:val="Comment Subject Char"/>
    <w:basedOn w:val="CommentTextChar"/>
    <w:link w:val="CommentSubject"/>
    <w:uiPriority w:val="99"/>
    <w:semiHidden/>
    <w:rsid w:val="00274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4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02"/>
    <w:rPr>
      <w:rFonts w:ascii="Segoe UI" w:eastAsia="Calibri" w:hAnsi="Segoe UI" w:cs="Segoe UI"/>
      <w:sz w:val="18"/>
      <w:szCs w:val="18"/>
    </w:rPr>
  </w:style>
  <w:style w:type="table" w:styleId="TableGrid">
    <w:name w:val="Table Grid"/>
    <w:basedOn w:val="TableNormal"/>
    <w:uiPriority w:val="39"/>
    <w:rsid w:val="00B0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hlfld-contribauthor">
    <w:name w:val="hlfld-contribauthor"/>
    <w:basedOn w:val="DefaultParagraphFont"/>
    <w:rsid w:val="00014A38"/>
  </w:style>
  <w:style w:type="character" w:customStyle="1" w:styleId="nlmgiven-names">
    <w:name w:val="nlm_given-names"/>
    <w:basedOn w:val="DefaultParagraphFont"/>
    <w:rsid w:val="00014A38"/>
  </w:style>
  <w:style w:type="character" w:customStyle="1" w:styleId="nlmyear">
    <w:name w:val="nlm_year"/>
    <w:basedOn w:val="DefaultParagraphFont"/>
    <w:rsid w:val="00014A38"/>
  </w:style>
  <w:style w:type="character" w:customStyle="1" w:styleId="nlmarticle-title">
    <w:name w:val="nlm_article-title"/>
    <w:basedOn w:val="DefaultParagraphFont"/>
    <w:rsid w:val="00014A38"/>
  </w:style>
  <w:style w:type="character" w:customStyle="1" w:styleId="nlmfpage">
    <w:name w:val="nlm_fpage"/>
    <w:basedOn w:val="DefaultParagraphFont"/>
    <w:rsid w:val="00014A38"/>
  </w:style>
  <w:style w:type="character" w:customStyle="1" w:styleId="nlmlpage">
    <w:name w:val="nlm_lpage"/>
    <w:basedOn w:val="DefaultParagraphFont"/>
    <w:rsid w:val="0001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776624">
      <w:bodyDiv w:val="1"/>
      <w:marLeft w:val="0"/>
      <w:marRight w:val="0"/>
      <w:marTop w:val="0"/>
      <w:marBottom w:val="0"/>
      <w:divBdr>
        <w:top w:val="none" w:sz="0" w:space="0" w:color="auto"/>
        <w:left w:val="none" w:sz="0" w:space="0" w:color="auto"/>
        <w:bottom w:val="none" w:sz="0" w:space="0" w:color="auto"/>
        <w:right w:val="none" w:sz="0" w:space="0" w:color="auto"/>
      </w:divBdr>
      <w:divsChild>
        <w:div w:id="1711762088">
          <w:marLeft w:val="0"/>
          <w:marRight w:val="0"/>
          <w:marTop w:val="0"/>
          <w:marBottom w:val="0"/>
          <w:divBdr>
            <w:top w:val="none" w:sz="0" w:space="0" w:color="auto"/>
            <w:left w:val="none" w:sz="0" w:space="0" w:color="auto"/>
            <w:bottom w:val="none" w:sz="0" w:space="0" w:color="auto"/>
            <w:right w:val="none" w:sz="0" w:space="0" w:color="auto"/>
          </w:divBdr>
        </w:div>
        <w:div w:id="1685085786">
          <w:marLeft w:val="0"/>
          <w:marRight w:val="0"/>
          <w:marTop w:val="0"/>
          <w:marBottom w:val="0"/>
          <w:divBdr>
            <w:top w:val="none" w:sz="0" w:space="0" w:color="auto"/>
            <w:left w:val="none" w:sz="0" w:space="0" w:color="auto"/>
            <w:bottom w:val="none" w:sz="0" w:space="0" w:color="auto"/>
            <w:right w:val="none" w:sz="0" w:space="0" w:color="auto"/>
          </w:divBdr>
        </w:div>
        <w:div w:id="149291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7835a348d7946e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36f499-728e-4a38-ab3c-93fe4e95050c">
      <UserInfo>
        <DisplayName>Faulkner, Thomas [twfaulk]</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C2EB61916E84F976D0253CADF3E34" ma:contentTypeVersion="4" ma:contentTypeDescription="Create a new document." ma:contentTypeScope="" ma:versionID="598f28570759797cd42280e2a8322a44">
  <xsd:schema xmlns:xsd="http://www.w3.org/2001/XMLSchema" xmlns:xs="http://www.w3.org/2001/XMLSchema" xmlns:p="http://schemas.microsoft.com/office/2006/metadata/properties" xmlns:ns2="8c386d1f-dacf-43d9-bcb5-973420892178" xmlns:ns3="5336f499-728e-4a38-ab3c-93fe4e95050c" targetNamespace="http://schemas.microsoft.com/office/2006/metadata/properties" ma:root="true" ma:fieldsID="9d9b29046710fcc6c372752440a78fd7" ns2:_="" ns3:_="">
    <xsd:import namespace="8c386d1f-dacf-43d9-bcb5-973420892178"/>
    <xsd:import namespace="5336f499-728e-4a38-ab3c-93fe4e9505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86d1f-dacf-43d9-bcb5-973420892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6f499-728e-4a38-ab3c-93fe4e9505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25AE-1577-4583-8B2E-815EA2C2F900}">
  <ds:schemaRefs>
    <ds:schemaRef ds:uri="http://schemas.microsoft.com/office/2006/metadata/properties"/>
    <ds:schemaRef ds:uri="http://schemas.microsoft.com/office/infopath/2007/PartnerControls"/>
    <ds:schemaRef ds:uri="5336f499-728e-4a38-ab3c-93fe4e95050c"/>
  </ds:schemaRefs>
</ds:datastoreItem>
</file>

<file path=customXml/itemProps2.xml><?xml version="1.0" encoding="utf-8"?>
<ds:datastoreItem xmlns:ds="http://schemas.openxmlformats.org/officeDocument/2006/customXml" ds:itemID="{7F36FC50-7901-4232-BED8-14D098E3F278}">
  <ds:schemaRefs>
    <ds:schemaRef ds:uri="http://schemas.microsoft.com/sharepoint/v3/contenttype/forms"/>
  </ds:schemaRefs>
</ds:datastoreItem>
</file>

<file path=customXml/itemProps3.xml><?xml version="1.0" encoding="utf-8"?>
<ds:datastoreItem xmlns:ds="http://schemas.openxmlformats.org/officeDocument/2006/customXml" ds:itemID="{3FD7E742-CECF-4482-89B1-64F9EB21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86d1f-dacf-43d9-bcb5-973420892178"/>
    <ds:schemaRef ds:uri="5336f499-728e-4a38-ab3c-93fe4e950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D911E-9526-4D66-A24B-395648FD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11885</Words>
  <Characters>67748</Characters>
  <Application>Microsoft Office Word</Application>
  <DocSecurity>0</DocSecurity>
  <Lines>564</Lines>
  <Paragraphs>158</Paragraphs>
  <ScaleCrop>false</ScaleCrop>
  <Company>The University of Liverpool</Company>
  <LinksUpToDate>false</LinksUpToDate>
  <CharactersWithSpaces>79475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7</cp:revision>
  <dcterms:created xsi:type="dcterms:W3CDTF">2023-02-06T11:18:00Z</dcterms:created>
  <dcterms:modified xsi:type="dcterms:W3CDTF">2023-02-07T20:35:00Z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0x010100054C2EB61916E84F976D0253CADF3E34</vt:lpwstr>
  </property>
</Properties>
</file>