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77423" w14:textId="79C529B8" w:rsidR="00FA38BD" w:rsidRPr="00C7685D" w:rsidRDefault="003B32CF" w:rsidP="00571447">
      <w:pPr>
        <w:jc w:val="center"/>
        <w:rPr>
          <w:b/>
          <w:sz w:val="28"/>
          <w:szCs w:val="28"/>
        </w:rPr>
      </w:pPr>
      <w:bookmarkStart w:id="0" w:name="_Toc21078840"/>
      <w:bookmarkStart w:id="1" w:name="_Toc21104373"/>
      <w:bookmarkStart w:id="2" w:name="_Toc21104554"/>
      <w:bookmarkStart w:id="3" w:name="_Toc21104580"/>
      <w:bookmarkStart w:id="4" w:name="_Toc21104613"/>
      <w:bookmarkStart w:id="5" w:name="_Toc21104633"/>
      <w:bookmarkStart w:id="6" w:name="_Ref23181520"/>
      <w:bookmarkStart w:id="7" w:name="_Ref23320567"/>
      <w:bookmarkStart w:id="8" w:name="_Ref32834017"/>
      <w:bookmarkStart w:id="9" w:name="_Toc33993010"/>
      <w:r w:rsidRPr="00C7685D">
        <w:rPr>
          <w:b/>
          <w:bCs/>
          <w:sz w:val="28"/>
          <w:szCs w:val="28"/>
        </w:rPr>
        <w:t>C</w:t>
      </w:r>
      <w:r w:rsidR="00FA38BD" w:rsidRPr="00C7685D">
        <w:rPr>
          <w:b/>
          <w:bCs/>
          <w:sz w:val="28"/>
          <w:szCs w:val="28"/>
        </w:rPr>
        <w:t>losing data gaps and paving the way for pan</w:t>
      </w:r>
      <w:r w:rsidR="004F31A6" w:rsidRPr="00C7685D">
        <w:rPr>
          <w:b/>
          <w:bCs/>
          <w:sz w:val="28"/>
          <w:szCs w:val="28"/>
        </w:rPr>
        <w:t>-</w:t>
      </w:r>
      <w:r w:rsidR="00FA38BD" w:rsidRPr="00C7685D">
        <w:rPr>
          <w:b/>
          <w:bCs/>
          <w:sz w:val="28"/>
          <w:szCs w:val="28"/>
        </w:rPr>
        <w:t>European Fire Safety</w:t>
      </w:r>
      <w:r w:rsidR="00650B7F" w:rsidRPr="00C7685D">
        <w:rPr>
          <w:b/>
          <w:bCs/>
          <w:sz w:val="28"/>
          <w:szCs w:val="28"/>
        </w:rPr>
        <w:t xml:space="preserve"> </w:t>
      </w:r>
      <w:r w:rsidR="00FA38BD" w:rsidRPr="00C7685D">
        <w:rPr>
          <w:b/>
          <w:bCs/>
          <w:sz w:val="28"/>
          <w:szCs w:val="28"/>
        </w:rPr>
        <w:t>Effort</w:t>
      </w:r>
      <w:r w:rsidR="00810CAF" w:rsidRPr="00C7685D">
        <w:rPr>
          <w:b/>
          <w:bCs/>
          <w:sz w:val="28"/>
          <w:szCs w:val="28"/>
        </w:rPr>
        <w:t>s</w:t>
      </w:r>
      <w:r w:rsidR="007D36D3" w:rsidRPr="00C7685D">
        <w:rPr>
          <w:b/>
          <w:bCs/>
          <w:sz w:val="28"/>
          <w:szCs w:val="28"/>
        </w:rPr>
        <w:t xml:space="preserve"> -</w:t>
      </w:r>
      <w:r w:rsidR="00810CAF" w:rsidRPr="00C7685D">
        <w:rPr>
          <w:b/>
          <w:bCs/>
          <w:sz w:val="28"/>
          <w:szCs w:val="28"/>
        </w:rPr>
        <w:t xml:space="preserve"> Part </w:t>
      </w:r>
      <w:r w:rsidR="007D36D3" w:rsidRPr="00C7685D">
        <w:rPr>
          <w:b/>
          <w:bCs/>
          <w:sz w:val="28"/>
          <w:szCs w:val="28"/>
        </w:rPr>
        <w:t>I:</w:t>
      </w:r>
      <w:r w:rsidR="004F31A6" w:rsidRPr="00C7685D">
        <w:rPr>
          <w:b/>
          <w:bCs/>
          <w:sz w:val="28"/>
          <w:szCs w:val="28"/>
        </w:rPr>
        <w:t xml:space="preserve"> </w:t>
      </w:r>
      <w:r w:rsidR="00F42230" w:rsidRPr="00C7685D">
        <w:rPr>
          <w:b/>
          <w:sz w:val="28"/>
          <w:szCs w:val="28"/>
        </w:rPr>
        <w:t>o</w:t>
      </w:r>
      <w:r w:rsidR="00815FCB" w:rsidRPr="00C7685D">
        <w:rPr>
          <w:b/>
          <w:sz w:val="28"/>
          <w:szCs w:val="28"/>
        </w:rPr>
        <w:t xml:space="preserve">verview of current </w:t>
      </w:r>
      <w:r w:rsidRPr="00C7685D">
        <w:rPr>
          <w:b/>
          <w:sz w:val="28"/>
          <w:szCs w:val="28"/>
        </w:rPr>
        <w:t xml:space="preserve">practices for </w:t>
      </w:r>
      <w:r w:rsidR="00815FCB" w:rsidRPr="00C7685D">
        <w:rPr>
          <w:b/>
          <w:sz w:val="28"/>
          <w:szCs w:val="28"/>
        </w:rPr>
        <w:t>fire statistics</w:t>
      </w:r>
    </w:p>
    <w:p w14:paraId="012EC6AD" w14:textId="77777777" w:rsidR="00576A66" w:rsidRPr="00C7685D" w:rsidRDefault="00576A66" w:rsidP="004F1197">
      <w:pPr>
        <w:pStyle w:val="Heading1"/>
        <w:numPr>
          <w:ilvl w:val="0"/>
          <w:numId w:val="0"/>
        </w:numPr>
      </w:pPr>
      <w:bookmarkStart w:id="10" w:name="_Toc494699503"/>
      <w:bookmarkStart w:id="11" w:name="_Toc494699889"/>
      <w:bookmarkStart w:id="12" w:name="_Toc499017139"/>
      <w:bookmarkEnd w:id="0"/>
      <w:bookmarkEnd w:id="1"/>
      <w:bookmarkEnd w:id="2"/>
      <w:bookmarkEnd w:id="3"/>
      <w:bookmarkEnd w:id="4"/>
      <w:bookmarkEnd w:id="5"/>
      <w:bookmarkEnd w:id="6"/>
      <w:bookmarkEnd w:id="7"/>
      <w:bookmarkEnd w:id="8"/>
      <w:bookmarkEnd w:id="9"/>
    </w:p>
    <w:p w14:paraId="7A1F262C" w14:textId="111C2E74" w:rsidR="00AE782D" w:rsidRPr="00C7685D" w:rsidRDefault="00810CAF" w:rsidP="004F1197">
      <w:pPr>
        <w:pStyle w:val="Heading1"/>
        <w:numPr>
          <w:ilvl w:val="0"/>
          <w:numId w:val="0"/>
        </w:numPr>
      </w:pPr>
      <w:r w:rsidRPr="00C7685D">
        <w:t>Abstract</w:t>
      </w:r>
    </w:p>
    <w:p w14:paraId="5EC7A326" w14:textId="0CBCDE0B" w:rsidR="004B2DDD" w:rsidRPr="00C7685D" w:rsidRDefault="00B059CC" w:rsidP="00810CAF">
      <w:r w:rsidRPr="00C7685D">
        <w:t>Th</w:t>
      </w:r>
      <w:r w:rsidR="007D36D3" w:rsidRPr="00C7685D">
        <w:t xml:space="preserve">e </w:t>
      </w:r>
      <w:r w:rsidRPr="00C7685D">
        <w:t xml:space="preserve">analysis </w:t>
      </w:r>
      <w:r w:rsidR="00810CAF" w:rsidRPr="00C7685D">
        <w:t xml:space="preserve">of the current state of fire statistics and data collection in </w:t>
      </w:r>
      <w:r w:rsidR="004B2DDD" w:rsidRPr="00C7685D">
        <w:t>Europe and</w:t>
      </w:r>
      <w:r w:rsidR="004F1197" w:rsidRPr="00C7685D">
        <w:t xml:space="preserve"> other</w:t>
      </w:r>
      <w:r w:rsidR="0083018D" w:rsidRPr="00C7685D">
        <w:t xml:space="preserve"> </w:t>
      </w:r>
      <w:r w:rsidR="004F1197" w:rsidRPr="00C7685D">
        <w:t>countries</w:t>
      </w:r>
      <w:r w:rsidR="00716B47" w:rsidRPr="00C7685D">
        <w:t xml:space="preserve"> </w:t>
      </w:r>
      <w:r w:rsidR="00823B9E" w:rsidRPr="00C7685D">
        <w:t>is</w:t>
      </w:r>
      <w:r w:rsidR="00A306B6" w:rsidRPr="00C7685D">
        <w:t xml:space="preserve"> </w:t>
      </w:r>
      <w:r w:rsidR="00A6687D" w:rsidRPr="00C7685D">
        <w:t xml:space="preserve">needed </w:t>
      </w:r>
      <w:r w:rsidR="00555F11" w:rsidRPr="00C7685D">
        <w:t xml:space="preserve">to increase awareness </w:t>
      </w:r>
      <w:r w:rsidR="00845294" w:rsidRPr="00C7685D">
        <w:t xml:space="preserve">of </w:t>
      </w:r>
      <w:r w:rsidR="00A6687D" w:rsidRPr="00C7685D">
        <w:t xml:space="preserve">how </w:t>
      </w:r>
      <w:r w:rsidR="00555F11" w:rsidRPr="00C7685D">
        <w:t>fire incidents affect building</w:t>
      </w:r>
      <w:r w:rsidR="00711B0D" w:rsidRPr="00C7685D">
        <w:t>s</w:t>
      </w:r>
      <w:r w:rsidR="00555F11" w:rsidRPr="00C7685D">
        <w:t xml:space="preserve"> </w:t>
      </w:r>
      <w:r w:rsidR="00A6687D" w:rsidRPr="00C7685D">
        <w:t xml:space="preserve">and </w:t>
      </w:r>
      <w:r w:rsidR="00711B0D" w:rsidRPr="00C7685D">
        <w:t>to</w:t>
      </w:r>
      <w:r w:rsidR="00555F11" w:rsidRPr="00C7685D">
        <w:t xml:space="preserve"> support </w:t>
      </w:r>
      <w:r w:rsidR="0083018D" w:rsidRPr="00C7685D">
        <w:t xml:space="preserve">pan-European </w:t>
      </w:r>
      <w:r w:rsidR="00555F11" w:rsidRPr="00C7685D">
        <w:t>fire prevention and</w:t>
      </w:r>
      <w:r w:rsidR="00C704CB" w:rsidRPr="00C7685D">
        <w:t xml:space="preserve"> </w:t>
      </w:r>
      <w:r w:rsidR="00555F11" w:rsidRPr="00C7685D">
        <w:t>fire mitigation measures</w:t>
      </w:r>
      <w:r w:rsidR="00810CAF" w:rsidRPr="00C7685D">
        <w:t>.</w:t>
      </w:r>
      <w:r w:rsidR="00781D12" w:rsidRPr="00C7685D">
        <w:t xml:space="preserve"> </w:t>
      </w:r>
      <w:r w:rsidR="00171715" w:rsidRPr="00C7685D">
        <w:t xml:space="preserve">The terminology and data collected regarding fire incidents in buildings in the EU Member States were mapped to obtain meaningful datasets to determine common terminology, collection methodology, and data interpretation system. </w:t>
      </w:r>
      <w:r w:rsidR="0083018D" w:rsidRPr="00C7685D">
        <w:t>An extensive</w:t>
      </w:r>
      <w:r w:rsidR="001A09D1" w:rsidRPr="00C7685D">
        <w:t xml:space="preserve"> literature review </w:t>
      </w:r>
      <w:r w:rsidRPr="00C7685D">
        <w:t xml:space="preserve">showed </w:t>
      </w:r>
      <w:r w:rsidR="001A09D1" w:rsidRPr="00C7685D">
        <w:t>that fire data collection systems have been instrumental in informing firefighting strategies, evidence-based planning, prevention</w:t>
      </w:r>
      <w:r w:rsidR="0083018D" w:rsidRPr="00C7685D">
        <w:t>,</w:t>
      </w:r>
      <w:r w:rsidR="001A09D1" w:rsidRPr="00C7685D">
        <w:t xml:space="preserve"> and educational program</w:t>
      </w:r>
      <w:r w:rsidR="00A6687D" w:rsidRPr="00C7685D">
        <w:t>me</w:t>
      </w:r>
      <w:r w:rsidR="001A09D1" w:rsidRPr="00C7685D">
        <w:t xml:space="preserve">s. </w:t>
      </w:r>
      <w:r w:rsidR="00823B9E" w:rsidRPr="00C7685D">
        <w:t>D</w:t>
      </w:r>
      <w:r w:rsidR="00EC6D67" w:rsidRPr="00C7685D">
        <w:t xml:space="preserve">ifferences </w:t>
      </w:r>
      <w:r w:rsidR="0041360F" w:rsidRPr="00C7685D">
        <w:t xml:space="preserve">and similarities </w:t>
      </w:r>
      <w:r w:rsidR="00EC6D67" w:rsidRPr="00C7685D">
        <w:t xml:space="preserve">between fire data collection systems </w:t>
      </w:r>
      <w:r w:rsidR="00A6687D" w:rsidRPr="00C7685D">
        <w:t>were</w:t>
      </w:r>
      <w:r w:rsidR="00EC6D67" w:rsidRPr="00C7685D">
        <w:t xml:space="preserve"> </w:t>
      </w:r>
      <w:r w:rsidR="00823B9E" w:rsidRPr="00C7685D">
        <w:t xml:space="preserve">also </w:t>
      </w:r>
      <w:r w:rsidR="00EC6D67" w:rsidRPr="00C7685D">
        <w:t>investigated. The amount and quality of the information in fire statistical recording systems appear to be influenced by the complexity and structure with which the data are collected. T</w:t>
      </w:r>
      <w:r w:rsidR="001A09D1" w:rsidRPr="00C7685D">
        <w:t xml:space="preserve">he analysis </w:t>
      </w:r>
      <w:r w:rsidR="00A6687D" w:rsidRPr="00C7685D">
        <w:t xml:space="preserve">also </w:t>
      </w:r>
      <w:r w:rsidR="001B21F4" w:rsidRPr="00C7685D">
        <w:t>examine</w:t>
      </w:r>
      <w:r w:rsidR="00A6687D" w:rsidRPr="00C7685D">
        <w:t>d</w:t>
      </w:r>
      <w:r w:rsidR="001A09D1" w:rsidRPr="00C7685D">
        <w:t xml:space="preserve"> </w:t>
      </w:r>
      <w:r w:rsidR="00A326E7" w:rsidRPr="00C7685D">
        <w:t xml:space="preserve">the </w:t>
      </w:r>
      <w:r w:rsidR="001A09D1" w:rsidRPr="00C7685D">
        <w:t>existing fire statistic</w:t>
      </w:r>
      <w:r w:rsidR="00515E19" w:rsidRPr="00C7685D">
        <w:t>s</w:t>
      </w:r>
      <w:r w:rsidR="001A09D1" w:rsidRPr="00C7685D">
        <w:t xml:space="preserve"> in </w:t>
      </w:r>
      <w:r w:rsidR="0083018D" w:rsidRPr="00C7685D">
        <w:t xml:space="preserve">the </w:t>
      </w:r>
      <w:r w:rsidR="001A09D1" w:rsidRPr="00C7685D">
        <w:t>EU Member S</w:t>
      </w:r>
      <w:r w:rsidR="00D83DA0" w:rsidRPr="00C7685D">
        <w:t>t</w:t>
      </w:r>
      <w:r w:rsidR="001A09D1" w:rsidRPr="00C7685D">
        <w:t>ates</w:t>
      </w:r>
      <w:r w:rsidR="007B1BCA" w:rsidRPr="00C7685D">
        <w:t xml:space="preserve"> </w:t>
      </w:r>
      <w:r w:rsidR="00A6687D" w:rsidRPr="00C7685D">
        <w:t xml:space="preserve">and </w:t>
      </w:r>
      <w:r w:rsidR="008A2327" w:rsidRPr="00C7685D">
        <w:t>a few</w:t>
      </w:r>
      <w:r w:rsidR="003F5C71" w:rsidRPr="00C7685D">
        <w:t xml:space="preserve"> other</w:t>
      </w:r>
      <w:r w:rsidR="00781D12" w:rsidRPr="00C7685D">
        <w:t xml:space="preserve"> </w:t>
      </w:r>
      <w:r w:rsidR="001A09D1" w:rsidRPr="00C7685D">
        <w:t xml:space="preserve">countries. </w:t>
      </w:r>
      <w:r w:rsidR="00A6687D" w:rsidRPr="00C7685D">
        <w:t>Finally, a</w:t>
      </w:r>
      <w:r w:rsidR="001A09D1" w:rsidRPr="00C7685D">
        <w:t xml:space="preserve"> detailed investigation of the number of fires, fire deaths</w:t>
      </w:r>
      <w:r w:rsidR="0083018D" w:rsidRPr="00C7685D">
        <w:t>,</w:t>
      </w:r>
      <w:r w:rsidR="001A09D1" w:rsidRPr="00C7685D">
        <w:t xml:space="preserve"> and injuries from 2009 to 2018 </w:t>
      </w:r>
      <w:r w:rsidR="00845294" w:rsidRPr="00C7685D">
        <w:t xml:space="preserve">in </w:t>
      </w:r>
      <w:r w:rsidR="001A09D1" w:rsidRPr="00C7685D">
        <w:t xml:space="preserve">several countries </w:t>
      </w:r>
      <w:r w:rsidRPr="00C7685D">
        <w:t xml:space="preserve">was examined </w:t>
      </w:r>
      <w:r w:rsidR="001A09D1" w:rsidRPr="00C7685D">
        <w:t xml:space="preserve">based on </w:t>
      </w:r>
      <w:r w:rsidRPr="00C7685D">
        <w:t>data from a</w:t>
      </w:r>
      <w:r w:rsidR="001A09D1" w:rsidRPr="00C7685D">
        <w:t xml:space="preserve"> report</w:t>
      </w:r>
      <w:r w:rsidRPr="00C7685D">
        <w:t xml:space="preserve"> by CTIF</w:t>
      </w:r>
      <w:r w:rsidR="005D69FE" w:rsidRPr="00C7685D">
        <w:t>. The trends showed differences attributable to the existing fire statistical practices in terms of terminology and</w:t>
      </w:r>
      <w:r w:rsidR="001A09D1" w:rsidRPr="00C7685D">
        <w:t xml:space="preserve"> </w:t>
      </w:r>
      <w:r w:rsidR="0041360F" w:rsidRPr="00C7685D">
        <w:t xml:space="preserve">data </w:t>
      </w:r>
      <w:r w:rsidR="001A09D1" w:rsidRPr="00C7685D">
        <w:t>collection</w:t>
      </w:r>
      <w:r w:rsidR="0083018D" w:rsidRPr="00C7685D">
        <w:t>,</w:t>
      </w:r>
      <w:r w:rsidR="001A09D1" w:rsidRPr="00C7685D">
        <w:t xml:space="preserve"> and interpretation</w:t>
      </w:r>
      <w:r w:rsidR="0041360F" w:rsidRPr="00C7685D">
        <w:t xml:space="preserve">. </w:t>
      </w:r>
      <w:r w:rsidR="007D36D3" w:rsidRPr="00C7685D">
        <w:t xml:space="preserve">Part II </w:t>
      </w:r>
      <w:bookmarkStart w:id="13" w:name="_Hlk121153632"/>
      <w:r w:rsidR="007D36D3" w:rsidRPr="00C7685D">
        <w:t>proposes a common terminology for selected fire statistical variables</w:t>
      </w:r>
      <w:bookmarkEnd w:id="13"/>
      <w:r w:rsidR="007D36D3" w:rsidRPr="00C7685D">
        <w:t xml:space="preserve">. </w:t>
      </w:r>
      <w:r w:rsidR="00EC6D67" w:rsidRPr="00C7685D">
        <w:t xml:space="preserve">The results </w:t>
      </w:r>
      <w:r w:rsidR="00810CAF" w:rsidRPr="00C7685D">
        <w:t>provide relevant information regarding fire safety</w:t>
      </w:r>
      <w:r w:rsidR="007E46C6" w:rsidRPr="00C7685D">
        <w:t xml:space="preserve"> at </w:t>
      </w:r>
      <w:r w:rsidR="00A306B6" w:rsidRPr="00C7685D">
        <w:t xml:space="preserve">the </w:t>
      </w:r>
      <w:r w:rsidR="007E46C6" w:rsidRPr="00C7685D">
        <w:t>European level</w:t>
      </w:r>
      <w:r w:rsidR="00A6687D" w:rsidRPr="00C7685D">
        <w:t xml:space="preserve"> and should be used to guide </w:t>
      </w:r>
      <w:r w:rsidR="003F5C71" w:rsidRPr="00C7685D">
        <w:t xml:space="preserve">the </w:t>
      </w:r>
      <w:r w:rsidR="00A6687D" w:rsidRPr="00C7685D">
        <w:t>development of more uniform fire statistics across Europe</w:t>
      </w:r>
      <w:r w:rsidR="0041360F" w:rsidRPr="00C7685D">
        <w:t>.</w:t>
      </w:r>
      <w:r w:rsidR="007D36D3" w:rsidRPr="00C7685D">
        <w:t xml:space="preserve"> </w:t>
      </w:r>
    </w:p>
    <w:p w14:paraId="62A0C525" w14:textId="77777777" w:rsidR="00576A66" w:rsidRPr="00C7685D" w:rsidRDefault="00576A66" w:rsidP="00810CAF"/>
    <w:p w14:paraId="2007CA5A" w14:textId="4F854C38" w:rsidR="001B21F4" w:rsidRPr="00C7685D" w:rsidRDefault="00F429F7" w:rsidP="001B21F4">
      <w:r w:rsidRPr="00C7685D">
        <w:rPr>
          <w:i/>
          <w:iCs/>
        </w:rPr>
        <w:t>Keywords:</w:t>
      </w:r>
      <w:r w:rsidRPr="00C7685D">
        <w:rPr>
          <w:iCs/>
        </w:rPr>
        <w:t xml:space="preserve"> </w:t>
      </w:r>
      <w:r w:rsidRPr="00C7685D">
        <w:t xml:space="preserve">Fire statistics, fire incidents, fire statistical variables, </w:t>
      </w:r>
      <w:r w:rsidR="001B21F4" w:rsidRPr="00C7685D">
        <w:t xml:space="preserve">terminology, </w:t>
      </w:r>
      <w:r w:rsidRPr="00C7685D">
        <w:t>data collection</w:t>
      </w:r>
      <w:r w:rsidR="00A306B6" w:rsidRPr="00C7685D">
        <w:t>,</w:t>
      </w:r>
      <w:r w:rsidR="001B21F4" w:rsidRPr="00C7685D">
        <w:t xml:space="preserve"> and data interpretation</w:t>
      </w:r>
      <w:r w:rsidR="001B21F4" w:rsidRPr="00C7685D">
        <w:br w:type="page"/>
      </w:r>
    </w:p>
    <w:bookmarkEnd w:id="10"/>
    <w:bookmarkEnd w:id="11"/>
    <w:bookmarkEnd w:id="12"/>
    <w:p w14:paraId="69C03ED3" w14:textId="6B73C3B6" w:rsidR="00810CAF" w:rsidRPr="00C7685D" w:rsidRDefault="009A3C66" w:rsidP="00571447">
      <w:pPr>
        <w:pStyle w:val="Heading1"/>
      </w:pPr>
      <w:r w:rsidRPr="00C7685D">
        <w:lastRenderedPageBreak/>
        <w:t>Introduction</w:t>
      </w:r>
    </w:p>
    <w:p w14:paraId="5003F01A" w14:textId="04D3A323" w:rsidR="00306A0B" w:rsidRPr="00C7685D" w:rsidRDefault="00DD11DB" w:rsidP="00F26010">
      <w:pPr>
        <w:rPr>
          <w:rFonts w:cs="Arial"/>
        </w:rPr>
      </w:pPr>
      <w:r w:rsidRPr="00C7685D">
        <w:rPr>
          <w:rFonts w:cs="Arial"/>
        </w:rPr>
        <w:t>The nature and format of the collected input data for fire statistics vary significantly across the European Member States</w:t>
      </w:r>
      <w:r w:rsidR="009C7313" w:rsidRPr="00C7685D">
        <w:rPr>
          <w:rFonts w:cs="Arial"/>
        </w:rPr>
        <w:t xml:space="preserve"> and internationally</w:t>
      </w:r>
      <w:r w:rsidRPr="00C7685D">
        <w:rPr>
          <w:rFonts w:cs="Arial"/>
        </w:rPr>
        <w:t xml:space="preserve">. Naturally, this poses an obstacle to data </w:t>
      </w:r>
      <w:r w:rsidR="00126BCB" w:rsidRPr="00C7685D">
        <w:rPr>
          <w:rFonts w:cs="Arial"/>
        </w:rPr>
        <w:t>accuracy and elaboration</w:t>
      </w:r>
      <w:r w:rsidRPr="00C7685D">
        <w:rPr>
          <w:rFonts w:cs="Arial"/>
        </w:rPr>
        <w:t xml:space="preserve"> and thereby to effectively assessing potential best practices and successful safety approaches. </w:t>
      </w:r>
      <w:r w:rsidR="007B6D89" w:rsidRPr="00C7685D">
        <w:rPr>
          <w:rFonts w:cs="Arial"/>
        </w:rPr>
        <w:t xml:space="preserve">Moreover, when fire data are plotted over time, the changes in trends are difficult to be </w:t>
      </w:r>
      <w:r w:rsidR="00591D35" w:rsidRPr="00C7685D">
        <w:rPr>
          <w:rFonts w:cs="Arial"/>
        </w:rPr>
        <w:t>attributed to</w:t>
      </w:r>
      <w:r w:rsidR="007B6D89" w:rsidRPr="00C7685D">
        <w:rPr>
          <w:rFonts w:cs="Arial"/>
        </w:rPr>
        <w:t xml:space="preserve"> </w:t>
      </w:r>
      <w:r w:rsidR="00591D35" w:rsidRPr="00C7685D">
        <w:rPr>
          <w:rFonts w:cs="Arial"/>
        </w:rPr>
        <w:t xml:space="preserve">the </w:t>
      </w:r>
      <w:r w:rsidR="007B6D89" w:rsidRPr="00C7685D">
        <w:rPr>
          <w:rFonts w:cs="Arial"/>
        </w:rPr>
        <w:t xml:space="preserve">efficacy of </w:t>
      </w:r>
      <w:r w:rsidR="00591D35" w:rsidRPr="00C7685D">
        <w:rPr>
          <w:rFonts w:cs="Arial"/>
        </w:rPr>
        <w:t xml:space="preserve">the introduction of </w:t>
      </w:r>
      <w:r w:rsidR="007B6D89" w:rsidRPr="00C7685D">
        <w:rPr>
          <w:rFonts w:cs="Arial"/>
        </w:rPr>
        <w:t>fire safety measures and prevention</w:t>
      </w:r>
      <w:r w:rsidR="0018156E" w:rsidRPr="00C7685D">
        <w:rPr>
          <w:rFonts w:cs="Arial"/>
        </w:rPr>
        <w:t xml:space="preserve"> regulations</w:t>
      </w:r>
      <w:r w:rsidR="007B6D89" w:rsidRPr="00C7685D">
        <w:rPr>
          <w:rFonts w:cs="Arial"/>
        </w:rPr>
        <w:t xml:space="preserve"> </w:t>
      </w:r>
      <w:r w:rsidR="007223B5" w:rsidRPr="00C7685D">
        <w:rPr>
          <w:rFonts w:cs="Arial"/>
        </w:rPr>
        <w:fldChar w:fldCharType="begin" w:fldLock="1"/>
      </w:r>
      <w:r w:rsidR="006904D2" w:rsidRPr="00C7685D">
        <w:rPr>
          <w:rFonts w:cs="Arial"/>
        </w:rPr>
        <w:instrText>ADDIN CSL_CITATION {"citationItems":[{"id":"ITEM-1","itemData":{"author":[{"dropping-particle":"","family":"Bryant","given":"Stephanie","non-dropping-particle":"","parse-names":false,"suffix":""},{"dropping-particle":"","family":"Preston","given":"Isabel","non-dropping-particle":"","parse-names":false,"suffix":""}],"container-title":"Home Office","id":"ITEM-1","issued":{"date-parts":[["2017"]]},"title":"Focus on trends in fires and fire-related fatalities","type":"article-journal"},"uris":["http://www.mendeley.com/documents/?uuid=b6799be3-f327-4909-bdef-5cc0704e9d9f"]}],"mendeley":{"formattedCitation":"[1]","plainTextFormattedCitation":"[1]","previouslyFormattedCitation":"[1]"},"properties":{"noteIndex":0},"schema":"https://github.com/citation-style-language/schema/raw/master/csl-citation.json"}</w:instrText>
      </w:r>
      <w:r w:rsidR="007223B5" w:rsidRPr="00C7685D">
        <w:rPr>
          <w:rFonts w:cs="Arial"/>
        </w:rPr>
        <w:fldChar w:fldCharType="separate"/>
      </w:r>
      <w:r w:rsidR="007223B5" w:rsidRPr="00C7685D">
        <w:rPr>
          <w:rFonts w:cs="Arial"/>
          <w:noProof/>
        </w:rPr>
        <w:t>[1]</w:t>
      </w:r>
      <w:r w:rsidR="007223B5" w:rsidRPr="00C7685D">
        <w:rPr>
          <w:rFonts w:cs="Arial"/>
        </w:rPr>
        <w:fldChar w:fldCharType="end"/>
      </w:r>
      <w:r w:rsidR="007223B5" w:rsidRPr="00C7685D">
        <w:rPr>
          <w:rFonts w:cs="Arial"/>
        </w:rPr>
        <w:t xml:space="preserve"> </w:t>
      </w:r>
      <w:r w:rsidR="00591D35" w:rsidRPr="00C7685D">
        <w:rPr>
          <w:rFonts w:cs="Arial"/>
        </w:rPr>
        <w:t>if a comprehensive understanding of the fire statistics is missing.</w:t>
      </w:r>
      <w:r w:rsidRPr="00C7685D">
        <w:rPr>
          <w:rFonts w:cs="Arial"/>
        </w:rPr>
        <w:t xml:space="preserve"> </w:t>
      </w:r>
      <w:r w:rsidR="000F5103" w:rsidRPr="00C7685D">
        <w:rPr>
          <w:rFonts w:cs="Arial"/>
        </w:rPr>
        <w:t xml:space="preserve">Therefore, the various methods and descriptions of terms used need to be more uniform to allow meaningful pan-country policy and guidance to reduce fire risk and enhance the safety of occupants. Differences in the fire statistics practice are difficult to capture without a detailed evaluation and assessment focused on terminology, collection and identification of the fire statistical </w:t>
      </w:r>
      <w:r w:rsidR="000F5103" w:rsidRPr="00C7685D">
        <w:rPr>
          <w:szCs w:val="20"/>
        </w:rPr>
        <w:t>variables</w:t>
      </w:r>
      <w:r w:rsidR="000F5103" w:rsidRPr="00C7685D">
        <w:rPr>
          <w:rFonts w:cs="Arial"/>
        </w:rPr>
        <w:t xml:space="preserve"> recorded.</w:t>
      </w:r>
    </w:p>
    <w:p w14:paraId="125693DC" w14:textId="68CCAEF2" w:rsidR="00F26010" w:rsidRPr="00C7685D" w:rsidRDefault="000F5103" w:rsidP="00F26010">
      <w:pPr>
        <w:rPr>
          <w:rFonts w:cs="Arial"/>
        </w:rPr>
      </w:pPr>
      <w:r w:rsidRPr="00C7685D">
        <w:rPr>
          <w:rFonts w:cs="Arial"/>
        </w:rPr>
        <w:t>Most</w:t>
      </w:r>
      <w:r w:rsidR="00646887" w:rsidRPr="00C7685D">
        <w:rPr>
          <w:rFonts w:cs="Arial"/>
        </w:rPr>
        <w:t xml:space="preserve"> </w:t>
      </w:r>
      <w:r w:rsidRPr="00C7685D">
        <w:rPr>
          <w:rFonts w:cs="Arial"/>
        </w:rPr>
        <w:t xml:space="preserve">national </w:t>
      </w:r>
      <w:r w:rsidR="00646887" w:rsidRPr="00C7685D">
        <w:rPr>
          <w:rFonts w:cs="Arial"/>
        </w:rPr>
        <w:t xml:space="preserve">fire statistics </w:t>
      </w:r>
      <w:r w:rsidR="003401BC" w:rsidRPr="00C7685D">
        <w:rPr>
          <w:rFonts w:cs="Arial"/>
        </w:rPr>
        <w:t>are</w:t>
      </w:r>
      <w:r w:rsidR="00646887" w:rsidRPr="00C7685D">
        <w:rPr>
          <w:rFonts w:cs="Arial"/>
        </w:rPr>
        <w:t xml:space="preserve"> centralized </w:t>
      </w:r>
      <w:r w:rsidR="00D50015" w:rsidRPr="00C7685D">
        <w:rPr>
          <w:rFonts w:cs="Arial"/>
        </w:rPr>
        <w:t xml:space="preserve">and </w:t>
      </w:r>
      <w:r w:rsidR="0018156E" w:rsidRPr="00C7685D">
        <w:rPr>
          <w:rFonts w:cs="Arial"/>
        </w:rPr>
        <w:t>presented as</w:t>
      </w:r>
      <w:r w:rsidR="00D50015" w:rsidRPr="00C7685D">
        <w:rPr>
          <w:rFonts w:cs="Arial"/>
        </w:rPr>
        <w:t xml:space="preserve"> </w:t>
      </w:r>
      <w:r w:rsidR="00646887" w:rsidRPr="00C7685D">
        <w:rPr>
          <w:rFonts w:cs="Arial"/>
        </w:rPr>
        <w:t xml:space="preserve">one unique dataset. However, in </w:t>
      </w:r>
      <w:r w:rsidR="00F30AFB" w:rsidRPr="00C7685D">
        <w:rPr>
          <w:rFonts w:cs="Arial"/>
        </w:rPr>
        <w:t xml:space="preserve">some </w:t>
      </w:r>
      <w:r w:rsidR="00646887" w:rsidRPr="00C7685D">
        <w:rPr>
          <w:rFonts w:cs="Arial"/>
        </w:rPr>
        <w:t xml:space="preserve">countries such as France </w:t>
      </w:r>
      <w:r w:rsidR="009B452A" w:rsidRPr="00C7685D">
        <w:rPr>
          <w:rFonts w:cs="Arial"/>
        </w:rPr>
        <w:fldChar w:fldCharType="begin" w:fldLock="1"/>
      </w:r>
      <w:r w:rsidR="006904D2" w:rsidRPr="00C7685D">
        <w:rPr>
          <w:rFonts w:cs="Arial"/>
        </w:rPr>
        <w:instrText>ADDIN CSL_CITATION {"citationItems":[{"id":"ITEM-1","itemData":{"author":[{"dropping-particle":"","family":"Ministere de L'Interieur","given":"","non-dropping-particle":"","parse-names":false,"suffix":""}],"id":"ITEM-1","issued":{"date-parts":[["2020"]]},"title":"Les Statistiques des Services d'Incendie","type":"report"},"uris":["http://www.mendeley.com/documents/?uuid=587ef859-519c-4d3f-8d97-a6b3cce48472"]}],"mendeley":{"formattedCitation":"[2]","plainTextFormattedCitation":"[2]","previouslyFormattedCitation":"[2]"},"properties":{"noteIndex":0},"schema":"https://github.com/citation-style-language/schema/raw/master/csl-citation.json"}</w:instrText>
      </w:r>
      <w:r w:rsidR="009B452A" w:rsidRPr="00C7685D">
        <w:rPr>
          <w:rFonts w:cs="Arial"/>
        </w:rPr>
        <w:fldChar w:fldCharType="separate"/>
      </w:r>
      <w:r w:rsidR="007223B5" w:rsidRPr="00C7685D">
        <w:rPr>
          <w:rFonts w:cs="Arial"/>
          <w:noProof/>
        </w:rPr>
        <w:t>[2]</w:t>
      </w:r>
      <w:r w:rsidR="009B452A" w:rsidRPr="00C7685D">
        <w:rPr>
          <w:rFonts w:cs="Arial"/>
        </w:rPr>
        <w:fldChar w:fldCharType="end"/>
      </w:r>
      <w:r w:rsidR="00646887" w:rsidRPr="00C7685D">
        <w:rPr>
          <w:rFonts w:cs="Arial"/>
        </w:rPr>
        <w:t xml:space="preserve">, </w:t>
      </w:r>
      <w:r w:rsidR="00F30AFB" w:rsidRPr="00C7685D">
        <w:rPr>
          <w:rFonts w:cs="Arial"/>
        </w:rPr>
        <w:t xml:space="preserve">and </w:t>
      </w:r>
      <w:r w:rsidR="00646887" w:rsidRPr="00C7685D">
        <w:rPr>
          <w:rFonts w:cs="Arial"/>
        </w:rPr>
        <w:t xml:space="preserve">Spain </w:t>
      </w:r>
      <w:r w:rsidR="009B452A" w:rsidRPr="00C7685D">
        <w:rPr>
          <w:rFonts w:cs="Arial"/>
        </w:rPr>
        <w:fldChar w:fldCharType="begin" w:fldLock="1"/>
      </w:r>
      <w:r w:rsidR="006904D2" w:rsidRPr="00C7685D">
        <w:rPr>
          <w:rFonts w:cs="Arial"/>
        </w:rPr>
        <w:instrText>ADDIN CSL_CITATION {"citationItems":[{"id":"ITEM-1","itemData":{"ISBN":"9788498443363","author":[{"dropping-particle":"","family":"Fundación Mapfre","given":"","non-dropping-particle":"","parse-names":false,"suffix":""},{"dropping-particle":"","family":"APTB","given":"","non-dropping-particle":"","parse-names":false,"suffix":""}],"id":"ITEM-1","issued":{"date-parts":[["2020"]]},"title":"Víctimas de incendios en España en 2019","type":"report"},"uris":["http://www.mendeley.com/documents/?uuid=ee346efc-9af3-476a-b166-3e58e4fb1f1f"]}],"mendeley":{"formattedCitation":"[3]","plainTextFormattedCitation":"[3]","previouslyFormattedCitation":"[3]"},"properties":{"noteIndex":0},"schema":"https://github.com/citation-style-language/schema/raw/master/csl-citation.json"}</w:instrText>
      </w:r>
      <w:r w:rsidR="009B452A" w:rsidRPr="00C7685D">
        <w:rPr>
          <w:rFonts w:cs="Arial"/>
        </w:rPr>
        <w:fldChar w:fldCharType="separate"/>
      </w:r>
      <w:r w:rsidR="007223B5" w:rsidRPr="00C7685D">
        <w:rPr>
          <w:rFonts w:cs="Arial"/>
          <w:noProof/>
        </w:rPr>
        <w:t>[3]</w:t>
      </w:r>
      <w:r w:rsidR="009B452A" w:rsidRPr="00C7685D">
        <w:rPr>
          <w:rFonts w:cs="Arial"/>
        </w:rPr>
        <w:fldChar w:fldCharType="end"/>
      </w:r>
      <w:r w:rsidR="00646887" w:rsidRPr="00C7685D">
        <w:rPr>
          <w:rFonts w:cs="Arial"/>
        </w:rPr>
        <w:t xml:space="preserve">, due to the lack of official definitions and national fire statistical collection, differences may exist in the terminology adopted by the various fire departments when the data are gathered after attending fire </w:t>
      </w:r>
      <w:r w:rsidR="00F30AFB" w:rsidRPr="00C7685D">
        <w:rPr>
          <w:rFonts w:cs="Arial"/>
        </w:rPr>
        <w:t>events</w:t>
      </w:r>
      <w:r w:rsidR="00646887" w:rsidRPr="00C7685D">
        <w:rPr>
          <w:rFonts w:cs="Arial"/>
        </w:rPr>
        <w:t xml:space="preserve">. While fire departments </w:t>
      </w:r>
      <w:r w:rsidR="00A70522" w:rsidRPr="00C7685D">
        <w:rPr>
          <w:rFonts w:cs="Arial"/>
        </w:rPr>
        <w:t xml:space="preserve">usually </w:t>
      </w:r>
      <w:r w:rsidR="00646887" w:rsidRPr="00C7685D">
        <w:rPr>
          <w:rFonts w:cs="Arial"/>
        </w:rPr>
        <w:t xml:space="preserve">are responsible for entering the </w:t>
      </w:r>
      <w:r w:rsidR="00F30AFB" w:rsidRPr="00C7685D">
        <w:rPr>
          <w:rFonts w:cs="Arial"/>
        </w:rPr>
        <w:t xml:space="preserve">fire incident </w:t>
      </w:r>
      <w:r w:rsidR="00646887" w:rsidRPr="00C7685D">
        <w:rPr>
          <w:rFonts w:cs="Arial"/>
        </w:rPr>
        <w:t>data, volunteers</w:t>
      </w:r>
      <w:r w:rsidR="00646887" w:rsidRPr="00C7685D">
        <w:t xml:space="preserve"> </w:t>
      </w:r>
      <w:r w:rsidR="00A70522" w:rsidRPr="00C7685D">
        <w:t xml:space="preserve">and </w:t>
      </w:r>
      <w:r w:rsidR="00646887" w:rsidRPr="00C7685D">
        <w:t xml:space="preserve">other </w:t>
      </w:r>
      <w:r w:rsidR="00646887" w:rsidRPr="00C7685D">
        <w:rPr>
          <w:rFonts w:cs="Arial"/>
        </w:rPr>
        <w:t xml:space="preserve">professionals </w:t>
      </w:r>
      <w:r w:rsidR="00A70522" w:rsidRPr="00C7685D">
        <w:rPr>
          <w:rFonts w:cs="Arial"/>
        </w:rPr>
        <w:t>also</w:t>
      </w:r>
      <w:r w:rsidR="00646887" w:rsidRPr="00C7685D">
        <w:rPr>
          <w:rFonts w:cs="Arial"/>
        </w:rPr>
        <w:t xml:space="preserve"> participate in filling in fire incident reports. The data elaboration and accuracy could assume different </w:t>
      </w:r>
      <w:r w:rsidR="00D50015" w:rsidRPr="00C7685D">
        <w:rPr>
          <w:rFonts w:cs="Arial"/>
        </w:rPr>
        <w:t xml:space="preserve">levels of </w:t>
      </w:r>
      <w:r w:rsidR="00646887" w:rsidRPr="00C7685D">
        <w:rPr>
          <w:rFonts w:cs="Arial"/>
        </w:rPr>
        <w:t xml:space="preserve">approaches. </w:t>
      </w:r>
      <w:r w:rsidR="009D7ACD" w:rsidRPr="00C7685D">
        <w:rPr>
          <w:rFonts w:cs="Arial"/>
        </w:rPr>
        <w:t>I</w:t>
      </w:r>
      <w:r w:rsidR="00646887" w:rsidRPr="00C7685D">
        <w:rPr>
          <w:rFonts w:cs="Arial"/>
        </w:rPr>
        <w:t xml:space="preserve">n Sweden </w:t>
      </w:r>
      <w:r w:rsidR="009B452A" w:rsidRPr="00C7685D">
        <w:rPr>
          <w:rFonts w:cs="Arial"/>
        </w:rPr>
        <w:fldChar w:fldCharType="begin" w:fldLock="1"/>
      </w:r>
      <w:r w:rsidR="006904D2" w:rsidRPr="00C7685D">
        <w:rPr>
          <w:rFonts w:cs="Arial"/>
        </w:rPr>
        <w:instrText>ADDIN CSL_CITATION {"citationItems":[{"id":"ITEM-1","itemData":{"ISBN":"9789173830768","abstract":"This yearbook is a report with descriptive statistics on the organisation and emergency responses of the Swedish rescue services. The statistics are based on material that the Swedish Rescue Services Agency collated from 1996 to 2008 from the municipal fire (and rescue) brigades and national authorities. The production of rescue service statistics now takes place in the section for Lessons Learned at the Swedish Civil Contingencies Agency (MSB). For fires and most sorts of accidents it is the municipality that is responsible for the rescue service response. National authorities are responsible for mountain, air and sea search and rescue, searching for missing people, maritime environmental protection and emissions of radioactive substances from a nuclear energy establishment. In total the municipal fire brigades carried out approximately 92 400 emergency responses in 2008. This was an increase of about 4% from 2007. More than four out of ten emerg— ency responses proved to be unnecessary. False calls from automatic fire alarms stood for 80% of these unnecessary responses. Most of the remainder were false calls with good intent, less than 2% being judged as malicious false calls. The total number of unneces- sary calls was about the same as in 2007. In 2008 fire brigades attended close to 10 900 building fires. This is reduction of about 2% from 2007. Fires in homes accounted for 55% of all building fires, while 21% were in public buildings and 11% in industrial buildings. The most common cause of fires in public buildings was arson, which was the cause of nearly 2950 building fires in 2008. School buildings are especially targeted and last year arson was assessed to have caused 270 fires, which represents more then half of all fires in school buildings. The trend of fires in school buildings caused by arson is increasing, and last year’s figure is the highest since the incident report system was introduced in 1996. There was a substantial increase in the number of emergency responses to non-building fires attended in 2008 when compared with 2007. In 2008 the fire brigades attended 17 800 non-building fires, which is an increase of nearly 11%. Nearly one third of all non-building fires are either forest or grass fires, which are very dependent on weather conditions. The weather varies considerably from year to year, making it difficult to observe underlying changes in the fire risk over the years. At traffic accidents firefighers play an important role w…","author":[{"dropping-particle":"","family":"Lundqvist","given":"Marie","non-dropping-particle":"","parse-names":false,"suffix":""},{"dropping-particle":"","family":"McIntyre","given":"Colin","non-dropping-particle":"","parse-names":false,"suffix":""},{"dropping-particle":"","family":"Hedman","given":"Ulrika","non-dropping-particle":"","parse-names":false,"suffix":""}],"id":"ITEM-1","issued":{"date-parts":[["2008"]]},"number-of-pages":"1-69","title":"The Swedish Rescue Services in Figures","type":"book"},"uris":["http://www.mendeley.com/documents/?uuid=e88a0dfa-f552-4355-8675-a5b2d790c75b"]}],"mendeley":{"formattedCitation":"[4]","plainTextFormattedCitation":"[4]","previouslyFormattedCitation":"[4]"},"properties":{"noteIndex":0},"schema":"https://github.com/citation-style-language/schema/raw/master/csl-citation.json"}</w:instrText>
      </w:r>
      <w:r w:rsidR="009B452A" w:rsidRPr="00C7685D">
        <w:rPr>
          <w:rFonts w:cs="Arial"/>
        </w:rPr>
        <w:fldChar w:fldCharType="separate"/>
      </w:r>
      <w:r w:rsidR="007223B5" w:rsidRPr="00C7685D">
        <w:rPr>
          <w:rFonts w:cs="Arial"/>
          <w:noProof/>
        </w:rPr>
        <w:t>[4]</w:t>
      </w:r>
      <w:r w:rsidR="009B452A" w:rsidRPr="00C7685D">
        <w:rPr>
          <w:rFonts w:cs="Arial"/>
        </w:rPr>
        <w:fldChar w:fldCharType="end"/>
      </w:r>
      <w:r w:rsidR="009B452A" w:rsidRPr="00C7685D">
        <w:rPr>
          <w:rFonts w:cs="Arial"/>
        </w:rPr>
        <w:t xml:space="preserve">, </w:t>
      </w:r>
      <w:r w:rsidR="00646887" w:rsidRPr="00C7685D">
        <w:rPr>
          <w:rFonts w:cs="Arial"/>
        </w:rPr>
        <w:t xml:space="preserve">a systematic assessment of errors and missing data is applied while other countries do not adopt a specific methodology. At the same time, fire statistical </w:t>
      </w:r>
      <w:r w:rsidR="00F30AFB" w:rsidRPr="00C7685D">
        <w:rPr>
          <w:rFonts w:cs="Arial"/>
        </w:rPr>
        <w:t xml:space="preserve">variables </w:t>
      </w:r>
      <w:r w:rsidR="00646887" w:rsidRPr="00C7685D">
        <w:rPr>
          <w:rFonts w:cs="Arial"/>
        </w:rPr>
        <w:t xml:space="preserve">are generally </w:t>
      </w:r>
      <w:r w:rsidR="009B452A" w:rsidRPr="00C7685D">
        <w:rPr>
          <w:rFonts w:cs="Arial"/>
        </w:rPr>
        <w:t>referred</w:t>
      </w:r>
      <w:r w:rsidR="00646887" w:rsidRPr="00C7685D">
        <w:rPr>
          <w:rFonts w:cs="Arial"/>
        </w:rPr>
        <w:t xml:space="preserve"> to </w:t>
      </w:r>
      <w:r w:rsidR="009B452A" w:rsidRPr="00C7685D">
        <w:rPr>
          <w:rFonts w:cs="Arial"/>
        </w:rPr>
        <w:t xml:space="preserve">as </w:t>
      </w:r>
      <w:r w:rsidR="00646887" w:rsidRPr="00C7685D">
        <w:rPr>
          <w:rFonts w:cs="Arial"/>
        </w:rPr>
        <w:t xml:space="preserve">the </w:t>
      </w:r>
      <w:r w:rsidR="009B452A" w:rsidRPr="00C7685D">
        <w:rPr>
          <w:rFonts w:cs="Arial"/>
        </w:rPr>
        <w:t>evaluation</w:t>
      </w:r>
      <w:r w:rsidR="00646887" w:rsidRPr="00C7685D">
        <w:rPr>
          <w:rFonts w:cs="Arial"/>
        </w:rPr>
        <w:t xml:space="preserve"> of the number of fire incidents</w:t>
      </w:r>
      <w:r w:rsidR="009B452A" w:rsidRPr="00C7685D">
        <w:rPr>
          <w:rFonts w:cs="Arial"/>
        </w:rPr>
        <w:t xml:space="preserve">, deaths and injuries while </w:t>
      </w:r>
      <w:r w:rsidR="00F30AFB" w:rsidRPr="00C7685D">
        <w:rPr>
          <w:rFonts w:cs="Arial"/>
        </w:rPr>
        <w:t>other</w:t>
      </w:r>
      <w:r w:rsidR="009B452A" w:rsidRPr="00C7685D">
        <w:rPr>
          <w:rFonts w:cs="Arial"/>
        </w:rPr>
        <w:t xml:space="preserve"> information</w:t>
      </w:r>
      <w:r w:rsidR="00F30AFB" w:rsidRPr="00C7685D">
        <w:rPr>
          <w:rFonts w:cs="Arial"/>
        </w:rPr>
        <w:t xml:space="preserve"> and analysis on</w:t>
      </w:r>
      <w:r w:rsidR="009B452A" w:rsidRPr="00C7685D">
        <w:rPr>
          <w:rFonts w:cs="Arial"/>
        </w:rPr>
        <w:t xml:space="preserve"> building performance, effectiveness and operation of fire safety systems</w:t>
      </w:r>
      <w:r w:rsidR="009D7ACD" w:rsidRPr="00C7685D">
        <w:rPr>
          <w:rFonts w:cs="Arial"/>
        </w:rPr>
        <w:t>,</w:t>
      </w:r>
      <w:r w:rsidR="009B452A" w:rsidRPr="00C7685D">
        <w:rPr>
          <w:rFonts w:cs="Arial"/>
        </w:rPr>
        <w:t xml:space="preserve"> and </w:t>
      </w:r>
      <w:r w:rsidR="00F30AFB" w:rsidRPr="00C7685D">
        <w:rPr>
          <w:rFonts w:cs="Arial"/>
        </w:rPr>
        <w:t xml:space="preserve">quantification of </w:t>
      </w:r>
      <w:r w:rsidR="009B452A" w:rsidRPr="00C7685D">
        <w:rPr>
          <w:rFonts w:cs="Arial"/>
        </w:rPr>
        <w:t xml:space="preserve">property damage </w:t>
      </w:r>
      <w:r w:rsidR="00F30AFB" w:rsidRPr="00C7685D">
        <w:rPr>
          <w:rFonts w:cs="Arial"/>
        </w:rPr>
        <w:t xml:space="preserve">could support a </w:t>
      </w:r>
      <w:r w:rsidR="0046469E" w:rsidRPr="00C7685D">
        <w:rPr>
          <w:rFonts w:cs="Arial"/>
        </w:rPr>
        <w:t>complete</w:t>
      </w:r>
      <w:r w:rsidR="00F30AFB" w:rsidRPr="00C7685D">
        <w:rPr>
          <w:rFonts w:cs="Arial"/>
        </w:rPr>
        <w:t xml:space="preserve"> description of fire incidents</w:t>
      </w:r>
      <w:r w:rsidR="00A70522" w:rsidRPr="00C7685D">
        <w:rPr>
          <w:rFonts w:cs="Arial"/>
        </w:rPr>
        <w:t xml:space="preserve">, which is the case </w:t>
      </w:r>
      <w:r w:rsidR="00F30AFB" w:rsidRPr="00C7685D">
        <w:rPr>
          <w:rFonts w:cs="Arial"/>
        </w:rPr>
        <w:t xml:space="preserve">in the </w:t>
      </w:r>
      <w:r w:rsidR="009B452A" w:rsidRPr="00C7685D">
        <w:rPr>
          <w:rFonts w:cs="Arial"/>
        </w:rPr>
        <w:t xml:space="preserve">UK and USA </w:t>
      </w:r>
      <w:r w:rsidR="009B452A" w:rsidRPr="00C7685D">
        <w:rPr>
          <w:rFonts w:cs="Arial"/>
        </w:rPr>
        <w:fldChar w:fldCharType="begin" w:fldLock="1"/>
      </w:r>
      <w:r w:rsidR="00043E1A" w:rsidRPr="00C7685D">
        <w:rPr>
          <w:rFonts w:cs="Arial"/>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Technology","id":"ITEM-1","issue":"4","issued":{"date-parts":[["2018"]]},"page":"1243-1293","title":"A Critical Evaluation of BS PD 7974-7 Structural Fire Response Data Based on USA Fire Statistics","type":"article-journal","volume":"55"},"uris":["http://www.mendeley.com/documents/?uuid=1d55b4e5-0517-4d43-afcb-81cbda7428ce"]},{"id":"ITEM-2","itemData":{"author":[{"dropping-particle":"","family":"Manes","given":"M","non-dropping-particle":"","parse-names":false,"suffix":""},{"dropping-particle":"","family":"Rush","given":"D","non-dropping-particle":"","parse-names":false,"suffix":""}],"container-title":"Fire Safety Journal","id":"ITEM-2","issued":{"date-parts":[["2021"]]},"page":"103030","title":"Assessing fire frequency and structural fire behaviour of England statistics according to BS PD 7974-7.","type":"article-journal","volume":"120"},"uris":["http://www.mendeley.com/documents/?uuid=640eec03-a6f4-4510-974e-0366a280a8e2"]}],"mendeley":{"formattedCitation":"[5], [6]","plainTextFormattedCitation":"[5], [6]","previouslyFormattedCitation":"[5], [6]"},"properties":{"noteIndex":0},"schema":"https://github.com/citation-style-language/schema/raw/master/csl-citation.json"}</w:instrText>
      </w:r>
      <w:r w:rsidR="009B452A" w:rsidRPr="00C7685D">
        <w:rPr>
          <w:rFonts w:cs="Arial"/>
        </w:rPr>
        <w:fldChar w:fldCharType="separate"/>
      </w:r>
      <w:r w:rsidR="007223B5" w:rsidRPr="00C7685D">
        <w:rPr>
          <w:rFonts w:cs="Arial"/>
          <w:noProof/>
        </w:rPr>
        <w:t>[5], [6]</w:t>
      </w:r>
      <w:r w:rsidR="009B452A" w:rsidRPr="00C7685D">
        <w:rPr>
          <w:rFonts w:cs="Arial"/>
        </w:rPr>
        <w:fldChar w:fldCharType="end"/>
      </w:r>
      <w:r w:rsidR="009B452A" w:rsidRPr="00C7685D">
        <w:rPr>
          <w:rFonts w:cs="Arial"/>
        </w:rPr>
        <w:t>.</w:t>
      </w:r>
    </w:p>
    <w:p w14:paraId="6CEA557B" w14:textId="2AB59B97" w:rsidR="00F30AFB" w:rsidRPr="00C7685D" w:rsidRDefault="009D7ACD" w:rsidP="00951EF6">
      <w:r w:rsidRPr="00C7685D">
        <w:t>T</w:t>
      </w:r>
      <w:r w:rsidR="00F30AFB" w:rsidRPr="00C7685D">
        <w:t xml:space="preserve">herefore, </w:t>
      </w:r>
      <w:r w:rsidRPr="00C7685D">
        <w:t xml:space="preserve">it is </w:t>
      </w:r>
      <w:r w:rsidR="00F30AFB" w:rsidRPr="00C7685D">
        <w:t xml:space="preserve">clear </w:t>
      </w:r>
      <w:r w:rsidR="00A70522" w:rsidRPr="00C7685D">
        <w:t xml:space="preserve">that </w:t>
      </w:r>
      <w:r w:rsidR="00F30AFB" w:rsidRPr="00C7685D">
        <w:t>the variety of fire statistic</w:t>
      </w:r>
      <w:r w:rsidR="00D50015" w:rsidRPr="00C7685D">
        <w:t>s available</w:t>
      </w:r>
      <w:r w:rsidR="00F30AFB" w:rsidRPr="00C7685D">
        <w:t xml:space="preserve"> </w:t>
      </w:r>
      <w:r w:rsidRPr="00C7685D">
        <w:t>in several countries</w:t>
      </w:r>
      <w:r w:rsidR="00571940" w:rsidRPr="00C7685D">
        <w:t>,</w:t>
      </w:r>
      <w:r w:rsidRPr="00C7685D">
        <w:t xml:space="preserve"> </w:t>
      </w:r>
      <w:r w:rsidR="00F30AFB" w:rsidRPr="00C7685D">
        <w:t xml:space="preserve">as well as differences in current practice </w:t>
      </w:r>
      <w:r w:rsidR="0018156E" w:rsidRPr="00C7685D">
        <w:t>and terminology</w:t>
      </w:r>
      <w:r w:rsidR="00571940" w:rsidRPr="00C7685D">
        <w:t>,</w:t>
      </w:r>
      <w:r w:rsidR="0018156E" w:rsidRPr="00C7685D">
        <w:t xml:space="preserve"> </w:t>
      </w:r>
      <w:r w:rsidR="00571940" w:rsidRPr="00C7685D">
        <w:t>must</w:t>
      </w:r>
      <w:r w:rsidR="00F30AFB" w:rsidRPr="00C7685D">
        <w:t xml:space="preserve"> be assessed to effectively </w:t>
      </w:r>
      <w:r w:rsidR="00D50015" w:rsidRPr="00C7685D">
        <w:t>evaluate</w:t>
      </w:r>
      <w:r w:rsidR="00F30AFB" w:rsidRPr="00C7685D">
        <w:t xml:space="preserve"> the complexity of the fire safety issue affecting various property types. </w:t>
      </w:r>
    </w:p>
    <w:p w14:paraId="5E5D1E00" w14:textId="151244AB" w:rsidR="002C250F" w:rsidRPr="00C7685D" w:rsidRDefault="009D7ACD" w:rsidP="00951EF6">
      <w:r w:rsidRPr="00C7685D">
        <w:t xml:space="preserve">It is in this light that </w:t>
      </w:r>
      <w:r w:rsidR="004F1197" w:rsidRPr="00C7685D">
        <w:t xml:space="preserve">fire statistics of 27 EU Member States and </w:t>
      </w:r>
      <w:r w:rsidR="004E2E96" w:rsidRPr="00C7685D">
        <w:t>eight</w:t>
      </w:r>
      <w:r w:rsidR="004F1197" w:rsidRPr="00C7685D">
        <w:t xml:space="preserve"> other countries (Australia, Canada, New Zealand, Norway, Russia, Switzerland, UK</w:t>
      </w:r>
      <w:r w:rsidR="00940F3E" w:rsidRPr="00C7685D">
        <w:t>,</w:t>
      </w:r>
      <w:r w:rsidR="004F1197" w:rsidRPr="00C7685D">
        <w:t xml:space="preserve"> and </w:t>
      </w:r>
      <w:r w:rsidR="00AE280A" w:rsidRPr="00C7685D">
        <w:t xml:space="preserve">the </w:t>
      </w:r>
      <w:r w:rsidR="004F1197" w:rsidRPr="00C7685D">
        <w:t>USA) for a total of 35 countries</w:t>
      </w:r>
      <w:r w:rsidR="00CD0010" w:rsidRPr="00C7685D">
        <w:t>,</w:t>
      </w:r>
      <w:r w:rsidR="00CB51B5" w:rsidRPr="00C7685D">
        <w:t xml:space="preserve"> </w:t>
      </w:r>
      <w:r w:rsidR="00A70522" w:rsidRPr="00C7685D">
        <w:t xml:space="preserve">were </w:t>
      </w:r>
      <w:r w:rsidR="00CB51B5" w:rsidRPr="00C7685D">
        <w:t>examined to understand and evaluate the differences in practice and move towards an enhanced awareness</w:t>
      </w:r>
      <w:r w:rsidR="0018156E" w:rsidRPr="00C7685D">
        <w:t xml:space="preserve"> of fire statistical data</w:t>
      </w:r>
      <w:r w:rsidR="00306A0B" w:rsidRPr="00C7685D">
        <w:t xml:space="preserve">. The </w:t>
      </w:r>
      <w:r w:rsidR="00CB51B5" w:rsidRPr="00C7685D">
        <w:t>adopted terminology in fire statistics</w:t>
      </w:r>
      <w:r w:rsidR="00306A0B" w:rsidRPr="00C7685D">
        <w:t xml:space="preserve"> </w:t>
      </w:r>
      <w:r w:rsidR="00A70522" w:rsidRPr="00C7685D">
        <w:t xml:space="preserve">was </w:t>
      </w:r>
      <w:r w:rsidR="00306A0B" w:rsidRPr="00C7685D">
        <w:t>evaluated and compared</w:t>
      </w:r>
      <w:r w:rsidR="00CB51B5" w:rsidRPr="00C7685D">
        <w:t xml:space="preserve"> with other domains within the country and</w:t>
      </w:r>
      <w:r w:rsidR="00D50015" w:rsidRPr="00C7685D">
        <w:t xml:space="preserve"> </w:t>
      </w:r>
      <w:r w:rsidR="00CB51B5" w:rsidRPr="00C7685D">
        <w:t>internationally</w:t>
      </w:r>
      <w:r w:rsidR="00D50015" w:rsidRPr="00C7685D">
        <w:t xml:space="preserve">, for example considering the terminology provided by the </w:t>
      </w:r>
      <w:r w:rsidR="00CB51B5" w:rsidRPr="00C7685D">
        <w:t>World Health Organization’s (WHO) 10</w:t>
      </w:r>
      <w:r w:rsidR="00CB51B5" w:rsidRPr="00C7685D">
        <w:rPr>
          <w:vertAlign w:val="superscript"/>
        </w:rPr>
        <w:t>th</w:t>
      </w:r>
      <w:r w:rsidR="00A70522" w:rsidRPr="00C7685D">
        <w:t xml:space="preserve"> </w:t>
      </w:r>
      <w:r w:rsidR="00CB51B5" w:rsidRPr="00C7685D">
        <w:t xml:space="preserve">Edition of the International Classification of Disease (ICD-10) </w:t>
      </w:r>
      <w:r w:rsidR="00D50015" w:rsidRPr="00C7685D">
        <w:fldChar w:fldCharType="begin" w:fldLock="1"/>
      </w:r>
      <w:r w:rsidR="006904D2" w:rsidRPr="00C7685D">
        <w:instrText>ADDIN CSL_CITATION {"citationItems":[{"id":"ITEM-1","itemData":{"URL":"https://icd.who.int/browse10/2016/en","accessed":{"date-parts":[["2022","3","15"]]},"author":[{"dropping-particle":"","family":"World Health Organisation","given":"","non-dropping-particle":"","parse-names":false,"suffix":""}],"id":"ITEM-1","issued":{"date-parts":[["2016"]]},"title":"International Statistical Classification of Diseases and Related Health Problems 10th Revision ICD-10","type":"webpage"},"uris":["http://www.mendeley.com/documents/?uuid=45046ec7-0c6c-4137-b6fe-8f713f06ee5d"]}],"mendeley":{"formattedCitation":"[7]","plainTextFormattedCitation":"[7]","previouslyFormattedCitation":"[7]"},"properties":{"noteIndex":0},"schema":"https://github.com/citation-style-language/schema/raw/master/csl-citation.json"}</w:instrText>
      </w:r>
      <w:r w:rsidR="00D50015" w:rsidRPr="00C7685D">
        <w:fldChar w:fldCharType="separate"/>
      </w:r>
      <w:r w:rsidR="007223B5" w:rsidRPr="00C7685D">
        <w:rPr>
          <w:noProof/>
        </w:rPr>
        <w:t>[7]</w:t>
      </w:r>
      <w:r w:rsidR="00D50015" w:rsidRPr="00C7685D">
        <w:fldChar w:fldCharType="end"/>
      </w:r>
      <w:r w:rsidR="00BF1CC9" w:rsidRPr="00C7685D">
        <w:t xml:space="preserve"> when </w:t>
      </w:r>
      <w:r w:rsidR="00A70522" w:rsidRPr="00C7685D">
        <w:t xml:space="preserve">examining </w:t>
      </w:r>
      <w:r w:rsidR="00BF1CC9" w:rsidRPr="00C7685D">
        <w:t>fire deaths</w:t>
      </w:r>
      <w:r w:rsidR="00306A0B" w:rsidRPr="00C7685D">
        <w:t>. Moreover,</w:t>
      </w:r>
      <w:r w:rsidR="00CB51B5" w:rsidRPr="00C7685D">
        <w:t xml:space="preserve"> </w:t>
      </w:r>
      <w:r w:rsidR="00306A0B" w:rsidRPr="00C7685D">
        <w:t xml:space="preserve">the fire incident datasets were assessed in terms of responsibility for collection and elaboration as well as identification of missing data and potential uncertainties. Furthermore, the terminology could also influence the </w:t>
      </w:r>
      <w:r w:rsidR="00CD0010" w:rsidRPr="00C7685D">
        <w:t xml:space="preserve">aspects covered by the available </w:t>
      </w:r>
      <w:r w:rsidR="00306A0B" w:rsidRPr="00C7685D">
        <w:t>variable</w:t>
      </w:r>
      <w:r w:rsidR="00CD0010" w:rsidRPr="00C7685D">
        <w:t>s</w:t>
      </w:r>
      <w:r w:rsidR="00306A0B" w:rsidRPr="00C7685D">
        <w:t xml:space="preserve"> in the fire statistics that can </w:t>
      </w:r>
      <w:r w:rsidR="002D7673" w:rsidRPr="00C7685D">
        <w:t>vary</w:t>
      </w:r>
      <w:r w:rsidR="00306A0B" w:rsidRPr="00C7685D">
        <w:t xml:space="preserve"> in terms of adopted definitions and </w:t>
      </w:r>
      <w:r w:rsidR="00CD0010" w:rsidRPr="00C7685D">
        <w:t xml:space="preserve">be </w:t>
      </w:r>
      <w:r w:rsidR="00306A0B" w:rsidRPr="00C7685D">
        <w:t xml:space="preserve">referred to </w:t>
      </w:r>
      <w:r w:rsidR="002D7673" w:rsidRPr="00C7685D">
        <w:t xml:space="preserve">different </w:t>
      </w:r>
      <w:r w:rsidR="00306A0B" w:rsidRPr="00C7685D">
        <w:t>pre, post-fire conditions, fire characteristics, fire safety measures in place a</w:t>
      </w:r>
      <w:r w:rsidR="0018156E" w:rsidRPr="00C7685D">
        <w:t>nd life safety</w:t>
      </w:r>
      <w:r w:rsidR="00306A0B" w:rsidRPr="00C7685D">
        <w:t xml:space="preserve">. </w:t>
      </w:r>
    </w:p>
    <w:p w14:paraId="1B5A40C5" w14:textId="436A9854" w:rsidR="00306A0B" w:rsidRPr="00C7685D" w:rsidRDefault="00306A0B" w:rsidP="00951EF6">
      <w:bookmarkStart w:id="14" w:name="_Hlk127459557"/>
      <w:r w:rsidRPr="00C7685D">
        <w:t xml:space="preserve">Finally, an analysis of data and </w:t>
      </w:r>
      <w:r w:rsidR="00A6572D" w:rsidRPr="00C7685D">
        <w:rPr>
          <w:szCs w:val="20"/>
        </w:rPr>
        <w:t>variables</w:t>
      </w:r>
      <w:r w:rsidRPr="00C7685D">
        <w:t xml:space="preserve"> available in the fire statistic</w:t>
      </w:r>
      <w:r w:rsidR="0018156E" w:rsidRPr="00C7685D">
        <w:t>al</w:t>
      </w:r>
      <w:r w:rsidRPr="00C7685D">
        <w:t xml:space="preserve"> datasets </w:t>
      </w:r>
      <w:r w:rsidR="00A70522" w:rsidRPr="00C7685D">
        <w:t xml:space="preserve">was </w:t>
      </w:r>
      <w:r w:rsidRPr="00C7685D">
        <w:t>necessary for a quantified assessment of the evolution of fire incidents, deaths</w:t>
      </w:r>
      <w:r w:rsidR="00A70522" w:rsidRPr="00C7685D">
        <w:t>,</w:t>
      </w:r>
      <w:r w:rsidRPr="00C7685D">
        <w:t xml:space="preserve"> and injuries over time in several countries. </w:t>
      </w:r>
      <w:r w:rsidR="00292965" w:rsidRPr="00C7685D">
        <w:t xml:space="preserve">Therefore, this paper </w:t>
      </w:r>
      <w:r w:rsidR="00E21BD1" w:rsidRPr="00C7685D">
        <w:t>summarises the state of the art of the current fire practices in the investigated countries</w:t>
      </w:r>
      <w:r w:rsidR="00172D00" w:rsidRPr="00C7685D">
        <w:t xml:space="preserve"> and underlines </w:t>
      </w:r>
      <w:r w:rsidR="00957322" w:rsidRPr="00C7685D">
        <w:t xml:space="preserve">some potential issues that should be improved in the future. </w:t>
      </w:r>
      <w:r w:rsidR="00027E1A" w:rsidRPr="00C7685D">
        <w:t>Consequently</w:t>
      </w:r>
      <w:r w:rsidR="00CF7A7B" w:rsidRPr="00C7685D">
        <w:t xml:space="preserve">, Part II </w:t>
      </w:r>
      <w:r w:rsidR="00CF7A7B" w:rsidRPr="00C7685D">
        <w:fldChar w:fldCharType="begin" w:fldLock="1"/>
      </w:r>
      <w:r w:rsidR="00F474F3" w:rsidRPr="00C7685D">
        <w:instrText>ADDIN CSL_CITATION {"citationItems":[{"id":"ITEM-1","itemData":{"author":[{"dropping-particle":"","family":"Manes","given":"M","non-dropping-particle":"","parse-names":false,"suffix":""},{"dropping-particle":"","family":"Sauca","given":"A.","non-dropping-particle":"","parse-names":false,"suffix":""},{"dropping-particle":"","family":"Houssami","given":"M.","non-dropping-particle":"El","parse-names":false,"suffix":""},{"dropping-particle":"","family":"Andersson","given":"P.","non-dropping-particle":"","parse-names":false,"suffix":""},{"dropping-particle":"","family":"McIntyre","given":"C.","non-dropping-particle":"","parse-names":false,"suffix":""},{"dropping-particle":"","family":"Campbell","given":"R.","non-dropping-particle":"","parse-names":false,"suffix":""},{"dropping-particle":"","family":"Rush","given":"D.","non-dropping-particle":"","parse-names":false,"suffix":""},{"dropping-particle":"","family":"Hofmann","given":"A.","non-dropping-particle":"","parse-names":false,"suffix":""},{"dropping-particle":"","family":"Wagner","given":"P.","non-dropping-particle":"","parse-names":false,"suffix":""},{"dropping-particle":"","family":"Sokolov","given":"S.","non-dropping-particle":"","parse-names":false,"suffix":""},{"dropping-particle":"","family":"Leene","given":"M.","non-dropping-particle":"","parse-names":false,"suffix":""},{"dropping-particle":"","family":"Kobes","given":"M.","non-dropping-particle":"","parse-names":false,"suffix":""},{"dropping-particle":"","family":"Oberhagemann","given":"D.","non-dropping-particle":"","parse-names":false,"suffix":""},{"dropping-particle":"","family":"Rupp","given":"N.","non-dropping-particle":"","parse-names":false,"suffix":""},{"dropping-particle":"","family":"Jomaas","given":"G.","non-dropping-particle":"","parse-names":false,"suffix":""},{"dropping-particle":"","family":"Grone","given":"F.","non-dropping-particle":"","parse-names":false,"suffix":""},{"dropping-particle":"","family":"Guillaume","given":"E.","non-dropping-particle":"","parse-names":false,"suffix":""}],"container-title":"Fire Technology Journal (under review)","id":"ITEM-1","issued":{"date-parts":[["2022"]]},"title":"Closing data gaps and paving the way for pan-European Fire Safety Efforts. Part II - terminology of fire statistical variables","type":"article-journal"},"uris":["http://www.mendeley.com/documents/?uuid=22727ffe-eb1b-43fc-8175-2b97b812af7c"]}],"mendeley":{"formattedCitation":"[8]","plainTextFormattedCitation":"[8]","previouslyFormattedCitation":"[8]"},"properties":{"noteIndex":0},"schema":"https://github.com/citation-style-language/schema/raw/master/csl-citation.json"}</w:instrText>
      </w:r>
      <w:r w:rsidR="00CF7A7B" w:rsidRPr="00C7685D">
        <w:fldChar w:fldCharType="separate"/>
      </w:r>
      <w:r w:rsidR="00027E1A" w:rsidRPr="00C7685D">
        <w:rPr>
          <w:noProof/>
        </w:rPr>
        <w:t>[8]</w:t>
      </w:r>
      <w:r w:rsidR="00CF7A7B" w:rsidRPr="00C7685D">
        <w:fldChar w:fldCharType="end"/>
      </w:r>
      <w:r w:rsidR="00CF7A7B" w:rsidRPr="00C7685D">
        <w:t xml:space="preserve"> proposes a common</w:t>
      </w:r>
      <w:r w:rsidR="00725BA0" w:rsidRPr="00C7685D">
        <w:t xml:space="preserve"> methodology for data collection</w:t>
      </w:r>
      <w:r w:rsidR="002B4861" w:rsidRPr="00C7685D">
        <w:t xml:space="preserve"> and</w:t>
      </w:r>
      <w:r w:rsidR="00CF7A7B" w:rsidRPr="00C7685D">
        <w:t xml:space="preserve"> terminology for selected fire statistical variables</w:t>
      </w:r>
      <w:r w:rsidR="002B4861" w:rsidRPr="00C7685D">
        <w:t xml:space="preserve">. The method used to identify the </w:t>
      </w:r>
      <w:r w:rsidR="00E019AC" w:rsidRPr="00C7685D">
        <w:t xml:space="preserve">needed data is also described in </w:t>
      </w:r>
      <w:r w:rsidR="000156D7" w:rsidRPr="00C7685D">
        <w:t>detail</w:t>
      </w:r>
      <w:r w:rsidR="00E019AC" w:rsidRPr="00C7685D">
        <w:t xml:space="preserve"> in the same paper.</w:t>
      </w:r>
      <w:r w:rsidR="002E6572" w:rsidRPr="00C7685D">
        <w:t xml:space="preserve"> Moreover, the </w:t>
      </w:r>
      <w:r w:rsidR="00810143" w:rsidRPr="00C7685D">
        <w:t>evaluations</w:t>
      </w:r>
      <w:r w:rsidR="002E6572" w:rsidRPr="00C7685D">
        <w:t xml:space="preserve"> of quality level is reported in </w:t>
      </w:r>
      <w:r w:rsidR="00027E1A" w:rsidRPr="00C7685D">
        <w:t xml:space="preserve">the EU FireStat reports </w:t>
      </w:r>
      <w:r w:rsidR="00027E1A" w:rsidRPr="00C7685D">
        <w:fldChar w:fldCharType="begin" w:fldLock="1"/>
      </w:r>
      <w:r w:rsidR="0087576C" w:rsidRPr="00C7685D">
        <w:instrText>ADDIN CSL_CITATION {"citationItems":[{"id":"ITEM-1","itemData":{"author":[{"dropping-particle":"","family":"EU FireStat","given":"","non-dropping-particle":"","parse-names":false,"suffix":""}],"id":"ITEM-1","issued":{"date-parts":[["2021"]]},"title":"EU FireStat - Closing data gaps and paving the way for pan-European Fire Safety Efforts. Report Task 3 - Data collection methodologies","type":"report"},"uris":["http://www.mendeley.com/documents/?uuid=5ede4060-0ca0-4d84-b941-99f70ca20709"]},{"id":"ITEM-2","itemData":{"author":[{"dropping-particle":"","family":"EU FireStat","given":"","non-dropping-particle":"","parse-names":false,"suffix":""}],"id":"ITEM-2","issued":{"date-parts":[["2021"]]},"title":"EU FireStat - Closing data gaps and paving the way for pan-European Fire Safety Efforts. Report Task 5 - Cost/Benefit assessment to support policy decisions","type":"report"},"uris":["http://www.mendeley.com/documents/?uuid=87c42d81-4bc5-490e-8012-0717a14bf670"]},{"id":"ITEM-3","itemData":{"author":[{"dropping-particle":"","family":"EU FireStat","given":"","non-dropping-particle":"","parse-names":false,"suffix":""}],"id":"ITEM-3","issued":{"date-parts":[["2022"]]},"title":"EU FireStat - Closing data gaps and paving the way for pan-European Fire Safety Efforts. Report Task 6 - Methodology studies using cost/benefit assessment methodology","type":"report"},"uris":["http://www.mendeley.com/documents/?uuid=dfb86078-d62d-4c80-b903-261dc6a50d84"]}],"mendeley":{"formattedCitation":"[9]–[11]","plainTextFormattedCitation":"[9]–[11]","previouslyFormattedCitation":"[9]–[11]"},"properties":{"noteIndex":0},"schema":"https://github.com/citation-style-language/schema/raw/master/csl-citation.json"}</w:instrText>
      </w:r>
      <w:r w:rsidR="00027E1A" w:rsidRPr="00C7685D">
        <w:fldChar w:fldCharType="separate"/>
      </w:r>
      <w:r w:rsidR="00027E1A" w:rsidRPr="00C7685D">
        <w:rPr>
          <w:noProof/>
        </w:rPr>
        <w:t>[9]–[11]</w:t>
      </w:r>
      <w:r w:rsidR="00027E1A" w:rsidRPr="00C7685D">
        <w:fldChar w:fldCharType="end"/>
      </w:r>
      <w:r w:rsidR="00027E1A" w:rsidRPr="00C7685D">
        <w:t>.</w:t>
      </w:r>
      <w:bookmarkEnd w:id="14"/>
      <w:r w:rsidR="00557544" w:rsidRPr="00C7685D">
        <w:t xml:space="preserve"> </w:t>
      </w:r>
      <w:r w:rsidRPr="00C7685D">
        <w:t>Such evaluation</w:t>
      </w:r>
      <w:r w:rsidR="00CF7A7B" w:rsidRPr="00C7685D">
        <w:t>s</w:t>
      </w:r>
      <w:r w:rsidRPr="00C7685D">
        <w:t xml:space="preserve"> assume relevant importance within the fire safety community to </w:t>
      </w:r>
      <w:r w:rsidR="009817B3" w:rsidRPr="00C7685D">
        <w:t xml:space="preserve">determine </w:t>
      </w:r>
      <w:r w:rsidRPr="00C7685D">
        <w:t>fire risk and areas of concern</w:t>
      </w:r>
      <w:r w:rsidR="002D7673" w:rsidRPr="00C7685D">
        <w:t>,</w:t>
      </w:r>
      <w:r w:rsidRPr="00C7685D">
        <w:t xml:space="preserve"> and more broadly for national and international authorities to identify prevention campaigns and strengthen fire resilience for people, buildings</w:t>
      </w:r>
      <w:r w:rsidR="00A70522" w:rsidRPr="00C7685D">
        <w:t>,</w:t>
      </w:r>
      <w:r w:rsidRPr="00C7685D">
        <w:t xml:space="preserve"> and communities. </w:t>
      </w:r>
    </w:p>
    <w:p w14:paraId="085F38B4" w14:textId="58C7C1BB" w:rsidR="00CB51B5" w:rsidRPr="00C7685D" w:rsidRDefault="00306A0B" w:rsidP="00951EF6">
      <w:r w:rsidRPr="00C7685D">
        <w:rPr>
          <w:rFonts w:cs="Arial"/>
        </w:rPr>
        <w:t xml:space="preserve">Therefore, </w:t>
      </w:r>
      <w:r w:rsidR="003401BC" w:rsidRPr="00C7685D">
        <w:rPr>
          <w:rFonts w:cs="Arial"/>
        </w:rPr>
        <w:t>this research aims</w:t>
      </w:r>
      <w:r w:rsidRPr="00C7685D">
        <w:rPr>
          <w:rFonts w:cs="Arial"/>
        </w:rPr>
        <w:t xml:space="preserve"> to overview the existing fire statistics and collection methodologies and identify potential issues to </w:t>
      </w:r>
      <w:r w:rsidRPr="00C7685D">
        <w:t xml:space="preserve">provide preparatory studies to create EU actions able to improve fire safety in buildings and move towards a harmonized fire statistic at </w:t>
      </w:r>
      <w:r w:rsidR="003401BC" w:rsidRPr="00C7685D">
        <w:t xml:space="preserve">the </w:t>
      </w:r>
      <w:r w:rsidRPr="00C7685D">
        <w:t>EU level. The research presented was part of the EU FireStat project</w:t>
      </w:r>
      <w:r w:rsidR="00B524CF" w:rsidRPr="00C7685D">
        <w:t xml:space="preserve"> </w:t>
      </w:r>
      <w:r w:rsidR="00B524CF" w:rsidRPr="00C7685D">
        <w:fldChar w:fldCharType="begin" w:fldLock="1"/>
      </w:r>
      <w:r w:rsidR="00027E1A" w:rsidRPr="00C7685D">
        <w:instrText>ADDIN CSL_CITATION {"citationItems":[{"id":"ITEM-1","itemData":{"author":[{"dropping-particle":"","family":"European Commission Directorate-General for Internal Market Industry Entrepreneurship and SMEs EU Firestat project","given":"","non-dropping-particle":"","parse-names":false,"suffix":""}],"id":"ITEM-1","issued":{"date-parts":[["2022"]]},"publisher":"Publications Office of the European Union","title":"Closing data gaps and paving the way for pan-European fire safety efforts: final report","type":"book"},"uris":["http://www.mendeley.com/documents/?uuid=66d13429-b367-447e-ad99-e8161cdd25fe"]}],"mendeley":{"formattedCitation":"[12]","plainTextFormattedCitation":"[12]","previouslyFormattedCitation":"[12]"},"properties":{"noteIndex":0},"schema":"https://github.com/citation-style-language/schema/raw/master/csl-citation.json"}</w:instrText>
      </w:r>
      <w:r w:rsidR="00B524CF" w:rsidRPr="00C7685D">
        <w:fldChar w:fldCharType="separate"/>
      </w:r>
      <w:r w:rsidR="00027E1A" w:rsidRPr="00C7685D">
        <w:rPr>
          <w:noProof/>
        </w:rPr>
        <w:t>[12]</w:t>
      </w:r>
      <w:r w:rsidR="00B524CF" w:rsidRPr="00C7685D">
        <w:fldChar w:fldCharType="end"/>
      </w:r>
      <w:r w:rsidRPr="00C7685D">
        <w:t xml:space="preserve"> </w:t>
      </w:r>
      <w:r w:rsidRPr="00C7685D">
        <w:fldChar w:fldCharType="begin" w:fldLock="1"/>
      </w:r>
      <w:r w:rsidR="00027E1A" w:rsidRPr="00C7685D">
        <w:instrText>ADDIN CSL_CITATION {"citationItems":[{"id":"ITEM-1","itemData":{"author":[{"dropping-particle":"","family":"EU FireStat","given":"","non-dropping-particle":"","parse-names":false,"suffix":""}],"id":"ITEM-1","issued":{"date-parts":[["2021"]]},"title":"EU FireStat - Closing data gaps and paving the way for pan-European Fire Safety Efforts. Report Task 0 - Diagnostic","type":"report"},"uris":["http://www.mendeley.com/documents/?uuid=5e79237c-dd3a-44cf-b821-b1328ff5dd16"]},{"id":"ITEM-2","itemData":{"author":[{"dropping-particle":"","family":"EU FireStat","given":"","non-dropping-particle":"","parse-names":false,"suffix":""}],"id":"ITEM-2","issued":{"date-parts":[["2021"]]},"title":"EU FireStat - Closing data gaps and paving the way for pan-European Fire Safety Efforts. Report Task 1 - Terminology and data collection methodology","type":"report"},"uris":["http://www.mendeley.com/documents/?uuid=bb11fa42-0b56-48aa-87c9-3c2d28d79a94"]}],"mendeley":{"formattedCitation":"[13], [14]","plainTextFormattedCitation":"[13], [14]","previouslyFormattedCitation":"[13], [14]"},"properties":{"noteIndex":0},"schema":"https://github.com/citation-style-language/schema/raw/master/csl-citation.json"}</w:instrText>
      </w:r>
      <w:r w:rsidRPr="00C7685D">
        <w:fldChar w:fldCharType="separate"/>
      </w:r>
      <w:r w:rsidR="00027E1A" w:rsidRPr="00C7685D">
        <w:rPr>
          <w:noProof/>
        </w:rPr>
        <w:t>[13], [14]</w:t>
      </w:r>
      <w:r w:rsidRPr="00C7685D">
        <w:fldChar w:fldCharType="end"/>
      </w:r>
      <w:r w:rsidRPr="00C7685D">
        <w:t xml:space="preserve">. </w:t>
      </w:r>
    </w:p>
    <w:p w14:paraId="04C6604C" w14:textId="7ABB1EB5" w:rsidR="00D67EA4" w:rsidRPr="00C7685D" w:rsidRDefault="0018156E" w:rsidP="0018156E">
      <w:r w:rsidRPr="00C7685D">
        <w:t>Lessons from the research are intended to inform the European Commission and Parliament, national and local authorities, regulators, policymakers, fire and rescue services, the international fire safety community, and the general public</w:t>
      </w:r>
      <w:r w:rsidR="00571940" w:rsidRPr="00C7685D">
        <w:t xml:space="preserve"> by</w:t>
      </w:r>
      <w:r w:rsidR="005C7C29" w:rsidRPr="00C7685D">
        <w:t xml:space="preserve"> </w:t>
      </w:r>
      <w:r w:rsidR="0091072F" w:rsidRPr="00C7685D">
        <w:t xml:space="preserve">providing an in-depth description of </w:t>
      </w:r>
      <w:r w:rsidR="005C7C29" w:rsidRPr="00C7685D">
        <w:t>existing fire statistics</w:t>
      </w:r>
      <w:r w:rsidR="0091072F" w:rsidRPr="00C7685D">
        <w:t xml:space="preserve">, quantification of fire statistical variables over time and evaluation of potential future improvements to better understand fire risk and consequences for property and lives. </w:t>
      </w:r>
      <w:r w:rsidR="00D67EA4" w:rsidRPr="00C7685D">
        <w:t>Th</w:t>
      </w:r>
      <w:r w:rsidR="002273CB" w:rsidRPr="00C7685D">
        <w:t>e research developed in this research arises from t</w:t>
      </w:r>
      <w:r w:rsidR="00D67EA4" w:rsidRPr="00C7685D">
        <w:t xml:space="preserve">he </w:t>
      </w:r>
      <w:r w:rsidR="002273CB" w:rsidRPr="00C7685D">
        <w:t>necessity</w:t>
      </w:r>
      <w:r w:rsidR="00D67EA4" w:rsidRPr="00C7685D">
        <w:t xml:space="preserve"> </w:t>
      </w:r>
      <w:r w:rsidR="002273CB" w:rsidRPr="00C7685D">
        <w:t xml:space="preserve">of </w:t>
      </w:r>
      <w:r w:rsidR="00D67EA4" w:rsidRPr="00C7685D">
        <w:t>evaluating the current state of the European fire statistics and propos</w:t>
      </w:r>
      <w:r w:rsidR="0058022A" w:rsidRPr="00C7685D">
        <w:t>ing</w:t>
      </w:r>
      <w:r w:rsidR="00D67EA4" w:rsidRPr="00C7685D">
        <w:t xml:space="preserve"> a thorough collection methodology in the future </w:t>
      </w:r>
      <w:r w:rsidR="002273CB" w:rsidRPr="00C7685D">
        <w:t>as</w:t>
      </w:r>
      <w:r w:rsidR="00D67EA4" w:rsidRPr="00C7685D">
        <w:t xml:space="preserve"> discussed in Section 1. Section 2 presents the adopted methodology for evaluating the </w:t>
      </w:r>
      <w:r w:rsidR="002273CB" w:rsidRPr="00C7685D">
        <w:t>existing</w:t>
      </w:r>
      <w:r w:rsidR="00D67EA4" w:rsidRPr="00C7685D">
        <w:t xml:space="preserve"> fire statistics </w:t>
      </w:r>
      <w:r w:rsidR="002273CB" w:rsidRPr="00C7685D">
        <w:t xml:space="preserve">in the 27 EU Member States </w:t>
      </w:r>
      <w:r w:rsidR="00D67EA4" w:rsidRPr="00C7685D">
        <w:t>and other eight countries (Australia, Canada, New Zealand, Norway, Russia, Switzerland, UK, and the USA). This evaluation focuses on identifying the practice of fire statistics, the adopted terminology, the collection methodology, the responsible authorities</w:t>
      </w:r>
      <w:r w:rsidR="00AA6B7C" w:rsidRPr="00C7685D">
        <w:t>,</w:t>
      </w:r>
      <w:r w:rsidR="00D67EA4" w:rsidRPr="00C7685D">
        <w:t xml:space="preserve"> and the comparison of practices between countries. Section 3 </w:t>
      </w:r>
      <w:r w:rsidR="002273CB" w:rsidRPr="00C7685D">
        <w:t>provides an extended literature review</w:t>
      </w:r>
      <w:r w:rsidR="00D67EA4" w:rsidRPr="00C7685D">
        <w:t xml:space="preserve"> focus</w:t>
      </w:r>
      <w:r w:rsidR="002273CB" w:rsidRPr="00C7685D">
        <w:t>ed</w:t>
      </w:r>
      <w:r w:rsidR="00D67EA4" w:rsidRPr="00C7685D">
        <w:t xml:space="preserve"> on identifying the learnings from </w:t>
      </w:r>
      <w:r w:rsidR="002273CB" w:rsidRPr="00C7685D">
        <w:t xml:space="preserve">relevant research studies and </w:t>
      </w:r>
      <w:r w:rsidR="00D67EA4" w:rsidRPr="00C7685D">
        <w:t xml:space="preserve">publications </w:t>
      </w:r>
      <w:r w:rsidR="002273CB" w:rsidRPr="00C7685D">
        <w:t xml:space="preserve">developed </w:t>
      </w:r>
      <w:r w:rsidR="00D67EA4" w:rsidRPr="00C7685D">
        <w:t>by several international organizations</w:t>
      </w:r>
      <w:r w:rsidR="002273CB" w:rsidRPr="00C7685D">
        <w:t xml:space="preserve">. </w:t>
      </w:r>
      <w:r w:rsidR="00D67EA4" w:rsidRPr="00C7685D">
        <w:t xml:space="preserve">Section 4 </w:t>
      </w:r>
      <w:r w:rsidR="002273CB" w:rsidRPr="00C7685D">
        <w:t xml:space="preserve">highlights </w:t>
      </w:r>
      <w:r w:rsidR="00D67EA4" w:rsidRPr="00C7685D">
        <w:t xml:space="preserve">potential issues in comparing the fire statistics among various countries related to the used terminology both in fire statistics or other domains, along with the collection and interpretation issues. Section 5 </w:t>
      </w:r>
      <w:r w:rsidR="00263629" w:rsidRPr="00C7685D">
        <w:t>presents</w:t>
      </w:r>
      <w:r w:rsidR="00D67EA4" w:rsidRPr="00C7685D">
        <w:t xml:space="preserve"> an overview of the current state of the collected variables in fire statistics for the investigated countries. Section 6 </w:t>
      </w:r>
      <w:r w:rsidR="00DD62BE" w:rsidRPr="00C7685D">
        <w:t>introduces</w:t>
      </w:r>
      <w:r w:rsidR="00D67EA4" w:rsidRPr="00C7685D">
        <w:t xml:space="preserve"> a detailed analysis of fires, fire deaths and injuries </w:t>
      </w:r>
      <w:r w:rsidR="002273CB" w:rsidRPr="00C7685D">
        <w:t>from 2009 to 2018</w:t>
      </w:r>
      <w:r w:rsidR="00D67EA4" w:rsidRPr="00C7685D">
        <w:t>, based on the CTIF reports</w:t>
      </w:r>
      <w:r w:rsidR="002273CB" w:rsidRPr="00C7685D">
        <w:t xml:space="preserve"> </w:t>
      </w:r>
      <w:r w:rsidR="002273CB"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2273CB" w:rsidRPr="00C7685D">
        <w:fldChar w:fldCharType="separate"/>
      </w:r>
      <w:r w:rsidR="00027E1A" w:rsidRPr="00C7685D">
        <w:rPr>
          <w:noProof/>
        </w:rPr>
        <w:t>[15]</w:t>
      </w:r>
      <w:r w:rsidR="002273CB" w:rsidRPr="00C7685D">
        <w:fldChar w:fldCharType="end"/>
      </w:r>
      <w:r w:rsidR="002273CB" w:rsidRPr="00C7685D">
        <w:t xml:space="preserve"> and finally</w:t>
      </w:r>
      <w:r w:rsidR="00813CED" w:rsidRPr="00C7685D">
        <w:t>,</w:t>
      </w:r>
      <w:r w:rsidR="00D67EA4" w:rsidRPr="00C7685D">
        <w:t xml:space="preserve"> Section 7 summarises the conclusions of this study.</w:t>
      </w:r>
    </w:p>
    <w:p w14:paraId="53203ABD" w14:textId="77777777" w:rsidR="0018156E" w:rsidRPr="00C7685D" w:rsidRDefault="0018156E" w:rsidP="00951EF6"/>
    <w:p w14:paraId="06008A61" w14:textId="7882B69D" w:rsidR="00CB51B5" w:rsidRPr="00C7685D" w:rsidRDefault="00306A0B" w:rsidP="005B68BE">
      <w:pPr>
        <w:pStyle w:val="Heading1"/>
      </w:pPr>
      <w:r w:rsidRPr="00C7685D">
        <w:t xml:space="preserve">Methodology </w:t>
      </w:r>
    </w:p>
    <w:p w14:paraId="34E1AB9E" w14:textId="7F91FD05" w:rsidR="00015C62" w:rsidRPr="00C7685D" w:rsidRDefault="00015C62" w:rsidP="00810CAF">
      <w:bookmarkStart w:id="15" w:name="_Hlk121137687"/>
      <w:r w:rsidRPr="00C7685D">
        <w:t xml:space="preserve">The research was focused on the creation of a detailed assessment of the available fire statistics </w:t>
      </w:r>
      <w:r w:rsidR="009B7482" w:rsidRPr="00C7685D">
        <w:t xml:space="preserve">from </w:t>
      </w:r>
      <w:r w:rsidRPr="00C7685D">
        <w:t xml:space="preserve">27 EU Member States and </w:t>
      </w:r>
      <w:r w:rsidR="00CF6768" w:rsidRPr="00C7685D">
        <w:t>eight</w:t>
      </w:r>
      <w:r w:rsidRPr="00C7685D">
        <w:t xml:space="preserve"> other countries (Australia, Canada, New Zealand, Norway, Russia, Switzerland, </w:t>
      </w:r>
      <w:r w:rsidR="00E63E68" w:rsidRPr="00C7685D">
        <w:t xml:space="preserve">the </w:t>
      </w:r>
      <w:r w:rsidRPr="00C7685D">
        <w:t xml:space="preserve">UK, and the USA) </w:t>
      </w:r>
      <w:r w:rsidR="000722DC" w:rsidRPr="00C7685D">
        <w:t>with the goals to</w:t>
      </w:r>
      <w:r w:rsidRPr="00C7685D">
        <w:t xml:space="preserve"> provide a comprehensive overview of </w:t>
      </w:r>
      <w:r w:rsidR="003401BC" w:rsidRPr="00C7685D">
        <w:t xml:space="preserve">the </w:t>
      </w:r>
      <w:r w:rsidRPr="00C7685D">
        <w:t xml:space="preserve">current </w:t>
      </w:r>
      <w:r w:rsidR="002B274C" w:rsidRPr="00C7685D">
        <w:t xml:space="preserve">practice of </w:t>
      </w:r>
      <w:r w:rsidRPr="00C7685D">
        <w:t>fire statistics</w:t>
      </w:r>
      <w:r w:rsidR="000722DC" w:rsidRPr="00C7685D">
        <w:t xml:space="preserve">, </w:t>
      </w:r>
      <w:r w:rsidRPr="00C7685D">
        <w:t xml:space="preserve">identify </w:t>
      </w:r>
      <w:r w:rsidR="002B274C" w:rsidRPr="00C7685D">
        <w:t>the adopted terminology, collection methodology, responsible authority, data elaboration and fire statistical variables</w:t>
      </w:r>
      <w:r w:rsidR="000722DC" w:rsidRPr="00C7685D">
        <w:t>, and highlights differences and similarities</w:t>
      </w:r>
      <w:r w:rsidR="002B274C" w:rsidRPr="00C7685D">
        <w:t xml:space="preserve">. </w:t>
      </w:r>
      <w:bookmarkEnd w:id="15"/>
      <w:r w:rsidR="002B274C" w:rsidRPr="00C7685D">
        <w:t xml:space="preserve">Moreover, the analysis of fire statistical data referred to fire incidents, deaths and injuries </w:t>
      </w:r>
      <w:r w:rsidR="00E63E68" w:rsidRPr="00C7685D">
        <w:t xml:space="preserve">appears </w:t>
      </w:r>
      <w:r w:rsidR="002B274C" w:rsidRPr="00C7685D">
        <w:t>fundamental to determine how their evolution in time could vary according to examined countr</w:t>
      </w:r>
      <w:r w:rsidR="009261C5" w:rsidRPr="00C7685D">
        <w:t>ies</w:t>
      </w:r>
      <w:r w:rsidR="002B274C" w:rsidRPr="00C7685D">
        <w:t xml:space="preserve">, geographical </w:t>
      </w:r>
      <w:r w:rsidR="003401BC" w:rsidRPr="00C7685D">
        <w:t>locations</w:t>
      </w:r>
      <w:r w:rsidR="009B7482" w:rsidRPr="00C7685D">
        <w:t>,</w:t>
      </w:r>
      <w:r w:rsidR="002B274C" w:rsidRPr="00C7685D">
        <w:t xml:space="preserve"> and fire safety polic</w:t>
      </w:r>
      <w:r w:rsidR="009261C5" w:rsidRPr="00C7685D">
        <w:t>ies</w:t>
      </w:r>
      <w:r w:rsidR="002B274C" w:rsidRPr="00C7685D">
        <w:t xml:space="preserve">. </w:t>
      </w:r>
    </w:p>
    <w:p w14:paraId="5C8EC19E" w14:textId="517CB931" w:rsidR="00705119" w:rsidRPr="00C7685D" w:rsidRDefault="006E0030" w:rsidP="00810CAF">
      <w:bookmarkStart w:id="16" w:name="_Hlk121146555"/>
      <w:bookmarkStart w:id="17" w:name="_Hlk121143720"/>
      <w:r w:rsidRPr="00C7685D">
        <w:t xml:space="preserve">The structure followed to develop the research is composed of a literature review of previous studies and publications focused on national and international fire statistics. A qualitative investigation of current fire statistical practice as well as quantitative analysis of recorded fire statistical variables was created for European and other countries, followed by an evolution of data related to fires, deaths and injuries from 2009 to 2018. While the literature review represents a fundamental step to increase awareness of previous studies, the complementary qualitative and quantitative analysis of international fire statistics provides a comprehensive assessment supported by the evaluation of the variation of fires, deaths and injuries over time. </w:t>
      </w:r>
      <w:bookmarkEnd w:id="16"/>
      <w:bookmarkEnd w:id="17"/>
      <w:r w:rsidR="00B07445" w:rsidRPr="00C7685D">
        <w:t>The literature review evaluated n</w:t>
      </w:r>
      <w:r w:rsidR="00D72B60" w:rsidRPr="00C7685D">
        <w:t>ational fire statistics and international</w:t>
      </w:r>
      <w:r w:rsidR="00F3409A" w:rsidRPr="00C7685D">
        <w:t xml:space="preserve"> </w:t>
      </w:r>
      <w:r w:rsidR="00025E23" w:rsidRPr="00C7685D">
        <w:t xml:space="preserve">studies </w:t>
      </w:r>
      <w:r w:rsidR="009B7482" w:rsidRPr="00C7685D">
        <w:t xml:space="preserve">based on a review of </w:t>
      </w:r>
      <w:r w:rsidR="0079543D" w:rsidRPr="00C7685D">
        <w:t>p</w:t>
      </w:r>
      <w:r w:rsidR="00810CAF" w:rsidRPr="00C7685D">
        <w:t xml:space="preserve">ublications of international </w:t>
      </w:r>
      <w:r w:rsidR="00E74978" w:rsidRPr="00C7685D">
        <w:t xml:space="preserve">organizations </w:t>
      </w:r>
      <w:r w:rsidR="00810CAF" w:rsidRPr="00C7685D">
        <w:t xml:space="preserve">such as </w:t>
      </w:r>
      <w:r w:rsidR="00025E23" w:rsidRPr="00C7685D">
        <w:t>the World Health Organization (</w:t>
      </w:r>
      <w:r w:rsidR="00225747" w:rsidRPr="00C7685D">
        <w:t>WHO</w:t>
      </w:r>
      <w:r w:rsidR="00025E23" w:rsidRPr="00C7685D">
        <w:t>)</w:t>
      </w:r>
      <w:r w:rsidR="00B35B45" w:rsidRPr="00C7685D">
        <w:t xml:space="preserve"> </w:t>
      </w:r>
      <w:r w:rsidR="00B35B45" w:rsidRPr="00C7685D">
        <w:fldChar w:fldCharType="begin" w:fldLock="1"/>
      </w:r>
      <w:r w:rsidR="00027E1A" w:rsidRPr="00C7685D">
        <w:instrText>ADDIN CSL_CITATION {"citationItems":[{"id":"ITEM-1","itemData":{"author":[{"dropping-particle":"","family":"Mock","given":"Charles","non-dropping-particle":"","parse-names":false,"suffix":""},{"dropping-particle":"","family":"Peck","given":"Michael","non-dropping-particle":"","parse-names":false,"suffix":""},{"dropping-particle":"","family":"Peden","given":"Margie","non-dropping-particle":"","parse-names":false,"suffix":""},{"dropping-particle":"","family":"Krug","given":"Etienne","non-dropping-particle":"","parse-names":false,"suffix":""},{"dropping-particle":"","family":"Ahuja","given":"Rajeev","non-dropping-particle":"","parse-names":false,"suffix":""},{"dropping-particle":"","family":"Albertyn","given":"Hendrina","non-dropping-particle":"","parse-names":false,"suffix":""},{"dropping-particle":"","family":"Bodha","given":"Welsly","non-dropping-particle":"","parse-names":false,"suffix":""},{"dropping-particle":"","family":"Cassan","given":"Pascal","non-dropping-particle":"","parse-names":false,"suffix":""},{"dropping-particle":"","family":"Godakumbura","given":"Wijaya","non-dropping-particle":"","parse-names":false,"suffix":""},{"dropping-particle":"","family":"Lo","given":"Grace","non-dropping-particle":"","parse-names":false,"suffix":""},{"dropping-particle":"","family":"Partridge","given":"James","non-dropping-particle":"","parse-names":false,"suffix":""},{"dropping-particle":"","family":"Potokar","given":"Tom","non-dropping-particle":"","parse-names":false,"suffix":""}],"id":"ITEM-1","issued":{"date-parts":[["2008"]]},"publisher-place":"Geneva: World Health Organization, 3","title":"A WHO plan for burn prevention and care","type":"report"},"uris":["http://www.mendeley.com/documents/?uuid=58a37fd7-fe90-4917-a457-c301c94eebcf"]}],"mendeley":{"formattedCitation":"[16]","plainTextFormattedCitation":"[16]","previouslyFormattedCitation":"[16]"},"properties":{"noteIndex":0},"schema":"https://github.com/citation-style-language/schema/raw/master/csl-citation.json"}</w:instrText>
      </w:r>
      <w:r w:rsidR="00B35B45" w:rsidRPr="00C7685D">
        <w:fldChar w:fldCharType="separate"/>
      </w:r>
      <w:r w:rsidR="00027E1A" w:rsidRPr="00C7685D">
        <w:rPr>
          <w:noProof/>
        </w:rPr>
        <w:t>[16]</w:t>
      </w:r>
      <w:r w:rsidR="00B35B45" w:rsidRPr="00C7685D">
        <w:fldChar w:fldCharType="end"/>
      </w:r>
      <w:r w:rsidR="00225747" w:rsidRPr="00C7685D">
        <w:t xml:space="preserve">, </w:t>
      </w:r>
      <w:r w:rsidR="00025E23" w:rsidRPr="00C7685D">
        <w:t>International Organization for Standardization (</w:t>
      </w:r>
      <w:r w:rsidR="00225747" w:rsidRPr="00C7685D">
        <w:t>ISO</w:t>
      </w:r>
      <w:r w:rsidR="00025E23" w:rsidRPr="00C7685D">
        <w:t>)</w:t>
      </w:r>
      <w:r w:rsidR="00225747" w:rsidRPr="00C7685D">
        <w:t xml:space="preserve"> </w:t>
      </w:r>
      <w:r w:rsidR="005F6E46" w:rsidRPr="00C7685D">
        <w:fldChar w:fldCharType="begin" w:fldLock="1"/>
      </w:r>
      <w:r w:rsidR="00027E1A" w:rsidRPr="00C7685D">
        <w:instrText>ADDIN CSL_CITATION {"citationItems":[{"id":"ITEM-1","itemData":{"author":[{"dropping-particle":"","family":"PD ISO/TR 17755:2014","given":"","non-dropping-particle":"","parse-names":false,"suffix":""}],"id":"ITEM-1","issued":{"date-parts":[["2014"]]},"title":"Fire safety — Overview of national fire statistics practices","type":"report"},"uris":["http://www.mendeley.com/documents/?uuid=96b3e786-9566-493e-b87e-49d51b361e74"]},{"id":"ITEM-2","itemData":{"author":[{"dropping-particle":"","family":"ISO/TS 17755-2:2020(E)","given":"","non-dropping-particle":"","parse-names":false,"suffix":""}],"id":"ITEM-2","issued":{"date-parts":[["2020"]]},"title":"Fire safety — Statistical data collection — Part 2: Vocabulary Reference","type":"report"},"uris":["http://www.mendeley.com/documents/?uuid=c20aea03-4af5-43a9-9667-f45352607a4e"]}],"mendeley":{"formattedCitation":"[17], [18]","plainTextFormattedCitation":"[17], [18]","previouslyFormattedCitation":"[17], [18]"},"properties":{"noteIndex":0},"schema":"https://github.com/citation-style-language/schema/raw/master/csl-citation.json"}</w:instrText>
      </w:r>
      <w:r w:rsidR="005F6E46" w:rsidRPr="00C7685D">
        <w:fldChar w:fldCharType="separate"/>
      </w:r>
      <w:r w:rsidR="00027E1A" w:rsidRPr="00C7685D">
        <w:rPr>
          <w:noProof/>
        </w:rPr>
        <w:t>[17], [18]</w:t>
      </w:r>
      <w:r w:rsidR="005F6E46" w:rsidRPr="00C7685D">
        <w:fldChar w:fldCharType="end"/>
      </w:r>
      <w:r w:rsidR="00E74978" w:rsidRPr="00C7685D">
        <w:t>,</w:t>
      </w:r>
      <w:r w:rsidR="00225747" w:rsidRPr="00C7685D">
        <w:t xml:space="preserve"> and</w:t>
      </w:r>
      <w:r w:rsidR="00025E23" w:rsidRPr="00C7685D">
        <w:t xml:space="preserve"> </w:t>
      </w:r>
      <w:r w:rsidR="00845294" w:rsidRPr="00C7685D">
        <w:t xml:space="preserve">the </w:t>
      </w:r>
      <w:r w:rsidR="00025E23" w:rsidRPr="00C7685D">
        <w:t xml:space="preserve">International Association of Fire &amp; Rescue Services </w:t>
      </w:r>
      <w:r w:rsidR="00810CAF" w:rsidRPr="00C7685D">
        <w:t xml:space="preserve">CTIF </w:t>
      </w:r>
      <w:r w:rsidR="00FB4DCE"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FB4DCE" w:rsidRPr="00C7685D">
        <w:fldChar w:fldCharType="separate"/>
      </w:r>
      <w:r w:rsidR="00027E1A" w:rsidRPr="00C7685D">
        <w:rPr>
          <w:noProof/>
        </w:rPr>
        <w:t>[15]</w:t>
      </w:r>
      <w:r w:rsidR="00FB4DCE" w:rsidRPr="00C7685D">
        <w:fldChar w:fldCharType="end"/>
      </w:r>
      <w:r w:rsidR="00225747" w:rsidRPr="00C7685D">
        <w:t xml:space="preserve"> </w:t>
      </w:r>
      <w:r w:rsidR="00810CAF" w:rsidRPr="00C7685D">
        <w:t xml:space="preserve">as </w:t>
      </w:r>
      <w:r w:rsidR="00E74978" w:rsidRPr="00C7685D">
        <w:t xml:space="preserve">the </w:t>
      </w:r>
      <w:r w:rsidR="00810CAF" w:rsidRPr="00C7685D">
        <w:t>baseline of available international fire statistics.</w:t>
      </w:r>
      <w:r w:rsidR="00725756" w:rsidRPr="00C7685D">
        <w:t xml:space="preserve"> The analysis of the literature review highlighted the differences </w:t>
      </w:r>
      <w:r w:rsidR="00E63E68" w:rsidRPr="00C7685D">
        <w:t xml:space="preserve">among </w:t>
      </w:r>
      <w:r w:rsidR="0079543D" w:rsidRPr="00C7685D">
        <w:t xml:space="preserve">fire statistic practices </w:t>
      </w:r>
      <w:r w:rsidR="00725756" w:rsidRPr="00C7685D">
        <w:t xml:space="preserve">and the need to investigate each country </w:t>
      </w:r>
      <w:r w:rsidR="009B7482" w:rsidRPr="00C7685D">
        <w:t xml:space="preserve">in detail in order </w:t>
      </w:r>
      <w:r w:rsidR="00725756" w:rsidRPr="00C7685D">
        <w:t>to be able to evaluate terminology, collection methodology</w:t>
      </w:r>
      <w:r w:rsidR="00E74978" w:rsidRPr="00C7685D">
        <w:t>,</w:t>
      </w:r>
      <w:r w:rsidR="00725756" w:rsidRPr="00C7685D">
        <w:t xml:space="preserve"> and available fire </w:t>
      </w:r>
      <w:r w:rsidR="00D51CD1" w:rsidRPr="00C7685D">
        <w:t xml:space="preserve">statistical </w:t>
      </w:r>
      <w:r w:rsidR="00A6572D" w:rsidRPr="00C7685D">
        <w:rPr>
          <w:szCs w:val="20"/>
        </w:rPr>
        <w:t>variables</w:t>
      </w:r>
      <w:r w:rsidR="00725756" w:rsidRPr="00C7685D">
        <w:t xml:space="preserve">. </w:t>
      </w:r>
    </w:p>
    <w:p w14:paraId="1FE3BDDC" w14:textId="24DE0A21" w:rsidR="00EC6D67" w:rsidRPr="00C7685D" w:rsidRDefault="00EC6D67" w:rsidP="00EC6D67">
      <w:r w:rsidRPr="00C7685D">
        <w:t xml:space="preserve">The research </w:t>
      </w:r>
      <w:r w:rsidR="00E63E68" w:rsidRPr="00C7685D">
        <w:t>also</w:t>
      </w:r>
      <w:r w:rsidR="00B07445" w:rsidRPr="00C7685D">
        <w:t xml:space="preserve"> </w:t>
      </w:r>
      <w:r w:rsidR="00E63E68" w:rsidRPr="00C7685D">
        <w:t>qualitatively</w:t>
      </w:r>
      <w:r w:rsidRPr="00C7685D">
        <w:t xml:space="preserve"> investigate</w:t>
      </w:r>
      <w:r w:rsidR="00197FE9" w:rsidRPr="00C7685D">
        <w:t>d</w:t>
      </w:r>
      <w:r w:rsidRPr="00C7685D">
        <w:t xml:space="preserve"> current national fire data collection systems</w:t>
      </w:r>
      <w:r w:rsidR="00D50015" w:rsidRPr="00C7685D">
        <w:t>, focusing on the collection sources, organizations responsible for collecting and analysing</w:t>
      </w:r>
      <w:r w:rsidRPr="00C7685D">
        <w:t xml:space="preserve"> the datasets, available data, and adopted terminology. A review of the quality assurance processes in these systems </w:t>
      </w:r>
      <w:r w:rsidR="00197FE9" w:rsidRPr="00C7685D">
        <w:t>was</w:t>
      </w:r>
      <w:r w:rsidRPr="00C7685D">
        <w:t xml:space="preserve"> developed to identify best practices. In addition, common issues and limitations of each method </w:t>
      </w:r>
      <w:r w:rsidR="00197FE9" w:rsidRPr="00C7685D">
        <w:t>were</w:t>
      </w:r>
      <w:r w:rsidRPr="00C7685D">
        <w:t xml:space="preserve"> identified</w:t>
      </w:r>
      <w:r w:rsidR="00215CD3" w:rsidRPr="00C7685D">
        <w:t xml:space="preserve">. The study on the current definitions adopted in the fire statistical </w:t>
      </w:r>
      <w:r w:rsidR="00A6572D" w:rsidRPr="00C7685D">
        <w:rPr>
          <w:szCs w:val="20"/>
        </w:rPr>
        <w:t>variables</w:t>
      </w:r>
      <w:r w:rsidR="00215CD3" w:rsidRPr="00C7685D">
        <w:t xml:space="preserve"> will be the base for a creation of a harmonised terminology developed in other studies </w:t>
      </w:r>
      <w:r w:rsidR="00215CD3" w:rsidRPr="00C7685D">
        <w:fldChar w:fldCharType="begin" w:fldLock="1"/>
      </w:r>
      <w:r w:rsidR="00F474F3" w:rsidRPr="00C7685D">
        <w:instrText>ADDIN CSL_CITATION {"citationItems":[{"id":"ITEM-1","itemData":{"author":[{"dropping-particle":"","family":"Manes","given":"M","non-dropping-particle":"","parse-names":false,"suffix":""},{"dropping-particle":"","family":"Sauca","given":"A.","non-dropping-particle":"","parse-names":false,"suffix":""},{"dropping-particle":"","family":"Houssami","given":"M.","non-dropping-particle":"El","parse-names":false,"suffix":""},{"dropping-particle":"","family":"Andersson","given":"P.","non-dropping-particle":"","parse-names":false,"suffix":""},{"dropping-particle":"","family":"McIntyre","given":"C.","non-dropping-particle":"","parse-names":false,"suffix":""},{"dropping-particle":"","family":"Campbell","given":"R.","non-dropping-particle":"","parse-names":false,"suffix":""},{"dropping-particle":"","family":"Rush","given":"D.","non-dropping-particle":"","parse-names":false,"suffix":""},{"dropping-particle":"","family":"Hofmann","given":"A.","non-dropping-particle":"","parse-names":false,"suffix":""},{"dropping-particle":"","family":"Wagner","given":"P.","non-dropping-particle":"","parse-names":false,"suffix":""},{"dropping-particle":"","family":"Sokolov","given":"S.","non-dropping-particle":"","parse-names":false,"suffix":""},{"dropping-particle":"","family":"Leene","given":"M.","non-dropping-particle":"","parse-names":false,"suffix":""},{"dropping-particle":"","family":"Kobes","given":"M.","non-dropping-particle":"","parse-names":false,"suffix":""},{"dropping-particle":"","family":"Oberhagemann","given":"D.","non-dropping-particle":"","parse-names":false,"suffix":""},{"dropping-particle":"","family":"Rupp","given":"N.","non-dropping-particle":"","parse-names":false,"suffix":""},{"dropping-particle":"","family":"Jomaas","given":"G.","non-dropping-particle":"","parse-names":false,"suffix":""},{"dropping-particle":"","family":"Grone","given":"F.","non-dropping-particle":"","parse-names":false,"suffix":""},{"dropping-particle":"","family":"Guillaume","given":"E.","non-dropping-particle":"","parse-names":false,"suffix":""}],"container-title":"Fire Technology Journal (under review)","id":"ITEM-1","issued":{"date-parts":[["2022"]]},"title":"Closing data gaps and paving the way for pan-European Fire Safety Efforts. Part II - terminology of fire statistical variables","type":"article-journal"},"uris":["http://www.mendeley.com/documents/?uuid=22727ffe-eb1b-43fc-8175-2b97b812af7c"]}],"mendeley":{"formattedCitation":"[8]","plainTextFormattedCitation":"[8]","previouslyFormattedCitation":"[8]"},"properties":{"noteIndex":0},"schema":"https://github.com/citation-style-language/schema/raw/master/csl-citation.json"}</w:instrText>
      </w:r>
      <w:r w:rsidR="00215CD3" w:rsidRPr="00C7685D">
        <w:fldChar w:fldCharType="separate"/>
      </w:r>
      <w:r w:rsidR="00027E1A" w:rsidRPr="00C7685D">
        <w:rPr>
          <w:noProof/>
        </w:rPr>
        <w:t>[8]</w:t>
      </w:r>
      <w:r w:rsidR="00215CD3" w:rsidRPr="00C7685D">
        <w:fldChar w:fldCharType="end"/>
      </w:r>
      <w:r w:rsidR="00215CD3" w:rsidRPr="00C7685D">
        <w:t>.</w:t>
      </w:r>
    </w:p>
    <w:p w14:paraId="2058D07B" w14:textId="1F006C17" w:rsidR="00191C5E" w:rsidRPr="00C7685D" w:rsidRDefault="00E74978" w:rsidP="00705119">
      <w:r w:rsidRPr="00C7685D">
        <w:t>Therefore</w:t>
      </w:r>
      <w:r w:rsidR="00725756" w:rsidRPr="00C7685D">
        <w:t>, t</w:t>
      </w:r>
      <w:r w:rsidR="00705119" w:rsidRPr="00C7685D">
        <w:t>he</w:t>
      </w:r>
      <w:r w:rsidR="00856379" w:rsidRPr="00C7685D">
        <w:t xml:space="preserve"> analysis</w:t>
      </w:r>
      <w:r w:rsidR="00725756" w:rsidRPr="00C7685D">
        <w:t xml:space="preserve"> </w:t>
      </w:r>
      <w:r w:rsidR="00705119" w:rsidRPr="00C7685D">
        <w:t xml:space="preserve">then </w:t>
      </w:r>
      <w:r w:rsidR="00B07445" w:rsidRPr="00C7685D">
        <w:t xml:space="preserve">quantified </w:t>
      </w:r>
      <w:r w:rsidR="00705119" w:rsidRPr="00C7685D">
        <w:t xml:space="preserve">the available </w:t>
      </w:r>
      <w:r w:rsidR="00B07445" w:rsidRPr="00C7685D">
        <w:t xml:space="preserve">fire statistical </w:t>
      </w:r>
      <w:r w:rsidR="00A6572D" w:rsidRPr="00C7685D">
        <w:rPr>
          <w:szCs w:val="20"/>
        </w:rPr>
        <w:t>variables</w:t>
      </w:r>
      <w:r w:rsidR="00705119" w:rsidRPr="00C7685D">
        <w:t xml:space="preserve"> collected in the fire statistics</w:t>
      </w:r>
      <w:r w:rsidR="00293E6A" w:rsidRPr="00C7685D">
        <w:t>. P</w:t>
      </w:r>
      <w:r w:rsidR="00705119" w:rsidRPr="00C7685D">
        <w:t xml:space="preserve">re- and post-fire conditions of fire incidents in buildings </w:t>
      </w:r>
      <w:r w:rsidR="00197FE9" w:rsidRPr="00C7685D">
        <w:t>were</w:t>
      </w:r>
      <w:r w:rsidR="00705119" w:rsidRPr="00C7685D">
        <w:t xml:space="preserve"> defined and classified according to ten categories of interest. Each of them has various subcategories and the relevant authorities indicate</w:t>
      </w:r>
      <w:r w:rsidR="00197FE9" w:rsidRPr="00C7685D">
        <w:t>d</w:t>
      </w:r>
      <w:r w:rsidR="00705119" w:rsidRPr="00C7685D">
        <w:t xml:space="preserve"> the </w:t>
      </w:r>
      <w:r w:rsidR="00A6572D" w:rsidRPr="00C7685D">
        <w:t xml:space="preserve">variables </w:t>
      </w:r>
      <w:r w:rsidR="00705119" w:rsidRPr="00C7685D">
        <w:t>in their fire statistics.</w:t>
      </w:r>
      <w:r w:rsidR="00191C5E" w:rsidRPr="00C7685D">
        <w:t xml:space="preserve"> </w:t>
      </w:r>
      <w:r w:rsidR="00BE2D23" w:rsidRPr="00C7685D">
        <w:t xml:space="preserve">While 35 countries </w:t>
      </w:r>
      <w:r w:rsidR="00197FE9" w:rsidRPr="00C7685D">
        <w:t>were</w:t>
      </w:r>
      <w:r w:rsidR="00BE2D23" w:rsidRPr="00C7685D">
        <w:t xml:space="preserve"> covered in the description of current fire statistics, for t</w:t>
      </w:r>
      <w:r w:rsidR="00705119" w:rsidRPr="00C7685D">
        <w:t xml:space="preserve">he analysis of the available </w:t>
      </w:r>
      <w:r w:rsidR="00A6572D" w:rsidRPr="00C7685D">
        <w:t>variables,</w:t>
      </w:r>
      <w:r w:rsidR="00BE2D23" w:rsidRPr="00C7685D">
        <w:t xml:space="preserve"> </w:t>
      </w:r>
      <w:r w:rsidR="00705119" w:rsidRPr="00C7685D">
        <w:t xml:space="preserve">a total </w:t>
      </w:r>
      <w:r w:rsidR="00BE2D23" w:rsidRPr="00C7685D">
        <w:t xml:space="preserve">of </w:t>
      </w:r>
      <w:r w:rsidR="00705119" w:rsidRPr="00C7685D">
        <w:t xml:space="preserve">21 EU </w:t>
      </w:r>
      <w:r w:rsidR="00BE2D23" w:rsidRPr="00C7685D">
        <w:t>Member State</w:t>
      </w:r>
      <w:r w:rsidR="00986148" w:rsidRPr="00C7685D">
        <w:t>s</w:t>
      </w:r>
      <w:r w:rsidR="00BE2D23" w:rsidRPr="00C7685D">
        <w:t xml:space="preserve"> (</w:t>
      </w:r>
      <w:r w:rsidR="0079543D" w:rsidRPr="00C7685D">
        <w:t xml:space="preserve">missing </w:t>
      </w:r>
      <w:r w:rsidR="00BE2D23" w:rsidRPr="00C7685D">
        <w:t>Greece, Lithuania, Luxemburg, Malta, Portugal</w:t>
      </w:r>
      <w:r w:rsidR="00EB5FEC" w:rsidRPr="00C7685D">
        <w:t>,</w:t>
      </w:r>
      <w:r w:rsidR="00BE2D23" w:rsidRPr="00C7685D">
        <w:t xml:space="preserve"> and Spain) </w:t>
      </w:r>
      <w:r w:rsidR="00705119" w:rsidRPr="00C7685D">
        <w:t xml:space="preserve">and </w:t>
      </w:r>
      <w:r w:rsidR="00297BC6" w:rsidRPr="00C7685D">
        <w:t xml:space="preserve">eight </w:t>
      </w:r>
      <w:r w:rsidR="00BF2804" w:rsidRPr="00C7685D">
        <w:t>o</w:t>
      </w:r>
      <w:r w:rsidR="00705119" w:rsidRPr="00C7685D">
        <w:t>ther countries</w:t>
      </w:r>
      <w:r w:rsidR="00BE2D23" w:rsidRPr="00C7685D">
        <w:t xml:space="preserve"> </w:t>
      </w:r>
      <w:r w:rsidR="00197FE9" w:rsidRPr="00C7685D">
        <w:t>were</w:t>
      </w:r>
      <w:r w:rsidR="00BE2D23" w:rsidRPr="00C7685D">
        <w:t xml:space="preserve"> </w:t>
      </w:r>
      <w:r w:rsidR="00820B86" w:rsidRPr="00C7685D">
        <w:t>investigated</w:t>
      </w:r>
      <w:r w:rsidR="00191C5E" w:rsidRPr="00C7685D">
        <w:t>.</w:t>
      </w:r>
    </w:p>
    <w:p w14:paraId="50FF18E5" w14:textId="27A344F2" w:rsidR="00191C5E" w:rsidRPr="00C7685D" w:rsidRDefault="00B07445" w:rsidP="00191C5E">
      <w:r w:rsidRPr="00C7685D">
        <w:t xml:space="preserve">Finally, </w:t>
      </w:r>
      <w:r w:rsidR="002F4AFC" w:rsidRPr="00C7685D">
        <w:t>t</w:t>
      </w:r>
      <w:r w:rsidR="00725756" w:rsidRPr="00C7685D">
        <w:t xml:space="preserve">he definition and analysis of the available fire statistical </w:t>
      </w:r>
      <w:r w:rsidR="00A6572D" w:rsidRPr="00C7685D">
        <w:t xml:space="preserve">variables </w:t>
      </w:r>
      <w:r w:rsidR="00197FE9" w:rsidRPr="00C7685D">
        <w:t>were</w:t>
      </w:r>
      <w:r w:rsidR="00725756" w:rsidRPr="00C7685D">
        <w:t xml:space="preserve"> then followed by the </w:t>
      </w:r>
      <w:r w:rsidR="002F4AFC" w:rsidRPr="00C7685D">
        <w:t xml:space="preserve">evaluation </w:t>
      </w:r>
      <w:r w:rsidR="00725756" w:rsidRPr="00C7685D">
        <w:t>of such data based on t</w:t>
      </w:r>
      <w:r w:rsidR="00890EF6" w:rsidRPr="00C7685D">
        <w:t>he number of fires, fire deaths</w:t>
      </w:r>
      <w:r w:rsidR="00E74978" w:rsidRPr="00C7685D">
        <w:t>,</w:t>
      </w:r>
      <w:r w:rsidR="00890EF6" w:rsidRPr="00C7685D">
        <w:t xml:space="preserve"> and injuries per </w:t>
      </w:r>
      <w:r w:rsidR="005B68BE" w:rsidRPr="00C7685D">
        <w:t>100,000</w:t>
      </w:r>
      <w:r w:rsidR="00890EF6" w:rsidRPr="00C7685D">
        <w:t xml:space="preserve"> inh</w:t>
      </w:r>
      <w:r w:rsidR="00711B0D" w:rsidRPr="00C7685D">
        <w:t>abitants</w:t>
      </w:r>
      <w:r w:rsidR="00890EF6" w:rsidRPr="00C7685D">
        <w:t xml:space="preserve"> for </w:t>
      </w:r>
      <w:r w:rsidR="00A32911" w:rsidRPr="00C7685D">
        <w:t xml:space="preserve">several </w:t>
      </w:r>
      <w:r w:rsidR="00890EF6" w:rsidRPr="00C7685D">
        <w:t xml:space="preserve">countries </w:t>
      </w:r>
      <w:r w:rsidR="00E3419F" w:rsidRPr="00C7685D">
        <w:t>obtained by</w:t>
      </w:r>
      <w:r w:rsidR="00890EF6" w:rsidRPr="00C7685D">
        <w:t xml:space="preserve"> the CTIF report</w:t>
      </w:r>
      <w:r w:rsidR="00F4362C" w:rsidRPr="00C7685D">
        <w:t>s</w:t>
      </w:r>
      <w:r w:rsidR="00A32911" w:rsidRPr="00C7685D">
        <w:t xml:space="preserve"> </w:t>
      </w:r>
      <w:r w:rsidR="00A32911"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A32911" w:rsidRPr="00C7685D">
        <w:fldChar w:fldCharType="separate"/>
      </w:r>
      <w:r w:rsidR="00027E1A" w:rsidRPr="00C7685D">
        <w:rPr>
          <w:noProof/>
        </w:rPr>
        <w:t>[15]</w:t>
      </w:r>
      <w:r w:rsidR="00A32911" w:rsidRPr="00C7685D">
        <w:fldChar w:fldCharType="end"/>
      </w:r>
      <w:r w:rsidR="00890EF6" w:rsidRPr="00C7685D">
        <w:t xml:space="preserve">. </w:t>
      </w:r>
      <w:r w:rsidR="00A32911" w:rsidRPr="00C7685D">
        <w:t xml:space="preserve">The trends showed differences attributable to the existing fire statistical practices. </w:t>
      </w:r>
    </w:p>
    <w:p w14:paraId="4E5649E1" w14:textId="3D98C89D" w:rsidR="008E120B" w:rsidRPr="00C7685D" w:rsidRDefault="00191C5E" w:rsidP="00571940">
      <w:r w:rsidRPr="00C7685D">
        <w:t xml:space="preserve">The most challenging aspects of the research stem from language barriers, confidentiality policies, private databases, and non-response to requests for information. Where necessary, an attempt to deal with the latter issue </w:t>
      </w:r>
      <w:r w:rsidR="003C795C" w:rsidRPr="00C7685D">
        <w:t>was</w:t>
      </w:r>
      <w:r w:rsidRPr="00C7685D">
        <w:t xml:space="preserve"> represented by requesting information directly from the relevant fire statistic</w:t>
      </w:r>
      <w:r w:rsidR="00E3419F" w:rsidRPr="00C7685D">
        <w:t>al</w:t>
      </w:r>
      <w:r w:rsidRPr="00C7685D">
        <w:t xml:space="preserve"> authorities. </w:t>
      </w:r>
    </w:p>
    <w:p w14:paraId="67264384" w14:textId="005AFF06" w:rsidR="00810CAF" w:rsidRPr="00C7685D" w:rsidRDefault="00810CAF" w:rsidP="00571447">
      <w:pPr>
        <w:pStyle w:val="Heading1"/>
      </w:pPr>
      <w:bookmarkStart w:id="18" w:name="_Toc87434615"/>
      <w:r w:rsidRPr="00C7685D">
        <w:t>Literature review</w:t>
      </w:r>
      <w:bookmarkEnd w:id="18"/>
      <w:r w:rsidR="00353DD8" w:rsidRPr="00C7685D">
        <w:t xml:space="preserve"> of studies focused on fire statistics </w:t>
      </w:r>
    </w:p>
    <w:p w14:paraId="06FD6786" w14:textId="77777777" w:rsidR="009B6120" w:rsidRPr="00C7685D" w:rsidRDefault="00281FAF" w:rsidP="00281FAF">
      <w:r w:rsidRPr="00C7685D">
        <w:t xml:space="preserve">A comprehensive literature review on fire data collection was undertaken and organized into studies based on fire incidents as well as learnings from international organizations investigating fire statistics. The literature review had the aim to focus on building fires mainly targeting fires, fatalities and injuries, fire safety measures and data quality according to studies examining a single country or a comparison between several nations. The research produced by international organizations is also necessary to understand the work developed by several institutions at the international level and the current driving interest in a comprehensive evaluation of fire incident data and their correct interpretation. </w:t>
      </w:r>
    </w:p>
    <w:p w14:paraId="59E4372A" w14:textId="53DA8766" w:rsidR="009B6120" w:rsidRPr="00C7685D" w:rsidRDefault="00281FAF" w:rsidP="00281FAF">
      <w:r w:rsidRPr="00C7685D">
        <w:t xml:space="preserve">The sources investigated can be dated back to early 2000 as the most recent studies were the target of the literature review with some exceptions where relevant work was necessary to support the following analyses. </w:t>
      </w:r>
      <w:r w:rsidR="00313AE3" w:rsidRPr="00C7685D">
        <w:t>Moreover, the studies selected in the literature review were described with the aim to highlight the complexity of creating a comprehensive assessment of current fire statistical practices, internationally. It is in this light that variations in data focused on similar fire statistical fields provided by single countries or international comparisons are introduced highlighting the differences that inevitably arise supporting the need to move towards harmonised fire statistics at national and international levels. The literature review in the following sections represents the first step to evaluate previous studies on fire statistics and understand the best approach to follow for the analysis developed in this research.</w:t>
      </w:r>
    </w:p>
    <w:p w14:paraId="0C039D34" w14:textId="45ADC116" w:rsidR="00125FD2" w:rsidRPr="00C7685D" w:rsidRDefault="00B37B69" w:rsidP="00125FD2">
      <w:pPr>
        <w:pStyle w:val="Heading2"/>
      </w:pPr>
      <w:bookmarkStart w:id="19" w:name="_Ref121150571"/>
      <w:r w:rsidRPr="00C7685D">
        <w:t xml:space="preserve">Literature </w:t>
      </w:r>
      <w:r w:rsidR="009440E4" w:rsidRPr="00C7685D">
        <w:t xml:space="preserve">based </w:t>
      </w:r>
      <w:r w:rsidRPr="00C7685D">
        <w:t>on</w:t>
      </w:r>
      <w:r w:rsidR="00125FD2" w:rsidRPr="00C7685D">
        <w:t xml:space="preserve"> fire incident data</w:t>
      </w:r>
      <w:bookmarkEnd w:id="19"/>
    </w:p>
    <w:p w14:paraId="01B27C0E" w14:textId="5914BB8B" w:rsidR="00125FD2" w:rsidRPr="00C7685D" w:rsidRDefault="00E86D74" w:rsidP="00125FD2">
      <w:r w:rsidRPr="00C7685D">
        <w:t>D</w:t>
      </w:r>
      <w:r w:rsidR="00125FD2" w:rsidRPr="00C7685D">
        <w:t xml:space="preserve">ata collection should be guided by the practical goal of </w:t>
      </w:r>
      <w:r w:rsidR="00970D1F" w:rsidRPr="00C7685D">
        <w:t>gathering</w:t>
      </w:r>
      <w:r w:rsidR="00125FD2" w:rsidRPr="00C7685D">
        <w:t xml:space="preserve"> useful information that can be applied to action</w:t>
      </w:r>
      <w:r w:rsidR="00191C5E" w:rsidRPr="00C7685D">
        <w:t>s</w:t>
      </w:r>
      <w:r w:rsidR="00125FD2" w:rsidRPr="00C7685D">
        <w:t xml:space="preserve">. </w:t>
      </w:r>
      <w:r w:rsidR="006A2DC7" w:rsidRPr="00C7685D">
        <w:t>In the literature review, s</w:t>
      </w:r>
      <w:r w:rsidR="00E74978" w:rsidRPr="00C7685D">
        <w:t>everal</w:t>
      </w:r>
      <w:r w:rsidR="00125FD2" w:rsidRPr="00C7685D">
        <w:t xml:space="preserve"> studies were identified </w:t>
      </w:r>
      <w:r w:rsidR="00E74978" w:rsidRPr="00C7685D">
        <w:t>highlight</w:t>
      </w:r>
      <w:r w:rsidR="00970D1F" w:rsidRPr="00C7685D">
        <w:t>ing</w:t>
      </w:r>
      <w:r w:rsidR="00E74978" w:rsidRPr="00C7685D">
        <w:t xml:space="preserve"> </w:t>
      </w:r>
      <w:r w:rsidR="00125FD2" w:rsidRPr="00C7685D">
        <w:t xml:space="preserve">the vital importance </w:t>
      </w:r>
      <w:r w:rsidR="006A2DC7" w:rsidRPr="00C7685D">
        <w:t xml:space="preserve">that </w:t>
      </w:r>
      <w:r w:rsidR="00125FD2" w:rsidRPr="00C7685D">
        <w:t xml:space="preserve">information on fire incidents </w:t>
      </w:r>
      <w:r w:rsidR="006A2DC7" w:rsidRPr="00C7685D">
        <w:t xml:space="preserve">has </w:t>
      </w:r>
      <w:r w:rsidR="00125FD2" w:rsidRPr="00C7685D">
        <w:t xml:space="preserve">for efforts to improve fire safety and guide interventions that reduce the human and economic cost of fire. </w:t>
      </w:r>
      <w:r w:rsidR="00E93B4E" w:rsidRPr="00C7685D">
        <w:t>Section</w:t>
      </w:r>
      <w:r w:rsidR="00653E33" w:rsidRPr="00C7685D">
        <w:t xml:space="preserve"> </w:t>
      </w:r>
      <w:r w:rsidR="00E93B4E" w:rsidRPr="00C7685D">
        <w:fldChar w:fldCharType="begin"/>
      </w:r>
      <w:r w:rsidR="00E93B4E" w:rsidRPr="00C7685D">
        <w:instrText xml:space="preserve"> REF _Ref89120327 \r \h </w:instrText>
      </w:r>
      <w:r w:rsidR="00C7685D">
        <w:instrText xml:space="preserve"> \* MERGEFORMAT </w:instrText>
      </w:r>
      <w:r w:rsidR="00E93B4E" w:rsidRPr="00C7685D">
        <w:fldChar w:fldCharType="separate"/>
      </w:r>
      <w:r w:rsidR="00301084">
        <w:t>3.1.1</w:t>
      </w:r>
      <w:r w:rsidR="00E93B4E" w:rsidRPr="00C7685D">
        <w:fldChar w:fldCharType="end"/>
      </w:r>
      <w:r w:rsidR="00E93B4E" w:rsidRPr="00C7685D">
        <w:t xml:space="preserve"> </w:t>
      </w:r>
      <w:r w:rsidR="00653E33" w:rsidRPr="00C7685D">
        <w:t xml:space="preserve">and </w:t>
      </w:r>
      <w:r w:rsidR="00CA08E5" w:rsidRPr="00C7685D">
        <w:t>s</w:t>
      </w:r>
      <w:r w:rsidR="00653E33" w:rsidRPr="00C7685D">
        <w:t xml:space="preserve">ection </w:t>
      </w:r>
      <w:r w:rsidR="00653E33" w:rsidRPr="00C7685D">
        <w:fldChar w:fldCharType="begin"/>
      </w:r>
      <w:r w:rsidR="00653E33" w:rsidRPr="00C7685D">
        <w:instrText xml:space="preserve"> REF _Ref88982865 \r \h </w:instrText>
      </w:r>
      <w:r w:rsidR="00C7685D">
        <w:instrText xml:space="preserve"> \* MERGEFORMAT </w:instrText>
      </w:r>
      <w:r w:rsidR="00653E33" w:rsidRPr="00C7685D">
        <w:fldChar w:fldCharType="separate"/>
      </w:r>
      <w:r w:rsidR="00301084">
        <w:t>3.1.2</w:t>
      </w:r>
      <w:r w:rsidR="00653E33" w:rsidRPr="00C7685D">
        <w:fldChar w:fldCharType="end"/>
      </w:r>
      <w:r w:rsidR="00653E33" w:rsidRPr="00C7685D">
        <w:t xml:space="preserve"> </w:t>
      </w:r>
      <w:r w:rsidR="00C521D3" w:rsidRPr="00C7685D">
        <w:t xml:space="preserve">provide </w:t>
      </w:r>
      <w:r w:rsidR="00653E33" w:rsidRPr="00C7685D">
        <w:t xml:space="preserve">an overview of studies </w:t>
      </w:r>
      <w:r w:rsidR="00C521D3" w:rsidRPr="00C7685D">
        <w:t xml:space="preserve">based on fire incident data from several countries and comparative use of national fire data. </w:t>
      </w:r>
    </w:p>
    <w:p w14:paraId="374DE659" w14:textId="3C9ED83C" w:rsidR="00125FD2" w:rsidRPr="00C7685D" w:rsidRDefault="00B37B69" w:rsidP="00125FD2">
      <w:pPr>
        <w:pStyle w:val="Heading3"/>
      </w:pPr>
      <w:bookmarkStart w:id="20" w:name="_Ref89120327"/>
      <w:r w:rsidRPr="00C7685D">
        <w:t>Literature</w:t>
      </w:r>
      <w:r w:rsidR="009440E4" w:rsidRPr="00C7685D">
        <w:t xml:space="preserve"> based</w:t>
      </w:r>
      <w:r w:rsidRPr="00C7685D">
        <w:t xml:space="preserve"> on</w:t>
      </w:r>
      <w:r w:rsidR="00653E33" w:rsidRPr="00C7685D">
        <w:t xml:space="preserve"> fire incident data in specific countries</w:t>
      </w:r>
      <w:bookmarkEnd w:id="20"/>
      <w:r w:rsidR="00653E33" w:rsidRPr="00C7685D">
        <w:t xml:space="preserve"> </w:t>
      </w:r>
    </w:p>
    <w:p w14:paraId="3CB7291F" w14:textId="330546EA" w:rsidR="00BB2A7E" w:rsidRPr="00C7685D" w:rsidRDefault="009643EC" w:rsidP="00856FE6">
      <w:r w:rsidRPr="00C7685D">
        <w:t xml:space="preserve">The data </w:t>
      </w:r>
      <w:r w:rsidR="004B5190" w:rsidRPr="00C7685D">
        <w:t>on</w:t>
      </w:r>
      <w:r w:rsidRPr="00C7685D">
        <w:t xml:space="preserve"> fatalities and injuries due to fire incidents represent important aspects related to life safety and can be found in the studies developed for several nations where the causes, as well as information on the affected people, are usually presented. However, the data collected can vary according to the investigated fire statistics and different fire statistical variables can be available and referred to different aspects. Fo</w:t>
      </w:r>
      <w:r w:rsidR="009A3C66" w:rsidRPr="00C7685D">
        <w:t xml:space="preserve">r </w:t>
      </w:r>
      <w:r w:rsidR="00522446" w:rsidRPr="00C7685D">
        <w:t xml:space="preserve">example, for </w:t>
      </w:r>
      <w:r w:rsidR="009A3C66" w:rsidRPr="00C7685D">
        <w:t>the analysis of</w:t>
      </w:r>
      <w:r w:rsidR="00856FE6" w:rsidRPr="00C7685D">
        <w:t xml:space="preserve"> the factors influencing fire deaths</w:t>
      </w:r>
      <w:r w:rsidR="009A3C66" w:rsidRPr="00C7685D">
        <w:t>, a</w:t>
      </w:r>
      <w:r w:rsidR="00125FD2" w:rsidRPr="00C7685D">
        <w:t xml:space="preserve"> 2003 study of fire deaths in Ireland from 2001 to 2002 evaluated at-risk individuals and </w:t>
      </w:r>
      <w:r w:rsidR="00EF5840" w:rsidRPr="00C7685D">
        <w:t>behaviours</w:t>
      </w:r>
      <w:r w:rsidR="00E74978" w:rsidRPr="00C7685D">
        <w:t xml:space="preserve"> </w:t>
      </w:r>
      <w:r w:rsidR="00125FD2" w:rsidRPr="00C7685D">
        <w:t>linked to death and injury</w:t>
      </w:r>
      <w:r w:rsidR="00191C5E" w:rsidRPr="00C7685D">
        <w:t xml:space="preserve"> </w:t>
      </w:r>
      <w:r w:rsidR="00191C5E" w:rsidRPr="00C7685D">
        <w:fldChar w:fldCharType="begin" w:fldLock="1"/>
      </w:r>
      <w:r w:rsidR="00027E1A" w:rsidRPr="00C7685D">
        <w:instrText>ADDIN CSL_CITATION {"citationItems":[{"id":"ITEM-1","itemData":{"author":[{"dropping-particle":"","family":"National Safety Council","given":"","non-dropping-particle":"","parse-names":false,"suffix":""}],"id":"ITEM-1","issued":{"date-parts":[["2003"]]},"title":"An analysis of fire deaths in Ireland 2001-2002","type":"report"},"uris":["http://www.mendeley.com/documents/?uuid=cb670317-4b8d-40d9-905e-6752a762fb7e"]}],"mendeley":{"formattedCitation":"[19]","plainTextFormattedCitation":"[19]","previouslyFormattedCitation":"[19]"},"properties":{"noteIndex":0},"schema":"https://github.com/citation-style-language/schema/raw/master/csl-citation.json"}</w:instrText>
      </w:r>
      <w:r w:rsidR="00191C5E" w:rsidRPr="00C7685D">
        <w:fldChar w:fldCharType="separate"/>
      </w:r>
      <w:r w:rsidR="00027E1A" w:rsidRPr="00C7685D">
        <w:rPr>
          <w:noProof/>
        </w:rPr>
        <w:t>[19]</w:t>
      </w:r>
      <w:r w:rsidR="00191C5E" w:rsidRPr="00C7685D">
        <w:fldChar w:fldCharType="end"/>
      </w:r>
      <w:r w:rsidR="00125FD2" w:rsidRPr="00C7685D">
        <w:t xml:space="preserve">. The research, drawing from multiple data sources, found that most fatalities (67%) occurred in house fires and that almost half (46%) occurred in two- or three-story dwellings. Most victims were male (65%) and alcohol was a factor in </w:t>
      </w:r>
      <w:r w:rsidR="001E500C" w:rsidRPr="00C7685D">
        <w:t xml:space="preserve">39% </w:t>
      </w:r>
      <w:r w:rsidR="00125FD2" w:rsidRPr="00C7685D">
        <w:t xml:space="preserve">of fire deaths. Victims most often lived in urban locations. Fires occurring between 12 p.m. and 6 a.m., usually on early Sunday morning, accounted for most fire deaths. There was no working smoke alarm in </w:t>
      </w:r>
      <w:r w:rsidR="001E500C" w:rsidRPr="00C7685D">
        <w:t xml:space="preserve">82% </w:t>
      </w:r>
      <w:r w:rsidR="00125FD2" w:rsidRPr="00C7685D">
        <w:t xml:space="preserve">of fatal fires. </w:t>
      </w:r>
    </w:p>
    <w:p w14:paraId="2BFC42FC" w14:textId="4728E2BC" w:rsidR="00BB2A7E" w:rsidRPr="00C7685D" w:rsidRDefault="00522446" w:rsidP="00856FE6">
      <w:r w:rsidRPr="00C7685D">
        <w:t xml:space="preserve">Another aspect related to life safety is supported by the fact that </w:t>
      </w:r>
      <w:r w:rsidR="004B5190" w:rsidRPr="00C7685D">
        <w:t xml:space="preserve">a </w:t>
      </w:r>
      <w:r w:rsidRPr="00C7685D">
        <w:t>h</w:t>
      </w:r>
      <w:r w:rsidR="00BB2A7E" w:rsidRPr="00C7685D">
        <w:t xml:space="preserve">igh </w:t>
      </w:r>
      <w:r w:rsidRPr="00C7685D">
        <w:t xml:space="preserve">number of </w:t>
      </w:r>
      <w:r w:rsidR="00BB2A7E" w:rsidRPr="00C7685D">
        <w:t xml:space="preserve">fatalities were </w:t>
      </w:r>
      <w:r w:rsidR="005602D1" w:rsidRPr="00C7685D">
        <w:t xml:space="preserve">also </w:t>
      </w:r>
      <w:r w:rsidR="00BB2A7E" w:rsidRPr="00C7685D">
        <w:t xml:space="preserve">found to be significantly influenced by the victim’s condition, location, and activity at the time of ignition. </w:t>
      </w:r>
      <w:r w:rsidRPr="00C7685D">
        <w:t>It is in this light that a r</w:t>
      </w:r>
      <w:r w:rsidR="00BB2A7E" w:rsidRPr="00C7685D">
        <w:t xml:space="preserve">esearch from Australia in 2015 by Xiong </w:t>
      </w:r>
      <w:r w:rsidR="00C169BF" w:rsidRPr="00C7685D">
        <w:t xml:space="preserve">et al. </w:t>
      </w:r>
      <w:r w:rsidR="00C169BF" w:rsidRPr="00C7685D">
        <w:fldChar w:fldCharType="begin" w:fldLock="1"/>
      </w:r>
      <w:r w:rsidR="00027E1A" w:rsidRPr="00C7685D">
        <w:instrText>ADDIN CSL_CITATION {"citationItems":[{"id":"ITEM-1","itemData":{"author":[{"dropping-particle":"","family":"Xiong","given":"Lin","non-dropping-particle":"","parse-names":false,"suffix":""},{"dropping-particle":"","family":"Bruck","given":"Dorothy","non-dropping-particle":"","parse-names":false,"suffix":""},{"dropping-particle":"","family":"Ball","given":"Michelle","non-dropping-particle":"","parse-names":false,"suffix":""}],"container-title":"Fire Safety Journal","id":"ITEM-1","issue":"73","issued":{"date-parts":[["2015"]]},"page":"37-47","title":"Comparative investigation of ‘survival’and fatality factors in accidental residential fires.","type":"article-journal"},"uris":["http://www.mendeley.com/documents/?uuid=16a1c5ae-2bbf-44fe-b0aa-d7fcd4b4a1ce"]}],"mendeley":{"formattedCitation":"[20]","plainTextFormattedCitation":"[20]","previouslyFormattedCitation":"[20]"},"properties":{"noteIndex":0},"schema":"https://github.com/citation-style-language/schema/raw/master/csl-citation.json"}</w:instrText>
      </w:r>
      <w:r w:rsidR="00C169BF" w:rsidRPr="00C7685D">
        <w:fldChar w:fldCharType="separate"/>
      </w:r>
      <w:r w:rsidR="00027E1A" w:rsidRPr="00C7685D">
        <w:rPr>
          <w:noProof/>
        </w:rPr>
        <w:t>[20]</w:t>
      </w:r>
      <w:r w:rsidR="00C169BF" w:rsidRPr="00C7685D">
        <w:fldChar w:fldCharType="end"/>
      </w:r>
      <w:r w:rsidR="00C169BF" w:rsidRPr="00C7685D">
        <w:t xml:space="preserve"> </w:t>
      </w:r>
      <w:r w:rsidR="00BB2A7E" w:rsidRPr="00C7685D">
        <w:t xml:space="preserve">examined risk factors related to surviving or dying in residential fires. The study used </w:t>
      </w:r>
      <w:r w:rsidR="005602D1" w:rsidRPr="00C7685D">
        <w:t>t</w:t>
      </w:r>
      <w:r w:rsidR="00BB2A7E" w:rsidRPr="00C7685D">
        <w:t xml:space="preserve">he Victoria University Fire Fatality Coronial Database, which includes fatalities from the states of Victoria, New South Wales, and Queensland, to identify fire deaths. Survivors of residential fires were drawn from the Victoria University Residential Fire Survivor Database, which includes data on fire survivors from the state of Victoria. Researchers removed deaths due to suicide, murder, deliberate fires, undetermined cause, fires </w:t>
      </w:r>
      <w:r w:rsidR="00845294" w:rsidRPr="00C7685D">
        <w:t xml:space="preserve">on </w:t>
      </w:r>
      <w:r w:rsidR="00BB2A7E" w:rsidRPr="00C7685D">
        <w:t xml:space="preserve">non-residential premises, or incidents with more than one victim, creating a database of 177 single-fatality fire deaths. The database of survivors included 183 survivors following the removal of missing data. The leading risk factors associated with fatal fires were psychotropic and sedative drug intake, discarded cigarettes, living alone, being over seventy years of age, being asleep, location in the room of fire origin at </w:t>
      </w:r>
      <w:r w:rsidR="00E74978" w:rsidRPr="00C7685D">
        <w:t xml:space="preserve">the </w:t>
      </w:r>
      <w:r w:rsidR="00BB2A7E" w:rsidRPr="00C7685D">
        <w:t xml:space="preserve">time of ignition, and alcohol intake. Risk factors most significantly associated with surviving fires included cooking fires, electrical fires, involvement of stove in </w:t>
      </w:r>
      <w:r w:rsidR="00E74978" w:rsidRPr="00C7685D">
        <w:t xml:space="preserve">the </w:t>
      </w:r>
      <w:r w:rsidR="00BB2A7E" w:rsidRPr="00C7685D">
        <w:t xml:space="preserve">ignition, and fire occurrence in a one- or two-family dwelling. Fire survivors were more likely to wake up to non-smoke alarm cues, such as smoke or breaking glass, than a cue from a smoke alarm. </w:t>
      </w:r>
    </w:p>
    <w:p w14:paraId="3F8B07EA" w14:textId="068F2862" w:rsidR="00BB2A7E" w:rsidRPr="00C7685D" w:rsidRDefault="00BB2A7E" w:rsidP="00856FE6">
      <w:r w:rsidRPr="00C7685D">
        <w:t xml:space="preserve">Fatalities and casualties are also studied in terms of </w:t>
      </w:r>
      <w:r w:rsidR="005602D1" w:rsidRPr="00C7685D">
        <w:t xml:space="preserve">their relationship with </w:t>
      </w:r>
      <w:r w:rsidRPr="00C7685D">
        <w:t>fire characteristics. For example, a</w:t>
      </w:r>
      <w:r w:rsidR="00856FE6" w:rsidRPr="00C7685D">
        <w:t>nother research on fatalities and injuries in building fires was developed in t</w:t>
      </w:r>
      <w:r w:rsidR="00E74978" w:rsidRPr="00C7685D">
        <w:t xml:space="preserve">he </w:t>
      </w:r>
      <w:r w:rsidR="00125FD2" w:rsidRPr="00C7685D">
        <w:t xml:space="preserve">United States in 2006 </w:t>
      </w:r>
      <w:r w:rsidR="00856FE6" w:rsidRPr="00C7685D">
        <w:t>with</w:t>
      </w:r>
      <w:r w:rsidR="00125FD2" w:rsidRPr="00C7685D">
        <w:t xml:space="preserve"> </w:t>
      </w:r>
      <w:r w:rsidRPr="00C7685D">
        <w:t xml:space="preserve">data </w:t>
      </w:r>
      <w:r w:rsidR="004B5190" w:rsidRPr="00C7685D">
        <w:t xml:space="preserve">on </w:t>
      </w:r>
      <w:r w:rsidRPr="00C7685D">
        <w:t xml:space="preserve">building fires in 1993 from </w:t>
      </w:r>
      <w:r w:rsidR="00125FD2" w:rsidRPr="00C7685D">
        <w:t xml:space="preserve">the National Fire Incident Reporting System (NFIRS) </w:t>
      </w:r>
      <w:r w:rsidR="002207F9" w:rsidRPr="00C7685D">
        <w:fldChar w:fldCharType="begin" w:fldLock="1"/>
      </w:r>
      <w:r w:rsidR="00027E1A" w:rsidRPr="00C7685D">
        <w:instrText>ADDIN CSL_CITATION {"citationItems":[{"id":"ITEM-1","itemData":{"DOI":"10.1016/j.firesaf.2005.07.006","ISSN":"03797112","abstract":"Fire statistics derived from the US National fire Incident Reporting System for apartment fires during 1993 are analysed. The aim is to determine the fire characteristics that result in the greatest risk of casualties, as well as the personal characteristics that put occupants at risk. Modern statistical tools, namely Generalized Linear Models together with Analysis of Deviance, are used to identify and quantify the effect of the most significant fire-related factors and personal factors. Four types of measures of danger to occupants are considered. The fire-related factor categories that are identified as having the greatest effect are: the extent of fire damage, the area of fire origin,the type of material ignited and the ignition factor. The most significant personal factors are: the condition preventing escape, the condition before injury,the activity at time of injury, the location at ignition and the cause of injury. Extension of the proposed methodology to other types of buildings, other time periods and other countries can be expected to make an important contribution to the development of effective strategies for ensuring building fire safety. © 2005 Elsevier Ltd. All rights reserved.","author":[{"dropping-particle":"","family":"Hasofer","given":"A. M.","non-dropping-particle":"","parse-names":false,"suffix":""},{"dropping-particle":"","family":"Thomas","given":"I.","non-dropping-particle":"","parse-names":false,"suffix":""}],"container-title":"Fire Safety Journal","id":"ITEM-1","issue":"1","issued":{"date-parts":[["2006"]]},"page":"2-14","title":"Analysis of fatalities and injuries in building fire statistics","type":"article-journal","volume":"41"},"uris":["http://www.mendeley.com/documents/?uuid=1321ac94-4f59-4ce0-a3e3-f907c8dcc5cb"]}],"mendeley":{"formattedCitation":"[21]","plainTextFormattedCitation":"[21]","previouslyFormattedCitation":"[21]"},"properties":{"noteIndex":0},"schema":"https://github.com/citation-style-language/schema/raw/master/csl-citation.json"}</w:instrText>
      </w:r>
      <w:r w:rsidR="002207F9" w:rsidRPr="00C7685D">
        <w:fldChar w:fldCharType="separate"/>
      </w:r>
      <w:r w:rsidR="00027E1A" w:rsidRPr="00C7685D">
        <w:rPr>
          <w:noProof/>
        </w:rPr>
        <w:t>[21]</w:t>
      </w:r>
      <w:r w:rsidR="002207F9" w:rsidRPr="00C7685D">
        <w:fldChar w:fldCharType="end"/>
      </w:r>
      <w:r w:rsidR="00125FD2" w:rsidRPr="00C7685D">
        <w:t xml:space="preserve">. The research found that the number of injuries and deaths and proportion of deaths </w:t>
      </w:r>
      <w:r w:rsidR="00E74978" w:rsidRPr="00C7685D">
        <w:t xml:space="preserve">depends </w:t>
      </w:r>
      <w:r w:rsidR="00125FD2" w:rsidRPr="00C7685D">
        <w:t xml:space="preserve">mainly on the extent of fire damage, area of fire origin, material ignited, and ignition factor, while the absolute number of fatalities depended upon the material ignited and form of the heat of ignition. </w:t>
      </w:r>
    </w:p>
    <w:p w14:paraId="65FEE9F8" w14:textId="135F9D4E" w:rsidR="009643EC" w:rsidRPr="00C7685D" w:rsidRDefault="00522446" w:rsidP="009643EC">
      <w:r w:rsidRPr="00C7685D">
        <w:t xml:space="preserve">In addition, a </w:t>
      </w:r>
      <w:r w:rsidR="00856FE6" w:rsidRPr="00C7685D">
        <w:t xml:space="preserve">short communication </w:t>
      </w:r>
      <w:r w:rsidR="00E74978" w:rsidRPr="00C7685D">
        <w:t>analysed</w:t>
      </w:r>
      <w:r w:rsidR="00856FE6" w:rsidRPr="00C7685D">
        <w:t xml:space="preserve"> in 2017 the data collected by the Laboratoire central de la Police Prefecture in Paris (LCPP) concerning fires </w:t>
      </w:r>
      <w:r w:rsidR="00E74978" w:rsidRPr="00C7685D">
        <w:t>that</w:t>
      </w:r>
      <w:r w:rsidR="00856FE6" w:rsidRPr="00C7685D">
        <w:t xml:space="preserve"> caused casualties deceased on the spot </w:t>
      </w:r>
      <w:r w:rsidR="004B5190" w:rsidRPr="00C7685D">
        <w:t xml:space="preserve">in </w:t>
      </w:r>
      <w:r w:rsidR="00856FE6" w:rsidRPr="00C7685D">
        <w:t>the years 2012, 2013</w:t>
      </w:r>
      <w:r w:rsidR="00E74978" w:rsidRPr="00C7685D">
        <w:t>,</w:t>
      </w:r>
      <w:r w:rsidR="00856FE6" w:rsidRPr="00C7685D">
        <w:t xml:space="preserve"> and 2014</w:t>
      </w:r>
      <w:r w:rsidR="0070687D" w:rsidRPr="00C7685D">
        <w:t xml:space="preserve"> </w:t>
      </w:r>
      <w:r w:rsidR="0070687D" w:rsidRPr="00C7685D">
        <w:fldChar w:fldCharType="begin" w:fldLock="1"/>
      </w:r>
      <w:r w:rsidR="00027E1A"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mendeley":{"formattedCitation":"[22]","plainTextFormattedCitation":"[22]","previouslyFormattedCitation":"[22]"},"properties":{"noteIndex":0},"schema":"https://github.com/citation-style-language/schema/raw/master/csl-citation.json"}</w:instrText>
      </w:r>
      <w:r w:rsidR="0070687D" w:rsidRPr="00C7685D">
        <w:fldChar w:fldCharType="separate"/>
      </w:r>
      <w:r w:rsidR="00027E1A" w:rsidRPr="00C7685D">
        <w:rPr>
          <w:noProof/>
        </w:rPr>
        <w:t>[22]</w:t>
      </w:r>
      <w:r w:rsidR="0070687D" w:rsidRPr="00C7685D">
        <w:fldChar w:fldCharType="end"/>
      </w:r>
      <w:r w:rsidR="00856FE6" w:rsidRPr="00C7685D">
        <w:t xml:space="preserve">. The geographic sector includes Paris and its surrounding counties, constituting more than 10% of the French population but exclusively dense urban areas. As this database is filled in by trained fire investigators that is called systematically when a fire causes one or several casualties, these data constitute one of the most reliable analyses in France, despite being limited to Paris and its suburbs. </w:t>
      </w:r>
      <w:r w:rsidRPr="00C7685D">
        <w:t xml:space="preserve">Again, for </w:t>
      </w:r>
      <w:r w:rsidR="0070687D" w:rsidRPr="00C7685D">
        <w:t xml:space="preserve">the </w:t>
      </w:r>
      <w:r w:rsidR="002A5475" w:rsidRPr="00C7685D">
        <w:t>fires involving fatalities</w:t>
      </w:r>
      <w:r w:rsidR="0070687D" w:rsidRPr="00C7685D">
        <w:t>, 91% of fires causes one death</w:t>
      </w:r>
      <w:r w:rsidR="002A5475" w:rsidRPr="00C7685D">
        <w:t xml:space="preserve"> and the remaining</w:t>
      </w:r>
      <w:r w:rsidR="0070687D" w:rsidRPr="00C7685D">
        <w:t xml:space="preserve"> </w:t>
      </w:r>
      <w:r w:rsidR="002A5475" w:rsidRPr="00C7685D">
        <w:t>9%</w:t>
      </w:r>
      <w:r w:rsidR="0070687D" w:rsidRPr="00C7685D">
        <w:t xml:space="preserve"> caused multiple deaths. </w:t>
      </w:r>
      <w:r w:rsidR="00856FE6" w:rsidRPr="00C7685D">
        <w:t xml:space="preserve">Out of the 108 fires with fatalities, the origin of the fire could be determined in 90 cases out of 108 (83%). In residential buildings, for 88 fires having caused 100 deaths, 26 fires caused 37 deaths (35% of the recorded deaths). In four of the fires having caused </w:t>
      </w:r>
      <w:r w:rsidR="000C6C94" w:rsidRPr="00C7685D">
        <w:t>seven</w:t>
      </w:r>
      <w:r w:rsidR="00856FE6" w:rsidRPr="00C7685D">
        <w:t xml:space="preserve"> deaths, the flashover also reached the building staircase. In 43 fires having caused 44 deaths (41% of the total number of deaths registered), the fire was limited to the room where the fire started: most often in a bedroom (20 fires having caused 20 deaths), then the living room and the lounge (10 fires having caused 10 deaths), last in the kitchen (</w:t>
      </w:r>
      <w:r w:rsidR="000350CA" w:rsidRPr="00C7685D">
        <w:t>nine</w:t>
      </w:r>
      <w:r w:rsidR="00856FE6" w:rsidRPr="00C7685D">
        <w:t xml:space="preserve"> fires having caused </w:t>
      </w:r>
      <w:r w:rsidR="000350CA" w:rsidRPr="00C7685D">
        <w:t xml:space="preserve">nine </w:t>
      </w:r>
      <w:r w:rsidR="00856FE6" w:rsidRPr="00C7685D">
        <w:t>deaths). The origin of the alarm was registered for 92% of the fires analysed: the alert was given by someone who neither was a victim nor lived on the premises in 90% of the cases registered; it was given by a victim or a resident in 7% of cases; smoke detectors gave the alarm in only 3% of the cases.</w:t>
      </w:r>
      <w:r w:rsidR="002E5894" w:rsidRPr="00C7685D">
        <w:t xml:space="preserve"> </w:t>
      </w:r>
      <w:r w:rsidR="00BB2A7E" w:rsidRPr="00C7685D">
        <w:t xml:space="preserve">Moreover, the time of the day or night could </w:t>
      </w:r>
      <w:r w:rsidR="00E74978" w:rsidRPr="00C7685D">
        <w:t>influence</w:t>
      </w:r>
      <w:r w:rsidR="00BB2A7E" w:rsidRPr="00C7685D">
        <w:t xml:space="preserve"> human response. </w:t>
      </w:r>
      <w:r w:rsidR="00856FE6" w:rsidRPr="00C7685D">
        <w:t xml:space="preserve">A significant number of deaths occurs during the day, when people are not usually asleep, with 44% of death from 9 am to 9 pm. The gender of the deceased is unknown for </w:t>
      </w:r>
      <w:r w:rsidR="00346904" w:rsidRPr="00C7685D">
        <w:t>eight</w:t>
      </w:r>
      <w:r w:rsidR="00856FE6" w:rsidRPr="00C7685D">
        <w:t xml:space="preserve"> victims. Males represent 58% of the deceased of known gender, females 42%.</w:t>
      </w:r>
      <w:r w:rsidRPr="00C7685D">
        <w:t xml:space="preserve"> </w:t>
      </w:r>
      <w:bookmarkStart w:id="21" w:name="_Hlk121148959"/>
      <w:r w:rsidR="00E5637A" w:rsidRPr="00C7685D">
        <w:t>In line with the previous studies focused on fatalities and casualties, it is clear that the available fire statistical variables vary according to the investigated fire statistics in several countries. This variation in data has an inevitable implication for the analyses and potential comparisons among countries developed by this research</w:t>
      </w:r>
      <w:r w:rsidR="009643EC" w:rsidRPr="00C7685D">
        <w:t>.</w:t>
      </w:r>
    </w:p>
    <w:bookmarkEnd w:id="21"/>
    <w:p w14:paraId="750FD496" w14:textId="3D4FCCB1" w:rsidR="00125FD2" w:rsidRPr="00C7685D" w:rsidRDefault="00E27B8E" w:rsidP="00125FD2">
      <w:r w:rsidRPr="00C7685D">
        <w:t xml:space="preserve">Where data on fire protection measures are available, they </w:t>
      </w:r>
      <w:r w:rsidR="005602D1" w:rsidRPr="00C7685D">
        <w:t xml:space="preserve">are investigated to understand their operation and effectiveness in reducing fires. </w:t>
      </w:r>
      <w:r w:rsidR="00125FD2" w:rsidRPr="00C7685D">
        <w:t>A study from Sweden in 2012 elaborated an approach to understanding deficiencies in fire protection by drawing upon both statistical data and more qualitative data from case studies of school fire incidents in Sweden</w:t>
      </w:r>
      <w:r w:rsidR="00C73A3A" w:rsidRPr="00C7685D">
        <w:t xml:space="preserve"> </w:t>
      </w:r>
      <w:r w:rsidR="00C73A3A" w:rsidRPr="00C7685D">
        <w:fldChar w:fldCharType="begin" w:fldLock="1"/>
      </w:r>
      <w:r w:rsidR="00027E1A" w:rsidRPr="00C7685D">
        <w:instrText>ADDIN CSL_CITATION {"citationItems":[{"id":"ITEM-1","itemData":{"DOI":"10.1007/s10694-012-0255-z","ISSN":"00152684","abstract":"Over the years, much information has been gathered about fires in fire investigation reports and statistics. This information may have been collected nationally by an agency or an insurance company, or locally by the local rescue service. The information thus gathered can be used to learn from these fires and thereby lead to improved fire safety in buildings. This paper describes a method for discovering technical deficiencies in the fire safety of buildings. The method offers a means of analysing several fires systematically with the aim of identifying factors characteristic of a problem in the system studied. In this paper, the method is illustrated through a study of severe fires in school buildings in Sweden. The aim is to discover the underlying factors that cause some fires to grow and become severe. The method is considered a useful tool for discovering the underlying factors to or causes of fires. © 2012 Springer Science+Business Media, LLC.","author":[{"dropping-particle":"","family":"Johansson","given":"Nils","non-dropping-particle":"","parse-names":false,"suffix":""},{"dropping-particle":"","family":"Hees","given":"Patrick","non-dropping-particle":"van","parse-names":false,"suffix":""},{"dropping-particle":"","family":"Särdqvist","given":"Stefan","non-dropping-particle":"","parse-names":false,"suffix":""}],"container-title":"Fire Technology","id":"ITEM-1","issue":"4","issued":{"date-parts":[["2012"]]},"page":"945-960","title":"Combining Statistics and Case Studies to Identify and Understand Deficiencies in Fire Protection","type":"article-journal","volume":"48"},"uris":["http://www.mendeley.com/documents/?uuid=e362db41-efde-4e1f-b770-d201281fc2a7"]}],"mendeley":{"formattedCitation":"[23]","plainTextFormattedCitation":"[23]","previouslyFormattedCitation":"[23]"},"properties":{"noteIndex":0},"schema":"https://github.com/citation-style-language/schema/raw/master/csl-citation.json"}</w:instrText>
      </w:r>
      <w:r w:rsidR="00C73A3A" w:rsidRPr="00C7685D">
        <w:fldChar w:fldCharType="separate"/>
      </w:r>
      <w:r w:rsidR="00027E1A" w:rsidRPr="00C7685D">
        <w:rPr>
          <w:noProof/>
        </w:rPr>
        <w:t>[23]</w:t>
      </w:r>
      <w:r w:rsidR="00C73A3A" w:rsidRPr="00C7685D">
        <w:fldChar w:fldCharType="end"/>
      </w:r>
      <w:r w:rsidR="00125FD2" w:rsidRPr="00C7685D">
        <w:t xml:space="preserve">. The study used Swedish fire statistics on fire cause, </w:t>
      </w:r>
      <w:r w:rsidR="00E74978" w:rsidRPr="00C7685D">
        <w:t xml:space="preserve">the </w:t>
      </w:r>
      <w:r w:rsidR="00125FD2" w:rsidRPr="00C7685D">
        <w:t xml:space="preserve">extent of the fire, and room of fire origin </w:t>
      </w:r>
      <w:r w:rsidR="00E74978" w:rsidRPr="00C7685D">
        <w:t>to</w:t>
      </w:r>
      <w:r w:rsidR="00125FD2" w:rsidRPr="00C7685D">
        <w:t xml:space="preserve"> identify the types of fires that produced the greatest damage in Swedish school buildings. Data indicated that the most destructive school fires were those that were deliberately set during </w:t>
      </w:r>
      <w:r w:rsidR="00E74978" w:rsidRPr="00C7685D">
        <w:t xml:space="preserve">the </w:t>
      </w:r>
      <w:r w:rsidR="00125FD2" w:rsidRPr="00C7685D">
        <w:t xml:space="preserve">evening and night-time hours. Fire investigation reports of these fires showed that an absence of fire detection and insufficient fire separation contributed to the ability of fire to spread along the façades and into the attic space of school buildings. All case reports showed that </w:t>
      </w:r>
      <w:r w:rsidR="004B5190" w:rsidRPr="00C7685D">
        <w:t xml:space="preserve">the </w:t>
      </w:r>
      <w:r w:rsidR="00125FD2" w:rsidRPr="00C7685D">
        <w:t xml:space="preserve">fire was very difficult to extinguish without causing substantial damage to the building once it spread into the attic space. </w:t>
      </w:r>
    </w:p>
    <w:p w14:paraId="7B5B7759" w14:textId="011A625A" w:rsidR="00125FD2" w:rsidRPr="00C7685D" w:rsidRDefault="00E27B8E" w:rsidP="00125FD2">
      <w:r w:rsidRPr="00C7685D">
        <w:t>While the previous study is focused on schools, in some countries it is possible to determine t</w:t>
      </w:r>
      <w:r w:rsidR="00BB2A7E" w:rsidRPr="00C7685D">
        <w:t xml:space="preserve">he building types and building </w:t>
      </w:r>
      <w:r w:rsidR="004B5190" w:rsidRPr="00C7685D">
        <w:t xml:space="preserve">locations </w:t>
      </w:r>
      <w:r w:rsidR="00BB2A7E" w:rsidRPr="00C7685D">
        <w:t xml:space="preserve">in terms of frequency and distribution of fires. </w:t>
      </w:r>
      <w:r w:rsidR="00125FD2" w:rsidRPr="00C7685D">
        <w:t>A study from Poland in 2014 examined residential fires to assess safety levels for the country and the city of Warsaw from 2000 to 2012</w:t>
      </w:r>
      <w:r w:rsidR="00C73A3A" w:rsidRPr="00C7685D">
        <w:t xml:space="preserve"> </w:t>
      </w:r>
      <w:r w:rsidR="00C73A3A" w:rsidRPr="00C7685D">
        <w:fldChar w:fldCharType="begin" w:fldLock="1"/>
      </w:r>
      <w:r w:rsidR="000825CB" w:rsidRPr="00C7685D">
        <w:instrText>ADDIN CSL_CITATION {"citationItems":[{"id":"ITEM-1","itemData":{"DOI":"10.12845/bitp.35.3.2014.5","ISSN":"1895-8443","abstract":"Cel: Artykuł jest ostatnią częścią cyklu publikacji pt. Ocena stopnia bezpieczeństwa w aspekcie statystyk zdarzeń PSP, zamieszczonych na łamach kwartalnika „Bezpieczeństwo i Technika Pożarnicza” CNBOP-PIB. Celem publikacji jest przegląd metodologii opisu przypuszczalnych przyczyn pożarów (PPP) w systemach raportowych straży pożarnych wybranych krajów Unii Europejskiej (UE). Artykuł dodatkowo przedstawia wyniki badań rozkładu PPP zarejestrowanych w Informacjach ze zdarzeń PSP za lata 2000-2012, dotyczących pożarów obiektów mieszkalnych w skali kraju (Polska) i miasta (Warszawa). Wprowadzenie: Wstęp do wprowadzenia to najistotniejsze wnioski z poprzedzających bieżący artykuł publikacji nt. oceny stopnia bezpieczeństwa w aspekcie pożarów [2], miejscowych zagrożeń [3] i czasowo-przestrzennej charakterystyki pożarów obiektów mieszkalnych (POM) Warszawy [4]. Wprowadzenie zawiera przegląd struktury opisu PPP wraz z dodatkowymi danymi dotyczącymi przyczyn pożarów, zawartymi w raportach polskiej, brytyjskiej, szwedzkiej, fińskiej, węgierskiej i rumuńskiej straży pożarnej. Dodatkowo zawiera zarys wybranych funkcjonalności systemów wspomagających raportowanie w Polsce, Szwecji i Finlandii. Metodologia: Badaniom poddano wyselekcjonowane z systemu raportowego PSP (SWD-ST) Informacje ze zdarzeń za lata 2000- 2012 dotyczące wyłącznie POM. Wyselekcjonowane zdarzenia poddano procesowi geokodowania i wizualizacji w skali kraju – na podkładzie siatki kartograficznej 25 km – oraz aglomeracji warszawskiej – na podkładzie siatki kilometrowej. Przedstawiono ranking powiatów (miast) z największą i najmniejszą liczbą POM. Opisano strukturę PPP zagregowanych do poziomu kraju i Warszawy. Zbadano częstości występowania 37 PPP w stosunku do liczby POM. Przyczyny zgrupowano do kategorii czynnika ludzkiego (spowodowane przez człowieka działającego w sposób bezpośredni lub pośredni), czynnika technicznego (wady urządzeń, instalacji lub innych elementów konstrukcyjnych budynku) i nieznanych. Wnioski: Wyniki badań wskazują na odmienną strukturę informacyjną systemów raportowych straży pożarnych UE w aspekcie przyczyn pożarów, jak również klasyfikacji zdarzeń. Na podstawie badań wnioskuje się, że najprawdopodobniej około 60% POM na poziomie kraju i 73% na poziomie miasta spowodowanych jest działaniem czynnika ludzkiego. Udział czynników technicznych kształtuje się odpowiednio na poziomie 19% i 11%, a nieznanych 21% i 16%. Słowa kluczowe: pożary, bezpieczeństwo pożarowe, zagrożenia pożaro…","author":[{"dropping-particle":"","family":"Mazur","given":"Robert","non-dropping-particle":"","parse-names":false,"suffix":""},{"dropping-particle":"","family":"Guzewski","given":"Piotr","non-dropping-particle":"","parse-names":false,"suffix":""}],"container-title":"Bezpieczeństwo i Technika Pożarnicza","id":"ITEM-1","issue":"35","issued":{"date-parts":[["2014"]]},"page":"47-59","title":"Assessment of Safety Levels in the Context of 2000-2012 Statistics. A Statistical Analysis of Residential Building Fires Causes at the National and City Level","type":"article-journal","volume":"35"},"uris":["http://www.mendeley.com/documents/?uuid=97764a21-4139-4b88-b2cf-e8fb52cad3ba"]}],"mendeley":{"formattedCitation":"[24]","plainTextFormattedCitation":"[24]","previouslyFormattedCitation":"[24]"},"properties":{"noteIndex":0},"schema":"https://github.com/citation-style-language/schema/raw/master/csl-citation.json"}</w:instrText>
      </w:r>
      <w:r w:rsidR="00C73A3A" w:rsidRPr="00C7685D">
        <w:fldChar w:fldCharType="separate"/>
      </w:r>
      <w:r w:rsidR="00027E1A" w:rsidRPr="00C7685D">
        <w:rPr>
          <w:noProof/>
        </w:rPr>
        <w:t>[24]</w:t>
      </w:r>
      <w:r w:rsidR="00C73A3A" w:rsidRPr="00C7685D">
        <w:fldChar w:fldCharType="end"/>
      </w:r>
      <w:r w:rsidR="00125FD2" w:rsidRPr="00C7685D">
        <w:t xml:space="preserve">. </w:t>
      </w:r>
      <w:r w:rsidR="00777DF6" w:rsidRPr="00C7685D">
        <w:t xml:space="preserve">Residential building fire incidents were </w:t>
      </w:r>
      <w:r w:rsidR="00125FD2" w:rsidRPr="00C7685D">
        <w:t xml:space="preserve">geocoded and mapped on a </w:t>
      </w:r>
      <w:r w:rsidR="004B5190" w:rsidRPr="00C7685D">
        <w:t>25-kilometre</w:t>
      </w:r>
      <w:r w:rsidR="00125FD2" w:rsidRPr="00C7685D">
        <w:t xml:space="preserve"> cartography grid for national incidents and a </w:t>
      </w:r>
      <w:r w:rsidR="00E74978" w:rsidRPr="00C7685D">
        <w:t>one-</w:t>
      </w:r>
      <w:r w:rsidR="00EF5840" w:rsidRPr="00C7685D">
        <w:t>kilometre</w:t>
      </w:r>
      <w:r w:rsidR="00125FD2" w:rsidRPr="00C7685D">
        <w:t xml:space="preserve"> grid for the city of Warsaw. Administrative Districts were ranked to show the highest and lowest number of residential fires. Fire causes were divided into three categories: human factor,</w:t>
      </w:r>
      <w:r w:rsidR="00777DF6" w:rsidRPr="00C7685D">
        <w:t xml:space="preserve"> </w:t>
      </w:r>
      <w:r w:rsidR="00125FD2" w:rsidRPr="00C7685D">
        <w:t>technical and unknown</w:t>
      </w:r>
      <w:r w:rsidR="00777DF6" w:rsidRPr="00C7685D">
        <w:t>. H</w:t>
      </w:r>
      <w:r w:rsidR="00125FD2" w:rsidRPr="00C7685D">
        <w:t xml:space="preserve">uman factors accounted for </w:t>
      </w:r>
      <w:r w:rsidR="00777DF6" w:rsidRPr="00C7685D">
        <w:t>60%</w:t>
      </w:r>
      <w:r w:rsidR="00125FD2" w:rsidRPr="00C7685D">
        <w:t xml:space="preserve"> percent of residential building fires at the national level and </w:t>
      </w:r>
      <w:r w:rsidR="00777DF6" w:rsidRPr="00C7685D">
        <w:t>73%</w:t>
      </w:r>
      <w:r w:rsidR="00125FD2" w:rsidRPr="00C7685D">
        <w:t xml:space="preserve"> in Warsaw. Technical factors were attributed to </w:t>
      </w:r>
      <w:r w:rsidR="00777DF6" w:rsidRPr="00C7685D">
        <w:t>19%</w:t>
      </w:r>
      <w:r w:rsidR="00125FD2" w:rsidRPr="00C7685D">
        <w:t xml:space="preserve"> of national incidents and </w:t>
      </w:r>
      <w:r w:rsidR="00777DF6" w:rsidRPr="00C7685D">
        <w:t>11%</w:t>
      </w:r>
      <w:r w:rsidR="00125FD2" w:rsidRPr="00C7685D">
        <w:t xml:space="preserve"> of incidents in Warsaw, while </w:t>
      </w:r>
      <w:r w:rsidR="00777DF6" w:rsidRPr="00C7685D">
        <w:t>21%</w:t>
      </w:r>
      <w:r w:rsidR="00125FD2" w:rsidRPr="00C7685D">
        <w:t xml:space="preserve"> of national incidents and </w:t>
      </w:r>
      <w:r w:rsidR="00777DF6" w:rsidRPr="00C7685D">
        <w:t>16%</w:t>
      </w:r>
      <w:r w:rsidR="00125FD2" w:rsidRPr="00C7685D">
        <w:t xml:space="preserve"> of Warsaw incidents were due to other factors.</w:t>
      </w:r>
    </w:p>
    <w:p w14:paraId="15AE5DC8" w14:textId="51739E8B" w:rsidR="009643EC" w:rsidRPr="00C7685D" w:rsidRDefault="009643EC" w:rsidP="009643EC">
      <w:bookmarkStart w:id="22" w:name="_Hlk121148971"/>
      <w:r w:rsidRPr="00C7685D">
        <w:t xml:space="preserve">As highlighted </w:t>
      </w:r>
      <w:r w:rsidR="00E5218D" w:rsidRPr="00C7685D">
        <w:t>previously</w:t>
      </w:r>
      <w:r w:rsidRPr="00C7685D">
        <w:t xml:space="preserve">, several countries developed analyses focused on different fields related </w:t>
      </w:r>
      <w:r w:rsidR="00E5218D" w:rsidRPr="00C7685D">
        <w:t>to</w:t>
      </w:r>
      <w:r w:rsidRPr="00C7685D">
        <w:t xml:space="preserve"> fire incidents in buildings. Even if similar aspects could be found, they </w:t>
      </w:r>
      <w:r w:rsidR="00E5218D" w:rsidRPr="00C7685D">
        <w:t>assume</w:t>
      </w:r>
      <w:r w:rsidRPr="00C7685D">
        <w:t xml:space="preserve"> relevant differences in terms of recorded data, fire statistical classification, and practice to collect the information with implications on the obtained results. Furthermore, the terminology for each fire statistical variable should be established to guarantee correctness and data quality.</w:t>
      </w:r>
      <w:r w:rsidR="00210DAA" w:rsidRPr="00C7685D">
        <w:t xml:space="preserve"> Neverthe</w:t>
      </w:r>
      <w:r w:rsidR="0063258A" w:rsidRPr="00C7685D">
        <w:t xml:space="preserve">less, two studies presented in </w:t>
      </w:r>
      <w:r w:rsidR="00D76181" w:rsidRPr="00C7685D">
        <w:fldChar w:fldCharType="begin" w:fldLock="1"/>
      </w:r>
      <w:r w:rsidR="00D76181" w:rsidRPr="00C7685D">
        <w:instrText>ADDIN CSL_CITATION {"citationItems":[{"id":"ITEM-1","itemData":{"author":[{"dropping-particle":"","family":"National Safety Council","given":"","non-dropping-particle":"","parse-names":false,"suffix":""}],"id":"ITEM-1","issued":{"date-parts":[["2003"]]},"title":"An analysis of fire deaths in Ireland 2001-2002","type":"report"},"uris":["http://www.mendeley.com/documents/?uuid=cb670317-4b8d-40d9-905e-6752a762fb7e"]}],"mendeley":{"formattedCitation":"[19]","plainTextFormattedCitation":"[19]","previouslyFormattedCitation":"[19]"},"properties":{"noteIndex":0},"schema":"https://github.com/citation-style-language/schema/raw/master/csl-citation.json"}</w:instrText>
      </w:r>
      <w:r w:rsidR="00D76181" w:rsidRPr="00C7685D">
        <w:fldChar w:fldCharType="separate"/>
      </w:r>
      <w:r w:rsidR="00D76181" w:rsidRPr="00C7685D">
        <w:rPr>
          <w:noProof/>
        </w:rPr>
        <w:t>[19]</w:t>
      </w:r>
      <w:r w:rsidR="00D76181" w:rsidRPr="00C7685D">
        <w:fldChar w:fldCharType="end"/>
      </w:r>
      <w:r w:rsidR="00D76181" w:rsidRPr="00C7685D">
        <w:t xml:space="preserve"> </w:t>
      </w:r>
      <w:r w:rsidR="0063258A" w:rsidRPr="00C7685D">
        <w:t xml:space="preserve"> and </w:t>
      </w:r>
      <w:r w:rsidR="00D76181" w:rsidRPr="00C7685D">
        <w:fldChar w:fldCharType="begin" w:fldLock="1"/>
      </w:r>
      <w:r w:rsidR="00D76181" w:rsidRPr="00C7685D">
        <w:instrText>ADDIN CSL_CITATION {"citationItems":[{"id":"ITEM-1","itemData":{"author":[{"dropping-particle":"","family":"Xiong","given":"Lin","non-dropping-particle":"","parse-names":false,"suffix":""},{"dropping-particle":"","family":"Bruck","given":"Dorothy","non-dropping-particle":"","parse-names":false,"suffix":""},{"dropping-particle":"","family":"Ball","given":"Michelle","non-dropping-particle":"","parse-names":false,"suffix":""}],"container-title":"Fire Safety Journal","id":"ITEM-1","issue":"73","issued":{"date-parts":[["2015"]]},"page":"37-47","title":"Comparative investigation of ‘survival’and fatality factors in accidental residential fires.","type":"article-journal"},"uris":["http://www.mendeley.com/documents/?uuid=16a1c5ae-2bbf-44fe-b0aa-d7fcd4b4a1ce"]}],"mendeley":{"formattedCitation":"[20]","plainTextFormattedCitation":"[20]","previouslyFormattedCitation":"[20]"},"properties":{"noteIndex":0},"schema":"https://github.com/citation-style-language/schema/raw/master/csl-citation.json"}</w:instrText>
      </w:r>
      <w:r w:rsidR="00D76181" w:rsidRPr="00C7685D">
        <w:fldChar w:fldCharType="separate"/>
      </w:r>
      <w:r w:rsidR="00D76181" w:rsidRPr="00C7685D">
        <w:rPr>
          <w:noProof/>
        </w:rPr>
        <w:t>[20]</w:t>
      </w:r>
      <w:r w:rsidR="00D76181" w:rsidRPr="00C7685D">
        <w:fldChar w:fldCharType="end"/>
      </w:r>
      <w:r w:rsidR="0063258A" w:rsidRPr="00C7685D">
        <w:t xml:space="preserve"> underlined that alcohol is an important factor that leads to fire fatalities and injuries. </w:t>
      </w:r>
      <w:r w:rsidR="006B62F1" w:rsidRPr="00C7685D">
        <w:t>It was also concluded that</w:t>
      </w:r>
      <w:r w:rsidR="00E003DE" w:rsidRPr="00C7685D">
        <w:t xml:space="preserve"> the</w:t>
      </w:r>
      <w:r w:rsidR="006B62F1" w:rsidRPr="00C7685D">
        <w:t xml:space="preserve"> m</w:t>
      </w:r>
      <w:r w:rsidR="00E003DE" w:rsidRPr="00C7685D">
        <w:t xml:space="preserve">ajority of the victims are males, as shown in </w:t>
      </w:r>
      <w:r w:rsidR="00D76181" w:rsidRPr="00C7685D">
        <w:fldChar w:fldCharType="begin" w:fldLock="1"/>
      </w:r>
      <w:r w:rsidR="00D76181" w:rsidRPr="00C7685D">
        <w:instrText>ADDIN CSL_CITATION {"citationItems":[{"id":"ITEM-1","itemData":{"author":[{"dropping-particle":"","family":"National Safety Council","given":"","non-dropping-particle":"","parse-names":false,"suffix":""}],"id":"ITEM-1","issued":{"date-parts":[["2003"]]},"title":"An analysis of fire deaths in Ireland 2001-2002","type":"report"},"uris":["http://www.mendeley.com/documents/?uuid=cb670317-4b8d-40d9-905e-6752a762fb7e"]}],"mendeley":{"formattedCitation":"[19]","plainTextFormattedCitation":"[19]","previouslyFormattedCitation":"[19]"},"properties":{"noteIndex":0},"schema":"https://github.com/citation-style-language/schema/raw/master/csl-citation.json"}</w:instrText>
      </w:r>
      <w:r w:rsidR="00D76181" w:rsidRPr="00C7685D">
        <w:fldChar w:fldCharType="separate"/>
      </w:r>
      <w:r w:rsidR="00D76181" w:rsidRPr="00C7685D">
        <w:rPr>
          <w:noProof/>
        </w:rPr>
        <w:t>[19]</w:t>
      </w:r>
      <w:r w:rsidR="00D76181" w:rsidRPr="00C7685D">
        <w:fldChar w:fldCharType="end"/>
      </w:r>
      <w:r w:rsidR="006C28C9" w:rsidRPr="00C7685D">
        <w:t xml:space="preserve"> and </w:t>
      </w:r>
      <w:r w:rsidR="00D76181" w:rsidRPr="00C7685D">
        <w:fldChar w:fldCharType="begin" w:fldLock="1"/>
      </w:r>
      <w:r w:rsidR="00D76181"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mendeley":{"formattedCitation":"[22]","plainTextFormattedCitation":"[22]","previouslyFormattedCitation":"[22]"},"properties":{"noteIndex":0},"schema":"https://github.com/citation-style-language/schema/raw/master/csl-citation.json"}</w:instrText>
      </w:r>
      <w:r w:rsidR="00D76181" w:rsidRPr="00C7685D">
        <w:fldChar w:fldCharType="separate"/>
      </w:r>
      <w:r w:rsidR="00D76181" w:rsidRPr="00C7685D">
        <w:rPr>
          <w:noProof/>
        </w:rPr>
        <w:t>[22]</w:t>
      </w:r>
      <w:r w:rsidR="00D76181" w:rsidRPr="00C7685D">
        <w:fldChar w:fldCharType="end"/>
      </w:r>
      <w:r w:rsidR="00E4407D" w:rsidRPr="00C7685D">
        <w:t xml:space="preserve">. Same studies have different conclusions </w:t>
      </w:r>
      <w:r w:rsidR="005402B7" w:rsidRPr="00C7685D">
        <w:t xml:space="preserve">regarding the fire times. While in </w:t>
      </w:r>
      <w:r w:rsidR="005402B7" w:rsidRPr="00C7685D">
        <w:fldChar w:fldCharType="begin" w:fldLock="1"/>
      </w:r>
      <w:r w:rsidR="00027E1A" w:rsidRPr="00C7685D">
        <w:instrText>ADDIN CSL_CITATION {"citationItems":[{"id":"ITEM-1","itemData":{"author":[{"dropping-particle":"","family":"National Safety Council","given":"","non-dropping-particle":"","parse-names":false,"suffix":""}],"id":"ITEM-1","issued":{"date-parts":[["2003"]]},"title":"An analysis of fire deaths in Ireland 2001-2002","type":"report"},"uris":["http://www.mendeley.com/documents/?uuid=cb670317-4b8d-40d9-905e-6752a762fb7e"]}],"mendeley":{"formattedCitation":"[19]","plainTextFormattedCitation":"[19]","previouslyFormattedCitation":"[19]"},"properties":{"noteIndex":0},"schema":"https://github.com/citation-style-language/schema/raw/master/csl-citation.json"}</w:instrText>
      </w:r>
      <w:r w:rsidR="005402B7" w:rsidRPr="00C7685D">
        <w:fldChar w:fldCharType="separate"/>
      </w:r>
      <w:r w:rsidR="00027E1A" w:rsidRPr="00C7685D">
        <w:rPr>
          <w:noProof/>
        </w:rPr>
        <w:t>[19]</w:t>
      </w:r>
      <w:r w:rsidR="005402B7" w:rsidRPr="00C7685D">
        <w:fldChar w:fldCharType="end"/>
      </w:r>
      <w:r w:rsidR="005402B7" w:rsidRPr="00C7685D">
        <w:t xml:space="preserve"> it was concluded </w:t>
      </w:r>
      <w:r w:rsidR="007C3586" w:rsidRPr="00C7685D">
        <w:t xml:space="preserve">that </w:t>
      </w:r>
      <w:r w:rsidR="005402B7" w:rsidRPr="00C7685D">
        <w:t xml:space="preserve">the fires </w:t>
      </w:r>
      <w:r w:rsidR="00F32917" w:rsidRPr="00C7685D">
        <w:t xml:space="preserve">mainly </w:t>
      </w:r>
      <w:r w:rsidR="005402B7" w:rsidRPr="00C7685D">
        <w:t>occur</w:t>
      </w:r>
      <w:r w:rsidR="00F32917" w:rsidRPr="00C7685D">
        <w:t xml:space="preserve"> </w:t>
      </w:r>
      <w:r w:rsidR="005402B7" w:rsidRPr="00C7685D">
        <w:t xml:space="preserve">in the </w:t>
      </w:r>
      <w:r w:rsidR="006145E1" w:rsidRPr="00C7685D">
        <w:t xml:space="preserve">interval from </w:t>
      </w:r>
      <w:r w:rsidR="005402B7" w:rsidRPr="00C7685D">
        <w:t xml:space="preserve">12 pm to 6 am (especially on Sundays), in </w:t>
      </w:r>
      <w:r w:rsidR="00D76181" w:rsidRPr="00C7685D">
        <w:fldChar w:fldCharType="begin" w:fldLock="1"/>
      </w:r>
      <w:r w:rsidR="00D76181"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mendeley":{"formattedCitation":"[22]","plainTextFormattedCitation":"[22]","previouslyFormattedCitation":"[22]"},"properties":{"noteIndex":0},"schema":"https://github.com/citation-style-language/schema/raw/master/csl-citation.json"}</w:instrText>
      </w:r>
      <w:r w:rsidR="00D76181" w:rsidRPr="00C7685D">
        <w:fldChar w:fldCharType="separate"/>
      </w:r>
      <w:r w:rsidR="00D76181" w:rsidRPr="00C7685D">
        <w:rPr>
          <w:noProof/>
        </w:rPr>
        <w:t>[22]</w:t>
      </w:r>
      <w:r w:rsidR="00D76181" w:rsidRPr="00C7685D">
        <w:fldChar w:fldCharType="end"/>
      </w:r>
      <w:r w:rsidR="0015006B" w:rsidRPr="00C7685D">
        <w:t>,</w:t>
      </w:r>
      <w:r w:rsidR="00325F0A" w:rsidRPr="00C7685D">
        <w:t xml:space="preserve"> the majority of fire incidents were recorded in the interval</w:t>
      </w:r>
      <w:r w:rsidR="006145E1" w:rsidRPr="00C7685D">
        <w:t xml:space="preserve"> from</w:t>
      </w:r>
      <w:r w:rsidR="00325F0A" w:rsidRPr="00C7685D">
        <w:t xml:space="preserve"> 9</w:t>
      </w:r>
      <w:r w:rsidR="00B64BCE" w:rsidRPr="00C7685D">
        <w:t xml:space="preserve"> </w:t>
      </w:r>
      <w:r w:rsidR="00325F0A" w:rsidRPr="00C7685D">
        <w:t>am to 9 pm.</w:t>
      </w:r>
      <w:r w:rsidR="005A05A1" w:rsidRPr="00C7685D">
        <w:t xml:space="preserve"> In </w:t>
      </w:r>
      <w:r w:rsidR="00D76181" w:rsidRPr="00C7685D">
        <w:fldChar w:fldCharType="begin" w:fldLock="1"/>
      </w:r>
      <w:r w:rsidR="00D76181" w:rsidRPr="00C7685D">
        <w:instrText>ADDIN CSL_CITATION {"citationItems":[{"id":"ITEM-1","itemData":{"author":[{"dropping-particle":"","family":"Xiong","given":"Lin","non-dropping-particle":"","parse-names":false,"suffix":""},{"dropping-particle":"","family":"Bruck","given":"Dorothy","non-dropping-particle":"","parse-names":false,"suffix":""},{"dropping-particle":"","family":"Ball","given":"Michelle","non-dropping-particle":"","parse-names":false,"suffix":""}],"container-title":"Fire Safety Journal","id":"ITEM-1","issue":"73","issued":{"date-parts":[["2015"]]},"page":"37-47","title":"Comparative investigation of ‘survival’and fatality factors in accidental residential fires.","type":"article-journal"},"uris":["http://www.mendeley.com/documents/?uuid=16a1c5ae-2bbf-44fe-b0aa-d7fcd4b4a1ce"]}],"mendeley":{"formattedCitation":"[20]","plainTextFormattedCitation":"[20]","previouslyFormattedCitation":"[20]"},"properties":{"noteIndex":0},"schema":"https://github.com/citation-style-language/schema/raw/master/csl-citation.json"}</w:instrText>
      </w:r>
      <w:r w:rsidR="00D76181" w:rsidRPr="00C7685D">
        <w:fldChar w:fldCharType="separate"/>
      </w:r>
      <w:r w:rsidR="00D76181" w:rsidRPr="00C7685D">
        <w:rPr>
          <w:noProof/>
        </w:rPr>
        <w:t>[20]</w:t>
      </w:r>
      <w:r w:rsidR="00D76181" w:rsidRPr="00C7685D">
        <w:fldChar w:fldCharType="end"/>
      </w:r>
      <w:r w:rsidR="00DB52FD" w:rsidRPr="00C7685D">
        <w:t>,</w:t>
      </w:r>
      <w:r w:rsidR="005A05A1" w:rsidRPr="00C7685D">
        <w:t xml:space="preserve"> </w:t>
      </w:r>
      <w:r w:rsidR="00697156" w:rsidRPr="00C7685D">
        <w:t xml:space="preserve">it is mentioned that the survivors </w:t>
      </w:r>
      <w:r w:rsidR="00B3336D" w:rsidRPr="00C7685D">
        <w:t xml:space="preserve">are </w:t>
      </w:r>
      <w:r w:rsidR="00697156" w:rsidRPr="00C7685D">
        <w:t xml:space="preserve">more likely to wake up to </w:t>
      </w:r>
      <w:r w:rsidR="00B3336D" w:rsidRPr="00C7685D">
        <w:t>other cues than the ones from the smoke alarm</w:t>
      </w:r>
      <w:r w:rsidR="0034675F" w:rsidRPr="00C7685D">
        <w:t xml:space="preserve"> (e.g.</w:t>
      </w:r>
      <w:r w:rsidR="00B3336D" w:rsidRPr="00C7685D">
        <w:t xml:space="preserve"> </w:t>
      </w:r>
      <w:r w:rsidR="00697156" w:rsidRPr="00C7685D">
        <w:t>smoke or breaking glass</w:t>
      </w:r>
      <w:r w:rsidR="0034675F" w:rsidRPr="00C7685D">
        <w:t>),</w:t>
      </w:r>
      <w:r w:rsidR="00697156" w:rsidRPr="00C7685D">
        <w:t xml:space="preserve"> </w:t>
      </w:r>
      <w:r w:rsidR="00B3336D" w:rsidRPr="00C7685D">
        <w:t>while in</w:t>
      </w:r>
      <w:r w:rsidR="005A05A1" w:rsidRPr="00C7685D">
        <w:t xml:space="preserve"> </w:t>
      </w:r>
      <w:r w:rsidR="00D76181" w:rsidRPr="00C7685D">
        <w:fldChar w:fldCharType="begin" w:fldLock="1"/>
      </w:r>
      <w:r w:rsidR="00D76181"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mendeley":{"formattedCitation":"[22]","plainTextFormattedCitation":"[22]","previouslyFormattedCitation":"[22]"},"properties":{"noteIndex":0},"schema":"https://github.com/citation-style-language/schema/raw/master/csl-citation.json"}</w:instrText>
      </w:r>
      <w:r w:rsidR="00D76181" w:rsidRPr="00C7685D">
        <w:fldChar w:fldCharType="separate"/>
      </w:r>
      <w:r w:rsidR="00D76181" w:rsidRPr="00C7685D">
        <w:rPr>
          <w:noProof/>
        </w:rPr>
        <w:t>[22]</w:t>
      </w:r>
      <w:r w:rsidR="00D76181" w:rsidRPr="00C7685D">
        <w:fldChar w:fldCharType="end"/>
      </w:r>
      <w:r w:rsidR="0015006B" w:rsidRPr="00C7685D">
        <w:t>,</w:t>
      </w:r>
      <w:r w:rsidR="005A05A1" w:rsidRPr="00C7685D">
        <w:t xml:space="preserve"> it is concluded that the</w:t>
      </w:r>
      <w:r w:rsidR="004F33CD" w:rsidRPr="00C7685D">
        <w:t xml:space="preserve"> smoke</w:t>
      </w:r>
      <w:r w:rsidR="005A05A1" w:rsidRPr="00C7685D">
        <w:t xml:space="preserve"> </w:t>
      </w:r>
      <w:r w:rsidR="00AF36DB" w:rsidRPr="00C7685D">
        <w:t xml:space="preserve">detectors </w:t>
      </w:r>
      <w:r w:rsidR="00AA614B" w:rsidRPr="00C7685D">
        <w:t>operated</w:t>
      </w:r>
      <w:r w:rsidR="004F33CD" w:rsidRPr="00C7685D">
        <w:t xml:space="preserve"> only </w:t>
      </w:r>
      <w:r w:rsidR="00AA614B" w:rsidRPr="00C7685D">
        <w:t>i</w:t>
      </w:r>
      <w:r w:rsidR="004F33CD" w:rsidRPr="00C7685D">
        <w:t>n a very small percentage of cases (3%).</w:t>
      </w:r>
      <w:r w:rsidR="000F2FCC" w:rsidRPr="00C7685D">
        <w:t xml:space="preserve"> </w:t>
      </w:r>
    </w:p>
    <w:bookmarkEnd w:id="22"/>
    <w:p w14:paraId="6D4383D1" w14:textId="0B5472F3" w:rsidR="00125FD2" w:rsidRPr="00C7685D" w:rsidRDefault="00C73A3A" w:rsidP="00125FD2">
      <w:r w:rsidRPr="00C7685D">
        <w:t>I</w:t>
      </w:r>
      <w:r w:rsidR="00154C39" w:rsidRPr="00C7685D">
        <w:t>t</w:t>
      </w:r>
      <w:r w:rsidRPr="00C7685D">
        <w:t xml:space="preserve"> is</w:t>
      </w:r>
      <w:r w:rsidR="00154C39" w:rsidRPr="00C7685D">
        <w:t xml:space="preserve"> in this light that s</w:t>
      </w:r>
      <w:r w:rsidR="00167BE2" w:rsidRPr="00C7685D">
        <w:t xml:space="preserve">everal studies were identified </w:t>
      </w:r>
      <w:r w:rsidR="004B5190" w:rsidRPr="00C7685D">
        <w:t xml:space="preserve">that </w:t>
      </w:r>
      <w:r w:rsidR="00167BE2" w:rsidRPr="00C7685D">
        <w:t>examined data quality issues with the US National Fire Incident Reporting System (NFIRS</w:t>
      </w:r>
      <w:r w:rsidR="00B31FF3" w:rsidRPr="00C7685D">
        <w:t>)</w:t>
      </w:r>
      <w:r w:rsidR="00C83BA2" w:rsidRPr="00C7685D">
        <w:t xml:space="preserve"> </w:t>
      </w:r>
      <w:r w:rsidR="00C83BA2" w:rsidRPr="00C7685D">
        <w:fldChar w:fldCharType="begin" w:fldLock="1"/>
      </w:r>
      <w:r w:rsidR="00027E1A" w:rsidRPr="00C7685D">
        <w:instrText>ADDIN CSL_CITATION {"citationItems":[{"id":"ITEM-1","itemData":{"author":[{"dropping-particle":"","family":"U.S. Fire Administration","given":"","non-dropping-particle":"","parse-names":false,"suffix":""}],"id":"ITEM-1","issued":{"date-parts":[["2015"]]},"title":"National Fire Incident Reporting System","type":"report"},"uris":["http://www.mendeley.com/documents/?uuid=6f230c7b-c235-4d06-86cd-975398980aea"]}],"mendeley":{"formattedCitation":"[25]","plainTextFormattedCitation":"[25]","previouslyFormattedCitation":"[25]"},"properties":{"noteIndex":0},"schema":"https://github.com/citation-style-language/schema/raw/master/csl-citation.json"}</w:instrText>
      </w:r>
      <w:r w:rsidR="00C83BA2" w:rsidRPr="00C7685D">
        <w:fldChar w:fldCharType="separate"/>
      </w:r>
      <w:r w:rsidR="00027E1A" w:rsidRPr="00C7685D">
        <w:rPr>
          <w:noProof/>
        </w:rPr>
        <w:t>[25]</w:t>
      </w:r>
      <w:r w:rsidR="00C83BA2" w:rsidRPr="00C7685D">
        <w:fldChar w:fldCharType="end"/>
      </w:r>
      <w:r w:rsidR="00167BE2" w:rsidRPr="00C7685D">
        <w:t xml:space="preserve">. A 2012 study by Butry and Thomas </w:t>
      </w:r>
      <w:r w:rsidR="007C3D89" w:rsidRPr="00C7685D">
        <w:fldChar w:fldCharType="begin" w:fldLock="1"/>
      </w:r>
      <w:r w:rsidR="00027E1A" w:rsidRPr="00C7685D">
        <w:instrText>ADDIN CSL_CITATION {"citationItems":[{"id":"ITEM-1","itemData":{"author":[{"dropping-particle":"","family":"Butry","given":"David","non-dropping-particle":"","parse-names":false,"suffix":""},{"dropping-particle":"","family":"Thomas","given":"Douglas","non-dropping-particle":"","parse-names":false,"suffix":""}],"container-title":"National Institute of Standards and Technology Technical Note 1770","id":"ITEM-1","issued":{"date-parts":[["2012"]]},"title":"Evaluating Potential Bias in Non-Randomly Reported Fire Incident Data","type":"article-journal"},"uris":["http://www.mendeley.com/documents/?uuid=811675df-792d-426b-8463-262d7f0db90d"]}],"mendeley":{"formattedCitation":"[26]","plainTextFormattedCitation":"[26]","previouslyFormattedCitation":"[26]"},"properties":{"noteIndex":0},"schema":"https://github.com/citation-style-language/schema/raw/master/csl-citation.json"}</w:instrText>
      </w:r>
      <w:r w:rsidR="007C3D89" w:rsidRPr="00C7685D">
        <w:fldChar w:fldCharType="separate"/>
      </w:r>
      <w:r w:rsidR="00027E1A" w:rsidRPr="00C7685D">
        <w:rPr>
          <w:noProof/>
        </w:rPr>
        <w:t>[26]</w:t>
      </w:r>
      <w:r w:rsidR="007C3D89" w:rsidRPr="00C7685D">
        <w:fldChar w:fldCharType="end"/>
      </w:r>
      <w:r w:rsidR="007C3D89" w:rsidRPr="00C7685D">
        <w:t xml:space="preserve"> </w:t>
      </w:r>
      <w:r w:rsidR="00167BE2" w:rsidRPr="00C7685D">
        <w:t xml:space="preserve">evaluated the ability of NFIRS data to depict fire activity in non-reporting US cities, to test differences between those cities </w:t>
      </w:r>
      <w:r w:rsidR="00E74978" w:rsidRPr="00C7685D">
        <w:t xml:space="preserve">that </w:t>
      </w:r>
      <w:r w:rsidR="00167BE2" w:rsidRPr="00C7685D">
        <w:t xml:space="preserve">reported fire incident data and those which did not, and to discuss how findings could be used to weight NFIRS-based statistics </w:t>
      </w:r>
      <w:r w:rsidR="00E74978" w:rsidRPr="00C7685D">
        <w:t>to</w:t>
      </w:r>
      <w:r w:rsidR="00167BE2" w:rsidRPr="00C7685D">
        <w:t xml:space="preserve"> produce more accurate national estimates</w:t>
      </w:r>
      <w:r w:rsidR="00A6504B" w:rsidRPr="00C7685D">
        <w:t>.</w:t>
      </w:r>
      <w:r w:rsidR="00167BE2" w:rsidRPr="00C7685D">
        <w:t xml:space="preserve"> A second study of NFIRS data by the National Association of State Fire Marshals </w:t>
      </w:r>
      <w:r w:rsidR="007C3D89" w:rsidRPr="00C7685D">
        <w:fldChar w:fldCharType="begin" w:fldLock="1"/>
      </w:r>
      <w:r w:rsidR="00027E1A" w:rsidRPr="00C7685D">
        <w:instrText>ADDIN CSL_CITATION {"citationItems":[{"id":"ITEM-1","itemData":{"ISBN":"9781107671812","ISSN":"0196-6553","PMID":"26840611","author":[{"dropping-particle":"","family":"National Association of State Fire Marshals. Fire Research and Education Foundation","given":"","non-dropping-particle":"","parse-names":false,"suffix":""}],"id":"ITEM-1","issued":{"date-parts":[["2014"]]},"title":"Conquering the “Unknowns” Research. Research and Recommendations on the Chronic Problem of Undetermined and Missing Data in the Causal Factors Sections of the National Fire Incident Reporting System","type":"report"},"uris":["http://www.mendeley.com/documents/?uuid=ead91e44-76dd-4402-9228-42782b45f075"]}],"mendeley":{"formattedCitation":"[27]","plainTextFormattedCitation":"[27]","previouslyFormattedCitation":"[27]"},"properties":{"noteIndex":0},"schema":"https://github.com/citation-style-language/schema/raw/master/csl-citation.json"}</w:instrText>
      </w:r>
      <w:r w:rsidR="007C3D89" w:rsidRPr="00C7685D">
        <w:fldChar w:fldCharType="separate"/>
      </w:r>
      <w:r w:rsidR="00027E1A" w:rsidRPr="00C7685D">
        <w:rPr>
          <w:noProof/>
        </w:rPr>
        <w:t>[27]</w:t>
      </w:r>
      <w:r w:rsidR="007C3D89" w:rsidRPr="00C7685D">
        <w:fldChar w:fldCharType="end"/>
      </w:r>
      <w:r w:rsidR="007C3D89" w:rsidRPr="00C7685D">
        <w:t xml:space="preserve"> </w:t>
      </w:r>
      <w:r w:rsidR="00167BE2" w:rsidRPr="00C7685D">
        <w:t xml:space="preserve">examined the problem of unknown data to better understand why NFIRS data elements for </w:t>
      </w:r>
      <w:r w:rsidR="00E74978" w:rsidRPr="00C7685D">
        <w:t xml:space="preserve">the </w:t>
      </w:r>
      <w:r w:rsidR="00167BE2" w:rsidRPr="00C7685D">
        <w:t>area of origin and causal information were frequently reported as undetermined, unreported, or inappropriately coded as “none”</w:t>
      </w:r>
      <w:r w:rsidR="00A6504B" w:rsidRPr="00C7685D">
        <w:t>.</w:t>
      </w:r>
      <w:r w:rsidR="00167BE2" w:rsidRPr="00C7685D">
        <w:t xml:space="preserve"> A 2016 study of NFIRS data by Kinsey and Ahrens </w:t>
      </w:r>
      <w:r w:rsidR="00502823" w:rsidRPr="00C7685D">
        <w:fldChar w:fldCharType="begin" w:fldLock="1"/>
      </w:r>
      <w:r w:rsidR="00027E1A" w:rsidRPr="00C7685D">
        <w:instrText>ADDIN CSL_CITATION {"citationItems":[{"id":"ITEM-1","itemData":{"author":[{"dropping-particle":"","family":"Kinsey","given":"Karyl","non-dropping-particle":"","parse-names":false,"suffix":""},{"dropping-particle":"","family":"Ahrens","given":"Marty","non-dropping-particle":"","parse-names":false,"suffix":""}],"container-title":"National Fire Protection Association: Quincy, MA, USA","id":"ITEM-1","issued":{"date-parts":[["2016"]]},"title":"NFIRS Incident Types Why aren’t they telling a clearer story ?","type":"article-journal"},"uris":["http://www.mendeley.com/documents/?uuid=6a61f245-f700-4b6c-8884-2f4336a0756a"]}],"mendeley":{"formattedCitation":"[28]","plainTextFormattedCitation":"[28]","previouslyFormattedCitation":"[28]"},"properties":{"noteIndex":0},"schema":"https://github.com/citation-style-language/schema/raw/master/csl-citation.json"}</w:instrText>
      </w:r>
      <w:r w:rsidR="00502823" w:rsidRPr="00C7685D">
        <w:fldChar w:fldCharType="separate"/>
      </w:r>
      <w:r w:rsidR="00027E1A" w:rsidRPr="00C7685D">
        <w:rPr>
          <w:noProof/>
        </w:rPr>
        <w:t>[28]</w:t>
      </w:r>
      <w:r w:rsidR="00502823" w:rsidRPr="00C7685D">
        <w:fldChar w:fldCharType="end"/>
      </w:r>
      <w:r w:rsidR="00502823" w:rsidRPr="00C7685D">
        <w:t xml:space="preserve"> </w:t>
      </w:r>
      <w:r w:rsidR="00167BE2" w:rsidRPr="00C7685D">
        <w:t>examined the NFIRS three-digit coding system for types of fire incidents</w:t>
      </w:r>
      <w:r w:rsidR="00B31FF3" w:rsidRPr="00C7685D">
        <w:t xml:space="preserve">. </w:t>
      </w:r>
      <w:r w:rsidR="00502823" w:rsidRPr="00C7685D">
        <w:t xml:space="preserve">A series of coding exercises testing reliability were conducted and reliability was generally low at the detailed code level, </w:t>
      </w:r>
      <w:r w:rsidR="00D51CD1" w:rsidRPr="00C7685D">
        <w:t>and</w:t>
      </w:r>
      <w:r w:rsidR="00502823" w:rsidRPr="00C7685D">
        <w:t xml:space="preserve"> showed marked improvements when incident types were grouped into smaller numbers of categories. It is in this light that a </w:t>
      </w:r>
      <w:r w:rsidR="00167BE2" w:rsidRPr="00C7685D">
        <w:t xml:space="preserve">more recent study </w:t>
      </w:r>
      <w:r w:rsidR="004B5190" w:rsidRPr="00C7685D">
        <w:t xml:space="preserve">by </w:t>
      </w:r>
      <w:r w:rsidR="00502823" w:rsidRPr="00C7685D">
        <w:t xml:space="preserve">the </w:t>
      </w:r>
      <w:r w:rsidR="004B5190" w:rsidRPr="00C7685D">
        <w:t>U.S.</w:t>
      </w:r>
      <w:r w:rsidR="00502823" w:rsidRPr="00C7685D">
        <w:t xml:space="preserve"> </w:t>
      </w:r>
      <w:r w:rsidR="00167BE2" w:rsidRPr="00C7685D">
        <w:t>Fire Administration from 2017 assessed data quality and data usability for required data elements in NFIRS reports</w:t>
      </w:r>
      <w:r w:rsidR="00502823" w:rsidRPr="00C7685D">
        <w:t xml:space="preserve"> </w:t>
      </w:r>
      <w:r w:rsidR="00502823" w:rsidRPr="00C7685D">
        <w:fldChar w:fldCharType="begin" w:fldLock="1"/>
      </w:r>
      <w:r w:rsidR="00027E1A" w:rsidRPr="00C7685D">
        <w:instrText>ADDIN CSL_CITATION {"citationItems":[{"id":"ITEM-1","itemData":{"author":[{"dropping-particle":"","family":"U.S. Fire Administration","given":"","non-dropping-particle":"","parse-names":false,"suffix":""}],"id":"ITEM-1","issued":{"date-parts":[["2017"]]},"title":"Review and Assessment of Data Quality in the National Fire Incident Reporting System","type":"article-journal"},"uris":["http://www.mendeley.com/documents/?uuid=aca2749b-a336-453a-b363-050fda89d7f0"]}],"mendeley":{"formattedCitation":"[29]","plainTextFormattedCitation":"[29]","previouslyFormattedCitation":"[29]"},"properties":{"noteIndex":0},"schema":"https://github.com/citation-style-language/schema/raw/master/csl-citation.json"}</w:instrText>
      </w:r>
      <w:r w:rsidR="00502823" w:rsidRPr="00C7685D">
        <w:fldChar w:fldCharType="separate"/>
      </w:r>
      <w:r w:rsidR="00027E1A" w:rsidRPr="00C7685D">
        <w:rPr>
          <w:noProof/>
        </w:rPr>
        <w:t>[29]</w:t>
      </w:r>
      <w:r w:rsidR="00502823" w:rsidRPr="00C7685D">
        <w:fldChar w:fldCharType="end"/>
      </w:r>
      <w:r w:rsidR="00167BE2" w:rsidRPr="00C7685D">
        <w:t>.</w:t>
      </w:r>
    </w:p>
    <w:p w14:paraId="22F2A4C7" w14:textId="41CA8CB3" w:rsidR="00B31FF3" w:rsidRPr="00C7685D" w:rsidRDefault="002F414D" w:rsidP="00125FD2">
      <w:r w:rsidRPr="00C7685D">
        <w:t xml:space="preserve">The studies presented in this </w:t>
      </w:r>
      <w:r w:rsidR="00CA08E5" w:rsidRPr="00C7685D">
        <w:t>s</w:t>
      </w:r>
      <w:r w:rsidRPr="00C7685D">
        <w:t xml:space="preserve">ection provide an overview of the variety of fire statistical </w:t>
      </w:r>
      <w:r w:rsidR="00A6572D" w:rsidRPr="00C7685D">
        <w:t xml:space="preserve">variables </w:t>
      </w:r>
      <w:r w:rsidRPr="00C7685D">
        <w:t xml:space="preserve">that could be available in European and </w:t>
      </w:r>
      <w:r w:rsidR="00DB2AF4" w:rsidRPr="00C7685D">
        <w:t>other</w:t>
      </w:r>
      <w:r w:rsidRPr="00C7685D">
        <w:t xml:space="preserve"> countries as well as the differences that could be found in terms of available data and obtained results. In the following </w:t>
      </w:r>
      <w:r w:rsidR="00CA08E5" w:rsidRPr="00C7685D">
        <w:t>s</w:t>
      </w:r>
      <w:r w:rsidR="0024100F" w:rsidRPr="00C7685D">
        <w:t>ection</w:t>
      </w:r>
      <w:r w:rsidRPr="00C7685D">
        <w:t xml:space="preserve">, studies focused on the fire incidents data comparisons </w:t>
      </w:r>
      <w:r w:rsidR="004B5190" w:rsidRPr="00C7685D">
        <w:t xml:space="preserve">among </w:t>
      </w:r>
      <w:r w:rsidRPr="00C7685D">
        <w:t>count</w:t>
      </w:r>
      <w:r w:rsidR="00E63E68" w:rsidRPr="00C7685D">
        <w:t>r</w:t>
      </w:r>
      <w:r w:rsidRPr="00C7685D">
        <w:t xml:space="preserve">ies </w:t>
      </w:r>
      <w:r w:rsidR="00E74978" w:rsidRPr="00C7685D">
        <w:t>are</w:t>
      </w:r>
      <w:r w:rsidRPr="00C7685D">
        <w:t xml:space="preserve"> discussed. </w:t>
      </w:r>
    </w:p>
    <w:p w14:paraId="5224EC6D" w14:textId="5C1F500F" w:rsidR="00125FD2" w:rsidRPr="00C7685D" w:rsidRDefault="00B37B69" w:rsidP="00653E33">
      <w:pPr>
        <w:pStyle w:val="Heading3"/>
      </w:pPr>
      <w:bookmarkStart w:id="23" w:name="_Ref88982865"/>
      <w:r w:rsidRPr="00C7685D">
        <w:t xml:space="preserve">Literature </w:t>
      </w:r>
      <w:r w:rsidR="009440E4" w:rsidRPr="00C7685D">
        <w:t xml:space="preserve">based </w:t>
      </w:r>
      <w:r w:rsidRPr="00C7685D">
        <w:t>on</w:t>
      </w:r>
      <w:r w:rsidR="00653E33" w:rsidRPr="00C7685D">
        <w:t xml:space="preserve"> fire incident data comparing several countries</w:t>
      </w:r>
      <w:bookmarkEnd w:id="23"/>
    </w:p>
    <w:p w14:paraId="6D8EE30B" w14:textId="0038ED32" w:rsidR="00125FD2" w:rsidRPr="00C7685D" w:rsidRDefault="00684FA6" w:rsidP="00125FD2">
      <w:bookmarkStart w:id="24" w:name="_Hlk121149440"/>
      <w:r w:rsidRPr="00C7685D">
        <w:t>In countries with fire statistical variables addressing similar fields related to fire incidents, s</w:t>
      </w:r>
      <w:r w:rsidR="00125FD2" w:rsidRPr="00C7685D">
        <w:t xml:space="preserve">everal studies were identified </w:t>
      </w:r>
      <w:r w:rsidR="00D51CD1" w:rsidRPr="00C7685D">
        <w:t>focused on</w:t>
      </w:r>
      <w:r w:rsidR="00125FD2" w:rsidRPr="00C7685D">
        <w:t xml:space="preserve"> fire incidence or fire-related outcomes </w:t>
      </w:r>
      <w:r w:rsidR="00B416C5" w:rsidRPr="00C7685D">
        <w:t>highlight</w:t>
      </w:r>
      <w:r w:rsidR="00561839" w:rsidRPr="00C7685D">
        <w:t>ing</w:t>
      </w:r>
      <w:r w:rsidR="00B416C5" w:rsidRPr="00C7685D">
        <w:t xml:space="preserve"> </w:t>
      </w:r>
      <w:r w:rsidR="00125FD2" w:rsidRPr="00C7685D">
        <w:t xml:space="preserve">potential factors that influence disparities or trends. </w:t>
      </w:r>
    </w:p>
    <w:bookmarkEnd w:id="24"/>
    <w:p w14:paraId="1DA907D9" w14:textId="4815B07C" w:rsidR="00125FD2" w:rsidRPr="00C7685D" w:rsidRDefault="00A713A3" w:rsidP="00125FD2">
      <w:r w:rsidRPr="00C7685D">
        <w:t xml:space="preserve">For the analysis of fire fatalities and casualties, </w:t>
      </w:r>
      <w:r w:rsidR="00E74978" w:rsidRPr="00C7685D">
        <w:t>several studies are comparing</w:t>
      </w:r>
      <w:r w:rsidRPr="00C7685D">
        <w:t xml:space="preserve"> the USA with various countries. I</w:t>
      </w:r>
      <w:r w:rsidR="00E95FF6" w:rsidRPr="00C7685D">
        <w:t xml:space="preserve">n 1994, </w:t>
      </w:r>
      <w:r w:rsidR="00125FD2" w:rsidRPr="00C7685D">
        <w:t xml:space="preserve">a comparative analysis of fire risk in the </w:t>
      </w:r>
      <w:r w:rsidR="00E95FF6" w:rsidRPr="00C7685D">
        <w:t>USA</w:t>
      </w:r>
      <w:r w:rsidR="00125FD2" w:rsidRPr="00C7685D">
        <w:t>, Japan</w:t>
      </w:r>
      <w:r w:rsidR="00E74978" w:rsidRPr="00C7685D">
        <w:t>,</w:t>
      </w:r>
      <w:r w:rsidR="00125FD2" w:rsidRPr="00C7685D">
        <w:t xml:space="preserve"> and the </w:t>
      </w:r>
      <w:r w:rsidR="00E95FF6" w:rsidRPr="00C7685D">
        <w:t>UK</w:t>
      </w:r>
      <w:r w:rsidR="00125FD2" w:rsidRPr="00C7685D">
        <w:t xml:space="preserve"> </w:t>
      </w:r>
      <w:r w:rsidR="00E95FF6" w:rsidRPr="00C7685D">
        <w:t>was developed</w:t>
      </w:r>
      <w:r w:rsidR="00D25298" w:rsidRPr="00C7685D">
        <w:t xml:space="preserve"> </w:t>
      </w:r>
      <w:r w:rsidR="00D25298" w:rsidRPr="00C7685D">
        <w:fldChar w:fldCharType="begin" w:fldLock="1"/>
      </w:r>
      <w:r w:rsidR="00027E1A" w:rsidRPr="00C7685D">
        <w:instrText>ADDIN CSL_CITATION {"citationItems":[{"id":"ITEM-1","itemData":{"DOI":"10.3801/iafss.fss.4-961","ISSN":"18174299","abstract":"Through comparison analyses based on fire statistics of the U.S.A., the U.K., and Japan, characteristics of fire risk of these countries were examined especially from the viewpoint of life loss risk. It was found that each country has its own unique fire problems in some particular aspects, although there is also considerable similarity among these countries. Also, discussed was what causes the differences among fire death rates and fire death patterns for particular age groups among the countries. This paper concludes that further study on the basis of international collaboration is needed to make the answers to these questions more clear in detail.","author":[{"dropping-particle":"","family":"Sekizawa","given":"A.","non-dropping-particle":"","parse-names":false,"suffix":""}],"container-title":"Fire Safety Science","id":"ITEM-1","issued":{"date-parts":[["1994"]]},"page":"961-969","title":"International Comparison Analysis On Fire Risk Among The United States, The United Kingdom, And Japan","type":"article-journal","volume":"4"},"uris":["http://www.mendeley.com/documents/?uuid=b8475fd7-92ea-400d-b9ce-22b47b05a2a8"]}],"mendeley":{"formattedCitation":"[30]","plainTextFormattedCitation":"[30]","previouslyFormattedCitation":"[30]"},"properties":{"noteIndex":0},"schema":"https://github.com/citation-style-language/schema/raw/master/csl-citation.json"}</w:instrText>
      </w:r>
      <w:r w:rsidR="00D25298" w:rsidRPr="00C7685D">
        <w:fldChar w:fldCharType="separate"/>
      </w:r>
      <w:r w:rsidR="00027E1A" w:rsidRPr="00C7685D">
        <w:rPr>
          <w:noProof/>
        </w:rPr>
        <w:t>[30]</w:t>
      </w:r>
      <w:r w:rsidR="00D25298" w:rsidRPr="00C7685D">
        <w:fldChar w:fldCharType="end"/>
      </w:r>
      <w:r w:rsidR="00125FD2" w:rsidRPr="00C7685D">
        <w:t xml:space="preserve">. The research utilized data on the causes of residential fires and deaths, fire death trends, fire death rates by age group, and victim location to compare risk indices. The </w:t>
      </w:r>
      <w:r w:rsidR="00E95FF6" w:rsidRPr="00C7685D">
        <w:t>USA</w:t>
      </w:r>
      <w:r w:rsidR="00125FD2" w:rsidRPr="00C7685D">
        <w:t xml:space="preserve"> was found to have higher fire death rates than the </w:t>
      </w:r>
      <w:r w:rsidR="00E95FF6" w:rsidRPr="00C7685D">
        <w:t>UK</w:t>
      </w:r>
      <w:r w:rsidR="00125FD2" w:rsidRPr="00C7685D">
        <w:t xml:space="preserve"> and Japan in almost every age group. Japan experienced the highest death rates among those 80 years or older, and older or handicapped victims tended to be closer to the area of fire origin, suggesting that early detection was insufficient for such victims as evacuation probably had a key role. Common patterns for fire risk were shown in the </w:t>
      </w:r>
      <w:r w:rsidR="00E95FF6" w:rsidRPr="00C7685D">
        <w:t>UK</w:t>
      </w:r>
      <w:r w:rsidR="00125FD2" w:rsidRPr="00C7685D">
        <w:t xml:space="preserve"> and Japan. </w:t>
      </w:r>
    </w:p>
    <w:p w14:paraId="50FE98CB" w14:textId="06B251FA" w:rsidR="002F414D" w:rsidRPr="00C7685D" w:rsidRDefault="002F414D" w:rsidP="002F414D">
      <w:r w:rsidRPr="00C7685D">
        <w:t>In 2011, the United States Fire Administration examined fire death rate trends in the USA and 23 other industrialized countries</w:t>
      </w:r>
      <w:r w:rsidR="00D25298" w:rsidRPr="00C7685D">
        <w:t xml:space="preserve"> </w:t>
      </w:r>
      <w:r w:rsidR="00D25298" w:rsidRPr="00C7685D">
        <w:fldChar w:fldCharType="begin" w:fldLock="1"/>
      </w:r>
      <w:r w:rsidR="00027E1A" w:rsidRPr="00C7685D">
        <w:instrText>ADDIN CSL_CITATION {"citationItems":[{"id":"ITEM-1","itemData":{"abstract":"These topical reports are designed to explore facets of the U.S. fire problem as depicted through data collected in the U.S. Fire Administration’s (USFA’s) National Fire Incident Reporting System (NFIRS). Each topical report briefly addresses the nature of the specific fire or fire-related topic, highlights important findings from the data, and may suggest other resources to consider for further information","author":[{"dropping-particle":"","family":"U.S. Fire Administration","given":"","non-dropping-particle":"","parse-names":false,"suffix":""}],"container-title":"Topical Fire Report Series","id":"ITEM-1","issue":"8","issued":{"date-parts":[["2011"]]},"page":"1-8","title":"Fire Death Rate Trends : An International Perspective","type":"article-journal","volume":"12"},"uris":["http://www.mendeley.com/documents/?uuid=a8c6b312-e3c9-4398-a39b-fd0247d9ebe6"]}],"mendeley":{"formattedCitation":"[31]","plainTextFormattedCitation":"[31]","previouslyFormattedCitation":"[31]"},"properties":{"noteIndex":0},"schema":"https://github.com/citation-style-language/schema/raw/master/csl-citation.json"}</w:instrText>
      </w:r>
      <w:r w:rsidR="00D25298" w:rsidRPr="00C7685D">
        <w:fldChar w:fldCharType="separate"/>
      </w:r>
      <w:r w:rsidR="00027E1A" w:rsidRPr="00C7685D">
        <w:rPr>
          <w:noProof/>
        </w:rPr>
        <w:t>[31]</w:t>
      </w:r>
      <w:r w:rsidR="00D25298" w:rsidRPr="00C7685D">
        <w:fldChar w:fldCharType="end"/>
      </w:r>
      <w:r w:rsidRPr="00C7685D">
        <w:t xml:space="preserve">. The research found that although the USA had made substantial progress in reducing fire deaths since the 1970s, its fire death rate was the tenth highest among the 24 industrialized nations in 2007. Fire death rates per million </w:t>
      </w:r>
      <w:r w:rsidR="00571940" w:rsidRPr="00C7685D">
        <w:t xml:space="preserve">inhabitants </w:t>
      </w:r>
      <w:r w:rsidRPr="00C7685D">
        <w:t xml:space="preserve">consistently fell throughout the industrialized world from 1979 to 2007 but fell faster in North America and Eastern European regions than in other regions. From 1979 to 2007, the fire death rate in the USA declined by 66 </w:t>
      </w:r>
      <w:r w:rsidR="00845294" w:rsidRPr="00C7685D">
        <w:t>per cent</w:t>
      </w:r>
      <w:r w:rsidRPr="00C7685D">
        <w:t>. Fire death rates in Japan</w:t>
      </w:r>
      <w:r w:rsidR="00B416C5" w:rsidRPr="00C7685D">
        <w:t xml:space="preserve"> </w:t>
      </w:r>
      <w:r w:rsidRPr="00C7685D">
        <w:t xml:space="preserve">showed a slight worsening over the study period. A variety of factors contributing to differences in fire death rates were identified, including differences in fire prevention practices and education, building practices and regulations, differences in lifestyles and cultural attitudes, and the proportion of senior citizens in the population. One </w:t>
      </w:r>
      <w:r w:rsidR="00E74978" w:rsidRPr="00C7685D">
        <w:t xml:space="preserve">of </w:t>
      </w:r>
      <w:r w:rsidRPr="00C7685D">
        <w:t xml:space="preserve">the difficulties in determining the cause of different fire death rates in different countries is a lack of available data. </w:t>
      </w:r>
    </w:p>
    <w:p w14:paraId="3AC4F4B7" w14:textId="7193808F" w:rsidR="002F414D" w:rsidRPr="00C7685D" w:rsidRDefault="002F414D" w:rsidP="002F414D">
      <w:r w:rsidRPr="00C7685D">
        <w:t>A 2016 study used fire statistics from the USA, the UK, Japan</w:t>
      </w:r>
      <w:r w:rsidR="00E74978" w:rsidRPr="00C7685D">
        <w:t>,</w:t>
      </w:r>
      <w:r w:rsidRPr="00C7685D">
        <w:t xml:space="preserve"> and Finland for the 2002–2012 period to compare the number of deaths and injuries from structure fires started by a small open flame ignition source to those from fires started by smoking materials</w:t>
      </w:r>
      <w:r w:rsidR="005A7B96" w:rsidRPr="00C7685D">
        <w:t xml:space="preserve"> </w:t>
      </w:r>
      <w:r w:rsidR="005A7B96" w:rsidRPr="00C7685D">
        <w:fldChar w:fldCharType="begin" w:fldLock="1"/>
      </w:r>
      <w:r w:rsidR="00027E1A" w:rsidRPr="00C7685D">
        <w:instrText>ADDIN CSL_CITATION {"citationItems":[{"id":"ITEM-1","itemData":{"DOI":"10.1007/s10694-015-0550-6","ISBN":"1069401505506","ISSN":"15728099","abstract":"The three-part study described in this paper involved a detailed evaluation of fire statistics from four countries to compare the number of deaths and injuries from structure fires started by a small open flame ignition source to casualty counts from fires started by smoking materials. First, a qualitative multi-national comparison of low-energy and smoking materials ignition fires is made based on fire statistics obtained from the U.S., the U.K., Japan, and Finland for the period between 2002 and 2012. From this comparison it can be concluded that, compared to the other nations, the U.K. appears to have more of a problem with smoking materials ignition fires resulting in fatalities; and that Japan appears to have appreciably more smoking materials ignition fires, but not fatalities from such fires, than the other nations. A more detailed quantitative analysis is then performed to examine the contribution of low-energy (match, lighter, space heater, etc.) versus smoking materials (cigar, pipe, cigarette, etc.) ignition to the U.S. fire problem. An attempt was made to address two issues with the U.S. NFIRS database, i.e., the fact that it is based on a voluntary sample of U.S. fire department incident reports and that many of the data categories relevant to the present study contain unknown fields. From this analysis it is apparent that smoking materials ignition fires tend to more commonly result in fatalities than low-energy ignition fires, while the overall volume of low-energy ignition fires and corresponding losses and injuries are greater. Finally, a logistic regression model is presented that can be used to predict the probability that a fire resulting in a fatality was started by low-energy ignition based on the age and race of the victim, the item first ignited, and the season in the year when the fire took place. The model indicates that older persons are generally more susceptible to perishing in a fire resulting from smoking materials ignition rather than low-energy ignition.","author":[{"dropping-particle":"","family":"Anderson","given":"Austin","non-dropping-particle":"","parse-names":false,"suffix":""},{"dropping-particle":"","family":"Janssens","given":"Marc","non-dropping-particle":"","parse-names":false,"suffix":""}],"container-title":"Fire Technology","id":"ITEM-1","issue":"6","issued":{"date-parts":[["2016"]]},"page":"1709-1735","publisher":"Springer US","title":"A Multi-national Survey of Low-Energy and Smoking Materials Ignition Fires","type":"article-journal","volume":"52"},"uris":["http://www.mendeley.com/documents/?uuid=3dc08132-57e7-4e2b-b7fe-060015d34ffd"]}],"mendeley":{"formattedCitation":"[32]","plainTextFormattedCitation":"[32]","previouslyFormattedCitation":"[32]"},"properties":{"noteIndex":0},"schema":"https://github.com/citation-style-language/schema/raw/master/csl-citation.json"}</w:instrText>
      </w:r>
      <w:r w:rsidR="005A7B96" w:rsidRPr="00C7685D">
        <w:fldChar w:fldCharType="separate"/>
      </w:r>
      <w:r w:rsidR="00027E1A" w:rsidRPr="00C7685D">
        <w:rPr>
          <w:noProof/>
        </w:rPr>
        <w:t>[32]</w:t>
      </w:r>
      <w:r w:rsidR="005A7B96" w:rsidRPr="00C7685D">
        <w:fldChar w:fldCharType="end"/>
      </w:r>
      <w:r w:rsidRPr="00C7685D">
        <w:t xml:space="preserve">. Japan had substantially more fires ignited by smoking materials than the other countries, but not more fatalities from these fires, while the problem of deaths from fires started by smoking materials was </w:t>
      </w:r>
      <w:r w:rsidR="00C31BB2" w:rsidRPr="00C7685D">
        <w:t xml:space="preserve">the </w:t>
      </w:r>
      <w:r w:rsidRPr="00C7685D">
        <w:t>greatest in the UK.</w:t>
      </w:r>
      <w:r w:rsidRPr="00C7685D">
        <w:rPr>
          <w:rFonts w:cstheme="minorHAnsi"/>
        </w:rPr>
        <w:t xml:space="preserve"> </w:t>
      </w:r>
      <w:r w:rsidRPr="00C7685D">
        <w:t>A more detailed quantitative analysis compared the relative contributions of low-energy ignition sources (match, lighter, space heater, etc.) to ignitions by smoking materials ignition to the USA fire problem. The analysis found that fires ignited by smoking materials more commonly resulted in fatalities than low-energy ignition fires, while the overall volume of low-energy ignition fires and corresponding losses and injuries are greater. Finally, a logistic regression model indicated that older persons were at greater risk of death from fires ignited by smoking materials than by low-energy ignition sources.</w:t>
      </w:r>
    </w:p>
    <w:p w14:paraId="02A769F9" w14:textId="7218ACE4" w:rsidR="002F414D" w:rsidRPr="00C7685D" w:rsidRDefault="00A713A3" w:rsidP="002F414D">
      <w:r w:rsidRPr="00C7685D">
        <w:t>In Sweden, i</w:t>
      </w:r>
      <w:r w:rsidR="002F414D" w:rsidRPr="00C7685D">
        <w:t xml:space="preserve">n 2016, Lund University sought to understand why more people were killed in residential fires per </w:t>
      </w:r>
      <w:r w:rsidR="004B5190" w:rsidRPr="00C7685D">
        <w:t xml:space="preserve">inhabitant </w:t>
      </w:r>
      <w:r w:rsidR="002F414D" w:rsidRPr="00C7685D">
        <w:t>in Finland than in Sweden</w:t>
      </w:r>
      <w:r w:rsidR="00C45B4D" w:rsidRPr="00C7685D">
        <w:t xml:space="preserve"> </w:t>
      </w:r>
      <w:r w:rsidR="00C45B4D" w:rsidRPr="00C7685D">
        <w:fldChar w:fldCharType="begin" w:fldLock="1"/>
      </w:r>
      <w:r w:rsidR="00027E1A" w:rsidRPr="00C7685D">
        <w:instrText>ADDIN CSL_CITATION {"citationItems":[{"id":"ITEM-1","itemData":{"author":[{"dropping-particle":"","family":"Östman","given":"Linus","non-dropping-particle":"","parse-names":false,"suffix":""}],"container-title":"LUTVDG/TVBB","id":"ITEM-1","issued":{"date-parts":[["2015"]]},"title":"Varför omkommer det fler personer i bostadsbränder i Finland än i Sverige? [Why are more people killed in residential fires in Finland than in Sweden?]","type":"article-journal"},"uris":["http://www.mendeley.com/documents/?uuid=4b21e4e8-d278-41cc-9639-db9fddefa746"]}],"mendeley":{"formattedCitation":"[33]","plainTextFormattedCitation":"[33]","previouslyFormattedCitation":"[33]"},"properties":{"noteIndex":0},"schema":"https://github.com/citation-style-language/schema/raw/master/csl-citation.json"}</w:instrText>
      </w:r>
      <w:r w:rsidR="00C45B4D" w:rsidRPr="00C7685D">
        <w:fldChar w:fldCharType="separate"/>
      </w:r>
      <w:r w:rsidR="00027E1A" w:rsidRPr="00C7685D">
        <w:rPr>
          <w:noProof/>
        </w:rPr>
        <w:t>[33]</w:t>
      </w:r>
      <w:r w:rsidR="00C45B4D" w:rsidRPr="00C7685D">
        <w:fldChar w:fldCharType="end"/>
      </w:r>
      <w:r w:rsidR="002F414D" w:rsidRPr="00C7685D">
        <w:t xml:space="preserve">. Using reports and fire databases, the research found that fire victims in Finland were more likely to be male and that they were often single. A higher share of victims in Finland </w:t>
      </w:r>
      <w:r w:rsidR="00E74978" w:rsidRPr="00C7685D">
        <w:t>was</w:t>
      </w:r>
      <w:r w:rsidR="002F414D" w:rsidRPr="00C7685D">
        <w:t xml:space="preserve"> under the influence of alcohol or drugs than in Sweden. </w:t>
      </w:r>
      <w:r w:rsidR="00E74978" w:rsidRPr="00C7685D">
        <w:t>Research</w:t>
      </w:r>
      <w:r w:rsidR="002F414D" w:rsidRPr="00C7685D">
        <w:t xml:space="preserve"> of possible risk factors for fire death found that alcohol consumption, tobacco use, and the proportion of the population living alone were all higher in Finland than in Sweden and were seen as potentially contributing to disparities in the death rates in building fires between the two countries.</w:t>
      </w:r>
    </w:p>
    <w:p w14:paraId="6B9930A6" w14:textId="37AD8B75" w:rsidR="002F414D" w:rsidRPr="00C7685D" w:rsidRDefault="002F414D" w:rsidP="002F414D">
      <w:r w:rsidRPr="00C7685D">
        <w:t>Another 2016 study from Sweden reviewed fire fatality data from 42 countries, using data from World Fire Statistics reports and the International Association of Fire and Rescue Services</w:t>
      </w:r>
      <w:r w:rsidR="004A3919" w:rsidRPr="00C7685D">
        <w:t xml:space="preserve"> </w:t>
      </w:r>
      <w:r w:rsidR="004A3919" w:rsidRPr="00C7685D">
        <w:fldChar w:fldCharType="begin" w:fldLock="1"/>
      </w:r>
      <w:r w:rsidR="00027E1A" w:rsidRPr="00C7685D">
        <w:instrText>ADDIN CSL_CITATION {"citationItems":[{"id":"ITEM-1","itemData":{"ISBN":"9789188349361","abstract":"The number of fire fatalities in Sweden has not changed significantly during the last two decades, in spite of information campaigns and an increased use of smoke detectors and fire extinguishers in homes. In recognition of this The Swedish Civil Contingencies Agency initiated and funded a research program to investigate what could be done in order to reduce the fatalities in residential fires. This work is a first step in that process where fire fatalities statistics are studied to determine what measures have proven efficient in other countries. Both USA and Great Britain have reduced the number of fire fatalities steadily over the last three decades, and now have a lower fire death rate per capita compared to Sweden. One explanation to this could be that both countries have introduced fire regulations for furniture and furnishing, which is something that Sweden has not yet done.","author":[{"dropping-particle":"","family":"Winberg","given":"David","non-dropping-particle":"","parse-names":false,"suffix":""}],"id":"ITEM-1","issued":{"date-parts":[["2016"]]},"number-of-pages":"43","publisher":"SP Technical Research Institute of Sweden","title":"International Fire Death Rate Trends","type":"book"},"uris":["http://www.mendeley.com/documents/?uuid=9c6d7b9b-2c3b-4f66-b2d4-c1b5e356e669"]}],"mendeley":{"formattedCitation":"[34]","plainTextFormattedCitation":"[34]","previouslyFormattedCitation":"[34]"},"properties":{"noteIndex":0},"schema":"https://github.com/citation-style-language/schema/raw/master/csl-citation.json"}</w:instrText>
      </w:r>
      <w:r w:rsidR="004A3919" w:rsidRPr="00C7685D">
        <w:fldChar w:fldCharType="separate"/>
      </w:r>
      <w:r w:rsidR="00027E1A" w:rsidRPr="00C7685D">
        <w:rPr>
          <w:noProof/>
        </w:rPr>
        <w:t>[34]</w:t>
      </w:r>
      <w:r w:rsidR="004A3919" w:rsidRPr="00C7685D">
        <w:fldChar w:fldCharType="end"/>
      </w:r>
      <w:r w:rsidRPr="00C7685D">
        <w:t xml:space="preserve">. Reported rates of fire fatality experienced a decrease in most countries and were particularly significant in Estonia, Germany, Great Britain, Latvia, Russia, and the United States. Fire safety interventions that contributed to the </w:t>
      </w:r>
      <w:r w:rsidR="00E74978" w:rsidRPr="00C7685D">
        <w:t>decrease</w:t>
      </w:r>
      <w:r w:rsidRPr="00C7685D">
        <w:t xml:space="preserve"> in deaths included increased use of smoke alarms and </w:t>
      </w:r>
      <w:r w:rsidR="004B5190" w:rsidRPr="00C7685D">
        <w:t xml:space="preserve">sprinkler </w:t>
      </w:r>
      <w:r w:rsidRPr="00C7685D">
        <w:t xml:space="preserve">systems and fire regulations for children’s sleepwear and furniture and furnishings. Differences in how data is collected or how deaths due to fire are defined could explain differences in death rates between countries. However, the focus of the study was on trends within countries rather than a direct comparison between them </w:t>
      </w:r>
      <w:r w:rsidR="00E74978" w:rsidRPr="00C7685D">
        <w:t>to</w:t>
      </w:r>
      <w:r w:rsidRPr="00C7685D">
        <w:t xml:space="preserve"> overcome differences in fire statistics reporting when trying to identify successful fire safety measures.</w:t>
      </w:r>
    </w:p>
    <w:p w14:paraId="77CEBB91" w14:textId="60F340C1" w:rsidR="002F414D" w:rsidRPr="00C7685D" w:rsidRDefault="00A713A3" w:rsidP="00125FD2">
      <w:r w:rsidRPr="00C7685D">
        <w:t xml:space="preserve">The previously discussed studies on fire fatalities provide examples </w:t>
      </w:r>
      <w:r w:rsidR="00E74978" w:rsidRPr="00C7685D">
        <w:t>of</w:t>
      </w:r>
      <w:r w:rsidRPr="00C7685D">
        <w:t xml:space="preserve"> the differences that could be attributable to each fire </w:t>
      </w:r>
      <w:r w:rsidR="00E74978" w:rsidRPr="00C7685D">
        <w:t>statistic</w:t>
      </w:r>
      <w:r w:rsidRPr="00C7685D">
        <w:t xml:space="preserve"> and the difficulties in gathering the data and </w:t>
      </w:r>
      <w:r w:rsidR="00E74978" w:rsidRPr="00C7685D">
        <w:t>creating</w:t>
      </w:r>
      <w:r w:rsidRPr="00C7685D">
        <w:t xml:space="preserve"> appropriate comparisons. Moreover, the trends obtained are strongly influenced by the adopted datasets and </w:t>
      </w:r>
      <w:r w:rsidR="004308AA" w:rsidRPr="00C7685D">
        <w:t xml:space="preserve">the period considered for the analysis. </w:t>
      </w:r>
    </w:p>
    <w:p w14:paraId="0D89EAB7" w14:textId="17CBDF3F" w:rsidR="009A2F1B" w:rsidRPr="00C7685D" w:rsidRDefault="004308AA" w:rsidP="00125FD2">
      <w:r w:rsidRPr="00C7685D">
        <w:t>When causes of fires are examined, a</w:t>
      </w:r>
      <w:r w:rsidR="009A2F1B" w:rsidRPr="00C7685D">
        <w:t xml:space="preserve"> 2009 study conducted by researchers from the Netherlands Institute for Safety (IFV) </w:t>
      </w:r>
      <w:r w:rsidR="00497802" w:rsidRPr="00C7685D">
        <w:fldChar w:fldCharType="begin" w:fldLock="1"/>
      </w:r>
      <w:r w:rsidR="00027E1A" w:rsidRPr="00C7685D">
        <w:instrText>ADDIN CSL_CITATION {"citationItems":[{"id":"ITEM-1","itemData":{"author":[{"dropping-particle":"","family":"Kobes","given":"M.","non-dropping-particle":"","parse-names":false,"suffix":""},{"dropping-particle":"","family":"Groenewegen","given":"K.","non-dropping-particle":"","parse-names":false,"suffix":""}],"container-title":"Netherlands Institute for Safety","id":"ITEM-1","issued":{"date-parts":[["2009"]]},"title":"Consumer fire safety: European statistics and potential fire safety measures","type":"article-journal"},"uris":["http://www.mendeley.com/documents/?uuid=c2a07d6d-0c42-433a-b36a-519224691bca"]}],"mendeley":{"formattedCitation":"[35]","plainTextFormattedCitation":"[35]","previouslyFormattedCitation":"[35]"},"properties":{"noteIndex":0},"schema":"https://github.com/citation-style-language/schema/raw/master/csl-citation.json"}</w:instrText>
      </w:r>
      <w:r w:rsidR="00497802" w:rsidRPr="00C7685D">
        <w:fldChar w:fldCharType="separate"/>
      </w:r>
      <w:r w:rsidR="00027E1A" w:rsidRPr="00C7685D">
        <w:rPr>
          <w:noProof/>
        </w:rPr>
        <w:t>[35]</w:t>
      </w:r>
      <w:r w:rsidR="00497802" w:rsidRPr="00C7685D">
        <w:fldChar w:fldCharType="end"/>
      </w:r>
      <w:r w:rsidR="00497802" w:rsidRPr="00C7685D">
        <w:t xml:space="preserve"> </w:t>
      </w:r>
      <w:r w:rsidR="009A2F1B" w:rsidRPr="00C7685D">
        <w:t>examined fire statistics in European countries and research</w:t>
      </w:r>
      <w:r w:rsidR="00246E0D" w:rsidRPr="00C7685D">
        <w:t>ed</w:t>
      </w:r>
      <w:r w:rsidR="009A2F1B" w:rsidRPr="00C7685D">
        <w:t xml:space="preserve"> on fire causes and development </w:t>
      </w:r>
      <w:r w:rsidR="00F860F0" w:rsidRPr="00C7685D">
        <w:t>obtaining</w:t>
      </w:r>
      <w:r w:rsidR="009A2F1B" w:rsidRPr="00C7685D">
        <w:t xml:space="preserve"> that domestic fires were more often caused by human </w:t>
      </w:r>
      <w:r w:rsidR="00E74978" w:rsidRPr="00C7685D">
        <w:t xml:space="preserve">behaviour </w:t>
      </w:r>
      <w:r w:rsidR="009A2F1B" w:rsidRPr="00C7685D">
        <w:t>than by technical failure</w:t>
      </w:r>
      <w:r w:rsidR="00B31FF3" w:rsidRPr="00C7685D">
        <w:t>.</w:t>
      </w:r>
      <w:r w:rsidR="00B416C5" w:rsidRPr="00C7685D">
        <w:t xml:space="preserve"> </w:t>
      </w:r>
      <w:r w:rsidR="009A2F1B" w:rsidRPr="00C7685D">
        <w:t xml:space="preserve">The most common causes of fires involved smoking materials or cooking, while the presence of upholstered furniture or textiles </w:t>
      </w:r>
      <w:r w:rsidR="00E74978" w:rsidRPr="00C7685D">
        <w:t xml:space="preserve">was </w:t>
      </w:r>
      <w:r w:rsidR="009A2F1B" w:rsidRPr="00C7685D">
        <w:t xml:space="preserve">also </w:t>
      </w:r>
      <w:r w:rsidR="00955E67" w:rsidRPr="00C7685D">
        <w:t xml:space="preserve">a </w:t>
      </w:r>
      <w:r w:rsidR="009A2F1B" w:rsidRPr="00C7685D">
        <w:t xml:space="preserve">contributing </w:t>
      </w:r>
      <w:r w:rsidR="00E74978" w:rsidRPr="00C7685D">
        <w:t xml:space="preserve">factor </w:t>
      </w:r>
      <w:r w:rsidR="009A2F1B" w:rsidRPr="00C7685D">
        <w:t xml:space="preserve">to fire development. The research also emphasized the need to exercise caution in drawing comparisons between countries </w:t>
      </w:r>
      <w:r w:rsidR="00E74978" w:rsidRPr="00C7685D">
        <w:t>based on</w:t>
      </w:r>
      <w:r w:rsidR="009A2F1B" w:rsidRPr="00C7685D">
        <w:t xml:space="preserve"> fire statistics due to the absence of European standards for gathering, analysing, and publicizing data on fire statistics. The report also cautioned that national fire data only include information reported to the responsible data bodies for data collection and are likely to substantially undercount the actual number of domestic fires. </w:t>
      </w:r>
    </w:p>
    <w:p w14:paraId="650695FC" w14:textId="56F9EF71" w:rsidR="009A2F1B" w:rsidRPr="00C7685D" w:rsidRDefault="004308AA" w:rsidP="00125FD2">
      <w:r w:rsidRPr="00C7685D">
        <w:t>Finally, t</w:t>
      </w:r>
      <w:r w:rsidR="009A2F1B" w:rsidRPr="00C7685D">
        <w:t>he Department for Communities and Local Government in the United Kingdom commissioned a study in 2011 with the European Union Fire Safety Network to examine and better understand fire data in member states of the European Union</w:t>
      </w:r>
      <w:r w:rsidR="00A26633" w:rsidRPr="00C7685D">
        <w:t xml:space="preserve"> </w:t>
      </w:r>
      <w:r w:rsidR="00A26633" w:rsidRPr="00C7685D">
        <w:fldChar w:fldCharType="begin" w:fldLock="1"/>
      </w:r>
      <w:r w:rsidR="00027E1A" w:rsidRPr="00C7685D">
        <w:instrText>ADDIN CSL_CITATION {"citationItems":[{"id":"ITEM-1","itemData":{"author":[{"dropping-particle":"","family":"Greenstreet Berman","given":"","non-dropping-particle":"","parse-names":false,"suffix":""}],"container-title":"Department for Communities and Local Government","id":"ITEM-1","issued":{"date-parts":[["2012"]]},"title":"Comparison of European Fire Statistics. Final report for the Department for Communities and Local Government. Fire research report 1/2012.","type":"article-journal"},"uris":["http://www.mendeley.com/documents/?uuid=970d17d3-825b-4944-b81e-a9cca19d204d"]}],"mendeley":{"formattedCitation":"[36]","plainTextFormattedCitation":"[36]","previouslyFormattedCitation":"[36]"},"properties":{"noteIndex":0},"schema":"https://github.com/citation-style-language/schema/raw/master/csl-citation.json"}</w:instrText>
      </w:r>
      <w:r w:rsidR="00A26633" w:rsidRPr="00C7685D">
        <w:fldChar w:fldCharType="separate"/>
      </w:r>
      <w:r w:rsidR="00027E1A" w:rsidRPr="00C7685D">
        <w:rPr>
          <w:noProof/>
        </w:rPr>
        <w:t>[36]</w:t>
      </w:r>
      <w:r w:rsidR="00A26633" w:rsidRPr="00C7685D">
        <w:fldChar w:fldCharType="end"/>
      </w:r>
      <w:r w:rsidR="00A6504B" w:rsidRPr="00C7685D">
        <w:t>.</w:t>
      </w:r>
      <w:r w:rsidR="009A2F1B" w:rsidRPr="00C7685D">
        <w:t xml:space="preserve"> The research team relied upon an extensive literature review, telephone interviews with key stakeholders, and an </w:t>
      </w:r>
      <w:r w:rsidR="00E74978" w:rsidRPr="00C7685D">
        <w:t>online</w:t>
      </w:r>
      <w:r w:rsidR="009A2F1B" w:rsidRPr="00C7685D">
        <w:t xml:space="preserve"> survey of national organizations collecting fire statistics in European Union states, as well as Norway and Iceland. The research found fire data to be collected at national and state levels to track and inform policy measures, raise awareness about fire risk, evaluate the number of fires and deaths, and develop interventions. However, substantial differences were confirmed between countries in numerous aspects of fire data collection. Countries used different ways of recording in-scope fires and fire-related deaths and injuries. While most countries recorded such key points as the number of fires or deaths, the recording of other critical factors, such as type of injury, information about fire safety systems, and size of the fire, was much more mixed and infrequent. Such differences were recognized as complicating the ability to make comparisons in </w:t>
      </w:r>
      <w:r w:rsidR="00E74978" w:rsidRPr="00C7685D">
        <w:t>several</w:t>
      </w:r>
      <w:r w:rsidR="009A2F1B" w:rsidRPr="00C7685D">
        <w:t xml:space="preserve"> key variables of interest. The research determined that reconciling data between countries in its current form would be a significant task. Common datasets would facilitate comparisons that could be used to inform the development and effectiveness of fire safety interventions.</w:t>
      </w:r>
    </w:p>
    <w:p w14:paraId="75488EE9" w14:textId="3BAE5539" w:rsidR="00D5727B" w:rsidRPr="00C7685D" w:rsidRDefault="00214552" w:rsidP="00125FD2">
      <w:r w:rsidRPr="00C7685D">
        <w:t>The study presented in</w:t>
      </w:r>
      <w:r w:rsidR="00E5550B" w:rsidRPr="00C7685D">
        <w:t xml:space="preserve"> </w:t>
      </w:r>
      <w:r w:rsidR="00E5550B" w:rsidRPr="00C7685D">
        <w:fldChar w:fldCharType="begin" w:fldLock="1"/>
      </w:r>
      <w:r w:rsidR="00027E1A" w:rsidRPr="00C7685D">
        <w:instrText>ADDIN CSL_CITATION {"citationItems":[{"id":"ITEM-1","itemData":{"author":[{"dropping-particle":"","family":"Östman","given":"Linus","non-dropping-particle":"","parse-names":false,"suffix":""}],"container-title":"LUTVDG/TVBB","id":"ITEM-1","issued":{"date-parts":[["2015"]]},"title":"Varför omkommer det fler personer i bostadsbränder i Finland än i Sverige? [Why are more people killed in residential fires in Finland than in Sweden?]","type":"article-journal"},"uris":["http://www.mendeley.com/documents/?uuid=4b21e4e8-d278-41cc-9639-db9fddefa746"]}],"mendeley":{"formattedCitation":"[33]","plainTextFormattedCitation":"[33]","previouslyFormattedCitation":"[33]"},"properties":{"noteIndex":0},"schema":"https://github.com/citation-style-language/schema/raw/master/csl-citation.json"}</w:instrText>
      </w:r>
      <w:r w:rsidR="00E5550B" w:rsidRPr="00C7685D">
        <w:fldChar w:fldCharType="separate"/>
      </w:r>
      <w:r w:rsidR="00027E1A" w:rsidRPr="00C7685D">
        <w:rPr>
          <w:noProof/>
        </w:rPr>
        <w:t>[33]</w:t>
      </w:r>
      <w:r w:rsidR="00E5550B" w:rsidRPr="00C7685D">
        <w:fldChar w:fldCharType="end"/>
      </w:r>
      <w:r w:rsidRPr="00C7685D">
        <w:t xml:space="preserve"> </w:t>
      </w:r>
      <w:r w:rsidR="009A24A0" w:rsidRPr="00C7685D">
        <w:t xml:space="preserve">had similar conclusions as the one presented in </w:t>
      </w:r>
      <w:r w:rsidR="007A7DD7" w:rsidRPr="00C7685D">
        <w:fldChar w:fldCharType="begin" w:fldLock="1"/>
      </w:r>
      <w:r w:rsidR="007A7DD7" w:rsidRPr="00C7685D">
        <w:instrText>ADDIN CSL_CITATION {"citationItems":[{"id":"ITEM-1","itemData":{"author":[{"dropping-particle":"","family":"National Safety Council","given":"","non-dropping-particle":"","parse-names":false,"suffix":""}],"id":"ITEM-1","issued":{"date-parts":[["2003"]]},"title":"An analysis of fire deaths in Ireland 2001-2002","type":"report"},"uris":["http://www.mendeley.com/documents/?uuid=cb670317-4b8d-40d9-905e-6752a762fb7e"]}],"mendeley":{"formattedCitation":"[19]","plainTextFormattedCitation":"[19]","previouslyFormattedCitation":"[19]"},"properties":{"noteIndex":0},"schema":"https://github.com/citation-style-language/schema/raw/master/csl-citation.json"}</w:instrText>
      </w:r>
      <w:r w:rsidR="007A7DD7" w:rsidRPr="00C7685D">
        <w:fldChar w:fldCharType="separate"/>
      </w:r>
      <w:r w:rsidR="007A7DD7" w:rsidRPr="00C7685D">
        <w:rPr>
          <w:noProof/>
        </w:rPr>
        <w:t>[19]</w:t>
      </w:r>
      <w:r w:rsidR="007A7DD7" w:rsidRPr="00C7685D">
        <w:fldChar w:fldCharType="end"/>
      </w:r>
      <w:r w:rsidR="007A7DD7" w:rsidRPr="00C7685D">
        <w:t xml:space="preserve">, </w:t>
      </w:r>
      <w:r w:rsidR="007A7DD7" w:rsidRPr="00C7685D">
        <w:fldChar w:fldCharType="begin" w:fldLock="1"/>
      </w:r>
      <w:r w:rsidR="007A7DD7" w:rsidRPr="00C7685D">
        <w:instrText>ADDIN CSL_CITATION {"citationItems":[{"id":"ITEM-1","itemData":{"author":[{"dropping-particle":"","family":"Xiong","given":"Lin","non-dropping-particle":"","parse-names":false,"suffix":""},{"dropping-particle":"","family":"Bruck","given":"Dorothy","non-dropping-particle":"","parse-names":false,"suffix":""},{"dropping-particle":"","family":"Ball","given":"Michelle","non-dropping-particle":"","parse-names":false,"suffix":""}],"container-title":"Fire Safety Journal","id":"ITEM-1","issue":"73","issued":{"date-parts":[["2015"]]},"page":"37-47","title":"Comparative investigation of ‘survival’and fatality factors in accidental residential fires.","type":"article-journal"},"uris":["http://www.mendeley.com/documents/?uuid=16a1c5ae-2bbf-44fe-b0aa-d7fcd4b4a1ce"]}],"mendeley":{"formattedCitation":"[20]","plainTextFormattedCitation":"[20]","previouslyFormattedCitation":"[20]"},"properties":{"noteIndex":0},"schema":"https://github.com/citation-style-language/schema/raw/master/csl-citation.json"}</w:instrText>
      </w:r>
      <w:r w:rsidR="007A7DD7" w:rsidRPr="00C7685D">
        <w:fldChar w:fldCharType="separate"/>
      </w:r>
      <w:r w:rsidR="007A7DD7" w:rsidRPr="00C7685D">
        <w:rPr>
          <w:noProof/>
        </w:rPr>
        <w:t>[20]</w:t>
      </w:r>
      <w:r w:rsidR="007A7DD7" w:rsidRPr="00C7685D">
        <w:fldChar w:fldCharType="end"/>
      </w:r>
      <w:r w:rsidR="007A7DD7" w:rsidRPr="00C7685D">
        <w:t xml:space="preserve"> and </w:t>
      </w:r>
      <w:r w:rsidR="007A7DD7" w:rsidRPr="00C7685D">
        <w:fldChar w:fldCharType="begin" w:fldLock="1"/>
      </w:r>
      <w:r w:rsidR="007A7DD7"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mendeley":{"formattedCitation":"[22]","plainTextFormattedCitation":"[22]","previouslyFormattedCitation":"[22]"},"properties":{"noteIndex":0},"schema":"https://github.com/citation-style-language/schema/raw/master/csl-citation.json"}</w:instrText>
      </w:r>
      <w:r w:rsidR="007A7DD7" w:rsidRPr="00C7685D">
        <w:fldChar w:fldCharType="separate"/>
      </w:r>
      <w:r w:rsidR="007A7DD7" w:rsidRPr="00C7685D">
        <w:rPr>
          <w:noProof/>
        </w:rPr>
        <w:t>[22]</w:t>
      </w:r>
      <w:r w:rsidR="007A7DD7" w:rsidRPr="00C7685D">
        <w:fldChar w:fldCharType="end"/>
      </w:r>
      <w:r w:rsidR="009A24A0" w:rsidRPr="00C7685D">
        <w:t xml:space="preserve"> </w:t>
      </w:r>
      <w:r w:rsidR="002E30AA" w:rsidRPr="00C7685D">
        <w:t xml:space="preserve">regarding </w:t>
      </w:r>
      <w:r w:rsidR="00C1664B" w:rsidRPr="00C7685D">
        <w:t xml:space="preserve">the most common factor in fire fatalities and injuries </w:t>
      </w:r>
      <w:r w:rsidR="003221F7" w:rsidRPr="00C7685D">
        <w:t>(</w:t>
      </w:r>
      <w:r w:rsidR="00C1664B" w:rsidRPr="00C7685D">
        <w:t>the drug and alcohol intake</w:t>
      </w:r>
      <w:r w:rsidR="003221F7" w:rsidRPr="00C7685D">
        <w:t>)</w:t>
      </w:r>
      <w:r w:rsidR="00C1664B" w:rsidRPr="00C7685D">
        <w:t xml:space="preserve"> and the most common victims </w:t>
      </w:r>
      <w:r w:rsidR="003221F7" w:rsidRPr="00C7685D">
        <w:t>(</w:t>
      </w:r>
      <w:r w:rsidR="00C1664B" w:rsidRPr="00C7685D">
        <w:t>males</w:t>
      </w:r>
      <w:r w:rsidR="003221F7" w:rsidRPr="00C7685D">
        <w:t>).</w:t>
      </w:r>
      <w:r w:rsidR="00D5727B" w:rsidRPr="00C7685D">
        <w:t xml:space="preserve"> </w:t>
      </w:r>
      <w:r w:rsidR="00483744" w:rsidRPr="00C7685D">
        <w:t>I</w:t>
      </w:r>
      <w:r w:rsidR="008828BC" w:rsidRPr="00C7685D">
        <w:t>t</w:t>
      </w:r>
      <w:r w:rsidR="00483744" w:rsidRPr="00C7685D">
        <w:t xml:space="preserve"> was also shown that </w:t>
      </w:r>
      <w:r w:rsidR="00D12DE3" w:rsidRPr="00C7685D">
        <w:t xml:space="preserve">the </w:t>
      </w:r>
      <w:r w:rsidR="00483744" w:rsidRPr="00C7685D">
        <w:t xml:space="preserve">USA </w:t>
      </w:r>
      <w:r w:rsidR="0078165D" w:rsidRPr="00C7685D">
        <w:t xml:space="preserve">has a significant </w:t>
      </w:r>
      <w:r w:rsidR="00D532E8" w:rsidRPr="00C7685D">
        <w:t xml:space="preserve">number of </w:t>
      </w:r>
      <w:r w:rsidR="0078165D" w:rsidRPr="00C7685D">
        <w:t>fire fatalities</w:t>
      </w:r>
      <w:r w:rsidR="00D532E8" w:rsidRPr="00C7685D">
        <w:t xml:space="preserve"> compared to other countries, as described in</w:t>
      </w:r>
      <w:r w:rsidR="00483744" w:rsidRPr="00C7685D">
        <w:t xml:space="preserve"> </w:t>
      </w:r>
      <w:r w:rsidR="007A7DD7" w:rsidRPr="00C7685D">
        <w:fldChar w:fldCharType="begin" w:fldLock="1"/>
      </w:r>
      <w:r w:rsidR="007A7DD7" w:rsidRPr="00C7685D">
        <w:instrText>ADDIN CSL_CITATION {"citationItems":[{"id":"ITEM-1","itemData":{"DOI":"10.3801/iafss.fss.4-961","ISSN":"18174299","abstract":"Through comparison analyses based on fire statistics of the U.S.A., the U.K., and Japan, characteristics of fire risk of these countries were examined especially from the viewpoint of life loss risk. It was found that each country has its own unique fire problems in some particular aspects, although there is also considerable similarity among these countries. Also, discussed was what causes the differences among fire death rates and fire death patterns for particular age groups among the countries. This paper concludes that further study on the basis of international collaboration is needed to make the answers to these questions more clear in detail.","author":[{"dropping-particle":"","family":"Sekizawa","given":"A.","non-dropping-particle":"","parse-names":false,"suffix":""}],"container-title":"Fire Safety Science","id":"ITEM-1","issued":{"date-parts":[["1994"]]},"page":"961-969","title":"International Comparison Analysis On Fire Risk Among The United States, The United Kingdom, And Japan","type":"article-journal","volume":"4"},"uris":["http://www.mendeley.com/documents/?uuid=b8475fd7-92ea-400d-b9ce-22b47b05a2a8"]}],"mendeley":{"formattedCitation":"[30]","plainTextFormattedCitation":"[30]","previouslyFormattedCitation":"[30]"},"properties":{"noteIndex":0},"schema":"https://github.com/citation-style-language/schema/raw/master/csl-citation.json"}</w:instrText>
      </w:r>
      <w:r w:rsidR="007A7DD7" w:rsidRPr="00C7685D">
        <w:fldChar w:fldCharType="separate"/>
      </w:r>
      <w:r w:rsidR="007A7DD7" w:rsidRPr="00C7685D">
        <w:rPr>
          <w:noProof/>
        </w:rPr>
        <w:t>[30]</w:t>
      </w:r>
      <w:r w:rsidR="007A7DD7" w:rsidRPr="00C7685D">
        <w:fldChar w:fldCharType="end"/>
      </w:r>
      <w:r w:rsidR="00483744" w:rsidRPr="00C7685D">
        <w:t xml:space="preserve">, </w:t>
      </w:r>
      <w:r w:rsidR="007A7DD7" w:rsidRPr="00C7685D">
        <w:fldChar w:fldCharType="begin" w:fldLock="1"/>
      </w:r>
      <w:r w:rsidR="007A7DD7" w:rsidRPr="00C7685D">
        <w:instrText>ADDIN CSL_CITATION {"citationItems":[{"id":"ITEM-1","itemData":{"abstract":"These topical reports are designed to explore facets of the U.S. fire problem as depicted through data collected in the U.S. Fire Administration’s (USFA’s) National Fire Incident Reporting System (NFIRS). Each topical report briefly addresses the nature of the specific fire or fire-related topic, highlights important findings from the data, and may suggest other resources to consider for further information","author":[{"dropping-particle":"","family":"U.S. Fire Administration","given":"","non-dropping-particle":"","parse-names":false,"suffix":""}],"container-title":"Topical Fire Report Series","id":"ITEM-1","issue":"8","issued":{"date-parts":[["2011"]]},"page":"1-8","title":"Fire Death Rate Trends : An International Perspective","type":"article-journal","volume":"12"},"uris":["http://www.mendeley.com/documents/?uuid=a8c6b312-e3c9-4398-a39b-fd0247d9ebe6"]}],"mendeley":{"formattedCitation":"[31]","plainTextFormattedCitation":"[31]","previouslyFormattedCitation":"[31]"},"properties":{"noteIndex":0},"schema":"https://github.com/citation-style-language/schema/raw/master/csl-citation.json"}</w:instrText>
      </w:r>
      <w:r w:rsidR="007A7DD7" w:rsidRPr="00C7685D">
        <w:fldChar w:fldCharType="separate"/>
      </w:r>
      <w:r w:rsidR="007A7DD7" w:rsidRPr="00C7685D">
        <w:rPr>
          <w:noProof/>
        </w:rPr>
        <w:t>[31]</w:t>
      </w:r>
      <w:r w:rsidR="007A7DD7" w:rsidRPr="00C7685D">
        <w:fldChar w:fldCharType="end"/>
      </w:r>
      <w:r w:rsidR="00483744" w:rsidRPr="00C7685D">
        <w:t xml:space="preserve"> and </w:t>
      </w:r>
      <w:r w:rsidR="004F2B0A" w:rsidRPr="00C7685D">
        <w:fldChar w:fldCharType="begin" w:fldLock="1"/>
      </w:r>
      <w:r w:rsidR="004F2B0A" w:rsidRPr="00C7685D">
        <w:instrText>ADDIN CSL_CITATION {"citationItems":[{"id":"ITEM-1","itemData":{"DOI":"10.1007/s10694-015-0550-6","ISBN":"1069401505506","ISSN":"15728099","abstract":"The three-part study described in this paper involved a detailed evaluation of fire statistics from four countries to compare the number of deaths and injuries from structure fires started by a small open flame ignition source to casualty counts from fires started by smoking materials. First, a qualitative multi-national comparison of low-energy and smoking materials ignition fires is made based on fire statistics obtained from the U.S., the U.K., Japan, and Finland for the period between 2002 and 2012. From this comparison it can be concluded that, compared to the other nations, the U.K. appears to have more of a problem with smoking materials ignition fires resulting in fatalities; and that Japan appears to have appreciably more smoking materials ignition fires, but not fatalities from such fires, than the other nations. A more detailed quantitative analysis is then performed to examine the contribution of low-energy (match, lighter, space heater, etc.) versus smoking materials (cigar, pipe, cigarette, etc.) ignition to the U.S. fire problem. An attempt was made to address two issues with the U.S. NFIRS database, i.e., the fact that it is based on a voluntary sample of U.S. fire department incident reports and that many of the data categories relevant to the present study contain unknown fields. From this analysis it is apparent that smoking materials ignition fires tend to more commonly result in fatalities than low-energy ignition fires, while the overall volume of low-energy ignition fires and corresponding losses and injuries are greater. Finally, a logistic regression model is presented that can be used to predict the probability that a fire resulting in a fatality was started by low-energy ignition based on the age and race of the victim, the item first ignited, and the season in the year when the fire took place. The model indicates that older persons are generally more susceptible to perishing in a fire resulting from smoking materials ignition rather than low-energy ignition.","author":[{"dropping-particle":"","family":"Anderson","given":"Austin","non-dropping-particle":"","parse-names":false,"suffix":""},{"dropping-particle":"","family":"Janssens","given":"Marc","non-dropping-particle":"","parse-names":false,"suffix":""}],"container-title":"Fire Technology","id":"ITEM-1","issue":"6","issued":{"date-parts":[["2016"]]},"page":"1709-1735","publisher":"Springer US","title":"A Multi-national Survey of Low-Energy and Smoking Materials Ignition Fires","type":"article-journal","volume":"52"},"uris":["http://www.mendeley.com/documents/?uuid=3dc08132-57e7-4e2b-b7fe-060015d34ffd"]}],"mendeley":{"formattedCitation":"[32]","plainTextFormattedCitation":"[32]","previouslyFormattedCitation":"[32]"},"properties":{"noteIndex":0},"schema":"https://github.com/citation-style-language/schema/raw/master/csl-citation.json"}</w:instrText>
      </w:r>
      <w:r w:rsidR="004F2B0A" w:rsidRPr="00C7685D">
        <w:fldChar w:fldCharType="separate"/>
      </w:r>
      <w:r w:rsidR="004F2B0A" w:rsidRPr="00C7685D">
        <w:rPr>
          <w:noProof/>
        </w:rPr>
        <w:t>[32]</w:t>
      </w:r>
      <w:r w:rsidR="004F2B0A" w:rsidRPr="00C7685D">
        <w:fldChar w:fldCharType="end"/>
      </w:r>
      <w:r w:rsidR="00483744" w:rsidRPr="00C7685D">
        <w:t>.</w:t>
      </w:r>
    </w:p>
    <w:p w14:paraId="22195287" w14:textId="1A5DFDAA" w:rsidR="004308AA" w:rsidRPr="00C7685D" w:rsidRDefault="00684FA6" w:rsidP="00125FD2">
      <w:bookmarkStart w:id="25" w:name="_Hlk121149510"/>
      <w:r w:rsidRPr="00C7685D">
        <w:t>The variety of fire statistical variables and current fire statistical practices described in this section proved t</w:t>
      </w:r>
      <w:r w:rsidR="004308AA" w:rsidRPr="00C7685D">
        <w:t>he need for common datasets of fire statistics</w:t>
      </w:r>
      <w:r w:rsidR="00E5218D" w:rsidRPr="00C7685D">
        <w:t xml:space="preserve"> that</w:t>
      </w:r>
      <w:r w:rsidR="004308AA" w:rsidRPr="00C7685D">
        <w:t xml:space="preserve"> need to be supported by the analysis of current </w:t>
      </w:r>
      <w:r w:rsidR="004B5190" w:rsidRPr="00C7685D">
        <w:t xml:space="preserve">practices </w:t>
      </w:r>
      <w:r w:rsidR="004308AA" w:rsidRPr="00C7685D">
        <w:t xml:space="preserve">and adopted terminology. Based on the literature review, it is, therefore, clear the need to move </w:t>
      </w:r>
      <w:r w:rsidR="00845294" w:rsidRPr="00C7685D">
        <w:t xml:space="preserve">toward </w:t>
      </w:r>
      <w:r w:rsidR="00B416C5" w:rsidRPr="00C7685D">
        <w:t>a</w:t>
      </w:r>
      <w:r w:rsidR="004308AA" w:rsidRPr="00C7685D">
        <w:t xml:space="preserve"> harmonised data collection methodology able to create appropriate comparisons among similar variables and provide useful tools to evaluate and improve fire safety</w:t>
      </w:r>
      <w:r w:rsidR="00B416C5" w:rsidRPr="00C7685D">
        <w:t xml:space="preserve"> based on a deep analysis of current practice. </w:t>
      </w:r>
    </w:p>
    <w:p w14:paraId="6AD36057" w14:textId="72659B17" w:rsidR="00810CAF" w:rsidRPr="00C7685D" w:rsidRDefault="00125FD2" w:rsidP="00571447">
      <w:pPr>
        <w:pStyle w:val="Heading2"/>
      </w:pPr>
      <w:bookmarkStart w:id="26" w:name="_Toc87434616"/>
      <w:bookmarkEnd w:id="25"/>
      <w:r w:rsidRPr="00C7685D">
        <w:t>Learnings from</w:t>
      </w:r>
      <w:r w:rsidR="00810CAF" w:rsidRPr="00C7685D">
        <w:t xml:space="preserve"> international </w:t>
      </w:r>
      <w:bookmarkEnd w:id="26"/>
      <w:r w:rsidR="00C3446F" w:rsidRPr="00C7685D">
        <w:t>organizations investigating fire statistics</w:t>
      </w:r>
    </w:p>
    <w:p w14:paraId="66C323AA" w14:textId="39A547BE" w:rsidR="00684FA6" w:rsidRPr="00C7685D" w:rsidRDefault="00684FA6" w:rsidP="00810CAF">
      <w:bookmarkStart w:id="27" w:name="_Hlk121149726"/>
      <w:r w:rsidRPr="00C7685D">
        <w:t xml:space="preserve">While </w:t>
      </w:r>
      <w:r w:rsidR="007D7A25" w:rsidRPr="00C7685D">
        <w:t>S</w:t>
      </w:r>
      <w:r w:rsidRPr="00C7685D">
        <w:t xml:space="preserve">ection </w:t>
      </w:r>
      <w:r w:rsidR="00EF0E78" w:rsidRPr="00C7685D">
        <w:fldChar w:fldCharType="begin"/>
      </w:r>
      <w:r w:rsidR="00EF0E78" w:rsidRPr="00C7685D">
        <w:instrText xml:space="preserve"> REF _Ref121150571 \r \h </w:instrText>
      </w:r>
      <w:r w:rsidR="00273C80" w:rsidRPr="00C7685D">
        <w:instrText xml:space="preserve"> \* MERGEFORMAT </w:instrText>
      </w:r>
      <w:r w:rsidR="00EF0E78" w:rsidRPr="00C7685D">
        <w:fldChar w:fldCharType="separate"/>
      </w:r>
      <w:r w:rsidR="00301084">
        <w:t>3.1</w:t>
      </w:r>
      <w:r w:rsidR="00EF0E78" w:rsidRPr="00C7685D">
        <w:fldChar w:fldCharType="end"/>
      </w:r>
      <w:r w:rsidR="00EF0E78" w:rsidRPr="00C7685D">
        <w:t xml:space="preserve"> </w:t>
      </w:r>
      <w:r w:rsidR="00E5218D" w:rsidRPr="00C7685D">
        <w:t>was</w:t>
      </w:r>
      <w:r w:rsidRPr="00C7685D">
        <w:t xml:space="preserve"> focused on studies based on available fire statistics, the literature review presented </w:t>
      </w:r>
      <w:r w:rsidR="00EF0E78" w:rsidRPr="00C7685D">
        <w:t>in this section</w:t>
      </w:r>
      <w:r w:rsidRPr="00C7685D">
        <w:t xml:space="preserve"> targeted the research developed by international organizations with the aim to highlight the complexity </w:t>
      </w:r>
      <w:r w:rsidR="004B5190" w:rsidRPr="00C7685D">
        <w:t>of</w:t>
      </w:r>
      <w:r w:rsidRPr="00C7685D">
        <w:t xml:space="preserve"> creating a comprehensive assessment of current practice and data interpretation, internationally. </w:t>
      </w:r>
    </w:p>
    <w:bookmarkEnd w:id="27"/>
    <w:p w14:paraId="59D6F51B" w14:textId="4E1E89C9" w:rsidR="00810CAF" w:rsidRPr="00C7685D" w:rsidRDefault="00810CAF" w:rsidP="00810CAF">
      <w:r w:rsidRPr="00C7685D">
        <w:t xml:space="preserve">Several reports </w:t>
      </w:r>
      <w:r w:rsidR="00D72B60" w:rsidRPr="00C7685D">
        <w:t xml:space="preserve">on </w:t>
      </w:r>
      <w:r w:rsidRPr="00C7685D">
        <w:t>the World Fire Statistics</w:t>
      </w:r>
      <w:r w:rsidR="00D72B60" w:rsidRPr="00C7685D">
        <w:t xml:space="preserve"> (WFS)</w:t>
      </w:r>
      <w:r w:rsidRPr="00C7685D">
        <w:t xml:space="preserve"> </w:t>
      </w:r>
      <w:r w:rsidR="00D72B60" w:rsidRPr="00C7685D">
        <w:t xml:space="preserve">from the </w:t>
      </w:r>
      <w:r w:rsidRPr="00C7685D">
        <w:t xml:space="preserve">Geneva </w:t>
      </w:r>
      <w:r w:rsidR="00D72B60" w:rsidRPr="00C7685D">
        <w:t xml:space="preserve">Association </w:t>
      </w:r>
      <w:r w:rsidRPr="00C7685D">
        <w:t>provided basic recent indices of the fire experience at the international level</w:t>
      </w:r>
      <w:r w:rsidR="005776F2" w:rsidRPr="00C7685D">
        <w:t xml:space="preserve"> </w:t>
      </w:r>
      <w:r w:rsidR="00C50053" w:rsidRPr="00C7685D">
        <w:fldChar w:fldCharType="begin" w:fldLock="1"/>
      </w:r>
      <w:r w:rsidR="00027E1A" w:rsidRPr="00C7685D">
        <w:instrText>ADDIN CSL_CITATION {"citationItems":[{"id":"ITEM-1","itemData":{"author":[{"dropping-particle":"","family":"The Geneva Association","given":"","non-dropping-particle":"","parse-names":false,"suffix":""}],"id":"ITEM-1","issue":"October","issued":{"date-parts":[["2011"]]},"title":"World fire statistics: information bulletin of the World Fire Statistics Centre, no. 27","type":"report"},"uris":["http://www.mendeley.com/documents/?uuid=8dfb430e-e84b-42c7-8c52-29a78166d8c0"]},{"id":"ITEM-2","itemData":{"author":[{"dropping-particle":"","family":"Woodrow","given":"Brian","non-dropping-particle":"","parse-names":false,"suffix":""}],"container-title":"World Fire Statistics Bulletin","id":"ITEM-2","issue":"28","issued":{"date-parts":[["2012"]]},"title":"\"Fire as Vulnerability”: The Value Added from Adopting a Vulnerability Approach","type":"article-journal"},"uris":["http://www.mendeley.com/documents/?uuid=06f1e05b-582a-46fe-9424-551942accc13"]},{"id":"ITEM-3","itemData":{"author":[{"dropping-particle":"","family":"The Geneva Association","given":"","non-dropping-particle":"","parse-names":false,"suffix":""}],"id":"ITEM-3","issued":{"date-parts":[["2014"]]},"title":"World Fire Statistics Bulletin n29","type":"report","volume":"29"},"uris":["http://www.mendeley.com/documents/?uuid=0b48efc1-1d66-4457-8d54-388418a23647"]}],"mendeley":{"formattedCitation":"[37]–[39]","plainTextFormattedCitation":"[37]–[39]","previouslyFormattedCitation":"[37]–[39]"},"properties":{"noteIndex":0},"schema":"https://github.com/citation-style-language/schema/raw/master/csl-citation.json"}</w:instrText>
      </w:r>
      <w:r w:rsidR="00C50053" w:rsidRPr="00C7685D">
        <w:fldChar w:fldCharType="separate"/>
      </w:r>
      <w:r w:rsidR="00027E1A" w:rsidRPr="00C7685D">
        <w:rPr>
          <w:noProof/>
        </w:rPr>
        <w:t>[37]–[39]</w:t>
      </w:r>
      <w:r w:rsidR="00C50053" w:rsidRPr="00C7685D">
        <w:fldChar w:fldCharType="end"/>
      </w:r>
      <w:r w:rsidRPr="00C7685D">
        <w:t>. These reports also offered important insight into how currently available data on fire incidents are used, as well as its potential limitations.</w:t>
      </w:r>
    </w:p>
    <w:p w14:paraId="7DAB74E8" w14:textId="53DED5CD" w:rsidR="00810CAF" w:rsidRPr="00C7685D" w:rsidRDefault="00810CAF" w:rsidP="00810CAF">
      <w:r w:rsidRPr="00C7685D">
        <w:t xml:space="preserve">The WFS’s information bulletin from 2011 reported findings from the United Nations that </w:t>
      </w:r>
      <w:r w:rsidR="00393AB9" w:rsidRPr="00C7685D">
        <w:t xml:space="preserve">are </w:t>
      </w:r>
      <w:r w:rsidRPr="00C7685D">
        <w:t xml:space="preserve">based on </w:t>
      </w:r>
      <w:r w:rsidR="00E74978" w:rsidRPr="00C7685D">
        <w:t xml:space="preserve">a </w:t>
      </w:r>
      <w:r w:rsidRPr="00C7685D">
        <w:t>percentage of gross domestic product (GDP) calculations</w:t>
      </w:r>
      <w:r w:rsidR="00D75331" w:rsidRPr="00C7685D">
        <w:t>.</w:t>
      </w:r>
      <w:r w:rsidRPr="00C7685D">
        <w:t xml:space="preserve"> </w:t>
      </w:r>
      <w:r w:rsidR="00D75331" w:rsidRPr="00C7685D">
        <w:t>D</w:t>
      </w:r>
      <w:r w:rsidRPr="00C7685D">
        <w:t>irect losses from fire</w:t>
      </w:r>
      <w:r w:rsidR="00246E0D" w:rsidRPr="00C7685D">
        <w:t>s</w:t>
      </w:r>
      <w:r w:rsidRPr="00C7685D">
        <w:t xml:space="preserve"> for the 2006-2008 period were generally stable, with most countries experiencing a slight decrease or holding steady</w:t>
      </w:r>
      <w:r w:rsidR="00C50053" w:rsidRPr="00C7685D">
        <w:t xml:space="preserve"> </w:t>
      </w:r>
      <w:r w:rsidR="00C50053" w:rsidRPr="00C7685D">
        <w:fldChar w:fldCharType="begin" w:fldLock="1"/>
      </w:r>
      <w:r w:rsidR="00027E1A" w:rsidRPr="00C7685D">
        <w:instrText>ADDIN CSL_CITATION {"citationItems":[{"id":"ITEM-1","itemData":{"author":[{"dropping-particle":"","family":"The Geneva Association","given":"","non-dropping-particle":"","parse-names":false,"suffix":""}],"id":"ITEM-1","issue":"October","issued":{"date-parts":[["2011"]]},"title":"World fire statistics: information bulletin of the World Fire Statistics Centre, no. 27","type":"report"},"uris":["http://www.mendeley.com/documents/?uuid=8dfb430e-e84b-42c7-8c52-29a78166d8c0"]}],"mendeley":{"formattedCitation":"[37]","plainTextFormattedCitation":"[37]","previouslyFormattedCitation":"[37]"},"properties":{"noteIndex":0},"schema":"https://github.com/citation-style-language/schema/raw/master/csl-citation.json"}</w:instrText>
      </w:r>
      <w:r w:rsidR="00C50053" w:rsidRPr="00C7685D">
        <w:fldChar w:fldCharType="separate"/>
      </w:r>
      <w:r w:rsidR="00027E1A" w:rsidRPr="00C7685D">
        <w:rPr>
          <w:noProof/>
        </w:rPr>
        <w:t>[37]</w:t>
      </w:r>
      <w:r w:rsidR="00C50053" w:rsidRPr="00C7685D">
        <w:fldChar w:fldCharType="end"/>
      </w:r>
      <w:r w:rsidRPr="00C7685D">
        <w:t xml:space="preserve">. Minor increases were observed in the </w:t>
      </w:r>
      <w:r w:rsidR="00363BF4" w:rsidRPr="00C7685D">
        <w:t>USA</w:t>
      </w:r>
      <w:r w:rsidRPr="00C7685D">
        <w:t xml:space="preserve">, Finland, France, the Netherlands, and Poland. Western and Central European countries were reported to compare well against the average situation in Eastern Europe and </w:t>
      </w:r>
      <w:r w:rsidR="00E74978" w:rsidRPr="00C7685D">
        <w:t xml:space="preserve">Central </w:t>
      </w:r>
      <w:r w:rsidRPr="00C7685D">
        <w:t>Asia/Eurasian countries in</w:t>
      </w:r>
      <w:r w:rsidR="00246E0D" w:rsidRPr="00C7685D">
        <w:t xml:space="preserve"> terms of</w:t>
      </w:r>
      <w:r w:rsidRPr="00C7685D">
        <w:t xml:space="preserve"> the number of fire deaths per </w:t>
      </w:r>
      <w:r w:rsidR="005B68BE" w:rsidRPr="00C7685D">
        <w:t>100,000</w:t>
      </w:r>
      <w:r w:rsidRPr="00C7685D">
        <w:t xml:space="preserve"> </w:t>
      </w:r>
      <w:r w:rsidR="00571940" w:rsidRPr="00C7685D">
        <w:t>inhabitants</w:t>
      </w:r>
      <w:r w:rsidRPr="00C7685D">
        <w:t>. Variance observed in the cost of fire service organizations between similar countries was attributed to different ratios of public, private, and volunteer organizations. Notable differences were observed in the costs of fire protection for buildings between countries, reflecting varying requirements for different types and sizes of buildings.</w:t>
      </w:r>
      <w:r w:rsidR="002204D7" w:rsidRPr="00C7685D">
        <w:t xml:space="preserve"> The h</w:t>
      </w:r>
      <w:r w:rsidRPr="00C7685D">
        <w:t>igh fire death rates in Russia, Ukraine, Belarus, Moldova</w:t>
      </w:r>
      <w:r w:rsidR="00E74978" w:rsidRPr="00C7685D">
        <w:t>,</w:t>
      </w:r>
      <w:r w:rsidRPr="00C7685D">
        <w:t xml:space="preserve"> and the Baltic states were in decline, though still very high. The high variance in fire deaths was attributed to inadequate fire protection services, poor building construction</w:t>
      </w:r>
      <w:r w:rsidR="00E74978" w:rsidRPr="00C7685D">
        <w:t>,</w:t>
      </w:r>
      <w:r w:rsidRPr="00C7685D">
        <w:t xml:space="preserve"> and maintenance</w:t>
      </w:r>
      <w:r w:rsidR="00E74978" w:rsidRPr="00C7685D">
        <w:t>,</w:t>
      </w:r>
      <w:r w:rsidRPr="00C7685D">
        <w:t xml:space="preserve"> and </w:t>
      </w:r>
      <w:r w:rsidR="00E74978" w:rsidRPr="00C7685D">
        <w:t xml:space="preserve">a </w:t>
      </w:r>
      <w:r w:rsidRPr="00C7685D">
        <w:t xml:space="preserve">high level of cigarette and alcohol consumption. Some of the Eastern and Eurasian countries were not members of the European Union and had not benefited from the possible advisory regulatory harmonization. The report emphasized that substantial differences in how fire data are collected and interpreted posed a critical challenge in using world fire statistics. </w:t>
      </w:r>
    </w:p>
    <w:p w14:paraId="6012C083" w14:textId="4B6D079A" w:rsidR="00810CAF" w:rsidRPr="00C7685D" w:rsidRDefault="00810CAF" w:rsidP="00810CAF">
      <w:r w:rsidRPr="00C7685D">
        <w:t>Findings from the United Nations for the 2007-2009 period were reported in the WFS bulletin on world fire statistics in 2012, with fire deaths in Eastern Europe and Eurasia reported for 2001-2009</w:t>
      </w:r>
      <w:r w:rsidR="00BE112F" w:rsidRPr="00C7685D">
        <w:t xml:space="preserve"> </w:t>
      </w:r>
      <w:r w:rsidR="00BE112F" w:rsidRPr="00C7685D">
        <w:fldChar w:fldCharType="begin" w:fldLock="1"/>
      </w:r>
      <w:r w:rsidR="00027E1A" w:rsidRPr="00C7685D">
        <w:instrText>ADDIN CSL_CITATION {"citationItems":[{"id":"ITEM-1","itemData":{"author":[{"dropping-particle":"","family":"Woodrow","given":"Brian","non-dropping-particle":"","parse-names":false,"suffix":""}],"container-title":"World Fire Statistics Bulletin","id":"ITEM-1","issue":"28","issued":{"date-parts":[["2012"]]},"title":"\"Fire as Vulnerability”: The Value Added from Adopting a Vulnerability Approach","type":"article-journal"},"uris":["http://www.mendeley.com/documents/?uuid=06f1e05b-582a-46fe-9424-551942accc13"]}],"mendeley":{"formattedCitation":"[38]","plainTextFormattedCitation":"[38]","previouslyFormattedCitation":"[38]"},"properties":{"noteIndex":0},"schema":"https://github.com/citation-style-language/schema/raw/master/csl-citation.json"}</w:instrText>
      </w:r>
      <w:r w:rsidR="00BE112F" w:rsidRPr="00C7685D">
        <w:fldChar w:fldCharType="separate"/>
      </w:r>
      <w:r w:rsidR="00027E1A" w:rsidRPr="00C7685D">
        <w:rPr>
          <w:noProof/>
        </w:rPr>
        <w:t>[38]</w:t>
      </w:r>
      <w:r w:rsidR="00BE112F" w:rsidRPr="00C7685D">
        <w:fldChar w:fldCharType="end"/>
      </w:r>
      <w:r w:rsidRPr="00C7685D">
        <w:t>. Direct losses due to fire</w:t>
      </w:r>
      <w:r w:rsidR="00996081" w:rsidRPr="00C7685D">
        <w:t>s</w:t>
      </w:r>
      <w:r w:rsidRPr="00C7685D">
        <w:t xml:space="preserve"> showed that most countries had very minor decreases or increases in their losses as a percentage of GDP. Italy was an exception and experienced the largest increase. Proportional costs for funding fire service organizations remained largely stable, with only minor variances over the previous year’s report, and </w:t>
      </w:r>
      <w:r w:rsidR="00996081" w:rsidRPr="00C7685D">
        <w:t xml:space="preserve">the </w:t>
      </w:r>
      <w:r w:rsidRPr="00C7685D">
        <w:t xml:space="preserve">absolute </w:t>
      </w:r>
      <w:r w:rsidR="00845294" w:rsidRPr="00C7685D">
        <w:t xml:space="preserve">costs </w:t>
      </w:r>
      <w:r w:rsidRPr="00C7685D">
        <w:t xml:space="preserve">also saw relatively minor changes which generally took the form of small increases. Many countries continued to experience improved long-term </w:t>
      </w:r>
      <w:r w:rsidR="00E74978" w:rsidRPr="00C7685D">
        <w:t xml:space="preserve">trends </w:t>
      </w:r>
      <w:r w:rsidRPr="00C7685D">
        <w:t xml:space="preserve">in fire deaths, while Singapore showed the lowest proportion of fire deaths. Germany and Sweden continued to </w:t>
      </w:r>
      <w:r w:rsidR="00996081" w:rsidRPr="00C7685D">
        <w:t xml:space="preserve">experience </w:t>
      </w:r>
      <w:r w:rsidRPr="00C7685D">
        <w:t xml:space="preserve">slight increases in death figures for </w:t>
      </w:r>
      <w:r w:rsidR="00E74978" w:rsidRPr="00C7685D">
        <w:t>the three years</w:t>
      </w:r>
      <w:r w:rsidRPr="00C7685D">
        <w:t xml:space="preserve"> of the report. The fire mortality rates in Eastern Europe and Eurasia showed improvement since </w:t>
      </w:r>
      <w:r w:rsidR="005776F2" w:rsidRPr="00C7685D">
        <w:t>2000 but</w:t>
      </w:r>
      <w:r w:rsidRPr="00C7685D">
        <w:t xml:space="preserve"> remained significantly higher compared to the Western and Central European states. In Estonia, Latvia, Lithuania</w:t>
      </w:r>
      <w:r w:rsidR="00E74978" w:rsidRPr="00C7685D">
        <w:t>,</w:t>
      </w:r>
      <w:r w:rsidRPr="00C7685D">
        <w:t xml:space="preserve"> and the Russian Federation, the reductions in mortality rates throughout the entire reporting period were dramatic, ranging from a low of </w:t>
      </w:r>
      <w:r w:rsidR="002204D7" w:rsidRPr="00C7685D">
        <w:t xml:space="preserve">20% </w:t>
      </w:r>
      <w:r w:rsidRPr="00C7685D">
        <w:t xml:space="preserve">in the Russian Federation to a high of </w:t>
      </w:r>
      <w:r w:rsidR="002204D7" w:rsidRPr="00C7685D">
        <w:t xml:space="preserve">42% </w:t>
      </w:r>
      <w:r w:rsidRPr="00C7685D">
        <w:t xml:space="preserve">in Estonia. </w:t>
      </w:r>
    </w:p>
    <w:p w14:paraId="4F665535" w14:textId="4BEB3220" w:rsidR="00A43814" w:rsidRPr="00C7685D" w:rsidRDefault="00810CAF" w:rsidP="00810CAF">
      <w:r w:rsidRPr="00C7685D">
        <w:t xml:space="preserve">The WFS’s 2014 report of fire analysis findings from the United Nations covered the period from 2008 </w:t>
      </w:r>
      <w:r w:rsidR="00996081" w:rsidRPr="00C7685D">
        <w:t xml:space="preserve">to </w:t>
      </w:r>
      <w:r w:rsidRPr="00C7685D">
        <w:t>2010</w:t>
      </w:r>
      <w:r w:rsidR="00CA08E5" w:rsidRPr="00C7685D">
        <w:t xml:space="preserve"> </w:t>
      </w:r>
      <w:r w:rsidR="00CA08E5" w:rsidRPr="00C7685D">
        <w:fldChar w:fldCharType="begin" w:fldLock="1"/>
      </w:r>
      <w:r w:rsidR="00027E1A" w:rsidRPr="00C7685D">
        <w:instrText>ADDIN CSL_CITATION {"citationItems":[{"id":"ITEM-1","itemData":{"author":[{"dropping-particle":"","family":"The Geneva Association","given":"","non-dropping-particle":"","parse-names":false,"suffix":""}],"id":"ITEM-1","issued":{"date-parts":[["2014"]]},"title":"World Fire Statistics Bulletin n29","type":"report","volume":"29"},"uris":["http://www.mendeley.com/documents/?uuid=0b48efc1-1d66-4457-8d54-388418a23647"]}],"mendeley":{"formattedCitation":"[39]","plainTextFormattedCitation":"[39]","previouslyFormattedCitation":"[39]"},"properties":{"noteIndex":0},"schema":"https://github.com/citation-style-language/schema/raw/master/csl-citation.json"}</w:instrText>
      </w:r>
      <w:r w:rsidR="00CA08E5" w:rsidRPr="00C7685D">
        <w:fldChar w:fldCharType="separate"/>
      </w:r>
      <w:r w:rsidR="00027E1A" w:rsidRPr="00C7685D">
        <w:rPr>
          <w:noProof/>
        </w:rPr>
        <w:t>[39]</w:t>
      </w:r>
      <w:r w:rsidR="00CA08E5" w:rsidRPr="00C7685D">
        <w:fldChar w:fldCharType="end"/>
      </w:r>
      <w:r w:rsidRPr="00C7685D">
        <w:t xml:space="preserve">. GDP calculations for direct losses were again reported to be stable or show a slight decrease while </w:t>
      </w:r>
      <w:r w:rsidR="00996081" w:rsidRPr="00C7685D">
        <w:t xml:space="preserve">presenting </w:t>
      </w:r>
      <w:r w:rsidRPr="00C7685D">
        <w:t xml:space="preserve">decreasing costs in absolute figures. Scandinavian countries suffered </w:t>
      </w:r>
      <w:r w:rsidR="004942F3" w:rsidRPr="00C7685D">
        <w:t>above-average</w:t>
      </w:r>
      <w:r w:rsidRPr="00C7685D">
        <w:t xml:space="preserve"> fire losses, seen as possibly a result of the harsh climate and higher percentage of buildings containing wood. Most countries experienced small to noticeable decreases in per capita mortality due to fire for the reporting period, coinciding with decreases in deaths due to fire</w:t>
      </w:r>
      <w:r w:rsidR="00996081" w:rsidRPr="00C7685D">
        <w:t>s</w:t>
      </w:r>
      <w:r w:rsidRPr="00C7685D">
        <w:t xml:space="preserve"> in 2010. The proportional costs of funding fire service organizations were again reported to be generally stable, with minor variances from the prior year’s report, with the greatest variance being a noticeable decrease in costs in Japan. Absolute costs also saw relatively minor changes and frequently involved comparatively small increases, </w:t>
      </w:r>
      <w:r w:rsidR="005776F2" w:rsidRPr="00C7685D">
        <w:t>except for</w:t>
      </w:r>
      <w:r w:rsidRPr="00C7685D">
        <w:t xml:space="preserve"> the </w:t>
      </w:r>
      <w:r w:rsidR="00996081" w:rsidRPr="00C7685D">
        <w:t>USA</w:t>
      </w:r>
      <w:r w:rsidRPr="00C7685D">
        <w:t xml:space="preserve">, which showed a noticeable cost increase in 2010. Cost of fire protection </w:t>
      </w:r>
      <w:r w:rsidR="00996081" w:rsidRPr="00C7685D">
        <w:t xml:space="preserve">presented </w:t>
      </w:r>
      <w:r w:rsidRPr="00C7685D">
        <w:t>significantly higher cost estimates for various types of buildings than earlier reports and raised important questions about appropriate methods of calculations. The wide variation in building fire protection costs to some extent reflects differences in estimation assumptions and methods, but also differences in rates of construction activity within the larger economy.</w:t>
      </w:r>
    </w:p>
    <w:p w14:paraId="66A971D3" w14:textId="74B039E7" w:rsidR="004B4894" w:rsidRPr="00C7685D" w:rsidRDefault="00A43814" w:rsidP="00810CAF">
      <w:r w:rsidRPr="00C7685D">
        <w:t xml:space="preserve">Finally, the International Association of Fire and Rescue Service (CTIF) publishes </w:t>
      </w:r>
      <w:r w:rsidR="004B5190" w:rsidRPr="00C7685D">
        <w:t xml:space="preserve">annual </w:t>
      </w:r>
      <w:r w:rsidRPr="00C7685D">
        <w:t xml:space="preserve">fire statistics from </w:t>
      </w:r>
      <w:r w:rsidR="00F476BB" w:rsidRPr="00C7685D">
        <w:t>several</w:t>
      </w:r>
      <w:r w:rsidRPr="00C7685D">
        <w:t xml:space="preserve"> countries in the </w:t>
      </w:r>
      <w:r w:rsidR="00F476BB" w:rsidRPr="00C7685D">
        <w:t>“</w:t>
      </w:r>
      <w:r w:rsidRPr="00C7685D">
        <w:t>World Fire Statistics” reports</w:t>
      </w:r>
      <w:r w:rsidR="00CA08E5" w:rsidRPr="00C7685D">
        <w:t xml:space="preserve"> </w:t>
      </w:r>
      <w:r w:rsidR="00CA08E5"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CA08E5" w:rsidRPr="00C7685D">
        <w:fldChar w:fldCharType="separate"/>
      </w:r>
      <w:r w:rsidR="00027E1A" w:rsidRPr="00C7685D">
        <w:rPr>
          <w:noProof/>
        </w:rPr>
        <w:t>[15]</w:t>
      </w:r>
      <w:r w:rsidR="00CA08E5" w:rsidRPr="00C7685D">
        <w:fldChar w:fldCharType="end"/>
      </w:r>
      <w:r w:rsidRPr="00C7685D">
        <w:t xml:space="preserve">. </w:t>
      </w:r>
      <w:r w:rsidR="00F476BB" w:rsidRPr="00C7685D">
        <w:t xml:space="preserve">These publications will </w:t>
      </w:r>
      <w:r w:rsidRPr="00C7685D">
        <w:t xml:space="preserve">be discussed and analysed in </w:t>
      </w:r>
      <w:r w:rsidR="007D7A25" w:rsidRPr="00C7685D">
        <w:t>S</w:t>
      </w:r>
      <w:r w:rsidRPr="00C7685D">
        <w:t xml:space="preserve">ection </w:t>
      </w:r>
      <w:r w:rsidR="00F476BB" w:rsidRPr="00C7685D">
        <w:fldChar w:fldCharType="begin"/>
      </w:r>
      <w:r w:rsidR="00F476BB" w:rsidRPr="00C7685D">
        <w:instrText xml:space="preserve"> REF _Ref89079702 \r \h </w:instrText>
      </w:r>
      <w:r w:rsidR="00C7685D">
        <w:instrText xml:space="preserve"> \* MERGEFORMAT </w:instrText>
      </w:r>
      <w:r w:rsidR="00F476BB" w:rsidRPr="00C7685D">
        <w:fldChar w:fldCharType="separate"/>
      </w:r>
      <w:r w:rsidR="00301084">
        <w:t>6</w:t>
      </w:r>
      <w:r w:rsidR="00F476BB" w:rsidRPr="00C7685D">
        <w:fldChar w:fldCharType="end"/>
      </w:r>
      <w:r w:rsidR="00F476BB" w:rsidRPr="00C7685D">
        <w:t xml:space="preserve"> </w:t>
      </w:r>
      <w:r w:rsidRPr="00C7685D">
        <w:t xml:space="preserve">of this paper. </w:t>
      </w:r>
    </w:p>
    <w:p w14:paraId="0C69FA33" w14:textId="298D0185" w:rsidR="00585DB1" w:rsidRPr="00C7685D" w:rsidRDefault="001814F9" w:rsidP="00810CAF">
      <w:r w:rsidRPr="00C7685D">
        <w:t>As seen in the literature review</w:t>
      </w:r>
      <w:r w:rsidR="007C35E1" w:rsidRPr="00C7685D">
        <w:t>,</w:t>
      </w:r>
      <w:r w:rsidRPr="00C7685D">
        <w:t xml:space="preserve"> </w:t>
      </w:r>
      <w:r w:rsidR="004822A4" w:rsidRPr="00C7685D">
        <w:t xml:space="preserve">the variation obtained in the comparison of fire statistical data in several countries could be attributable to various factors that can be determined only by an extensive evaluation of specific fire statistics of each nation. Such evaluations could highlight the adopted practice in collecting the data and the </w:t>
      </w:r>
      <w:r w:rsidR="00A6572D" w:rsidRPr="00C7685D">
        <w:t xml:space="preserve">variables </w:t>
      </w:r>
      <w:r w:rsidR="004822A4" w:rsidRPr="00C7685D">
        <w:t xml:space="preserve">available for </w:t>
      </w:r>
      <w:r w:rsidR="00845294" w:rsidRPr="00C7685D">
        <w:t>comparison</w:t>
      </w:r>
      <w:r w:rsidR="004822A4" w:rsidRPr="00C7685D">
        <w:t xml:space="preserve">. </w:t>
      </w:r>
      <w:r w:rsidR="00F25F69" w:rsidRPr="00C7685D">
        <w:t xml:space="preserve">The remainder of this paper focuses </w:t>
      </w:r>
      <w:r w:rsidR="00845294" w:rsidRPr="00C7685D">
        <w:t xml:space="preserve">on </w:t>
      </w:r>
      <w:r w:rsidR="00F25F69" w:rsidRPr="00C7685D">
        <w:t>a review of</w:t>
      </w:r>
      <w:r w:rsidR="00E74978" w:rsidRPr="00C7685D">
        <w:t xml:space="preserve"> </w:t>
      </w:r>
      <w:r w:rsidR="00AF6099" w:rsidRPr="00C7685D">
        <w:t xml:space="preserve">the </w:t>
      </w:r>
      <w:r w:rsidR="00CB1240" w:rsidRPr="00C7685D">
        <w:t xml:space="preserve">current </w:t>
      </w:r>
      <w:r w:rsidR="00AF6099" w:rsidRPr="00C7685D">
        <w:t xml:space="preserve">fire </w:t>
      </w:r>
      <w:r w:rsidR="00EC6D67" w:rsidRPr="00C7685D">
        <w:t xml:space="preserve">statistics in European and </w:t>
      </w:r>
      <w:r w:rsidR="00DB2AF4" w:rsidRPr="00C7685D">
        <w:t>other</w:t>
      </w:r>
      <w:r w:rsidR="00EC6D67" w:rsidRPr="00C7685D">
        <w:t xml:space="preserve"> countries in terms of terminology, collection</w:t>
      </w:r>
      <w:r w:rsidR="004942F3" w:rsidRPr="00C7685D">
        <w:t>,</w:t>
      </w:r>
      <w:r w:rsidR="00EC6D67" w:rsidRPr="00C7685D">
        <w:t xml:space="preserve"> and interpretation issues. </w:t>
      </w:r>
    </w:p>
    <w:p w14:paraId="20B3CB80" w14:textId="77777777" w:rsidR="00D74FC9" w:rsidRPr="00C7685D" w:rsidRDefault="00D74FC9" w:rsidP="00D74FC9">
      <w:pPr>
        <w:pStyle w:val="Heading1"/>
        <w:rPr>
          <w:caps/>
          <w:color w:val="141B4D"/>
        </w:rPr>
      </w:pPr>
      <w:bookmarkStart w:id="28" w:name="_Ref126085465"/>
      <w:r w:rsidRPr="00C7685D">
        <w:t>Potential issues in the comparison of fire statistics from different countries</w:t>
      </w:r>
      <w:bookmarkEnd w:id="28"/>
      <w:r w:rsidRPr="00C7685D">
        <w:t xml:space="preserve"> </w:t>
      </w:r>
    </w:p>
    <w:p w14:paraId="2C92B8BB" w14:textId="77777777" w:rsidR="00D74FC9" w:rsidRPr="00C7685D" w:rsidRDefault="00D74FC9" w:rsidP="00D74FC9">
      <w:pPr>
        <w:pStyle w:val="Heading2"/>
      </w:pPr>
      <w:r w:rsidRPr="00C7685D">
        <w:t>Terminology issues in fire statistics</w:t>
      </w:r>
    </w:p>
    <w:p w14:paraId="13C59F80" w14:textId="3E37505C" w:rsidR="00D74FC9" w:rsidRPr="00C7685D" w:rsidRDefault="00D74FC9" w:rsidP="00D74FC9">
      <w:pPr>
        <w:rPr>
          <w:lang w:val="en-US"/>
        </w:rPr>
      </w:pPr>
      <w:r w:rsidRPr="00C7685D">
        <w:t xml:space="preserve">Most fire services in the investigated countries centralise their data into one unique database. </w:t>
      </w:r>
      <w:r w:rsidR="006A2DC7" w:rsidRPr="00C7685D">
        <w:t xml:space="preserve">At least, that </w:t>
      </w:r>
      <w:r w:rsidRPr="00C7685D">
        <w:t xml:space="preserve">is the case for Bulgaria, Croatia, Czech Republic, Denmark, France, Greece, Hungary, Italy, Luxembourg, Norway, Poland, Romania, Russia, Slovakia, and Spain. However, in France, Spain, and other countries, due to the lack of official definitions and national fire statistical collection, </w:t>
      </w:r>
      <w:r w:rsidR="004942F3" w:rsidRPr="00C7685D">
        <w:t>differences may exist</w:t>
      </w:r>
      <w:r w:rsidRPr="00C7685D">
        <w:t xml:space="preserve"> in the terminology adopted by the various fire departments when the data are gathered after attending fire incidents. Other countries display differences </w:t>
      </w:r>
      <w:r w:rsidR="004942F3" w:rsidRPr="00C7685D">
        <w:t>concerning</w:t>
      </w:r>
      <w:r w:rsidRPr="00C7685D">
        <w:t xml:space="preserve"> how data are collected and maintained, which data elements are </w:t>
      </w:r>
      <w:r w:rsidR="00CB3F85" w:rsidRPr="00C7685D">
        <w:t>recorded</w:t>
      </w:r>
      <w:r w:rsidRPr="00C7685D">
        <w:t>, and how variables are coded in different regions, states</w:t>
      </w:r>
      <w:r w:rsidR="004942F3" w:rsidRPr="00C7685D">
        <w:t>,</w:t>
      </w:r>
      <w:r w:rsidRPr="00C7685D">
        <w:t xml:space="preserve"> or even within a state, as is the case in Australia, Austria, Canada, Germany, and the Netherlands.</w:t>
      </w:r>
      <w:bookmarkStart w:id="29" w:name="_Hlk98945018"/>
      <w:r w:rsidRPr="00C7685D">
        <w:t xml:space="preserve"> </w:t>
      </w:r>
      <w:bookmarkEnd w:id="29"/>
    </w:p>
    <w:p w14:paraId="1F84A281" w14:textId="6FB0C317" w:rsidR="00D74FC9" w:rsidRPr="00C7685D" w:rsidRDefault="00D74FC9" w:rsidP="00D74FC9">
      <w:r w:rsidRPr="00C7685D">
        <w:t>In Sweden, the Civil Contingencies Agency (MSB) developed documentation and an online education program to support individual fire and rescue services and personnel in their reporting responsibilities</w:t>
      </w:r>
      <w:r w:rsidR="00413845" w:rsidRPr="00C7685D">
        <w:t xml:space="preserve"> </w:t>
      </w:r>
      <w:r w:rsidR="00413845" w:rsidRPr="00C7685D">
        <w:fldChar w:fldCharType="begin" w:fldLock="1"/>
      </w:r>
      <w:r w:rsidR="00027E1A" w:rsidRPr="00C7685D">
        <w:instrText>ADDIN CSL_CITATION {"citationItems":[{"id":"ITEM-1","itemData":{"URL":"http://cursnet.srv.se/fortb/hr/start0/ ","accessed":{"date-parts":[["2022","3","15"]]},"author":[{"dropping-particle":"","family":"Myndigheten För Samhällsskydd Och Beredskap (MSB)","given":"","non-dropping-particle":"","parse-names":false,"suffix":""}],"id":"ITEM-1","issued":{"date-parts":[["2015"]]},"title":"eThe basics of event report","type":"webpage"},"uris":["http://www.mendeley.com/documents/?uuid=1e7b3f6f-ce63-423d-8bb6-95003922d439"]}],"mendeley":{"formattedCitation":"[40]","plainTextFormattedCitation":"[40]","previouslyFormattedCitation":"[40]"},"properties":{"noteIndex":0},"schema":"https://github.com/citation-style-language/schema/raw/master/csl-citation.json"}</w:instrText>
      </w:r>
      <w:r w:rsidR="00413845" w:rsidRPr="00C7685D">
        <w:fldChar w:fldCharType="separate"/>
      </w:r>
      <w:r w:rsidR="00027E1A" w:rsidRPr="00C7685D">
        <w:rPr>
          <w:noProof/>
        </w:rPr>
        <w:t>[40]</w:t>
      </w:r>
      <w:r w:rsidR="00413845" w:rsidRPr="00C7685D">
        <w:fldChar w:fldCharType="end"/>
      </w:r>
      <w:r w:rsidRPr="00C7685D">
        <w:t>. Prior to 2018</w:t>
      </w:r>
      <w:r w:rsidR="004942F3" w:rsidRPr="00C7685D">
        <w:t>,</w:t>
      </w:r>
      <w:r w:rsidRPr="00C7685D">
        <w:t xml:space="preserve"> there were three systems (Alarmos, Core</w:t>
      </w:r>
      <w:r w:rsidR="004942F3" w:rsidRPr="00C7685D">
        <w:t>,</w:t>
      </w:r>
      <w:r w:rsidRPr="00C7685D">
        <w:t xml:space="preserve"> or Daedalos) used by the fire and rescue services when reporting incidents. A unique system is now used by all fire and rescue services in Sweden. </w:t>
      </w:r>
    </w:p>
    <w:p w14:paraId="3E5B00C3" w14:textId="349C6658" w:rsidR="00D74FC9" w:rsidRPr="00C7685D" w:rsidRDefault="00D74FC9" w:rsidP="00D74FC9">
      <w:r w:rsidRPr="00C7685D">
        <w:t xml:space="preserve">In the UK, fire safety data are separately maintained for England, Northern Ireland, Scotland, and Wales. English statistics appears to provide the highest number of </w:t>
      </w:r>
      <w:r w:rsidR="00A6572D" w:rsidRPr="00C7685D">
        <w:t xml:space="preserve">variables </w:t>
      </w:r>
      <w:r w:rsidRPr="00C7685D">
        <w:t>publicly available</w:t>
      </w:r>
      <w:r w:rsidR="00380492" w:rsidRPr="00C7685D">
        <w:t xml:space="preserve">. </w:t>
      </w:r>
      <w:r w:rsidRPr="00C7685D">
        <w:t xml:space="preserve">Finally, Northern Ireland Fire and Rescue Service statistics do not use the Incident Recording System (IRS) </w:t>
      </w:r>
      <w:r w:rsidR="00413845" w:rsidRPr="00C7685D">
        <w:fldChar w:fldCharType="begin" w:fldLock="1"/>
      </w:r>
      <w:r w:rsidR="00027E1A" w:rsidRPr="00C7685D">
        <w:instrText>ADDIN CSL_CITATION {"citationItems":[{"id":"ITEM-1","itemData":{"ISBN":"9781409835899","author":[{"dropping-particle":"","family":"Department for Communities &amp; Local Government","given":"","non-dropping-particle":"","parse-names":false,"suffix":""}],"id":"ITEM-1","issued":{"date-parts":[["2012"]]},"title":"Incident Recording System - Questions and lists Version 1.6","type":"book"},"uris":["http://www.mendeley.com/documents/?uuid=dfa6fee9-d321-4657-ae3e-b80770c7c307"]}],"mendeley":{"formattedCitation":"[41]","plainTextFormattedCitation":"[41]","previouslyFormattedCitation":"[41]"},"properties":{"noteIndex":0},"schema":"https://github.com/citation-style-language/schema/raw/master/csl-citation.json"}</w:instrText>
      </w:r>
      <w:r w:rsidR="00413845" w:rsidRPr="00C7685D">
        <w:fldChar w:fldCharType="separate"/>
      </w:r>
      <w:r w:rsidR="00027E1A" w:rsidRPr="00C7685D">
        <w:rPr>
          <w:noProof/>
        </w:rPr>
        <w:t>[41]</w:t>
      </w:r>
      <w:r w:rsidR="00413845" w:rsidRPr="00C7685D">
        <w:fldChar w:fldCharType="end"/>
      </w:r>
      <w:r w:rsidR="00413845" w:rsidRPr="00C7685D">
        <w:t xml:space="preserve"> </w:t>
      </w:r>
      <w:r w:rsidRPr="00C7685D">
        <w:t>and do not publish comparable statistics.</w:t>
      </w:r>
    </w:p>
    <w:p w14:paraId="443900C5" w14:textId="64D14D9A" w:rsidR="00D74FC9" w:rsidRPr="00C7685D" w:rsidRDefault="00D74FC9" w:rsidP="00D74FC9">
      <w:pPr>
        <w:rPr>
          <w:rFonts w:cs="Arial"/>
        </w:rPr>
      </w:pPr>
      <w:r w:rsidRPr="00C7685D">
        <w:t xml:space="preserve">In the USA, incident reports </w:t>
      </w:r>
      <w:r w:rsidR="00413845" w:rsidRPr="00C7685D">
        <w:fldChar w:fldCharType="begin" w:fldLock="1"/>
      </w:r>
      <w:r w:rsidR="00027E1A" w:rsidRPr="00C7685D">
        <w:instrText>ADDIN CSL_CITATION {"citationItems":[{"id":"ITEM-1","itemData":{"author":[{"dropping-particle":"","family":"U.S. Fire Administration","given":"","non-dropping-particle":"","parse-names":false,"suffix":""}],"id":"ITEM-1","issued":{"date-parts":[["2015"]]},"title":"National Fire Incident Reporting System","type":"report"},"uris":["http://www.mendeley.com/documents/?uuid=6f230c7b-c235-4d06-86cd-975398980aea"]}],"mendeley":{"formattedCitation":"[25]","plainTextFormattedCitation":"[25]","previouslyFormattedCitation":"[25]"},"properties":{"noteIndex":0},"schema":"https://github.com/citation-style-language/schema/raw/master/csl-citation.json"}</w:instrText>
      </w:r>
      <w:r w:rsidR="00413845" w:rsidRPr="00C7685D">
        <w:fldChar w:fldCharType="separate"/>
      </w:r>
      <w:r w:rsidR="00027E1A" w:rsidRPr="00C7685D">
        <w:rPr>
          <w:noProof/>
        </w:rPr>
        <w:t>[25]</w:t>
      </w:r>
      <w:r w:rsidR="00413845" w:rsidRPr="00C7685D">
        <w:fldChar w:fldCharType="end"/>
      </w:r>
      <w:r w:rsidR="00413845" w:rsidRPr="00C7685D">
        <w:t xml:space="preserve"> </w:t>
      </w:r>
      <w:r w:rsidRPr="00C7685D">
        <w:t>and data elements are standardized and can be found online</w:t>
      </w:r>
      <w:r w:rsidR="00413845" w:rsidRPr="00C7685D">
        <w:t xml:space="preserve"> </w:t>
      </w:r>
      <w:r w:rsidR="00413845" w:rsidRPr="00C7685D">
        <w:fldChar w:fldCharType="begin" w:fldLock="1"/>
      </w:r>
      <w:r w:rsidR="00027E1A" w:rsidRPr="00C7685D">
        <w:instrText>ADDIN CSL_CITATION {"citationItems":[{"id":"ITEM-1","itemData":{"URL":"https://www.usfa.fema.gov/downloads/xls/NFIRS_Spec_Tables_2013.xls ","accessed":{"date-parts":[["2022","3","15"]]},"author":[{"dropping-particle":"","family":"US Fire Administration","given":"","non-dropping-particle":"","parse-names":false,"suffix":""}],"id":"ITEM-1","issued":{"date-parts":[["2013"]]},"title":"NFIRS Definition Tables.","type":"webpage"},"uris":["http://www.mendeley.com/documents/?uuid=07cfde57-3dc7-4df9-ab48-e63505e68cc4"]}],"mendeley":{"formattedCitation":"[42]","plainTextFormattedCitation":"[42]","previouslyFormattedCitation":"[42]"},"properties":{"noteIndex":0},"schema":"https://github.com/citation-style-language/schema/raw/master/csl-citation.json"}</w:instrText>
      </w:r>
      <w:r w:rsidR="00413845" w:rsidRPr="00C7685D">
        <w:fldChar w:fldCharType="separate"/>
      </w:r>
      <w:r w:rsidR="00027E1A" w:rsidRPr="00C7685D">
        <w:rPr>
          <w:noProof/>
        </w:rPr>
        <w:t>[42]</w:t>
      </w:r>
      <w:r w:rsidR="00413845" w:rsidRPr="00C7685D">
        <w:fldChar w:fldCharType="end"/>
      </w:r>
      <w:r w:rsidRPr="00C7685D">
        <w:t xml:space="preserve">. However, </w:t>
      </w:r>
      <w:r w:rsidR="004942F3" w:rsidRPr="00C7685D">
        <w:t xml:space="preserve">the </w:t>
      </w:r>
      <w:r w:rsidRPr="00C7685D">
        <w:t xml:space="preserve">completeness of data </w:t>
      </w:r>
      <w:r w:rsidR="006A2DC7" w:rsidRPr="00C7685D">
        <w:t>in</w:t>
      </w:r>
      <w:r w:rsidRPr="00C7685D">
        <w:t xml:space="preserve"> incident reports may vary </w:t>
      </w:r>
      <w:r w:rsidR="005559CB" w:rsidRPr="00C7685D">
        <w:t>locally</w:t>
      </w:r>
      <w:r w:rsidRPr="00C7685D">
        <w:t xml:space="preserve">, creating differences in interpretation. For example, “Burnt food” may be considered a fire, excessive heat, a smoke scare, or a false alarm. </w:t>
      </w:r>
      <w:r w:rsidRPr="00C7685D">
        <w:rPr>
          <w:rFonts w:cs="Arial"/>
        </w:rPr>
        <w:t>Similarly, many non-fatal civilian injuries are not captured by the fire service</w:t>
      </w:r>
      <w:r w:rsidR="0075509F" w:rsidRPr="00C7685D">
        <w:rPr>
          <w:rFonts w:cs="Arial"/>
        </w:rPr>
        <w:t xml:space="preserve"> </w:t>
      </w:r>
      <w:r w:rsidR="0075509F" w:rsidRPr="00C7685D">
        <w:rPr>
          <w:rFonts w:cs="Arial"/>
        </w:rPr>
        <w:fldChar w:fldCharType="begin" w:fldLock="1"/>
      </w:r>
      <w:r w:rsidR="00027E1A" w:rsidRPr="00C7685D">
        <w:rPr>
          <w:rFonts w:cs="Arial"/>
        </w:rPr>
        <w:instrText>ADDIN CSL_CITATION {"citationItems":[{"id":"ITEM-1","itemData":{"author":[{"dropping-particle":"","family":"Miller","given":"David","non-dropping-particle":"","parse-names":false,"suffix":""}],"container-title":"CPSC January","id":"ITEM-1","issued":{"date-parts":[["2005"]]},"title":"Estimates of Fire Injuries Treated in Hospital Emergency Departments July 2002 – June 2003","type":"article-journal"},"uris":["http://www.mendeley.com/documents/?uuid=d5676541-318f-49ef-91c5-bb8578b91cfe"]}],"mendeley":{"formattedCitation":"[43]","plainTextFormattedCitation":"[43]","previouslyFormattedCitation":"[43]"},"properties":{"noteIndex":0},"schema":"https://github.com/citation-style-language/schema/raw/master/csl-citation.json"}</w:instrText>
      </w:r>
      <w:r w:rsidR="0075509F" w:rsidRPr="00C7685D">
        <w:rPr>
          <w:rFonts w:cs="Arial"/>
        </w:rPr>
        <w:fldChar w:fldCharType="separate"/>
      </w:r>
      <w:r w:rsidR="00027E1A" w:rsidRPr="00C7685D">
        <w:rPr>
          <w:rFonts w:cs="Arial"/>
          <w:noProof/>
        </w:rPr>
        <w:t>[43]</w:t>
      </w:r>
      <w:r w:rsidR="0075509F" w:rsidRPr="00C7685D">
        <w:rPr>
          <w:rFonts w:cs="Arial"/>
        </w:rPr>
        <w:fldChar w:fldCharType="end"/>
      </w:r>
      <w:r w:rsidRPr="00C7685D">
        <w:rPr>
          <w:rFonts w:cs="Arial"/>
        </w:rPr>
        <w:t>. It is estimated that in the USA 21,174 of 48</w:t>
      </w:r>
      <w:r w:rsidR="00C259CD" w:rsidRPr="00C7685D">
        <w:rPr>
          <w:rFonts w:cs="Arial"/>
        </w:rPr>
        <w:t>,</w:t>
      </w:r>
      <w:r w:rsidRPr="00C7685D">
        <w:rPr>
          <w:rFonts w:cs="Arial"/>
        </w:rPr>
        <w:t>202 civilian non-arson fire injuries resulted from residential or consumer-product fires attended by fire departments from 1 July 2002 to 30 June 2003.</w:t>
      </w:r>
      <w:r w:rsidR="00694379" w:rsidRPr="00C7685D">
        <w:rPr>
          <w:rFonts w:cs="Arial"/>
        </w:rPr>
        <w:t xml:space="preserve"> </w:t>
      </w:r>
      <w:r w:rsidRPr="00C7685D">
        <w:rPr>
          <w:rFonts w:cs="Arial"/>
        </w:rPr>
        <w:t xml:space="preserve">NFPA estimated totals of 18,425 civilian injuries in 2002, and 18,125 in 2003, including injuries caused by arson. This means that some of the injured may have left the scene before the fire department arrived or been transported by a non-fire emergency service or civilians. </w:t>
      </w:r>
    </w:p>
    <w:p w14:paraId="6B83D19F" w14:textId="319A45F0" w:rsidR="00D74FC9" w:rsidRPr="00C7685D" w:rsidRDefault="00D74FC9" w:rsidP="00951EF6">
      <w:pPr>
        <w:rPr>
          <w:rFonts w:cs="Arial"/>
        </w:rPr>
      </w:pPr>
      <w:r w:rsidRPr="00C7685D">
        <w:rPr>
          <w:rFonts w:cs="Arial"/>
        </w:rPr>
        <w:t xml:space="preserve">In Switzerland, in addition to the fire service database, the Public Insurance for Real Estate (PIRE) collects fire data using a specific codification. Data </w:t>
      </w:r>
      <w:r w:rsidR="00BF413F" w:rsidRPr="00C7685D">
        <w:rPr>
          <w:rFonts w:cs="Arial"/>
        </w:rPr>
        <w:t xml:space="preserve">from 19 out of 26 Cantons </w:t>
      </w:r>
      <w:r w:rsidRPr="00C7685D">
        <w:rPr>
          <w:rFonts w:cs="Arial"/>
        </w:rPr>
        <w:t>are then gathered and analysed by the national insurance association (APIRE)</w:t>
      </w:r>
      <w:r w:rsidR="00A82BA7" w:rsidRPr="00C7685D">
        <w:rPr>
          <w:rFonts w:cs="Arial"/>
        </w:rPr>
        <w:t xml:space="preserve"> </w:t>
      </w:r>
      <w:r w:rsidR="00A82BA7" w:rsidRPr="00C7685D">
        <w:rPr>
          <w:rFonts w:cs="Arial"/>
        </w:rPr>
        <w:fldChar w:fldCharType="begin" w:fldLock="1"/>
      </w:r>
      <w:r w:rsidR="00027E1A" w:rsidRPr="00C7685D">
        <w:rPr>
          <w:rFonts w:cs="Arial"/>
        </w:rPr>
        <w:instrText>ADDIN CSL_CITATION {"citationItems":[{"id":"ITEM-1","itemData":{"author":[{"dropping-particle":"","family":"Imhof","given":"Markus","non-dropping-particle":"","parse-names":false,"suffix":""}],"container-title":"Association des Établissements cantonaux d’assurance incendie","id":"ITEM-1","issued":{"date-parts":[["2011"]]},"page":"48","title":"Analyse de données à long terme relatives à des dommages causés à des bâtiments","type":"article-journal"},"uris":["http://www.mendeley.com/documents/?uuid=688a070a-210f-4284-a081-81e5f9e4830d"]}],"mendeley":{"formattedCitation":"[44]","plainTextFormattedCitation":"[44]","previouslyFormattedCitation":"[44]"},"properties":{"noteIndex":0},"schema":"https://github.com/citation-style-language/schema/raw/master/csl-citation.json"}</w:instrText>
      </w:r>
      <w:r w:rsidR="00A82BA7" w:rsidRPr="00C7685D">
        <w:rPr>
          <w:rFonts w:cs="Arial"/>
        </w:rPr>
        <w:fldChar w:fldCharType="separate"/>
      </w:r>
      <w:r w:rsidR="00027E1A" w:rsidRPr="00C7685D">
        <w:rPr>
          <w:rFonts w:cs="Arial"/>
          <w:noProof/>
        </w:rPr>
        <w:t>[44]</w:t>
      </w:r>
      <w:r w:rsidR="00A82BA7" w:rsidRPr="00C7685D">
        <w:rPr>
          <w:rFonts w:cs="Arial"/>
        </w:rPr>
        <w:fldChar w:fldCharType="end"/>
      </w:r>
      <w:r w:rsidR="00BF413F" w:rsidRPr="00C7685D">
        <w:rPr>
          <w:rFonts w:cs="Arial"/>
        </w:rPr>
        <w:t xml:space="preserve"> </w:t>
      </w:r>
      <w:r w:rsidRPr="00C7685D">
        <w:rPr>
          <w:rFonts w:cs="Arial"/>
        </w:rPr>
        <w:t>cover</w:t>
      </w:r>
      <w:r w:rsidR="00C926D6" w:rsidRPr="00C7685D">
        <w:rPr>
          <w:rFonts w:cs="Arial"/>
        </w:rPr>
        <w:t>ing</w:t>
      </w:r>
      <w:r w:rsidRPr="00C7685D">
        <w:rPr>
          <w:rFonts w:cs="Arial"/>
        </w:rPr>
        <w:t xml:space="preserve"> 80% of the country’s buildings. However, insurers of buildings in the seven remaining cantons do not use this code.</w:t>
      </w:r>
    </w:p>
    <w:p w14:paraId="3B0DA88A" w14:textId="77777777" w:rsidR="00D74FC9" w:rsidRPr="00C7685D" w:rsidRDefault="00D74FC9" w:rsidP="00D74FC9">
      <w:pPr>
        <w:pStyle w:val="Heading2"/>
      </w:pPr>
      <w:r w:rsidRPr="00C7685D">
        <w:t xml:space="preserve">Terminology issues compared with other domains </w:t>
      </w:r>
    </w:p>
    <w:p w14:paraId="16077FA4" w14:textId="30DC6BED" w:rsidR="00D74FC9" w:rsidRPr="00C7685D" w:rsidRDefault="00D74FC9" w:rsidP="00D74FC9">
      <w:r w:rsidRPr="00C7685D">
        <w:rPr>
          <w:rFonts w:cs="Arial"/>
        </w:rPr>
        <w:t xml:space="preserve">In general, there are four main sources of fire databases in most countries, originating from fire services, medical organizations, insurance providers, and police departments, and there are likely to be differences in their terminology and data definitions. Regarding the fire service data, in some countries like France, </w:t>
      </w:r>
      <w:r w:rsidR="005D69FE" w:rsidRPr="00C7685D">
        <w:rPr>
          <w:rFonts w:cs="Arial"/>
        </w:rPr>
        <w:t xml:space="preserve">and </w:t>
      </w:r>
      <w:r w:rsidRPr="00C7685D">
        <w:rPr>
          <w:rFonts w:cs="Arial"/>
        </w:rPr>
        <w:t xml:space="preserve">Germany, due to the current lack of official definitions of terms and fire statistics, it is most likely that differences and contradictions with the </w:t>
      </w:r>
      <w:r w:rsidR="009A3018" w:rsidRPr="00C7685D">
        <w:rPr>
          <w:rFonts w:cs="Arial"/>
        </w:rPr>
        <w:t xml:space="preserve">various </w:t>
      </w:r>
      <w:r w:rsidRPr="00C7685D">
        <w:rPr>
          <w:rFonts w:cs="Arial"/>
        </w:rPr>
        <w:t xml:space="preserve">domains exist. In particular, classifications in fire statistics from insurance companies do not correspond to those used by the fire and rescue services. For example, one fire incident according to the fire services could result in multiple fire claims. Finally, there are discrepancies between fire service data and the medical data, which is usually based on </w:t>
      </w:r>
      <w:r w:rsidR="004942F3" w:rsidRPr="00C7685D">
        <w:rPr>
          <w:rFonts w:cs="Arial"/>
        </w:rPr>
        <w:t xml:space="preserve">the </w:t>
      </w:r>
      <w:r w:rsidRPr="00C7685D">
        <w:rPr>
          <w:lang w:val="en"/>
        </w:rPr>
        <w:t>International Classification of Disease (ICD)</w:t>
      </w:r>
      <w:r w:rsidRPr="00C7685D">
        <w:rPr>
          <w:rFonts w:cs="Arial"/>
        </w:rPr>
        <w:t xml:space="preserve"> coding of death certificates</w:t>
      </w:r>
      <w:r w:rsidRPr="00C7685D">
        <w:t>.</w:t>
      </w:r>
    </w:p>
    <w:p w14:paraId="38B87153" w14:textId="0C541E8E" w:rsidR="00D74FC9" w:rsidRPr="00C7685D" w:rsidRDefault="00D74FC9" w:rsidP="00D74FC9">
      <w:pPr>
        <w:rPr>
          <w:lang w:val="en-US"/>
        </w:rPr>
      </w:pPr>
      <w:r w:rsidRPr="00C7685D">
        <w:rPr>
          <w:lang w:val="en"/>
        </w:rPr>
        <w:t>The World Health Organization’s (WHO) 10</w:t>
      </w:r>
      <w:r w:rsidRPr="00C7685D">
        <w:rPr>
          <w:vertAlign w:val="superscript"/>
          <w:lang w:val="en"/>
        </w:rPr>
        <w:t>th</w:t>
      </w:r>
      <w:r w:rsidRPr="00C7685D">
        <w:rPr>
          <w:lang w:val="en"/>
        </w:rPr>
        <w:t xml:space="preserve"> Edition of the International Classification of Disease (ICD-10) </w:t>
      </w:r>
      <w:r w:rsidR="0075509F" w:rsidRPr="00C7685D">
        <w:rPr>
          <w:lang w:val="en"/>
        </w:rPr>
        <w:fldChar w:fldCharType="begin" w:fldLock="1"/>
      </w:r>
      <w:r w:rsidR="006904D2" w:rsidRPr="00C7685D">
        <w:rPr>
          <w:lang w:val="en"/>
        </w:rPr>
        <w:instrText>ADDIN CSL_CITATION {"citationItems":[{"id":"ITEM-1","itemData":{"URL":"https://icd.who.int/browse10/2016/en","accessed":{"date-parts":[["2022","3","15"]]},"author":[{"dropping-particle":"","family":"World Health Organisation","given":"","non-dropping-particle":"","parse-names":false,"suffix":""}],"id":"ITEM-1","issued":{"date-parts":[["2016"]]},"title":"International Statistical Classification of Diseases and Related Health Problems 10th Revision ICD-10","type":"webpage"},"uris":["http://www.mendeley.com/documents/?uuid=45046ec7-0c6c-4137-b6fe-8f713f06ee5d"]}],"mendeley":{"formattedCitation":"[7]","plainTextFormattedCitation":"[7]","previouslyFormattedCitation":"[7]"},"properties":{"noteIndex":0},"schema":"https://github.com/citation-style-language/schema/raw/master/csl-citation.json"}</w:instrText>
      </w:r>
      <w:r w:rsidR="0075509F" w:rsidRPr="00C7685D">
        <w:rPr>
          <w:lang w:val="en"/>
        </w:rPr>
        <w:fldChar w:fldCharType="separate"/>
      </w:r>
      <w:r w:rsidR="007223B5" w:rsidRPr="00C7685D">
        <w:rPr>
          <w:noProof/>
          <w:lang w:val="en"/>
        </w:rPr>
        <w:t>[7]</w:t>
      </w:r>
      <w:r w:rsidR="0075509F" w:rsidRPr="00C7685D">
        <w:rPr>
          <w:lang w:val="en"/>
        </w:rPr>
        <w:fldChar w:fldCharType="end"/>
      </w:r>
      <w:r w:rsidR="0075509F" w:rsidRPr="00C7685D">
        <w:rPr>
          <w:lang w:val="en"/>
        </w:rPr>
        <w:t xml:space="preserve"> </w:t>
      </w:r>
      <w:r w:rsidRPr="00C7685D">
        <w:rPr>
          <w:lang w:val="en"/>
        </w:rPr>
        <w:t xml:space="preserve">is used by </w:t>
      </w:r>
      <w:r w:rsidR="004B5190" w:rsidRPr="00C7685D">
        <w:rPr>
          <w:lang w:val="en"/>
        </w:rPr>
        <w:t>healthcare</w:t>
      </w:r>
      <w:r w:rsidRPr="00C7685D">
        <w:rPr>
          <w:lang w:val="en"/>
        </w:rPr>
        <w:t xml:space="preserve"> systems and coroners for medical records, billing, and death certificates. ICD is a global classification system and tool for different diagnoses. The primary purpose of </w:t>
      </w:r>
      <w:r w:rsidRPr="00C7685D">
        <w:rPr>
          <w:lang w:val="en-US"/>
        </w:rPr>
        <w:t>ICD</w:t>
      </w:r>
      <w:r w:rsidRPr="00C7685D">
        <w:rPr>
          <w:lang w:val="en"/>
        </w:rPr>
        <w:t xml:space="preserve"> is to enable </w:t>
      </w:r>
      <w:r w:rsidR="004942F3" w:rsidRPr="00C7685D">
        <w:rPr>
          <w:lang w:val="en"/>
        </w:rPr>
        <w:t xml:space="preserve">the </w:t>
      </w:r>
      <w:r w:rsidRPr="00C7685D">
        <w:rPr>
          <w:lang w:val="en"/>
        </w:rPr>
        <w:t>classification and statistical description of diseases and other health problems that result in human death or contact with the health care system in a country. In addition to traditional diagnoses, the classification includes a range of symptoms, abnormal findings, and social conditions.</w:t>
      </w:r>
    </w:p>
    <w:p w14:paraId="540F9287" w14:textId="01EA860A" w:rsidR="00C926D6" w:rsidRPr="00C7685D" w:rsidRDefault="00D74FC9" w:rsidP="00D74FC9">
      <w:pPr>
        <w:rPr>
          <w:lang w:val="en-US"/>
        </w:rPr>
      </w:pPr>
      <w:r w:rsidRPr="00C7685D">
        <w:rPr>
          <w:lang w:val="en-US"/>
        </w:rPr>
        <w:t>The coding for lethality due to exposure to smoke, fire</w:t>
      </w:r>
      <w:r w:rsidR="004942F3" w:rsidRPr="00C7685D">
        <w:rPr>
          <w:lang w:val="en-US"/>
        </w:rPr>
        <w:t>,</w:t>
      </w:r>
      <w:r w:rsidRPr="00C7685D">
        <w:rPr>
          <w:lang w:val="en-US"/>
        </w:rPr>
        <w:t xml:space="preserve"> and flames is included in Chapter 20 of the 2016 edition of ICD-10 </w:t>
      </w:r>
      <w:r w:rsidR="0075509F" w:rsidRPr="00C7685D">
        <w:rPr>
          <w:lang w:val="en-US"/>
        </w:rPr>
        <w:fldChar w:fldCharType="begin" w:fldLock="1"/>
      </w:r>
      <w:r w:rsidR="006904D2" w:rsidRPr="00C7685D">
        <w:rPr>
          <w:lang w:val="en-US"/>
        </w:rPr>
        <w:instrText>ADDIN CSL_CITATION {"citationItems":[{"id":"ITEM-1","itemData":{"URL":"https://icd.who.int/browse10/2016/en","accessed":{"date-parts":[["2022","3","15"]]},"author":[{"dropping-particle":"","family":"World Health Organisation","given":"","non-dropping-particle":"","parse-names":false,"suffix":""}],"id":"ITEM-1","issued":{"date-parts":[["2016"]]},"title":"International Statistical Classification of Diseases and Related Health Problems 10th Revision ICD-10","type":"webpage"},"uris":["http://www.mendeley.com/documents/?uuid=45046ec7-0c6c-4137-b6fe-8f713f06ee5d"]}],"mendeley":{"formattedCitation":"[7]","plainTextFormattedCitation":"[7]","previouslyFormattedCitation":"[7]"},"properties":{"noteIndex":0},"schema":"https://github.com/citation-style-language/schema/raw/master/csl-citation.json"}</w:instrText>
      </w:r>
      <w:r w:rsidR="0075509F" w:rsidRPr="00C7685D">
        <w:rPr>
          <w:lang w:val="en-US"/>
        </w:rPr>
        <w:fldChar w:fldCharType="separate"/>
      </w:r>
      <w:r w:rsidR="007223B5" w:rsidRPr="00C7685D">
        <w:rPr>
          <w:noProof/>
          <w:lang w:val="en-US"/>
        </w:rPr>
        <w:t>[7]</w:t>
      </w:r>
      <w:r w:rsidR="0075509F" w:rsidRPr="00C7685D">
        <w:rPr>
          <w:lang w:val="en-US"/>
        </w:rPr>
        <w:fldChar w:fldCharType="end"/>
      </w:r>
      <w:r w:rsidRPr="00C7685D">
        <w:rPr>
          <w:lang w:val="en-US"/>
        </w:rPr>
        <w:t xml:space="preserve"> and is expressed with the codes X00-X09 (</w:t>
      </w:r>
      <w:r w:rsidR="00951EF6" w:rsidRPr="00C7685D">
        <w:rPr>
          <w:lang w:val="en-US"/>
        </w:rPr>
        <w:fldChar w:fldCharType="begin"/>
      </w:r>
      <w:r w:rsidR="00951EF6" w:rsidRPr="00C7685D">
        <w:rPr>
          <w:lang w:val="en-US"/>
        </w:rPr>
        <w:instrText xml:space="preserve"> REF _Ref99362340 \h </w:instrText>
      </w:r>
      <w:r w:rsidR="00951EF6" w:rsidRPr="00C7685D">
        <w:rPr>
          <w:lang w:val="en-US"/>
        </w:rPr>
      </w:r>
      <w:r w:rsidR="00C7685D">
        <w:rPr>
          <w:lang w:val="en-US"/>
        </w:rPr>
        <w:instrText xml:space="preserve"> \* MERGEFORMAT </w:instrText>
      </w:r>
      <w:r w:rsidR="00951EF6" w:rsidRPr="00C7685D">
        <w:rPr>
          <w:lang w:val="en-US"/>
        </w:rPr>
        <w:fldChar w:fldCharType="separate"/>
      </w:r>
      <w:r w:rsidR="00301084" w:rsidRPr="00C7685D">
        <w:t xml:space="preserve">Table </w:t>
      </w:r>
      <w:r w:rsidR="00301084">
        <w:rPr>
          <w:noProof/>
        </w:rPr>
        <w:t>1</w:t>
      </w:r>
      <w:r w:rsidR="00951EF6" w:rsidRPr="00C7685D">
        <w:rPr>
          <w:lang w:val="en-US"/>
        </w:rPr>
        <w:fldChar w:fldCharType="end"/>
      </w:r>
      <w:r w:rsidRPr="00C7685D">
        <w:rPr>
          <w:lang w:val="en-US"/>
        </w:rPr>
        <w:t xml:space="preserve">). </w:t>
      </w:r>
      <w:r w:rsidRPr="00C7685D">
        <w:t xml:space="preserve">External causes of injury codes on death certificates can be used to obtain fire death data. Separate categorizations are used for unintentional, intentional self-harm, assault, and undetermined intent. </w:t>
      </w:r>
      <w:r w:rsidRPr="00C7685D">
        <w:rPr>
          <w:lang w:val="en-US"/>
        </w:rPr>
        <w:t>It is important to separate this coding from section X10-X19, which is related to contact with heat and hot substances that are not related to smoke, fire, and flames. It is also important to note that Chapter 20 in ICD-10 is intended to be used as secondary to a code from another chapter, indicating the nature of the condition. Most often, the condition will be classifiable according to Chapter 19, “Injury, poisoning and certain other consequences of external causes”. Except for X00 and X02, it is not easy to separate building fires from non-building fires, since X04-X09 do not distinguish if the exposure occurs indoors or outdoors.</w:t>
      </w:r>
    </w:p>
    <w:p w14:paraId="340C4743" w14:textId="73F108A4" w:rsidR="00D74FC9" w:rsidRPr="00C7685D" w:rsidRDefault="00D74FC9" w:rsidP="00D74FC9">
      <w:pPr>
        <w:pStyle w:val="Caption"/>
        <w:keepNext/>
        <w:spacing w:after="0"/>
      </w:pPr>
      <w:bookmarkStart w:id="30" w:name="_Ref99362340"/>
      <w:r w:rsidRPr="00C7685D">
        <w:t xml:space="preserve">Table </w:t>
      </w:r>
      <w:fldSimple w:instr=" SEQ Table \* ARABIC ">
        <w:r w:rsidR="00301084">
          <w:rPr>
            <w:noProof/>
          </w:rPr>
          <w:t>1</w:t>
        </w:r>
      </w:fldSimple>
      <w:bookmarkEnd w:id="30"/>
      <w:r w:rsidRPr="00C7685D">
        <w:rPr>
          <w:noProof/>
        </w:rPr>
        <w:t>: Sub-sections for lethality due to exposure to smoke, fire</w:t>
      </w:r>
      <w:r w:rsidR="004942F3" w:rsidRPr="00C7685D">
        <w:rPr>
          <w:noProof/>
        </w:rPr>
        <w:t>,</w:t>
      </w:r>
      <w:r w:rsidRPr="00C7685D">
        <w:rPr>
          <w:noProof/>
        </w:rPr>
        <w:t xml:space="preserve"> and flames in ICD-10</w:t>
      </w:r>
      <w:r w:rsidR="00B671C1" w:rsidRPr="00C7685D">
        <w:rPr>
          <w:noProof/>
        </w:rPr>
        <w:t xml:space="preserve"> by WHO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6182"/>
      </w:tblGrid>
      <w:tr w:rsidR="00D74FC9" w:rsidRPr="00C7685D" w14:paraId="603BC5E4" w14:textId="77777777" w:rsidTr="009812C5">
        <w:trPr>
          <w:jc w:val="center"/>
        </w:trPr>
        <w:tc>
          <w:tcPr>
            <w:tcW w:w="750" w:type="dxa"/>
            <w:tcBorders>
              <w:top w:val="single" w:sz="4" w:space="0" w:color="auto"/>
              <w:bottom w:val="single" w:sz="4" w:space="0" w:color="auto"/>
            </w:tcBorders>
            <w:vAlign w:val="center"/>
          </w:tcPr>
          <w:p w14:paraId="5616A18A" w14:textId="77777777" w:rsidR="00D74FC9" w:rsidRPr="00C7685D" w:rsidRDefault="00D74FC9" w:rsidP="009812C5">
            <w:pPr>
              <w:pStyle w:val="NoSpacing"/>
              <w:jc w:val="center"/>
              <w:rPr>
                <w:b/>
                <w:bCs/>
              </w:rPr>
            </w:pPr>
            <w:r w:rsidRPr="00C7685D">
              <w:rPr>
                <w:b/>
                <w:bCs/>
              </w:rPr>
              <w:t>Code</w:t>
            </w:r>
          </w:p>
        </w:tc>
        <w:tc>
          <w:tcPr>
            <w:tcW w:w="6182" w:type="dxa"/>
            <w:tcBorders>
              <w:top w:val="single" w:sz="4" w:space="0" w:color="auto"/>
              <w:bottom w:val="single" w:sz="4" w:space="0" w:color="auto"/>
            </w:tcBorders>
            <w:vAlign w:val="center"/>
          </w:tcPr>
          <w:p w14:paraId="3D4020EC" w14:textId="77777777" w:rsidR="00D74FC9" w:rsidRPr="00C7685D" w:rsidRDefault="00D74FC9" w:rsidP="009812C5">
            <w:pPr>
              <w:pStyle w:val="NoSpacing"/>
              <w:jc w:val="center"/>
              <w:rPr>
                <w:b/>
                <w:bCs/>
              </w:rPr>
            </w:pPr>
            <w:r w:rsidRPr="00C7685D">
              <w:rPr>
                <w:b/>
                <w:bCs/>
              </w:rPr>
              <w:t>Description</w:t>
            </w:r>
          </w:p>
        </w:tc>
      </w:tr>
      <w:tr w:rsidR="00D74FC9" w:rsidRPr="00C7685D" w14:paraId="7F9259B1" w14:textId="77777777" w:rsidTr="009812C5">
        <w:trPr>
          <w:jc w:val="center"/>
        </w:trPr>
        <w:tc>
          <w:tcPr>
            <w:tcW w:w="750" w:type="dxa"/>
            <w:tcBorders>
              <w:top w:val="single" w:sz="4" w:space="0" w:color="auto"/>
            </w:tcBorders>
            <w:vAlign w:val="center"/>
          </w:tcPr>
          <w:p w14:paraId="70239298" w14:textId="77777777" w:rsidR="00D74FC9" w:rsidRPr="00C7685D" w:rsidRDefault="00D74FC9" w:rsidP="009812C5">
            <w:pPr>
              <w:pStyle w:val="NoSpacing"/>
            </w:pPr>
            <w:r w:rsidRPr="00C7685D">
              <w:t>X00</w:t>
            </w:r>
          </w:p>
        </w:tc>
        <w:tc>
          <w:tcPr>
            <w:tcW w:w="6182" w:type="dxa"/>
            <w:tcBorders>
              <w:top w:val="single" w:sz="4" w:space="0" w:color="auto"/>
            </w:tcBorders>
            <w:vAlign w:val="center"/>
          </w:tcPr>
          <w:p w14:paraId="1FBBB819" w14:textId="77777777" w:rsidR="00D74FC9" w:rsidRPr="00C7685D" w:rsidRDefault="00D74FC9" w:rsidP="009812C5">
            <w:pPr>
              <w:pStyle w:val="NoSpacing"/>
            </w:pPr>
            <w:r w:rsidRPr="00C7685D">
              <w:t>Exposure to uncontrolled fire in building or structure</w:t>
            </w:r>
          </w:p>
        </w:tc>
      </w:tr>
      <w:tr w:rsidR="00D74FC9" w:rsidRPr="00C7685D" w14:paraId="605CB15A" w14:textId="77777777" w:rsidTr="009812C5">
        <w:trPr>
          <w:jc w:val="center"/>
        </w:trPr>
        <w:tc>
          <w:tcPr>
            <w:tcW w:w="750" w:type="dxa"/>
            <w:vAlign w:val="center"/>
          </w:tcPr>
          <w:p w14:paraId="2C87C780" w14:textId="77777777" w:rsidR="00D74FC9" w:rsidRPr="00C7685D" w:rsidRDefault="00D74FC9" w:rsidP="009812C5">
            <w:pPr>
              <w:pStyle w:val="NoSpacing"/>
            </w:pPr>
            <w:r w:rsidRPr="00C7685D">
              <w:t>X01</w:t>
            </w:r>
          </w:p>
        </w:tc>
        <w:tc>
          <w:tcPr>
            <w:tcW w:w="6182" w:type="dxa"/>
            <w:vAlign w:val="center"/>
          </w:tcPr>
          <w:p w14:paraId="6FFD3810" w14:textId="77777777" w:rsidR="00D74FC9" w:rsidRPr="00C7685D" w:rsidRDefault="00D74FC9" w:rsidP="009812C5">
            <w:pPr>
              <w:pStyle w:val="NoSpacing"/>
            </w:pPr>
            <w:r w:rsidRPr="00C7685D">
              <w:t>Exposure to uncontrolled fire, not in building or structure</w:t>
            </w:r>
          </w:p>
        </w:tc>
      </w:tr>
      <w:tr w:rsidR="00D74FC9" w:rsidRPr="00C7685D" w14:paraId="28E7F332" w14:textId="77777777" w:rsidTr="009812C5">
        <w:trPr>
          <w:jc w:val="center"/>
        </w:trPr>
        <w:tc>
          <w:tcPr>
            <w:tcW w:w="750" w:type="dxa"/>
            <w:vAlign w:val="center"/>
          </w:tcPr>
          <w:p w14:paraId="5F0CA721" w14:textId="77777777" w:rsidR="00D74FC9" w:rsidRPr="00C7685D" w:rsidRDefault="00D74FC9" w:rsidP="009812C5">
            <w:pPr>
              <w:pStyle w:val="NoSpacing"/>
            </w:pPr>
            <w:r w:rsidRPr="00C7685D">
              <w:t>X02</w:t>
            </w:r>
          </w:p>
        </w:tc>
        <w:tc>
          <w:tcPr>
            <w:tcW w:w="6182" w:type="dxa"/>
            <w:vAlign w:val="center"/>
          </w:tcPr>
          <w:p w14:paraId="03748A3D" w14:textId="77777777" w:rsidR="00D74FC9" w:rsidRPr="00C7685D" w:rsidRDefault="00D74FC9" w:rsidP="009812C5">
            <w:pPr>
              <w:pStyle w:val="NoSpacing"/>
            </w:pPr>
            <w:r w:rsidRPr="00C7685D">
              <w:t>Exposure to controlled fire in building or structure</w:t>
            </w:r>
          </w:p>
        </w:tc>
      </w:tr>
      <w:tr w:rsidR="00D74FC9" w:rsidRPr="00C7685D" w14:paraId="27728259" w14:textId="77777777" w:rsidTr="009812C5">
        <w:trPr>
          <w:jc w:val="center"/>
        </w:trPr>
        <w:tc>
          <w:tcPr>
            <w:tcW w:w="750" w:type="dxa"/>
            <w:vAlign w:val="center"/>
          </w:tcPr>
          <w:p w14:paraId="65697F02" w14:textId="77777777" w:rsidR="00D74FC9" w:rsidRPr="00C7685D" w:rsidRDefault="00D74FC9" w:rsidP="009812C5">
            <w:pPr>
              <w:pStyle w:val="NoSpacing"/>
            </w:pPr>
            <w:r w:rsidRPr="00C7685D">
              <w:t>X03</w:t>
            </w:r>
          </w:p>
        </w:tc>
        <w:tc>
          <w:tcPr>
            <w:tcW w:w="6182" w:type="dxa"/>
            <w:vAlign w:val="center"/>
          </w:tcPr>
          <w:p w14:paraId="1B3A5243" w14:textId="77777777" w:rsidR="00D74FC9" w:rsidRPr="00C7685D" w:rsidRDefault="00D74FC9" w:rsidP="009812C5">
            <w:pPr>
              <w:pStyle w:val="NoSpacing"/>
            </w:pPr>
            <w:r w:rsidRPr="00C7685D">
              <w:t>Exposure to controlled fire, not in building or structure</w:t>
            </w:r>
          </w:p>
        </w:tc>
      </w:tr>
      <w:tr w:rsidR="00D74FC9" w:rsidRPr="00C7685D" w14:paraId="62054BE1" w14:textId="77777777" w:rsidTr="009812C5">
        <w:trPr>
          <w:jc w:val="center"/>
        </w:trPr>
        <w:tc>
          <w:tcPr>
            <w:tcW w:w="750" w:type="dxa"/>
            <w:vAlign w:val="center"/>
          </w:tcPr>
          <w:p w14:paraId="6EFF5809" w14:textId="77777777" w:rsidR="00D74FC9" w:rsidRPr="00C7685D" w:rsidRDefault="00D74FC9" w:rsidP="009812C5">
            <w:pPr>
              <w:pStyle w:val="NoSpacing"/>
            </w:pPr>
            <w:r w:rsidRPr="00C7685D">
              <w:t>X04</w:t>
            </w:r>
          </w:p>
        </w:tc>
        <w:tc>
          <w:tcPr>
            <w:tcW w:w="6182" w:type="dxa"/>
            <w:vAlign w:val="center"/>
          </w:tcPr>
          <w:p w14:paraId="54E14AF4" w14:textId="77777777" w:rsidR="00D74FC9" w:rsidRPr="00C7685D" w:rsidRDefault="00D74FC9" w:rsidP="009812C5">
            <w:pPr>
              <w:pStyle w:val="NoSpacing"/>
            </w:pPr>
            <w:r w:rsidRPr="00C7685D">
              <w:t>Exposure to ignition of highly flammable material</w:t>
            </w:r>
          </w:p>
        </w:tc>
      </w:tr>
      <w:tr w:rsidR="00D74FC9" w:rsidRPr="00C7685D" w14:paraId="17065062" w14:textId="77777777" w:rsidTr="009812C5">
        <w:trPr>
          <w:jc w:val="center"/>
        </w:trPr>
        <w:tc>
          <w:tcPr>
            <w:tcW w:w="750" w:type="dxa"/>
            <w:vAlign w:val="center"/>
          </w:tcPr>
          <w:p w14:paraId="003CDD65" w14:textId="77777777" w:rsidR="00D74FC9" w:rsidRPr="00C7685D" w:rsidRDefault="00D74FC9" w:rsidP="009812C5">
            <w:pPr>
              <w:pStyle w:val="NoSpacing"/>
            </w:pPr>
            <w:r w:rsidRPr="00C7685D">
              <w:t>X05</w:t>
            </w:r>
          </w:p>
        </w:tc>
        <w:tc>
          <w:tcPr>
            <w:tcW w:w="6182" w:type="dxa"/>
            <w:vAlign w:val="center"/>
          </w:tcPr>
          <w:p w14:paraId="3A061953" w14:textId="77777777" w:rsidR="00D74FC9" w:rsidRPr="00C7685D" w:rsidRDefault="00D74FC9" w:rsidP="009812C5">
            <w:pPr>
              <w:pStyle w:val="NoSpacing"/>
            </w:pPr>
            <w:r w:rsidRPr="00C7685D">
              <w:t>Exposure to ignition or melting of nightwear</w:t>
            </w:r>
          </w:p>
        </w:tc>
      </w:tr>
      <w:tr w:rsidR="00D74FC9" w:rsidRPr="00C7685D" w14:paraId="288BDA08" w14:textId="77777777" w:rsidTr="009812C5">
        <w:trPr>
          <w:jc w:val="center"/>
        </w:trPr>
        <w:tc>
          <w:tcPr>
            <w:tcW w:w="750" w:type="dxa"/>
            <w:vAlign w:val="center"/>
          </w:tcPr>
          <w:p w14:paraId="68468F8C" w14:textId="77777777" w:rsidR="00D74FC9" w:rsidRPr="00C7685D" w:rsidRDefault="00D74FC9" w:rsidP="009812C5">
            <w:pPr>
              <w:pStyle w:val="NoSpacing"/>
            </w:pPr>
            <w:r w:rsidRPr="00C7685D">
              <w:t>X06</w:t>
            </w:r>
          </w:p>
        </w:tc>
        <w:tc>
          <w:tcPr>
            <w:tcW w:w="6182" w:type="dxa"/>
            <w:vAlign w:val="center"/>
          </w:tcPr>
          <w:p w14:paraId="75FDE6CA" w14:textId="77777777" w:rsidR="00D74FC9" w:rsidRPr="00C7685D" w:rsidRDefault="00D74FC9" w:rsidP="009812C5">
            <w:pPr>
              <w:pStyle w:val="NoSpacing"/>
            </w:pPr>
            <w:r w:rsidRPr="00C7685D">
              <w:t>Exposure to ignition or melting of other clothing and apparel</w:t>
            </w:r>
          </w:p>
        </w:tc>
      </w:tr>
      <w:tr w:rsidR="00D74FC9" w:rsidRPr="00C7685D" w14:paraId="54C0E8DC" w14:textId="77777777" w:rsidTr="009812C5">
        <w:trPr>
          <w:jc w:val="center"/>
        </w:trPr>
        <w:tc>
          <w:tcPr>
            <w:tcW w:w="750" w:type="dxa"/>
            <w:vAlign w:val="center"/>
          </w:tcPr>
          <w:p w14:paraId="1838281F" w14:textId="77777777" w:rsidR="00D74FC9" w:rsidRPr="00C7685D" w:rsidRDefault="00D74FC9" w:rsidP="009812C5">
            <w:pPr>
              <w:pStyle w:val="NoSpacing"/>
            </w:pPr>
            <w:r w:rsidRPr="00C7685D">
              <w:t>X08</w:t>
            </w:r>
          </w:p>
        </w:tc>
        <w:tc>
          <w:tcPr>
            <w:tcW w:w="6182" w:type="dxa"/>
            <w:vAlign w:val="center"/>
          </w:tcPr>
          <w:p w14:paraId="3D67DE1E" w14:textId="563BA406" w:rsidR="00D74FC9" w:rsidRPr="00C7685D" w:rsidRDefault="00D74FC9" w:rsidP="009812C5">
            <w:pPr>
              <w:pStyle w:val="NoSpacing"/>
            </w:pPr>
            <w:r w:rsidRPr="00C7685D">
              <w:t>Exposure to other specified smoke, fire</w:t>
            </w:r>
            <w:r w:rsidR="004942F3" w:rsidRPr="00C7685D">
              <w:t>,</w:t>
            </w:r>
            <w:r w:rsidRPr="00C7685D">
              <w:t xml:space="preserve"> and flames</w:t>
            </w:r>
          </w:p>
        </w:tc>
      </w:tr>
      <w:tr w:rsidR="00D74FC9" w:rsidRPr="00C7685D" w14:paraId="53B16215" w14:textId="77777777" w:rsidTr="009812C5">
        <w:trPr>
          <w:jc w:val="center"/>
        </w:trPr>
        <w:tc>
          <w:tcPr>
            <w:tcW w:w="750" w:type="dxa"/>
            <w:vAlign w:val="center"/>
          </w:tcPr>
          <w:p w14:paraId="07B21019" w14:textId="77777777" w:rsidR="00D74FC9" w:rsidRPr="00C7685D" w:rsidRDefault="00D74FC9" w:rsidP="009812C5">
            <w:pPr>
              <w:pStyle w:val="NoSpacing"/>
            </w:pPr>
            <w:r w:rsidRPr="00C7685D">
              <w:t>X09</w:t>
            </w:r>
          </w:p>
        </w:tc>
        <w:tc>
          <w:tcPr>
            <w:tcW w:w="6182" w:type="dxa"/>
            <w:vAlign w:val="center"/>
          </w:tcPr>
          <w:p w14:paraId="55205032" w14:textId="49105884" w:rsidR="00D74FC9" w:rsidRPr="00C7685D" w:rsidRDefault="00D74FC9" w:rsidP="009812C5">
            <w:pPr>
              <w:pStyle w:val="NoSpacing"/>
            </w:pPr>
            <w:r w:rsidRPr="00C7685D">
              <w:t>Exposure to unspecified smoke, fire</w:t>
            </w:r>
            <w:r w:rsidR="004942F3" w:rsidRPr="00C7685D">
              <w:t>,</w:t>
            </w:r>
            <w:r w:rsidRPr="00C7685D">
              <w:t xml:space="preserve"> and flames</w:t>
            </w:r>
          </w:p>
        </w:tc>
      </w:tr>
      <w:tr w:rsidR="00D74FC9" w:rsidRPr="00C7685D" w14:paraId="522B4B9A" w14:textId="77777777" w:rsidTr="009812C5">
        <w:trPr>
          <w:jc w:val="center"/>
        </w:trPr>
        <w:tc>
          <w:tcPr>
            <w:tcW w:w="750" w:type="dxa"/>
            <w:vAlign w:val="center"/>
          </w:tcPr>
          <w:p w14:paraId="570CAA40" w14:textId="77777777" w:rsidR="00D74FC9" w:rsidRPr="00C7685D" w:rsidRDefault="00D74FC9" w:rsidP="009812C5">
            <w:pPr>
              <w:pStyle w:val="NoSpacing"/>
            </w:pPr>
          </w:p>
        </w:tc>
        <w:tc>
          <w:tcPr>
            <w:tcW w:w="6182" w:type="dxa"/>
            <w:vAlign w:val="center"/>
          </w:tcPr>
          <w:p w14:paraId="1BEC454D" w14:textId="77777777" w:rsidR="00D74FC9" w:rsidRPr="00C7685D" w:rsidRDefault="00D74FC9" w:rsidP="009812C5">
            <w:pPr>
              <w:pStyle w:val="NoSpacing"/>
            </w:pPr>
            <w:r w:rsidRPr="00C7685D">
              <w:t>Subsection for other intents</w:t>
            </w:r>
          </w:p>
        </w:tc>
      </w:tr>
      <w:tr w:rsidR="00D74FC9" w:rsidRPr="00C7685D" w14:paraId="55C4B424" w14:textId="77777777" w:rsidTr="009812C5">
        <w:trPr>
          <w:jc w:val="center"/>
        </w:trPr>
        <w:tc>
          <w:tcPr>
            <w:tcW w:w="750" w:type="dxa"/>
            <w:vAlign w:val="center"/>
          </w:tcPr>
          <w:p w14:paraId="6200285D" w14:textId="77777777" w:rsidR="00D74FC9" w:rsidRPr="00C7685D" w:rsidRDefault="00D74FC9" w:rsidP="009812C5">
            <w:pPr>
              <w:pStyle w:val="NoSpacing"/>
            </w:pPr>
            <w:r w:rsidRPr="00C7685D">
              <w:rPr>
                <w:rFonts w:cstheme="minorHAnsi"/>
                <w:color w:val="000000"/>
              </w:rPr>
              <w:t>X76</w:t>
            </w:r>
          </w:p>
        </w:tc>
        <w:tc>
          <w:tcPr>
            <w:tcW w:w="6182" w:type="dxa"/>
            <w:vAlign w:val="center"/>
          </w:tcPr>
          <w:p w14:paraId="3B195452" w14:textId="77777777" w:rsidR="00D74FC9" w:rsidRPr="00C7685D" w:rsidRDefault="00D74FC9" w:rsidP="009812C5">
            <w:pPr>
              <w:pStyle w:val="NoSpacing"/>
            </w:pPr>
            <w:r w:rsidRPr="00C7685D">
              <w:rPr>
                <w:rFonts w:cstheme="minorHAnsi"/>
                <w:color w:val="000000"/>
              </w:rPr>
              <w:t>Intentional self-harm by smoke, fire, and flames</w:t>
            </w:r>
          </w:p>
        </w:tc>
      </w:tr>
      <w:tr w:rsidR="00D74FC9" w:rsidRPr="00C7685D" w14:paraId="02759B9C" w14:textId="77777777" w:rsidTr="009812C5">
        <w:trPr>
          <w:jc w:val="center"/>
        </w:trPr>
        <w:tc>
          <w:tcPr>
            <w:tcW w:w="750" w:type="dxa"/>
            <w:vAlign w:val="center"/>
          </w:tcPr>
          <w:p w14:paraId="763FA78F" w14:textId="77777777" w:rsidR="00D74FC9" w:rsidRPr="00C7685D" w:rsidRDefault="00D74FC9" w:rsidP="009812C5">
            <w:pPr>
              <w:pStyle w:val="NoSpacing"/>
            </w:pPr>
            <w:r w:rsidRPr="00C7685D">
              <w:rPr>
                <w:rFonts w:cstheme="minorHAnsi"/>
                <w:color w:val="000000"/>
              </w:rPr>
              <w:t>X97</w:t>
            </w:r>
          </w:p>
        </w:tc>
        <w:tc>
          <w:tcPr>
            <w:tcW w:w="6182" w:type="dxa"/>
            <w:vAlign w:val="center"/>
          </w:tcPr>
          <w:p w14:paraId="030C1B07" w14:textId="77777777" w:rsidR="00D74FC9" w:rsidRPr="00C7685D" w:rsidRDefault="00D74FC9" w:rsidP="009812C5">
            <w:pPr>
              <w:pStyle w:val="NoSpacing"/>
            </w:pPr>
            <w:r w:rsidRPr="00C7685D">
              <w:rPr>
                <w:rFonts w:cstheme="minorHAnsi"/>
                <w:color w:val="000000"/>
              </w:rPr>
              <w:t>Assault by smoke, fire, and flames</w:t>
            </w:r>
          </w:p>
        </w:tc>
      </w:tr>
      <w:tr w:rsidR="00D74FC9" w:rsidRPr="00C7685D" w14:paraId="04DADB35" w14:textId="77777777" w:rsidTr="009812C5">
        <w:trPr>
          <w:jc w:val="center"/>
        </w:trPr>
        <w:tc>
          <w:tcPr>
            <w:tcW w:w="750" w:type="dxa"/>
            <w:vAlign w:val="center"/>
          </w:tcPr>
          <w:p w14:paraId="74DF6EC3" w14:textId="77777777" w:rsidR="00D74FC9" w:rsidRPr="00C7685D" w:rsidRDefault="00D74FC9" w:rsidP="009812C5">
            <w:pPr>
              <w:pStyle w:val="NoSpacing"/>
            </w:pPr>
            <w:r w:rsidRPr="00C7685D">
              <w:rPr>
                <w:rFonts w:cstheme="minorHAnsi"/>
                <w:color w:val="000000"/>
              </w:rPr>
              <w:t>Y26</w:t>
            </w:r>
          </w:p>
        </w:tc>
        <w:tc>
          <w:tcPr>
            <w:tcW w:w="6182" w:type="dxa"/>
            <w:vAlign w:val="center"/>
          </w:tcPr>
          <w:p w14:paraId="3AA91D6E" w14:textId="77777777" w:rsidR="00D74FC9" w:rsidRPr="00C7685D" w:rsidRDefault="00D74FC9" w:rsidP="009812C5">
            <w:pPr>
              <w:pStyle w:val="NoSpacing"/>
            </w:pPr>
            <w:r w:rsidRPr="00C7685D">
              <w:rPr>
                <w:rFonts w:cstheme="minorHAnsi"/>
                <w:color w:val="000000"/>
              </w:rPr>
              <w:t>Exposure to smoke, fire, and flames, undetermined intent</w:t>
            </w:r>
          </w:p>
        </w:tc>
      </w:tr>
    </w:tbl>
    <w:p w14:paraId="5B18365A" w14:textId="2ED4BF62" w:rsidR="00D74FC9" w:rsidRPr="00C7685D" w:rsidRDefault="00D74FC9" w:rsidP="00D74FC9">
      <w:pPr>
        <w:rPr>
          <w:lang w:val="en-US"/>
        </w:rPr>
      </w:pPr>
      <w:r w:rsidRPr="00C7685D">
        <w:rPr>
          <w:color w:val="000000" w:themeColor="text1"/>
          <w:lang w:val="en-US"/>
        </w:rPr>
        <w:t>In a Swedish study</w:t>
      </w:r>
      <w:r w:rsidR="00151C19" w:rsidRPr="00C7685D">
        <w:rPr>
          <w:color w:val="000000" w:themeColor="text1"/>
          <w:lang w:val="en-US"/>
        </w:rPr>
        <w:t xml:space="preserve"> </w:t>
      </w:r>
      <w:r w:rsidR="00151C19" w:rsidRPr="00C7685D">
        <w:rPr>
          <w:color w:val="000000" w:themeColor="text1"/>
          <w:lang w:val="en-US"/>
        </w:rPr>
        <w:fldChar w:fldCharType="begin" w:fldLock="1"/>
      </w:r>
      <w:r w:rsidR="00027E1A" w:rsidRPr="00C7685D">
        <w:rPr>
          <w:color w:val="000000" w:themeColor="text1"/>
          <w:lang w:val="en-US"/>
        </w:rPr>
        <w:instrText>ADDIN CSL_CITATION {"citationItems":[{"id":"ITEM-1","itemData":{"DOI":"10.1016/j.jsr.2015.10.001","ISSN":"00224375","PMID":"26683552","abstract":"Introduction Fire-related fatalities and injuries have become a growing governmental concern in Sweden, and a national vision zero strategy has been adopted stating that nobody should get killed or seriously injured from fires. There is considerable uncertainty, however, regarding the numbers of both deaths and injuries due to fires. Different national sources present different numbers, even on deaths, which obstructs reliable surveillance of the problem over time. We assume the situation is similar in other countries. This study seeks to assess the true number of fire-related deaths in Sweden by combining sources, and to verify the coverage of each individual source. By doing so, we also wish to demonstrate the possibilities of improved surveillance practices. Method Data from three national sources were collected and matched; a special database on fatal fires held by The Swedish Contingencies Agency (nationally responsible for fire prevention), a database on forensic medical examinations held by the National Board of Forensic Medicine, and the cause of death register held by the Swedish National Board of Health and Welfare. Results The results disclose considerable underreporting in the single sources. The national database on fatal fires, serving as the principal source for policymaking on fire-prevention matters, underestimates the true situation by 20%. Its coverage of residential fires appears to be better than other fires. Conclusions Systematic safety work and informed policy-making presuppose access to correct and reliable numbers. By combining several different sources, as suggested in this study, the national database on fatal fires is now considerably improved and includes regular matching with complementary sources.","author":[{"dropping-particle":"","family":"Jonsson","given":"Anders","non-dropping-particle":"","parse-names":false,"suffix":""},{"dropping-particle":"","family":"Bergqvist","given":"Anders","non-dropping-particle":"","parse-names":false,"suffix":""},{"dropping-particle":"","family":"Andersson","given":"Ragnar","non-dropping-particle":"","parse-names":false,"suffix":""}],"container-title":"Journal of Safety Research","id":"ITEM-1","issued":{"date-parts":[["2015"]]},"page":"99-103","publisher":"Elsevier Ltd and National Safety Council","title":"Assessing the number of fire fatalities in a defined population","type":"article-journal","volume":"55"},"uris":["http://www.mendeley.com/documents/?uuid=5aaa134b-6baa-4de4-9008-da7b38d9decf"]}],"mendeley":{"formattedCitation":"[45]","plainTextFormattedCitation":"[45]","previouslyFormattedCitation":"[45]"},"properties":{"noteIndex":0},"schema":"https://github.com/citation-style-language/schema/raw/master/csl-citation.json"}</w:instrText>
      </w:r>
      <w:r w:rsidR="00151C19" w:rsidRPr="00C7685D">
        <w:rPr>
          <w:color w:val="000000" w:themeColor="text1"/>
          <w:lang w:val="en-US"/>
        </w:rPr>
        <w:fldChar w:fldCharType="separate"/>
      </w:r>
      <w:r w:rsidR="00027E1A" w:rsidRPr="00C7685D">
        <w:rPr>
          <w:noProof/>
          <w:color w:val="000000" w:themeColor="text1"/>
          <w:lang w:val="en-US"/>
        </w:rPr>
        <w:t>[45]</w:t>
      </w:r>
      <w:r w:rsidR="00151C19" w:rsidRPr="00C7685D">
        <w:rPr>
          <w:color w:val="000000" w:themeColor="text1"/>
          <w:lang w:val="en-US"/>
        </w:rPr>
        <w:fldChar w:fldCharType="end"/>
      </w:r>
      <w:r w:rsidRPr="00C7685D">
        <w:rPr>
          <w:color w:val="000000" w:themeColor="text1"/>
          <w:lang w:val="en-US"/>
        </w:rPr>
        <w:t xml:space="preserve">, three different sources of information on fire fatalities were compared, and </w:t>
      </w:r>
      <w:r w:rsidR="00A54ACA" w:rsidRPr="00C7685D">
        <w:rPr>
          <w:color w:val="000000" w:themeColor="text1"/>
          <w:lang w:val="en-US"/>
        </w:rPr>
        <w:t xml:space="preserve">in </w:t>
      </w:r>
      <w:r w:rsidRPr="00C7685D">
        <w:rPr>
          <w:color w:val="000000" w:themeColor="text1"/>
          <w:lang w:val="en-US"/>
        </w:rPr>
        <w:t xml:space="preserve">one of these sources, the cause of death register, uses the ICD-10 coding system. The results showed that the cause of death registry underestimates the number of fire fatalities by about 25%, and the authors argue that none of the single sources </w:t>
      </w:r>
      <w:r w:rsidR="00845294" w:rsidRPr="00C7685D">
        <w:rPr>
          <w:color w:val="000000" w:themeColor="text1"/>
          <w:lang w:val="en-US"/>
        </w:rPr>
        <w:t xml:space="preserve">is </w:t>
      </w:r>
      <w:r w:rsidRPr="00C7685D">
        <w:rPr>
          <w:color w:val="000000" w:themeColor="text1"/>
          <w:lang w:val="en-US"/>
        </w:rPr>
        <w:t xml:space="preserve">sufficient to assess how many people die in fires. </w:t>
      </w:r>
    </w:p>
    <w:p w14:paraId="4AE9FA14" w14:textId="687F3A51" w:rsidR="00D74FC9" w:rsidRPr="00C7685D" w:rsidRDefault="00D74FC9" w:rsidP="00D74FC9">
      <w:pPr>
        <w:rPr>
          <w:bCs/>
          <w:color w:val="000000"/>
        </w:rPr>
      </w:pPr>
      <w:r w:rsidRPr="00C7685D">
        <w:rPr>
          <w:lang w:val="en-US"/>
        </w:rPr>
        <w:t xml:space="preserve">Since the introduction of the ICD system, classifications have been changed several times and this needs to be considered when comparing data over extended periods. Jonsson et al. </w:t>
      </w:r>
      <w:r w:rsidR="00151C19" w:rsidRPr="00C7685D">
        <w:rPr>
          <w:lang w:val="en-US"/>
        </w:rPr>
        <w:fldChar w:fldCharType="begin" w:fldLock="1"/>
      </w:r>
      <w:r w:rsidR="00027E1A" w:rsidRPr="00C7685D">
        <w:rPr>
          <w:lang w:val="en-US"/>
        </w:rPr>
        <w:instrText>ADDIN CSL_CITATION {"citationItems":[{"id":"ITEM-1","itemData":{"DOI":"10.1007/s10694-015-0551-5","ISSN":"15728099","abstract":"This study examines temporal trends in deaths due to fire-related accidents in Sweden from 1952 to 2013 based on statistics in the Cause of Death register held by the Swedish National Board of Health and Welfare. Fatalities coded with underlying cause of death associated with fire-related accidents are included and absolute numbers and age-adjusted mortality rates are calculated and statistically analysed for trends using Poisson regression. The results show a significant reduction in both absolute numbers and in the age-adjusted mortality rate with a decline in absolute number of deaths of 34% over the period. However, the elderly population (80+ years) showed a significant increase in absolute numbers. Regarding the age-adjusted mortality rate, a significant reduction of 63% was observed and children aged 0 to 4 years showed the largest decrease (91%). A reduction was seen both in terms of fatalities due to burns and carbon monoxide poisoning, although the reduction was more pronounced with regards to burns (69% compared to 46%). Although an overall decrease was observed in both absolute numbers and in the age-adjusted mortality rate, with an aging population, the absolute numbers of fire-related deaths for the elderly population will most likely increase in the future. Therefore, whilst previously a child-injury issue, fire-related deaths in Sweden is now predominantly an issue of safety for the elderly. In combination with more deaths now being attributed to carbon monoxide poisoning, new preventative strategies may be required.","author":[{"dropping-particle":"","family":"Jonsson","given":"Anders","non-dropping-particle":"","parse-names":false,"suffix":""},{"dropping-particle":"","family":"Runefors","given":"Marcus","non-dropping-particle":"","parse-names":false,"suffix":""},{"dropping-particle":"","family":"Särdqvist","given":"Stefan","non-dropping-particle":"","parse-names":false,"suffix":""},{"dropping-particle":"","family":"Nilson","given":"Finn","non-dropping-particle":"","parse-names":false,"suffix":""}],"container-title":"Fire Technology","id":"ITEM-1","issue":"6","issued":{"date-parts":[["2016"]]},"page":"1697-1707","title":"Fire-Related Mortality in Sweden: Temporal Trends 1952 to 2013","type":"article-journal","volume":"52"},"uris":["http://www.mendeley.com/documents/?uuid=ac9dfe54-8f02-438e-9744-647dcc58240e"]}],"mendeley":{"formattedCitation":"[46]","plainTextFormattedCitation":"[46]","previouslyFormattedCitation":"[46]"},"properties":{"noteIndex":0},"schema":"https://github.com/citation-style-language/schema/raw/master/csl-citation.json"}</w:instrText>
      </w:r>
      <w:r w:rsidR="00151C19" w:rsidRPr="00C7685D">
        <w:rPr>
          <w:lang w:val="en-US"/>
        </w:rPr>
        <w:fldChar w:fldCharType="separate"/>
      </w:r>
      <w:r w:rsidR="00027E1A" w:rsidRPr="00C7685D">
        <w:rPr>
          <w:noProof/>
          <w:lang w:val="en-US"/>
        </w:rPr>
        <w:t>[46]</w:t>
      </w:r>
      <w:r w:rsidR="00151C19" w:rsidRPr="00C7685D">
        <w:rPr>
          <w:lang w:val="en-US"/>
        </w:rPr>
        <w:fldChar w:fldCharType="end"/>
      </w:r>
      <w:r w:rsidR="00151C19" w:rsidRPr="00C7685D">
        <w:rPr>
          <w:lang w:val="en-US"/>
        </w:rPr>
        <w:t xml:space="preserve"> </w:t>
      </w:r>
      <w:r w:rsidRPr="00C7685D">
        <w:rPr>
          <w:lang w:val="en-US"/>
        </w:rPr>
        <w:t>have used the ICD data for Sweden to conduct this type of study of temporal trends.</w:t>
      </w:r>
    </w:p>
    <w:p w14:paraId="0D2BB3E0" w14:textId="08BA5E88" w:rsidR="00D74FC9" w:rsidRPr="00C7685D" w:rsidRDefault="00D74FC9" w:rsidP="00D74FC9">
      <w:pPr>
        <w:rPr>
          <w:rFonts w:cs="Arial"/>
        </w:rPr>
      </w:pPr>
      <w:bookmarkStart w:id="31" w:name="_Hlk98945203"/>
      <w:r w:rsidRPr="00C7685D">
        <w:rPr>
          <w:rFonts w:cs="Arial"/>
        </w:rPr>
        <w:t xml:space="preserve">Finally, there are discrepancies between fire service data and the ICD-10 coding of death certificates. For instance, NFPA counted the fatalities in the World Trade </w:t>
      </w:r>
      <w:r w:rsidR="007C2224" w:rsidRPr="00C7685D">
        <w:rPr>
          <w:rFonts w:cs="Arial"/>
        </w:rPr>
        <w:t>Centre</w:t>
      </w:r>
      <w:r w:rsidRPr="00C7685D">
        <w:rPr>
          <w:rFonts w:cs="Arial"/>
        </w:rPr>
        <w:t xml:space="preserve"> and Pentagon attacks as fire deaths, while the death certificates identified them as terrorism-related deaths</w:t>
      </w:r>
      <w:r w:rsidR="00A82BA7" w:rsidRPr="00C7685D">
        <w:rPr>
          <w:rFonts w:cs="Arial"/>
        </w:rPr>
        <w:t xml:space="preserve"> </w:t>
      </w:r>
      <w:r w:rsidR="00A82BA7" w:rsidRPr="00C7685D">
        <w:rPr>
          <w:rFonts w:cs="Arial"/>
        </w:rPr>
        <w:fldChar w:fldCharType="begin" w:fldLock="1"/>
      </w:r>
      <w:r w:rsidR="00027E1A" w:rsidRPr="00C7685D">
        <w:rPr>
          <w:rFonts w:cs="Arial"/>
        </w:rPr>
        <w:instrText>ADDIN CSL_CITATION {"citationItems":[{"id":"ITEM-1","itemData":{"author":[{"dropping-particle":"","family":"Ahrens","given":"M.","non-dropping-particle":"","parse-names":false,"suffix":""}],"container-title":"National Fire Prevention Association","id":"ITEM-1","issued":{"date-parts":[["2021"]]},"title":"U.S. fire death rates by state","type":"article-journal"},"uris":["http://www.mendeley.com/documents/?uuid=f0942a45-464f-43f5-9bec-325a2bf854a8"]}],"mendeley":{"formattedCitation":"[47]","plainTextFormattedCitation":"[47]","previouslyFormattedCitation":"[47]"},"properties":{"noteIndex":0},"schema":"https://github.com/citation-style-language/schema/raw/master/csl-citation.json"}</w:instrText>
      </w:r>
      <w:r w:rsidR="00A82BA7" w:rsidRPr="00C7685D">
        <w:rPr>
          <w:rFonts w:cs="Arial"/>
        </w:rPr>
        <w:fldChar w:fldCharType="separate"/>
      </w:r>
      <w:r w:rsidR="00027E1A" w:rsidRPr="00C7685D">
        <w:rPr>
          <w:rFonts w:cs="Arial"/>
          <w:noProof/>
        </w:rPr>
        <w:t>[47]</w:t>
      </w:r>
      <w:r w:rsidR="00A82BA7" w:rsidRPr="00C7685D">
        <w:rPr>
          <w:rFonts w:cs="Arial"/>
        </w:rPr>
        <w:fldChar w:fldCharType="end"/>
      </w:r>
      <w:r w:rsidRPr="00C7685D">
        <w:rPr>
          <w:rFonts w:cs="Arial"/>
        </w:rPr>
        <w:t xml:space="preserve">. It can also be difficult with ICD-10 codes to determine when vehicle fire deaths should be counted as transportation events rather than fires. </w:t>
      </w:r>
      <w:bookmarkEnd w:id="31"/>
      <w:r w:rsidRPr="00C7685D">
        <w:rPr>
          <w:rFonts w:cs="Arial"/>
        </w:rPr>
        <w:t xml:space="preserve">There are other cases where ICD-10 codes do not show if </w:t>
      </w:r>
      <w:r w:rsidR="004942F3" w:rsidRPr="00C7685D">
        <w:rPr>
          <w:rFonts w:cs="Arial"/>
        </w:rPr>
        <w:t xml:space="preserve">the </w:t>
      </w:r>
      <w:r w:rsidRPr="00C7685D">
        <w:rPr>
          <w:rFonts w:cs="Arial"/>
        </w:rPr>
        <w:t>fire is the cause of injury, such as defenestration, suicide</w:t>
      </w:r>
      <w:r w:rsidR="004942F3" w:rsidRPr="00C7685D">
        <w:rPr>
          <w:rFonts w:cs="Arial"/>
        </w:rPr>
        <w:t>,</w:t>
      </w:r>
      <w:r w:rsidRPr="00C7685D">
        <w:rPr>
          <w:rFonts w:cs="Arial"/>
        </w:rPr>
        <w:t xml:space="preserve"> and collapses or collisions by a falling object. While ICD codes have their issues and limitations, they are widely used by national statistic institutes. A way to determine the reliability of fire service data is to compare the data with those of </w:t>
      </w:r>
      <w:r w:rsidR="00A54ACA" w:rsidRPr="00C7685D">
        <w:rPr>
          <w:rFonts w:cs="Arial"/>
        </w:rPr>
        <w:t xml:space="preserve">the </w:t>
      </w:r>
      <w:r w:rsidRPr="00C7685D">
        <w:rPr>
          <w:rFonts w:cs="Arial"/>
        </w:rPr>
        <w:t>ICD</w:t>
      </w:r>
      <w:r w:rsidR="00151C19" w:rsidRPr="00C7685D">
        <w:rPr>
          <w:rFonts w:cs="Arial"/>
        </w:rPr>
        <w:t>-10</w:t>
      </w:r>
      <w:r w:rsidRPr="00C7685D">
        <w:rPr>
          <w:rFonts w:cs="Arial"/>
        </w:rPr>
        <w:t xml:space="preserve">. </w:t>
      </w:r>
    </w:p>
    <w:p w14:paraId="60A04D59" w14:textId="4C555B71" w:rsidR="00D74FC9" w:rsidRPr="00C7685D" w:rsidRDefault="00D74FC9" w:rsidP="00D74FC9">
      <w:pPr>
        <w:pStyle w:val="Heading2"/>
      </w:pPr>
      <w:r w:rsidRPr="00C7685D">
        <w:t xml:space="preserve">Collection </w:t>
      </w:r>
      <w:r w:rsidR="00151C19" w:rsidRPr="00C7685D">
        <w:t xml:space="preserve">and interpretation </w:t>
      </w:r>
      <w:r w:rsidRPr="00C7685D">
        <w:t>issues</w:t>
      </w:r>
    </w:p>
    <w:p w14:paraId="00C43949" w14:textId="62A8BE75" w:rsidR="00D74FC9" w:rsidRPr="00C7685D" w:rsidRDefault="00D74FC9" w:rsidP="00D74FC9">
      <w:pPr>
        <w:pStyle w:val="Heading3"/>
      </w:pPr>
      <w:r w:rsidRPr="00C7685D">
        <w:t xml:space="preserve">Responsibility for fire statistics </w:t>
      </w:r>
    </w:p>
    <w:p w14:paraId="6FA5405D" w14:textId="5BC446EF" w:rsidR="005A765A" w:rsidRPr="00C7685D" w:rsidRDefault="00D74FC9" w:rsidP="00D74FC9">
      <w:r w:rsidRPr="00C7685D">
        <w:t xml:space="preserve">In some countries, fire departments are responsible for entering data not only for fires, but also </w:t>
      </w:r>
      <w:r w:rsidR="00845294" w:rsidRPr="00C7685D">
        <w:t xml:space="preserve">for </w:t>
      </w:r>
      <w:r w:rsidRPr="00C7685D">
        <w:t xml:space="preserve">emergency medical services, severe weather and natural disasters, and other incidents. Reports are filed for incidents and, if applicable, fatalities and casualties. Firefighter casualties and civilian casualties generally adopt separate reports. Fire departments are in most cases composed of professional firefighters and volunteer firefighters while in others military firefighter units can be responsible for cities or areas. </w:t>
      </w:r>
    </w:p>
    <w:p w14:paraId="73354AE9" w14:textId="6A5E8B11" w:rsidR="00D74FC9" w:rsidRPr="00C7685D" w:rsidRDefault="004B5190" w:rsidP="00D74FC9">
      <w:r w:rsidRPr="00C7685D">
        <w:t>Volunteers</w:t>
      </w:r>
      <w:r w:rsidR="00D74FC9" w:rsidRPr="00C7685D">
        <w:t xml:space="preserve">, </w:t>
      </w:r>
      <w:r w:rsidRPr="00C7685D">
        <w:t>professionals</w:t>
      </w:r>
      <w:r w:rsidR="00D74FC9" w:rsidRPr="00C7685D">
        <w:t>, military</w:t>
      </w:r>
      <w:r w:rsidR="004942F3" w:rsidRPr="00C7685D">
        <w:t>,</w:t>
      </w:r>
      <w:r w:rsidR="00D74FC9" w:rsidRPr="00C7685D">
        <w:t xml:space="preserve"> and a mix of the previously mentioned group categories </w:t>
      </w:r>
      <w:r w:rsidR="007C2224" w:rsidRPr="00C7685D">
        <w:t xml:space="preserve">could </w:t>
      </w:r>
      <w:r w:rsidR="00D74FC9" w:rsidRPr="00C7685D">
        <w:t>usually participate in filling in fire incident reports</w:t>
      </w:r>
      <w:r w:rsidR="007C2224" w:rsidRPr="00C7685D">
        <w:t xml:space="preserve"> while in some countries, such as in the USA, only local fire departments collect the fire data</w:t>
      </w:r>
      <w:r w:rsidR="00D74FC9" w:rsidRPr="00C7685D">
        <w:t xml:space="preserve">. In particular, they are filled in and signed by the firefighter in charge of the operation. In many countries, the information is then collected by the fire department and sent to the regional or national body where data are compiled. </w:t>
      </w:r>
    </w:p>
    <w:p w14:paraId="00A21074" w14:textId="73E9DC2E" w:rsidR="00123378" w:rsidRPr="00C7685D" w:rsidRDefault="00123378" w:rsidP="00D74FC9">
      <w:pPr>
        <w:rPr>
          <w:rFonts w:cs="Arial"/>
        </w:rPr>
      </w:pPr>
      <w:r w:rsidRPr="00C7685D">
        <w:t>In the US</w:t>
      </w:r>
      <w:r w:rsidR="007C578D" w:rsidRPr="00C7685D">
        <w:t>A</w:t>
      </w:r>
      <w:r w:rsidRPr="00C7685D">
        <w:t xml:space="preserve">, </w:t>
      </w:r>
      <w:r w:rsidRPr="00C7685D">
        <w:rPr>
          <w:rFonts w:cs="Arial"/>
        </w:rPr>
        <w:t>states with fewer resources may rely upon a single person, while other state programs might include full- or part-time research analysts or rely upon administrators, information technology staff, or investigators to run their programs. The UK (Wales, Scotland, England, and Northern Ireland) has different organizations elaborating the data according to their specific fire statistics datasets. Even Sweden and Russia have several organisations interpreting the statistics.</w:t>
      </w:r>
    </w:p>
    <w:p w14:paraId="7869E58D" w14:textId="77777777" w:rsidR="00123378" w:rsidRPr="00C7685D" w:rsidRDefault="005A765A" w:rsidP="00D74FC9">
      <w:r w:rsidRPr="00C7685D">
        <w:t xml:space="preserve">Many differences exist concerning who is interpreting the fire statistics, and this is also depending on the purpose of the data investigation. Organizations responsible for interpreting the statistics are insurance associations, governmental organizations, universities, research institutes, individual municipalities represented through the local fire and rescue service, departments of State fire service, scientific and educational organizations, Ministries, </w:t>
      </w:r>
      <w:r w:rsidRPr="00C7685D">
        <w:rPr>
          <w:lang w:val="en-US"/>
        </w:rPr>
        <w:t xml:space="preserve">General Inspectorate for Emergency Situations, </w:t>
      </w:r>
      <w:r w:rsidRPr="00C7685D">
        <w:t>Directorate for Civil Protection, the fire corps, first responders and technical experts.</w:t>
      </w:r>
    </w:p>
    <w:p w14:paraId="11984EAF" w14:textId="2253E2AD" w:rsidR="00123378" w:rsidRPr="00C7685D" w:rsidRDefault="00123378" w:rsidP="00123378">
      <w:r w:rsidRPr="00C7685D">
        <w:t>It is notable that in smaller countries in terms of the number of buildings and population, the interpretation of the collected statistics is done by a single institute or multiple organizations such as in the Netherlands, Switzerland, Denmark, and Hungary. In Austria, the purpose is to provide data for research and scientific reasons as well as for performance-based fire prevention measures.</w:t>
      </w:r>
    </w:p>
    <w:p w14:paraId="43B3B00F" w14:textId="05508C7B" w:rsidR="005A765A" w:rsidRPr="00C7685D" w:rsidRDefault="00123378" w:rsidP="00D74FC9">
      <w:r w:rsidRPr="00C7685D">
        <w:t>Since information on fire incidents is collected at local levels which vary by resources, staffing, and leadership</w:t>
      </w:r>
      <w:r w:rsidR="00391219" w:rsidRPr="00C7685D">
        <w:t>,</w:t>
      </w:r>
      <w:r w:rsidRPr="00C7685D">
        <w:t xml:space="preserve"> there are substantial opportunities for disparities between jurisdictions related to the completeness and accuracy of data. Moreover, different fire departments provide different levels of quality control. The differences in the level of training for reporting could result in different data quality. The coexistence of several organizations interpreting the data leads to difficulties in comparing fire statistics considering different interests and objectives and based on their </w:t>
      </w:r>
      <w:r w:rsidR="00FA4A80" w:rsidRPr="00C7685D">
        <w:t xml:space="preserve">adopted </w:t>
      </w:r>
      <w:r w:rsidRPr="00C7685D">
        <w:t>analysis, definitions, and terminologies</w:t>
      </w:r>
      <w:r w:rsidR="007E1216" w:rsidRPr="00C7685D">
        <w:t xml:space="preserve"> </w:t>
      </w:r>
      <w:r w:rsidR="00276045" w:rsidRPr="00C7685D">
        <w:t>(</w:t>
      </w:r>
      <w:r w:rsidR="007E1216" w:rsidRPr="00C7685D">
        <w:fldChar w:fldCharType="begin"/>
      </w:r>
      <w:r w:rsidR="007E1216" w:rsidRPr="00C7685D">
        <w:instrText xml:space="preserve"> REF _Ref126149950 \h </w:instrText>
      </w:r>
      <w:r w:rsidR="00273C80" w:rsidRPr="00C7685D">
        <w:instrText xml:space="preserve"> \* MERGEFORMAT </w:instrText>
      </w:r>
      <w:r w:rsidR="007E1216" w:rsidRPr="00C7685D">
        <w:fldChar w:fldCharType="separate"/>
      </w:r>
      <w:r w:rsidR="00301084" w:rsidRPr="00C7685D">
        <w:t xml:space="preserve">Table </w:t>
      </w:r>
      <w:r w:rsidR="00301084">
        <w:rPr>
          <w:noProof/>
        </w:rPr>
        <w:t>2</w:t>
      </w:r>
      <w:r w:rsidR="007E1216" w:rsidRPr="00C7685D">
        <w:fldChar w:fldCharType="end"/>
      </w:r>
      <w:r w:rsidR="00276045" w:rsidRPr="00C7685D">
        <w:t>)</w:t>
      </w:r>
      <w:r w:rsidRPr="00C7685D">
        <w:t xml:space="preserve">. </w:t>
      </w:r>
    </w:p>
    <w:p w14:paraId="5BF2ADF3" w14:textId="6F033C44" w:rsidR="003323E5" w:rsidRPr="00C7685D" w:rsidRDefault="003323E5" w:rsidP="003323E5">
      <w:pPr>
        <w:pStyle w:val="Caption"/>
      </w:pPr>
      <w:bookmarkStart w:id="32" w:name="_Ref126149950"/>
      <w:r w:rsidRPr="00C7685D">
        <w:t xml:space="preserve">Table </w:t>
      </w:r>
      <w:fldSimple w:instr=" SEQ Table \* ARABIC ">
        <w:r w:rsidR="00301084">
          <w:rPr>
            <w:noProof/>
          </w:rPr>
          <w:t>2</w:t>
        </w:r>
      </w:fldSimple>
      <w:bookmarkEnd w:id="32"/>
      <w:r w:rsidRPr="00C7685D">
        <w:t xml:space="preserve">: </w:t>
      </w:r>
      <w:r w:rsidR="007E1216" w:rsidRPr="00C7685D">
        <w:t xml:space="preserve">Authorities responsible for the data collection and interpretation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23E5" w:rsidRPr="00C7685D" w14:paraId="3CEC41B3" w14:textId="77777777" w:rsidTr="000343DA">
        <w:tc>
          <w:tcPr>
            <w:tcW w:w="4508" w:type="dxa"/>
            <w:tcBorders>
              <w:top w:val="single" w:sz="4" w:space="0" w:color="auto"/>
              <w:bottom w:val="single" w:sz="4" w:space="0" w:color="auto"/>
            </w:tcBorders>
          </w:tcPr>
          <w:p w14:paraId="65EC0AE5" w14:textId="16B5D176" w:rsidR="003323E5" w:rsidRPr="00C7685D" w:rsidRDefault="007E1216" w:rsidP="000343DA">
            <w:pPr>
              <w:pStyle w:val="NoSpacing"/>
              <w:jc w:val="center"/>
              <w:rPr>
                <w:b/>
              </w:rPr>
            </w:pPr>
            <w:r w:rsidRPr="00C7685D">
              <w:rPr>
                <w:b/>
              </w:rPr>
              <w:t>Data collection</w:t>
            </w:r>
          </w:p>
        </w:tc>
        <w:tc>
          <w:tcPr>
            <w:tcW w:w="4508" w:type="dxa"/>
            <w:tcBorders>
              <w:top w:val="single" w:sz="4" w:space="0" w:color="auto"/>
              <w:bottom w:val="single" w:sz="4" w:space="0" w:color="auto"/>
            </w:tcBorders>
          </w:tcPr>
          <w:p w14:paraId="2B6AD7F9" w14:textId="2CFC134C" w:rsidR="003323E5" w:rsidRPr="00C7685D" w:rsidRDefault="007E1216" w:rsidP="000343DA">
            <w:pPr>
              <w:pStyle w:val="NoSpacing"/>
              <w:jc w:val="center"/>
              <w:rPr>
                <w:b/>
              </w:rPr>
            </w:pPr>
            <w:r w:rsidRPr="00C7685D">
              <w:rPr>
                <w:b/>
              </w:rPr>
              <w:t>Data interpretation</w:t>
            </w:r>
          </w:p>
        </w:tc>
      </w:tr>
      <w:tr w:rsidR="003323E5" w:rsidRPr="00C7685D" w14:paraId="2C42EC5A" w14:textId="77777777" w:rsidTr="000343DA">
        <w:tc>
          <w:tcPr>
            <w:tcW w:w="4508" w:type="dxa"/>
            <w:tcBorders>
              <w:top w:val="single" w:sz="4" w:space="0" w:color="auto"/>
            </w:tcBorders>
          </w:tcPr>
          <w:p w14:paraId="4EA14C7D" w14:textId="44259DD6" w:rsidR="003323E5" w:rsidRPr="00C7685D" w:rsidRDefault="007E1216" w:rsidP="000343DA">
            <w:pPr>
              <w:pStyle w:val="NoSpacing"/>
            </w:pPr>
            <w:r w:rsidRPr="00C7685D">
              <w:t>Fire departments</w:t>
            </w:r>
          </w:p>
        </w:tc>
        <w:tc>
          <w:tcPr>
            <w:tcW w:w="4508" w:type="dxa"/>
            <w:tcBorders>
              <w:top w:val="single" w:sz="4" w:space="0" w:color="auto"/>
            </w:tcBorders>
          </w:tcPr>
          <w:p w14:paraId="1D0036CC" w14:textId="40029C43" w:rsidR="003323E5" w:rsidRPr="00C7685D" w:rsidRDefault="007E1216" w:rsidP="000343DA">
            <w:pPr>
              <w:pStyle w:val="NoSpacing"/>
            </w:pPr>
            <w:r w:rsidRPr="00C7685D">
              <w:t xml:space="preserve">Fire and Rescue Services </w:t>
            </w:r>
          </w:p>
        </w:tc>
      </w:tr>
      <w:tr w:rsidR="003323E5" w:rsidRPr="00C7685D" w14:paraId="13CB8542" w14:textId="77777777" w:rsidTr="000343DA">
        <w:tc>
          <w:tcPr>
            <w:tcW w:w="4508" w:type="dxa"/>
          </w:tcPr>
          <w:p w14:paraId="1E721409" w14:textId="1BD47FDD" w:rsidR="003323E5" w:rsidRPr="00C7685D" w:rsidRDefault="007E1216" w:rsidP="000343DA">
            <w:pPr>
              <w:pStyle w:val="NoSpacing"/>
            </w:pPr>
            <w:r w:rsidRPr="00C7685D">
              <w:t>Emergency medical services/</w:t>
            </w:r>
            <w:r w:rsidR="00391219" w:rsidRPr="00C7685D">
              <w:t>m</w:t>
            </w:r>
            <w:r w:rsidRPr="00C7685D">
              <w:t>edical institutes</w:t>
            </w:r>
          </w:p>
        </w:tc>
        <w:tc>
          <w:tcPr>
            <w:tcW w:w="4508" w:type="dxa"/>
          </w:tcPr>
          <w:p w14:paraId="197760DC" w14:textId="08C83FD9" w:rsidR="003323E5" w:rsidRPr="00C7685D" w:rsidRDefault="007E1216" w:rsidP="000343DA">
            <w:pPr>
              <w:pStyle w:val="NoSpacing"/>
            </w:pPr>
            <w:r w:rsidRPr="00C7685D">
              <w:t>Governmental organizations</w:t>
            </w:r>
          </w:p>
        </w:tc>
      </w:tr>
      <w:tr w:rsidR="003323E5" w:rsidRPr="00C7685D" w14:paraId="5CAEF3F7" w14:textId="77777777" w:rsidTr="000343DA">
        <w:tc>
          <w:tcPr>
            <w:tcW w:w="4508" w:type="dxa"/>
          </w:tcPr>
          <w:p w14:paraId="01C3E456" w14:textId="3D645C18" w:rsidR="003323E5" w:rsidRPr="00C7685D" w:rsidRDefault="007E1216" w:rsidP="000343DA">
            <w:pPr>
              <w:pStyle w:val="NoSpacing"/>
            </w:pPr>
            <w:r w:rsidRPr="00C7685D">
              <w:t>Volunteer</w:t>
            </w:r>
            <w:r w:rsidR="00391219" w:rsidRPr="00C7685D">
              <w:t>s</w:t>
            </w:r>
            <w:r w:rsidRPr="00C7685D">
              <w:t xml:space="preserve"> and military</w:t>
            </w:r>
          </w:p>
        </w:tc>
        <w:tc>
          <w:tcPr>
            <w:tcW w:w="4508" w:type="dxa"/>
          </w:tcPr>
          <w:p w14:paraId="531B62ED" w14:textId="31F166C5" w:rsidR="003323E5" w:rsidRPr="00C7685D" w:rsidRDefault="007E1216" w:rsidP="000343DA">
            <w:pPr>
              <w:pStyle w:val="NoSpacing"/>
            </w:pPr>
            <w:r w:rsidRPr="00C7685D">
              <w:t>National and local bodies</w:t>
            </w:r>
          </w:p>
        </w:tc>
      </w:tr>
      <w:tr w:rsidR="003323E5" w:rsidRPr="00C7685D" w14:paraId="01BFF4FB" w14:textId="77777777" w:rsidTr="000343DA">
        <w:tc>
          <w:tcPr>
            <w:tcW w:w="4508" w:type="dxa"/>
          </w:tcPr>
          <w:p w14:paraId="3ED241B8" w14:textId="2626CE96" w:rsidR="003323E5" w:rsidRPr="00C7685D" w:rsidRDefault="007E1216" w:rsidP="000343DA">
            <w:pPr>
              <w:pStyle w:val="NoSpacing"/>
            </w:pPr>
            <w:r w:rsidRPr="00C7685D">
              <w:t xml:space="preserve">Fire investigators </w:t>
            </w:r>
          </w:p>
        </w:tc>
        <w:tc>
          <w:tcPr>
            <w:tcW w:w="4508" w:type="dxa"/>
          </w:tcPr>
          <w:p w14:paraId="232FF468" w14:textId="05F22D77" w:rsidR="003323E5" w:rsidRPr="00C7685D" w:rsidRDefault="007E1216" w:rsidP="000343DA">
            <w:pPr>
              <w:pStyle w:val="NoSpacing"/>
            </w:pPr>
            <w:r w:rsidRPr="00C7685D">
              <w:t xml:space="preserve">Research institutes </w:t>
            </w:r>
          </w:p>
        </w:tc>
      </w:tr>
      <w:tr w:rsidR="003323E5" w:rsidRPr="00C7685D" w14:paraId="4962C9C7" w14:textId="77777777" w:rsidTr="000343DA">
        <w:tc>
          <w:tcPr>
            <w:tcW w:w="4508" w:type="dxa"/>
          </w:tcPr>
          <w:p w14:paraId="3C25E154" w14:textId="5920D494" w:rsidR="003323E5" w:rsidRPr="00C7685D" w:rsidRDefault="007E1216" w:rsidP="000343DA">
            <w:pPr>
              <w:pStyle w:val="NoSpacing"/>
            </w:pPr>
            <w:r w:rsidRPr="00C7685D">
              <w:t>Insurance companies</w:t>
            </w:r>
          </w:p>
        </w:tc>
        <w:tc>
          <w:tcPr>
            <w:tcW w:w="4508" w:type="dxa"/>
          </w:tcPr>
          <w:p w14:paraId="14422A70" w14:textId="4E2DE9B9" w:rsidR="003323E5" w:rsidRPr="00C7685D" w:rsidRDefault="007E1216" w:rsidP="000343DA">
            <w:pPr>
              <w:pStyle w:val="NoSpacing"/>
            </w:pPr>
            <w:r w:rsidRPr="00C7685D">
              <w:t>Insurance companies and/or association</w:t>
            </w:r>
            <w:r w:rsidR="00391219" w:rsidRPr="00C7685D">
              <w:t>s</w:t>
            </w:r>
          </w:p>
        </w:tc>
      </w:tr>
    </w:tbl>
    <w:p w14:paraId="153B5271" w14:textId="77777777" w:rsidR="003323E5" w:rsidRPr="00C7685D" w:rsidRDefault="003323E5" w:rsidP="00431A21"/>
    <w:p w14:paraId="5E87D08D" w14:textId="77777777" w:rsidR="00D74FC9" w:rsidRPr="00C7685D" w:rsidRDefault="00D74FC9" w:rsidP="00D74FC9">
      <w:pPr>
        <w:pStyle w:val="Heading3"/>
      </w:pPr>
      <w:r w:rsidRPr="00C7685D">
        <w:t>Missing data in the fire statistics</w:t>
      </w:r>
    </w:p>
    <w:p w14:paraId="1B58A524" w14:textId="44BFE5CD" w:rsidR="00D74FC9" w:rsidRPr="00C7685D" w:rsidRDefault="00D74FC9" w:rsidP="00D74FC9">
      <w:pPr>
        <w:rPr>
          <w:szCs w:val="24"/>
        </w:rPr>
      </w:pPr>
      <w:r w:rsidRPr="00C7685D">
        <w:rPr>
          <w:szCs w:val="24"/>
        </w:rPr>
        <w:t xml:space="preserve">Missing data in the analysis of fire statistics datasets can compromise the quality and completeness of the fire incident assessment and provide </w:t>
      </w:r>
      <w:r w:rsidR="004942F3" w:rsidRPr="00C7685D">
        <w:rPr>
          <w:szCs w:val="24"/>
        </w:rPr>
        <w:t xml:space="preserve">a </w:t>
      </w:r>
      <w:r w:rsidRPr="00C7685D">
        <w:rPr>
          <w:szCs w:val="24"/>
        </w:rPr>
        <w:t xml:space="preserve">skewed evaluation of specific fire safety variables.  </w:t>
      </w:r>
    </w:p>
    <w:p w14:paraId="32C4097B" w14:textId="21C5A432" w:rsidR="00D74FC9" w:rsidRPr="00C7685D" w:rsidRDefault="00D74FC9" w:rsidP="00D74FC9">
      <w:pPr>
        <w:rPr>
          <w:rFonts w:cs="Arial"/>
        </w:rPr>
      </w:pPr>
      <w:r w:rsidRPr="00C7685D">
        <w:rPr>
          <w:szCs w:val="24"/>
        </w:rPr>
        <w:t xml:space="preserve">In the USA, the variables in the National Fire Incident Reporting System (NFIRS) </w:t>
      </w:r>
      <w:r w:rsidR="00EA7390" w:rsidRPr="00C7685D">
        <w:rPr>
          <w:szCs w:val="24"/>
        </w:rPr>
        <w:fldChar w:fldCharType="begin" w:fldLock="1"/>
      </w:r>
      <w:r w:rsidR="00027E1A" w:rsidRPr="00C7685D">
        <w:rPr>
          <w:szCs w:val="24"/>
        </w:rPr>
        <w:instrText>ADDIN CSL_CITATION {"citationItems":[{"id":"ITEM-1","itemData":{"author":[{"dropping-particle":"","family":"U.S. Fire Administration","given":"","non-dropping-particle":"","parse-names":false,"suffix":""}],"id":"ITEM-1","issued":{"date-parts":[["2015"]]},"title":"National Fire Incident Reporting System","type":"report"},"uris":["http://www.mendeley.com/documents/?uuid=6f230c7b-c235-4d06-86cd-975398980aea"]}],"mendeley":{"formattedCitation":"[25]","plainTextFormattedCitation":"[25]","previouslyFormattedCitation":"[25]"},"properties":{"noteIndex":0},"schema":"https://github.com/citation-style-language/schema/raw/master/csl-citation.json"}</w:instrText>
      </w:r>
      <w:r w:rsidR="00EA7390" w:rsidRPr="00C7685D">
        <w:rPr>
          <w:szCs w:val="24"/>
        </w:rPr>
        <w:fldChar w:fldCharType="separate"/>
      </w:r>
      <w:r w:rsidR="00027E1A" w:rsidRPr="00C7685D">
        <w:rPr>
          <w:noProof/>
          <w:szCs w:val="24"/>
        </w:rPr>
        <w:t>[25]</w:t>
      </w:r>
      <w:r w:rsidR="00EA7390" w:rsidRPr="00C7685D">
        <w:rPr>
          <w:szCs w:val="24"/>
        </w:rPr>
        <w:fldChar w:fldCharType="end"/>
      </w:r>
      <w:r w:rsidR="00EA7390" w:rsidRPr="00C7685D">
        <w:rPr>
          <w:szCs w:val="24"/>
        </w:rPr>
        <w:t xml:space="preserve"> </w:t>
      </w:r>
      <w:r w:rsidRPr="00C7685D">
        <w:rPr>
          <w:szCs w:val="24"/>
        </w:rPr>
        <w:t xml:space="preserve">frequently include several code choices that represent unknown data. In addition to the variables that contain missing values, NFIRS includes code choices that indicate that the requested values are undetermined, unknown, or under investigation. NFPA treats variables with unknown values and those with missing values in the same way and applies a procedure </w:t>
      </w:r>
      <w:r w:rsidR="004942F3" w:rsidRPr="00C7685D">
        <w:rPr>
          <w:szCs w:val="24"/>
        </w:rPr>
        <w:t>that</w:t>
      </w:r>
      <w:r w:rsidRPr="00C7685D">
        <w:rPr>
          <w:szCs w:val="24"/>
        </w:rPr>
        <w:t xml:space="preserve"> redistributes unknown values to produce an estimate of the true values. NFPA allocates unknown data proportionally among known data by calculating percentages based on the known data and then multiplying the totals by the percentages known. Based on this approach if the missing data are known, </w:t>
      </w:r>
      <w:r w:rsidR="004B5190" w:rsidRPr="00C7685D">
        <w:rPr>
          <w:szCs w:val="24"/>
        </w:rPr>
        <w:t xml:space="preserve">they </w:t>
      </w:r>
      <w:r w:rsidRPr="00C7685D">
        <w:rPr>
          <w:szCs w:val="24"/>
        </w:rPr>
        <w:t>would be distributed in the same manner as the known data. NFPA also applies additional adjustments to several fields.</w:t>
      </w:r>
    </w:p>
    <w:p w14:paraId="25AC7E64" w14:textId="14AC3FC5" w:rsidR="00D74FC9" w:rsidRPr="00C7685D" w:rsidRDefault="00D74FC9" w:rsidP="00D74FC9">
      <w:pPr>
        <w:rPr>
          <w:rFonts w:cs="Times New Roman"/>
          <w:color w:val="000000"/>
        </w:rPr>
      </w:pPr>
      <w:r w:rsidRPr="00C7685D">
        <w:rPr>
          <w:rFonts w:cs="Times New Roman"/>
          <w:color w:val="000000"/>
        </w:rPr>
        <w:t>In England, statisticians at the Home Office carry out a monthly monitoring process that looks for unusual patterns in the data and examines data gaps and conducts variance checks to identify entries that seem unusually large or small if compared to figures for the same month in the prior year</w:t>
      </w:r>
      <w:r w:rsidR="007F078D" w:rsidRPr="00C7685D">
        <w:rPr>
          <w:rFonts w:cs="Times New Roman"/>
          <w:color w:val="000000"/>
        </w:rPr>
        <w:t xml:space="preserve"> </w:t>
      </w:r>
      <w:r w:rsidR="007F078D" w:rsidRPr="00C7685D">
        <w:rPr>
          <w:rFonts w:cs="Times New Roman"/>
          <w:color w:val="000000"/>
        </w:rPr>
        <w:fldChar w:fldCharType="begin" w:fldLock="1"/>
      </w:r>
      <w:r w:rsidR="00027E1A" w:rsidRPr="00C7685D">
        <w:rPr>
          <w:rFonts w:cs="Times New Roman"/>
          <w:color w:val="000000"/>
        </w:rPr>
        <w:instrText>ADDIN CSL_CITATION {"citationItems":[{"id":"ITEM-1","itemData":{"URL":"https://www.gov.uk/government/publications/fire-statistics-guidance/fire-and-rescue-incident-statistics-methodology-and-quality-report","accessed":{"date-parts":[["2022","12","15"]]},"author":[{"dropping-particle":"","family":"Home Office","given":"","non-dropping-particle":"","parse-names":false,"suffix":""}],"id":"ITEM-1","issued":{"date-parts":[["2020"]]},"title":"Fire and rescue incident statistics. Methodology and quality report.","type":"webpage"},"uris":["http://www.mendeley.com/documents/?uuid=383c8119-ff6d-4dd1-928f-3dc7b1e6e2d7"]}],"mendeley":{"formattedCitation":"[48]","plainTextFormattedCitation":"[48]","previouslyFormattedCitation":"[48]"},"properties":{"noteIndex":0},"schema":"https://github.com/citation-style-language/schema/raw/master/csl-citation.json"}</w:instrText>
      </w:r>
      <w:r w:rsidR="007F078D" w:rsidRPr="00C7685D">
        <w:rPr>
          <w:rFonts w:cs="Times New Roman"/>
          <w:color w:val="000000"/>
        </w:rPr>
        <w:fldChar w:fldCharType="separate"/>
      </w:r>
      <w:r w:rsidR="00027E1A" w:rsidRPr="00C7685D">
        <w:rPr>
          <w:rFonts w:cs="Times New Roman"/>
          <w:noProof/>
          <w:color w:val="000000"/>
        </w:rPr>
        <w:t>[48]</w:t>
      </w:r>
      <w:r w:rsidR="007F078D" w:rsidRPr="00C7685D">
        <w:rPr>
          <w:rFonts w:cs="Times New Roman"/>
          <w:color w:val="000000"/>
        </w:rPr>
        <w:fldChar w:fldCharType="end"/>
      </w:r>
      <w:r w:rsidRPr="00C7685D">
        <w:rPr>
          <w:rFonts w:cs="Times New Roman"/>
          <w:color w:val="000000"/>
        </w:rPr>
        <w:t>. Missing data are reported as unknown, and no imputation or other estimation methods are used to deal with such item-level missingness. In Wales, statisticians occasionally record data as missing and seek to impute data if there are time and resource constraints with the submission of incident reports</w:t>
      </w:r>
      <w:r w:rsidR="00C563F8" w:rsidRPr="00C7685D">
        <w:rPr>
          <w:rFonts w:cs="Times New Roman"/>
          <w:color w:val="000000"/>
        </w:rPr>
        <w:t xml:space="preserve"> </w:t>
      </w:r>
      <w:r w:rsidR="00C563F8" w:rsidRPr="00C7685D">
        <w:rPr>
          <w:rFonts w:cs="Times New Roman"/>
          <w:color w:val="000000"/>
        </w:rPr>
        <w:fldChar w:fldCharType="begin" w:fldLock="1"/>
      </w:r>
      <w:r w:rsidR="00027E1A" w:rsidRPr="00C7685D">
        <w:rPr>
          <w:rFonts w:cs="Times New Roman"/>
          <w:color w:val="000000"/>
        </w:rPr>
        <w:instrText>ADDIN CSL_CITATION {"citationItems":[{"id":"ITEM-1","itemData":{"author":[{"dropping-particle":"","family":"Welsh Government","given":"","non-dropping-particle":"","parse-names":false,"suffix":""}],"id":"ITEM-1","issued":{"date-parts":[["2012"]]},"title":"Quality Report for Welsh Fire Statistics","type":"report"},"uris":["http://www.mendeley.com/documents/?uuid=a8f2b12d-6bc2-4b16-b5dd-6fbb5fcbec28"]}],"mendeley":{"formattedCitation":"[49]","plainTextFormattedCitation":"[49]","previouslyFormattedCitation":"[49]"},"properties":{"noteIndex":0},"schema":"https://github.com/citation-style-language/schema/raw/master/csl-citation.json"}</w:instrText>
      </w:r>
      <w:r w:rsidR="00C563F8" w:rsidRPr="00C7685D">
        <w:rPr>
          <w:rFonts w:cs="Times New Roman"/>
          <w:color w:val="000000"/>
        </w:rPr>
        <w:fldChar w:fldCharType="separate"/>
      </w:r>
      <w:r w:rsidR="00027E1A" w:rsidRPr="00C7685D">
        <w:rPr>
          <w:rFonts w:cs="Times New Roman"/>
          <w:noProof/>
          <w:color w:val="000000"/>
        </w:rPr>
        <w:t>[49]</w:t>
      </w:r>
      <w:r w:rsidR="00C563F8" w:rsidRPr="00C7685D">
        <w:rPr>
          <w:rFonts w:cs="Times New Roman"/>
          <w:color w:val="000000"/>
        </w:rPr>
        <w:fldChar w:fldCharType="end"/>
      </w:r>
      <w:r w:rsidRPr="00C7685D">
        <w:rPr>
          <w:rFonts w:cs="Times New Roman"/>
          <w:color w:val="000000"/>
        </w:rPr>
        <w:t xml:space="preserve">. Data providers are informed of any imputation or changes to data and </w:t>
      </w:r>
      <w:r w:rsidR="004B5190" w:rsidRPr="00C7685D">
        <w:rPr>
          <w:rFonts w:cs="Times New Roman"/>
          <w:color w:val="000000"/>
        </w:rPr>
        <w:t xml:space="preserve">are </w:t>
      </w:r>
      <w:r w:rsidRPr="00C7685D">
        <w:rPr>
          <w:rFonts w:cs="Times New Roman"/>
          <w:color w:val="000000"/>
        </w:rPr>
        <w:t xml:space="preserve">provided </w:t>
      </w:r>
      <w:r w:rsidR="004B5190" w:rsidRPr="00C7685D">
        <w:rPr>
          <w:rFonts w:cs="Times New Roman"/>
          <w:color w:val="000000"/>
        </w:rPr>
        <w:t xml:space="preserve">with </w:t>
      </w:r>
      <w:r w:rsidRPr="00C7685D">
        <w:rPr>
          <w:rFonts w:cs="Times New Roman"/>
          <w:color w:val="000000"/>
        </w:rPr>
        <w:t xml:space="preserve">an opportunity to challenge or comment upon the changes. This is considered a compromise to resolve validation issues and to minimally impact the usability of the dataset. </w:t>
      </w:r>
    </w:p>
    <w:p w14:paraId="65797979" w14:textId="7897346C" w:rsidR="00D74FC9" w:rsidRPr="00C7685D" w:rsidRDefault="00D74FC9" w:rsidP="00D74FC9">
      <w:pPr>
        <w:rPr>
          <w:rFonts w:cs="Times New Roman"/>
          <w:color w:val="000000"/>
        </w:rPr>
      </w:pPr>
      <w:r w:rsidRPr="00C7685D">
        <w:rPr>
          <w:rFonts w:cs="Times New Roman"/>
          <w:color w:val="000000"/>
        </w:rPr>
        <w:t>France uses a weighted average to deal with unit-level missing data in the number of fire interventions reported by fire departments</w:t>
      </w:r>
      <w:r w:rsidR="00D70ACF" w:rsidRPr="00C7685D">
        <w:rPr>
          <w:rFonts w:cs="Times New Roman"/>
          <w:color w:val="000000"/>
        </w:rPr>
        <w:t xml:space="preserve"> </w:t>
      </w:r>
      <w:r w:rsidR="00D70ACF" w:rsidRPr="00C7685D">
        <w:rPr>
          <w:rFonts w:cs="Times New Roman"/>
          <w:color w:val="000000"/>
        </w:rPr>
        <w:fldChar w:fldCharType="begin" w:fldLock="1"/>
      </w:r>
      <w:r w:rsidR="006904D2" w:rsidRPr="00C7685D">
        <w:rPr>
          <w:rFonts w:cs="Times New Roman"/>
          <w:color w:val="000000"/>
        </w:rPr>
        <w:instrText>ADDIN CSL_CITATION {"citationItems":[{"id":"ITEM-1","itemData":{"author":[{"dropping-particle":"","family":"Ministere de L'Interieur","given":"","non-dropping-particle":"","parse-names":false,"suffix":""}],"id":"ITEM-1","issued":{"date-parts":[["2020"]]},"title":"Les Statistiques des Services d'Incendie","type":"report"},"uris":["http://www.mendeley.com/documents/?uuid=587ef859-519c-4d3f-8d97-a6b3cce48472"]}],"mendeley":{"formattedCitation":"[2]","plainTextFormattedCitation":"[2]","previouslyFormattedCitation":"[2]"},"properties":{"noteIndex":0},"schema":"https://github.com/citation-style-language/schema/raw/master/csl-citation.json"}</w:instrText>
      </w:r>
      <w:r w:rsidR="00D70ACF" w:rsidRPr="00C7685D">
        <w:rPr>
          <w:rFonts w:cs="Times New Roman"/>
          <w:color w:val="000000"/>
        </w:rPr>
        <w:fldChar w:fldCharType="separate"/>
      </w:r>
      <w:r w:rsidR="007223B5" w:rsidRPr="00C7685D">
        <w:rPr>
          <w:rFonts w:cs="Times New Roman"/>
          <w:noProof/>
          <w:color w:val="000000"/>
        </w:rPr>
        <w:t>[2]</w:t>
      </w:r>
      <w:r w:rsidR="00D70ACF" w:rsidRPr="00C7685D">
        <w:rPr>
          <w:rFonts w:cs="Times New Roman"/>
          <w:color w:val="000000"/>
        </w:rPr>
        <w:fldChar w:fldCharType="end"/>
      </w:r>
      <w:r w:rsidRPr="00C7685D">
        <w:rPr>
          <w:rFonts w:cs="Times New Roman"/>
          <w:color w:val="000000"/>
        </w:rPr>
        <w:t>. When data on fire interventions are not reported by a fire department, the Ministry of Interior calculates the weighted average number of interventions by fire departments protecting populations of similar size and applies that number to the data for the non-reporting fire department.</w:t>
      </w:r>
    </w:p>
    <w:p w14:paraId="00360B2D" w14:textId="4ED3CD37" w:rsidR="00D74FC9" w:rsidRPr="00C7685D" w:rsidRDefault="00D74FC9" w:rsidP="00D74FC9">
      <w:r w:rsidRPr="00C7685D">
        <w:t>The Swedish Civil Contingencies Agency (MSB) has a national system for collecting data from incident reports that are recorded by local fire departments in their own records management systems</w:t>
      </w:r>
      <w:r w:rsidR="00D70ACF" w:rsidRPr="00C7685D">
        <w:t xml:space="preserve"> </w:t>
      </w:r>
      <w:r w:rsidR="00D70ACF" w:rsidRPr="00C7685D">
        <w:fldChar w:fldCharType="begin" w:fldLock="1"/>
      </w:r>
      <w:r w:rsidR="00027E1A" w:rsidRPr="00C7685D">
        <w:instrText>ADDIN CSL_CITATION {"citationItems":[{"id":"ITEM-1","itemData":{"URL":"http://cursnet.srv.se/fortb/hr/start0/ ","accessed":{"date-parts":[["2022","3","15"]]},"author":[{"dropping-particle":"","family":"Myndigheten För Samhällsskydd Och Beredskap (MSB)","given":"","non-dropping-particle":"","parse-names":false,"suffix":""}],"id":"ITEM-1","issued":{"date-parts":[["2015"]]},"title":"eThe basics of event report","type":"webpage"},"uris":["http://www.mendeley.com/documents/?uuid=1e7b3f6f-ce63-423d-8bb6-95003922d439"]}],"mendeley":{"formattedCitation":"[40]","plainTextFormattedCitation":"[40]","previouslyFormattedCitation":"[40]"},"properties":{"noteIndex":0},"schema":"https://github.com/citation-style-language/schema/raw/master/csl-citation.json"}</w:instrText>
      </w:r>
      <w:r w:rsidR="00D70ACF" w:rsidRPr="00C7685D">
        <w:fldChar w:fldCharType="separate"/>
      </w:r>
      <w:r w:rsidR="00027E1A" w:rsidRPr="00C7685D">
        <w:rPr>
          <w:noProof/>
        </w:rPr>
        <w:t>[40]</w:t>
      </w:r>
      <w:r w:rsidR="00D70ACF" w:rsidRPr="00C7685D">
        <w:fldChar w:fldCharType="end"/>
      </w:r>
      <w:r w:rsidRPr="00C7685D">
        <w:t xml:space="preserve">. A procedure was introduced in 2018 to identify underreporting at </w:t>
      </w:r>
      <w:r w:rsidR="004942F3" w:rsidRPr="00C7685D">
        <w:t xml:space="preserve">the </w:t>
      </w:r>
      <w:r w:rsidRPr="00C7685D">
        <w:t xml:space="preserve">central level. Every month MSB sends feedback to fire departments on reports that have been initiated but remain uncompleted in the national dataset. When publishing statistics, MSB has never developed estimates to mitigate missing data. MSB </w:t>
      </w:r>
      <w:r w:rsidR="004942F3" w:rsidRPr="00C7685D">
        <w:t>believes</w:t>
      </w:r>
      <w:r w:rsidRPr="00C7685D">
        <w:t xml:space="preserve"> that it is better to accept this loss of precision in the statistics, rather than having the risk of introducing bias in the material. The approach adopted is in line with the practice for European statistical authorities as formulated by Eurostat, where the data quality is described in a quality declaration. The user of the statistics must decide how to deal with missing data from underreporting or other shortcomings in data quality. However, the amount of missing data is very low in Sweden.</w:t>
      </w:r>
    </w:p>
    <w:p w14:paraId="2927BB0B" w14:textId="3638C497" w:rsidR="00A239CC" w:rsidRPr="00C7685D" w:rsidRDefault="00A239CC" w:rsidP="00D74FC9">
      <w:pPr>
        <w:rPr>
          <w:rFonts w:cs="Times New Roman"/>
          <w:lang w:val="en-US"/>
        </w:rPr>
      </w:pPr>
      <w:r w:rsidRPr="00C7685D">
        <w:rPr>
          <w:rFonts w:cs="Times New Roman"/>
          <w:lang w:val="en-US"/>
        </w:rPr>
        <w:t>The Austrian Fire Prevention Associations collect data from the police stations and insurers for each federal state (</w:t>
      </w:r>
      <w:r w:rsidR="004B5190" w:rsidRPr="00C7685D">
        <w:rPr>
          <w:rFonts w:cs="Times New Roman"/>
          <w:lang w:val="en-US"/>
        </w:rPr>
        <w:t xml:space="preserve">except </w:t>
      </w:r>
      <w:r w:rsidRPr="00C7685D">
        <w:rPr>
          <w:rFonts w:cs="Times New Roman"/>
          <w:lang w:val="en-US"/>
        </w:rPr>
        <w:t>Vienna) and publish them yearly</w:t>
      </w:r>
      <w:r w:rsidR="00D7141F" w:rsidRPr="00C7685D">
        <w:rPr>
          <w:rFonts w:cs="Times New Roman"/>
          <w:lang w:val="en-US"/>
        </w:rPr>
        <w:t xml:space="preserve"> </w:t>
      </w:r>
      <w:r w:rsidR="00D7141F" w:rsidRPr="00C7685D">
        <w:rPr>
          <w:rFonts w:cs="Times New Roman"/>
          <w:lang w:val="en-US"/>
        </w:rPr>
        <w:fldChar w:fldCharType="begin" w:fldLock="1"/>
      </w:r>
      <w:r w:rsidR="00027E1A" w:rsidRPr="00C7685D">
        <w:rPr>
          <w:rFonts w:cs="Times New Roman"/>
          <w:lang w:val="en-US"/>
        </w:rPr>
        <w:instrText>ADDIN CSL_CITATION {"citationItems":[{"id":"ITEM-1","itemData":{"URL":"https://www.brandverhuetung.at/brandstatistik/","accessed":{"date-parts":[["2022","3","28"]]},"author":[{"dropping-particle":"","family":"Brandverhütungsstelle Vorarlberg","given":"","non-dropping-particle":"","parse-names":false,"suffix":""}],"container-title":"2020","id":"ITEM-1","issued":{"date-parts":[["0"]]},"title":"Vorarlberger Brandgeschehen 2020","type":"webpage"},"uris":["http://www.mendeley.com/documents/?uuid=4a597d6a-3cf5-452c-8113-cdd737563032"]}],"mendeley":{"formattedCitation":"[50]","plainTextFormattedCitation":"[50]","previouslyFormattedCitation":"[50]"},"properties":{"noteIndex":0},"schema":"https://github.com/citation-style-language/schema/raw/master/csl-citation.json"}</w:instrText>
      </w:r>
      <w:r w:rsidR="00D7141F" w:rsidRPr="00C7685D">
        <w:rPr>
          <w:rFonts w:cs="Times New Roman"/>
          <w:lang w:val="en-US"/>
        </w:rPr>
        <w:fldChar w:fldCharType="separate"/>
      </w:r>
      <w:r w:rsidR="00027E1A" w:rsidRPr="00C7685D">
        <w:rPr>
          <w:rFonts w:cs="Times New Roman"/>
          <w:noProof/>
          <w:lang w:val="en-US"/>
        </w:rPr>
        <w:t>[50]</w:t>
      </w:r>
      <w:r w:rsidR="00D7141F" w:rsidRPr="00C7685D">
        <w:rPr>
          <w:rFonts w:cs="Times New Roman"/>
          <w:lang w:val="en-US"/>
        </w:rPr>
        <w:fldChar w:fldCharType="end"/>
      </w:r>
      <w:r w:rsidRPr="00C7685D">
        <w:rPr>
          <w:rFonts w:cs="Times New Roman"/>
          <w:lang w:val="en-US"/>
        </w:rPr>
        <w:t xml:space="preserve">. </w:t>
      </w:r>
      <w:r w:rsidR="005D69FE" w:rsidRPr="00C7685D">
        <w:rPr>
          <w:rFonts w:cs="Times New Roman"/>
          <w:lang w:val="en-US"/>
        </w:rPr>
        <w:t>Several</w:t>
      </w:r>
      <w:r w:rsidRPr="00C7685D">
        <w:rPr>
          <w:rFonts w:cs="Times New Roman"/>
          <w:lang w:val="en-US"/>
        </w:rPr>
        <w:t xml:space="preserve"> fire statistics are gathered by the Upper Austrian Fire Prevention Association for creating and yearly publishing </w:t>
      </w:r>
      <w:r w:rsidR="00845294" w:rsidRPr="00C7685D">
        <w:rPr>
          <w:rFonts w:cs="Times New Roman"/>
          <w:lang w:val="en-US"/>
        </w:rPr>
        <w:t xml:space="preserve">of </w:t>
      </w:r>
      <w:r w:rsidRPr="00C7685D">
        <w:rPr>
          <w:rFonts w:cs="Times New Roman"/>
          <w:lang w:val="en-US"/>
        </w:rPr>
        <w:t>the Austrian Fire Statistic. In the years 2014 to 2017</w:t>
      </w:r>
      <w:r w:rsidR="00845294" w:rsidRPr="00C7685D">
        <w:rPr>
          <w:rFonts w:cs="Times New Roman"/>
          <w:lang w:val="en-US"/>
        </w:rPr>
        <w:t>,</w:t>
      </w:r>
      <w:r w:rsidRPr="00C7685D">
        <w:rPr>
          <w:rFonts w:cs="Times New Roman"/>
          <w:lang w:val="en-US"/>
        </w:rPr>
        <w:t xml:space="preserve"> a group of experts in fire investigation created a </w:t>
      </w:r>
      <w:r w:rsidR="005D69FE" w:rsidRPr="00C7685D">
        <w:rPr>
          <w:rFonts w:cs="Times New Roman"/>
          <w:lang w:val="en-US"/>
        </w:rPr>
        <w:t>database system</w:t>
      </w:r>
      <w:r w:rsidRPr="00C7685D">
        <w:rPr>
          <w:rFonts w:cs="Times New Roman"/>
          <w:lang w:val="en-US"/>
        </w:rPr>
        <w:t xml:space="preserve"> to collect fire data in a structured way (Datenmanagement in der Brandursachenermittlung – DMBUE). Six of nine Austrian federal states participate in this data </w:t>
      </w:r>
      <w:r w:rsidR="00845294" w:rsidRPr="00C7685D">
        <w:rPr>
          <w:rFonts w:cs="Times New Roman"/>
          <w:lang w:val="en-US"/>
        </w:rPr>
        <w:t>management system</w:t>
      </w:r>
      <w:r w:rsidRPr="00C7685D">
        <w:rPr>
          <w:rFonts w:cs="Times New Roman"/>
          <w:lang w:val="en-US"/>
        </w:rPr>
        <w:t xml:space="preserve"> up to now. It is estimated that Austria </w:t>
      </w:r>
      <w:r w:rsidR="00845294" w:rsidRPr="00C7685D">
        <w:rPr>
          <w:rFonts w:cs="Times New Roman"/>
          <w:lang w:val="en-US"/>
        </w:rPr>
        <w:t xml:space="preserve">provides </w:t>
      </w:r>
      <w:r w:rsidRPr="00C7685D">
        <w:rPr>
          <w:rFonts w:cs="Times New Roman"/>
          <w:lang w:val="en-US"/>
        </w:rPr>
        <w:t xml:space="preserve">data with </w:t>
      </w:r>
      <w:r w:rsidR="00845294" w:rsidRPr="00C7685D">
        <w:rPr>
          <w:rFonts w:cs="Times New Roman"/>
          <w:lang w:val="en-US"/>
        </w:rPr>
        <w:t xml:space="preserve">a </w:t>
      </w:r>
      <w:r w:rsidRPr="00C7685D">
        <w:rPr>
          <w:rFonts w:cs="Times New Roman"/>
          <w:lang w:val="en-US"/>
        </w:rPr>
        <w:t>high confidence level due to the existing definitions, important covered areas and collected terms</w:t>
      </w:r>
      <w:r w:rsidR="00BF5F58" w:rsidRPr="00C7685D">
        <w:rPr>
          <w:rFonts w:cs="Times New Roman"/>
          <w:lang w:val="en-US"/>
        </w:rPr>
        <w:t>,</w:t>
      </w:r>
      <w:r w:rsidRPr="00C7685D">
        <w:rPr>
          <w:rFonts w:cs="Times New Roman"/>
          <w:lang w:val="en-US"/>
        </w:rPr>
        <w:t xml:space="preserve"> and existing quality safeguards</w:t>
      </w:r>
      <w:r w:rsidR="00D7141F" w:rsidRPr="00C7685D">
        <w:rPr>
          <w:rFonts w:cs="Times New Roman"/>
          <w:lang w:val="en-US"/>
        </w:rPr>
        <w:t xml:space="preserve"> </w:t>
      </w:r>
      <w:r w:rsidR="00D7141F" w:rsidRPr="00C7685D">
        <w:rPr>
          <w:rFonts w:cs="Times New Roman"/>
          <w:lang w:val="en-US"/>
        </w:rPr>
        <w:fldChar w:fldCharType="begin" w:fldLock="1"/>
      </w:r>
      <w:r w:rsidR="00027E1A" w:rsidRPr="00C7685D">
        <w:rPr>
          <w:rFonts w:cs="Times New Roman"/>
          <w:lang w:val="en-US"/>
        </w:rPr>
        <w:instrText>ADDIN CSL_CITATION {"citationItems":[{"id":"ITEM-1","itemData":{"author":[{"dropping-particle":"","family":"Harsch","given":"G.","non-dropping-particle":"","parse-names":false,"suffix":""}],"container-title":"Danube-University Krems","id":"ITEM-1","issued":{"date-parts":[["2015"]]},"title":"Data management in fire investigation operated by the Austrian Fire Protection Associations for exploitation in approval processes of commercial facilities.","type":"article-journal"},"uris":["http://www.mendeley.com/documents/?uuid=f8464d15-723f-4381-824d-c0fdde48983b"]}],"mendeley":{"formattedCitation":"[51]","plainTextFormattedCitation":"[51]","previouslyFormattedCitation":"[51]"},"properties":{"noteIndex":0},"schema":"https://github.com/citation-style-language/schema/raw/master/csl-citation.json"}</w:instrText>
      </w:r>
      <w:r w:rsidR="00D7141F" w:rsidRPr="00C7685D">
        <w:rPr>
          <w:rFonts w:cs="Times New Roman"/>
          <w:lang w:val="en-US"/>
        </w:rPr>
        <w:fldChar w:fldCharType="separate"/>
      </w:r>
      <w:r w:rsidR="00027E1A" w:rsidRPr="00C7685D">
        <w:rPr>
          <w:rFonts w:cs="Times New Roman"/>
          <w:noProof/>
          <w:lang w:val="en-US"/>
        </w:rPr>
        <w:t>[51]</w:t>
      </w:r>
      <w:r w:rsidR="00D7141F" w:rsidRPr="00C7685D">
        <w:rPr>
          <w:rFonts w:cs="Times New Roman"/>
          <w:lang w:val="en-US"/>
        </w:rPr>
        <w:fldChar w:fldCharType="end"/>
      </w:r>
      <w:r w:rsidRPr="00C7685D">
        <w:rPr>
          <w:rFonts w:cs="Times New Roman"/>
          <w:lang w:val="en-US"/>
        </w:rPr>
        <w:t>.</w:t>
      </w:r>
    </w:p>
    <w:p w14:paraId="34A75E61" w14:textId="27B0D4F7" w:rsidR="00C926D6" w:rsidRPr="00C7685D" w:rsidRDefault="00D74FC9" w:rsidP="00951EF6">
      <w:r w:rsidRPr="00C7685D">
        <w:rPr>
          <w:szCs w:val="24"/>
        </w:rPr>
        <w:t>No other countries appear to adopt a methodology for dealing with missing data, although some countries do acknowledge that missing data is a potential problem that compromises data quality.</w:t>
      </w:r>
      <w:r w:rsidR="00123378" w:rsidRPr="00C7685D">
        <w:t xml:space="preserve"> Once the fire statistics </w:t>
      </w:r>
      <w:r w:rsidR="00DB2AF4" w:rsidRPr="00C7685D">
        <w:t>in several countries were</w:t>
      </w:r>
      <w:r w:rsidR="00123378" w:rsidRPr="00C7685D">
        <w:t xml:space="preserve"> </w:t>
      </w:r>
      <w:r w:rsidR="00DB2AF4" w:rsidRPr="00C7685D">
        <w:t xml:space="preserve">described </w:t>
      </w:r>
      <w:r w:rsidR="00123378" w:rsidRPr="00C7685D">
        <w:t xml:space="preserve">in terms of terminology, collection, and interpretation issues, the fire statistical </w:t>
      </w:r>
      <w:r w:rsidR="00A6572D" w:rsidRPr="00C7685D">
        <w:t xml:space="preserve">variables </w:t>
      </w:r>
      <w:r w:rsidR="00123378" w:rsidRPr="00C7685D">
        <w:t xml:space="preserve">in the European and </w:t>
      </w:r>
      <w:r w:rsidR="00DB2AF4" w:rsidRPr="00C7685D">
        <w:t>other</w:t>
      </w:r>
      <w:r w:rsidR="00123378" w:rsidRPr="00C7685D">
        <w:t xml:space="preserve"> countries are discussed.</w:t>
      </w:r>
    </w:p>
    <w:p w14:paraId="044FC196" w14:textId="2E3A8DCF" w:rsidR="00ED6348" w:rsidRPr="00C7685D" w:rsidRDefault="00ED6348" w:rsidP="00ED6348">
      <w:pPr>
        <w:pStyle w:val="Heading1"/>
      </w:pPr>
      <w:bookmarkStart w:id="33" w:name="_Toc87434623"/>
      <w:r w:rsidRPr="00C7685D">
        <w:t xml:space="preserve">Overview of the </w:t>
      </w:r>
      <w:r w:rsidR="00A6572D" w:rsidRPr="00C7685D">
        <w:t xml:space="preserve">variables </w:t>
      </w:r>
      <w:r w:rsidRPr="00C7685D">
        <w:t xml:space="preserve">collected in the fire statistics </w:t>
      </w:r>
    </w:p>
    <w:p w14:paraId="67160088" w14:textId="67BD958C" w:rsidR="00854751" w:rsidRPr="00C7685D" w:rsidRDefault="00854751" w:rsidP="00ED6348">
      <w:pPr>
        <w:rPr>
          <w:szCs w:val="20"/>
        </w:rPr>
      </w:pPr>
      <w:r w:rsidRPr="00C7685D">
        <w:rPr>
          <w:szCs w:val="20"/>
        </w:rPr>
        <w:t xml:space="preserve">The analysis of the available fire statistical </w:t>
      </w:r>
      <w:r w:rsidR="00A6572D" w:rsidRPr="00C7685D">
        <w:rPr>
          <w:szCs w:val="20"/>
        </w:rPr>
        <w:t xml:space="preserve">variables </w:t>
      </w:r>
      <w:r w:rsidRPr="00C7685D">
        <w:rPr>
          <w:szCs w:val="20"/>
        </w:rPr>
        <w:t xml:space="preserve">in </w:t>
      </w:r>
      <w:r w:rsidR="00845294" w:rsidRPr="00C7685D">
        <w:rPr>
          <w:szCs w:val="20"/>
        </w:rPr>
        <w:t xml:space="preserve">the </w:t>
      </w:r>
      <w:r w:rsidRPr="00C7685D">
        <w:rPr>
          <w:szCs w:val="20"/>
        </w:rPr>
        <w:t>EU and</w:t>
      </w:r>
      <w:r w:rsidR="00320ABC" w:rsidRPr="00C7685D">
        <w:rPr>
          <w:szCs w:val="20"/>
        </w:rPr>
        <w:t xml:space="preserve"> other</w:t>
      </w:r>
      <w:r w:rsidR="005E773B" w:rsidRPr="00C7685D">
        <w:rPr>
          <w:szCs w:val="20"/>
        </w:rPr>
        <w:t xml:space="preserve"> </w:t>
      </w:r>
      <w:r w:rsidRPr="00C7685D">
        <w:rPr>
          <w:szCs w:val="20"/>
        </w:rPr>
        <w:t xml:space="preserve">countries </w:t>
      </w:r>
      <w:r w:rsidR="00320ABC" w:rsidRPr="00C7685D">
        <w:rPr>
          <w:szCs w:val="20"/>
        </w:rPr>
        <w:t>(</w:t>
      </w:r>
      <w:r w:rsidR="00320ABC" w:rsidRPr="00C7685D">
        <w:t xml:space="preserve">Australia, Canada, New Zealand, Norway, Russia, Switzerland, </w:t>
      </w:r>
      <w:r w:rsidR="004B5190" w:rsidRPr="00C7685D">
        <w:t xml:space="preserve">the </w:t>
      </w:r>
      <w:r w:rsidR="00320ABC" w:rsidRPr="00C7685D">
        <w:t>UK, and the USA</w:t>
      </w:r>
      <w:r w:rsidR="00320ABC" w:rsidRPr="00C7685D">
        <w:rPr>
          <w:szCs w:val="20"/>
        </w:rPr>
        <w:t xml:space="preserve">) </w:t>
      </w:r>
      <w:r w:rsidRPr="00C7685D">
        <w:rPr>
          <w:szCs w:val="20"/>
        </w:rPr>
        <w:t>is supported by the necessity to better investigate existing fire statistics to be able to increase awareness on current fire incidents in various building types, develop appropriate comparisons amongst count</w:t>
      </w:r>
      <w:r w:rsidR="004E1E2E" w:rsidRPr="00C7685D">
        <w:rPr>
          <w:szCs w:val="20"/>
        </w:rPr>
        <w:t>r</w:t>
      </w:r>
      <w:r w:rsidRPr="00C7685D">
        <w:rPr>
          <w:szCs w:val="20"/>
        </w:rPr>
        <w:t>ies and evaluate future actions to improve fire safety</w:t>
      </w:r>
      <w:r w:rsidR="0051775D" w:rsidRPr="00C7685D">
        <w:rPr>
          <w:szCs w:val="20"/>
        </w:rPr>
        <w:t>.</w:t>
      </w:r>
      <w:r w:rsidR="00480A65" w:rsidRPr="00C7685D">
        <w:rPr>
          <w:szCs w:val="20"/>
        </w:rPr>
        <w:t xml:space="preserve"> </w:t>
      </w:r>
      <w:bookmarkStart w:id="34" w:name="_Hlk126085478"/>
      <w:r w:rsidR="00480A65" w:rsidRPr="00C7685D">
        <w:rPr>
          <w:szCs w:val="20"/>
        </w:rPr>
        <w:t xml:space="preserve">However, these need to be complemented with the analysis of the potential issues in terms of terminology, collection and interpretation presented in </w:t>
      </w:r>
      <w:r w:rsidR="007D7A25" w:rsidRPr="00C7685D">
        <w:rPr>
          <w:szCs w:val="20"/>
        </w:rPr>
        <w:t>S</w:t>
      </w:r>
      <w:r w:rsidR="00480A65" w:rsidRPr="00C7685D">
        <w:rPr>
          <w:szCs w:val="20"/>
        </w:rPr>
        <w:t xml:space="preserve">ection </w:t>
      </w:r>
      <w:r w:rsidR="00480A65" w:rsidRPr="00C7685D">
        <w:rPr>
          <w:szCs w:val="20"/>
        </w:rPr>
        <w:fldChar w:fldCharType="begin"/>
      </w:r>
      <w:r w:rsidR="00480A65" w:rsidRPr="00C7685D">
        <w:rPr>
          <w:szCs w:val="20"/>
        </w:rPr>
        <w:instrText xml:space="preserve"> REF _Ref126085465 \r \h </w:instrText>
      </w:r>
      <w:r w:rsidR="00273C80" w:rsidRPr="00C7685D">
        <w:rPr>
          <w:szCs w:val="20"/>
        </w:rPr>
        <w:instrText xml:space="preserve"> \* MERGEFORMAT </w:instrText>
      </w:r>
      <w:r w:rsidR="00480A65" w:rsidRPr="00C7685D">
        <w:rPr>
          <w:szCs w:val="20"/>
        </w:rPr>
      </w:r>
      <w:r w:rsidR="00480A65" w:rsidRPr="00C7685D">
        <w:rPr>
          <w:szCs w:val="20"/>
        </w:rPr>
        <w:fldChar w:fldCharType="separate"/>
      </w:r>
      <w:r w:rsidR="00301084">
        <w:rPr>
          <w:szCs w:val="20"/>
        </w:rPr>
        <w:t>4</w:t>
      </w:r>
      <w:r w:rsidR="00480A65" w:rsidRPr="00C7685D">
        <w:rPr>
          <w:szCs w:val="20"/>
        </w:rPr>
        <w:fldChar w:fldCharType="end"/>
      </w:r>
      <w:r w:rsidR="00480A65" w:rsidRPr="00C7685D">
        <w:rPr>
          <w:szCs w:val="20"/>
        </w:rPr>
        <w:t>.</w:t>
      </w:r>
      <w:bookmarkEnd w:id="34"/>
    </w:p>
    <w:p w14:paraId="70BA952C" w14:textId="0CFAF281" w:rsidR="00ED6348" w:rsidRPr="00C7685D" w:rsidRDefault="004F17CD" w:rsidP="00ED6348">
      <w:bookmarkStart w:id="35" w:name="_Hlk126081486"/>
      <w:r w:rsidRPr="00C7685D">
        <w:t xml:space="preserve">While 35 countries were covered in the description of current fire statistics, for the analysis of the available variables, a total of 21 EU Member States (missing Greece, Lithuania, Luxemburg, Malta, Portugal, and Spain) and eight other countries were investigated as they </w:t>
      </w:r>
      <w:r w:rsidR="00ED6348" w:rsidRPr="00C7685D">
        <w:rPr>
          <w:szCs w:val="20"/>
        </w:rPr>
        <w:t xml:space="preserve">provided information about the </w:t>
      </w:r>
      <w:r w:rsidR="00A6572D" w:rsidRPr="00C7685D">
        <w:rPr>
          <w:szCs w:val="20"/>
        </w:rPr>
        <w:t xml:space="preserve">variables </w:t>
      </w:r>
      <w:r w:rsidR="00ED6348" w:rsidRPr="00C7685D">
        <w:rPr>
          <w:szCs w:val="20"/>
        </w:rPr>
        <w:t xml:space="preserve">covered by their fire statistics. </w:t>
      </w:r>
      <w:bookmarkEnd w:id="35"/>
      <w:r w:rsidR="00ED6348" w:rsidRPr="00C7685D">
        <w:rPr>
          <w:szCs w:val="20"/>
        </w:rPr>
        <w:t xml:space="preserve">The </w:t>
      </w:r>
      <w:r w:rsidR="002C4D37" w:rsidRPr="00C7685D">
        <w:rPr>
          <w:szCs w:val="20"/>
        </w:rPr>
        <w:t>eight</w:t>
      </w:r>
      <w:r w:rsidR="00ED6348" w:rsidRPr="00C7685D">
        <w:rPr>
          <w:szCs w:val="20"/>
        </w:rPr>
        <w:t xml:space="preserve"> </w:t>
      </w:r>
      <w:r w:rsidR="00D206B2" w:rsidRPr="00C7685D">
        <w:rPr>
          <w:szCs w:val="20"/>
        </w:rPr>
        <w:t xml:space="preserve">other </w:t>
      </w:r>
      <w:r w:rsidR="005E773B" w:rsidRPr="00C7685D">
        <w:rPr>
          <w:szCs w:val="20"/>
        </w:rPr>
        <w:t xml:space="preserve">countries </w:t>
      </w:r>
      <w:r w:rsidR="0012366C" w:rsidRPr="00C7685D">
        <w:rPr>
          <w:szCs w:val="20"/>
        </w:rPr>
        <w:t xml:space="preserve">were </w:t>
      </w:r>
      <w:r w:rsidR="00ED6348" w:rsidRPr="00C7685D">
        <w:rPr>
          <w:szCs w:val="20"/>
        </w:rPr>
        <w:t xml:space="preserve">selected based on their </w:t>
      </w:r>
      <w:r w:rsidR="004B7300" w:rsidRPr="00C7685D">
        <w:rPr>
          <w:szCs w:val="20"/>
        </w:rPr>
        <w:t xml:space="preserve">experience with data collection </w:t>
      </w:r>
      <w:r w:rsidR="00ED6348" w:rsidRPr="00C7685D">
        <w:rPr>
          <w:szCs w:val="20"/>
        </w:rPr>
        <w:t xml:space="preserve">and </w:t>
      </w:r>
      <w:r w:rsidR="004B7300" w:rsidRPr="00C7685D">
        <w:rPr>
          <w:szCs w:val="20"/>
        </w:rPr>
        <w:t>their detailed</w:t>
      </w:r>
      <w:r w:rsidR="00ED6348" w:rsidRPr="00C7685D">
        <w:rPr>
          <w:szCs w:val="20"/>
        </w:rPr>
        <w:t xml:space="preserve"> systems for recording the information of the fire incidents and extensive datasets</w:t>
      </w:r>
      <w:r w:rsidR="004B7300" w:rsidRPr="00C7685D">
        <w:rPr>
          <w:szCs w:val="20"/>
        </w:rPr>
        <w:t xml:space="preserve">, which tend to have a greater number of </w:t>
      </w:r>
      <w:r w:rsidR="00A6572D" w:rsidRPr="00C7685D">
        <w:rPr>
          <w:szCs w:val="20"/>
        </w:rPr>
        <w:t>variables</w:t>
      </w:r>
      <w:r w:rsidR="00ED6348" w:rsidRPr="00C7685D">
        <w:rPr>
          <w:szCs w:val="20"/>
        </w:rPr>
        <w:t xml:space="preserve"> than those provided by </w:t>
      </w:r>
      <w:r w:rsidR="00E74978" w:rsidRPr="00C7685D">
        <w:rPr>
          <w:szCs w:val="20"/>
        </w:rPr>
        <w:t xml:space="preserve">the </w:t>
      </w:r>
      <w:r w:rsidR="00ED6348" w:rsidRPr="00C7685D">
        <w:rPr>
          <w:szCs w:val="20"/>
        </w:rPr>
        <w:t xml:space="preserve">EU Member </w:t>
      </w:r>
      <w:r w:rsidR="00A239CC" w:rsidRPr="00C7685D">
        <w:rPr>
          <w:szCs w:val="20"/>
        </w:rPr>
        <w:t xml:space="preserve">States. </w:t>
      </w:r>
      <w:bookmarkStart w:id="36" w:name="_Hlk121150734"/>
      <w:r w:rsidR="00650205" w:rsidRPr="00C7685D">
        <w:t xml:space="preserve">The analysis focuses on the available variables collected in the fire statistics classified according to ten categories of interest such as fire incident, building description, fire causes, fire consequences, fatalities, casualties, fire safety measures, fire response, fire costs, and fire prevention with various subclasses. The categories of interest were selected based on the analysis of structured fire statistics currently adopted in the UK and USA as their extensive practices comprehensively describe the fire incidents. </w:t>
      </w:r>
      <w:r w:rsidR="007240A8" w:rsidRPr="00C7685D">
        <w:t>The provided categories based on the fire statistical variables available in structured fire statistics are able to provide a complete assessment of fire incidents in buildings</w:t>
      </w:r>
      <w:r w:rsidR="006D0D38" w:rsidRPr="00C7685D">
        <w:t xml:space="preserve"> and the </w:t>
      </w:r>
      <w:r w:rsidR="007C267F" w:rsidRPr="00C7685D">
        <w:t xml:space="preserve">existing fire statistical fields collected in the EU and other countries </w:t>
      </w:r>
      <w:r w:rsidR="006D0D38" w:rsidRPr="00C7685D">
        <w:t xml:space="preserve">are summarized in </w:t>
      </w:r>
      <w:r w:rsidR="006D0D38" w:rsidRPr="00C7685D">
        <w:fldChar w:fldCharType="begin"/>
      </w:r>
      <w:r w:rsidR="006D0D38" w:rsidRPr="00C7685D">
        <w:instrText xml:space="preserve"> REF _Ref127885851 \h </w:instrText>
      </w:r>
      <w:r w:rsidR="00C80EEA" w:rsidRPr="00C7685D">
        <w:instrText xml:space="preserve"> \* MERGEFORMAT </w:instrText>
      </w:r>
      <w:r w:rsidR="006D0D38" w:rsidRPr="00C7685D">
        <w:fldChar w:fldCharType="separate"/>
      </w:r>
      <w:r w:rsidR="00301084" w:rsidRPr="00C7685D">
        <w:t xml:space="preserve">Table </w:t>
      </w:r>
      <w:r w:rsidR="00301084">
        <w:rPr>
          <w:noProof/>
        </w:rPr>
        <w:t>I</w:t>
      </w:r>
      <w:r w:rsidR="006D0D38" w:rsidRPr="00C7685D">
        <w:fldChar w:fldCharType="end"/>
      </w:r>
      <w:r w:rsidR="006D0D38" w:rsidRPr="00C7685D">
        <w:t xml:space="preserve"> and </w:t>
      </w:r>
      <w:r w:rsidR="006D0D38" w:rsidRPr="00C7685D">
        <w:fldChar w:fldCharType="begin"/>
      </w:r>
      <w:r w:rsidR="006D0D38" w:rsidRPr="00C7685D">
        <w:instrText xml:space="preserve"> REF _Ref127885858 \h </w:instrText>
      </w:r>
      <w:r w:rsidR="00C80EEA" w:rsidRPr="00C7685D">
        <w:instrText xml:space="preserve"> \* MERGEFORMAT </w:instrText>
      </w:r>
      <w:r w:rsidR="006D0D38" w:rsidRPr="00C7685D">
        <w:fldChar w:fldCharType="separate"/>
      </w:r>
      <w:r w:rsidR="00301084" w:rsidRPr="00C7685D">
        <w:t xml:space="preserve">Table </w:t>
      </w:r>
      <w:r w:rsidR="00301084">
        <w:rPr>
          <w:noProof/>
        </w:rPr>
        <w:t>II</w:t>
      </w:r>
      <w:r w:rsidR="006D0D38" w:rsidRPr="00C7685D">
        <w:fldChar w:fldCharType="end"/>
      </w:r>
      <w:r w:rsidR="006D0D38" w:rsidRPr="00C7685D">
        <w:t xml:space="preserve"> in the Appendix</w:t>
      </w:r>
      <w:r w:rsidR="007240A8" w:rsidRPr="00C7685D">
        <w:t>.</w:t>
      </w:r>
      <w:r w:rsidR="00431A21" w:rsidRPr="00C7685D">
        <w:t xml:space="preserve"> The existing definitions related to the categories of interest compared to those available in the ISO/TS 17755-2 </w:t>
      </w:r>
      <w:r w:rsidR="00431A21" w:rsidRPr="00C7685D">
        <w:fldChar w:fldCharType="begin" w:fldLock="1"/>
      </w:r>
      <w:r w:rsidR="00027E1A" w:rsidRPr="00C7685D">
        <w:instrText>ADDIN CSL_CITATION {"citationItems":[{"id":"ITEM-1","itemData":{"author":[{"dropping-particle":"","family":"ISO/TS 17755-2:2020(E)","given":"","non-dropping-particle":"","parse-names":false,"suffix":""}],"id":"ITEM-1","issued":{"date-parts":[["2020"]]},"title":"Fire safety — Statistical data collection — Part 2: Vocabulary Reference","type":"report"},"uris":["http://www.mendeley.com/documents/?uuid=c20aea03-4af5-43a9-9667-f45352607a4e"]}],"mendeley":{"formattedCitation":"[18]","plainTextFormattedCitation":"[18]","previouslyFormattedCitation":"[18]"},"properties":{"noteIndex":0},"schema":"https://github.com/citation-style-language/schema/raw/master/csl-citation.json"}</w:instrText>
      </w:r>
      <w:r w:rsidR="00431A21" w:rsidRPr="00C7685D">
        <w:fldChar w:fldCharType="separate"/>
      </w:r>
      <w:r w:rsidR="00027E1A" w:rsidRPr="00C7685D">
        <w:rPr>
          <w:noProof/>
        </w:rPr>
        <w:t>[18]</w:t>
      </w:r>
      <w:r w:rsidR="00431A21" w:rsidRPr="00C7685D">
        <w:fldChar w:fldCharType="end"/>
      </w:r>
      <w:r w:rsidR="00431A21" w:rsidRPr="00C7685D">
        <w:t xml:space="preserve"> can be found for each of the examined </w:t>
      </w:r>
      <w:r w:rsidR="004B5190" w:rsidRPr="00C7685D">
        <w:t>countries</w:t>
      </w:r>
      <w:r w:rsidR="00431A21" w:rsidRPr="00C7685D">
        <w:t xml:space="preserve"> in the report published by the EU FireStat </w:t>
      </w:r>
      <w:r w:rsidR="00431A21" w:rsidRPr="00C7685D">
        <w:fldChar w:fldCharType="begin" w:fldLock="1"/>
      </w:r>
      <w:r w:rsidR="00027E1A" w:rsidRPr="00C7685D">
        <w:instrText>ADDIN CSL_CITATION {"citationItems":[{"id":"ITEM-1","itemData":{"author":[{"dropping-particle":"","family":"EU FireStat","given":"","non-dropping-particle":"","parse-names":false,"suffix":""}],"id":"ITEM-1","issued":{"date-parts":[["2021"]]},"title":"EU FireStat - Closing data gaps and paving the way for pan-European Fire Safety Efforts. Report Task 1 - Terminology and data collection methodology","type":"report"},"uris":["http://www.mendeley.com/documents/?uuid=bb11fa42-0b56-48aa-87c9-3c2d28d79a94"]}],"mendeley":{"formattedCitation":"[14]","plainTextFormattedCitation":"[14]","previouslyFormattedCitation":"[14]"},"properties":{"noteIndex":0},"schema":"https://github.com/citation-style-language/schema/raw/master/csl-citation.json"}</w:instrText>
      </w:r>
      <w:r w:rsidR="00431A21" w:rsidRPr="00C7685D">
        <w:fldChar w:fldCharType="separate"/>
      </w:r>
      <w:r w:rsidR="00027E1A" w:rsidRPr="00C7685D">
        <w:rPr>
          <w:noProof/>
        </w:rPr>
        <w:t>[14]</w:t>
      </w:r>
      <w:r w:rsidR="00431A21" w:rsidRPr="00C7685D">
        <w:fldChar w:fldCharType="end"/>
      </w:r>
      <w:r w:rsidR="00431A21" w:rsidRPr="00C7685D">
        <w:t xml:space="preserve"> and further discussed in the analysis developed in Part II </w:t>
      </w:r>
      <w:r w:rsidR="00431A21" w:rsidRPr="00C7685D">
        <w:fldChar w:fldCharType="begin" w:fldLock="1"/>
      </w:r>
      <w:r w:rsidR="00F474F3" w:rsidRPr="00C7685D">
        <w:instrText>ADDIN CSL_CITATION {"citationItems":[{"id":"ITEM-1","itemData":{"author":[{"dropping-particle":"","family":"Manes","given":"M","non-dropping-particle":"","parse-names":false,"suffix":""},{"dropping-particle":"","family":"Sauca","given":"A.","non-dropping-particle":"","parse-names":false,"suffix":""},{"dropping-particle":"","family":"Houssami","given":"M.","non-dropping-particle":"El","parse-names":false,"suffix":""},{"dropping-particle":"","family":"Andersson","given":"P.","non-dropping-particle":"","parse-names":false,"suffix":""},{"dropping-particle":"","family":"McIntyre","given":"C.","non-dropping-particle":"","parse-names":false,"suffix":""},{"dropping-particle":"","family":"Campbell","given":"R.","non-dropping-particle":"","parse-names":false,"suffix":""},{"dropping-particle":"","family":"Rush","given":"D.","non-dropping-particle":"","parse-names":false,"suffix":""},{"dropping-particle":"","family":"Hofmann","given":"A.","non-dropping-particle":"","parse-names":false,"suffix":""},{"dropping-particle":"","family":"Wagner","given":"P.","non-dropping-particle":"","parse-names":false,"suffix":""},{"dropping-particle":"","family":"Sokolov","given":"S.","non-dropping-particle":"","parse-names":false,"suffix":""},{"dropping-particle":"","family":"Leene","given":"M.","non-dropping-particle":"","parse-names":false,"suffix":""},{"dropping-particle":"","family":"Kobes","given":"M.","non-dropping-particle":"","parse-names":false,"suffix":""},{"dropping-particle":"","family":"Oberhagemann","given":"D.","non-dropping-particle":"","parse-names":false,"suffix":""},{"dropping-particle":"","family":"Rupp","given":"N.","non-dropping-particle":"","parse-names":false,"suffix":""},{"dropping-particle":"","family":"Jomaas","given":"G.","non-dropping-particle":"","parse-names":false,"suffix":""},{"dropping-particle":"","family":"Grone","given":"F.","non-dropping-particle":"","parse-names":false,"suffix":""},{"dropping-particle":"","family":"Guillaume","given":"E.","non-dropping-particle":"","parse-names":false,"suffix":""}],"container-title":"Fire Technology Journal (under review)","id":"ITEM-1","issued":{"date-parts":[["2022"]]},"title":"Closing data gaps and paving the way for pan-European Fire Safety Efforts. Part II - terminology of fire statistical variables","type":"article-journal"},"uris":["http://www.mendeley.com/documents/?uuid=22727ffe-eb1b-43fc-8175-2b97b812af7c"]}],"mendeley":{"formattedCitation":"[8]","plainTextFormattedCitation":"[8]","previouslyFormattedCitation":"[8]"},"properties":{"noteIndex":0},"schema":"https://github.com/citation-style-language/schema/raw/master/csl-citation.json"}</w:instrText>
      </w:r>
      <w:r w:rsidR="00431A21" w:rsidRPr="00C7685D">
        <w:fldChar w:fldCharType="separate"/>
      </w:r>
      <w:r w:rsidR="00027E1A" w:rsidRPr="00C7685D">
        <w:rPr>
          <w:noProof/>
        </w:rPr>
        <w:t>[8]</w:t>
      </w:r>
      <w:r w:rsidR="00431A21" w:rsidRPr="00C7685D">
        <w:fldChar w:fldCharType="end"/>
      </w:r>
      <w:r w:rsidR="00431A21" w:rsidRPr="00C7685D">
        <w:t>.</w:t>
      </w:r>
    </w:p>
    <w:bookmarkEnd w:id="36"/>
    <w:p w14:paraId="1442BFBA" w14:textId="2ABEB7AF" w:rsidR="00110FC4" w:rsidRPr="00C7685D" w:rsidRDefault="00ED6348" w:rsidP="00ED6348">
      <w:r w:rsidRPr="00C7685D">
        <w:t>The incident time, date</w:t>
      </w:r>
      <w:r w:rsidR="00E74978" w:rsidRPr="00C7685D">
        <w:t>,</w:t>
      </w:r>
      <w:r w:rsidRPr="00C7685D">
        <w:t xml:space="preserve"> and location are recorded </w:t>
      </w:r>
      <w:r w:rsidR="00D068E2" w:rsidRPr="00C7685D">
        <w:t>in</w:t>
      </w:r>
      <w:r w:rsidRPr="00C7685D">
        <w:t xml:space="preserve"> almost </w:t>
      </w:r>
      <w:r w:rsidR="00F25F69" w:rsidRPr="00C7685D">
        <w:t xml:space="preserve">all </w:t>
      </w:r>
      <w:r w:rsidRPr="00C7685D">
        <w:t>countries (</w:t>
      </w:r>
      <w:r w:rsidR="001D1C14" w:rsidRPr="00C7685D">
        <w:fldChar w:fldCharType="begin"/>
      </w:r>
      <w:r w:rsidR="001D1C14" w:rsidRPr="00C7685D">
        <w:instrText xml:space="preserve"> REF _Ref88993657 \h </w:instrText>
      </w:r>
      <w:r w:rsidR="00C7685D">
        <w:instrText xml:space="preserve"> \* MERGEFORMAT </w:instrText>
      </w:r>
      <w:r w:rsidR="001D1C14" w:rsidRPr="00C7685D">
        <w:fldChar w:fldCharType="separate"/>
      </w:r>
      <w:r w:rsidR="00301084" w:rsidRPr="00C7685D">
        <w:t xml:space="preserve">Figure </w:t>
      </w:r>
      <w:r w:rsidR="00301084">
        <w:rPr>
          <w:noProof/>
        </w:rPr>
        <w:t>1</w:t>
      </w:r>
      <w:r w:rsidR="001D1C14" w:rsidRPr="00C7685D">
        <w:fldChar w:fldCharType="end"/>
      </w:r>
      <w:r w:rsidRPr="00C7685D">
        <w:t>)</w:t>
      </w:r>
      <w:r w:rsidR="006904D2" w:rsidRPr="00C7685D">
        <w:t xml:space="preserve"> and this could be attributable to systems that automatically record the time of the fire call or equipment placed in the fire vehicle able to monitor its position. </w:t>
      </w:r>
      <w:r w:rsidRPr="00C7685D">
        <w:t xml:space="preserve">False alarms are recorded in 14 EU and </w:t>
      </w:r>
      <w:r w:rsidR="00307C98" w:rsidRPr="00C7685D">
        <w:t>four</w:t>
      </w:r>
      <w:r w:rsidRPr="00C7685D">
        <w:t xml:space="preserve"> </w:t>
      </w:r>
      <w:r w:rsidR="00EC7289" w:rsidRPr="00C7685D">
        <w:t>other c</w:t>
      </w:r>
      <w:r w:rsidRPr="00C7685D">
        <w:t xml:space="preserve">ountries while the distinction between </w:t>
      </w:r>
      <w:r w:rsidR="00034C60" w:rsidRPr="00C7685D">
        <w:t xml:space="preserve">intentional </w:t>
      </w:r>
      <w:r w:rsidRPr="00C7685D">
        <w:t xml:space="preserve">and accidental fires is less frequent being recorded in more than </w:t>
      </w:r>
      <w:r w:rsidR="00F932B8" w:rsidRPr="00C7685D">
        <w:t>nine</w:t>
      </w:r>
      <w:r w:rsidRPr="00C7685D">
        <w:t xml:space="preserve"> and </w:t>
      </w:r>
      <w:r w:rsidR="00F932B8" w:rsidRPr="00C7685D">
        <w:t>five</w:t>
      </w:r>
      <w:r w:rsidRPr="00C7685D">
        <w:t xml:space="preserve"> EU and </w:t>
      </w:r>
      <w:r w:rsidR="00D206B2" w:rsidRPr="00C7685D">
        <w:t xml:space="preserve">other </w:t>
      </w:r>
      <w:r w:rsidRPr="00C7685D">
        <w:t>countries, respectively.</w:t>
      </w:r>
      <w:r w:rsidR="006904D2" w:rsidRPr="00C7685D">
        <w:t xml:space="preserve"> </w:t>
      </w:r>
    </w:p>
    <w:p w14:paraId="24266DC1" w14:textId="77777777" w:rsidR="00CD40F9" w:rsidRPr="00C7685D" w:rsidRDefault="00CD40F9" w:rsidP="00ED63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D6348" w:rsidRPr="00C7685D" w14:paraId="7BDA5D8B" w14:textId="77777777" w:rsidTr="00951EF6">
        <w:tc>
          <w:tcPr>
            <w:tcW w:w="9016" w:type="dxa"/>
          </w:tcPr>
          <w:p w14:paraId="43FDD4D2" w14:textId="31140F34" w:rsidR="00ED6348" w:rsidRPr="00C7685D" w:rsidRDefault="001D277E" w:rsidP="00555F11">
            <w:r w:rsidRPr="00C7685D">
              <w:rPr>
                <w:noProof/>
              </w:rPr>
              <w:drawing>
                <wp:inline distT="0" distB="0" distL="0" distR="0" wp14:anchorId="5E708D35" wp14:editId="0E41E588">
                  <wp:extent cx="5593080" cy="2160000"/>
                  <wp:effectExtent l="0" t="0" r="7620" b="0"/>
                  <wp:docPr id="2" name="Chart 2">
                    <a:extLst xmlns:a="http://schemas.openxmlformats.org/drawingml/2006/main">
                      <a:ext uri="{FF2B5EF4-FFF2-40B4-BE49-F238E27FC236}">
                        <a16:creationId xmlns:a16="http://schemas.microsoft.com/office/drawing/2014/main" id="{4A197D35-E942-4B8E-A239-6652DB286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34394DC" w14:textId="758ACC70" w:rsidR="00ED6348" w:rsidRPr="00C7685D" w:rsidRDefault="00ED6348" w:rsidP="00ED6348">
      <w:pPr>
        <w:pStyle w:val="Caption"/>
      </w:pPr>
      <w:bookmarkStart w:id="37" w:name="_Ref88993657"/>
      <w:r w:rsidRPr="00C7685D">
        <w:t xml:space="preserve">Figure </w:t>
      </w:r>
      <w:fldSimple w:instr=" SEQ Figure \* ARABIC ">
        <w:r w:rsidR="00301084">
          <w:rPr>
            <w:noProof/>
          </w:rPr>
          <w:t>1</w:t>
        </w:r>
      </w:fldSimple>
      <w:bookmarkEnd w:id="37"/>
      <w:r w:rsidRPr="00C7685D">
        <w:t xml:space="preserve">: </w:t>
      </w:r>
      <w:r w:rsidR="00A6572D" w:rsidRPr="00C7685D">
        <w:rPr>
          <w:szCs w:val="20"/>
        </w:rPr>
        <w:t>Variables</w:t>
      </w:r>
      <w:r w:rsidRPr="00C7685D">
        <w:t xml:space="preserve"> recorded for the description of fire incidents in </w:t>
      </w:r>
      <w:r w:rsidR="00F04909" w:rsidRPr="00C7685D">
        <w:t xml:space="preserve">21 </w:t>
      </w:r>
      <w:r w:rsidRPr="00C7685D">
        <w:t>EU</w:t>
      </w:r>
      <w:r w:rsidR="001D277E" w:rsidRPr="00C7685D">
        <w:t xml:space="preserve"> and </w:t>
      </w:r>
      <w:r w:rsidR="0013134C" w:rsidRPr="00C7685D">
        <w:t xml:space="preserve">the </w:t>
      </w:r>
      <w:r w:rsidR="00F04909" w:rsidRPr="00C7685D">
        <w:t>eight</w:t>
      </w:r>
      <w:r w:rsidR="0013134C" w:rsidRPr="00C7685D">
        <w:t xml:space="preserve"> </w:t>
      </w:r>
      <w:r w:rsidR="00D55D93" w:rsidRPr="00C7685D">
        <w:t xml:space="preserve">other </w:t>
      </w:r>
      <w:r w:rsidRPr="00C7685D">
        <w:t>countries</w:t>
      </w:r>
      <w:r w:rsidR="0013134C" w:rsidRPr="00C7685D">
        <w:t xml:space="preserve"> in this study</w:t>
      </w:r>
    </w:p>
    <w:p w14:paraId="24739632" w14:textId="475E363A" w:rsidR="00ED6348" w:rsidRPr="00C7685D" w:rsidRDefault="00ED6348" w:rsidP="00ED6348">
      <w:r w:rsidRPr="00C7685D">
        <w:t>The classification of the building into residential and non-residential properties is usually available in</w:t>
      </w:r>
      <w:r w:rsidR="00B671C1" w:rsidRPr="00C7685D">
        <w:t xml:space="preserve"> the</w:t>
      </w:r>
      <w:r w:rsidRPr="00C7685D">
        <w:t xml:space="preserve"> 17 EU and </w:t>
      </w:r>
      <w:r w:rsidR="00622729" w:rsidRPr="00C7685D">
        <w:t>seven</w:t>
      </w:r>
      <w:r w:rsidRPr="00C7685D">
        <w:t xml:space="preserve"> </w:t>
      </w:r>
      <w:r w:rsidR="00D206B2" w:rsidRPr="00C7685D">
        <w:t xml:space="preserve">other </w:t>
      </w:r>
      <w:r w:rsidRPr="00C7685D">
        <w:t xml:space="preserve">countries where the building type is usually further classified </w:t>
      </w:r>
      <w:r w:rsidR="004B5190" w:rsidRPr="00C7685D">
        <w:t xml:space="preserve">into </w:t>
      </w:r>
      <w:r w:rsidRPr="00C7685D">
        <w:t xml:space="preserve">various sub-property types. </w:t>
      </w:r>
      <w:r w:rsidR="00F777AE" w:rsidRPr="00C7685D">
        <w:t xml:space="preserve">The property type </w:t>
      </w:r>
      <w:r w:rsidR="00AF773B" w:rsidRPr="00C7685D">
        <w:t>appears</w:t>
      </w:r>
      <w:r w:rsidR="00F777AE" w:rsidRPr="00C7685D">
        <w:t xml:space="preserve"> to be recorded in </w:t>
      </w:r>
      <w:r w:rsidR="005B68BE" w:rsidRPr="00C7685D">
        <w:t>most of</w:t>
      </w:r>
      <w:r w:rsidR="00F777AE" w:rsidRPr="00C7685D">
        <w:t xml:space="preserve"> the examined countries</w:t>
      </w:r>
      <w:r w:rsidR="00AF773B" w:rsidRPr="00C7685D">
        <w:t xml:space="preserve"> and this is relevant</w:t>
      </w:r>
      <w:r w:rsidR="00F777AE" w:rsidRPr="00C7685D">
        <w:t xml:space="preserve"> in the light of the differences in fire safety measures and approaches in residential and non-residential buildings. </w:t>
      </w:r>
      <w:r w:rsidRPr="00C7685D">
        <w:t xml:space="preserve">The </w:t>
      </w:r>
      <w:r w:rsidR="00A6572D" w:rsidRPr="00C7685D">
        <w:rPr>
          <w:szCs w:val="20"/>
        </w:rPr>
        <w:t>variables</w:t>
      </w:r>
      <w:r w:rsidRPr="00C7685D">
        <w:t xml:space="preserve"> related to the construction type is often available in </w:t>
      </w:r>
      <w:r w:rsidR="00EF3A1E" w:rsidRPr="00C7685D">
        <w:t>six</w:t>
      </w:r>
      <w:r w:rsidRPr="00C7685D">
        <w:t xml:space="preserve"> </w:t>
      </w:r>
      <w:r w:rsidR="00D206B2" w:rsidRPr="00C7685D">
        <w:t>other</w:t>
      </w:r>
      <w:r w:rsidRPr="00C7685D">
        <w:t xml:space="preserve"> countries </w:t>
      </w:r>
      <w:r w:rsidR="00845294" w:rsidRPr="00C7685D">
        <w:t xml:space="preserve">and </w:t>
      </w:r>
      <w:r w:rsidR="00EF3A1E" w:rsidRPr="00C7685D">
        <w:t>four</w:t>
      </w:r>
      <w:r w:rsidRPr="00C7685D">
        <w:t xml:space="preserve"> EU countries. The number of floors, origin floor</w:t>
      </w:r>
      <w:r w:rsidR="004942F3" w:rsidRPr="00C7685D">
        <w:t>,</w:t>
      </w:r>
      <w:r w:rsidRPr="00C7685D">
        <w:t xml:space="preserve"> and total building dimension are recorded for a maximum of </w:t>
      </w:r>
      <w:r w:rsidR="00EF3A1E" w:rsidRPr="00C7685D">
        <w:t>eight</w:t>
      </w:r>
      <w:r w:rsidRPr="00C7685D">
        <w:t xml:space="preserve"> EU countries and </w:t>
      </w:r>
      <w:r w:rsidR="005B68BE" w:rsidRPr="00C7685D">
        <w:t>most of</w:t>
      </w:r>
      <w:r w:rsidRPr="00C7685D">
        <w:t xml:space="preserve"> </w:t>
      </w:r>
      <w:r w:rsidR="00D206B2" w:rsidRPr="00C7685D">
        <w:t>the other c</w:t>
      </w:r>
      <w:r w:rsidRPr="00C7685D">
        <w:t>ountries investigated (</w:t>
      </w:r>
      <w:r w:rsidR="004B66C4" w:rsidRPr="00C7685D">
        <w:fldChar w:fldCharType="begin"/>
      </w:r>
      <w:r w:rsidR="004B66C4" w:rsidRPr="00C7685D">
        <w:instrText xml:space="preserve"> REF _Ref88994643 \h </w:instrText>
      </w:r>
      <w:r w:rsidR="00C7685D">
        <w:instrText xml:space="preserve"> \* MERGEFORMAT </w:instrText>
      </w:r>
      <w:r w:rsidR="004B66C4" w:rsidRPr="00C7685D">
        <w:fldChar w:fldCharType="separate"/>
      </w:r>
      <w:r w:rsidR="00301084" w:rsidRPr="00C7685D">
        <w:t xml:space="preserve">Figure </w:t>
      </w:r>
      <w:r w:rsidR="00301084">
        <w:rPr>
          <w:noProof/>
        </w:rPr>
        <w:t>2</w:t>
      </w:r>
      <w:r w:rsidR="004B66C4" w:rsidRPr="00C7685D">
        <w:fldChar w:fldCharType="end"/>
      </w:r>
      <w:r w:rsidRPr="00C7685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4F7695CB" w14:textId="77777777" w:rsidTr="00951EF6">
        <w:tc>
          <w:tcPr>
            <w:tcW w:w="9016" w:type="dxa"/>
          </w:tcPr>
          <w:p w14:paraId="0155B111" w14:textId="56C61C95" w:rsidR="00ED6348" w:rsidRPr="00C7685D" w:rsidRDefault="00CB6E9C" w:rsidP="00555F11">
            <w:r w:rsidRPr="00C7685D">
              <w:rPr>
                <w:noProof/>
              </w:rPr>
              <w:drawing>
                <wp:inline distT="0" distB="0" distL="0" distR="0" wp14:anchorId="48135DFC" wp14:editId="3EE7ABFB">
                  <wp:extent cx="5585460" cy="2160000"/>
                  <wp:effectExtent l="0" t="0" r="0" b="0"/>
                  <wp:docPr id="1" name="Chart 1">
                    <a:extLst xmlns:a="http://schemas.openxmlformats.org/drawingml/2006/main">
                      <a:ext uri="{FF2B5EF4-FFF2-40B4-BE49-F238E27FC236}">
                        <a16:creationId xmlns:a16="http://schemas.microsoft.com/office/drawing/2014/main" id="{E4C8A862-53B0-4AD5-B7E1-2DD64F90F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7685D" w:rsidDel="009C4A71">
              <w:rPr>
                <w:noProof/>
                <w:lang w:val="en-US"/>
              </w:rPr>
              <w:t xml:space="preserve"> </w:t>
            </w:r>
          </w:p>
        </w:tc>
      </w:tr>
    </w:tbl>
    <w:p w14:paraId="135D6491" w14:textId="21BDA0D5" w:rsidR="00ED6348" w:rsidRPr="00C7685D" w:rsidRDefault="00ED6348" w:rsidP="00ED6348">
      <w:pPr>
        <w:pStyle w:val="Caption"/>
      </w:pPr>
      <w:bookmarkStart w:id="38" w:name="_Ref88994643"/>
      <w:r w:rsidRPr="00C7685D">
        <w:t xml:space="preserve">Figure </w:t>
      </w:r>
      <w:fldSimple w:instr=" SEQ Figure \* ARABIC ">
        <w:r w:rsidR="00301084">
          <w:rPr>
            <w:noProof/>
          </w:rPr>
          <w:t>2</w:t>
        </w:r>
      </w:fldSimple>
      <w:bookmarkEnd w:id="38"/>
      <w:r w:rsidRPr="00C7685D">
        <w:t xml:space="preserve">: </w:t>
      </w:r>
      <w:r w:rsidR="00A6572D" w:rsidRPr="00C7685D">
        <w:t>Variable</w:t>
      </w:r>
      <w:r w:rsidRPr="00C7685D">
        <w:t xml:space="preserve">s recorded for the building description in </w:t>
      </w:r>
      <w:r w:rsidR="00F04909" w:rsidRPr="00C7685D">
        <w:t>21</w:t>
      </w:r>
      <w:r w:rsidR="0013134C" w:rsidRPr="00C7685D">
        <w:t xml:space="preserve"> </w:t>
      </w:r>
      <w:r w:rsidRPr="00C7685D">
        <w:t>EU</w:t>
      </w:r>
      <w:r w:rsidR="001D277E" w:rsidRPr="00C7685D">
        <w:t xml:space="preserve"> </w:t>
      </w:r>
      <w:r w:rsidR="0013134C" w:rsidRPr="00C7685D">
        <w:t xml:space="preserve">and the </w:t>
      </w:r>
      <w:r w:rsidR="00D43493" w:rsidRPr="00C7685D">
        <w:t>eight</w:t>
      </w:r>
      <w:r w:rsidR="0013134C" w:rsidRPr="00C7685D">
        <w:t xml:space="preserve"> </w:t>
      </w:r>
      <w:r w:rsidR="00D55D93" w:rsidRPr="00C7685D">
        <w:t>other</w:t>
      </w:r>
      <w:r w:rsidR="001D277E" w:rsidRPr="00C7685D">
        <w:t xml:space="preserve"> </w:t>
      </w:r>
      <w:r w:rsidRPr="00C7685D">
        <w:t>countries</w:t>
      </w:r>
      <w:r w:rsidR="0013134C" w:rsidRPr="00C7685D">
        <w:t xml:space="preserve"> in this study</w:t>
      </w:r>
    </w:p>
    <w:p w14:paraId="50F49D4C" w14:textId="7E94DC49" w:rsidR="00AF773B" w:rsidRPr="00C7685D" w:rsidRDefault="00ED6348" w:rsidP="00ED6348">
      <w:r w:rsidRPr="00C7685D">
        <w:t xml:space="preserve">Analysing the </w:t>
      </w:r>
      <w:r w:rsidR="00A6572D" w:rsidRPr="00C7685D">
        <w:rPr>
          <w:szCs w:val="20"/>
        </w:rPr>
        <w:t xml:space="preserve">variables </w:t>
      </w:r>
      <w:r w:rsidRPr="00C7685D">
        <w:t xml:space="preserve">related to pre-fire conditions, fire causes are available in the fire statistics of 15 EU and </w:t>
      </w:r>
      <w:r w:rsidR="002A4DAC" w:rsidRPr="00C7685D">
        <w:t>five</w:t>
      </w:r>
      <w:r w:rsidRPr="00C7685D">
        <w:t xml:space="preserve"> </w:t>
      </w:r>
      <w:r w:rsidR="00D206B2" w:rsidRPr="00C7685D">
        <w:t>other</w:t>
      </w:r>
      <w:r w:rsidR="004B7300" w:rsidRPr="00C7685D">
        <w:t xml:space="preserve"> </w:t>
      </w:r>
      <w:r w:rsidRPr="00C7685D">
        <w:t xml:space="preserve">countries. </w:t>
      </w:r>
      <w:r w:rsidR="004B7300" w:rsidRPr="00C7685D">
        <w:t>T</w:t>
      </w:r>
      <w:r w:rsidRPr="00C7685D">
        <w:t>he factors contributing to ignition, source of ignition (</w:t>
      </w:r>
      <w:r w:rsidR="00D206B2" w:rsidRPr="00C7685D">
        <w:t>in nine EU and six other countries</w:t>
      </w:r>
      <w:r w:rsidRPr="00C7685D">
        <w:t>), fire room of origin (</w:t>
      </w:r>
      <w:r w:rsidR="00D206B2" w:rsidRPr="00C7685D">
        <w:t>in nine EU and six other countries</w:t>
      </w:r>
      <w:r w:rsidRPr="00C7685D">
        <w:t>), item first ignited (</w:t>
      </w:r>
      <w:r w:rsidR="00D206B2" w:rsidRPr="00C7685D">
        <w:t xml:space="preserve">in </w:t>
      </w:r>
      <w:r w:rsidRPr="00C7685D">
        <w:t xml:space="preserve">10 </w:t>
      </w:r>
      <w:r w:rsidR="00D206B2" w:rsidRPr="00C7685D">
        <w:t>EU and six other countries</w:t>
      </w:r>
      <w:r w:rsidRPr="00C7685D">
        <w:t>), material first ignited (</w:t>
      </w:r>
      <w:r w:rsidR="00D206B2" w:rsidRPr="00C7685D">
        <w:t xml:space="preserve">in six EU and </w:t>
      </w:r>
      <w:r w:rsidR="0013134C" w:rsidRPr="00C7685D">
        <w:t xml:space="preserve">six </w:t>
      </w:r>
      <w:r w:rsidR="00D206B2" w:rsidRPr="00C7685D">
        <w:t>other countries</w:t>
      </w:r>
      <w:r w:rsidRPr="00C7685D">
        <w:t>) and material mainly responsible for the fire development (</w:t>
      </w:r>
      <w:r w:rsidR="00D206B2" w:rsidRPr="00C7685D">
        <w:t>in five EU and other countries</w:t>
      </w:r>
      <w:r w:rsidRPr="00C7685D">
        <w:t>) are available</w:t>
      </w:r>
      <w:r w:rsidR="00D206B2" w:rsidRPr="00C7685D">
        <w:t xml:space="preserve"> (</w:t>
      </w:r>
      <w:r w:rsidR="00AF6099" w:rsidRPr="00C7685D">
        <w:fldChar w:fldCharType="begin"/>
      </w:r>
      <w:r w:rsidR="00AF6099" w:rsidRPr="00C7685D">
        <w:instrText xml:space="preserve"> REF _Ref89005174 \h </w:instrText>
      </w:r>
      <w:r w:rsidR="00C7685D">
        <w:instrText xml:space="preserve"> \* MERGEFORMAT </w:instrText>
      </w:r>
      <w:r w:rsidR="00AF6099" w:rsidRPr="00C7685D">
        <w:fldChar w:fldCharType="separate"/>
      </w:r>
      <w:r w:rsidR="00301084" w:rsidRPr="00C7685D">
        <w:t xml:space="preserve">Figure </w:t>
      </w:r>
      <w:r w:rsidR="00301084">
        <w:rPr>
          <w:i/>
          <w:iCs/>
          <w:noProof/>
        </w:rPr>
        <w:t>3</w:t>
      </w:r>
      <w:r w:rsidR="00AF6099" w:rsidRPr="00C7685D">
        <w:fldChar w:fldCharType="end"/>
      </w:r>
      <w:r w:rsidR="00D206B2" w:rsidRPr="00C7685D">
        <w:t>)</w:t>
      </w:r>
      <w:r w:rsidR="00825876" w:rsidRPr="00C7685D">
        <w:t>.</w:t>
      </w:r>
      <w:r w:rsidRPr="00C7685D">
        <w:t xml:space="preserve"> </w:t>
      </w:r>
    </w:p>
    <w:p w14:paraId="571B77D0" w14:textId="12DFE360" w:rsidR="00ED6348" w:rsidRPr="00C7685D" w:rsidRDefault="0033494F" w:rsidP="00ED6348">
      <w:r w:rsidRPr="00C7685D">
        <w:t xml:space="preserve">Fire statistics also include </w:t>
      </w:r>
      <w:r w:rsidR="00A6572D" w:rsidRPr="00C7685D">
        <w:rPr>
          <w:szCs w:val="20"/>
        </w:rPr>
        <w:t>variables</w:t>
      </w:r>
      <w:r w:rsidRPr="00C7685D">
        <w:t xml:space="preserve"> related to post-fire conditions and such analysis </w:t>
      </w:r>
      <w:r w:rsidR="0012366C" w:rsidRPr="00C7685D">
        <w:t xml:space="preserve">was </w:t>
      </w:r>
      <w:r w:rsidRPr="00C7685D">
        <w:t xml:space="preserve">divided into the evaluation of fire spread, investigation, and quantification of damage. As shown </w:t>
      </w:r>
      <w:r w:rsidR="00845294" w:rsidRPr="00C7685D">
        <w:t xml:space="preserve">in </w:t>
      </w:r>
      <w:r w:rsidRPr="00C7685D">
        <w:fldChar w:fldCharType="begin"/>
      </w:r>
      <w:r w:rsidRPr="00C7685D">
        <w:instrText xml:space="preserve"> REF _Ref98225399 \h </w:instrText>
      </w:r>
      <w:r w:rsidR="00C7685D">
        <w:instrText xml:space="preserve"> \* MERGEFORMAT </w:instrText>
      </w:r>
      <w:r w:rsidRPr="00C7685D">
        <w:fldChar w:fldCharType="separate"/>
      </w:r>
      <w:r w:rsidR="00301084" w:rsidRPr="00C7685D">
        <w:t xml:space="preserve">Figure </w:t>
      </w:r>
      <w:r w:rsidR="00301084">
        <w:rPr>
          <w:noProof/>
        </w:rPr>
        <w:t>4</w:t>
      </w:r>
      <w:r w:rsidRPr="00C7685D">
        <w:fldChar w:fldCharType="end"/>
      </w:r>
      <w:r w:rsidRPr="00C7685D">
        <w:t xml:space="preserve">, fire spread </w:t>
      </w:r>
      <w:r w:rsidR="00C0286D" w:rsidRPr="00C7685D">
        <w:t>was recorded</w:t>
      </w:r>
      <w:r w:rsidRPr="00C7685D">
        <w:t xml:space="preserve"> in seven EU countries where six of them </w:t>
      </w:r>
      <w:r w:rsidR="005B68BE" w:rsidRPr="00C7685D">
        <w:t>also provide</w:t>
      </w:r>
      <w:r w:rsidRPr="00C7685D">
        <w:t xml:space="preserve"> a distinction between horizontal and vertical fire spread. In six other countries, fire spread </w:t>
      </w:r>
      <w:r w:rsidR="00C0286D" w:rsidRPr="00C7685D">
        <w:t>was</w:t>
      </w:r>
      <w:r w:rsidRPr="00C7685D">
        <w:t xml:space="preserve"> generally referred to as horizontal spread even if the vertical spread is recorded.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7740ACAE" w14:textId="77777777" w:rsidTr="00951EF6">
        <w:tc>
          <w:tcPr>
            <w:tcW w:w="9016" w:type="dxa"/>
          </w:tcPr>
          <w:p w14:paraId="53D04054" w14:textId="1A93E171" w:rsidR="00ED6348" w:rsidRPr="00C7685D" w:rsidRDefault="00CB6E9C" w:rsidP="00555F11">
            <w:r w:rsidRPr="00C7685D">
              <w:rPr>
                <w:noProof/>
              </w:rPr>
              <w:t xml:space="preserve"> </w:t>
            </w:r>
            <w:r w:rsidR="001D277E" w:rsidRPr="00C7685D">
              <w:rPr>
                <w:noProof/>
              </w:rPr>
              <w:drawing>
                <wp:inline distT="0" distB="0" distL="0" distR="0" wp14:anchorId="5E0AE114" wp14:editId="7D1EB22F">
                  <wp:extent cx="5532120" cy="2160000"/>
                  <wp:effectExtent l="0" t="0" r="0" b="0"/>
                  <wp:docPr id="4" name="Chart 4">
                    <a:extLst xmlns:a="http://schemas.openxmlformats.org/drawingml/2006/main">
                      <a:ext uri="{FF2B5EF4-FFF2-40B4-BE49-F238E27FC236}">
                        <a16:creationId xmlns:a16="http://schemas.microsoft.com/office/drawing/2014/main" id="{583C515A-FF00-41BD-A49A-4D2B1CDFD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93CEEC1" w14:textId="7FC9C743" w:rsidR="00ED6348" w:rsidRPr="00C7685D" w:rsidRDefault="00ED6348" w:rsidP="00951EF6">
      <w:pPr>
        <w:pStyle w:val="Caption"/>
      </w:pPr>
      <w:bookmarkStart w:id="39" w:name="_Ref89005174"/>
      <w:r w:rsidRPr="00C7685D">
        <w:t xml:space="preserve">Figure </w:t>
      </w:r>
      <w:r w:rsidR="002E6214" w:rsidRPr="00C7685D">
        <w:rPr>
          <w:i w:val="0"/>
          <w:iCs w:val="0"/>
        </w:rPr>
        <w:fldChar w:fldCharType="begin"/>
      </w:r>
      <w:r w:rsidR="002E6214" w:rsidRPr="00C7685D">
        <w:rPr>
          <w:i w:val="0"/>
          <w:iCs w:val="0"/>
        </w:rPr>
        <w:instrText xml:space="preserve"> SEQ Figure \* ARABIC </w:instrText>
      </w:r>
      <w:r w:rsidR="002E6214" w:rsidRPr="00C7685D">
        <w:rPr>
          <w:i w:val="0"/>
          <w:iCs w:val="0"/>
        </w:rPr>
        <w:fldChar w:fldCharType="separate"/>
      </w:r>
      <w:r w:rsidR="00301084">
        <w:rPr>
          <w:i w:val="0"/>
          <w:iCs w:val="0"/>
          <w:noProof/>
        </w:rPr>
        <w:t>3</w:t>
      </w:r>
      <w:r w:rsidR="002E6214" w:rsidRPr="00C7685D">
        <w:rPr>
          <w:i w:val="0"/>
          <w:iCs w:val="0"/>
          <w:noProof/>
        </w:rPr>
        <w:fldChar w:fldCharType="end"/>
      </w:r>
      <w:bookmarkEnd w:id="39"/>
      <w:r w:rsidRPr="00C7685D">
        <w:t xml:space="preserve">: </w:t>
      </w:r>
      <w:r w:rsidR="00A6572D" w:rsidRPr="00C7685D">
        <w:t>Variable</w:t>
      </w:r>
      <w:r w:rsidRPr="00C7685D">
        <w:t xml:space="preserve">s recorded for the fire causes in </w:t>
      </w:r>
      <w:r w:rsidR="00F04909" w:rsidRPr="00C7685D">
        <w:t>21</w:t>
      </w:r>
      <w:r w:rsidR="0013134C" w:rsidRPr="00C7685D">
        <w:t xml:space="preserve"> EU and the </w:t>
      </w:r>
      <w:r w:rsidR="00F04909" w:rsidRPr="00C7685D">
        <w:t>eight</w:t>
      </w:r>
      <w:r w:rsidR="0013134C" w:rsidRPr="00C7685D">
        <w:t xml:space="preserve"> other countries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D277E" w:rsidRPr="00C7685D" w14:paraId="597BF747" w14:textId="77777777" w:rsidTr="00951EF6">
        <w:tc>
          <w:tcPr>
            <w:tcW w:w="9016" w:type="dxa"/>
          </w:tcPr>
          <w:p w14:paraId="0621CB2B" w14:textId="03CA43A7" w:rsidR="001D277E" w:rsidRPr="00C7685D" w:rsidRDefault="001D277E" w:rsidP="00ED6348">
            <w:r w:rsidRPr="00C7685D">
              <w:rPr>
                <w:noProof/>
                <w:sz w:val="20"/>
              </w:rPr>
              <w:drawing>
                <wp:inline distT="0" distB="0" distL="0" distR="0" wp14:anchorId="0191FD84" wp14:editId="72931DA2">
                  <wp:extent cx="5486400" cy="2160000"/>
                  <wp:effectExtent l="0" t="0" r="0" b="0"/>
                  <wp:docPr id="13" name="Chart 13">
                    <a:extLst xmlns:a="http://schemas.openxmlformats.org/drawingml/2006/main">
                      <a:ext uri="{FF2B5EF4-FFF2-40B4-BE49-F238E27FC236}">
                        <a16:creationId xmlns:a16="http://schemas.microsoft.com/office/drawing/2014/main" id="{850A4877-1C3C-48FA-A582-66BB9F4B5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479F7495" w14:textId="51F29074" w:rsidR="001D277E" w:rsidRPr="00C7685D" w:rsidRDefault="001D277E" w:rsidP="00951EF6">
      <w:pPr>
        <w:pStyle w:val="Caption"/>
      </w:pPr>
      <w:bookmarkStart w:id="40" w:name="_Ref98225399"/>
      <w:r w:rsidRPr="00C7685D">
        <w:t xml:space="preserve">Figure </w:t>
      </w:r>
      <w:fldSimple w:instr=" SEQ Figure \* ARABIC ">
        <w:r w:rsidR="00301084">
          <w:rPr>
            <w:noProof/>
          </w:rPr>
          <w:t>4</w:t>
        </w:r>
      </w:fldSimple>
      <w:bookmarkEnd w:id="40"/>
      <w:r w:rsidRPr="00C7685D">
        <w:t xml:space="preserve">: </w:t>
      </w:r>
      <w:r w:rsidR="00A6572D" w:rsidRPr="00C7685D">
        <w:t xml:space="preserve">Variables </w:t>
      </w:r>
      <w:r w:rsidRPr="00C7685D">
        <w:t xml:space="preserve">recorded for the fire consequences focused on the fire spread in </w:t>
      </w:r>
      <w:r w:rsidR="00F04909" w:rsidRPr="00C7685D">
        <w:t>21</w:t>
      </w:r>
      <w:r w:rsidR="00845294" w:rsidRPr="00C7685D">
        <w:t xml:space="preserve">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D55D93" w:rsidRPr="00C7685D">
        <w:t>other</w:t>
      </w:r>
      <w:r w:rsidR="00B3349D" w:rsidRPr="00C7685D">
        <w:t xml:space="preserve"> </w:t>
      </w:r>
      <w:r w:rsidRPr="00C7685D">
        <w:t>countries</w:t>
      </w:r>
      <w:r w:rsidR="0013134C" w:rsidRPr="00C7685D">
        <w:t xml:space="preserve"> in this study</w:t>
      </w:r>
    </w:p>
    <w:p w14:paraId="48BEB795" w14:textId="10F7529B" w:rsidR="00573FE8" w:rsidRPr="00C7685D" w:rsidRDefault="00573FE8" w:rsidP="00ED6348">
      <w:r w:rsidRPr="00C7685D">
        <w:t xml:space="preserve">From the analyses </w:t>
      </w:r>
      <w:r w:rsidR="00B671C1" w:rsidRPr="00C7685D">
        <w:t>behind the data in</w:t>
      </w:r>
      <w:r w:rsidRPr="00C7685D">
        <w:t xml:space="preserve"> </w:t>
      </w:r>
      <w:r w:rsidRPr="00C7685D">
        <w:fldChar w:fldCharType="begin"/>
      </w:r>
      <w:r w:rsidRPr="00C7685D">
        <w:instrText xml:space="preserve"> REF _Ref89005174 \h  \* MERGEFORMAT </w:instrText>
      </w:r>
      <w:r w:rsidRPr="00C7685D">
        <w:fldChar w:fldCharType="separate"/>
      </w:r>
      <w:r w:rsidR="00301084" w:rsidRPr="00C7685D">
        <w:t xml:space="preserve">Figure </w:t>
      </w:r>
      <w:r w:rsidR="00301084" w:rsidRPr="00301084">
        <w:rPr>
          <w:iCs/>
          <w:noProof/>
        </w:rPr>
        <w:t>3</w:t>
      </w:r>
      <w:r w:rsidRPr="00C7685D">
        <w:fldChar w:fldCharType="end"/>
      </w:r>
      <w:r w:rsidRPr="00C7685D">
        <w:t xml:space="preserve"> and </w:t>
      </w:r>
      <w:r w:rsidRPr="00C7685D">
        <w:fldChar w:fldCharType="begin"/>
      </w:r>
      <w:r w:rsidRPr="00C7685D">
        <w:instrText xml:space="preserve"> REF _Ref98225399 \h </w:instrText>
      </w:r>
      <w:r w:rsidR="00C7685D">
        <w:instrText xml:space="preserve"> \* MERGEFORMAT </w:instrText>
      </w:r>
      <w:r w:rsidRPr="00C7685D">
        <w:fldChar w:fldCharType="separate"/>
      </w:r>
      <w:r w:rsidR="00301084" w:rsidRPr="00C7685D">
        <w:t xml:space="preserve">Figure </w:t>
      </w:r>
      <w:r w:rsidR="00301084">
        <w:rPr>
          <w:noProof/>
        </w:rPr>
        <w:t>4</w:t>
      </w:r>
      <w:r w:rsidRPr="00C7685D">
        <w:fldChar w:fldCharType="end"/>
      </w:r>
      <w:r w:rsidRPr="00C7685D">
        <w:t xml:space="preserve">, </w:t>
      </w:r>
      <w:r w:rsidR="00B671C1" w:rsidRPr="00C7685D">
        <w:t xml:space="preserve">it was found that </w:t>
      </w:r>
      <w:r w:rsidRPr="00C7685D">
        <w:t xml:space="preserve">the description of pre-fire conditions such as fire cause and item first ignited </w:t>
      </w:r>
      <w:r w:rsidR="00B671C1" w:rsidRPr="00C7685D">
        <w:t>was</w:t>
      </w:r>
      <w:r w:rsidRPr="00C7685D">
        <w:t xml:space="preserve"> recorded more often than the evaluation of post-fire conditions related to fire spread</w:t>
      </w:r>
      <w:r w:rsidR="00914047" w:rsidRPr="00C7685D">
        <w:t xml:space="preserve">. Despite the evaluation of property damage appears to be challenging, it provides important information for the fire safety community to determine the fire consequences and how this could be mitigated when active and passive fire safety measures are present in the building. The property damage is also further examined in some countries in terms of evaluation of the damage and damage </w:t>
      </w:r>
      <w:r w:rsidR="00143F41" w:rsidRPr="00C7685D">
        <w:t xml:space="preserve">quantification </w:t>
      </w:r>
      <w:r w:rsidR="00914047" w:rsidRPr="00C7685D">
        <w:t xml:space="preserve">as illustrated in </w:t>
      </w:r>
      <w:r w:rsidR="00914047" w:rsidRPr="00C7685D">
        <w:fldChar w:fldCharType="begin"/>
      </w:r>
      <w:r w:rsidR="00914047" w:rsidRPr="00C7685D">
        <w:instrText xml:space="preserve"> REF _Ref89005213 \h </w:instrText>
      </w:r>
      <w:r w:rsidR="00C7685D">
        <w:instrText xml:space="preserve"> \* MERGEFORMAT </w:instrText>
      </w:r>
      <w:r w:rsidR="00914047" w:rsidRPr="00C7685D">
        <w:fldChar w:fldCharType="separate"/>
      </w:r>
      <w:r w:rsidR="00301084" w:rsidRPr="00C7685D">
        <w:t xml:space="preserve">Figure </w:t>
      </w:r>
      <w:r w:rsidR="00301084">
        <w:rPr>
          <w:noProof/>
        </w:rPr>
        <w:t>5</w:t>
      </w:r>
      <w:r w:rsidR="00914047" w:rsidRPr="00C7685D">
        <w:fldChar w:fldCharType="end"/>
      </w:r>
      <w:r w:rsidR="00914047" w:rsidRPr="00C7685D">
        <w:t>.</w:t>
      </w:r>
    </w:p>
    <w:p w14:paraId="4396A349" w14:textId="2DF37DA1" w:rsidR="00ED6348" w:rsidRPr="00C7685D" w:rsidRDefault="00ED6348" w:rsidP="00ED6348">
      <w:r w:rsidRPr="00C7685D">
        <w:t xml:space="preserve">The distinction between fire and total damage appears in </w:t>
      </w:r>
      <w:r w:rsidR="004459B2" w:rsidRPr="00C7685D">
        <w:t>seven</w:t>
      </w:r>
      <w:r w:rsidRPr="00C7685D">
        <w:t xml:space="preserve"> EU countries and </w:t>
      </w:r>
      <w:r w:rsidR="00E5210F" w:rsidRPr="00C7685D">
        <w:t>three</w:t>
      </w:r>
      <w:r w:rsidRPr="00C7685D">
        <w:t xml:space="preserve"> </w:t>
      </w:r>
      <w:r w:rsidR="00D55D93" w:rsidRPr="00C7685D">
        <w:t>other</w:t>
      </w:r>
      <w:r w:rsidR="004B7300" w:rsidRPr="00C7685D">
        <w:t xml:space="preserve"> </w:t>
      </w:r>
      <w:r w:rsidRPr="00C7685D">
        <w:t>countries</w:t>
      </w:r>
      <w:r w:rsidR="00BD5D7C" w:rsidRPr="00C7685D">
        <w:t>,</w:t>
      </w:r>
      <w:r w:rsidRPr="00C7685D">
        <w:t xml:space="preserve"> where damage is usually linked only to fire damage </w:t>
      </w:r>
      <w:r w:rsidR="004942F3" w:rsidRPr="00C7685D">
        <w:t>except</w:t>
      </w:r>
      <w:r w:rsidRPr="00C7685D">
        <w:t xml:space="preserve"> </w:t>
      </w:r>
      <w:r w:rsidR="00845294" w:rsidRPr="00C7685D">
        <w:t xml:space="preserve">in </w:t>
      </w:r>
      <w:r w:rsidR="00E5210F" w:rsidRPr="00C7685D">
        <w:t>two</w:t>
      </w:r>
      <w:r w:rsidRPr="00C7685D">
        <w:t xml:space="preserve"> </w:t>
      </w:r>
      <w:r w:rsidR="00D55D93" w:rsidRPr="00C7685D">
        <w:t xml:space="preserve">other </w:t>
      </w:r>
      <w:r w:rsidRPr="00C7685D">
        <w:t>countries in which the subdivision of damage in fire, flame, smoke</w:t>
      </w:r>
      <w:r w:rsidR="004942F3" w:rsidRPr="00C7685D">
        <w:t>,</w:t>
      </w:r>
      <w:r w:rsidRPr="00C7685D">
        <w:t xml:space="preserve"> and water damage is available. </w:t>
      </w:r>
      <w:r w:rsidR="004B7300" w:rsidRPr="00C7685D">
        <w:t>As shown</w:t>
      </w:r>
      <w:r w:rsidRPr="00C7685D">
        <w:t xml:space="preserve"> in</w:t>
      </w:r>
      <w:r w:rsidR="004B66C4" w:rsidRPr="00C7685D">
        <w:t xml:space="preserve"> </w:t>
      </w:r>
      <w:r w:rsidR="004B66C4" w:rsidRPr="00C7685D">
        <w:fldChar w:fldCharType="begin"/>
      </w:r>
      <w:r w:rsidR="004B66C4" w:rsidRPr="00C7685D">
        <w:instrText xml:space="preserve"> REF _Ref89005213 \h </w:instrText>
      </w:r>
      <w:r w:rsidR="00C7685D">
        <w:instrText xml:space="preserve"> \* MERGEFORMAT </w:instrText>
      </w:r>
      <w:r w:rsidR="004B66C4" w:rsidRPr="00C7685D">
        <w:fldChar w:fldCharType="separate"/>
      </w:r>
      <w:r w:rsidR="00301084" w:rsidRPr="00C7685D">
        <w:t xml:space="preserve">Figure </w:t>
      </w:r>
      <w:r w:rsidR="00301084">
        <w:rPr>
          <w:noProof/>
        </w:rPr>
        <w:t>5</w:t>
      </w:r>
      <w:r w:rsidR="004B66C4" w:rsidRPr="00C7685D">
        <w:fldChar w:fldCharType="end"/>
      </w:r>
      <w:r w:rsidRPr="00C7685D">
        <w:t xml:space="preserve">, it appears that fire damage is quantified based on </w:t>
      </w:r>
      <w:r w:rsidR="004B5190" w:rsidRPr="00C7685D">
        <w:t xml:space="preserve">the </w:t>
      </w:r>
      <w:r w:rsidR="00B671C1" w:rsidRPr="00C7685D">
        <w:t>area (</w:t>
      </w:r>
      <w:r w:rsidRPr="00C7685D">
        <w:t>m</w:t>
      </w:r>
      <w:r w:rsidRPr="00C7685D">
        <w:rPr>
          <w:vertAlign w:val="superscript"/>
        </w:rPr>
        <w:t>2</w:t>
      </w:r>
      <w:r w:rsidR="00B671C1" w:rsidRPr="00C7685D">
        <w:t xml:space="preserve">) </w:t>
      </w:r>
      <w:r w:rsidRPr="00C7685D">
        <w:t xml:space="preserve">and the percentage of property damage in </w:t>
      </w:r>
      <w:r w:rsidR="00D55D93" w:rsidRPr="00C7685D">
        <w:t>five and three</w:t>
      </w:r>
      <w:r w:rsidRPr="00C7685D">
        <w:t xml:space="preserve"> EU</w:t>
      </w:r>
      <w:r w:rsidR="00D55D93" w:rsidRPr="00C7685D">
        <w:t xml:space="preserve"> </w:t>
      </w:r>
      <w:r w:rsidRPr="00C7685D">
        <w:t xml:space="preserve">countries while both quantifications </w:t>
      </w:r>
      <w:r w:rsidR="004B5190" w:rsidRPr="00C7685D">
        <w:t xml:space="preserve">are </w:t>
      </w:r>
      <w:r w:rsidRPr="00C7685D">
        <w:t xml:space="preserve">in </w:t>
      </w:r>
      <w:r w:rsidR="00E5210F" w:rsidRPr="00C7685D">
        <w:t>three</w:t>
      </w:r>
      <w:r w:rsidRPr="00C7685D">
        <w:t xml:space="preserve"> </w:t>
      </w:r>
      <w:r w:rsidR="00D55D93" w:rsidRPr="00C7685D">
        <w:t>other</w:t>
      </w:r>
      <w:r w:rsidR="004B7300" w:rsidRPr="00C7685D">
        <w:t xml:space="preserve"> </w:t>
      </w:r>
      <w:r w:rsidRPr="00C7685D">
        <w:t xml:space="preserve">countries.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612F62E2" w14:textId="77777777" w:rsidTr="00951EF6">
        <w:tc>
          <w:tcPr>
            <w:tcW w:w="9016" w:type="dxa"/>
          </w:tcPr>
          <w:p w14:paraId="05030DA7" w14:textId="4A9FFE04" w:rsidR="00ED6348" w:rsidRPr="00C7685D" w:rsidRDefault="00CB6E9C" w:rsidP="00555F11">
            <w:r w:rsidRPr="00C7685D">
              <w:rPr>
                <w:noProof/>
              </w:rPr>
              <w:t xml:space="preserve"> </w:t>
            </w:r>
            <w:r w:rsidR="001D277E" w:rsidRPr="00C7685D">
              <w:rPr>
                <w:noProof/>
              </w:rPr>
              <w:drawing>
                <wp:inline distT="0" distB="0" distL="0" distR="0" wp14:anchorId="4A3B6A29" wp14:editId="12BC83C8">
                  <wp:extent cx="5524500" cy="2160000"/>
                  <wp:effectExtent l="0" t="0" r="0" b="0"/>
                  <wp:docPr id="6" name="Chart 6">
                    <a:extLst xmlns:a="http://schemas.openxmlformats.org/drawingml/2006/main">
                      <a:ext uri="{FF2B5EF4-FFF2-40B4-BE49-F238E27FC236}">
                        <a16:creationId xmlns:a16="http://schemas.microsoft.com/office/drawing/2014/main" id="{5EAEB8B2-9EAC-4E9D-917C-3D32EFBCF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71F1602D" w14:textId="01982981" w:rsidR="00ED6348" w:rsidRPr="00C7685D" w:rsidRDefault="00ED6348" w:rsidP="00ED6348">
      <w:pPr>
        <w:pStyle w:val="Caption"/>
      </w:pPr>
      <w:bookmarkStart w:id="41" w:name="_Ref89005213"/>
      <w:r w:rsidRPr="00C7685D">
        <w:t xml:space="preserve">Figure </w:t>
      </w:r>
      <w:fldSimple w:instr=" SEQ Figure \* ARABIC ">
        <w:r w:rsidR="00301084">
          <w:rPr>
            <w:noProof/>
          </w:rPr>
          <w:t>5</w:t>
        </w:r>
      </w:fldSimple>
      <w:bookmarkEnd w:id="41"/>
      <w:r w:rsidRPr="00C7685D">
        <w:t xml:space="preserve">: </w:t>
      </w:r>
      <w:r w:rsidR="00A6572D" w:rsidRPr="00C7685D">
        <w:t xml:space="preserve">Variables </w:t>
      </w:r>
      <w:r w:rsidRPr="00C7685D">
        <w:t xml:space="preserve">recorded for the fire consequences focused on the evaluation of damage in </w:t>
      </w:r>
      <w:r w:rsidR="00F04909" w:rsidRPr="00C7685D">
        <w:t>21</w:t>
      </w:r>
      <w:r w:rsidR="00845294" w:rsidRPr="00C7685D">
        <w:t xml:space="preserve">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D55D93" w:rsidRPr="00C7685D">
        <w:t>other</w:t>
      </w:r>
      <w:r w:rsidR="00B3349D" w:rsidRPr="00C7685D">
        <w:t xml:space="preserve"> countries</w:t>
      </w:r>
      <w:r w:rsidR="0013134C" w:rsidRPr="00C7685D">
        <w:t xml:space="preserve"> in this study</w:t>
      </w:r>
    </w:p>
    <w:p w14:paraId="540383A6" w14:textId="5497408B" w:rsidR="00ED6348" w:rsidRPr="00C7685D" w:rsidRDefault="00ED6348" w:rsidP="00ED6348">
      <w:r w:rsidRPr="00C7685D">
        <w:t xml:space="preserve">Other important </w:t>
      </w:r>
      <w:r w:rsidR="00A6572D" w:rsidRPr="00C7685D">
        <w:rPr>
          <w:szCs w:val="20"/>
        </w:rPr>
        <w:t>variables</w:t>
      </w:r>
      <w:r w:rsidRPr="00C7685D">
        <w:t xml:space="preserve"> are those linked to fire safety measures. Fire safety measures </w:t>
      </w:r>
      <w:r w:rsidR="004B7300" w:rsidRPr="00C7685D">
        <w:t xml:space="preserve">are here </w:t>
      </w:r>
      <w:r w:rsidRPr="00C7685D">
        <w:t>subdivided into alarms, automatic extinguishing systems (</w:t>
      </w:r>
      <w:r w:rsidR="00AF6099" w:rsidRPr="00C7685D">
        <w:fldChar w:fldCharType="begin"/>
      </w:r>
      <w:r w:rsidR="00AF6099" w:rsidRPr="00C7685D">
        <w:instrText xml:space="preserve"> REF _Ref89005255 \h </w:instrText>
      </w:r>
      <w:r w:rsidR="00C7685D">
        <w:instrText xml:space="preserve"> \* MERGEFORMAT </w:instrText>
      </w:r>
      <w:r w:rsidR="00AF6099" w:rsidRPr="00C7685D">
        <w:fldChar w:fldCharType="separate"/>
      </w:r>
      <w:r w:rsidR="00301084" w:rsidRPr="00C7685D">
        <w:t xml:space="preserve">Figure </w:t>
      </w:r>
      <w:r w:rsidR="00301084">
        <w:rPr>
          <w:noProof/>
        </w:rPr>
        <w:t>6</w:t>
      </w:r>
      <w:r w:rsidR="00AF6099" w:rsidRPr="00C7685D">
        <w:fldChar w:fldCharType="end"/>
      </w:r>
      <w:r w:rsidRPr="00C7685D">
        <w:t>)</w:t>
      </w:r>
      <w:r w:rsidR="004942F3" w:rsidRPr="00C7685D">
        <w:t>,</w:t>
      </w:r>
      <w:r w:rsidRPr="00C7685D">
        <w:t xml:space="preserve"> and other safety measures such as compartmentation, smoke extractors</w:t>
      </w:r>
      <w:r w:rsidR="004942F3" w:rsidRPr="00C7685D">
        <w:t>,</w:t>
      </w:r>
      <w:r w:rsidRPr="00C7685D">
        <w:t xml:space="preserve"> and others (</w:t>
      </w:r>
      <w:r w:rsidR="00AF6099" w:rsidRPr="00C7685D">
        <w:fldChar w:fldCharType="begin"/>
      </w:r>
      <w:r w:rsidR="00AF6099" w:rsidRPr="00C7685D">
        <w:instrText xml:space="preserve"> REF _Ref89005264 \h </w:instrText>
      </w:r>
      <w:r w:rsidR="00C7685D">
        <w:instrText xml:space="preserve"> \* MERGEFORMAT </w:instrText>
      </w:r>
      <w:r w:rsidR="00AF6099" w:rsidRPr="00C7685D">
        <w:fldChar w:fldCharType="separate"/>
      </w:r>
      <w:r w:rsidR="00301084" w:rsidRPr="00C7685D">
        <w:t xml:space="preserve">Figure </w:t>
      </w:r>
      <w:r w:rsidR="00301084">
        <w:rPr>
          <w:noProof/>
        </w:rPr>
        <w:t>7</w:t>
      </w:r>
      <w:r w:rsidR="00AF6099" w:rsidRPr="00C7685D">
        <w:fldChar w:fldCharType="end"/>
      </w:r>
      <w:r w:rsidR="00825876" w:rsidRPr="00C7685D">
        <w:t>)</w:t>
      </w:r>
      <w:r w:rsidRPr="00C7685D">
        <w:t xml:space="preserve">. </w:t>
      </w:r>
      <w:r w:rsidR="00D55D93" w:rsidRPr="00C7685D">
        <w:t xml:space="preserve">In </w:t>
      </w:r>
      <w:r w:rsidR="003127C1" w:rsidRPr="00C7685D">
        <w:t>the EU Member State</w:t>
      </w:r>
      <w:r w:rsidR="00D55D93" w:rsidRPr="00C7685D">
        <w:t>s</w:t>
      </w:r>
      <w:r w:rsidR="000207B1" w:rsidRPr="00C7685D">
        <w:t>,</w:t>
      </w:r>
      <w:r w:rsidR="00D55D93" w:rsidRPr="00C7685D">
        <w:t xml:space="preserve"> t</w:t>
      </w:r>
      <w:r w:rsidR="004B7300" w:rsidRPr="00C7685D">
        <w:t xml:space="preserve">he </w:t>
      </w:r>
      <w:r w:rsidRPr="00C7685D">
        <w:t xml:space="preserve">presence and operation of alarms are </w:t>
      </w:r>
      <w:r w:rsidR="004B7300" w:rsidRPr="00C7685D">
        <w:t xml:space="preserve">generally more often </w:t>
      </w:r>
      <w:r w:rsidRPr="00C7685D">
        <w:t>recorded</w:t>
      </w:r>
      <w:r w:rsidR="00D55D93" w:rsidRPr="00C7685D">
        <w:t xml:space="preserve"> in 11 and </w:t>
      </w:r>
      <w:r w:rsidR="00965681" w:rsidRPr="00C7685D">
        <w:t>nine</w:t>
      </w:r>
      <w:r w:rsidR="00D55D93" w:rsidRPr="00C7685D">
        <w:t xml:space="preserve"> countries </w:t>
      </w:r>
      <w:r w:rsidRPr="00C7685D">
        <w:t xml:space="preserve">than the type </w:t>
      </w:r>
      <w:r w:rsidR="00D55D93" w:rsidRPr="00C7685D">
        <w:t xml:space="preserve">in seven countries while </w:t>
      </w:r>
      <w:r w:rsidRPr="00C7685D">
        <w:t xml:space="preserve">effectiveness and failure </w:t>
      </w:r>
      <w:r w:rsidR="009759F6" w:rsidRPr="00C7685D">
        <w:t xml:space="preserve">of the alarm </w:t>
      </w:r>
      <w:r w:rsidR="003127C1" w:rsidRPr="00C7685D">
        <w:t xml:space="preserve">are recorded </w:t>
      </w:r>
      <w:r w:rsidRPr="00C7685D">
        <w:t xml:space="preserve">in </w:t>
      </w:r>
      <w:r w:rsidR="003127C1" w:rsidRPr="00C7685D">
        <w:t xml:space="preserve">six </w:t>
      </w:r>
      <w:r w:rsidRPr="00C7685D">
        <w:t xml:space="preserve">countries. For the automatic extinguishing systems, the presence in a building is generally recorded </w:t>
      </w:r>
      <w:r w:rsidR="003127C1" w:rsidRPr="00C7685D">
        <w:t>in eight</w:t>
      </w:r>
      <w:r w:rsidR="009759F6" w:rsidRPr="00C7685D">
        <w:t>,</w:t>
      </w:r>
      <w:r w:rsidRPr="00C7685D">
        <w:t xml:space="preserve"> followed by operation and effectiveness </w:t>
      </w:r>
      <w:r w:rsidR="003127C1" w:rsidRPr="00C7685D">
        <w:t>in six</w:t>
      </w:r>
      <w:r w:rsidRPr="00C7685D">
        <w:t xml:space="preserve">, type </w:t>
      </w:r>
      <w:r w:rsidR="003127C1" w:rsidRPr="00C7685D">
        <w:t>in five</w:t>
      </w:r>
      <w:r w:rsidR="004942F3" w:rsidRPr="00C7685D">
        <w:t>,</w:t>
      </w:r>
      <w:r w:rsidRPr="00C7685D">
        <w:t xml:space="preserve"> and failure </w:t>
      </w:r>
      <w:r w:rsidR="003127C1" w:rsidRPr="00C7685D">
        <w:t>in four</w:t>
      </w:r>
      <w:r w:rsidRPr="00C7685D">
        <w:t xml:space="preserve"> EU countries. If the analysis </w:t>
      </w:r>
      <w:r w:rsidR="003127C1" w:rsidRPr="00C7685D">
        <w:t xml:space="preserve">for </w:t>
      </w:r>
      <w:r w:rsidR="000207B1" w:rsidRPr="00C7685D">
        <w:t xml:space="preserve">alarms </w:t>
      </w:r>
      <w:r w:rsidRPr="00C7685D">
        <w:t xml:space="preserve">is applied to </w:t>
      </w:r>
      <w:r w:rsidR="003127C1" w:rsidRPr="00C7685D">
        <w:t>the other</w:t>
      </w:r>
      <w:r w:rsidR="009759F6" w:rsidRPr="00C7685D">
        <w:t xml:space="preserve"> </w:t>
      </w:r>
      <w:r w:rsidRPr="00C7685D">
        <w:t xml:space="preserve">countries, the </w:t>
      </w:r>
      <w:r w:rsidR="00A6572D" w:rsidRPr="00C7685D">
        <w:rPr>
          <w:szCs w:val="20"/>
        </w:rPr>
        <w:t>variables</w:t>
      </w:r>
      <w:r w:rsidRPr="00C7685D">
        <w:t xml:space="preserve"> recorded are operation and failure </w:t>
      </w:r>
      <w:r w:rsidR="000207B1" w:rsidRPr="00C7685D">
        <w:t>in eight countries</w:t>
      </w:r>
      <w:r w:rsidRPr="00C7685D">
        <w:t xml:space="preserve">, type </w:t>
      </w:r>
      <w:r w:rsidR="000207B1" w:rsidRPr="00C7685D">
        <w:t>in seven</w:t>
      </w:r>
      <w:r w:rsidRPr="00C7685D">
        <w:t xml:space="preserve">, presence </w:t>
      </w:r>
      <w:r w:rsidR="000207B1" w:rsidRPr="00C7685D">
        <w:t>in six</w:t>
      </w:r>
      <w:r w:rsidRPr="00C7685D">
        <w:t xml:space="preserve"> and effectiveness </w:t>
      </w:r>
      <w:r w:rsidR="000207B1" w:rsidRPr="00C7685D">
        <w:t>in five countries</w:t>
      </w:r>
      <w:r w:rsidRPr="00C7685D">
        <w:t xml:space="preserve"> </w:t>
      </w:r>
      <w:r w:rsidR="000207B1" w:rsidRPr="00C7685D">
        <w:t xml:space="preserve">while for the automatic extinguishing systems the </w:t>
      </w:r>
      <w:r w:rsidRPr="00C7685D">
        <w:t xml:space="preserve">presence and type </w:t>
      </w:r>
      <w:r w:rsidR="000207B1" w:rsidRPr="00C7685D">
        <w:t>are available in seven countries</w:t>
      </w:r>
      <w:r w:rsidRPr="00C7685D">
        <w:t xml:space="preserve">, operation and effectiveness </w:t>
      </w:r>
      <w:r w:rsidR="000207B1" w:rsidRPr="00C7685D">
        <w:t>in six</w:t>
      </w:r>
      <w:r w:rsidRPr="00C7685D">
        <w:t xml:space="preserve">, and failure </w:t>
      </w:r>
      <w:r w:rsidR="000207B1" w:rsidRPr="00C7685D">
        <w:t xml:space="preserve">in five countries </w:t>
      </w:r>
      <w:r w:rsidRPr="00C7685D">
        <w:t>(</w:t>
      </w:r>
      <w:r w:rsidR="00AF6099" w:rsidRPr="00C7685D">
        <w:fldChar w:fldCharType="begin"/>
      </w:r>
      <w:r w:rsidR="00AF6099" w:rsidRPr="00C7685D">
        <w:instrText xml:space="preserve"> REF _Ref89005255 \h </w:instrText>
      </w:r>
      <w:r w:rsidR="00C7685D">
        <w:instrText xml:space="preserve"> \* MERGEFORMAT </w:instrText>
      </w:r>
      <w:r w:rsidR="00AF6099" w:rsidRPr="00C7685D">
        <w:fldChar w:fldCharType="separate"/>
      </w:r>
      <w:r w:rsidR="00301084" w:rsidRPr="00C7685D">
        <w:t xml:space="preserve">Figure </w:t>
      </w:r>
      <w:r w:rsidR="00301084">
        <w:rPr>
          <w:noProof/>
        </w:rPr>
        <w:t>6</w:t>
      </w:r>
      <w:r w:rsidR="00AF6099" w:rsidRPr="00C7685D">
        <w:fldChar w:fldCharType="end"/>
      </w:r>
      <w:r w:rsidRPr="00C7685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602EA3D5" w14:textId="77777777" w:rsidTr="00951EF6">
        <w:tc>
          <w:tcPr>
            <w:tcW w:w="9016" w:type="dxa"/>
          </w:tcPr>
          <w:p w14:paraId="25DE6753" w14:textId="363EBEF2" w:rsidR="00ED6348" w:rsidRPr="00C7685D" w:rsidRDefault="00CB6E9C" w:rsidP="00555F11">
            <w:r w:rsidRPr="00C7685D">
              <w:rPr>
                <w:noProof/>
              </w:rPr>
              <w:drawing>
                <wp:inline distT="0" distB="0" distL="0" distR="0" wp14:anchorId="79244122" wp14:editId="46F604F0">
                  <wp:extent cx="5570220" cy="2160000"/>
                  <wp:effectExtent l="0" t="0" r="0" b="0"/>
                  <wp:docPr id="7" name="Chart 7">
                    <a:extLst xmlns:a="http://schemas.openxmlformats.org/drawingml/2006/main">
                      <a:ext uri="{FF2B5EF4-FFF2-40B4-BE49-F238E27FC236}">
                        <a16:creationId xmlns:a16="http://schemas.microsoft.com/office/drawing/2014/main" id="{EE5EE46F-6264-4043-9BF2-60BC25B5D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7685D" w:rsidDel="00CB6E9C">
              <w:rPr>
                <w:noProof/>
                <w:lang w:val="en-US"/>
              </w:rPr>
              <w:t xml:space="preserve"> </w:t>
            </w:r>
          </w:p>
        </w:tc>
      </w:tr>
    </w:tbl>
    <w:p w14:paraId="7850038F" w14:textId="461B1EDC" w:rsidR="00ED6348" w:rsidRPr="00C7685D" w:rsidRDefault="00ED6348" w:rsidP="00ED6348">
      <w:pPr>
        <w:pStyle w:val="Caption"/>
      </w:pPr>
      <w:bookmarkStart w:id="42" w:name="_Ref89005255"/>
      <w:r w:rsidRPr="00C7685D">
        <w:t xml:space="preserve">Figure </w:t>
      </w:r>
      <w:fldSimple w:instr=" SEQ Figure \* ARABIC ">
        <w:r w:rsidR="00301084">
          <w:rPr>
            <w:noProof/>
          </w:rPr>
          <w:t>6</w:t>
        </w:r>
      </w:fldSimple>
      <w:bookmarkEnd w:id="42"/>
      <w:r w:rsidRPr="00C7685D">
        <w:t xml:space="preserve">: </w:t>
      </w:r>
      <w:r w:rsidR="00A6572D" w:rsidRPr="00C7685D">
        <w:t xml:space="preserve">Variables </w:t>
      </w:r>
      <w:r w:rsidRPr="00C7685D">
        <w:t xml:space="preserve">recorded for fire safety measures focused on alarms and automatic extinguishing systems in </w:t>
      </w:r>
      <w:r w:rsidR="00F04909" w:rsidRPr="00C7685D">
        <w:t>21</w:t>
      </w:r>
      <w:r w:rsidR="00845294" w:rsidRPr="00C7685D">
        <w:t xml:space="preserve"> </w:t>
      </w:r>
      <w:r w:rsidRPr="00C7685D">
        <w:t>EU</w:t>
      </w:r>
      <w:r w:rsidR="00B3349D" w:rsidRPr="00C7685D">
        <w:t xml:space="preserve"> and</w:t>
      </w:r>
      <w:r w:rsidR="0013134C" w:rsidRPr="00C7685D">
        <w:t xml:space="preserve"> the </w:t>
      </w:r>
      <w:r w:rsidR="00F04909" w:rsidRPr="00C7685D">
        <w:t>eight</w:t>
      </w:r>
      <w:r w:rsidR="000207B1" w:rsidRPr="00C7685D">
        <w:t xml:space="preserve"> other </w:t>
      </w:r>
      <w:r w:rsidRPr="00C7685D">
        <w:t>countries</w:t>
      </w:r>
      <w:r w:rsidR="0013134C" w:rsidRPr="00C7685D">
        <w:t xml:space="preserve"> in this study</w:t>
      </w:r>
    </w:p>
    <w:p w14:paraId="1E5EF6E8" w14:textId="3FA94E99" w:rsidR="009573FC" w:rsidRPr="00C7685D" w:rsidRDefault="004B66C4" w:rsidP="00ED6348">
      <w:r w:rsidRPr="00C7685D">
        <w:fldChar w:fldCharType="begin"/>
      </w:r>
      <w:r w:rsidRPr="00C7685D">
        <w:instrText xml:space="preserve"> REF _Ref89005264 \h </w:instrText>
      </w:r>
      <w:r w:rsidR="00C7685D">
        <w:instrText xml:space="preserve"> \* MERGEFORMAT </w:instrText>
      </w:r>
      <w:r w:rsidRPr="00C7685D">
        <w:fldChar w:fldCharType="separate"/>
      </w:r>
      <w:r w:rsidR="00301084" w:rsidRPr="00C7685D">
        <w:t xml:space="preserve">Figure </w:t>
      </w:r>
      <w:r w:rsidR="00301084">
        <w:rPr>
          <w:noProof/>
        </w:rPr>
        <w:t>7</w:t>
      </w:r>
      <w:r w:rsidRPr="00C7685D">
        <w:fldChar w:fldCharType="end"/>
      </w:r>
      <w:r w:rsidR="00C0286D" w:rsidRPr="00C7685D">
        <w:t xml:space="preserve"> shows that</w:t>
      </w:r>
      <w:r w:rsidR="00ED6348" w:rsidRPr="00C7685D">
        <w:t xml:space="preserve"> evacuation </w:t>
      </w:r>
      <w:r w:rsidR="0034567F" w:rsidRPr="00C7685D">
        <w:t xml:space="preserve">is </w:t>
      </w:r>
      <w:r w:rsidR="00845294" w:rsidRPr="00C7685D">
        <w:t xml:space="preserve">recorded </w:t>
      </w:r>
      <w:r w:rsidR="0034567F" w:rsidRPr="00C7685D">
        <w:t xml:space="preserve">in eight </w:t>
      </w:r>
      <w:r w:rsidR="00C0286D" w:rsidRPr="00C7685D">
        <w:t xml:space="preserve">EU </w:t>
      </w:r>
      <w:r w:rsidR="0034567F" w:rsidRPr="00C7685D">
        <w:t>and four</w:t>
      </w:r>
      <w:r w:rsidR="00C0286D" w:rsidRPr="00C7685D">
        <w:t xml:space="preserve"> other countries</w:t>
      </w:r>
      <w:r w:rsidR="00ED6348" w:rsidRPr="00C7685D">
        <w:t xml:space="preserve">, the presence of fire brigade on site </w:t>
      </w:r>
      <w:r w:rsidR="0082399E" w:rsidRPr="00C7685D">
        <w:t xml:space="preserve">in seven </w:t>
      </w:r>
      <w:r w:rsidR="00C0286D" w:rsidRPr="00C7685D">
        <w:t xml:space="preserve">EU </w:t>
      </w:r>
      <w:r w:rsidR="0082399E" w:rsidRPr="00C7685D">
        <w:t>and four</w:t>
      </w:r>
      <w:r w:rsidR="00C0286D" w:rsidRPr="00C7685D">
        <w:t xml:space="preserve"> other countries</w:t>
      </w:r>
      <w:r w:rsidR="00ED6348" w:rsidRPr="00C7685D">
        <w:t xml:space="preserve">, smoke extractors </w:t>
      </w:r>
      <w:r w:rsidR="0082399E" w:rsidRPr="00C7685D">
        <w:t xml:space="preserve">in six </w:t>
      </w:r>
      <w:r w:rsidR="00C0286D" w:rsidRPr="00C7685D">
        <w:t xml:space="preserve">EU </w:t>
      </w:r>
      <w:r w:rsidR="0082399E" w:rsidRPr="00C7685D">
        <w:t>and two</w:t>
      </w:r>
      <w:r w:rsidR="00C0286D" w:rsidRPr="00C7685D">
        <w:t xml:space="preserve"> other countries</w:t>
      </w:r>
      <w:r w:rsidR="004942F3" w:rsidRPr="00C7685D">
        <w:t>,</w:t>
      </w:r>
      <w:r w:rsidR="00ED6348" w:rsidRPr="00C7685D">
        <w:t xml:space="preserve"> and compartmentati</w:t>
      </w:r>
      <w:r w:rsidR="0082399E" w:rsidRPr="00C7685D">
        <w:t xml:space="preserve">on in five and three </w:t>
      </w:r>
      <w:r w:rsidR="00ED6348" w:rsidRPr="00C7685D">
        <w:t>EU</w:t>
      </w:r>
      <w:r w:rsidR="00AB2CD6" w:rsidRPr="00C7685D">
        <w:t xml:space="preserve"> and </w:t>
      </w:r>
      <w:r w:rsidR="0082399E" w:rsidRPr="00C7685D">
        <w:t xml:space="preserve">other </w:t>
      </w:r>
      <w:r w:rsidR="00ED6348" w:rsidRPr="00C7685D">
        <w:t xml:space="preserve">countries. </w:t>
      </w:r>
      <w:r w:rsidR="00AB2CD6" w:rsidRPr="00C7685D">
        <w:t>F</w:t>
      </w:r>
      <w:r w:rsidR="00ED6348" w:rsidRPr="00C7685D">
        <w:t>ire barriers</w:t>
      </w:r>
      <w:r w:rsidR="0082399E" w:rsidRPr="00C7685D">
        <w:t xml:space="preserve"> are available in four EU and one other country,</w:t>
      </w:r>
      <w:r w:rsidR="00ED6348" w:rsidRPr="00C7685D">
        <w:t xml:space="preserve"> escape routes </w:t>
      </w:r>
      <w:r w:rsidR="0082399E" w:rsidRPr="00C7685D">
        <w:t xml:space="preserve">less often in three EU and two other countries </w:t>
      </w:r>
      <w:r w:rsidR="00ED6348" w:rsidRPr="00C7685D">
        <w:t xml:space="preserve">while </w:t>
      </w:r>
      <w:r w:rsidR="00AB2CD6" w:rsidRPr="00C7685D">
        <w:t xml:space="preserve">information on </w:t>
      </w:r>
      <w:r w:rsidR="00ED6348" w:rsidRPr="00C7685D">
        <w:t xml:space="preserve">safe areas is available only in </w:t>
      </w:r>
      <w:r w:rsidR="00740F5C" w:rsidRPr="00C7685D">
        <w:t>two</w:t>
      </w:r>
      <w:r w:rsidR="00ED6348" w:rsidRPr="00C7685D">
        <w:t xml:space="preserve"> EU countries.  </w:t>
      </w:r>
    </w:p>
    <w:p w14:paraId="30A57558" w14:textId="36BC8E7C" w:rsidR="00ED6348" w:rsidRPr="00C7685D" w:rsidRDefault="009573FC" w:rsidP="00ED6348">
      <w:r w:rsidRPr="00C7685D">
        <w:t xml:space="preserve">It is, therefore, clear that the fire statistical variables related to fire safety measures in various countries are mainly referred to </w:t>
      </w:r>
      <w:r w:rsidR="005D69FE" w:rsidRPr="00C7685D">
        <w:t xml:space="preserve">as </w:t>
      </w:r>
      <w:r w:rsidRPr="00C7685D">
        <w:t xml:space="preserve">active safety measures while </w:t>
      </w:r>
      <w:r w:rsidR="00AE4A30" w:rsidRPr="00C7685D">
        <w:t xml:space="preserve">passive safety measures are identified only with the </w:t>
      </w:r>
      <w:r w:rsidR="00A6572D" w:rsidRPr="00C7685D">
        <w:rPr>
          <w:szCs w:val="20"/>
        </w:rPr>
        <w:t>variables</w:t>
      </w:r>
      <w:r w:rsidR="00AE4A30" w:rsidRPr="00C7685D">
        <w:t xml:space="preserve"> related to compartmentation and fire barriers recorded only in a few countries. This consideration could </w:t>
      </w:r>
      <w:r w:rsidR="0012366C" w:rsidRPr="00C7685D">
        <w:t>provide potential implementations and</w:t>
      </w:r>
      <w:r w:rsidR="00AE4A30" w:rsidRPr="00C7685D">
        <w:t xml:space="preserve"> optimization</w:t>
      </w:r>
      <w:r w:rsidR="0012366C" w:rsidRPr="00C7685D">
        <w:t>s</w:t>
      </w:r>
      <w:r w:rsidR="00AE4A30" w:rsidRPr="00C7685D">
        <w:t xml:space="preserve"> </w:t>
      </w:r>
      <w:r w:rsidR="0012366C" w:rsidRPr="00C7685D">
        <w:t xml:space="preserve">for the </w:t>
      </w:r>
      <w:r w:rsidR="00AE4A30" w:rsidRPr="00C7685D">
        <w:t xml:space="preserve">development of fire statistics to effectively assess the performance and operation of various fire safety measures and their effectiveness in reducing fire consequences.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72279C90" w14:textId="77777777" w:rsidTr="00951EF6">
        <w:tc>
          <w:tcPr>
            <w:tcW w:w="9016" w:type="dxa"/>
          </w:tcPr>
          <w:p w14:paraId="56937620" w14:textId="00033137" w:rsidR="00ED6348" w:rsidRPr="00C7685D" w:rsidRDefault="001D277E" w:rsidP="00555F11">
            <w:r w:rsidRPr="00C7685D">
              <w:rPr>
                <w:noProof/>
              </w:rPr>
              <w:t xml:space="preserve"> </w:t>
            </w:r>
            <w:r w:rsidRPr="00C7685D">
              <w:rPr>
                <w:noProof/>
              </w:rPr>
              <w:drawing>
                <wp:inline distT="0" distB="0" distL="0" distR="0" wp14:anchorId="5C417784" wp14:editId="3CB0DDAD">
                  <wp:extent cx="5292436" cy="2124000"/>
                  <wp:effectExtent l="0" t="0" r="3810" b="0"/>
                  <wp:docPr id="8" name="Chart 8">
                    <a:extLst xmlns:a="http://schemas.openxmlformats.org/drawingml/2006/main">
                      <a:ext uri="{FF2B5EF4-FFF2-40B4-BE49-F238E27FC236}">
                        <a16:creationId xmlns:a16="http://schemas.microsoft.com/office/drawing/2014/main" id="{49AAF7AB-6224-4AFB-BA45-05809C5C1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74AE3293" w14:textId="159BA3C7" w:rsidR="00ED6348" w:rsidRPr="00C7685D" w:rsidRDefault="00ED6348" w:rsidP="00ED6348">
      <w:pPr>
        <w:pStyle w:val="Caption"/>
      </w:pPr>
      <w:bookmarkStart w:id="43" w:name="_Ref89005264"/>
      <w:r w:rsidRPr="00C7685D">
        <w:t xml:space="preserve">Figure </w:t>
      </w:r>
      <w:fldSimple w:instr=" SEQ Figure \* ARABIC ">
        <w:r w:rsidR="00301084">
          <w:rPr>
            <w:noProof/>
          </w:rPr>
          <w:t>7</w:t>
        </w:r>
      </w:fldSimple>
      <w:bookmarkEnd w:id="43"/>
      <w:r w:rsidRPr="00C7685D">
        <w:t xml:space="preserve">: </w:t>
      </w:r>
      <w:r w:rsidR="00A6572D" w:rsidRPr="00C7685D">
        <w:t>Variable</w:t>
      </w:r>
      <w:r w:rsidRPr="00C7685D">
        <w:t xml:space="preserve">s recorded for other fire safety measures in </w:t>
      </w:r>
      <w:r w:rsidR="00F04909" w:rsidRPr="00C7685D">
        <w:t>21</w:t>
      </w:r>
      <w:r w:rsidR="00845294" w:rsidRPr="00C7685D">
        <w:t xml:space="preserve">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82399E" w:rsidRPr="00C7685D">
        <w:t xml:space="preserve">other </w:t>
      </w:r>
      <w:r w:rsidRPr="00C7685D">
        <w:t>countries</w:t>
      </w:r>
      <w:r w:rsidR="0013134C" w:rsidRPr="00C7685D">
        <w:t xml:space="preserve"> in this study</w:t>
      </w:r>
    </w:p>
    <w:p w14:paraId="081D0BD6" w14:textId="451F4642" w:rsidR="00A641E1" w:rsidRPr="00C7685D" w:rsidRDefault="008257DB" w:rsidP="00ED6348">
      <w:r w:rsidRPr="00C7685D">
        <w:t xml:space="preserve">The </w:t>
      </w:r>
      <w:r w:rsidR="00ED6348" w:rsidRPr="00C7685D">
        <w:t xml:space="preserve">response time </w:t>
      </w:r>
      <w:r w:rsidRPr="00C7685D">
        <w:t xml:space="preserve">is divided into </w:t>
      </w:r>
      <w:r w:rsidR="00ED6348" w:rsidRPr="00C7685D">
        <w:t>the response of occupants and firefighters</w:t>
      </w:r>
      <w:r w:rsidR="00D068E2" w:rsidRPr="00C7685D">
        <w:t>,</w:t>
      </w:r>
      <w:r w:rsidR="00ED6348" w:rsidRPr="00C7685D">
        <w:t xml:space="preserve"> as illustrated in</w:t>
      </w:r>
      <w:r w:rsidR="004B66C4" w:rsidRPr="00C7685D">
        <w:t xml:space="preserve"> </w:t>
      </w:r>
      <w:r w:rsidR="004B66C4" w:rsidRPr="00C7685D">
        <w:fldChar w:fldCharType="begin"/>
      </w:r>
      <w:r w:rsidR="004B66C4" w:rsidRPr="00C7685D">
        <w:instrText xml:space="preserve"> REF _Ref89005314 \h </w:instrText>
      </w:r>
      <w:r w:rsidR="00C7685D">
        <w:instrText xml:space="preserve"> \* MERGEFORMAT </w:instrText>
      </w:r>
      <w:r w:rsidR="004B66C4" w:rsidRPr="00C7685D">
        <w:fldChar w:fldCharType="separate"/>
      </w:r>
      <w:r w:rsidR="00301084" w:rsidRPr="00C7685D">
        <w:t xml:space="preserve">Figure </w:t>
      </w:r>
      <w:r w:rsidR="00301084">
        <w:rPr>
          <w:noProof/>
        </w:rPr>
        <w:t>8</w:t>
      </w:r>
      <w:r w:rsidR="004B66C4" w:rsidRPr="00C7685D">
        <w:fldChar w:fldCharType="end"/>
      </w:r>
      <w:r w:rsidR="00ED6348" w:rsidRPr="00C7685D">
        <w:t xml:space="preserve">. The response time of occupants is also </w:t>
      </w:r>
      <w:r w:rsidR="00CB1E5A" w:rsidRPr="00C7685D">
        <w:t>sub</w:t>
      </w:r>
      <w:r w:rsidR="00ED6348" w:rsidRPr="00C7685D">
        <w:t>divided into the time between ignition to discovery and between discovery to call</w:t>
      </w:r>
      <w:r w:rsidR="00D068E2" w:rsidRPr="00C7685D">
        <w:t>,</w:t>
      </w:r>
      <w:r w:rsidR="00ED6348" w:rsidRPr="00C7685D">
        <w:t xml:space="preserve"> which are </w:t>
      </w:r>
      <w:r w:rsidR="00A6572D" w:rsidRPr="00C7685D">
        <w:rPr>
          <w:szCs w:val="20"/>
        </w:rPr>
        <w:t>variables</w:t>
      </w:r>
      <w:r w:rsidR="00ED6348" w:rsidRPr="00C7685D">
        <w:t xml:space="preserve"> available in the fire statistics of </w:t>
      </w:r>
      <w:r w:rsidR="007B5766" w:rsidRPr="00C7685D">
        <w:t>four</w:t>
      </w:r>
      <w:r w:rsidR="00ED6348" w:rsidRPr="00C7685D">
        <w:t xml:space="preserve"> and </w:t>
      </w:r>
      <w:r w:rsidR="007B5766" w:rsidRPr="00C7685D">
        <w:t>seven</w:t>
      </w:r>
      <w:r w:rsidR="00ED6348" w:rsidRPr="00C7685D">
        <w:t xml:space="preserve"> EU countries and both time intervals in </w:t>
      </w:r>
      <w:r w:rsidR="007B5766" w:rsidRPr="00C7685D">
        <w:t>two</w:t>
      </w:r>
      <w:r w:rsidR="00ED6348" w:rsidRPr="00C7685D">
        <w:t xml:space="preserve"> </w:t>
      </w:r>
      <w:r w:rsidR="007B1612" w:rsidRPr="00C7685D">
        <w:t xml:space="preserve">other </w:t>
      </w:r>
      <w:r w:rsidR="00ED6348" w:rsidRPr="00C7685D">
        <w:t xml:space="preserve">countries. The response time of the fire brigades is usually defined as the time between the notification of the fire incident and the arrival of the fire brigade at the fire scene </w:t>
      </w:r>
      <w:r w:rsidR="00D068E2" w:rsidRPr="00C7685D">
        <w:t xml:space="preserve">and </w:t>
      </w:r>
      <w:r w:rsidR="004942F3" w:rsidRPr="00C7685D">
        <w:t xml:space="preserve">is </w:t>
      </w:r>
      <w:r w:rsidR="00ED6348" w:rsidRPr="00C7685D">
        <w:t>comp</w:t>
      </w:r>
      <w:r w:rsidR="00D068E2" w:rsidRPr="00C7685D">
        <w:t>ri</w:t>
      </w:r>
      <w:r w:rsidR="00ED6348" w:rsidRPr="00C7685D">
        <w:t xml:space="preserve">sed of </w:t>
      </w:r>
      <w:r w:rsidR="007B5766" w:rsidRPr="00C7685D">
        <w:t>five</w:t>
      </w:r>
      <w:r w:rsidR="00ED6348" w:rsidRPr="00C7685D">
        <w:t xml:space="preserve"> steps: notification, dispatch, preparation, travel time</w:t>
      </w:r>
      <w:r w:rsidR="004942F3" w:rsidRPr="00C7685D">
        <w:t>,</w:t>
      </w:r>
      <w:r w:rsidR="00ED6348" w:rsidRPr="00C7685D">
        <w:t xml:space="preserve"> and set up time. Between </w:t>
      </w:r>
      <w:r w:rsidR="007B5766" w:rsidRPr="00C7685D">
        <w:t>eight</w:t>
      </w:r>
      <w:r w:rsidR="00ED6348" w:rsidRPr="00C7685D">
        <w:t xml:space="preserve"> and 12 EU countries and between </w:t>
      </w:r>
      <w:r w:rsidR="007B5766" w:rsidRPr="00C7685D">
        <w:t>one</w:t>
      </w:r>
      <w:r w:rsidR="00ED6348" w:rsidRPr="00C7685D">
        <w:t xml:space="preserve"> and </w:t>
      </w:r>
      <w:r w:rsidR="007B5766" w:rsidRPr="00C7685D">
        <w:t>eight</w:t>
      </w:r>
      <w:r w:rsidR="00ED6348" w:rsidRPr="00C7685D">
        <w:t xml:space="preserve"> </w:t>
      </w:r>
      <w:r w:rsidR="007B1612" w:rsidRPr="00C7685D">
        <w:t xml:space="preserve">other </w:t>
      </w:r>
      <w:r w:rsidR="00ED6348" w:rsidRPr="00C7685D">
        <w:t xml:space="preserve">countries collect the above-mentioned time steps where the notification time is the </w:t>
      </w:r>
      <w:r w:rsidR="004B5190" w:rsidRPr="00C7685D">
        <w:rPr>
          <w:szCs w:val="20"/>
        </w:rPr>
        <w:t>variable</w:t>
      </w:r>
      <w:r w:rsidR="004B5190" w:rsidRPr="00C7685D">
        <w:t xml:space="preserve"> </w:t>
      </w:r>
      <w:r w:rsidR="00ED6348" w:rsidRPr="00C7685D">
        <w:t xml:space="preserve">usually available in the fire statistics. The time intervals related to the response time </w:t>
      </w:r>
      <w:r w:rsidR="007B1612" w:rsidRPr="00C7685D">
        <w:t>for the</w:t>
      </w:r>
      <w:r w:rsidR="00ED6348" w:rsidRPr="00C7685D">
        <w:t xml:space="preserve"> occupant rescue and fire extinguishment </w:t>
      </w:r>
      <w:r w:rsidR="007B1612" w:rsidRPr="00C7685D">
        <w:t xml:space="preserve">are </w:t>
      </w:r>
      <w:r w:rsidR="00ED6348" w:rsidRPr="00C7685D">
        <w:t xml:space="preserve">presented only in </w:t>
      </w:r>
      <w:r w:rsidR="00BE2A86" w:rsidRPr="00C7685D">
        <w:t>four</w:t>
      </w:r>
      <w:r w:rsidR="00ED6348" w:rsidRPr="00C7685D">
        <w:t xml:space="preserve"> and </w:t>
      </w:r>
      <w:r w:rsidR="00BE2A86" w:rsidRPr="00C7685D">
        <w:t>five</w:t>
      </w:r>
      <w:r w:rsidR="00ED6348" w:rsidRPr="00C7685D">
        <w:t xml:space="preserve"> EU countries and </w:t>
      </w:r>
      <w:r w:rsidR="00BE2A86" w:rsidRPr="00C7685D">
        <w:t>one</w:t>
      </w:r>
      <w:r w:rsidR="00ED6348" w:rsidRPr="00C7685D">
        <w:t xml:space="preserve"> and </w:t>
      </w:r>
      <w:r w:rsidR="00BE2A86" w:rsidRPr="00C7685D">
        <w:t>two</w:t>
      </w:r>
      <w:r w:rsidR="00ED6348" w:rsidRPr="00C7685D">
        <w:t xml:space="preserve"> </w:t>
      </w:r>
      <w:r w:rsidR="007B1612" w:rsidRPr="00C7685D">
        <w:t>other</w:t>
      </w:r>
      <w:r w:rsidR="00D068E2" w:rsidRPr="00C7685D">
        <w:t xml:space="preserve"> </w:t>
      </w:r>
      <w:r w:rsidR="00ED6348" w:rsidRPr="00C7685D">
        <w:t xml:space="preserve">countries, respectively. </w:t>
      </w:r>
      <w:r w:rsidR="00AE4A30" w:rsidRPr="00C7685D">
        <w:t>The response time of occupants and fire brigades could be seen in term</w:t>
      </w:r>
      <w:r w:rsidR="009562AD" w:rsidRPr="00C7685D">
        <w:t>s</w:t>
      </w:r>
      <w:r w:rsidR="00AE4A30" w:rsidRPr="00C7685D">
        <w:t xml:space="preserve"> of how these aspects could influence the reduction of fire fatalities and casualties. The evaluation of the time needed for the fire vehicle to attend the fire scene </w:t>
      </w:r>
      <w:r w:rsidR="009562AD" w:rsidRPr="00C7685D">
        <w:t xml:space="preserve">and the number of fire incidents could also support the fire brigades in effectively </w:t>
      </w:r>
      <w:r w:rsidR="005D69FE" w:rsidRPr="00C7685D">
        <w:t>allocating</w:t>
      </w:r>
      <w:r w:rsidR="009562AD" w:rsidRPr="00C7685D">
        <w:t xml:space="preserve"> and </w:t>
      </w:r>
      <w:r w:rsidR="005D69FE" w:rsidRPr="00C7685D">
        <w:t>optimising</w:t>
      </w:r>
      <w:r w:rsidR="009562AD" w:rsidRPr="00C7685D">
        <w:t xml:space="preserve"> resources and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D6348" w:rsidRPr="00C7685D" w14:paraId="259EA23A" w14:textId="77777777" w:rsidTr="00951EF6">
        <w:tc>
          <w:tcPr>
            <w:tcW w:w="9016" w:type="dxa"/>
          </w:tcPr>
          <w:p w14:paraId="2F9C98CC" w14:textId="665FAD55" w:rsidR="00ED6348" w:rsidRPr="00C7685D" w:rsidRDefault="001D277E" w:rsidP="00555F11">
            <w:r w:rsidRPr="00C7685D">
              <w:rPr>
                <w:noProof/>
              </w:rPr>
              <w:drawing>
                <wp:inline distT="0" distB="0" distL="0" distR="0" wp14:anchorId="7161E897" wp14:editId="4486C301">
                  <wp:extent cx="5638800" cy="1980000"/>
                  <wp:effectExtent l="0" t="0" r="0" b="1270"/>
                  <wp:docPr id="9" name="Chart 9">
                    <a:extLst xmlns:a="http://schemas.openxmlformats.org/drawingml/2006/main">
                      <a:ext uri="{FF2B5EF4-FFF2-40B4-BE49-F238E27FC236}">
                        <a16:creationId xmlns:a16="http://schemas.microsoft.com/office/drawing/2014/main" id="{7ACF53C7-A7CF-4263-8AF8-EFC3D26EA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7685D" w:rsidDel="001D277E">
              <w:rPr>
                <w:noProof/>
                <w:lang w:val="en-US"/>
              </w:rPr>
              <w:t xml:space="preserve"> </w:t>
            </w:r>
          </w:p>
        </w:tc>
      </w:tr>
    </w:tbl>
    <w:p w14:paraId="51C255EC" w14:textId="2DC1284C" w:rsidR="00ED6348" w:rsidRPr="00C7685D" w:rsidRDefault="00ED6348" w:rsidP="00ED6348">
      <w:pPr>
        <w:pStyle w:val="Caption"/>
      </w:pPr>
      <w:bookmarkStart w:id="44" w:name="_Ref89005314"/>
      <w:r w:rsidRPr="00C7685D">
        <w:t xml:space="preserve">Figure </w:t>
      </w:r>
      <w:fldSimple w:instr=" SEQ Figure \* ARABIC ">
        <w:r w:rsidR="00301084">
          <w:rPr>
            <w:noProof/>
          </w:rPr>
          <w:t>8</w:t>
        </w:r>
      </w:fldSimple>
      <w:bookmarkEnd w:id="44"/>
      <w:r w:rsidRPr="00C7685D">
        <w:t xml:space="preserve">: </w:t>
      </w:r>
      <w:r w:rsidR="00A6572D" w:rsidRPr="00C7685D">
        <w:t>Variable</w:t>
      </w:r>
      <w:r w:rsidRPr="00C7685D">
        <w:t xml:space="preserve">s recorded for the fire response time of occupants and fire brigades in </w:t>
      </w:r>
      <w:r w:rsidR="00F04909" w:rsidRPr="00C7685D">
        <w:t>21</w:t>
      </w:r>
      <w:r w:rsidR="00845294" w:rsidRPr="00C7685D">
        <w:t xml:space="preserve">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7B1612" w:rsidRPr="00C7685D">
        <w:t>other</w:t>
      </w:r>
      <w:r w:rsidR="00B3349D" w:rsidRPr="00C7685D">
        <w:t xml:space="preserve"> </w:t>
      </w:r>
      <w:r w:rsidRPr="00C7685D">
        <w:t>countries</w:t>
      </w:r>
      <w:r w:rsidR="0013134C" w:rsidRPr="00C7685D">
        <w:t xml:space="preserve"> in this study</w:t>
      </w:r>
    </w:p>
    <w:p w14:paraId="27672A2F" w14:textId="4DAA9955" w:rsidR="00ED6348" w:rsidRPr="00C7685D" w:rsidRDefault="00ED6348" w:rsidP="00ED6348">
      <w:r w:rsidRPr="00C7685D">
        <w:t xml:space="preserve">Fatalities and </w:t>
      </w:r>
      <w:r w:rsidR="00D56D66" w:rsidRPr="00C7685D">
        <w:t xml:space="preserve">non-fatal </w:t>
      </w:r>
      <w:r w:rsidRPr="00C7685D">
        <w:t xml:space="preserve">casualties </w:t>
      </w:r>
      <w:r w:rsidR="0012366C" w:rsidRPr="00C7685D">
        <w:t>were</w:t>
      </w:r>
      <w:r w:rsidRPr="00C7685D">
        <w:t xml:space="preserve"> investigated separately </w:t>
      </w:r>
      <w:r w:rsidR="00D56D66" w:rsidRPr="00C7685D">
        <w:t>and include information for both</w:t>
      </w:r>
      <w:r w:rsidR="004942F3" w:rsidRPr="00C7685D">
        <w:t xml:space="preserve"> </w:t>
      </w:r>
      <w:r w:rsidRPr="00C7685D">
        <w:t xml:space="preserve">occupants </w:t>
      </w:r>
      <w:r w:rsidR="00D56D66" w:rsidRPr="00C7685D">
        <w:t>and</w:t>
      </w:r>
      <w:r w:rsidRPr="00C7685D">
        <w:t xml:space="preserve"> firefighters. For fatalities</w:t>
      </w:r>
      <w:r w:rsidR="003426B2" w:rsidRPr="00C7685D">
        <w:t xml:space="preserve"> in </w:t>
      </w:r>
      <w:r w:rsidR="007174CA" w:rsidRPr="00C7685D">
        <w:t xml:space="preserve">the </w:t>
      </w:r>
      <w:r w:rsidR="003426B2" w:rsidRPr="00C7685D">
        <w:t>EU countries</w:t>
      </w:r>
      <w:r w:rsidRPr="00C7685D">
        <w:t xml:space="preserve"> </w:t>
      </w:r>
      <w:r w:rsidR="00D56D66" w:rsidRPr="00C7685D">
        <w:t>(</w:t>
      </w:r>
      <w:r w:rsidR="00AF6099" w:rsidRPr="00C7685D">
        <w:fldChar w:fldCharType="begin"/>
      </w:r>
      <w:r w:rsidR="00AF6099" w:rsidRPr="00C7685D">
        <w:instrText xml:space="preserve"> REF _Ref89005359 \h </w:instrText>
      </w:r>
      <w:r w:rsidR="00C7685D">
        <w:instrText xml:space="preserve"> \* MERGEFORMAT </w:instrText>
      </w:r>
      <w:r w:rsidR="00AF6099" w:rsidRPr="00C7685D">
        <w:fldChar w:fldCharType="separate"/>
      </w:r>
      <w:r w:rsidR="00301084" w:rsidRPr="00C7685D">
        <w:t xml:space="preserve">Figure </w:t>
      </w:r>
      <w:r w:rsidR="00301084">
        <w:rPr>
          <w:noProof/>
        </w:rPr>
        <w:t>9</w:t>
      </w:r>
      <w:r w:rsidR="00AF6099" w:rsidRPr="00C7685D">
        <w:fldChar w:fldCharType="end"/>
      </w:r>
      <w:r w:rsidR="00D56D66" w:rsidRPr="00C7685D">
        <w:t>)</w:t>
      </w:r>
      <w:r w:rsidRPr="00C7685D">
        <w:t xml:space="preserve">, the number of victims </w:t>
      </w:r>
      <w:r w:rsidR="003426B2" w:rsidRPr="00C7685D">
        <w:t>is available in 20 countries</w:t>
      </w:r>
      <w:r w:rsidRPr="00C7685D">
        <w:t xml:space="preserve">, age </w:t>
      </w:r>
      <w:r w:rsidR="003426B2" w:rsidRPr="00C7685D">
        <w:t xml:space="preserve">in </w:t>
      </w:r>
      <w:r w:rsidRPr="00C7685D">
        <w:t>14</w:t>
      </w:r>
      <w:r w:rsidR="004942F3" w:rsidRPr="00C7685D">
        <w:t>,</w:t>
      </w:r>
      <w:r w:rsidRPr="00C7685D">
        <w:t xml:space="preserve"> and gender</w:t>
      </w:r>
      <w:r w:rsidR="003426B2" w:rsidRPr="00C7685D">
        <w:t xml:space="preserve"> in 10 countries</w:t>
      </w:r>
      <w:r w:rsidR="002F1470" w:rsidRPr="00C7685D">
        <w:t>,</w:t>
      </w:r>
      <w:r w:rsidRPr="00C7685D">
        <w:t xml:space="preserve"> followed by cause of fatality </w:t>
      </w:r>
      <w:r w:rsidR="003426B2" w:rsidRPr="00C7685D">
        <w:t>in eight countries</w:t>
      </w:r>
      <w:r w:rsidRPr="00C7685D">
        <w:t xml:space="preserve">, type of fatality </w:t>
      </w:r>
      <w:r w:rsidR="003426B2" w:rsidRPr="00C7685D">
        <w:t>in six</w:t>
      </w:r>
      <w:r w:rsidRPr="00C7685D">
        <w:t xml:space="preserve"> and disability </w:t>
      </w:r>
      <w:r w:rsidR="003426B2" w:rsidRPr="00C7685D">
        <w:t>in seven countries</w:t>
      </w:r>
      <w:r w:rsidRPr="00C7685D">
        <w:t xml:space="preserve">. In </w:t>
      </w:r>
      <w:r w:rsidR="003426B2" w:rsidRPr="00C7685D">
        <w:t>the other countries</w:t>
      </w:r>
      <w:r w:rsidRPr="00C7685D">
        <w:t xml:space="preserve">, all the </w:t>
      </w:r>
      <w:r w:rsidR="00A6572D" w:rsidRPr="00C7685D">
        <w:rPr>
          <w:szCs w:val="20"/>
        </w:rPr>
        <w:t>variables</w:t>
      </w:r>
      <w:r w:rsidRPr="00C7685D">
        <w:t xml:space="preserve"> investigated for the description of fatalities are available for a minimum of </w:t>
      </w:r>
      <w:r w:rsidR="009C5788" w:rsidRPr="00C7685D">
        <w:t>six</w:t>
      </w:r>
      <w:r w:rsidRPr="00C7685D">
        <w:t xml:space="preserve"> countries</w:t>
      </w:r>
      <w:r w:rsidR="002F1470" w:rsidRPr="00C7685D">
        <w:t>,</w:t>
      </w:r>
      <w:r w:rsidRPr="00C7685D">
        <w:t xml:space="preserve"> </w:t>
      </w:r>
      <w:r w:rsidR="004942F3" w:rsidRPr="00C7685D">
        <w:t>except</w:t>
      </w:r>
      <w:r w:rsidRPr="00C7685D">
        <w:t xml:space="preserve"> disability and profession </w:t>
      </w:r>
      <w:r w:rsidR="003426B2" w:rsidRPr="00C7685D">
        <w:t>recorded in four and two countries, respectively</w:t>
      </w:r>
      <w:r w:rsidRPr="00C7685D">
        <w:t xml:space="preserve">. The time between the incident and the fatality is available only in </w:t>
      </w:r>
      <w:r w:rsidR="009C5788" w:rsidRPr="00C7685D">
        <w:t>six</w:t>
      </w:r>
      <w:r w:rsidRPr="00C7685D">
        <w:t xml:space="preserve"> EU and </w:t>
      </w:r>
      <w:r w:rsidR="009C5788" w:rsidRPr="00C7685D">
        <w:t>three</w:t>
      </w:r>
      <w:r w:rsidRPr="00C7685D">
        <w:t xml:space="preserve"> </w:t>
      </w:r>
      <w:r w:rsidR="003426B2" w:rsidRPr="00C7685D">
        <w:t>other</w:t>
      </w:r>
      <w:r w:rsidR="002F1470" w:rsidRPr="00C7685D">
        <w:t xml:space="preserve"> </w:t>
      </w:r>
      <w:r w:rsidRPr="00C7685D">
        <w:t xml:space="preserve">countries. The distinction of victims </w:t>
      </w:r>
      <w:r w:rsidR="002F1470" w:rsidRPr="00C7685D">
        <w:t>between</w:t>
      </w:r>
      <w:r w:rsidRPr="00C7685D">
        <w:t xml:space="preserve"> occupants </w:t>
      </w:r>
      <w:r w:rsidR="002F1470" w:rsidRPr="00C7685D">
        <w:t>and</w:t>
      </w:r>
      <w:r w:rsidRPr="00C7685D">
        <w:t xml:space="preserve"> firefighters is determined in 10 and </w:t>
      </w:r>
      <w:r w:rsidR="009C5788" w:rsidRPr="00C7685D">
        <w:t>five</w:t>
      </w:r>
      <w:r w:rsidRPr="00C7685D">
        <w:t xml:space="preserve"> </w:t>
      </w:r>
      <w:r w:rsidR="009A43F4" w:rsidRPr="00C7685D">
        <w:t>EU and other countries</w:t>
      </w:r>
      <w:r w:rsidRPr="00C7685D">
        <w:t xml:space="preserve">,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523B9399" w14:textId="77777777" w:rsidTr="00951EF6">
        <w:tc>
          <w:tcPr>
            <w:tcW w:w="9016" w:type="dxa"/>
          </w:tcPr>
          <w:p w14:paraId="3BCA12AF" w14:textId="6D420CF6" w:rsidR="00ED6348" w:rsidRPr="00C7685D" w:rsidRDefault="001D277E" w:rsidP="00555F11">
            <w:r w:rsidRPr="00C7685D">
              <w:rPr>
                <w:noProof/>
              </w:rPr>
              <w:t xml:space="preserve"> </w:t>
            </w:r>
            <w:r w:rsidRPr="00C7685D">
              <w:rPr>
                <w:noProof/>
              </w:rPr>
              <w:drawing>
                <wp:inline distT="0" distB="0" distL="0" distR="0" wp14:anchorId="08B8038A" wp14:editId="05D433F8">
                  <wp:extent cx="5539740" cy="2160000"/>
                  <wp:effectExtent l="0" t="0" r="3810" b="0"/>
                  <wp:docPr id="10" name="Chart 10">
                    <a:extLst xmlns:a="http://schemas.openxmlformats.org/drawingml/2006/main">
                      <a:ext uri="{FF2B5EF4-FFF2-40B4-BE49-F238E27FC236}">
                        <a16:creationId xmlns:a16="http://schemas.microsoft.com/office/drawing/2014/main" id="{A25DE892-38AA-436E-8AF4-0878E7896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29A2E1F" w14:textId="59A461ED" w:rsidR="00ED6348" w:rsidRPr="00C7685D" w:rsidRDefault="00ED6348" w:rsidP="00ED6348">
      <w:pPr>
        <w:pStyle w:val="Caption"/>
      </w:pPr>
      <w:bookmarkStart w:id="45" w:name="_Ref89005359"/>
      <w:r w:rsidRPr="00C7685D">
        <w:t xml:space="preserve">Figure </w:t>
      </w:r>
      <w:fldSimple w:instr=" SEQ Figure \* ARABIC ">
        <w:r w:rsidR="00301084">
          <w:rPr>
            <w:noProof/>
          </w:rPr>
          <w:t>9</w:t>
        </w:r>
      </w:fldSimple>
      <w:bookmarkEnd w:id="45"/>
      <w:r w:rsidRPr="00C7685D">
        <w:t xml:space="preserve">: </w:t>
      </w:r>
      <w:r w:rsidR="00A6572D" w:rsidRPr="00C7685D">
        <w:t>Variable</w:t>
      </w:r>
      <w:r w:rsidRPr="00C7685D">
        <w:t xml:space="preserve">s recorded for fatalities in </w:t>
      </w:r>
      <w:r w:rsidR="00F04909" w:rsidRPr="00C7685D">
        <w:t>21</w:t>
      </w:r>
      <w:r w:rsidR="005D69FE" w:rsidRPr="00C7685D">
        <w:t xml:space="preserve">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9A43F4" w:rsidRPr="00C7685D">
        <w:t xml:space="preserve">other </w:t>
      </w:r>
      <w:r w:rsidRPr="00C7685D">
        <w:t>countries</w:t>
      </w:r>
      <w:r w:rsidR="0013134C" w:rsidRPr="00C7685D">
        <w:t xml:space="preserve"> in this study</w:t>
      </w:r>
    </w:p>
    <w:p w14:paraId="7FE8376C" w14:textId="2C908AEE" w:rsidR="00ED6348" w:rsidRPr="00C7685D" w:rsidRDefault="00ED6348" w:rsidP="00ED6348">
      <w:r w:rsidRPr="00C7685D">
        <w:t xml:space="preserve">From the analysis, it appears that </w:t>
      </w:r>
      <w:r w:rsidR="00726BD7" w:rsidRPr="00C7685D">
        <w:t xml:space="preserve">non-fatal </w:t>
      </w:r>
      <w:r w:rsidRPr="00C7685D">
        <w:t xml:space="preserve">casualties are recorded less often than fatalities. </w:t>
      </w:r>
      <w:r w:rsidR="00F04909" w:rsidRPr="00C7685D">
        <w:t>In</w:t>
      </w:r>
      <w:r w:rsidR="00543F83" w:rsidRPr="00C7685D">
        <w:t xml:space="preserve"> the data collection systems </w:t>
      </w:r>
      <w:r w:rsidR="003F155B" w:rsidRPr="00C7685D">
        <w:t xml:space="preserve">investigated </w:t>
      </w:r>
      <w:r w:rsidR="00543F83" w:rsidRPr="00C7685D">
        <w:t xml:space="preserve">in this research, </w:t>
      </w:r>
      <w:r w:rsidR="008257DB" w:rsidRPr="00C7685D">
        <w:t xml:space="preserve">the obtained </w:t>
      </w:r>
      <w:r w:rsidR="00543F83" w:rsidRPr="00C7685D">
        <w:t xml:space="preserve">information on non-fatal casualties included: </w:t>
      </w:r>
      <w:r w:rsidR="009A43F4" w:rsidRPr="00C7685D">
        <w:t xml:space="preserve">in EU countries, </w:t>
      </w:r>
      <w:r w:rsidRPr="00C7685D">
        <w:t xml:space="preserve">the number of injured people </w:t>
      </w:r>
      <w:r w:rsidR="009A43F4" w:rsidRPr="00C7685D">
        <w:t xml:space="preserve">recorded in </w:t>
      </w:r>
      <w:r w:rsidRPr="00C7685D">
        <w:t>15</w:t>
      </w:r>
      <w:r w:rsidR="009A43F4" w:rsidRPr="00C7685D">
        <w:t xml:space="preserve"> </w:t>
      </w:r>
      <w:r w:rsidR="00543F83" w:rsidRPr="00C7685D">
        <w:t>countries</w:t>
      </w:r>
      <w:r w:rsidRPr="00C7685D">
        <w:t xml:space="preserve">, age </w:t>
      </w:r>
      <w:r w:rsidR="009A43F4" w:rsidRPr="00C7685D">
        <w:t xml:space="preserve">in </w:t>
      </w:r>
      <w:r w:rsidRPr="00C7685D">
        <w:t xml:space="preserve">11, type of injury </w:t>
      </w:r>
      <w:r w:rsidR="009A43F4" w:rsidRPr="00C7685D">
        <w:t>in eight</w:t>
      </w:r>
      <w:r w:rsidRPr="00C7685D">
        <w:t xml:space="preserve">, gender </w:t>
      </w:r>
      <w:r w:rsidR="009A43F4" w:rsidRPr="00C7685D">
        <w:t>in seven</w:t>
      </w:r>
      <w:r w:rsidR="004942F3" w:rsidRPr="00C7685D">
        <w:t>,</w:t>
      </w:r>
      <w:r w:rsidRPr="00C7685D">
        <w:t xml:space="preserve"> and cause of injury </w:t>
      </w:r>
      <w:r w:rsidR="009A43F4" w:rsidRPr="00C7685D">
        <w:t xml:space="preserve">in </w:t>
      </w:r>
      <w:r w:rsidR="00C5200B" w:rsidRPr="00C7685D">
        <w:t>five</w:t>
      </w:r>
      <w:r w:rsidR="009A43F4" w:rsidRPr="00C7685D">
        <w:t xml:space="preserve"> countries </w:t>
      </w:r>
      <w:r w:rsidRPr="00C7685D">
        <w:t xml:space="preserve">while </w:t>
      </w:r>
      <w:r w:rsidR="009A43F4" w:rsidRPr="00C7685D">
        <w:t xml:space="preserve">in the other countries, </w:t>
      </w:r>
      <w:r w:rsidRPr="00C7685D">
        <w:t xml:space="preserve">the number of injured people </w:t>
      </w:r>
      <w:r w:rsidR="009A43F4" w:rsidRPr="00C7685D">
        <w:t>is available in seven countries</w:t>
      </w:r>
      <w:r w:rsidRPr="00C7685D">
        <w:t>, cause of injury, age, gender</w:t>
      </w:r>
      <w:r w:rsidR="00B671C1" w:rsidRPr="00C7685D">
        <w:t>,</w:t>
      </w:r>
      <w:r w:rsidRPr="00C7685D">
        <w:t xml:space="preserve"> and disability </w:t>
      </w:r>
      <w:r w:rsidR="009A43F4" w:rsidRPr="00C7685D">
        <w:t xml:space="preserve">in </w:t>
      </w:r>
      <w:r w:rsidR="00C5200B" w:rsidRPr="00C7685D">
        <w:t>six</w:t>
      </w:r>
      <w:r w:rsidRPr="00C7685D">
        <w:t xml:space="preserve"> and type of injury </w:t>
      </w:r>
      <w:r w:rsidR="009A43F4" w:rsidRPr="00C7685D">
        <w:t xml:space="preserve">in five </w:t>
      </w:r>
      <w:r w:rsidR="00543F83" w:rsidRPr="00C7685D">
        <w:t>countries</w:t>
      </w:r>
      <w:r w:rsidRPr="00C7685D">
        <w:t xml:space="preserve">. Furthermore, the time between the incident and the injury is recorded only in </w:t>
      </w:r>
      <w:r w:rsidR="00F50CA4" w:rsidRPr="00C7685D">
        <w:t>two</w:t>
      </w:r>
      <w:r w:rsidRPr="00C7685D">
        <w:t xml:space="preserve"> EU and </w:t>
      </w:r>
      <w:r w:rsidR="009A43F4" w:rsidRPr="00C7685D">
        <w:t xml:space="preserve">other </w:t>
      </w:r>
      <w:r w:rsidRPr="00C7685D">
        <w:t xml:space="preserve">countries. The distinction of the injured people in occupants or firefighters is present in the fire statistics of </w:t>
      </w:r>
      <w:r w:rsidR="00F50CA4" w:rsidRPr="00C7685D">
        <w:t>seven</w:t>
      </w:r>
      <w:r w:rsidRPr="00C7685D">
        <w:t xml:space="preserve"> EU and </w:t>
      </w:r>
      <w:r w:rsidR="00F50CA4" w:rsidRPr="00C7685D">
        <w:t>five</w:t>
      </w:r>
      <w:r w:rsidRPr="00C7685D">
        <w:t xml:space="preserve"> </w:t>
      </w:r>
      <w:r w:rsidR="009A43F4" w:rsidRPr="00C7685D">
        <w:t xml:space="preserve">other </w:t>
      </w:r>
      <w:r w:rsidRPr="00C7685D">
        <w:t>countries (</w:t>
      </w:r>
      <w:r w:rsidR="00AF6099" w:rsidRPr="00C7685D">
        <w:fldChar w:fldCharType="begin"/>
      </w:r>
      <w:r w:rsidR="00AF6099" w:rsidRPr="00C7685D">
        <w:instrText xml:space="preserve"> REF _Ref89005378 \h </w:instrText>
      </w:r>
      <w:r w:rsidR="00C7685D">
        <w:instrText xml:space="preserve"> \* MERGEFORMAT </w:instrText>
      </w:r>
      <w:r w:rsidR="00AF6099" w:rsidRPr="00C7685D">
        <w:fldChar w:fldCharType="separate"/>
      </w:r>
      <w:r w:rsidR="00301084" w:rsidRPr="00C7685D">
        <w:t xml:space="preserve">Figure </w:t>
      </w:r>
      <w:r w:rsidR="00301084">
        <w:rPr>
          <w:noProof/>
        </w:rPr>
        <w:t>10</w:t>
      </w:r>
      <w:r w:rsidR="00AF6099" w:rsidRPr="00C7685D">
        <w:fldChar w:fldCharType="end"/>
      </w:r>
      <w:r w:rsidRPr="00C7685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D6348" w:rsidRPr="00C7685D" w14:paraId="2D4742FA" w14:textId="77777777" w:rsidTr="00951EF6">
        <w:tc>
          <w:tcPr>
            <w:tcW w:w="9016" w:type="dxa"/>
          </w:tcPr>
          <w:p w14:paraId="0AA3141D" w14:textId="47B1069E" w:rsidR="00ED6348" w:rsidRPr="00C7685D" w:rsidRDefault="001D277E" w:rsidP="00555F11">
            <w:r w:rsidRPr="00C7685D">
              <w:rPr>
                <w:noProof/>
              </w:rPr>
              <w:t xml:space="preserve"> </w:t>
            </w:r>
            <w:r w:rsidRPr="00C7685D">
              <w:rPr>
                <w:noProof/>
              </w:rPr>
              <w:drawing>
                <wp:inline distT="0" distB="0" distL="0" distR="0" wp14:anchorId="28F0F501" wp14:editId="5750CAD1">
                  <wp:extent cx="5501640" cy="2160000"/>
                  <wp:effectExtent l="0" t="0" r="3810" b="0"/>
                  <wp:docPr id="11" name="Chart 11">
                    <a:extLst xmlns:a="http://schemas.openxmlformats.org/drawingml/2006/main">
                      <a:ext uri="{FF2B5EF4-FFF2-40B4-BE49-F238E27FC236}">
                        <a16:creationId xmlns:a16="http://schemas.microsoft.com/office/drawing/2014/main" id="{95F62937-DD01-4C08-9A50-592994110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21E12B44" w14:textId="427093CC" w:rsidR="00ED6348" w:rsidRPr="00C7685D" w:rsidRDefault="00ED6348" w:rsidP="00ED6348">
      <w:pPr>
        <w:pStyle w:val="Caption"/>
      </w:pPr>
      <w:bookmarkStart w:id="46" w:name="_Ref89005378"/>
      <w:r w:rsidRPr="00C7685D">
        <w:t xml:space="preserve">Figure </w:t>
      </w:r>
      <w:fldSimple w:instr=" SEQ Figure \* ARABIC ">
        <w:r w:rsidR="00301084">
          <w:rPr>
            <w:noProof/>
          </w:rPr>
          <w:t>10</w:t>
        </w:r>
      </w:fldSimple>
      <w:bookmarkEnd w:id="46"/>
      <w:r w:rsidRPr="00C7685D">
        <w:t xml:space="preserve">: </w:t>
      </w:r>
      <w:r w:rsidR="00A6572D" w:rsidRPr="00C7685D">
        <w:t xml:space="preserve">Variables </w:t>
      </w:r>
      <w:r w:rsidRPr="00C7685D">
        <w:t xml:space="preserve">recorded for casualties in </w:t>
      </w:r>
      <w:r w:rsidR="00F04909" w:rsidRPr="00C7685D">
        <w:t xml:space="preserve">21 </w:t>
      </w:r>
      <w:r w:rsidRPr="00C7685D">
        <w:t>EU</w:t>
      </w:r>
      <w:r w:rsidR="00B3349D" w:rsidRPr="00C7685D">
        <w:t xml:space="preserve"> and </w:t>
      </w:r>
      <w:r w:rsidR="0013134C" w:rsidRPr="00C7685D">
        <w:t xml:space="preserve">the </w:t>
      </w:r>
      <w:r w:rsidR="00F04909" w:rsidRPr="00C7685D">
        <w:t>eight</w:t>
      </w:r>
      <w:r w:rsidR="0013134C" w:rsidRPr="00C7685D">
        <w:t xml:space="preserve"> </w:t>
      </w:r>
      <w:r w:rsidR="009A43F4" w:rsidRPr="00C7685D">
        <w:t xml:space="preserve">other </w:t>
      </w:r>
      <w:r w:rsidRPr="00C7685D">
        <w:t>countries</w:t>
      </w:r>
      <w:r w:rsidR="0013134C" w:rsidRPr="00C7685D">
        <w:t xml:space="preserve"> in this study</w:t>
      </w:r>
    </w:p>
    <w:p w14:paraId="78657846" w14:textId="7979DE98" w:rsidR="009562AD" w:rsidRPr="00C7685D" w:rsidRDefault="009562AD" w:rsidP="00ED6348">
      <w:r w:rsidRPr="00C7685D">
        <w:t xml:space="preserve">When the analyses presented in </w:t>
      </w:r>
      <w:r w:rsidRPr="00C7685D">
        <w:fldChar w:fldCharType="begin"/>
      </w:r>
      <w:r w:rsidRPr="00C7685D">
        <w:instrText xml:space="preserve"> REF _Ref89005359 \h </w:instrText>
      </w:r>
      <w:r w:rsidR="00C7685D">
        <w:instrText xml:space="preserve"> \* MERGEFORMAT </w:instrText>
      </w:r>
      <w:r w:rsidRPr="00C7685D">
        <w:fldChar w:fldCharType="separate"/>
      </w:r>
      <w:r w:rsidR="00301084" w:rsidRPr="00C7685D">
        <w:t xml:space="preserve">Figure </w:t>
      </w:r>
      <w:r w:rsidR="00301084">
        <w:rPr>
          <w:noProof/>
        </w:rPr>
        <w:t>9</w:t>
      </w:r>
      <w:r w:rsidRPr="00C7685D">
        <w:fldChar w:fldCharType="end"/>
      </w:r>
      <w:r w:rsidRPr="00C7685D">
        <w:t xml:space="preserve"> and </w:t>
      </w:r>
      <w:r w:rsidRPr="00C7685D">
        <w:fldChar w:fldCharType="begin"/>
      </w:r>
      <w:r w:rsidRPr="00C7685D">
        <w:instrText xml:space="preserve"> REF _Ref89005378 \h </w:instrText>
      </w:r>
      <w:r w:rsidR="00C7685D">
        <w:instrText xml:space="preserve"> \* MERGEFORMAT </w:instrText>
      </w:r>
      <w:r w:rsidRPr="00C7685D">
        <w:fldChar w:fldCharType="separate"/>
      </w:r>
      <w:r w:rsidR="00301084" w:rsidRPr="00C7685D">
        <w:t xml:space="preserve">Figure </w:t>
      </w:r>
      <w:r w:rsidR="00301084">
        <w:rPr>
          <w:noProof/>
        </w:rPr>
        <w:t>10</w:t>
      </w:r>
      <w:r w:rsidRPr="00C7685D">
        <w:fldChar w:fldCharType="end"/>
      </w:r>
      <w:r w:rsidRPr="00C7685D">
        <w:t xml:space="preserve"> are compared to the other fire statistical </w:t>
      </w:r>
      <w:r w:rsidR="00A6572D" w:rsidRPr="00C7685D">
        <w:rPr>
          <w:szCs w:val="20"/>
        </w:rPr>
        <w:t xml:space="preserve">variables </w:t>
      </w:r>
      <w:r w:rsidRPr="00C7685D">
        <w:t xml:space="preserve">illustrated in this </w:t>
      </w:r>
      <w:r w:rsidR="00F04909" w:rsidRPr="00C7685D">
        <w:t>s</w:t>
      </w:r>
      <w:r w:rsidRPr="00C7685D">
        <w:t xml:space="preserve">ection, it appears clear how the evaluation of fatalities and casualties are generally recorded in the fire statistics of the examined countries showing the relevance given to the evaluation of the impact of fire incidents to </w:t>
      </w:r>
      <w:r w:rsidR="003F634F" w:rsidRPr="00C7685D">
        <w:t xml:space="preserve">life safety. </w:t>
      </w:r>
    </w:p>
    <w:p w14:paraId="56459D41" w14:textId="221FA553" w:rsidR="00ED6348" w:rsidRPr="00C7685D" w:rsidRDefault="00ED6348" w:rsidP="00ED6348">
      <w:r w:rsidRPr="00C7685D">
        <w:t xml:space="preserve">Finally, the evaluation of the financial costs due to fire incidents usually </w:t>
      </w:r>
      <w:r w:rsidR="00D068E2" w:rsidRPr="00C7685D">
        <w:t xml:space="preserve">includes </w:t>
      </w:r>
      <w:r w:rsidRPr="00C7685D">
        <w:t xml:space="preserve">direct and indirect financial losses. As described in </w:t>
      </w:r>
      <w:r w:rsidR="00AF6099" w:rsidRPr="00C7685D">
        <w:fldChar w:fldCharType="begin"/>
      </w:r>
      <w:r w:rsidR="00AF6099" w:rsidRPr="00C7685D">
        <w:instrText xml:space="preserve"> REF _Ref89005409 \h </w:instrText>
      </w:r>
      <w:r w:rsidR="00C7685D">
        <w:instrText xml:space="preserve"> \* MERGEFORMAT </w:instrText>
      </w:r>
      <w:r w:rsidR="00AF6099" w:rsidRPr="00C7685D">
        <w:fldChar w:fldCharType="separate"/>
      </w:r>
      <w:r w:rsidR="00301084" w:rsidRPr="00C7685D">
        <w:t xml:space="preserve">Figure </w:t>
      </w:r>
      <w:r w:rsidR="00301084">
        <w:rPr>
          <w:noProof/>
        </w:rPr>
        <w:t>11</w:t>
      </w:r>
      <w:r w:rsidR="00AF6099" w:rsidRPr="00C7685D">
        <w:fldChar w:fldCharType="end"/>
      </w:r>
      <w:r w:rsidRPr="00C7685D">
        <w:t xml:space="preserve">, the methodology for the evaluation of direct costs is usually collected in </w:t>
      </w:r>
      <w:r w:rsidR="00F50CA4" w:rsidRPr="00C7685D">
        <w:t>five</w:t>
      </w:r>
      <w:r w:rsidRPr="00C7685D">
        <w:t xml:space="preserve"> EU and </w:t>
      </w:r>
      <w:r w:rsidR="00F50CA4" w:rsidRPr="00C7685D">
        <w:t>four</w:t>
      </w:r>
      <w:r w:rsidRPr="00C7685D">
        <w:t xml:space="preserve"> </w:t>
      </w:r>
      <w:r w:rsidR="009A43F4" w:rsidRPr="00C7685D">
        <w:t xml:space="preserve">other </w:t>
      </w:r>
      <w:r w:rsidRPr="00C7685D">
        <w:t xml:space="preserve">countries. </w:t>
      </w:r>
      <w:r w:rsidR="00543F83" w:rsidRPr="00C7685D">
        <w:t>Information on d</w:t>
      </w:r>
      <w:r w:rsidRPr="00C7685D">
        <w:t xml:space="preserve">irect costs </w:t>
      </w:r>
      <w:r w:rsidR="004942F3" w:rsidRPr="00C7685D">
        <w:t>includes</w:t>
      </w:r>
      <w:r w:rsidR="00543F83" w:rsidRPr="00C7685D">
        <w:t xml:space="preserve"> </w:t>
      </w:r>
      <w:r w:rsidRPr="00C7685D">
        <w:t xml:space="preserve">property </w:t>
      </w:r>
      <w:r w:rsidR="009A43F4" w:rsidRPr="00C7685D">
        <w:t xml:space="preserve">in nine EU and five other countries </w:t>
      </w:r>
      <w:r w:rsidRPr="00C7685D">
        <w:t xml:space="preserve">and medical care </w:t>
      </w:r>
      <w:r w:rsidR="009A43F4" w:rsidRPr="00C7685D">
        <w:t xml:space="preserve">in one and three </w:t>
      </w:r>
      <w:r w:rsidRPr="00C7685D">
        <w:t xml:space="preserve">EU and </w:t>
      </w:r>
      <w:r w:rsidR="009A43F4" w:rsidRPr="00C7685D">
        <w:t xml:space="preserve">other </w:t>
      </w:r>
      <w:r w:rsidRPr="00C7685D">
        <w:t xml:space="preserve">countries. For the indirect costs, temporal shelter and medical care are available in Denmark and Norway.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026"/>
      </w:tblGrid>
      <w:tr w:rsidR="00ED6348" w:rsidRPr="00C7685D" w14:paraId="114B73F2" w14:textId="77777777" w:rsidTr="00951EF6">
        <w:trPr>
          <w:trHeight w:val="3402"/>
        </w:trPr>
        <w:tc>
          <w:tcPr>
            <w:tcW w:w="9016" w:type="dxa"/>
            <w:tcBorders>
              <w:top w:val="nil"/>
              <w:left w:val="nil"/>
              <w:bottom w:val="nil"/>
              <w:right w:val="nil"/>
            </w:tcBorders>
          </w:tcPr>
          <w:p w14:paraId="47AEA061" w14:textId="335EC014" w:rsidR="00ED6348" w:rsidRPr="00C7685D" w:rsidRDefault="00EB41D1" w:rsidP="00555F11">
            <w:r w:rsidRPr="00C7685D">
              <w:rPr>
                <w:noProof/>
              </w:rPr>
              <w:drawing>
                <wp:inline distT="0" distB="0" distL="0" distR="0" wp14:anchorId="6EC2DD90" wp14:editId="6F93069E">
                  <wp:extent cx="5389418" cy="21596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676" cy="2160540"/>
                          </a:xfrm>
                          <a:prstGeom prst="rect">
                            <a:avLst/>
                          </a:prstGeom>
                          <a:noFill/>
                        </pic:spPr>
                      </pic:pic>
                    </a:graphicData>
                  </a:graphic>
                </wp:inline>
              </w:drawing>
            </w:r>
          </w:p>
        </w:tc>
      </w:tr>
    </w:tbl>
    <w:p w14:paraId="16ABC210" w14:textId="74C5FE6C" w:rsidR="00ED6348" w:rsidRPr="00C7685D" w:rsidRDefault="00ED6348" w:rsidP="00ED6348">
      <w:pPr>
        <w:pStyle w:val="Caption"/>
      </w:pPr>
      <w:bookmarkStart w:id="47" w:name="_Ref89005409"/>
      <w:r w:rsidRPr="00C7685D">
        <w:t xml:space="preserve">Figure </w:t>
      </w:r>
      <w:fldSimple w:instr=" SEQ Figure \* ARABIC ">
        <w:r w:rsidR="00301084">
          <w:rPr>
            <w:noProof/>
          </w:rPr>
          <w:t>11</w:t>
        </w:r>
      </w:fldSimple>
      <w:bookmarkEnd w:id="47"/>
      <w:r w:rsidRPr="00C7685D">
        <w:t xml:space="preserve">: </w:t>
      </w:r>
      <w:r w:rsidR="00A6572D" w:rsidRPr="00C7685D">
        <w:t xml:space="preserve">Variables </w:t>
      </w:r>
      <w:r w:rsidRPr="00C7685D">
        <w:t xml:space="preserve">recorded for the fire financial costs in </w:t>
      </w:r>
      <w:r w:rsidR="00F04909" w:rsidRPr="00C7685D">
        <w:t>21</w:t>
      </w:r>
      <w:r w:rsidR="0013134C" w:rsidRPr="00C7685D">
        <w:t xml:space="preserve"> </w:t>
      </w:r>
      <w:r w:rsidRPr="00C7685D">
        <w:t>EU</w:t>
      </w:r>
      <w:r w:rsidR="00F64234" w:rsidRPr="00C7685D">
        <w:t xml:space="preserve"> </w:t>
      </w:r>
      <w:r w:rsidRPr="00C7685D">
        <w:t>an</w:t>
      </w:r>
      <w:r w:rsidR="00B3349D" w:rsidRPr="00C7685D">
        <w:t xml:space="preserve">d </w:t>
      </w:r>
      <w:r w:rsidR="0013134C" w:rsidRPr="00C7685D">
        <w:t xml:space="preserve">the </w:t>
      </w:r>
      <w:r w:rsidR="00F04909" w:rsidRPr="00C7685D">
        <w:t>eight</w:t>
      </w:r>
      <w:r w:rsidR="0013134C" w:rsidRPr="00C7685D">
        <w:t xml:space="preserve"> other countries in this study</w:t>
      </w:r>
    </w:p>
    <w:p w14:paraId="70BD91F8" w14:textId="57115888" w:rsidR="00A641E1" w:rsidRPr="00C7685D" w:rsidRDefault="00ED6348" w:rsidP="00AF6099">
      <w:r w:rsidRPr="00C7685D">
        <w:t>Based on the results obtained from the analysis</w:t>
      </w:r>
      <w:r w:rsidR="00D56D66" w:rsidRPr="00C7685D">
        <w:t xml:space="preserve"> of </w:t>
      </w:r>
      <w:r w:rsidRPr="00C7685D">
        <w:t>2</w:t>
      </w:r>
      <w:r w:rsidR="00F04909" w:rsidRPr="00C7685D">
        <w:t>1</w:t>
      </w:r>
      <w:r w:rsidRPr="00C7685D">
        <w:t xml:space="preserve"> EU and </w:t>
      </w:r>
      <w:r w:rsidR="00422E89" w:rsidRPr="00C7685D">
        <w:t>eight</w:t>
      </w:r>
      <w:r w:rsidRPr="00C7685D">
        <w:t xml:space="preserve"> </w:t>
      </w:r>
      <w:r w:rsidR="000632D8" w:rsidRPr="00C7685D">
        <w:t xml:space="preserve">other </w:t>
      </w:r>
      <w:r w:rsidRPr="00C7685D">
        <w:t xml:space="preserve">countries, the findings </w:t>
      </w:r>
      <w:r w:rsidR="00D56D66" w:rsidRPr="00C7685D">
        <w:t xml:space="preserve">indicate </w:t>
      </w:r>
      <w:r w:rsidRPr="00C7685D">
        <w:t xml:space="preserve">that the fire statistics of the </w:t>
      </w:r>
      <w:r w:rsidR="000632D8" w:rsidRPr="00C7685D">
        <w:t xml:space="preserve">other </w:t>
      </w:r>
      <w:r w:rsidRPr="00C7685D">
        <w:t>countries appear more detailed</w:t>
      </w:r>
      <w:r w:rsidR="00D56D66" w:rsidRPr="00C7685D">
        <w:t>,</w:t>
      </w:r>
      <w:r w:rsidRPr="00C7685D">
        <w:t xml:space="preserve"> especially for the quantification of damage, the presence, operation</w:t>
      </w:r>
      <w:r w:rsidR="004942F3" w:rsidRPr="00C7685D">
        <w:t>,</w:t>
      </w:r>
      <w:r w:rsidRPr="00C7685D">
        <w:t xml:space="preserve"> and effectiveness of fire safety measures</w:t>
      </w:r>
      <w:r w:rsidR="00D56D66" w:rsidRPr="00C7685D">
        <w:t xml:space="preserve">, </w:t>
      </w:r>
      <w:r w:rsidRPr="00C7685D">
        <w:t xml:space="preserve">and </w:t>
      </w:r>
      <w:r w:rsidR="00D56D66" w:rsidRPr="00C7685D">
        <w:t xml:space="preserve">information on </w:t>
      </w:r>
      <w:r w:rsidRPr="00C7685D">
        <w:t xml:space="preserve">fatalities and </w:t>
      </w:r>
      <w:r w:rsidR="00D56D66" w:rsidRPr="00C7685D">
        <w:t xml:space="preserve">non-fatal </w:t>
      </w:r>
      <w:r w:rsidRPr="00C7685D">
        <w:t>casualties.</w:t>
      </w:r>
      <w:r w:rsidR="00A239CC" w:rsidRPr="00C7685D">
        <w:t xml:space="preserve"> </w:t>
      </w:r>
      <w:r w:rsidR="00AF6099" w:rsidRPr="00C7685D">
        <w:t xml:space="preserve">In the </w:t>
      </w:r>
      <w:r w:rsidR="00D56D66" w:rsidRPr="00C7685D">
        <w:t>following</w:t>
      </w:r>
      <w:r w:rsidR="00AF6099" w:rsidRPr="00C7685D">
        <w:t xml:space="preserve"> </w:t>
      </w:r>
      <w:r w:rsidR="00D56D66" w:rsidRPr="00C7685D">
        <w:t>s</w:t>
      </w:r>
      <w:r w:rsidR="00AF6099" w:rsidRPr="00C7685D">
        <w:t xml:space="preserve">ection, </w:t>
      </w:r>
      <w:r w:rsidR="005D69FE" w:rsidRPr="00C7685D">
        <w:t xml:space="preserve">a </w:t>
      </w:r>
      <w:r w:rsidR="00AF6099" w:rsidRPr="00C7685D">
        <w:t xml:space="preserve">quantified analysis of specific fire statistical variables per </w:t>
      </w:r>
      <w:r w:rsidR="005B68BE" w:rsidRPr="00C7685D">
        <w:t>100,000</w:t>
      </w:r>
      <w:r w:rsidR="00AF6099" w:rsidRPr="00C7685D">
        <w:t xml:space="preserve"> inhabitants from 2009 to 2018 for several countries </w:t>
      </w:r>
      <w:r w:rsidR="00CB6E9C" w:rsidRPr="00C7685D">
        <w:t xml:space="preserve">is provided </w:t>
      </w:r>
      <w:r w:rsidR="004942F3" w:rsidRPr="00C7685D">
        <w:t>to</w:t>
      </w:r>
      <w:r w:rsidR="00AF6099" w:rsidRPr="00C7685D">
        <w:t xml:space="preserve"> </w:t>
      </w:r>
      <w:r w:rsidR="00D56D66" w:rsidRPr="00C7685D">
        <w:t>illustrate the uses</w:t>
      </w:r>
      <w:r w:rsidR="00AF6099" w:rsidRPr="00C7685D">
        <w:t xml:space="preserve"> o</w:t>
      </w:r>
      <w:r w:rsidR="00D56D66" w:rsidRPr="00C7685D">
        <w:t>f</w:t>
      </w:r>
      <w:r w:rsidR="00AF6099" w:rsidRPr="00C7685D">
        <w:t xml:space="preserve"> fire statistical data. </w:t>
      </w:r>
    </w:p>
    <w:p w14:paraId="0C371207" w14:textId="2D5002FE" w:rsidR="00AF6099" w:rsidRPr="00C7685D" w:rsidRDefault="00AF6099" w:rsidP="00AF6099">
      <w:pPr>
        <w:pStyle w:val="Heading1"/>
      </w:pPr>
      <w:bookmarkStart w:id="48" w:name="_Ref89079702"/>
      <w:r w:rsidRPr="00C7685D">
        <w:t xml:space="preserve">Detailed analysis </w:t>
      </w:r>
      <w:r w:rsidR="00845294" w:rsidRPr="00C7685D">
        <w:t xml:space="preserve">of </w:t>
      </w:r>
      <w:r w:rsidRPr="00C7685D">
        <w:t>fires, fire deaths</w:t>
      </w:r>
      <w:r w:rsidR="004942F3" w:rsidRPr="00C7685D">
        <w:t>,</w:t>
      </w:r>
      <w:r w:rsidRPr="00C7685D">
        <w:t xml:space="preserve"> and injuries from 2009 to 2018</w:t>
      </w:r>
      <w:bookmarkEnd w:id="48"/>
    </w:p>
    <w:p w14:paraId="71BFE084" w14:textId="4ECDBDE5" w:rsidR="0004460A" w:rsidRPr="00C7685D" w:rsidRDefault="0004460A" w:rsidP="00AF6099">
      <w:r w:rsidRPr="00C7685D">
        <w:t xml:space="preserve">Once the need </w:t>
      </w:r>
      <w:r w:rsidR="00845294" w:rsidRPr="00C7685D">
        <w:t xml:space="preserve">for </w:t>
      </w:r>
      <w:r w:rsidRPr="00C7685D">
        <w:t xml:space="preserve">accurate investigations of fire statistics </w:t>
      </w:r>
      <w:r w:rsidR="0012366C" w:rsidRPr="00C7685D">
        <w:t>was</w:t>
      </w:r>
      <w:r w:rsidRPr="00C7685D">
        <w:t xml:space="preserve"> examined in terms of terminology, collection and interpretation issues and the available </w:t>
      </w:r>
      <w:r w:rsidR="00A6572D" w:rsidRPr="00C7685D">
        <w:rPr>
          <w:szCs w:val="20"/>
        </w:rPr>
        <w:t xml:space="preserve">variables </w:t>
      </w:r>
      <w:r w:rsidRPr="00C7685D">
        <w:t xml:space="preserve">in </w:t>
      </w:r>
      <w:r w:rsidR="005D69FE" w:rsidRPr="00C7685D">
        <w:t xml:space="preserve">the </w:t>
      </w:r>
      <w:r w:rsidRPr="00C7685D">
        <w:t xml:space="preserve">EU and </w:t>
      </w:r>
      <w:r w:rsidR="00642E8C" w:rsidRPr="00C7685D">
        <w:t>other</w:t>
      </w:r>
      <w:r w:rsidRPr="00C7685D">
        <w:t xml:space="preserve"> countries presented, the analyses developed in this </w:t>
      </w:r>
      <w:r w:rsidR="00F04909" w:rsidRPr="00C7685D">
        <w:t>s</w:t>
      </w:r>
      <w:r w:rsidRPr="00C7685D">
        <w:t xml:space="preserve">ection provide some examples of how data can be used to determine trends over periods and highlight data that requires actions and future optimizations. </w:t>
      </w:r>
    </w:p>
    <w:p w14:paraId="37BB5F73" w14:textId="27D9190D" w:rsidR="00AF6099" w:rsidRPr="00C7685D" w:rsidRDefault="00AF6099" w:rsidP="00AF6099">
      <w:r w:rsidRPr="00C7685D">
        <w:t>A comparison was</w:t>
      </w:r>
      <w:r w:rsidR="005B7587" w:rsidRPr="00C7685D">
        <w:t xml:space="preserve"> developed</w:t>
      </w:r>
      <w:r w:rsidRPr="00C7685D">
        <w:t xml:space="preserve"> </w:t>
      </w:r>
      <w:r w:rsidR="005B7587" w:rsidRPr="00C7685D">
        <w:t xml:space="preserve">based on </w:t>
      </w:r>
      <w:r w:rsidRPr="00C7685D">
        <w:t>data extracted from the “World Fire Statistics” reports</w:t>
      </w:r>
      <w:r w:rsidR="00971D70" w:rsidRPr="00C7685D">
        <w:t xml:space="preserve"> </w:t>
      </w:r>
      <w:r w:rsidR="00971D70"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971D70" w:rsidRPr="00C7685D">
        <w:fldChar w:fldCharType="separate"/>
      </w:r>
      <w:r w:rsidR="00027E1A" w:rsidRPr="00C7685D">
        <w:rPr>
          <w:noProof/>
        </w:rPr>
        <w:t>[15]</w:t>
      </w:r>
      <w:r w:rsidR="00971D70" w:rsidRPr="00C7685D">
        <w:fldChar w:fldCharType="end"/>
      </w:r>
      <w:r w:rsidRPr="00C7685D">
        <w:t xml:space="preserve">, which are published annually by the International Association of Fire and Rescue Service (CTIF). Data were compiled and analysed for the years between 2009 and 2018 for European countries and selected </w:t>
      </w:r>
      <w:r w:rsidR="006523B9" w:rsidRPr="00C7685D">
        <w:t>other</w:t>
      </w:r>
      <w:r w:rsidR="00831152" w:rsidRPr="00C7685D">
        <w:t xml:space="preserve"> </w:t>
      </w:r>
      <w:r w:rsidRPr="00C7685D">
        <w:t>countr</w:t>
      </w:r>
      <w:r w:rsidR="00E169A6" w:rsidRPr="00C7685D">
        <w:t>ies</w:t>
      </w:r>
      <w:r w:rsidRPr="00C7685D">
        <w:t xml:space="preserve"> included in the research pool. CTIF collects (annual numbers) data from each country </w:t>
      </w:r>
      <w:r w:rsidR="00845294" w:rsidRPr="00C7685D">
        <w:t>voluntarily</w:t>
      </w:r>
      <w:r w:rsidRPr="00C7685D">
        <w:t xml:space="preserve">. Data are usually provided by </w:t>
      </w:r>
      <w:r w:rsidR="008F097E" w:rsidRPr="00C7685D">
        <w:t>F</w:t>
      </w:r>
      <w:r w:rsidRPr="00C7685D">
        <w:t xml:space="preserve">ire and </w:t>
      </w:r>
      <w:r w:rsidR="008F097E" w:rsidRPr="00C7685D">
        <w:t>R</w:t>
      </w:r>
      <w:r w:rsidRPr="00C7685D">
        <w:t xml:space="preserve">escue </w:t>
      </w:r>
      <w:r w:rsidR="008F097E" w:rsidRPr="00C7685D">
        <w:t>S</w:t>
      </w:r>
      <w:r w:rsidRPr="00C7685D">
        <w:t>ervices or firefighter associations. In some cases, data are provided by two institutions, such as firefighters and national institutes</w:t>
      </w:r>
      <w:r w:rsidR="00F434C5" w:rsidRPr="00C7685D">
        <w:t xml:space="preserve"> providing </w:t>
      </w:r>
      <w:r w:rsidRPr="00C7685D">
        <w:t xml:space="preserve">data </w:t>
      </w:r>
      <w:r w:rsidR="00F434C5" w:rsidRPr="00C7685D">
        <w:t xml:space="preserve">that </w:t>
      </w:r>
      <w:r w:rsidRPr="00C7685D">
        <w:t xml:space="preserve">may differ for the same country. In general, the differences reported by the two main institutions range between 5% and 10%. There are also </w:t>
      </w:r>
      <w:r w:rsidR="00F434C5" w:rsidRPr="00C7685D">
        <w:t xml:space="preserve">possibilities </w:t>
      </w:r>
      <w:r w:rsidRPr="00C7685D">
        <w:t xml:space="preserve">where countries do not provide data and gaps were filled where possible. Some countries only provide structure fires, while others </w:t>
      </w:r>
      <w:r w:rsidR="006736AC" w:rsidRPr="00C7685D">
        <w:t xml:space="preserve">data for </w:t>
      </w:r>
      <w:r w:rsidRPr="00C7685D">
        <w:t>structure fires, vehicle fires</w:t>
      </w:r>
      <w:r w:rsidR="004942F3" w:rsidRPr="00C7685D">
        <w:t>,</w:t>
      </w:r>
      <w:r w:rsidRPr="00C7685D">
        <w:t xml:space="preserve"> and wildfires. </w:t>
      </w:r>
    </w:p>
    <w:p w14:paraId="533EA236" w14:textId="23D29985" w:rsidR="00697296" w:rsidRPr="00C7685D" w:rsidRDefault="00AF6099" w:rsidP="00AF6099">
      <w:r w:rsidRPr="00C7685D">
        <w:t>In th</w:t>
      </w:r>
      <w:r w:rsidR="00697296" w:rsidRPr="00C7685D">
        <w:t>e</w:t>
      </w:r>
      <w:r w:rsidRPr="00C7685D">
        <w:t xml:space="preserve"> analysis</w:t>
      </w:r>
      <w:r w:rsidR="00697296" w:rsidRPr="00C7685D">
        <w:t xml:space="preserve"> developed in this research</w:t>
      </w:r>
      <w:r w:rsidRPr="00C7685D">
        <w:t>, the number of fires, fire deaths</w:t>
      </w:r>
      <w:r w:rsidR="004942F3" w:rsidRPr="00C7685D">
        <w:t>,</w:t>
      </w:r>
      <w:r w:rsidRPr="00C7685D">
        <w:t xml:space="preserve"> and fire injuries </w:t>
      </w:r>
      <w:r w:rsidR="00845294" w:rsidRPr="00C7685D">
        <w:t xml:space="preserve">was </w:t>
      </w:r>
      <w:r w:rsidRPr="00C7685D">
        <w:t>divided by the average population for each country</w:t>
      </w:r>
      <w:r w:rsidR="00697296" w:rsidRPr="00C7685D">
        <w:t xml:space="preserve"> into categories as shown in </w:t>
      </w:r>
      <w:r w:rsidR="00697296" w:rsidRPr="00C7685D">
        <w:fldChar w:fldCharType="begin"/>
      </w:r>
      <w:r w:rsidR="00697296" w:rsidRPr="00C7685D">
        <w:instrText xml:space="preserve"> REF _Ref98252163 \h </w:instrText>
      </w:r>
      <w:r w:rsidR="00C7685D">
        <w:instrText xml:space="preserve"> \* MERGEFORMAT </w:instrText>
      </w:r>
      <w:r w:rsidR="00697296" w:rsidRPr="00C7685D">
        <w:fldChar w:fldCharType="separate"/>
      </w:r>
      <w:r w:rsidR="00301084" w:rsidRPr="00C7685D">
        <w:t xml:space="preserve">Table </w:t>
      </w:r>
      <w:r w:rsidR="00301084">
        <w:rPr>
          <w:noProof/>
        </w:rPr>
        <w:t>3</w:t>
      </w:r>
      <w:r w:rsidR="00697296" w:rsidRPr="00C7685D">
        <w:fldChar w:fldCharType="end"/>
      </w:r>
      <w:r w:rsidR="00E30470" w:rsidRPr="00C7685D">
        <w:t xml:space="preserve">, and </w:t>
      </w:r>
      <w:r w:rsidR="00E30470" w:rsidRPr="00C7685D">
        <w:fldChar w:fldCharType="begin"/>
      </w:r>
      <w:r w:rsidR="00E30470" w:rsidRPr="00C7685D">
        <w:instrText xml:space="preserve"> REF _Ref103942436 \h </w:instrText>
      </w:r>
      <w:r w:rsidR="00C7685D">
        <w:instrText xml:space="preserve"> \* MERGEFORMAT </w:instrText>
      </w:r>
      <w:r w:rsidR="00E30470" w:rsidRPr="00C7685D">
        <w:fldChar w:fldCharType="separate"/>
      </w:r>
      <w:r w:rsidR="00301084" w:rsidRPr="00C7685D">
        <w:t xml:space="preserve">Figure </w:t>
      </w:r>
      <w:r w:rsidR="00301084">
        <w:rPr>
          <w:noProof/>
        </w:rPr>
        <w:t>I</w:t>
      </w:r>
      <w:r w:rsidR="00E30470" w:rsidRPr="00C7685D">
        <w:fldChar w:fldCharType="end"/>
      </w:r>
      <w:r w:rsidR="00E30470" w:rsidRPr="00C7685D">
        <w:t xml:space="preserve">, </w:t>
      </w:r>
      <w:r w:rsidR="00E30470" w:rsidRPr="00C7685D">
        <w:fldChar w:fldCharType="begin"/>
      </w:r>
      <w:r w:rsidR="00E30470" w:rsidRPr="00C7685D">
        <w:instrText xml:space="preserve"> REF _Ref103942437 \h </w:instrText>
      </w:r>
      <w:r w:rsidR="00C7685D">
        <w:instrText xml:space="preserve"> \* MERGEFORMAT </w:instrText>
      </w:r>
      <w:r w:rsidR="00E30470" w:rsidRPr="00C7685D">
        <w:fldChar w:fldCharType="separate"/>
      </w:r>
      <w:r w:rsidR="00301084" w:rsidRPr="00C7685D">
        <w:t xml:space="preserve">Figure </w:t>
      </w:r>
      <w:r w:rsidR="00301084">
        <w:rPr>
          <w:noProof/>
        </w:rPr>
        <w:t>II</w:t>
      </w:r>
      <w:r w:rsidR="00E30470" w:rsidRPr="00C7685D">
        <w:fldChar w:fldCharType="end"/>
      </w:r>
      <w:r w:rsidR="00E30470" w:rsidRPr="00C7685D">
        <w:t xml:space="preserve"> and </w:t>
      </w:r>
      <w:r w:rsidR="00E30470" w:rsidRPr="00C7685D">
        <w:fldChar w:fldCharType="begin"/>
      </w:r>
      <w:r w:rsidR="00E30470" w:rsidRPr="00C7685D">
        <w:instrText xml:space="preserve"> REF _Ref103942439 \h </w:instrText>
      </w:r>
      <w:r w:rsidR="00C7685D">
        <w:instrText xml:space="preserve"> \* MERGEFORMAT </w:instrText>
      </w:r>
      <w:r w:rsidR="00E30470" w:rsidRPr="00C7685D">
        <w:fldChar w:fldCharType="separate"/>
      </w:r>
      <w:r w:rsidR="00301084" w:rsidRPr="00C7685D">
        <w:t xml:space="preserve">Figure </w:t>
      </w:r>
      <w:r w:rsidR="00301084">
        <w:rPr>
          <w:noProof/>
        </w:rPr>
        <w:t>III</w:t>
      </w:r>
      <w:r w:rsidR="00E30470" w:rsidRPr="00C7685D">
        <w:fldChar w:fldCharType="end"/>
      </w:r>
      <w:r w:rsidR="00E30470" w:rsidRPr="00C7685D">
        <w:t xml:space="preserve"> in the Appendix</w:t>
      </w:r>
      <w:r w:rsidRPr="00C7685D">
        <w:t xml:space="preserve">. </w:t>
      </w:r>
      <w:r w:rsidR="00697296" w:rsidRPr="00C7685D">
        <w:t>The average population was calculated from the population numbers reported by CTIF over the period from 2009 to 2018. CTIF recommends analysing data by decades (</w:t>
      </w:r>
      <w:r w:rsidR="000E4DED" w:rsidRPr="00C7685D">
        <w:t>e.g.</w:t>
      </w:r>
      <w:r w:rsidR="00697296" w:rsidRPr="00C7685D">
        <w:t xml:space="preserve"> sequential average over 10 years) and not by year to capture proper trends and adequately consider potential outliers that may be present in the data. If the data are analysed by year, then exceptional fire events would cause some spikes in the trends. Moreover, countries are divided into categories based on the </w:t>
      </w:r>
      <w:r w:rsidR="004B5190" w:rsidRPr="00C7685D">
        <w:t xml:space="preserve">average </w:t>
      </w:r>
      <w:r w:rsidR="00697296" w:rsidRPr="00C7685D">
        <w:t>numbers over ten years. This classification is developed only for better visualization and does not affect the conclusions.</w:t>
      </w:r>
      <w:r w:rsidR="00DE7E59" w:rsidRPr="00C7685D">
        <w:t xml:space="preserve"> Since there </w:t>
      </w:r>
      <w:r w:rsidR="00F53CAE" w:rsidRPr="00C7685D">
        <w:t>is</w:t>
      </w:r>
      <w:r w:rsidR="00DE7E59" w:rsidRPr="00C7685D">
        <w:t xml:space="preserve"> no common </w:t>
      </w:r>
      <w:r w:rsidR="00F87F0F" w:rsidRPr="00C7685D">
        <w:t xml:space="preserve">terminology among the countries, the figures presented in this section </w:t>
      </w:r>
      <w:r w:rsidR="00F53CAE" w:rsidRPr="00C7685D">
        <w:t>are mainly offering information about</w:t>
      </w:r>
      <w:r w:rsidR="00844FEA" w:rsidRPr="00C7685D">
        <w:t xml:space="preserve"> the existing</w:t>
      </w:r>
      <w:r w:rsidR="00F53CAE" w:rsidRPr="00C7685D">
        <w:t xml:space="preserve"> trends in the investigated countries.</w:t>
      </w:r>
    </w:p>
    <w:p w14:paraId="75FE49D0" w14:textId="09BF5830" w:rsidR="00697296" w:rsidRPr="00C7685D" w:rsidRDefault="00697296" w:rsidP="00697296">
      <w:pPr>
        <w:pStyle w:val="Caption"/>
      </w:pPr>
      <w:bookmarkStart w:id="49" w:name="_Ref98252163"/>
      <w:r w:rsidRPr="00C7685D">
        <w:t xml:space="preserve">Table </w:t>
      </w:r>
      <w:fldSimple w:instr=" SEQ Table \* ARABIC ">
        <w:r w:rsidR="00301084">
          <w:rPr>
            <w:noProof/>
          </w:rPr>
          <w:t>3</w:t>
        </w:r>
      </w:fldSimple>
      <w:bookmarkEnd w:id="49"/>
      <w:r w:rsidRPr="00C7685D">
        <w:t xml:space="preserve">: Categories of number of fires, fire deaths and injuries per </w:t>
      </w:r>
      <w:r w:rsidR="005B68BE" w:rsidRPr="00C7685D">
        <w:t>100,000</w:t>
      </w:r>
      <w:r w:rsidRPr="00C7685D">
        <w:t xml:space="preserve"> inhabitants</w:t>
      </w:r>
      <w:r w:rsidRPr="00C7685D" w:rsidDel="00757623">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2392"/>
        <w:gridCol w:w="5629"/>
      </w:tblGrid>
      <w:tr w:rsidR="00697296" w:rsidRPr="00C7685D" w14:paraId="3BE42783" w14:textId="77777777" w:rsidTr="002101F8">
        <w:tc>
          <w:tcPr>
            <w:tcW w:w="0" w:type="auto"/>
            <w:tcBorders>
              <w:top w:val="single" w:sz="4" w:space="0" w:color="auto"/>
              <w:bottom w:val="single" w:sz="4" w:space="0" w:color="auto"/>
            </w:tcBorders>
            <w:vAlign w:val="center"/>
          </w:tcPr>
          <w:p w14:paraId="3762B603" w14:textId="77777777" w:rsidR="00697296" w:rsidRPr="00C7685D" w:rsidRDefault="00697296" w:rsidP="00951EF6">
            <w:pPr>
              <w:pStyle w:val="NoSpacing"/>
              <w:jc w:val="center"/>
            </w:pPr>
            <w:r w:rsidRPr="00C7685D">
              <w:rPr>
                <w:b/>
                <w:bCs/>
              </w:rPr>
              <w:t>Category</w:t>
            </w:r>
          </w:p>
        </w:tc>
        <w:tc>
          <w:tcPr>
            <w:tcW w:w="0" w:type="auto"/>
            <w:tcBorders>
              <w:top w:val="single" w:sz="4" w:space="0" w:color="auto"/>
              <w:bottom w:val="single" w:sz="4" w:space="0" w:color="auto"/>
            </w:tcBorders>
            <w:vAlign w:val="center"/>
          </w:tcPr>
          <w:p w14:paraId="60ED57E5" w14:textId="7803663C" w:rsidR="00697296" w:rsidRPr="00C7685D" w:rsidRDefault="00697296" w:rsidP="002101F8">
            <w:pPr>
              <w:pStyle w:val="NoSpacing"/>
              <w:jc w:val="center"/>
              <w:rPr>
                <w:b/>
                <w:bCs/>
              </w:rPr>
            </w:pPr>
            <w:r w:rsidRPr="00C7685D">
              <w:rPr>
                <w:i/>
                <w:iCs/>
                <w:sz w:val="18"/>
                <w:szCs w:val="18"/>
              </w:rPr>
              <w:t xml:space="preserve"> </w:t>
            </w:r>
            <w:r w:rsidRPr="00C7685D">
              <w:rPr>
                <w:b/>
                <w:bCs/>
              </w:rPr>
              <w:t xml:space="preserve">Number of fires per </w:t>
            </w:r>
            <w:r w:rsidR="005B68BE" w:rsidRPr="00C7685D">
              <w:rPr>
                <w:b/>
                <w:bCs/>
              </w:rPr>
              <w:t>100,000</w:t>
            </w:r>
            <w:r w:rsidRPr="00C7685D">
              <w:rPr>
                <w:b/>
                <w:bCs/>
              </w:rPr>
              <w:t xml:space="preserve"> inhabitants</w:t>
            </w:r>
          </w:p>
        </w:tc>
        <w:tc>
          <w:tcPr>
            <w:tcW w:w="0" w:type="auto"/>
            <w:tcBorders>
              <w:top w:val="single" w:sz="4" w:space="0" w:color="auto"/>
              <w:bottom w:val="single" w:sz="4" w:space="0" w:color="auto"/>
            </w:tcBorders>
            <w:vAlign w:val="center"/>
          </w:tcPr>
          <w:p w14:paraId="0C51DEFC" w14:textId="77777777" w:rsidR="00697296" w:rsidRPr="00C7685D" w:rsidRDefault="00697296" w:rsidP="002101F8">
            <w:pPr>
              <w:pStyle w:val="NoSpacing"/>
              <w:jc w:val="center"/>
              <w:rPr>
                <w:b/>
                <w:bCs/>
              </w:rPr>
            </w:pPr>
            <w:r w:rsidRPr="00C7685D">
              <w:rPr>
                <w:b/>
                <w:bCs/>
              </w:rPr>
              <w:t>Countries</w:t>
            </w:r>
          </w:p>
        </w:tc>
      </w:tr>
      <w:tr w:rsidR="00697296" w:rsidRPr="00C7685D" w14:paraId="20F33242" w14:textId="77777777" w:rsidTr="002101F8">
        <w:tc>
          <w:tcPr>
            <w:tcW w:w="0" w:type="auto"/>
            <w:tcBorders>
              <w:top w:val="single" w:sz="4" w:space="0" w:color="auto"/>
              <w:bottom w:val="single" w:sz="4" w:space="0" w:color="auto"/>
            </w:tcBorders>
            <w:vAlign w:val="center"/>
          </w:tcPr>
          <w:p w14:paraId="3ACCAEBF" w14:textId="77777777" w:rsidR="00697296" w:rsidRPr="00C7685D" w:rsidRDefault="00697296" w:rsidP="002101F8">
            <w:pPr>
              <w:pStyle w:val="NoSpacing"/>
              <w:jc w:val="center"/>
            </w:pPr>
            <w:r w:rsidRPr="00C7685D">
              <w:t>1</w:t>
            </w:r>
          </w:p>
        </w:tc>
        <w:tc>
          <w:tcPr>
            <w:tcW w:w="0" w:type="auto"/>
            <w:tcBorders>
              <w:top w:val="single" w:sz="4" w:space="0" w:color="auto"/>
              <w:bottom w:val="single" w:sz="4" w:space="0" w:color="auto"/>
            </w:tcBorders>
            <w:vAlign w:val="center"/>
          </w:tcPr>
          <w:p w14:paraId="5958AD47" w14:textId="77777777" w:rsidR="00697296" w:rsidRPr="00C7685D" w:rsidRDefault="00697296" w:rsidP="002101F8">
            <w:pPr>
              <w:pStyle w:val="NoSpacing"/>
              <w:jc w:val="center"/>
            </w:pPr>
            <w:r w:rsidRPr="00C7685D">
              <w:t>&gt;400</w:t>
            </w:r>
          </w:p>
        </w:tc>
        <w:tc>
          <w:tcPr>
            <w:tcW w:w="0" w:type="auto"/>
            <w:tcBorders>
              <w:top w:val="single" w:sz="4" w:space="0" w:color="auto"/>
              <w:bottom w:val="single" w:sz="4" w:space="0" w:color="auto"/>
            </w:tcBorders>
            <w:vAlign w:val="center"/>
          </w:tcPr>
          <w:p w14:paraId="39FC591B" w14:textId="3575F8D2" w:rsidR="00697296" w:rsidRPr="00C7685D" w:rsidRDefault="00697296" w:rsidP="002101F8">
            <w:pPr>
              <w:pStyle w:val="NoSpacing"/>
              <w:jc w:val="center"/>
            </w:pPr>
            <w:r w:rsidRPr="00C7685D">
              <w:rPr>
                <w:szCs w:val="20"/>
              </w:rPr>
              <w:t>Austria, Bulgaria, Cyprus, Estonia, France, Ireland, Latvia, Lithuania, USA</w:t>
            </w:r>
          </w:p>
        </w:tc>
      </w:tr>
      <w:tr w:rsidR="00697296" w:rsidRPr="00C7685D" w14:paraId="34E1C0E5" w14:textId="77777777" w:rsidTr="002101F8">
        <w:tc>
          <w:tcPr>
            <w:tcW w:w="0" w:type="auto"/>
            <w:tcBorders>
              <w:top w:val="single" w:sz="4" w:space="0" w:color="auto"/>
              <w:bottom w:val="single" w:sz="4" w:space="0" w:color="auto"/>
            </w:tcBorders>
            <w:vAlign w:val="center"/>
          </w:tcPr>
          <w:p w14:paraId="2CDBD276" w14:textId="77777777" w:rsidR="00697296" w:rsidRPr="00C7685D" w:rsidRDefault="00697296" w:rsidP="002101F8">
            <w:pPr>
              <w:pStyle w:val="NoSpacing"/>
              <w:jc w:val="center"/>
            </w:pPr>
            <w:r w:rsidRPr="00C7685D">
              <w:t>2</w:t>
            </w:r>
          </w:p>
        </w:tc>
        <w:tc>
          <w:tcPr>
            <w:tcW w:w="0" w:type="auto"/>
            <w:tcBorders>
              <w:top w:val="single" w:sz="4" w:space="0" w:color="auto"/>
              <w:bottom w:val="single" w:sz="4" w:space="0" w:color="auto"/>
            </w:tcBorders>
            <w:vAlign w:val="center"/>
          </w:tcPr>
          <w:p w14:paraId="0825D376" w14:textId="77777777" w:rsidR="00697296" w:rsidRPr="00C7685D" w:rsidRDefault="00697296" w:rsidP="002101F8">
            <w:pPr>
              <w:pStyle w:val="NoSpacing"/>
              <w:jc w:val="center"/>
            </w:pPr>
            <w:r w:rsidRPr="00C7685D">
              <w:t>200-400</w:t>
            </w:r>
          </w:p>
        </w:tc>
        <w:tc>
          <w:tcPr>
            <w:tcW w:w="0" w:type="auto"/>
            <w:tcBorders>
              <w:top w:val="single" w:sz="4" w:space="0" w:color="auto"/>
              <w:bottom w:val="single" w:sz="4" w:space="0" w:color="auto"/>
            </w:tcBorders>
            <w:vAlign w:val="center"/>
          </w:tcPr>
          <w:p w14:paraId="2E2DFA22" w14:textId="77777777" w:rsidR="00697296" w:rsidRPr="00C7685D" w:rsidRDefault="00697296" w:rsidP="002101F8">
            <w:pPr>
              <w:pStyle w:val="NoSpacing"/>
              <w:jc w:val="center"/>
            </w:pPr>
            <w:r w:rsidRPr="00C7685D">
              <w:rPr>
                <w:szCs w:val="20"/>
              </w:rPr>
              <w:t>Croatia, Finland, Germany, Great Britain, Greece, Hungary, Italy, Luxembourg, New Zealand, Poland, Portugal, Serbia, Slovakia, Spain, Sweden</w:t>
            </w:r>
          </w:p>
        </w:tc>
      </w:tr>
      <w:tr w:rsidR="00697296" w:rsidRPr="00C7685D" w14:paraId="35902D78" w14:textId="77777777" w:rsidTr="00951EF6">
        <w:tc>
          <w:tcPr>
            <w:tcW w:w="0" w:type="auto"/>
            <w:tcBorders>
              <w:top w:val="single" w:sz="4" w:space="0" w:color="auto"/>
              <w:bottom w:val="single" w:sz="4" w:space="0" w:color="auto"/>
            </w:tcBorders>
            <w:vAlign w:val="center"/>
          </w:tcPr>
          <w:p w14:paraId="53B1E329" w14:textId="77777777" w:rsidR="00697296" w:rsidRPr="00C7685D" w:rsidRDefault="00697296" w:rsidP="002101F8">
            <w:pPr>
              <w:pStyle w:val="NoSpacing"/>
              <w:jc w:val="center"/>
            </w:pPr>
            <w:r w:rsidRPr="00C7685D">
              <w:t>3</w:t>
            </w:r>
          </w:p>
        </w:tc>
        <w:tc>
          <w:tcPr>
            <w:tcW w:w="0" w:type="auto"/>
            <w:tcBorders>
              <w:top w:val="single" w:sz="4" w:space="0" w:color="auto"/>
              <w:bottom w:val="single" w:sz="4" w:space="0" w:color="auto"/>
            </w:tcBorders>
            <w:vAlign w:val="center"/>
          </w:tcPr>
          <w:p w14:paraId="6A649128" w14:textId="77777777" w:rsidR="00697296" w:rsidRPr="00C7685D" w:rsidRDefault="00697296" w:rsidP="002101F8">
            <w:pPr>
              <w:pStyle w:val="NoSpacing"/>
              <w:jc w:val="center"/>
            </w:pPr>
            <w:r w:rsidRPr="00C7685D">
              <w:t>&lt;200</w:t>
            </w:r>
          </w:p>
        </w:tc>
        <w:tc>
          <w:tcPr>
            <w:tcW w:w="0" w:type="auto"/>
            <w:tcBorders>
              <w:top w:val="single" w:sz="4" w:space="0" w:color="auto"/>
              <w:bottom w:val="single" w:sz="4" w:space="0" w:color="auto"/>
            </w:tcBorders>
            <w:vAlign w:val="center"/>
          </w:tcPr>
          <w:p w14:paraId="2F218FA3" w14:textId="77777777" w:rsidR="00697296" w:rsidRPr="00C7685D" w:rsidRDefault="00697296" w:rsidP="002101F8">
            <w:pPr>
              <w:pStyle w:val="NoSpacing"/>
              <w:jc w:val="center"/>
            </w:pPr>
            <w:r w:rsidRPr="00C7685D">
              <w:rPr>
                <w:szCs w:val="20"/>
              </w:rPr>
              <w:t>Belarus, Czech Republic, Moldova, Norway, Romania, Russia, Switzerland, Ukraine</w:t>
            </w:r>
          </w:p>
        </w:tc>
      </w:tr>
      <w:tr w:rsidR="00697296" w:rsidRPr="00C7685D" w14:paraId="21A4E002" w14:textId="77777777" w:rsidTr="00951EF6">
        <w:tc>
          <w:tcPr>
            <w:tcW w:w="0" w:type="auto"/>
            <w:tcBorders>
              <w:top w:val="single" w:sz="4" w:space="0" w:color="auto"/>
              <w:left w:val="nil"/>
              <w:bottom w:val="single" w:sz="4" w:space="0" w:color="auto"/>
              <w:right w:val="nil"/>
            </w:tcBorders>
            <w:vAlign w:val="center"/>
          </w:tcPr>
          <w:p w14:paraId="772D127B" w14:textId="77777777" w:rsidR="00697296" w:rsidRPr="00C7685D" w:rsidRDefault="00697296" w:rsidP="00C47802">
            <w:pPr>
              <w:pStyle w:val="NoSpacing"/>
              <w:jc w:val="center"/>
              <w:rPr>
                <w:b/>
                <w:bCs/>
              </w:rPr>
            </w:pPr>
            <w:r w:rsidRPr="00C7685D">
              <w:rPr>
                <w:b/>
                <w:bCs/>
              </w:rPr>
              <w:t>Category</w:t>
            </w:r>
          </w:p>
        </w:tc>
        <w:tc>
          <w:tcPr>
            <w:tcW w:w="0" w:type="auto"/>
            <w:tcBorders>
              <w:top w:val="single" w:sz="4" w:space="0" w:color="auto"/>
              <w:left w:val="nil"/>
              <w:bottom w:val="single" w:sz="4" w:space="0" w:color="auto"/>
              <w:right w:val="nil"/>
            </w:tcBorders>
            <w:vAlign w:val="center"/>
          </w:tcPr>
          <w:p w14:paraId="172AFA3D" w14:textId="09D74EDC" w:rsidR="00697296" w:rsidRPr="00C7685D" w:rsidRDefault="00697296" w:rsidP="00C47802">
            <w:pPr>
              <w:pStyle w:val="NoSpacing"/>
              <w:jc w:val="center"/>
              <w:rPr>
                <w:b/>
                <w:bCs/>
              </w:rPr>
            </w:pPr>
            <w:r w:rsidRPr="00C7685D">
              <w:rPr>
                <w:b/>
                <w:bCs/>
              </w:rPr>
              <w:t xml:space="preserve">Number of fire deaths per </w:t>
            </w:r>
            <w:r w:rsidR="005B68BE" w:rsidRPr="00C7685D">
              <w:rPr>
                <w:b/>
                <w:bCs/>
              </w:rPr>
              <w:t>100,000</w:t>
            </w:r>
            <w:r w:rsidRPr="00C7685D">
              <w:rPr>
                <w:b/>
                <w:bCs/>
              </w:rPr>
              <w:t xml:space="preserve"> inhabitants</w:t>
            </w:r>
          </w:p>
        </w:tc>
        <w:tc>
          <w:tcPr>
            <w:tcW w:w="0" w:type="auto"/>
            <w:tcBorders>
              <w:top w:val="single" w:sz="4" w:space="0" w:color="auto"/>
              <w:left w:val="nil"/>
              <w:bottom w:val="single" w:sz="4" w:space="0" w:color="auto"/>
              <w:right w:val="nil"/>
            </w:tcBorders>
            <w:vAlign w:val="center"/>
          </w:tcPr>
          <w:p w14:paraId="66CEABE2" w14:textId="77777777" w:rsidR="00697296" w:rsidRPr="00C7685D" w:rsidRDefault="00697296" w:rsidP="00301E65">
            <w:pPr>
              <w:pStyle w:val="NoSpacing"/>
              <w:jc w:val="center"/>
              <w:rPr>
                <w:b/>
                <w:bCs/>
              </w:rPr>
            </w:pPr>
            <w:r w:rsidRPr="00C7685D">
              <w:rPr>
                <w:b/>
                <w:bCs/>
              </w:rPr>
              <w:t>Countries</w:t>
            </w:r>
          </w:p>
        </w:tc>
      </w:tr>
      <w:tr w:rsidR="00697296" w:rsidRPr="00C7685D" w14:paraId="7B088C19" w14:textId="77777777" w:rsidTr="00951EF6">
        <w:tc>
          <w:tcPr>
            <w:tcW w:w="0" w:type="auto"/>
            <w:tcBorders>
              <w:top w:val="single" w:sz="4" w:space="0" w:color="auto"/>
              <w:left w:val="nil"/>
              <w:bottom w:val="single" w:sz="4" w:space="0" w:color="auto"/>
              <w:right w:val="nil"/>
            </w:tcBorders>
            <w:vAlign w:val="center"/>
          </w:tcPr>
          <w:p w14:paraId="4D327D93" w14:textId="77777777" w:rsidR="00697296" w:rsidRPr="00C7685D" w:rsidRDefault="00697296" w:rsidP="00C47802">
            <w:pPr>
              <w:pStyle w:val="NoSpacing"/>
              <w:jc w:val="center"/>
            </w:pPr>
            <w:r w:rsidRPr="00C7685D">
              <w:t>1</w:t>
            </w:r>
          </w:p>
        </w:tc>
        <w:tc>
          <w:tcPr>
            <w:tcW w:w="0" w:type="auto"/>
            <w:tcBorders>
              <w:top w:val="single" w:sz="4" w:space="0" w:color="auto"/>
              <w:left w:val="nil"/>
              <w:bottom w:val="single" w:sz="4" w:space="0" w:color="auto"/>
              <w:right w:val="nil"/>
            </w:tcBorders>
            <w:vAlign w:val="center"/>
          </w:tcPr>
          <w:p w14:paraId="250849DE" w14:textId="77777777" w:rsidR="00697296" w:rsidRPr="00C7685D" w:rsidRDefault="00697296" w:rsidP="00C47802">
            <w:pPr>
              <w:pStyle w:val="NoSpacing"/>
              <w:jc w:val="center"/>
            </w:pPr>
            <w:r w:rsidRPr="00C7685D">
              <w:t>&gt;2</w:t>
            </w:r>
          </w:p>
        </w:tc>
        <w:tc>
          <w:tcPr>
            <w:tcW w:w="0" w:type="auto"/>
            <w:tcBorders>
              <w:top w:val="single" w:sz="4" w:space="0" w:color="auto"/>
              <w:left w:val="nil"/>
              <w:bottom w:val="single" w:sz="4" w:space="0" w:color="auto"/>
              <w:right w:val="nil"/>
            </w:tcBorders>
            <w:vAlign w:val="center"/>
          </w:tcPr>
          <w:p w14:paraId="4A069ED7" w14:textId="77777777" w:rsidR="00697296" w:rsidRPr="00C7685D" w:rsidRDefault="00697296" w:rsidP="00301E65">
            <w:pPr>
              <w:pStyle w:val="NoSpacing"/>
              <w:jc w:val="center"/>
              <w:rPr>
                <w:lang w:val="es-ES"/>
              </w:rPr>
            </w:pPr>
            <w:r w:rsidRPr="00C7685D">
              <w:rPr>
                <w:szCs w:val="20"/>
                <w:lang w:val="es-ES"/>
              </w:rPr>
              <w:t>Belarus, Estonia, Latvia, Lithuania, Moldova, Russia, Ukraine</w:t>
            </w:r>
          </w:p>
        </w:tc>
      </w:tr>
      <w:tr w:rsidR="00697296" w:rsidRPr="00C7685D" w14:paraId="0709516C" w14:textId="77777777" w:rsidTr="00951EF6">
        <w:tc>
          <w:tcPr>
            <w:tcW w:w="0" w:type="auto"/>
            <w:tcBorders>
              <w:top w:val="single" w:sz="4" w:space="0" w:color="auto"/>
              <w:left w:val="nil"/>
              <w:bottom w:val="single" w:sz="4" w:space="0" w:color="auto"/>
              <w:right w:val="nil"/>
            </w:tcBorders>
            <w:vAlign w:val="center"/>
          </w:tcPr>
          <w:p w14:paraId="11F38DCD" w14:textId="77777777" w:rsidR="00697296" w:rsidRPr="00C7685D" w:rsidRDefault="00697296" w:rsidP="00C47802">
            <w:pPr>
              <w:pStyle w:val="NoSpacing"/>
              <w:jc w:val="center"/>
            </w:pPr>
            <w:r w:rsidRPr="00C7685D">
              <w:t>2</w:t>
            </w:r>
          </w:p>
        </w:tc>
        <w:tc>
          <w:tcPr>
            <w:tcW w:w="0" w:type="auto"/>
            <w:tcBorders>
              <w:top w:val="single" w:sz="4" w:space="0" w:color="auto"/>
              <w:left w:val="nil"/>
              <w:bottom w:val="single" w:sz="4" w:space="0" w:color="auto"/>
              <w:right w:val="nil"/>
            </w:tcBorders>
            <w:vAlign w:val="center"/>
          </w:tcPr>
          <w:p w14:paraId="4793A88B" w14:textId="77777777" w:rsidR="00697296" w:rsidRPr="00C7685D" w:rsidRDefault="00697296" w:rsidP="00C47802">
            <w:pPr>
              <w:pStyle w:val="NoSpacing"/>
              <w:jc w:val="center"/>
            </w:pPr>
            <w:r w:rsidRPr="00C7685D">
              <w:t>1-2</w:t>
            </w:r>
          </w:p>
        </w:tc>
        <w:tc>
          <w:tcPr>
            <w:tcW w:w="0" w:type="auto"/>
            <w:tcBorders>
              <w:top w:val="single" w:sz="4" w:space="0" w:color="auto"/>
              <w:left w:val="nil"/>
              <w:bottom w:val="single" w:sz="4" w:space="0" w:color="auto"/>
              <w:right w:val="nil"/>
            </w:tcBorders>
            <w:vAlign w:val="center"/>
          </w:tcPr>
          <w:p w14:paraId="06B5C9BF" w14:textId="77777777" w:rsidR="00697296" w:rsidRPr="00C7685D" w:rsidRDefault="00697296" w:rsidP="00301E65">
            <w:pPr>
              <w:pStyle w:val="NoSpacing"/>
              <w:jc w:val="center"/>
            </w:pPr>
            <w:r w:rsidRPr="00C7685D">
              <w:rPr>
                <w:szCs w:val="20"/>
              </w:rPr>
              <w:t>Bulgaria, Czech Republic, Denmark, Finland, Hungary, Poland, Romania, Serbia, Sweden, USA</w:t>
            </w:r>
          </w:p>
        </w:tc>
      </w:tr>
      <w:tr w:rsidR="00697296" w:rsidRPr="00C7685D" w14:paraId="09669B65" w14:textId="77777777" w:rsidTr="00951EF6">
        <w:tc>
          <w:tcPr>
            <w:tcW w:w="0" w:type="auto"/>
            <w:tcBorders>
              <w:top w:val="single" w:sz="4" w:space="0" w:color="auto"/>
              <w:left w:val="nil"/>
              <w:bottom w:val="single" w:sz="4" w:space="0" w:color="auto"/>
              <w:right w:val="nil"/>
            </w:tcBorders>
            <w:vAlign w:val="center"/>
          </w:tcPr>
          <w:p w14:paraId="0B855615" w14:textId="77777777" w:rsidR="00697296" w:rsidRPr="00C7685D" w:rsidRDefault="00697296" w:rsidP="00C47802">
            <w:pPr>
              <w:pStyle w:val="NoSpacing"/>
              <w:jc w:val="center"/>
            </w:pPr>
            <w:r w:rsidRPr="00C7685D">
              <w:t>3</w:t>
            </w:r>
          </w:p>
        </w:tc>
        <w:tc>
          <w:tcPr>
            <w:tcW w:w="0" w:type="auto"/>
            <w:tcBorders>
              <w:top w:val="single" w:sz="4" w:space="0" w:color="auto"/>
              <w:left w:val="nil"/>
              <w:bottom w:val="single" w:sz="4" w:space="0" w:color="auto"/>
              <w:right w:val="nil"/>
            </w:tcBorders>
            <w:vAlign w:val="center"/>
          </w:tcPr>
          <w:p w14:paraId="15441FCD" w14:textId="77777777" w:rsidR="00697296" w:rsidRPr="00C7685D" w:rsidRDefault="00697296" w:rsidP="00C47802">
            <w:pPr>
              <w:pStyle w:val="NoSpacing"/>
              <w:jc w:val="center"/>
            </w:pPr>
            <w:r w:rsidRPr="00C7685D">
              <w:t>0.5-1</w:t>
            </w:r>
          </w:p>
        </w:tc>
        <w:tc>
          <w:tcPr>
            <w:tcW w:w="0" w:type="auto"/>
            <w:tcBorders>
              <w:top w:val="single" w:sz="4" w:space="0" w:color="auto"/>
              <w:left w:val="nil"/>
              <w:bottom w:val="single" w:sz="4" w:space="0" w:color="auto"/>
              <w:right w:val="nil"/>
            </w:tcBorders>
            <w:vAlign w:val="center"/>
          </w:tcPr>
          <w:p w14:paraId="7184A97A" w14:textId="77777777" w:rsidR="00697296" w:rsidRPr="00C7685D" w:rsidRDefault="00697296" w:rsidP="00301E65">
            <w:pPr>
              <w:pStyle w:val="NoSpacing"/>
              <w:jc w:val="center"/>
            </w:pPr>
            <w:r w:rsidRPr="00C7685D">
              <w:rPr>
                <w:szCs w:val="20"/>
              </w:rPr>
              <w:t>Croatia, Cyprus, France, Great Britain, Greece, Ireland, Norway, Slovakia</w:t>
            </w:r>
          </w:p>
        </w:tc>
      </w:tr>
      <w:tr w:rsidR="00697296" w:rsidRPr="00C7685D" w14:paraId="5FF99C00" w14:textId="77777777" w:rsidTr="00951EF6">
        <w:tc>
          <w:tcPr>
            <w:tcW w:w="0" w:type="auto"/>
            <w:tcBorders>
              <w:top w:val="single" w:sz="4" w:space="0" w:color="auto"/>
              <w:left w:val="nil"/>
              <w:bottom w:val="single" w:sz="4" w:space="0" w:color="auto"/>
              <w:right w:val="nil"/>
            </w:tcBorders>
            <w:vAlign w:val="center"/>
          </w:tcPr>
          <w:p w14:paraId="40641EB9" w14:textId="77777777" w:rsidR="00697296" w:rsidRPr="00C7685D" w:rsidRDefault="00697296" w:rsidP="00C47802">
            <w:pPr>
              <w:pStyle w:val="NoSpacing"/>
              <w:jc w:val="center"/>
            </w:pPr>
            <w:r w:rsidRPr="00C7685D">
              <w:t>4</w:t>
            </w:r>
          </w:p>
        </w:tc>
        <w:tc>
          <w:tcPr>
            <w:tcW w:w="0" w:type="auto"/>
            <w:tcBorders>
              <w:top w:val="single" w:sz="4" w:space="0" w:color="auto"/>
              <w:left w:val="nil"/>
              <w:bottom w:val="single" w:sz="4" w:space="0" w:color="auto"/>
              <w:right w:val="nil"/>
            </w:tcBorders>
            <w:vAlign w:val="center"/>
          </w:tcPr>
          <w:p w14:paraId="5BFB7F6A" w14:textId="77777777" w:rsidR="00697296" w:rsidRPr="00C7685D" w:rsidRDefault="00697296" w:rsidP="00C47802">
            <w:pPr>
              <w:pStyle w:val="NoSpacing"/>
              <w:jc w:val="center"/>
            </w:pPr>
            <w:r w:rsidRPr="00C7685D">
              <w:t>&lt;0.5</w:t>
            </w:r>
          </w:p>
        </w:tc>
        <w:tc>
          <w:tcPr>
            <w:tcW w:w="0" w:type="auto"/>
            <w:tcBorders>
              <w:top w:val="single" w:sz="4" w:space="0" w:color="auto"/>
              <w:left w:val="nil"/>
              <w:bottom w:val="single" w:sz="4" w:space="0" w:color="auto"/>
              <w:right w:val="nil"/>
            </w:tcBorders>
            <w:vAlign w:val="center"/>
          </w:tcPr>
          <w:p w14:paraId="5A53E80A" w14:textId="77777777" w:rsidR="00697296" w:rsidRPr="00C7685D" w:rsidRDefault="00697296" w:rsidP="00301E65">
            <w:pPr>
              <w:pStyle w:val="NoSpacing"/>
              <w:jc w:val="center"/>
            </w:pPr>
            <w:r w:rsidRPr="00C7685D">
              <w:rPr>
                <w:szCs w:val="20"/>
              </w:rPr>
              <w:t>Austria, Canada, Germany, Iceland, Italy, Netherlands, New Zealand, Slovenia, Spain, Liechtenstein, Luxemburg, Portugal</w:t>
            </w:r>
          </w:p>
        </w:tc>
      </w:tr>
      <w:tr w:rsidR="00697296" w:rsidRPr="00C7685D" w14:paraId="4ADB678C" w14:textId="77777777" w:rsidTr="00951EF6">
        <w:tc>
          <w:tcPr>
            <w:tcW w:w="0" w:type="auto"/>
            <w:tcBorders>
              <w:top w:val="single" w:sz="4" w:space="0" w:color="auto"/>
              <w:left w:val="nil"/>
              <w:bottom w:val="single" w:sz="4" w:space="0" w:color="auto"/>
              <w:right w:val="nil"/>
            </w:tcBorders>
            <w:vAlign w:val="center"/>
          </w:tcPr>
          <w:p w14:paraId="05E29A13" w14:textId="77777777" w:rsidR="00697296" w:rsidRPr="00C7685D" w:rsidRDefault="00697296" w:rsidP="00C47802">
            <w:pPr>
              <w:pStyle w:val="NoSpacing"/>
              <w:jc w:val="center"/>
              <w:rPr>
                <w:b/>
                <w:bCs/>
              </w:rPr>
            </w:pPr>
            <w:r w:rsidRPr="00C7685D">
              <w:rPr>
                <w:b/>
                <w:bCs/>
              </w:rPr>
              <w:t>Category</w:t>
            </w:r>
          </w:p>
        </w:tc>
        <w:tc>
          <w:tcPr>
            <w:tcW w:w="0" w:type="auto"/>
            <w:tcBorders>
              <w:top w:val="single" w:sz="4" w:space="0" w:color="auto"/>
              <w:left w:val="nil"/>
              <w:bottom w:val="single" w:sz="4" w:space="0" w:color="auto"/>
              <w:right w:val="nil"/>
            </w:tcBorders>
            <w:vAlign w:val="center"/>
          </w:tcPr>
          <w:p w14:paraId="613D77DC" w14:textId="23F8F4BD" w:rsidR="00697296" w:rsidRPr="00C7685D" w:rsidRDefault="00697296" w:rsidP="00C47802">
            <w:pPr>
              <w:pStyle w:val="NoSpacing"/>
              <w:jc w:val="center"/>
              <w:rPr>
                <w:b/>
                <w:bCs/>
              </w:rPr>
            </w:pPr>
            <w:r w:rsidRPr="00C7685D">
              <w:rPr>
                <w:b/>
                <w:bCs/>
              </w:rPr>
              <w:t xml:space="preserve">Number of injuries per </w:t>
            </w:r>
            <w:r w:rsidR="005B68BE" w:rsidRPr="00C7685D">
              <w:rPr>
                <w:b/>
                <w:bCs/>
              </w:rPr>
              <w:t>100,000</w:t>
            </w:r>
            <w:r w:rsidRPr="00C7685D">
              <w:rPr>
                <w:b/>
                <w:bCs/>
              </w:rPr>
              <w:t xml:space="preserve"> inhabitants</w:t>
            </w:r>
          </w:p>
        </w:tc>
        <w:tc>
          <w:tcPr>
            <w:tcW w:w="0" w:type="auto"/>
            <w:tcBorders>
              <w:top w:val="single" w:sz="4" w:space="0" w:color="auto"/>
              <w:left w:val="nil"/>
              <w:bottom w:val="single" w:sz="4" w:space="0" w:color="auto"/>
              <w:right w:val="nil"/>
            </w:tcBorders>
            <w:vAlign w:val="center"/>
          </w:tcPr>
          <w:p w14:paraId="0E2C0C2A" w14:textId="77777777" w:rsidR="00697296" w:rsidRPr="00C7685D" w:rsidRDefault="00697296" w:rsidP="00301E65">
            <w:pPr>
              <w:pStyle w:val="NoSpacing"/>
              <w:jc w:val="center"/>
              <w:rPr>
                <w:b/>
                <w:bCs/>
              </w:rPr>
            </w:pPr>
            <w:r w:rsidRPr="00C7685D">
              <w:rPr>
                <w:b/>
                <w:bCs/>
              </w:rPr>
              <w:t>Countries</w:t>
            </w:r>
          </w:p>
        </w:tc>
      </w:tr>
      <w:tr w:rsidR="00697296" w:rsidRPr="00C7685D" w14:paraId="41DAE248" w14:textId="77777777" w:rsidTr="00951EF6">
        <w:tc>
          <w:tcPr>
            <w:tcW w:w="0" w:type="auto"/>
            <w:tcBorders>
              <w:top w:val="single" w:sz="4" w:space="0" w:color="auto"/>
              <w:left w:val="nil"/>
              <w:bottom w:val="single" w:sz="4" w:space="0" w:color="auto"/>
              <w:right w:val="nil"/>
            </w:tcBorders>
            <w:vAlign w:val="center"/>
          </w:tcPr>
          <w:p w14:paraId="5E2039DA" w14:textId="77777777" w:rsidR="00697296" w:rsidRPr="00C7685D" w:rsidRDefault="00697296" w:rsidP="00C47802">
            <w:pPr>
              <w:pStyle w:val="NoSpacing"/>
              <w:jc w:val="center"/>
            </w:pPr>
            <w:r w:rsidRPr="00C7685D">
              <w:t>1</w:t>
            </w:r>
          </w:p>
        </w:tc>
        <w:tc>
          <w:tcPr>
            <w:tcW w:w="0" w:type="auto"/>
            <w:tcBorders>
              <w:top w:val="single" w:sz="4" w:space="0" w:color="auto"/>
              <w:left w:val="nil"/>
              <w:bottom w:val="single" w:sz="4" w:space="0" w:color="auto"/>
              <w:right w:val="nil"/>
            </w:tcBorders>
            <w:vAlign w:val="center"/>
          </w:tcPr>
          <w:p w14:paraId="155851CA" w14:textId="77777777" w:rsidR="00697296" w:rsidRPr="00C7685D" w:rsidRDefault="00697296" w:rsidP="00C47802">
            <w:pPr>
              <w:pStyle w:val="NoSpacing"/>
              <w:jc w:val="center"/>
            </w:pPr>
            <w:r w:rsidRPr="00C7685D">
              <w:t>&gt;10</w:t>
            </w:r>
          </w:p>
        </w:tc>
        <w:tc>
          <w:tcPr>
            <w:tcW w:w="0" w:type="auto"/>
            <w:tcBorders>
              <w:top w:val="single" w:sz="4" w:space="0" w:color="auto"/>
              <w:left w:val="nil"/>
              <w:bottom w:val="single" w:sz="4" w:space="0" w:color="auto"/>
              <w:right w:val="nil"/>
            </w:tcBorders>
            <w:vAlign w:val="center"/>
          </w:tcPr>
          <w:p w14:paraId="784673F1" w14:textId="77777777" w:rsidR="00697296" w:rsidRPr="00C7685D" w:rsidRDefault="00697296" w:rsidP="00301E65">
            <w:pPr>
              <w:pStyle w:val="NoSpacing"/>
              <w:jc w:val="center"/>
            </w:pPr>
            <w:r w:rsidRPr="00C7685D">
              <w:rPr>
                <w:szCs w:val="20"/>
              </w:rPr>
              <w:t>Czech Rep, Finland, France, Great Britain, Latvia, Lithuania, Portugal, Slovenia, Sweden</w:t>
            </w:r>
          </w:p>
        </w:tc>
      </w:tr>
      <w:tr w:rsidR="00697296" w:rsidRPr="00C7685D" w14:paraId="328F947E" w14:textId="77777777" w:rsidTr="00951EF6">
        <w:tc>
          <w:tcPr>
            <w:tcW w:w="0" w:type="auto"/>
            <w:tcBorders>
              <w:top w:val="single" w:sz="4" w:space="0" w:color="auto"/>
              <w:left w:val="nil"/>
              <w:bottom w:val="single" w:sz="4" w:space="0" w:color="auto"/>
              <w:right w:val="nil"/>
            </w:tcBorders>
            <w:vAlign w:val="center"/>
          </w:tcPr>
          <w:p w14:paraId="0527B635" w14:textId="77777777" w:rsidR="00697296" w:rsidRPr="00C7685D" w:rsidRDefault="00697296" w:rsidP="00C47802">
            <w:pPr>
              <w:pStyle w:val="NoSpacing"/>
              <w:jc w:val="center"/>
            </w:pPr>
            <w:r w:rsidRPr="00C7685D">
              <w:t>2</w:t>
            </w:r>
          </w:p>
        </w:tc>
        <w:tc>
          <w:tcPr>
            <w:tcW w:w="0" w:type="auto"/>
            <w:tcBorders>
              <w:top w:val="single" w:sz="4" w:space="0" w:color="auto"/>
              <w:left w:val="nil"/>
              <w:bottom w:val="single" w:sz="4" w:space="0" w:color="auto"/>
              <w:right w:val="nil"/>
            </w:tcBorders>
            <w:vAlign w:val="center"/>
          </w:tcPr>
          <w:p w14:paraId="5F85BEC2" w14:textId="77777777" w:rsidR="00697296" w:rsidRPr="00C7685D" w:rsidRDefault="00697296" w:rsidP="00C47802">
            <w:pPr>
              <w:pStyle w:val="NoSpacing"/>
              <w:jc w:val="center"/>
            </w:pPr>
            <w:r w:rsidRPr="00C7685D">
              <w:t>6-10</w:t>
            </w:r>
          </w:p>
        </w:tc>
        <w:tc>
          <w:tcPr>
            <w:tcW w:w="0" w:type="auto"/>
            <w:tcBorders>
              <w:top w:val="single" w:sz="4" w:space="0" w:color="auto"/>
              <w:left w:val="nil"/>
              <w:bottom w:val="single" w:sz="4" w:space="0" w:color="auto"/>
              <w:right w:val="nil"/>
            </w:tcBorders>
            <w:vAlign w:val="center"/>
          </w:tcPr>
          <w:p w14:paraId="28F3F876" w14:textId="77777777" w:rsidR="00697296" w:rsidRPr="00C7685D" w:rsidRDefault="00697296" w:rsidP="00301E65">
            <w:pPr>
              <w:pStyle w:val="NoSpacing"/>
              <w:jc w:val="center"/>
            </w:pPr>
            <w:r w:rsidRPr="00C7685D">
              <w:rPr>
                <w:szCs w:val="20"/>
              </w:rPr>
              <w:t>Estonia, Hungary, New Zealand, Norway, Russia</w:t>
            </w:r>
          </w:p>
        </w:tc>
      </w:tr>
      <w:tr w:rsidR="00697296" w:rsidRPr="00C7685D" w14:paraId="61F63452" w14:textId="77777777" w:rsidTr="00951EF6">
        <w:tc>
          <w:tcPr>
            <w:tcW w:w="0" w:type="auto"/>
            <w:tcBorders>
              <w:top w:val="single" w:sz="4" w:space="0" w:color="auto"/>
              <w:left w:val="nil"/>
              <w:bottom w:val="single" w:sz="4" w:space="0" w:color="auto"/>
              <w:right w:val="nil"/>
            </w:tcBorders>
            <w:vAlign w:val="center"/>
          </w:tcPr>
          <w:p w14:paraId="49408681" w14:textId="77777777" w:rsidR="00697296" w:rsidRPr="00C7685D" w:rsidRDefault="00697296" w:rsidP="00C47802">
            <w:pPr>
              <w:pStyle w:val="NoSpacing"/>
              <w:jc w:val="center"/>
            </w:pPr>
            <w:r w:rsidRPr="00C7685D">
              <w:t>3</w:t>
            </w:r>
          </w:p>
        </w:tc>
        <w:tc>
          <w:tcPr>
            <w:tcW w:w="0" w:type="auto"/>
            <w:tcBorders>
              <w:top w:val="single" w:sz="4" w:space="0" w:color="auto"/>
              <w:left w:val="nil"/>
              <w:bottom w:val="single" w:sz="4" w:space="0" w:color="auto"/>
              <w:right w:val="nil"/>
            </w:tcBorders>
            <w:vAlign w:val="center"/>
          </w:tcPr>
          <w:p w14:paraId="4B74EFCF" w14:textId="77777777" w:rsidR="00697296" w:rsidRPr="00C7685D" w:rsidRDefault="00697296" w:rsidP="00C47802">
            <w:pPr>
              <w:pStyle w:val="NoSpacing"/>
              <w:jc w:val="center"/>
            </w:pPr>
            <w:r w:rsidRPr="00C7685D">
              <w:t>&lt;6</w:t>
            </w:r>
          </w:p>
        </w:tc>
        <w:tc>
          <w:tcPr>
            <w:tcW w:w="0" w:type="auto"/>
            <w:tcBorders>
              <w:top w:val="single" w:sz="4" w:space="0" w:color="auto"/>
              <w:left w:val="nil"/>
              <w:bottom w:val="single" w:sz="4" w:space="0" w:color="auto"/>
              <w:right w:val="nil"/>
            </w:tcBorders>
            <w:vAlign w:val="center"/>
          </w:tcPr>
          <w:p w14:paraId="6020B615" w14:textId="77777777" w:rsidR="00697296" w:rsidRPr="00C7685D" w:rsidRDefault="00697296" w:rsidP="00301E65">
            <w:pPr>
              <w:pStyle w:val="NoSpacing"/>
              <w:jc w:val="center"/>
              <w:rPr>
                <w:lang w:val="es-ES"/>
              </w:rPr>
            </w:pPr>
            <w:r w:rsidRPr="00C7685D">
              <w:rPr>
                <w:szCs w:val="20"/>
                <w:lang w:val="es-ES"/>
              </w:rPr>
              <w:t>Belarus, Bulgaria, Croatia, Greece, Italy, Moldova, Romania, Serbia, Slovakia, Ukraine, USA</w:t>
            </w:r>
          </w:p>
        </w:tc>
      </w:tr>
    </w:tbl>
    <w:p w14:paraId="5465FF65" w14:textId="2F6F9FFE" w:rsidR="00C47802" w:rsidRPr="00C7685D" w:rsidRDefault="00C47802" w:rsidP="00301E65">
      <w:r w:rsidRPr="00C7685D">
        <w:fldChar w:fldCharType="begin"/>
      </w:r>
      <w:r w:rsidRPr="00C7685D">
        <w:instrText xml:space="preserve"> REF _Ref98255088 \h </w:instrText>
      </w:r>
      <w:r w:rsidR="00C7685D">
        <w:instrText xml:space="preserve"> \* MERGEFORMAT </w:instrText>
      </w:r>
      <w:r w:rsidRPr="00C7685D">
        <w:fldChar w:fldCharType="separate"/>
      </w:r>
      <w:r w:rsidR="00301084" w:rsidRPr="00C7685D">
        <w:t xml:space="preserve">Figure </w:t>
      </w:r>
      <w:r w:rsidR="00301084">
        <w:rPr>
          <w:noProof/>
        </w:rPr>
        <w:t>12</w:t>
      </w:r>
      <w:r w:rsidRPr="00C7685D">
        <w:fldChar w:fldCharType="end"/>
      </w:r>
      <w:r w:rsidRPr="00C7685D">
        <w:t xml:space="preserve">, </w:t>
      </w:r>
      <w:r w:rsidRPr="00C7685D">
        <w:fldChar w:fldCharType="begin"/>
      </w:r>
      <w:r w:rsidRPr="00C7685D">
        <w:instrText xml:space="preserve"> REF _Ref98255219 \h </w:instrText>
      </w:r>
      <w:r w:rsidR="00C7685D">
        <w:instrText xml:space="preserve"> \* MERGEFORMAT </w:instrText>
      </w:r>
      <w:r w:rsidRPr="00C7685D">
        <w:fldChar w:fldCharType="separate"/>
      </w:r>
      <w:r w:rsidR="00301084" w:rsidRPr="00C7685D">
        <w:t xml:space="preserve">Figure </w:t>
      </w:r>
      <w:r w:rsidR="00301084">
        <w:rPr>
          <w:noProof/>
        </w:rPr>
        <w:t>13</w:t>
      </w:r>
      <w:r w:rsidRPr="00C7685D">
        <w:fldChar w:fldCharType="end"/>
      </w:r>
      <w:r w:rsidRPr="00C7685D">
        <w:t xml:space="preserve"> and </w:t>
      </w:r>
      <w:r w:rsidRPr="00C7685D">
        <w:fldChar w:fldCharType="begin"/>
      </w:r>
      <w:r w:rsidRPr="00C7685D">
        <w:instrText xml:space="preserve"> REF _Ref98255225 \h </w:instrText>
      </w:r>
      <w:r w:rsidR="00C7685D">
        <w:instrText xml:space="preserve"> \* MERGEFORMAT </w:instrText>
      </w:r>
      <w:r w:rsidRPr="00C7685D">
        <w:fldChar w:fldCharType="separate"/>
      </w:r>
      <w:r w:rsidR="00301084" w:rsidRPr="00C7685D">
        <w:t xml:space="preserve">Figure </w:t>
      </w:r>
      <w:r w:rsidR="00301084">
        <w:rPr>
          <w:noProof/>
        </w:rPr>
        <w:t>14</w:t>
      </w:r>
      <w:r w:rsidRPr="00C7685D">
        <w:fldChar w:fldCharType="end"/>
      </w:r>
      <w:r w:rsidRPr="00C7685D">
        <w:t xml:space="preserve"> </w:t>
      </w:r>
      <w:r w:rsidR="00AF6099" w:rsidRPr="00C7685D">
        <w:t xml:space="preserve">present the average number of fires per </w:t>
      </w:r>
      <w:r w:rsidR="005B68BE" w:rsidRPr="00C7685D">
        <w:t>100,000</w:t>
      </w:r>
      <w:r w:rsidR="00AF6099" w:rsidRPr="00C7685D">
        <w:t xml:space="preserve"> inh</w:t>
      </w:r>
      <w:r w:rsidR="006736AC" w:rsidRPr="00C7685D">
        <w:t>abitants</w:t>
      </w:r>
      <w:r w:rsidR="00AF6099" w:rsidRPr="00C7685D">
        <w:t xml:space="preserve"> from 2009 to 2018</w:t>
      </w:r>
      <w:r w:rsidR="005C2405" w:rsidRPr="00C7685D">
        <w:t xml:space="preserve"> as classified in </w:t>
      </w:r>
      <w:r w:rsidR="005C2405" w:rsidRPr="00C7685D">
        <w:fldChar w:fldCharType="begin"/>
      </w:r>
      <w:r w:rsidR="005C2405" w:rsidRPr="00C7685D">
        <w:instrText xml:space="preserve"> REF _Ref98252163 \h </w:instrText>
      </w:r>
      <w:r w:rsidR="00273C80" w:rsidRPr="00C7685D">
        <w:instrText xml:space="preserve"> \* MERGEFORMAT </w:instrText>
      </w:r>
      <w:r w:rsidR="005C2405" w:rsidRPr="00C7685D">
        <w:fldChar w:fldCharType="separate"/>
      </w:r>
      <w:r w:rsidR="00301084" w:rsidRPr="00C7685D">
        <w:t xml:space="preserve">Table </w:t>
      </w:r>
      <w:r w:rsidR="00301084">
        <w:rPr>
          <w:noProof/>
        </w:rPr>
        <w:t>3</w:t>
      </w:r>
      <w:r w:rsidR="005C2405" w:rsidRPr="00C7685D">
        <w:fldChar w:fldCharType="end"/>
      </w:r>
      <w:r w:rsidR="005C2405" w:rsidRPr="00C7685D">
        <w:t xml:space="preserve"> into </w:t>
      </w:r>
      <w:r w:rsidR="00845294" w:rsidRPr="00C7685D">
        <w:t xml:space="preserve">categories </w:t>
      </w:r>
      <w:r w:rsidR="005C2405" w:rsidRPr="00C7685D">
        <w:t>1, 2 and 3, respectively</w:t>
      </w:r>
      <w:r w:rsidR="00AF6099" w:rsidRPr="00C7685D">
        <w:t>.</w:t>
      </w:r>
      <w:r w:rsidR="00A564EB" w:rsidRPr="00C7685D">
        <w:t xml:space="preserve"> Note that the y-axis scale is different in these remaining sets of figures.</w:t>
      </w:r>
      <w:r w:rsidR="00AF6099" w:rsidRPr="00C7685D">
        <w:t xml:space="preserve"> </w:t>
      </w:r>
      <w:r w:rsidR="00A564EB" w:rsidRPr="00C7685D">
        <w:t>D</w:t>
      </w:r>
      <w:r w:rsidR="00E169A6" w:rsidRPr="00C7685D">
        <w:t xml:space="preserve">espite the classification into the various categories, </w:t>
      </w:r>
      <w:r w:rsidR="00AF6099" w:rsidRPr="00C7685D">
        <w:t xml:space="preserve">it can </w:t>
      </w:r>
      <w:r w:rsidR="00A564EB" w:rsidRPr="00C7685D">
        <w:t xml:space="preserve">generally </w:t>
      </w:r>
      <w:r w:rsidR="00AF6099" w:rsidRPr="00C7685D">
        <w:t>be observed that the number of fires is relatively constant or slightly decreasing</w:t>
      </w:r>
      <w:r w:rsidR="00E169A6" w:rsidRPr="00C7685D">
        <w:t xml:space="preserve"> over time.</w:t>
      </w:r>
      <w:r w:rsidR="00AF6099" w:rsidRPr="00C7685D">
        <w:t xml:space="preserve"> Most spikes in the graphs are related to extraordinary </w:t>
      </w:r>
      <w:r w:rsidR="00AD0B57" w:rsidRPr="00C7685D">
        <w:t xml:space="preserve">fire </w:t>
      </w:r>
      <w:r w:rsidR="00AF6099" w:rsidRPr="00C7685D">
        <w:t>events</w:t>
      </w:r>
      <w:r w:rsidR="00E169A6" w:rsidRPr="00C7685D">
        <w:t>. Moreover</w:t>
      </w:r>
      <w:r w:rsidR="00F45F5D" w:rsidRPr="00C7685D">
        <w:t>,</w:t>
      </w:r>
      <w:r w:rsidR="00E169A6" w:rsidRPr="00C7685D">
        <w:t xml:space="preserve"> when fire incidents among the countries of a specific category are examined, the changes in trends can </w:t>
      </w:r>
      <w:r w:rsidR="00BA2741" w:rsidRPr="00C7685D">
        <w:t xml:space="preserve">be </w:t>
      </w:r>
      <w:r w:rsidR="00E169A6" w:rsidRPr="00C7685D">
        <w:t xml:space="preserve">determined within data ranges in which the data variation can be identified. </w:t>
      </w:r>
      <w:r w:rsidR="00CF1AF9" w:rsidRPr="00C7685D">
        <w:t xml:space="preserve">In detail, </w:t>
      </w:r>
      <w:r w:rsidR="004B5190" w:rsidRPr="00C7685D">
        <w:t xml:space="preserve">the </w:t>
      </w:r>
      <w:r w:rsidR="00CF1AF9" w:rsidRPr="00C7685D">
        <w:t xml:space="preserve">number of fires per 100,000 inhabitants from 2009 to 2018 in Category 1 varies between approximately 400 and 700 fires, in Category 2 between 200 and 400 fires, and in Category 3 between 50 and 200 fires.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30460" w:rsidRPr="00C7685D" w14:paraId="7EABDD11" w14:textId="77777777" w:rsidTr="00C47802">
        <w:tc>
          <w:tcPr>
            <w:tcW w:w="9026" w:type="dxa"/>
          </w:tcPr>
          <w:p w14:paraId="02908E33" w14:textId="5FF8A73C" w:rsidR="00930460" w:rsidRPr="00C7685D" w:rsidRDefault="005D3B31" w:rsidP="00AF6099">
            <w:r w:rsidRPr="00C7685D">
              <w:rPr>
                <w:noProof/>
              </w:rPr>
              <w:drawing>
                <wp:inline distT="0" distB="0" distL="0" distR="0" wp14:anchorId="0F2AF5AD" wp14:editId="60411199">
                  <wp:extent cx="5600700" cy="3240000"/>
                  <wp:effectExtent l="0" t="0" r="0" b="0"/>
                  <wp:docPr id="20" name="Chart 2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B955071" w14:textId="72897EB9" w:rsidR="00A239CC" w:rsidRPr="00C7685D" w:rsidRDefault="00C47802">
      <w:pPr>
        <w:pStyle w:val="Caption"/>
      </w:pPr>
      <w:bookmarkStart w:id="50" w:name="_Ref98255088"/>
      <w:r w:rsidRPr="00C7685D">
        <w:t xml:space="preserve">Figure </w:t>
      </w:r>
      <w:fldSimple w:instr=" SEQ Figure \* ARABIC ">
        <w:r w:rsidR="00301084">
          <w:rPr>
            <w:noProof/>
          </w:rPr>
          <w:t>12</w:t>
        </w:r>
      </w:fldSimple>
      <w:bookmarkEnd w:id="50"/>
      <w:r w:rsidRPr="00C7685D">
        <w:t>: Number of fires per 100</w:t>
      </w:r>
      <w:r w:rsidR="005B68BE" w:rsidRPr="00C7685D">
        <w:t>,</w:t>
      </w:r>
      <w:r w:rsidRPr="00C7685D">
        <w:t>000 inhabitants from 2009 to 2018 - Category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30460" w:rsidRPr="00C7685D" w14:paraId="5700C056" w14:textId="77777777" w:rsidTr="00951EF6">
        <w:tc>
          <w:tcPr>
            <w:tcW w:w="9026" w:type="dxa"/>
          </w:tcPr>
          <w:p w14:paraId="1BB056DB" w14:textId="037F0E7C" w:rsidR="00930460" w:rsidRPr="00C7685D" w:rsidRDefault="00930460" w:rsidP="00AF6099">
            <w:pPr>
              <w:keepNext/>
            </w:pPr>
            <w:r w:rsidRPr="00C7685D">
              <w:rPr>
                <w:noProof/>
              </w:rPr>
              <w:drawing>
                <wp:inline distT="0" distB="0" distL="0" distR="0" wp14:anchorId="3C5B6F75" wp14:editId="13091BD0">
                  <wp:extent cx="5631180" cy="3240000"/>
                  <wp:effectExtent l="0" t="0" r="7620" b="0"/>
                  <wp:docPr id="14" name="Chart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5A35F582" w14:textId="56606260" w:rsidR="00DC07D6" w:rsidRPr="00C7685D" w:rsidRDefault="00C47802" w:rsidP="00951EF6">
      <w:pPr>
        <w:pStyle w:val="Caption"/>
      </w:pPr>
      <w:bookmarkStart w:id="51" w:name="_Ref98255219"/>
      <w:r w:rsidRPr="00C7685D">
        <w:t xml:space="preserve">Figure </w:t>
      </w:r>
      <w:fldSimple w:instr=" SEQ Figure \* ARABIC ">
        <w:r w:rsidR="00301084">
          <w:rPr>
            <w:noProof/>
          </w:rPr>
          <w:t>13</w:t>
        </w:r>
      </w:fldSimple>
      <w:bookmarkEnd w:id="51"/>
      <w:r w:rsidRPr="00C7685D">
        <w:t>: Number of fires per 100</w:t>
      </w:r>
      <w:r w:rsidR="005B68BE" w:rsidRPr="00C7685D">
        <w:t>,</w:t>
      </w:r>
      <w:r w:rsidRPr="00C7685D">
        <w:t>000 inhabitants from 2009 to 2018 - Category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D3B31" w:rsidRPr="00C7685D" w14:paraId="6395A92F" w14:textId="77777777" w:rsidTr="00951EF6">
        <w:tc>
          <w:tcPr>
            <w:tcW w:w="9026" w:type="dxa"/>
          </w:tcPr>
          <w:p w14:paraId="2DF9CF62" w14:textId="7ACBAC50" w:rsidR="005D3B31" w:rsidRPr="00C7685D" w:rsidRDefault="005D3B31" w:rsidP="00AF6099">
            <w:pPr>
              <w:keepNext/>
              <w:jc w:val="center"/>
            </w:pPr>
            <w:r w:rsidRPr="00C7685D">
              <w:rPr>
                <w:noProof/>
              </w:rPr>
              <w:drawing>
                <wp:inline distT="0" distB="0" distL="0" distR="0" wp14:anchorId="729E857A" wp14:editId="559CFD3C">
                  <wp:extent cx="5600700" cy="3240000"/>
                  <wp:effectExtent l="0" t="0" r="0" b="0"/>
                  <wp:docPr id="28" name="Chart 2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2D487961" w14:textId="04EFBAA9" w:rsidR="00C47802" w:rsidRPr="00C7685D" w:rsidRDefault="00C47802" w:rsidP="00C47802">
      <w:pPr>
        <w:pStyle w:val="Caption"/>
        <w:rPr>
          <w:i w:val="0"/>
          <w:iCs w:val="0"/>
          <w:sz w:val="22"/>
          <w:szCs w:val="22"/>
        </w:rPr>
      </w:pPr>
      <w:bookmarkStart w:id="52" w:name="_Ref98255225"/>
      <w:r w:rsidRPr="00C7685D">
        <w:t xml:space="preserve">Figure </w:t>
      </w:r>
      <w:fldSimple w:instr=" SEQ Figure \* ARABIC ">
        <w:r w:rsidR="00301084">
          <w:rPr>
            <w:noProof/>
          </w:rPr>
          <w:t>14</w:t>
        </w:r>
      </w:fldSimple>
      <w:bookmarkEnd w:id="52"/>
      <w:r w:rsidRPr="00C7685D">
        <w:t>: Number of fires per 100</w:t>
      </w:r>
      <w:r w:rsidR="005B68BE" w:rsidRPr="00C7685D">
        <w:t>,</w:t>
      </w:r>
      <w:r w:rsidRPr="00C7685D">
        <w:t>000 inhabitants from 2009 to 2018 - Category 3</w:t>
      </w:r>
    </w:p>
    <w:p w14:paraId="2CF264D5" w14:textId="499E1CB8" w:rsidR="008521CC" w:rsidRPr="00C7685D" w:rsidRDefault="009B5F0A" w:rsidP="00AF6099">
      <w:r w:rsidRPr="00C7685D">
        <w:t xml:space="preserve">The countries </w:t>
      </w:r>
      <w:r w:rsidR="00AF6099" w:rsidRPr="00C7685D">
        <w:t>are</w:t>
      </w:r>
      <w:r w:rsidR="00E169A6" w:rsidRPr="00C7685D">
        <w:t xml:space="preserve"> also</w:t>
      </w:r>
      <w:r w:rsidR="00AF6099" w:rsidRPr="00C7685D">
        <w:t xml:space="preserve"> divided in</w:t>
      </w:r>
      <w:r w:rsidR="006736AC" w:rsidRPr="00C7685D">
        <w:t>to</w:t>
      </w:r>
      <w:r w:rsidR="00AF6099" w:rsidRPr="00C7685D">
        <w:t xml:space="preserve"> four categories to represent the number of fire deaths per </w:t>
      </w:r>
      <w:r w:rsidR="005B68BE" w:rsidRPr="00C7685D">
        <w:t>100,000</w:t>
      </w:r>
      <w:r w:rsidR="00AF6099" w:rsidRPr="00C7685D">
        <w:t xml:space="preserve"> inh</w:t>
      </w:r>
      <w:r w:rsidR="006736AC" w:rsidRPr="00C7685D">
        <w:t>abitants,</w:t>
      </w:r>
      <w:r w:rsidR="00AF6099" w:rsidRPr="00C7685D">
        <w:t xml:space="preserve"> as </w:t>
      </w:r>
      <w:r w:rsidRPr="00C7685D">
        <w:t xml:space="preserve">shown </w:t>
      </w:r>
      <w:r w:rsidR="00AF6099" w:rsidRPr="00C7685D">
        <w:t>in</w:t>
      </w:r>
      <w:r w:rsidR="00EB5FEC" w:rsidRPr="00C7685D">
        <w:t xml:space="preserve"> </w:t>
      </w:r>
      <w:r w:rsidR="008521CC" w:rsidRPr="00C7685D">
        <w:fldChar w:fldCharType="begin"/>
      </w:r>
      <w:r w:rsidR="008521CC" w:rsidRPr="00C7685D">
        <w:instrText xml:space="preserve"> REF _Ref98252163 \h </w:instrText>
      </w:r>
      <w:r w:rsidR="00273C80" w:rsidRPr="00C7685D">
        <w:instrText xml:space="preserve"> \* MERGEFORMAT </w:instrText>
      </w:r>
      <w:r w:rsidR="008521CC" w:rsidRPr="00C7685D">
        <w:fldChar w:fldCharType="separate"/>
      </w:r>
      <w:r w:rsidR="00301084" w:rsidRPr="00C7685D">
        <w:t xml:space="preserve">Table </w:t>
      </w:r>
      <w:r w:rsidR="00301084">
        <w:rPr>
          <w:noProof/>
        </w:rPr>
        <w:t>3</w:t>
      </w:r>
      <w:r w:rsidR="008521CC" w:rsidRPr="00C7685D">
        <w:fldChar w:fldCharType="end"/>
      </w:r>
      <w:r w:rsidR="00337CA7" w:rsidRPr="00C7685D">
        <w:t>.</w:t>
      </w:r>
      <w:r w:rsidR="008521CC" w:rsidRPr="00C7685D">
        <w:t xml:space="preserve"> A </w:t>
      </w:r>
      <w:r w:rsidRPr="00C7685D">
        <w:t xml:space="preserve">noteworthy </w:t>
      </w:r>
      <w:r w:rsidR="008521CC" w:rsidRPr="00C7685D">
        <w:t xml:space="preserve">observation from the data is that a high number of deaths are reported </w:t>
      </w:r>
      <w:r w:rsidR="00845294" w:rsidRPr="00C7685D">
        <w:t xml:space="preserve">in </w:t>
      </w:r>
      <w:r w:rsidR="008521CC" w:rsidRPr="00C7685D">
        <w:t xml:space="preserve">some countries with fewer fires including Belarus, Czech Republic, Moldova, Norway, Romania, Russia, and Ukraine, raising potential questions about how </w:t>
      </w:r>
      <w:r w:rsidRPr="00C7685D">
        <w:t xml:space="preserve">the number of </w:t>
      </w:r>
      <w:r w:rsidR="008521CC" w:rsidRPr="00C7685D">
        <w:t>fires and fire deaths are defined and counted.</w:t>
      </w:r>
    </w:p>
    <w:p w14:paraId="294F5C50" w14:textId="216F12D8" w:rsidR="007F6B52" w:rsidRPr="00C7685D" w:rsidRDefault="008521CC" w:rsidP="008521CC">
      <w:r w:rsidRPr="00C7685D">
        <w:fldChar w:fldCharType="begin"/>
      </w:r>
      <w:r w:rsidRPr="00C7685D">
        <w:instrText xml:space="preserve"> REF _Ref89095422 \h </w:instrText>
      </w:r>
      <w:r w:rsidR="009B5F0A" w:rsidRPr="00C7685D">
        <w:instrText xml:space="preserve"> \* MERGEFORMAT </w:instrText>
      </w:r>
      <w:r w:rsidRPr="00C7685D">
        <w:fldChar w:fldCharType="separate"/>
      </w:r>
      <w:r w:rsidR="00301084" w:rsidRPr="00C7685D">
        <w:t xml:space="preserve">Figure </w:t>
      </w:r>
      <w:r w:rsidR="00301084" w:rsidRPr="00301084">
        <w:rPr>
          <w:noProof/>
        </w:rPr>
        <w:t>15</w:t>
      </w:r>
      <w:r w:rsidRPr="00C7685D">
        <w:fldChar w:fldCharType="end"/>
      </w:r>
      <w:r w:rsidRPr="00C7685D">
        <w:t xml:space="preserve">, </w:t>
      </w:r>
      <w:r w:rsidRPr="00C7685D">
        <w:fldChar w:fldCharType="begin"/>
      </w:r>
      <w:r w:rsidRPr="00C7685D">
        <w:instrText xml:space="preserve"> REF _Ref98255745 \h </w:instrText>
      </w:r>
      <w:r w:rsidR="009B5F0A" w:rsidRPr="00C7685D">
        <w:instrText xml:space="preserve"> \* MERGEFORMAT </w:instrText>
      </w:r>
      <w:r w:rsidRPr="00C7685D">
        <w:fldChar w:fldCharType="separate"/>
      </w:r>
      <w:r w:rsidR="00301084" w:rsidRPr="00C7685D">
        <w:t xml:space="preserve">Figure </w:t>
      </w:r>
      <w:r w:rsidR="00301084">
        <w:rPr>
          <w:noProof/>
        </w:rPr>
        <w:t>16</w:t>
      </w:r>
      <w:r w:rsidRPr="00C7685D">
        <w:fldChar w:fldCharType="end"/>
      </w:r>
      <w:r w:rsidRPr="00C7685D">
        <w:t xml:space="preserve">, </w:t>
      </w:r>
      <w:r w:rsidRPr="00C7685D">
        <w:fldChar w:fldCharType="begin"/>
      </w:r>
      <w:r w:rsidRPr="00C7685D">
        <w:instrText xml:space="preserve"> REF _Ref98255752 \h </w:instrText>
      </w:r>
      <w:r w:rsidR="009B5F0A" w:rsidRPr="00C7685D">
        <w:instrText xml:space="preserve"> \* MERGEFORMAT </w:instrText>
      </w:r>
      <w:r w:rsidRPr="00C7685D">
        <w:fldChar w:fldCharType="separate"/>
      </w:r>
      <w:r w:rsidR="00301084" w:rsidRPr="00C7685D">
        <w:t xml:space="preserve">Figure </w:t>
      </w:r>
      <w:r w:rsidR="00301084" w:rsidRPr="00301084">
        <w:rPr>
          <w:noProof/>
        </w:rPr>
        <w:t>17</w:t>
      </w:r>
      <w:r w:rsidRPr="00C7685D">
        <w:fldChar w:fldCharType="end"/>
      </w:r>
      <w:r w:rsidRPr="00C7685D">
        <w:t xml:space="preserve"> and </w:t>
      </w:r>
      <w:r w:rsidRPr="00C7685D">
        <w:fldChar w:fldCharType="begin"/>
      </w:r>
      <w:r w:rsidRPr="00C7685D">
        <w:instrText xml:space="preserve"> REF _Ref89095435 \h </w:instrText>
      </w:r>
      <w:r w:rsidR="009B5F0A" w:rsidRPr="00C7685D">
        <w:instrText xml:space="preserve"> \* MERGEFORMAT </w:instrText>
      </w:r>
      <w:r w:rsidRPr="00C7685D">
        <w:fldChar w:fldCharType="separate"/>
      </w:r>
      <w:r w:rsidR="00301084" w:rsidRPr="00C7685D">
        <w:t xml:space="preserve">Figure </w:t>
      </w:r>
      <w:r w:rsidR="00301084">
        <w:rPr>
          <w:noProof/>
        </w:rPr>
        <w:t>18</w:t>
      </w:r>
      <w:r w:rsidRPr="00C7685D">
        <w:fldChar w:fldCharType="end"/>
      </w:r>
      <w:r w:rsidRPr="00C7685D">
        <w:t xml:space="preserve"> present the number of fire deaths per </w:t>
      </w:r>
      <w:r w:rsidR="005B68BE" w:rsidRPr="00C7685D">
        <w:t>100,000</w:t>
      </w:r>
      <w:r w:rsidRPr="00C7685D">
        <w:t xml:space="preserve"> inhabitants from 2009 to 2018 for the four defined categories, respectively. In general, it can be observed that the number of fire deaths is decreasing </w:t>
      </w:r>
      <w:r w:rsidR="009B5F0A" w:rsidRPr="00C7685D">
        <w:t xml:space="preserve">for </w:t>
      </w:r>
      <w:r w:rsidRPr="00C7685D">
        <w:t xml:space="preserve">Category 1 countries while remaining relatively constant </w:t>
      </w:r>
      <w:r w:rsidR="009B5F0A" w:rsidRPr="00C7685D">
        <w:t xml:space="preserve">for </w:t>
      </w:r>
      <w:r w:rsidRPr="00C7685D">
        <w:t xml:space="preserve">Category 2 and 3 countries. All the spikes in the graphs suggest that an extraordinary event (major fire incident) occurred, such as the 2015 Colectiv nightclub fire in Romania. These spikes are most noticeable </w:t>
      </w:r>
      <w:r w:rsidR="00845294" w:rsidRPr="00C7685D">
        <w:t xml:space="preserve">in </w:t>
      </w:r>
      <w:r w:rsidRPr="00C7685D">
        <w:t>countries with smaller populations.</w:t>
      </w:r>
    </w:p>
    <w:p w14:paraId="161F6C6F" w14:textId="2D3CE597" w:rsidR="008521CC" w:rsidRPr="00C7685D" w:rsidRDefault="007F6B52" w:rsidP="00951EF6">
      <w:r w:rsidRPr="00C7685D">
        <w:t xml:space="preserve">All analyses of fire deaths should be carefully considered since the exact definition of fire death is rarely specified. Countries take different approaches in </w:t>
      </w:r>
      <w:r w:rsidR="00F45F5D" w:rsidRPr="00C7685D">
        <w:t xml:space="preserve">defining </w:t>
      </w:r>
      <w:r w:rsidRPr="00C7685D">
        <w:t xml:space="preserve">the time elapsed between a fire incident and the time a fire fatality is recorded. Many countries, such as Australia, France, Russia, and the UK, do not specify any time limit for recording a fire death. Canada counts a fire fatality </w:t>
      </w:r>
      <w:r w:rsidR="009B5F0A" w:rsidRPr="00C7685D">
        <w:t>for</w:t>
      </w:r>
      <w:r w:rsidRPr="00C7685D">
        <w:t xml:space="preserve"> injuries leading to death within one year and one day after the fire incident. In other countries, “death within 48 hours after the fire” is regarded as a fire death. Additionally, some countries do not include fire deaths resulting from arson. France and Switzerland only report fire fatalities at the location of the fire – either those discovered by rescuers or those declared dead after unsuccessful resuscitation attempts. Therefore, the French and Swiss official databases do not consider fire fatalities that occurred at the hospital or during the transport of casualties to the hospital. This helps to explain why the number of fire deaths in France was </w:t>
      </w:r>
      <w:r w:rsidR="00701593" w:rsidRPr="00C7685D">
        <w:t>six</w:t>
      </w:r>
      <w:r w:rsidRPr="00C7685D">
        <w:t xml:space="preserve"> deaths per million inhabitants in 2008, while figures derived from the French Institut National de la Santé et de la Recherche Médicale (INSERM) data are higher (</w:t>
      </w:r>
      <w:r w:rsidR="00701593" w:rsidRPr="00C7685D">
        <w:t>nine</w:t>
      </w:r>
      <w:r w:rsidRPr="00C7685D">
        <w:t xml:space="preserve"> deaths per million inhabitants in 2008) because they also include victims who died in the hospital</w:t>
      </w:r>
      <w:r w:rsidR="008253E5" w:rsidRPr="00C7685D">
        <w:t xml:space="preserve"> </w:t>
      </w:r>
      <w:r w:rsidR="00301E65" w:rsidRPr="00C7685D">
        <w:fldChar w:fldCharType="begin" w:fldLock="1"/>
      </w:r>
      <w:r w:rsidR="00027E1A" w:rsidRPr="00C7685D">
        <w:instrText>ADDIN CSL_CITATION {"citationItems":[{"id":"ITEM-1","itemData":{"DOI":"10.1016/j.firesaf.2017.05.017","ISSN":"03797112","abstract":"This short communication analyses the data collected by the Laboratoire central de la Police Prefecture concerning fires which caused casualties deceased on the spot for the years 2012, 2013 &amp; 2014. The geographic sector includes Paris and its surrounding counties (Hauts de Seine, Seine Saint-Denis, Val de Marne), namely more than 10% of the French population.","author":[{"dropping-particle":"","family":"Carlotti","given":"Pierre","non-dropping-particle":"","parse-names":false,"suffix":""},{"dropping-particle":"","family":"Parisse","given":"Dominique","non-dropping-particle":"","parse-names":false,"suffix":""},{"dropping-particle":"","family":"Risler","given":"Nicolas","non-dropping-particle":"","parse-names":false,"suffix":""}],"container-title":"Fire Safety Journal","id":"ITEM-1","issue":"June 2016","issued":{"date-parts":[["2017"]]},"page":"77-79","publisher":"Elsevier Ltd","title":"Statistical analysis of intervention reports for fires resulting in casualties deceased on the spot in Paris area","type":"article-journal","volume":"92"},"uris":["http://www.mendeley.com/documents/?uuid=a7b8e106-b0d4-4352-9331-da98666a8d17"]},{"id":"ITEM-2","itemData":{"DOI":"10.1016/j.respe.2014.06.128","ISSN":"03987620","author":[{"dropping-particle":"","family":"Lasbeur","given":"L.","non-dropping-particle":"","parse-names":false,"suffix":""},{"dropping-particle":"","family":"Thélot","given":"B.","non-dropping-particle":"","parse-names":false,"suffix":""}],"container-title":"Revue d'Épidémiologie et de Santé Publique","id":"ITEM-2","issued":{"date-parts":[["2014"]]},"page":"S211","title":"Mortalité par accident de la vie courante chez les enfants en France métropolitaine, 2000–2010","type":"article-journal","volume":"62"},"uris":["http://www.mendeley.com/documents/?uuid=e16743a4-1721-48ce-94e4-a3bb8b8efa4c"]},{"id":"ITEM-3","itemData":{"author":[{"dropping-particle":"","family":"Nightingale","given":"Sharon","non-dropping-particle":"","parse-names":false,"suffix":""},{"dropping-particle":"","family":"Carew","given":"Anna L","non-dropping-particle":"","parse-names":false,"suffix":""},{"dropping-particle":"","family":"Fung","given":"Justin","non-dropping-particle":"","parse-names":false,"suffix":""},{"dropping-particle":"","family":"Nightingale","given":"Sharon","non-dropping-particle":"","parse-names":false,"suffix":""},{"dropping-particle":"","family":"Carew","given":"Anna","non-dropping-particle":"","parse-names":false,"suffix":""},{"dropping-particle":"","family":"Fung","given":"Justin","non-dropping-particle":"","parse-names":false,"suffix":""}],"container-title":"AAEE - Annual Conference of Australasian Association for Engineering Education","id":"ITEM-3","issued":{"date-parts":[["2007"]]},"page":"1-9","title":"Application of constructive alignment principles to engineering education: have we really changed?","type":"paper-conference"},"uris":["http://www.mendeley.com/documents/?uuid=356bcf79-4795-4f00-bc4f-2692c8c8c6a4"]},{"id":"ITEM-4","itemData":{"DOI":"10.3801/IAFSS.FSS.7-1051","ISBN":"0954534808","ISSN":"18174299","author":[{"dropping-particle":"","family":"Tillander","given":"Kati","non-dropping-particle":"","parse-names":false,"suffix":""},{"dropping-particle":"","family":"Keski-Rahkonen","given":"Olavi","non-dropping-particle":"","parse-names":false,"suffix":""}],"container-title":"Fire Safety Science","id":"ITEM-4","issued":{"date-parts":[["2003"]]},"page":"1051-1062","title":"The ignition frequency of structural fires in Finland 1996-99","type":"article-journal"},"uris":["http://www.mendeley.com/documents/?uuid=b95efdda-a28b-4feb-8d51-f5faccbe7cd5"]},{"id":"ITEM-5","itemData":{"author":[{"dropping-particle":"","family":"Belanger","given":"F","non-dropping-particle":"","parse-names":false,"suffix":""},{"dropping-particle":"","family":"Ung","given":"A B","non-dropping-particle":"","parse-names":false,"suffix":""},{"dropping-particle":"","family":"Jougla","given":"E","non-dropping-particle":"","parse-names":false,"suffix":""},{"dropping-particle":"","family":"Thélot","given":"B","non-dropping-particle":"","parse-names":false,"suffix":""},{"dropping-particle":"","family":"Bene","given":"M","non-dropping-particle":"","parse-names":false,"suffix":""},{"dropping-particle":"","family":"Bruzzone","given":"S","non-dropping-particle":"","parse-names":false,"suffix":""},{"dropping-particle":"","family":"others","given":"","non-dropping-particle":"","parse-names":false,"suffix":""}],"container-title":"Institute de Veille Sanitaire, Saint-Maurice, France","id":"ITEM-5","issued":{"date-parts":[["2008"]]},"title":"Analysis of injury related mortality in Europe. The ANAMORT project. Final implementation report","type":"article-journal"},"uris":["http://www.mendeley.com/documents/?uuid=b4ce1c58-199a-4a33-b8d5-d5752b4384ff"]}],"mendeley":{"formattedCitation":"[22], [52]–[55]","plainTextFormattedCitation":"[22], [52]–[55]","previouslyFormattedCitation":"[22], [52]–[55]"},"properties":{"noteIndex":0},"schema":"https://github.com/citation-style-language/schema/raw/master/csl-citation.json"}</w:instrText>
      </w:r>
      <w:r w:rsidR="00301E65" w:rsidRPr="00C7685D">
        <w:fldChar w:fldCharType="separate"/>
      </w:r>
      <w:r w:rsidR="00027E1A" w:rsidRPr="00C7685D">
        <w:rPr>
          <w:noProof/>
        </w:rPr>
        <w:t>[22], [52]–[55]</w:t>
      </w:r>
      <w:r w:rsidR="00301E65" w:rsidRPr="00C7685D">
        <w:fldChar w:fldCharType="end"/>
      </w:r>
      <w:r w:rsidRPr="00C7685D">
        <w:t>. This is not the case in other countries such as Germany, the UK, and Spain.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521CC" w:rsidRPr="00C7685D" w14:paraId="3BF55677" w14:textId="77777777" w:rsidTr="00951EF6">
        <w:tc>
          <w:tcPr>
            <w:tcW w:w="9016" w:type="dxa"/>
          </w:tcPr>
          <w:p w14:paraId="77741923" w14:textId="50135426" w:rsidR="008521CC" w:rsidRPr="00C7685D" w:rsidRDefault="008521CC" w:rsidP="00AF6099">
            <w:pPr>
              <w:jc w:val="center"/>
            </w:pPr>
            <w:r w:rsidRPr="00C7685D">
              <w:rPr>
                <w:noProof/>
              </w:rPr>
              <w:drawing>
                <wp:inline distT="0" distB="0" distL="0" distR="0" wp14:anchorId="10902706" wp14:editId="11CB339E">
                  <wp:extent cx="5629275" cy="3599815"/>
                  <wp:effectExtent l="0" t="0" r="0" b="635"/>
                  <wp:docPr id="29" name="Chart 2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7EA494E" w14:textId="189E08FA" w:rsidR="008521CC" w:rsidRPr="00C7685D" w:rsidRDefault="00AF6099" w:rsidP="00951EF6">
      <w:pPr>
        <w:pStyle w:val="Caption"/>
      </w:pPr>
      <w:bookmarkStart w:id="53" w:name="_Ref89095422"/>
      <w:r w:rsidRPr="00C7685D">
        <w:t xml:space="preserve">Figure </w:t>
      </w:r>
      <w:r w:rsidR="002E6214" w:rsidRPr="00C7685D">
        <w:rPr>
          <w:i w:val="0"/>
          <w:iCs w:val="0"/>
        </w:rPr>
        <w:fldChar w:fldCharType="begin"/>
      </w:r>
      <w:r w:rsidR="002E6214" w:rsidRPr="00C7685D">
        <w:rPr>
          <w:i w:val="0"/>
          <w:iCs w:val="0"/>
        </w:rPr>
        <w:instrText xml:space="preserve"> SEQ Figure \* ARABIC </w:instrText>
      </w:r>
      <w:r w:rsidR="002E6214" w:rsidRPr="00C7685D">
        <w:rPr>
          <w:i w:val="0"/>
          <w:iCs w:val="0"/>
        </w:rPr>
        <w:fldChar w:fldCharType="separate"/>
      </w:r>
      <w:r w:rsidR="00301084">
        <w:rPr>
          <w:i w:val="0"/>
          <w:iCs w:val="0"/>
          <w:noProof/>
        </w:rPr>
        <w:t>15</w:t>
      </w:r>
      <w:r w:rsidR="002E6214" w:rsidRPr="00C7685D">
        <w:rPr>
          <w:i w:val="0"/>
          <w:iCs w:val="0"/>
          <w:noProof/>
        </w:rPr>
        <w:fldChar w:fldCharType="end"/>
      </w:r>
      <w:bookmarkEnd w:id="53"/>
      <w:r w:rsidR="002630A9" w:rsidRPr="00C7685D">
        <w:t>:</w:t>
      </w:r>
      <w:r w:rsidRPr="00C7685D">
        <w:t xml:space="preserve"> Number of fire deaths per 100</w:t>
      </w:r>
      <w:r w:rsidR="005B68BE" w:rsidRPr="00C7685D">
        <w:t>,</w:t>
      </w:r>
      <w:r w:rsidRPr="00C7685D">
        <w:t xml:space="preserve">000 </w:t>
      </w:r>
      <w:r w:rsidR="00757623" w:rsidRPr="00C7685D">
        <w:t xml:space="preserve">inhabitants </w:t>
      </w:r>
      <w:r w:rsidRPr="00C7685D">
        <w:t>from 2009 to 2019 – Category 1</w:t>
      </w:r>
      <w:bookmarkStart w:id="54" w:name="_Ref89095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521CC" w:rsidRPr="00C7685D" w14:paraId="059F4C3A" w14:textId="77777777" w:rsidTr="00951EF6">
        <w:tc>
          <w:tcPr>
            <w:tcW w:w="9016" w:type="dxa"/>
          </w:tcPr>
          <w:p w14:paraId="5935F25A" w14:textId="1E9BFA27" w:rsidR="008521CC" w:rsidRPr="00C7685D" w:rsidRDefault="008521CC" w:rsidP="008521CC">
            <w:r w:rsidRPr="00C7685D">
              <w:rPr>
                <w:noProof/>
              </w:rPr>
              <w:drawing>
                <wp:inline distT="0" distB="0" distL="0" distR="0" wp14:anchorId="60D865BC" wp14:editId="3327C392">
                  <wp:extent cx="5619750" cy="3599815"/>
                  <wp:effectExtent l="0" t="0" r="0" b="635"/>
                  <wp:docPr id="30" name="Chart 3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64DD4F5" w14:textId="0A2C2997" w:rsidR="00AF6099" w:rsidRPr="00C7685D" w:rsidRDefault="00AF6099" w:rsidP="00301E65">
      <w:pPr>
        <w:pStyle w:val="Caption"/>
      </w:pPr>
      <w:bookmarkStart w:id="55" w:name="_Ref98255745"/>
      <w:r w:rsidRPr="00C7685D">
        <w:t xml:space="preserve">Figure </w:t>
      </w:r>
      <w:fldSimple w:instr=" SEQ Figure \* ARABIC ">
        <w:r w:rsidR="00301084">
          <w:rPr>
            <w:noProof/>
          </w:rPr>
          <w:t>16</w:t>
        </w:r>
      </w:fldSimple>
      <w:bookmarkEnd w:id="54"/>
      <w:bookmarkEnd w:id="55"/>
      <w:r w:rsidR="002630A9" w:rsidRPr="00C7685D">
        <w:t>:</w:t>
      </w:r>
      <w:r w:rsidRPr="00C7685D">
        <w:t xml:space="preserve"> Number of fire deaths per </w:t>
      </w:r>
      <w:r w:rsidR="005B68BE" w:rsidRPr="00C7685D">
        <w:t>100,000</w:t>
      </w:r>
      <w:r w:rsidRPr="00C7685D">
        <w:t xml:space="preserve"> </w:t>
      </w:r>
      <w:r w:rsidR="00757623" w:rsidRPr="00C7685D">
        <w:t>inhabitants</w:t>
      </w:r>
      <w:r w:rsidRPr="00C7685D">
        <w:t xml:space="preserve"> from 2009 to 2019 – Category 2</w:t>
      </w:r>
    </w:p>
    <w:p w14:paraId="1AE83E29" w14:textId="5C19A55D" w:rsidR="00DF6EF4" w:rsidRPr="00C7685D" w:rsidRDefault="00DF6E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8521CC" w:rsidRPr="00C7685D" w14:paraId="47D79D89" w14:textId="77777777" w:rsidTr="00951EF6">
        <w:tc>
          <w:tcPr>
            <w:tcW w:w="9016" w:type="dxa"/>
          </w:tcPr>
          <w:p w14:paraId="3BA1C38C" w14:textId="4340A0D1" w:rsidR="008521CC" w:rsidRPr="00C7685D" w:rsidRDefault="008521CC">
            <w:r w:rsidRPr="00C7685D">
              <w:rPr>
                <w:noProof/>
              </w:rPr>
              <w:drawing>
                <wp:inline distT="0" distB="0" distL="0" distR="0" wp14:anchorId="21663A62" wp14:editId="0495EC47">
                  <wp:extent cx="5591175" cy="3599815"/>
                  <wp:effectExtent l="0" t="0" r="0" b="635"/>
                  <wp:docPr id="31" name="Chart 3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09D8018" w14:textId="3844D202" w:rsidR="008521CC" w:rsidRPr="00C7685D" w:rsidRDefault="00AF6099" w:rsidP="00951EF6">
      <w:pPr>
        <w:pStyle w:val="Caption"/>
      </w:pPr>
      <w:bookmarkStart w:id="56" w:name="_Ref89095433"/>
      <w:bookmarkStart w:id="57" w:name="_Ref98255752"/>
      <w:r w:rsidRPr="00C7685D">
        <w:t xml:space="preserve">Figure </w:t>
      </w:r>
      <w:r w:rsidR="002E6214" w:rsidRPr="00C7685D">
        <w:rPr>
          <w:i w:val="0"/>
        </w:rPr>
        <w:fldChar w:fldCharType="begin"/>
      </w:r>
      <w:r w:rsidR="002E6214" w:rsidRPr="00C7685D">
        <w:rPr>
          <w:i w:val="0"/>
        </w:rPr>
        <w:instrText xml:space="preserve"> SEQ Figure \* ARABIC </w:instrText>
      </w:r>
      <w:r w:rsidR="002E6214" w:rsidRPr="00C7685D">
        <w:rPr>
          <w:i w:val="0"/>
        </w:rPr>
        <w:fldChar w:fldCharType="separate"/>
      </w:r>
      <w:r w:rsidR="00301084">
        <w:rPr>
          <w:i w:val="0"/>
          <w:noProof/>
        </w:rPr>
        <w:t>17</w:t>
      </w:r>
      <w:r w:rsidR="002E6214" w:rsidRPr="00C7685D">
        <w:rPr>
          <w:i w:val="0"/>
        </w:rPr>
        <w:fldChar w:fldCharType="end"/>
      </w:r>
      <w:bookmarkEnd w:id="56"/>
      <w:bookmarkEnd w:id="57"/>
      <w:r w:rsidR="002630A9" w:rsidRPr="00C7685D">
        <w:t>:</w:t>
      </w:r>
      <w:r w:rsidRPr="00C7685D">
        <w:t xml:space="preserve"> Number of fire deaths per </w:t>
      </w:r>
      <w:r w:rsidR="005B68BE" w:rsidRPr="00C7685D">
        <w:t>100,000</w:t>
      </w:r>
      <w:r w:rsidRPr="00C7685D">
        <w:t xml:space="preserve"> </w:t>
      </w:r>
      <w:r w:rsidR="00757623" w:rsidRPr="00C7685D">
        <w:t>inhabitants</w:t>
      </w:r>
      <w:r w:rsidRPr="00C7685D">
        <w:t xml:space="preserve"> from 2009 to 2019 – Category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521CC" w:rsidRPr="00C7685D" w14:paraId="0D8E5422" w14:textId="77777777" w:rsidTr="00951EF6">
        <w:tc>
          <w:tcPr>
            <w:tcW w:w="9016" w:type="dxa"/>
          </w:tcPr>
          <w:p w14:paraId="0272EA2C" w14:textId="0B685886" w:rsidR="008521CC" w:rsidRPr="00C7685D" w:rsidRDefault="008521CC" w:rsidP="00AF6099">
            <w:r w:rsidRPr="00C7685D">
              <w:rPr>
                <w:noProof/>
              </w:rPr>
              <w:drawing>
                <wp:inline distT="0" distB="0" distL="0" distR="0" wp14:anchorId="3D18D55C" wp14:editId="55A76D14">
                  <wp:extent cx="5648325" cy="3599815"/>
                  <wp:effectExtent l="0" t="0" r="0" b="635"/>
                  <wp:docPr id="32" name="Chart 3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62274FF5" w14:textId="21F6D842" w:rsidR="00AF6099" w:rsidRPr="00C7685D" w:rsidRDefault="00AF6099" w:rsidP="002101F8">
      <w:pPr>
        <w:pStyle w:val="Caption"/>
      </w:pPr>
      <w:bookmarkStart w:id="58" w:name="_Ref89095435"/>
      <w:r w:rsidRPr="00C7685D">
        <w:t xml:space="preserve">Figure </w:t>
      </w:r>
      <w:fldSimple w:instr=" SEQ Figure \* ARABIC ">
        <w:r w:rsidR="00301084">
          <w:rPr>
            <w:noProof/>
          </w:rPr>
          <w:t>18</w:t>
        </w:r>
      </w:fldSimple>
      <w:bookmarkEnd w:id="58"/>
      <w:r w:rsidR="002630A9" w:rsidRPr="00C7685D">
        <w:t>:</w:t>
      </w:r>
      <w:r w:rsidRPr="00C7685D">
        <w:t xml:space="preserve"> Number of fire deaths per </w:t>
      </w:r>
      <w:r w:rsidR="005B68BE" w:rsidRPr="00C7685D">
        <w:t>100,000</w:t>
      </w:r>
      <w:r w:rsidRPr="00C7685D">
        <w:t xml:space="preserve"> </w:t>
      </w:r>
      <w:r w:rsidR="00757623" w:rsidRPr="00C7685D">
        <w:t xml:space="preserve">inhabitants </w:t>
      </w:r>
      <w:r w:rsidRPr="00C7685D">
        <w:t>from 2009 to 2019 – Category 4</w:t>
      </w:r>
    </w:p>
    <w:p w14:paraId="625C1D7F" w14:textId="77358ACC" w:rsidR="00AF6099" w:rsidRPr="00C7685D" w:rsidRDefault="00E6341E" w:rsidP="00AF6099">
      <w:r w:rsidRPr="00C7685D">
        <w:t>Surprisingly,</w:t>
      </w:r>
      <w:r w:rsidR="00AF6099" w:rsidRPr="00C7685D">
        <w:t xml:space="preserve"> there is no correlation in the countries grouped in the </w:t>
      </w:r>
      <w:r w:rsidR="001F27B2" w:rsidRPr="00C7685D">
        <w:t>categories</w:t>
      </w:r>
      <w:r w:rsidR="00AF6099" w:rsidRPr="00C7685D">
        <w:t xml:space="preserve"> when </w:t>
      </w:r>
      <w:r w:rsidRPr="00C7685D">
        <w:t xml:space="preserve">the </w:t>
      </w:r>
      <w:r w:rsidR="00AF6099" w:rsidRPr="00C7685D">
        <w:t xml:space="preserve">number of fires and number of fire deaths </w:t>
      </w:r>
      <w:r w:rsidR="004B5190" w:rsidRPr="00C7685D">
        <w:t xml:space="preserve">are </w:t>
      </w:r>
      <w:r w:rsidR="00AF6099" w:rsidRPr="00C7685D">
        <w:t>analysed. For instance, Russia, Belarus</w:t>
      </w:r>
      <w:r w:rsidRPr="00C7685D">
        <w:t>,</w:t>
      </w:r>
      <w:r w:rsidR="00AF6099" w:rsidRPr="00C7685D">
        <w:t xml:space="preserve"> and Ukraine belong to </w:t>
      </w:r>
      <w:r w:rsidR="009A3F26" w:rsidRPr="00C7685D">
        <w:t>C</w:t>
      </w:r>
      <w:r w:rsidR="00AF6099" w:rsidRPr="00C7685D">
        <w:t xml:space="preserve">ategory 3 for </w:t>
      </w:r>
      <w:r w:rsidR="005D69FE" w:rsidRPr="00C7685D">
        <w:t xml:space="preserve">the </w:t>
      </w:r>
      <w:r w:rsidR="00AF6099" w:rsidRPr="00C7685D">
        <w:t xml:space="preserve">number of fires with less than 200 fires per </w:t>
      </w:r>
      <w:r w:rsidR="005B68BE" w:rsidRPr="00C7685D">
        <w:t>100,000</w:t>
      </w:r>
      <w:r w:rsidR="00AF6099" w:rsidRPr="00C7685D">
        <w:t xml:space="preserve"> inh</w:t>
      </w:r>
      <w:r w:rsidR="00DC0A1F" w:rsidRPr="00C7685D">
        <w:t>abitants</w:t>
      </w:r>
      <w:r w:rsidR="00AF6099" w:rsidRPr="00C7685D">
        <w:t xml:space="preserve"> but are listed in </w:t>
      </w:r>
      <w:r w:rsidR="009A3F26" w:rsidRPr="00C7685D">
        <w:t>C</w:t>
      </w:r>
      <w:r w:rsidR="00AF6099" w:rsidRPr="00C7685D">
        <w:t xml:space="preserve">ategory 1 for fire deaths with more than 2 fire deaths per </w:t>
      </w:r>
      <w:r w:rsidR="005B68BE" w:rsidRPr="00C7685D">
        <w:t>100,000</w:t>
      </w:r>
      <w:r w:rsidR="00AF6099" w:rsidRPr="00C7685D">
        <w:t xml:space="preserve"> inh</w:t>
      </w:r>
      <w:r w:rsidR="00DC0A1F" w:rsidRPr="00C7685D">
        <w:t>abitants</w:t>
      </w:r>
      <w:r w:rsidR="00AF6099" w:rsidRPr="00C7685D">
        <w:t xml:space="preserve">. That suggests that fires in these countries are less frequent but deadlier or could </w:t>
      </w:r>
      <w:r w:rsidR="00DC0A1F" w:rsidRPr="00C7685D">
        <w:t xml:space="preserve">instead </w:t>
      </w:r>
      <w:r w:rsidR="00AF6099" w:rsidRPr="00C7685D">
        <w:t xml:space="preserve">be </w:t>
      </w:r>
      <w:r w:rsidR="00DC0A1F" w:rsidRPr="00C7685D">
        <w:t xml:space="preserve">due to </w:t>
      </w:r>
      <w:r w:rsidR="00AF6099" w:rsidRPr="00C7685D">
        <w:t>different definitions of fires</w:t>
      </w:r>
      <w:r w:rsidR="00DC0A1F" w:rsidRPr="00C7685D">
        <w:t>,</w:t>
      </w:r>
      <w:r w:rsidR="00AF6099" w:rsidRPr="00C7685D">
        <w:t xml:space="preserve"> as </w:t>
      </w:r>
      <w:r w:rsidR="009B5F0A" w:rsidRPr="00C7685D">
        <w:t>mentioned</w:t>
      </w:r>
      <w:r w:rsidR="00AF6099" w:rsidRPr="00C7685D">
        <w:t>.</w:t>
      </w:r>
    </w:p>
    <w:p w14:paraId="13769D0F" w14:textId="73A25DDD" w:rsidR="00EF5840" w:rsidRPr="00C7685D" w:rsidRDefault="00EF5840" w:rsidP="00AF6099">
      <w:r w:rsidRPr="00C7685D">
        <w:t xml:space="preserve">For the number of fire injuries, the countries are divided into three categories based on the average number of fire injuries per </w:t>
      </w:r>
      <w:r w:rsidR="005B68BE" w:rsidRPr="00C7685D">
        <w:t>100,000</w:t>
      </w:r>
      <w:r w:rsidRPr="00C7685D">
        <w:t xml:space="preserve"> inhabitants</w:t>
      </w:r>
      <w:r w:rsidR="00637BE0" w:rsidRPr="00C7685D">
        <w:t>,</w:t>
      </w:r>
      <w:r w:rsidRPr="00C7685D">
        <w:t xml:space="preserve"> as shown in </w:t>
      </w:r>
      <w:r w:rsidRPr="00C7685D">
        <w:fldChar w:fldCharType="begin"/>
      </w:r>
      <w:r w:rsidRPr="00C7685D">
        <w:instrText xml:space="preserve"> REF _Ref98252163 \h </w:instrText>
      </w:r>
      <w:r w:rsidR="00273C80" w:rsidRPr="00C7685D">
        <w:instrText xml:space="preserve"> \* MERGEFORMAT </w:instrText>
      </w:r>
      <w:r w:rsidRPr="00C7685D">
        <w:fldChar w:fldCharType="separate"/>
      </w:r>
      <w:r w:rsidR="00301084" w:rsidRPr="00C7685D">
        <w:t xml:space="preserve">Table </w:t>
      </w:r>
      <w:r w:rsidR="00301084">
        <w:rPr>
          <w:noProof/>
        </w:rPr>
        <w:t>3</w:t>
      </w:r>
      <w:r w:rsidRPr="00C7685D">
        <w:fldChar w:fldCharType="end"/>
      </w:r>
      <w:r w:rsidRPr="00C7685D">
        <w:t xml:space="preserve">. Fewer countries reported the number of fire injuries than the number of fires and fire deaths. </w:t>
      </w:r>
      <w:r w:rsidR="00637BE0" w:rsidRPr="00C7685D">
        <w:t xml:space="preserve">In addition, the </w:t>
      </w:r>
      <w:r w:rsidRPr="00C7685D">
        <w:t xml:space="preserve">term “fire injury” can be difficult to define, and differences arise in how national data collection systems distinguish between “minor injury”, “moderate injury” and “severe injury”. With these caveats in mind, current fire statistics show important differences in trends between countries. </w:t>
      </w:r>
      <w:r w:rsidRPr="00C7685D">
        <w:fldChar w:fldCharType="begin"/>
      </w:r>
      <w:r w:rsidRPr="00C7685D">
        <w:instrText xml:space="preserve"> REF _Ref98258678 \h </w:instrText>
      </w:r>
      <w:r w:rsidR="00C7685D">
        <w:instrText xml:space="preserve"> \* MERGEFORMAT </w:instrText>
      </w:r>
      <w:r w:rsidRPr="00C7685D">
        <w:fldChar w:fldCharType="separate"/>
      </w:r>
      <w:r w:rsidR="00301084" w:rsidRPr="00C7685D">
        <w:t xml:space="preserve">Figure </w:t>
      </w:r>
      <w:r w:rsidR="00301084">
        <w:rPr>
          <w:noProof/>
        </w:rPr>
        <w:t>19</w:t>
      </w:r>
      <w:r w:rsidRPr="00C7685D">
        <w:fldChar w:fldCharType="end"/>
      </w:r>
      <w:r w:rsidRPr="00C7685D">
        <w:t xml:space="preserve">, </w:t>
      </w:r>
      <w:r w:rsidRPr="00C7685D">
        <w:fldChar w:fldCharType="begin"/>
      </w:r>
      <w:r w:rsidRPr="00C7685D">
        <w:instrText xml:space="preserve"> REF _Ref98258685 \h </w:instrText>
      </w:r>
      <w:r w:rsidR="00F45F5D" w:rsidRPr="00C7685D">
        <w:instrText xml:space="preserve"> \* MERGEFORMAT </w:instrText>
      </w:r>
      <w:r w:rsidRPr="00C7685D">
        <w:fldChar w:fldCharType="separate"/>
      </w:r>
      <w:r w:rsidR="00301084" w:rsidRPr="00C7685D">
        <w:t xml:space="preserve">Figure </w:t>
      </w:r>
      <w:r w:rsidR="00301084" w:rsidRPr="00301084">
        <w:rPr>
          <w:iCs/>
          <w:noProof/>
        </w:rPr>
        <w:t>20</w:t>
      </w:r>
      <w:r w:rsidRPr="00C7685D">
        <w:fldChar w:fldCharType="end"/>
      </w:r>
      <w:r w:rsidRPr="00C7685D">
        <w:t xml:space="preserve">, </w:t>
      </w:r>
      <w:r w:rsidR="005D69FE" w:rsidRPr="00C7685D">
        <w:t xml:space="preserve">and </w:t>
      </w:r>
      <w:r w:rsidRPr="00C7685D">
        <w:fldChar w:fldCharType="begin"/>
      </w:r>
      <w:r w:rsidRPr="00C7685D">
        <w:instrText xml:space="preserve"> REF _Ref98258692 \h </w:instrText>
      </w:r>
      <w:r w:rsidR="00C7685D">
        <w:instrText xml:space="preserve"> \* MERGEFORMAT </w:instrText>
      </w:r>
      <w:r w:rsidRPr="00C7685D">
        <w:fldChar w:fldCharType="separate"/>
      </w:r>
      <w:r w:rsidR="00301084" w:rsidRPr="00C7685D">
        <w:t xml:space="preserve">Figure </w:t>
      </w:r>
      <w:r w:rsidR="00301084">
        <w:rPr>
          <w:noProof/>
        </w:rPr>
        <w:t>21</w:t>
      </w:r>
      <w:r w:rsidRPr="00C7685D">
        <w:fldChar w:fldCharType="end"/>
      </w:r>
      <w:r w:rsidRPr="00C7685D">
        <w:t xml:space="preserve"> present the number of fire injuries per </w:t>
      </w:r>
      <w:r w:rsidR="005B68BE" w:rsidRPr="00C7685D">
        <w:t>100,000</w:t>
      </w:r>
      <w:r w:rsidRPr="00C7685D">
        <w:t xml:space="preserve"> inhabitants from 2009 to 2018 for the three defined categories. In general, it can be observed that the number of fire injuries is irregular in most countries. This variation can be real, but it can also be due to a lack of definition of an “injury”, differences in collection methodology, or other parameters not identified.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E404B" w:rsidRPr="00C7685D" w14:paraId="13A63F26" w14:textId="77777777" w:rsidTr="00951EF6">
        <w:tc>
          <w:tcPr>
            <w:tcW w:w="9016" w:type="dxa"/>
          </w:tcPr>
          <w:p w14:paraId="061CA302" w14:textId="4273DAE8" w:rsidR="00BE404B" w:rsidRPr="00C7685D" w:rsidRDefault="00E56FF7" w:rsidP="00951EF6">
            <w:r w:rsidRPr="00C7685D">
              <w:rPr>
                <w:noProof/>
              </w:rPr>
              <w:drawing>
                <wp:inline distT="0" distB="0" distL="0" distR="0" wp14:anchorId="36E9F9C6" wp14:editId="247DE786">
                  <wp:extent cx="5648325" cy="3599815"/>
                  <wp:effectExtent l="0" t="0" r="0" b="635"/>
                  <wp:docPr id="33" name="Chart 33">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2C48522" w14:textId="7BB24AB1" w:rsidR="00AF6099" w:rsidRPr="00C7685D" w:rsidRDefault="00AF6099" w:rsidP="001A4253">
      <w:pPr>
        <w:pStyle w:val="Caption"/>
      </w:pPr>
      <w:bookmarkStart w:id="59" w:name="_Ref98258678"/>
      <w:r w:rsidRPr="00C7685D">
        <w:t xml:space="preserve">Figure </w:t>
      </w:r>
      <w:fldSimple w:instr=" SEQ Figure \* ARABIC ">
        <w:r w:rsidR="00301084">
          <w:rPr>
            <w:noProof/>
          </w:rPr>
          <w:t>19</w:t>
        </w:r>
      </w:fldSimple>
      <w:bookmarkEnd w:id="59"/>
      <w:r w:rsidR="002630A9" w:rsidRPr="00C7685D">
        <w:t>:</w:t>
      </w:r>
      <w:r w:rsidRPr="00C7685D">
        <w:t xml:space="preserve"> Number of fire injuries per </w:t>
      </w:r>
      <w:r w:rsidR="005B68BE" w:rsidRPr="00C7685D">
        <w:t>100,000</w:t>
      </w:r>
      <w:r w:rsidRPr="00C7685D">
        <w:t xml:space="preserve"> </w:t>
      </w:r>
      <w:r w:rsidR="00B25D98" w:rsidRPr="00C7685D">
        <w:t>inhabitants</w:t>
      </w:r>
      <w:r w:rsidRPr="00C7685D">
        <w:t xml:space="preserve"> from 2009 to 2018 – Category 1</w:t>
      </w:r>
    </w:p>
    <w:p w14:paraId="3B7FCF5A" w14:textId="641ACA9F" w:rsidR="00E56FF7" w:rsidRPr="00C7685D" w:rsidRDefault="00AF6099" w:rsidP="00AF6099">
      <w:r w:rsidRPr="00C7685D">
        <w:t xml:space="preserve">For example, in France, </w:t>
      </w:r>
      <w:r w:rsidR="007E2A5C" w:rsidRPr="00C7685D">
        <w:t xml:space="preserve">there is </w:t>
      </w:r>
      <w:r w:rsidRPr="00C7685D">
        <w:t xml:space="preserve">a </w:t>
      </w:r>
      <w:r w:rsidR="007E2A5C" w:rsidRPr="00C7685D">
        <w:t>notable</w:t>
      </w:r>
      <w:r w:rsidRPr="00C7685D">
        <w:t xml:space="preserve"> decline in the number of fire injuries between 2015 and 2016. When investigating the French annual reports</w:t>
      </w:r>
      <w:r w:rsidR="001A4253" w:rsidRPr="00C7685D">
        <w:t xml:space="preserve"> </w:t>
      </w:r>
      <w:r w:rsidR="001A4253" w:rsidRPr="00C7685D">
        <w:fldChar w:fldCharType="begin" w:fldLock="1"/>
      </w:r>
      <w:r w:rsidR="006904D2" w:rsidRPr="00C7685D">
        <w:instrText>ADDIN CSL_CITATION {"citationItems":[{"id":"ITEM-1","itemData":{"author":[{"dropping-particle":"","family":"Ministere de L'Interieur","given":"","non-dropping-particle":"","parse-names":false,"suffix":""}],"id":"ITEM-1","issued":{"date-parts":[["2020"]]},"title":"Les Statistiques des Services d'Incendie","type":"report"},"uris":["http://www.mendeley.com/documents/?uuid=587ef859-519c-4d3f-8d97-a6b3cce48472"]}],"mendeley":{"formattedCitation":"[2]","plainTextFormattedCitation":"[2]","previouslyFormattedCitation":"[2]"},"properties":{"noteIndex":0},"schema":"https://github.com/citation-style-language/schema/raw/master/csl-citation.json"}</w:instrText>
      </w:r>
      <w:r w:rsidR="001A4253" w:rsidRPr="00C7685D">
        <w:fldChar w:fldCharType="separate"/>
      </w:r>
      <w:r w:rsidR="007223B5" w:rsidRPr="00C7685D">
        <w:rPr>
          <w:noProof/>
        </w:rPr>
        <w:t>[2]</w:t>
      </w:r>
      <w:r w:rsidR="001A4253" w:rsidRPr="00C7685D">
        <w:fldChar w:fldCharType="end"/>
      </w:r>
      <w:r w:rsidRPr="00C7685D">
        <w:t>, data for fire injuries prior to 2016 correspond to the number of injuries of “absolute emergency” and “relative emergency”, the former meaning that the injured persons needed medical care</w:t>
      </w:r>
      <w:r w:rsidR="007E2A5C" w:rsidRPr="00C7685D">
        <w:t>,</w:t>
      </w:r>
      <w:r w:rsidRPr="00C7685D">
        <w:t xml:space="preserve"> whereas the latter </w:t>
      </w:r>
      <w:r w:rsidR="00E6341E" w:rsidRPr="00C7685D">
        <w:t>indicates</w:t>
      </w:r>
      <w:r w:rsidR="007E2A5C" w:rsidRPr="00C7685D">
        <w:t xml:space="preserve"> </w:t>
      </w:r>
      <w:r w:rsidRPr="00C7685D">
        <w:t xml:space="preserve">that the injured person did not need medical care. After 2017, the number of injuries reported in the CTIF reports by French officials </w:t>
      </w:r>
      <w:r w:rsidR="00E6341E" w:rsidRPr="00C7685D">
        <w:t xml:space="preserve">corresponds </w:t>
      </w:r>
      <w:r w:rsidRPr="00C7685D">
        <w:t xml:space="preserve">to the number of absolute </w:t>
      </w:r>
      <w:r w:rsidR="00D13849" w:rsidRPr="00C7685D">
        <w:t>emergencies</w:t>
      </w:r>
      <w:r w:rsidRPr="00C7685D">
        <w:t xml:space="preserve"> only</w:t>
      </w:r>
      <w:r w:rsidR="007E2A5C" w:rsidRPr="00C7685D">
        <w:t>, which is likely to account for</w:t>
      </w:r>
      <w:r w:rsidRPr="00C7685D">
        <w:t xml:space="preserve"> the </w:t>
      </w:r>
      <w:r w:rsidR="007E2A5C" w:rsidRPr="00C7685D">
        <w:t>observed</w:t>
      </w:r>
      <w:r w:rsidRPr="00C7685D">
        <w:t xml:space="preserve"> decrease.</w:t>
      </w:r>
    </w:p>
    <w:p w14:paraId="621BAD7F" w14:textId="77777777" w:rsidR="00E56FF7" w:rsidRPr="00C7685D" w:rsidRDefault="00E56FF7" w:rsidP="00AF6099"/>
    <w:p w14:paraId="40BD5E1E" w14:textId="2B34B3FB" w:rsidR="00BE404B" w:rsidRPr="00C7685D" w:rsidRDefault="00BE404B" w:rsidP="00951E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E404B" w:rsidRPr="00C7685D" w14:paraId="6418C59A" w14:textId="77777777" w:rsidTr="00951EF6">
        <w:tc>
          <w:tcPr>
            <w:tcW w:w="9016" w:type="dxa"/>
          </w:tcPr>
          <w:p w14:paraId="4ABA31E4" w14:textId="7779517B" w:rsidR="00BE404B" w:rsidRPr="00C7685D" w:rsidRDefault="00E56FF7" w:rsidP="00AF6099">
            <w:pPr>
              <w:jc w:val="center"/>
            </w:pPr>
            <w:r w:rsidRPr="00C7685D">
              <w:rPr>
                <w:noProof/>
              </w:rPr>
              <w:drawing>
                <wp:inline distT="0" distB="0" distL="0" distR="0" wp14:anchorId="0437E33C" wp14:editId="1E7FBB4A">
                  <wp:extent cx="5638800" cy="3599815"/>
                  <wp:effectExtent l="0" t="0" r="0" b="635"/>
                  <wp:docPr id="34" name="Chart 3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3CABD5E5" w14:textId="71337093" w:rsidR="00BE404B" w:rsidRPr="00C7685D" w:rsidRDefault="00AF6099" w:rsidP="00951EF6">
      <w:pPr>
        <w:pStyle w:val="Caption"/>
      </w:pPr>
      <w:bookmarkStart w:id="60" w:name="_Ref98258685"/>
      <w:r w:rsidRPr="00C7685D">
        <w:t xml:space="preserve">Figure </w:t>
      </w:r>
      <w:r w:rsidR="002E6214" w:rsidRPr="00C7685D">
        <w:rPr>
          <w:i w:val="0"/>
          <w:iCs w:val="0"/>
        </w:rPr>
        <w:fldChar w:fldCharType="begin"/>
      </w:r>
      <w:r w:rsidR="002E6214" w:rsidRPr="00C7685D">
        <w:rPr>
          <w:i w:val="0"/>
          <w:iCs w:val="0"/>
        </w:rPr>
        <w:instrText xml:space="preserve"> SEQ Figure \* ARABIC </w:instrText>
      </w:r>
      <w:r w:rsidR="002E6214" w:rsidRPr="00C7685D">
        <w:rPr>
          <w:i w:val="0"/>
          <w:iCs w:val="0"/>
        </w:rPr>
        <w:fldChar w:fldCharType="separate"/>
      </w:r>
      <w:r w:rsidR="00301084">
        <w:rPr>
          <w:i w:val="0"/>
          <w:iCs w:val="0"/>
          <w:noProof/>
        </w:rPr>
        <w:t>20</w:t>
      </w:r>
      <w:r w:rsidR="002E6214" w:rsidRPr="00C7685D">
        <w:rPr>
          <w:i w:val="0"/>
          <w:iCs w:val="0"/>
          <w:noProof/>
        </w:rPr>
        <w:fldChar w:fldCharType="end"/>
      </w:r>
      <w:bookmarkEnd w:id="60"/>
      <w:r w:rsidR="002630A9" w:rsidRPr="00C7685D">
        <w:t>:</w:t>
      </w:r>
      <w:r w:rsidRPr="00C7685D">
        <w:t xml:space="preserve"> Number of fire injuries per </w:t>
      </w:r>
      <w:r w:rsidR="005B68BE" w:rsidRPr="00C7685D">
        <w:t>100,000</w:t>
      </w:r>
      <w:r w:rsidRPr="00C7685D">
        <w:t xml:space="preserve"> </w:t>
      </w:r>
      <w:r w:rsidR="00B25D98" w:rsidRPr="00C7685D">
        <w:t>inhabitants</w:t>
      </w:r>
      <w:r w:rsidRPr="00C7685D">
        <w:t xml:space="preserve"> from 2009 to 2018 – Category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BE404B" w:rsidRPr="00C7685D" w14:paraId="18DE3899" w14:textId="77777777" w:rsidTr="00951EF6">
        <w:tc>
          <w:tcPr>
            <w:tcW w:w="9016" w:type="dxa"/>
          </w:tcPr>
          <w:p w14:paraId="666A58D1" w14:textId="0306AE33" w:rsidR="00BE404B" w:rsidRPr="00C7685D" w:rsidRDefault="00E56FF7" w:rsidP="00AF6099">
            <w:pPr>
              <w:jc w:val="center"/>
            </w:pPr>
            <w:r w:rsidRPr="00C7685D">
              <w:rPr>
                <w:noProof/>
              </w:rPr>
              <w:drawing>
                <wp:inline distT="0" distB="0" distL="0" distR="0" wp14:anchorId="32559665" wp14:editId="3D99C711">
                  <wp:extent cx="5591175" cy="3599815"/>
                  <wp:effectExtent l="0" t="0" r="0" b="635"/>
                  <wp:docPr id="37" name="Chart 3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4BE0FCE3" w14:textId="2609A580" w:rsidR="00AF6099" w:rsidRPr="00C7685D" w:rsidRDefault="00AF6099" w:rsidP="00BB6636">
      <w:pPr>
        <w:pStyle w:val="Caption"/>
      </w:pPr>
      <w:bookmarkStart w:id="61" w:name="_Ref98258692"/>
      <w:r w:rsidRPr="00C7685D">
        <w:t xml:space="preserve">Figure </w:t>
      </w:r>
      <w:fldSimple w:instr=" SEQ Figure \* ARABIC ">
        <w:r w:rsidR="00301084">
          <w:rPr>
            <w:noProof/>
          </w:rPr>
          <w:t>21</w:t>
        </w:r>
      </w:fldSimple>
      <w:bookmarkEnd w:id="61"/>
      <w:r w:rsidR="001A4253" w:rsidRPr="00C7685D">
        <w:t>:</w:t>
      </w:r>
      <w:r w:rsidRPr="00C7685D">
        <w:t xml:space="preserve"> Number of fire injuries per </w:t>
      </w:r>
      <w:r w:rsidR="005B68BE" w:rsidRPr="00C7685D">
        <w:t>100,000</w:t>
      </w:r>
      <w:r w:rsidR="00B25D98" w:rsidRPr="00C7685D">
        <w:t xml:space="preserve"> inhabitants</w:t>
      </w:r>
      <w:r w:rsidR="00E6341E" w:rsidRPr="00C7685D">
        <w:t xml:space="preserve"> </w:t>
      </w:r>
      <w:r w:rsidRPr="00C7685D">
        <w:t>from 2009 to 2018 – Category 3</w:t>
      </w:r>
    </w:p>
    <w:p w14:paraId="184DC092" w14:textId="3B520663" w:rsidR="00ED6348" w:rsidRPr="00C7685D" w:rsidRDefault="00AF6099" w:rsidP="00571447">
      <w:bookmarkStart w:id="62" w:name="_Hlk121152507"/>
      <w:r w:rsidRPr="00C7685D">
        <w:t>The analysis of fires, fire deaths</w:t>
      </w:r>
      <w:r w:rsidR="00E6341E" w:rsidRPr="00C7685D">
        <w:t>,</w:t>
      </w:r>
      <w:r w:rsidRPr="00C7685D">
        <w:t xml:space="preserve"> and injuries raises </w:t>
      </w:r>
      <w:r w:rsidR="00115B99" w:rsidRPr="00C7685D">
        <w:t>questions of statistical inference in</w:t>
      </w:r>
      <w:r w:rsidR="001F2D04" w:rsidRPr="00C7685D">
        <w:t xml:space="preserve"> drawing comparisons between</w:t>
      </w:r>
      <w:r w:rsidRPr="00C7685D">
        <w:t xml:space="preserve"> </w:t>
      </w:r>
      <w:r w:rsidR="001F2D04" w:rsidRPr="00C7685D">
        <w:t xml:space="preserve">fire trends in </w:t>
      </w:r>
      <w:r w:rsidRPr="00C7685D">
        <w:t>countries with small population</w:t>
      </w:r>
      <w:r w:rsidR="007E2A5C" w:rsidRPr="00C7685D">
        <w:t>s</w:t>
      </w:r>
      <w:r w:rsidRPr="00C7685D">
        <w:t xml:space="preserve"> and</w:t>
      </w:r>
      <w:r w:rsidR="00E6341E" w:rsidRPr="00C7685D">
        <w:t xml:space="preserve"> </w:t>
      </w:r>
      <w:r w:rsidR="001F2D04" w:rsidRPr="00C7685D">
        <w:t>those</w:t>
      </w:r>
      <w:r w:rsidRPr="00C7685D">
        <w:t xml:space="preserve"> with larger datasets </w:t>
      </w:r>
      <w:r w:rsidR="001F2D04" w:rsidRPr="00C7685D">
        <w:t xml:space="preserve">due to </w:t>
      </w:r>
      <w:r w:rsidRPr="00C7685D">
        <w:t xml:space="preserve">the difference in the statistical populations. Moreover, questions arise on the fire statistical </w:t>
      </w:r>
      <w:r w:rsidR="00A6572D" w:rsidRPr="00C7685D">
        <w:rPr>
          <w:szCs w:val="20"/>
        </w:rPr>
        <w:t xml:space="preserve">variables </w:t>
      </w:r>
      <w:r w:rsidRPr="00C7685D">
        <w:t>recorded, terminology adopted</w:t>
      </w:r>
      <w:r w:rsidR="00E6341E" w:rsidRPr="00C7685D">
        <w:t>,</w:t>
      </w:r>
      <w:r w:rsidRPr="00C7685D">
        <w:t xml:space="preserve"> and data collection methodology. </w:t>
      </w:r>
      <w:bookmarkEnd w:id="33"/>
      <w:r w:rsidR="00CB7911" w:rsidRPr="00C7685D">
        <w:t xml:space="preserve">Despite similar nomenclature, the fire statistical variables plotted in the analyses can be associated with different definitions. Therefore, a comprehensive assessment of current practices in specific countries is necessary to have a complete understanding of the data trends. </w:t>
      </w:r>
      <w:bookmarkEnd w:id="62"/>
    </w:p>
    <w:p w14:paraId="5266191C" w14:textId="77777777" w:rsidR="00810CAF" w:rsidRPr="00C7685D" w:rsidRDefault="00810CAF" w:rsidP="00571447">
      <w:pPr>
        <w:pStyle w:val="Heading1"/>
      </w:pPr>
      <w:bookmarkStart w:id="63" w:name="_Toc87434651"/>
      <w:r w:rsidRPr="00C7685D">
        <w:t>Conclusion</w:t>
      </w:r>
      <w:bookmarkEnd w:id="63"/>
    </w:p>
    <w:p w14:paraId="57D185D3" w14:textId="6935D07E" w:rsidR="004451BF" w:rsidRPr="00C7685D" w:rsidRDefault="002C53F6" w:rsidP="00810CAF">
      <w:r w:rsidRPr="00C7685D">
        <w:t>A</w:t>
      </w:r>
      <w:r w:rsidR="004451BF" w:rsidRPr="00C7685D">
        <w:t xml:space="preserve"> detailed assessment </w:t>
      </w:r>
      <w:r w:rsidR="00A71672" w:rsidRPr="00C7685D">
        <w:t xml:space="preserve">and overview </w:t>
      </w:r>
      <w:r w:rsidR="004451BF" w:rsidRPr="00C7685D">
        <w:t xml:space="preserve">of the available fire statistics of 27 EU Member States and </w:t>
      </w:r>
      <w:r w:rsidR="00CF6768" w:rsidRPr="00C7685D">
        <w:t>eight</w:t>
      </w:r>
      <w:r w:rsidR="004451BF" w:rsidRPr="00C7685D">
        <w:t xml:space="preserve"> other countries (Australia, Canada, New Zealand, Norway, Russia, Switzerland, </w:t>
      </w:r>
      <w:r w:rsidR="004B5190" w:rsidRPr="00C7685D">
        <w:t xml:space="preserve">the </w:t>
      </w:r>
      <w:r w:rsidR="004451BF" w:rsidRPr="00C7685D">
        <w:t xml:space="preserve">UK, and the USA) </w:t>
      </w:r>
      <w:r w:rsidR="004B5190" w:rsidRPr="00C7685D">
        <w:t xml:space="preserve">were </w:t>
      </w:r>
      <w:r w:rsidRPr="00C7685D">
        <w:t xml:space="preserve">carried out </w:t>
      </w:r>
      <w:r w:rsidR="004451BF" w:rsidRPr="00C7685D">
        <w:t xml:space="preserve">to provide a comprehensive </w:t>
      </w:r>
      <w:r w:rsidR="00A71672" w:rsidRPr="00C7685D">
        <w:t>description</w:t>
      </w:r>
      <w:r w:rsidR="004451BF" w:rsidRPr="00C7685D">
        <w:t xml:space="preserve"> of the current practice of fire statistics and to identify </w:t>
      </w:r>
      <w:r w:rsidR="007F4062" w:rsidRPr="00C7685D">
        <w:t xml:space="preserve">potential issues in the comparison of fire statistics of different countries, recorded fire statistical variables in the EU Member States and other countries and analyses of the evolution of fire incidents, deaths and injuries based on the CTIF report </w:t>
      </w:r>
      <w:r w:rsidR="007F4062" w:rsidRPr="00C7685D">
        <w:fldChar w:fldCharType="begin" w:fldLock="1"/>
      </w:r>
      <w:r w:rsidR="00027E1A" w:rsidRPr="00C7685D">
        <w:instrText>ADDIN CSL_CITATION {"citationItems":[{"id":"ITEM-1","itemData":{"author":[{"dropping-particle":"","family":"Brushlinsky","given":"Nikolai","non-dropping-particle":"","parse-names":false,"suffix":""},{"dropping-particle":"","family":"Ahrens","given":"Marty","non-dropping-particle":"","parse-names":false,"suffix":""},{"dropping-particle":"","family":"Sergei","given":"Sokolov","non-dropping-particle":"","parse-names":false,"suffix":""},{"dropping-particle":"","family":"Wagner","given":"Peter","non-dropping-particle":"","parse-names":false,"suffix":""}],"container-title":"Center of Fire Statistics, International Association of Fire and Rescue Services.","id":"ITEM-1","issued":{"date-parts":[["2018"]]},"title":"World Fire Statistics n23","type":"article-journal"},"uris":["http://www.mendeley.com/documents/?uuid=df641d27-8dac-4eff-9f6b-9f6932b9d8e7"]}],"mendeley":{"formattedCitation":"[15]","plainTextFormattedCitation":"[15]","previouslyFormattedCitation":"[15]"},"properties":{"noteIndex":0},"schema":"https://github.com/citation-style-language/schema/raw/master/csl-citation.json"}</w:instrText>
      </w:r>
      <w:r w:rsidR="007F4062" w:rsidRPr="00C7685D">
        <w:fldChar w:fldCharType="separate"/>
      </w:r>
      <w:r w:rsidR="00027E1A" w:rsidRPr="00C7685D">
        <w:rPr>
          <w:noProof/>
        </w:rPr>
        <w:t>[15]</w:t>
      </w:r>
      <w:r w:rsidR="007F4062" w:rsidRPr="00C7685D">
        <w:fldChar w:fldCharType="end"/>
      </w:r>
      <w:r w:rsidR="004451BF" w:rsidRPr="00C7685D">
        <w:t>.</w:t>
      </w:r>
    </w:p>
    <w:p w14:paraId="4A427E68" w14:textId="2CA0619F" w:rsidR="005B2F7C" w:rsidRPr="00C7685D" w:rsidRDefault="00A53114" w:rsidP="00810CAF">
      <w:r w:rsidRPr="00C7685D">
        <w:t>F</w:t>
      </w:r>
      <w:r w:rsidR="00810CAF" w:rsidRPr="00C7685D">
        <w:t xml:space="preserve">ire data collection systems </w:t>
      </w:r>
      <w:r w:rsidR="00166ACE" w:rsidRPr="00C7685D">
        <w:t xml:space="preserve">can </w:t>
      </w:r>
      <w:r w:rsidRPr="00C7685D">
        <w:t>play an important role</w:t>
      </w:r>
      <w:r w:rsidR="00810CAF" w:rsidRPr="00C7685D">
        <w:t xml:space="preserve"> in reducing building fires and their associated </w:t>
      </w:r>
      <w:r w:rsidR="00637BE0" w:rsidRPr="00C7685D">
        <w:t>fatalities</w:t>
      </w:r>
      <w:r w:rsidR="00810CAF" w:rsidRPr="00C7685D">
        <w:t>, injuries, and economic damage</w:t>
      </w:r>
      <w:r w:rsidR="00DD0D8E" w:rsidRPr="00C7685D">
        <w:t>.</w:t>
      </w:r>
      <w:r w:rsidR="00810CAF" w:rsidRPr="00C7685D">
        <w:t xml:space="preserve"> Data on fire incidents can inform firefighting strategies, building codes, educational and training programs, and technical innovations. However, </w:t>
      </w:r>
      <w:r w:rsidR="004451BF" w:rsidRPr="00C7685D">
        <w:t xml:space="preserve">when previous studies based on fire statistics are examined </w:t>
      </w:r>
      <w:r w:rsidR="00810CAF" w:rsidRPr="00C7685D">
        <w:t xml:space="preserve">differences between fire data collection systems in </w:t>
      </w:r>
      <w:r w:rsidR="00662974" w:rsidRPr="00C7685D">
        <w:t xml:space="preserve">various </w:t>
      </w:r>
      <w:r w:rsidR="00810CAF" w:rsidRPr="00C7685D">
        <w:t xml:space="preserve">countries complicate the ability to make comparisons that could be useful in evidence-based planning and prevention efforts. </w:t>
      </w:r>
    </w:p>
    <w:p w14:paraId="62E551C2" w14:textId="33965CAE" w:rsidR="003B7D41" w:rsidRPr="00C7685D" w:rsidRDefault="003B7D41" w:rsidP="005B2F7C">
      <w:r w:rsidRPr="00C7685D">
        <w:t xml:space="preserve">In the fire statistics of </w:t>
      </w:r>
      <w:r w:rsidR="004451BF" w:rsidRPr="00C7685D">
        <w:t xml:space="preserve">the 27 EU Member States and eight other countries, </w:t>
      </w:r>
      <w:r w:rsidRPr="00C7685D">
        <w:t>considerable variation in the type and scope of the information collected</w:t>
      </w:r>
      <w:r w:rsidR="00E65227" w:rsidRPr="00C7685D">
        <w:t xml:space="preserve"> </w:t>
      </w:r>
      <w:r w:rsidR="00845294" w:rsidRPr="00C7685D">
        <w:t xml:space="preserve">is </w:t>
      </w:r>
      <w:r w:rsidR="00E65227" w:rsidRPr="00C7685D">
        <w:t>found as well as</w:t>
      </w:r>
      <w:r w:rsidRPr="00C7685D">
        <w:t xml:space="preserve"> the way that data elements are defined and </w:t>
      </w:r>
      <w:r w:rsidR="00E65227" w:rsidRPr="00C7685D">
        <w:t xml:space="preserve">the </w:t>
      </w:r>
      <w:r w:rsidRPr="00C7685D">
        <w:t xml:space="preserve">levels of </w:t>
      </w:r>
      <w:r w:rsidR="004B5190" w:rsidRPr="00C7685D">
        <w:t xml:space="preserve">detail </w:t>
      </w:r>
      <w:r w:rsidR="00E65227" w:rsidRPr="00C7685D">
        <w:t xml:space="preserve">and accuracy of the published datasets. Differences are also obtained if </w:t>
      </w:r>
      <w:r w:rsidRPr="00C7685D">
        <w:t xml:space="preserve">types of training and </w:t>
      </w:r>
      <w:r w:rsidR="00E65227" w:rsidRPr="00C7685D">
        <w:t xml:space="preserve">allocation of </w:t>
      </w:r>
      <w:r w:rsidRPr="00C7685D">
        <w:t>resources dedicated to collection efforts</w:t>
      </w:r>
      <w:r w:rsidR="00E65227" w:rsidRPr="00C7685D">
        <w:t xml:space="preserve"> are examined. </w:t>
      </w:r>
      <w:r w:rsidRPr="00C7685D">
        <w:t xml:space="preserve">The amount and quality of the information in several data collection systems also appear to be influenced by whether they include information from sources outside the fire service, such as insurers or medical authorities, through data linkage or other means. In many respects, the issue of </w:t>
      </w:r>
      <w:r w:rsidR="00A71672" w:rsidRPr="00C7685D">
        <w:t xml:space="preserve">the fundamental </w:t>
      </w:r>
      <w:r w:rsidRPr="00C7685D">
        <w:t xml:space="preserve">information to collect </w:t>
      </w:r>
      <w:r w:rsidR="003670CA" w:rsidRPr="00C7685D">
        <w:t>and</w:t>
      </w:r>
      <w:r w:rsidR="00A71672" w:rsidRPr="00C7685D">
        <w:t xml:space="preserve"> comprehensively assess a fire incident </w:t>
      </w:r>
      <w:r w:rsidRPr="00C7685D">
        <w:t xml:space="preserve">appears to be driven by available resources and training </w:t>
      </w:r>
      <w:r w:rsidR="00637BE0" w:rsidRPr="00C7685D">
        <w:t xml:space="preserve">of </w:t>
      </w:r>
      <w:r w:rsidRPr="00C7685D">
        <w:t xml:space="preserve">personnel. </w:t>
      </w:r>
    </w:p>
    <w:p w14:paraId="0A5EE832" w14:textId="331E9A13" w:rsidR="004451BF" w:rsidRPr="00C7685D" w:rsidRDefault="004451BF" w:rsidP="005B2F7C">
      <w:r w:rsidRPr="00C7685D">
        <w:t xml:space="preserve">When </w:t>
      </w:r>
      <w:r w:rsidR="002C53F6" w:rsidRPr="00C7685D">
        <w:t xml:space="preserve">the </w:t>
      </w:r>
      <w:r w:rsidRPr="00C7685D">
        <w:t xml:space="preserve">fire statistical variables </w:t>
      </w:r>
      <w:r w:rsidR="002C53F6" w:rsidRPr="00C7685D">
        <w:t xml:space="preserve">were </w:t>
      </w:r>
      <w:r w:rsidRPr="00C7685D">
        <w:t>investigated in 2</w:t>
      </w:r>
      <w:r w:rsidR="00B57901" w:rsidRPr="00C7685D">
        <w:t>1</w:t>
      </w:r>
      <w:r w:rsidRPr="00C7685D">
        <w:t xml:space="preserve"> EU Member States and eight other countries, the fire statistics in </w:t>
      </w:r>
      <w:r w:rsidR="002C53F6" w:rsidRPr="00C7685D">
        <w:t xml:space="preserve">the </w:t>
      </w:r>
      <w:r w:rsidRPr="00C7685D">
        <w:t xml:space="preserve">other countries </w:t>
      </w:r>
      <w:r w:rsidR="00A71672" w:rsidRPr="00C7685D">
        <w:t>appear</w:t>
      </w:r>
      <w:r w:rsidRPr="00C7685D">
        <w:t xml:space="preserve"> more detailed, especially for the quantification of damage, the presence, operation, and effectiveness of fire safety measures, and information on fatalities and non-fatal casualties while in the examined EU Member States, </w:t>
      </w:r>
      <w:r w:rsidR="00A71672" w:rsidRPr="00C7685D">
        <w:t>the fire statistical variables are</w:t>
      </w:r>
      <w:r w:rsidRPr="00C7685D">
        <w:t xml:space="preserve"> mainly focused on the description of fire incident</w:t>
      </w:r>
      <w:r w:rsidR="00A71672" w:rsidRPr="00C7685D">
        <w:t>s</w:t>
      </w:r>
      <w:r w:rsidRPr="00C7685D">
        <w:t xml:space="preserve"> and the assessment of fatalities and casualties.</w:t>
      </w:r>
      <w:r w:rsidR="00AA6B2D" w:rsidRPr="00C7685D">
        <w:t xml:space="preserve"> In particular,</w:t>
      </w:r>
      <w:r w:rsidRPr="00C7685D">
        <w:t xml:space="preserve"> </w:t>
      </w:r>
      <w:r w:rsidR="00AA6B2D" w:rsidRPr="00C7685D">
        <w:t xml:space="preserve">the incident time, date, and location are recorded in almost all countries, false alarms in 14 EU and four other countries while the distinction between intentional and accidental fires in more than nine and five EU and other countries, respectively. The building classification according to residential and non-residential properties is available in 17 EU and seven other countries. Furthermore, fire causes are recorded in the fire statistics of 15 EU and five other countries, </w:t>
      </w:r>
      <w:r w:rsidR="00EA2903" w:rsidRPr="00C7685D">
        <w:t xml:space="preserve">the </w:t>
      </w:r>
      <w:r w:rsidR="00AA6B2D" w:rsidRPr="00C7685D">
        <w:t xml:space="preserve">presence of alarms in 11 EU and six other countries and </w:t>
      </w:r>
      <w:r w:rsidR="00EA2903" w:rsidRPr="00C7685D">
        <w:t xml:space="preserve">the </w:t>
      </w:r>
      <w:r w:rsidR="00AA6B2D" w:rsidRPr="00C7685D">
        <w:t xml:space="preserve">number of victims in 20 EU and seven other countries. All the other fire statistical variables are not frequently available in the examined EU fire statistical data while they can be found more often in those of the examined other countries. </w:t>
      </w:r>
    </w:p>
    <w:p w14:paraId="3A37D469" w14:textId="0107A41C" w:rsidR="00B66CA4" w:rsidRPr="00C7685D" w:rsidRDefault="00B66CA4" w:rsidP="005B2F7C">
      <w:r w:rsidRPr="00C7685D">
        <w:t xml:space="preserve">Fires, fire deaths, and injuries in several countries are plotted from 2008 to 2019 based on the CTIF reports. In the analysis developed in this research, the number of fires, fire deaths, and fire injuries was divided by the average population for each country into categories as shown in Table 3. Rapid changes in values can be seen for specific years where these changes are likely influenced by variations in fire statistics terminology, collection methodologies, and data interpretation, rather than reflecting true changes in fire experiences. Despite the classification adopted to subdivide the countries according to the number of fire incidents, deaths, and injuries per 100,000 inhabitants, when trends are examined, it can be observed that the number of fires is relatively constant or slightly decreasing over time where most of the spikes are potentially attributable to major fire events. A relevant observation is that a high number of deaths are reported in some countries with fewer fires while fewer countries reported the number of fire injuries than the number of fires and fire deaths. In addition, the term “fire injury” can be difficult to define, and differences arise in how national data collection systems distinguish between </w:t>
      </w:r>
      <w:bookmarkStart w:id="64" w:name="_Hlk126080087"/>
      <w:r w:rsidRPr="00C7685D">
        <w:t>minor, moderate and severe injuries</w:t>
      </w:r>
      <w:bookmarkEnd w:id="64"/>
      <w:r w:rsidRPr="00C7685D">
        <w:t>.</w:t>
      </w:r>
    </w:p>
    <w:p w14:paraId="09A1A4F9" w14:textId="45A7CF8F" w:rsidR="00810CAF" w:rsidRPr="00C7685D" w:rsidRDefault="00810CAF" w:rsidP="00E53313">
      <w:r w:rsidRPr="00C7685D">
        <w:t xml:space="preserve">In general, it appears that the fire data collection systems in most countries are presumed to provide an accurate representation of their respective experiences with fire incidents. However, </w:t>
      </w:r>
      <w:r w:rsidRPr="00C7685D">
        <w:rPr>
          <w:rFonts w:cs="Arial"/>
        </w:rPr>
        <w:t xml:space="preserve">information gathered through the research </w:t>
      </w:r>
      <w:r w:rsidR="00E6341E" w:rsidRPr="00C7685D">
        <w:rPr>
          <w:rFonts w:cs="Arial"/>
        </w:rPr>
        <w:t xml:space="preserve">suggests </w:t>
      </w:r>
      <w:r w:rsidRPr="00C7685D">
        <w:rPr>
          <w:rFonts w:cs="Arial"/>
        </w:rPr>
        <w:t>that they may be unaware of important limitations of their data due to missing information, differences in the way terms are defined or interpreted, and other identified issues</w:t>
      </w:r>
      <w:r w:rsidRPr="00C7685D">
        <w:t xml:space="preserve">. </w:t>
      </w:r>
    </w:p>
    <w:p w14:paraId="19429131" w14:textId="08E0A623" w:rsidR="00810CAF" w:rsidRPr="00C7685D" w:rsidRDefault="00E6341E">
      <w:r w:rsidRPr="00C7685D">
        <w:t>Current</w:t>
      </w:r>
      <w:r w:rsidR="00810CAF" w:rsidRPr="00C7685D">
        <w:t xml:space="preserve"> fire statistics </w:t>
      </w:r>
      <w:r w:rsidR="00404BA2" w:rsidRPr="00C7685D">
        <w:t xml:space="preserve">of various countries present </w:t>
      </w:r>
      <w:r w:rsidR="00F51B83" w:rsidRPr="00C7685D">
        <w:t xml:space="preserve">complex challenges when their data are compared. </w:t>
      </w:r>
      <w:bookmarkStart w:id="65" w:name="_Hlk121153316"/>
      <w:r w:rsidR="00A71672" w:rsidRPr="00C7685D">
        <w:t>To</w:t>
      </w:r>
      <w:r w:rsidR="00810CAF" w:rsidRPr="00C7685D">
        <w:t xml:space="preserve"> provide relevant information regarding fire safety </w:t>
      </w:r>
      <w:r w:rsidR="00F51B83" w:rsidRPr="00C7685D">
        <w:t xml:space="preserve">at </w:t>
      </w:r>
      <w:r w:rsidRPr="00C7685D">
        <w:t xml:space="preserve">the </w:t>
      </w:r>
      <w:r w:rsidR="00F51B83" w:rsidRPr="00C7685D">
        <w:t xml:space="preserve">European level, </w:t>
      </w:r>
      <w:r w:rsidR="00A71672" w:rsidRPr="00C7685D">
        <w:t>future research</w:t>
      </w:r>
      <w:r w:rsidR="00F51B83" w:rsidRPr="00C7685D">
        <w:t xml:space="preserve"> should be considered </w:t>
      </w:r>
      <w:r w:rsidR="00A71672" w:rsidRPr="00C7685D">
        <w:t xml:space="preserve">in terms of </w:t>
      </w:r>
      <w:r w:rsidR="004B5190" w:rsidRPr="00C7685D">
        <w:t xml:space="preserve">detailed </w:t>
      </w:r>
      <w:r w:rsidR="00A71672" w:rsidRPr="00C7685D">
        <w:t>fire statistical recording system analysis, data evaluation and fire risk assessment in various property types</w:t>
      </w:r>
      <w:r w:rsidR="0098414C" w:rsidRPr="00C7685D">
        <w:t xml:space="preserve"> as well as the reasons for the selection of certain data by each country, what policy decisions data can inform, and an analysis of the efficacy of the data in supporting the defined policy decisions.</w:t>
      </w:r>
      <w:r w:rsidR="00A71672" w:rsidRPr="00C7685D">
        <w:t xml:space="preserve"> </w:t>
      </w:r>
      <w:bookmarkEnd w:id="65"/>
      <w:r w:rsidR="00007856" w:rsidRPr="00C7685D">
        <w:t xml:space="preserve">Future studies should also investigate the </w:t>
      </w:r>
      <w:r w:rsidR="00E73136" w:rsidRPr="00C7685D">
        <w:t xml:space="preserve">effect of calibrating the existing fire data with </w:t>
      </w:r>
      <w:r w:rsidR="00007856" w:rsidRPr="00C7685D">
        <w:t xml:space="preserve">other </w:t>
      </w:r>
      <w:r w:rsidR="00DD3149" w:rsidRPr="00C7685D">
        <w:t xml:space="preserve">relevant </w:t>
      </w:r>
      <w:r w:rsidR="00007856" w:rsidRPr="00C7685D">
        <w:t xml:space="preserve">data sources, </w:t>
      </w:r>
      <w:r w:rsidR="00A85F5D" w:rsidRPr="00C7685D">
        <w:t>s</w:t>
      </w:r>
      <w:r w:rsidR="00007856" w:rsidRPr="00C7685D">
        <w:t>uch as police, fire investigation</w:t>
      </w:r>
      <w:r w:rsidR="00A85F5D" w:rsidRPr="00C7685D">
        <w:t>s</w:t>
      </w:r>
      <w:r w:rsidR="00007856" w:rsidRPr="00C7685D">
        <w:t xml:space="preserve"> and insurance report</w:t>
      </w:r>
      <w:r w:rsidR="007864EC" w:rsidRPr="00C7685D">
        <w:t>s</w:t>
      </w:r>
      <w:r w:rsidR="00007856" w:rsidRPr="00C7685D">
        <w:t>.</w:t>
      </w:r>
      <w:r w:rsidR="004E5FD0" w:rsidRPr="00C7685D">
        <w:t xml:space="preserve"> </w:t>
      </w:r>
      <w:r w:rsidR="00F51B83" w:rsidRPr="00C7685D">
        <w:t>The outputs generated by this</w:t>
      </w:r>
      <w:r w:rsidR="00B25D98" w:rsidRPr="00C7685D">
        <w:t xml:space="preserve"> </w:t>
      </w:r>
      <w:r w:rsidRPr="00C7685D">
        <w:t>research</w:t>
      </w:r>
      <w:r w:rsidR="00F51B83" w:rsidRPr="00C7685D">
        <w:t xml:space="preserve"> </w:t>
      </w:r>
      <w:r w:rsidR="00810CAF" w:rsidRPr="00C7685D">
        <w:t xml:space="preserve">will be used as preliminary groundwork for </w:t>
      </w:r>
      <w:r w:rsidR="00F51B83" w:rsidRPr="00C7685D">
        <w:t>future improvements in fire statistics</w:t>
      </w:r>
      <w:r w:rsidR="00A71672" w:rsidRPr="00C7685D">
        <w:t xml:space="preserve"> to move towards a harmonised terminology, common methodology, and data interpretation including</w:t>
      </w:r>
      <w:r w:rsidR="00A71672" w:rsidRPr="00C7685D">
        <w:rPr>
          <w:rFonts w:cs="Arial"/>
        </w:rPr>
        <w:t xml:space="preserve"> uncertainty estimation and quality assurance process</w:t>
      </w:r>
      <w:r w:rsidR="00A71672" w:rsidRPr="00C7685D">
        <w:t>.</w:t>
      </w:r>
    </w:p>
    <w:p w14:paraId="3F73B4EB" w14:textId="77777777" w:rsidR="00705119" w:rsidRPr="00C7685D" w:rsidRDefault="00705119" w:rsidP="00571447">
      <w:bookmarkStart w:id="66" w:name="_Toc33992986"/>
      <w:bookmarkStart w:id="67" w:name="_Toc26487"/>
      <w:bookmarkStart w:id="68" w:name="_Toc26506"/>
      <w:bookmarkStart w:id="69" w:name="_Toc26531"/>
      <w:bookmarkStart w:id="70" w:name="_Toc183234"/>
      <w:bookmarkStart w:id="71" w:name="_Toc183367"/>
      <w:bookmarkStart w:id="72" w:name="_Toc183475"/>
      <w:bookmarkStart w:id="73" w:name="_Toc21078828"/>
      <w:bookmarkStart w:id="74" w:name="_Toc21104361"/>
      <w:bookmarkStart w:id="75" w:name="_Toc21104542"/>
      <w:bookmarkStart w:id="76" w:name="_Toc21104568"/>
      <w:bookmarkStart w:id="77" w:name="_Toc21104601"/>
      <w:bookmarkStart w:id="78" w:name="_Toc21104621"/>
    </w:p>
    <w:bookmarkEnd w:id="66"/>
    <w:bookmarkEnd w:id="67"/>
    <w:bookmarkEnd w:id="68"/>
    <w:bookmarkEnd w:id="69"/>
    <w:bookmarkEnd w:id="70"/>
    <w:bookmarkEnd w:id="71"/>
    <w:bookmarkEnd w:id="72"/>
    <w:bookmarkEnd w:id="73"/>
    <w:bookmarkEnd w:id="74"/>
    <w:bookmarkEnd w:id="75"/>
    <w:bookmarkEnd w:id="76"/>
    <w:bookmarkEnd w:id="77"/>
    <w:bookmarkEnd w:id="78"/>
    <w:p w14:paraId="4050AD09" w14:textId="77777777" w:rsidR="00E26E9B" w:rsidRPr="00C7685D" w:rsidRDefault="00E26E9B" w:rsidP="00810CAF">
      <w:pPr>
        <w:sectPr w:rsidR="00E26E9B" w:rsidRPr="00C7685D" w:rsidSect="00350010">
          <w:headerReference w:type="default" r:id="rId32"/>
          <w:footerReference w:type="default" r:id="rId33"/>
          <w:type w:val="continuous"/>
          <w:pgSz w:w="11906" w:h="16838" w:code="9"/>
          <w:pgMar w:top="1440" w:right="1440" w:bottom="1440" w:left="1440" w:header="709" w:footer="709" w:gutter="0"/>
          <w:cols w:space="708"/>
          <w:docGrid w:linePitch="360"/>
        </w:sectPr>
      </w:pPr>
    </w:p>
    <w:p w14:paraId="2055B905" w14:textId="77777777" w:rsidR="00810CAF" w:rsidRPr="00C7685D" w:rsidRDefault="00810CAF">
      <w:pPr>
        <w:pStyle w:val="Heading1"/>
        <w:numPr>
          <w:ilvl w:val="0"/>
          <w:numId w:val="0"/>
        </w:numPr>
        <w:rPr>
          <w:rFonts w:cs="Times New Roman"/>
          <w:sz w:val="22"/>
          <w:szCs w:val="22"/>
        </w:rPr>
      </w:pPr>
      <w:bookmarkStart w:id="79" w:name="_Toc87434652"/>
      <w:r w:rsidRPr="00C7685D">
        <w:t>References</w:t>
      </w:r>
      <w:bookmarkEnd w:id="79"/>
    </w:p>
    <w:p w14:paraId="3E36D440" w14:textId="77777777" w:rsidR="00A6504B" w:rsidRPr="00C7685D" w:rsidRDefault="00A6504B" w:rsidP="009265BE">
      <w:pPr>
        <w:pStyle w:val="Rfrences"/>
        <w:numPr>
          <w:ilvl w:val="0"/>
          <w:numId w:val="0"/>
        </w:numPr>
        <w:rPr>
          <w:rStyle w:val="Hyperlink"/>
          <w:rFonts w:ascii="Times New Roman" w:hAnsi="Times New Roman" w:cs="Times New Roman"/>
          <w:color w:val="auto"/>
          <w:sz w:val="22"/>
          <w:szCs w:val="22"/>
          <w:u w:val="none"/>
          <w:lang w:val="en-GB"/>
        </w:rPr>
      </w:pPr>
    </w:p>
    <w:p w14:paraId="1603B046" w14:textId="4FEA0F9A" w:rsidR="000825CB" w:rsidRPr="00C7685D" w:rsidRDefault="00B35B45"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rPr>
        <w:fldChar w:fldCharType="begin" w:fldLock="1"/>
      </w:r>
      <w:r w:rsidRPr="00C7685D">
        <w:rPr>
          <w:rFonts w:cs="Times New Roman"/>
        </w:rPr>
        <w:instrText xml:space="preserve">ADDIN Mendeley Bibliography CSL_BIBLIOGRAPHY </w:instrText>
      </w:r>
      <w:r w:rsidRPr="00C7685D">
        <w:rPr>
          <w:rFonts w:cs="Times New Roman"/>
        </w:rPr>
        <w:fldChar w:fldCharType="separate"/>
      </w:r>
      <w:r w:rsidR="000825CB" w:rsidRPr="00C7685D">
        <w:rPr>
          <w:rFonts w:cs="Times New Roman"/>
          <w:noProof/>
          <w:szCs w:val="24"/>
        </w:rPr>
        <w:t>[1]</w:t>
      </w:r>
      <w:r w:rsidR="000825CB" w:rsidRPr="00C7685D">
        <w:rPr>
          <w:rFonts w:cs="Times New Roman"/>
          <w:noProof/>
          <w:szCs w:val="24"/>
        </w:rPr>
        <w:tab/>
        <w:t xml:space="preserve">S. Bryant and I. Preston, “Focus on trends in fires and fire-related fatalities,” </w:t>
      </w:r>
      <w:r w:rsidR="000825CB" w:rsidRPr="00C7685D">
        <w:rPr>
          <w:rFonts w:cs="Times New Roman"/>
          <w:i/>
          <w:iCs/>
          <w:noProof/>
          <w:szCs w:val="24"/>
        </w:rPr>
        <w:t>Home Office</w:t>
      </w:r>
      <w:r w:rsidR="000825CB" w:rsidRPr="00C7685D">
        <w:rPr>
          <w:rFonts w:cs="Times New Roman"/>
          <w:noProof/>
          <w:szCs w:val="24"/>
        </w:rPr>
        <w:t>, 2017.</w:t>
      </w:r>
    </w:p>
    <w:p w14:paraId="268E389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w:t>
      </w:r>
      <w:r w:rsidRPr="00C7685D">
        <w:rPr>
          <w:rFonts w:cs="Times New Roman"/>
          <w:noProof/>
          <w:szCs w:val="24"/>
        </w:rPr>
        <w:tab/>
        <w:t>Ministere de L’Interieur, “Les Statistiques des Services d’Incendie,” 2020.</w:t>
      </w:r>
    </w:p>
    <w:p w14:paraId="391D8D1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w:t>
      </w:r>
      <w:r w:rsidRPr="00C7685D">
        <w:rPr>
          <w:rFonts w:cs="Times New Roman"/>
          <w:noProof/>
          <w:szCs w:val="24"/>
        </w:rPr>
        <w:tab/>
        <w:t>Fundación Mapfre and APTB, “Víctimas de incendios en España en 2019,” 2020.</w:t>
      </w:r>
    </w:p>
    <w:p w14:paraId="3DBA607B"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w:t>
      </w:r>
      <w:r w:rsidRPr="00C7685D">
        <w:rPr>
          <w:rFonts w:cs="Times New Roman"/>
          <w:noProof/>
          <w:szCs w:val="24"/>
        </w:rPr>
        <w:tab/>
        <w:t xml:space="preserve">M. Lundqvist, C. McIntyre, and U. Hedman, </w:t>
      </w:r>
      <w:r w:rsidRPr="00C7685D">
        <w:rPr>
          <w:rFonts w:cs="Times New Roman"/>
          <w:i/>
          <w:iCs/>
          <w:noProof/>
          <w:szCs w:val="24"/>
        </w:rPr>
        <w:t>The Swedish Rescue Services in Figures</w:t>
      </w:r>
      <w:r w:rsidRPr="00C7685D">
        <w:rPr>
          <w:rFonts w:cs="Times New Roman"/>
          <w:noProof/>
          <w:szCs w:val="24"/>
        </w:rPr>
        <w:t>. 2008.</w:t>
      </w:r>
    </w:p>
    <w:p w14:paraId="32142035"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w:t>
      </w:r>
      <w:r w:rsidRPr="00C7685D">
        <w:rPr>
          <w:rFonts w:cs="Times New Roman"/>
          <w:noProof/>
          <w:szCs w:val="24"/>
        </w:rPr>
        <w:tab/>
        <w:t xml:space="preserve">M. Manes and D. Rush, “A Critical Evaluation of BS PD 7974-7 Structural Fire Response Data Based on USA Fire Statistics,” </w:t>
      </w:r>
      <w:r w:rsidRPr="00C7685D">
        <w:rPr>
          <w:rFonts w:cs="Times New Roman"/>
          <w:i/>
          <w:iCs/>
          <w:noProof/>
          <w:szCs w:val="24"/>
        </w:rPr>
        <w:t>Fire Technology</w:t>
      </w:r>
      <w:r w:rsidRPr="00C7685D">
        <w:rPr>
          <w:rFonts w:cs="Times New Roman"/>
          <w:noProof/>
          <w:szCs w:val="24"/>
        </w:rPr>
        <w:t>, vol. 55, no. 4, pp. 1243–1293, 2018.</w:t>
      </w:r>
    </w:p>
    <w:p w14:paraId="49245CB5"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[6]</w:t>
      </w:r>
      <w:r w:rsidRPr="00C7685D">
        <w:rPr>
          <w:rFonts w:cs="Times New Roman"/>
          <w:noProof/>
          <w:szCs w:val="24"/>
        </w:rPr>
        <w:tab/>
        <w:t xml:space="preserve">M. Manes and D. Rush, “Assessing fire frequency and structural fire behaviour of England statistics according to BS PD 7974-7.,” </w:t>
      </w:r>
      <w:r w:rsidRPr="00C7685D">
        <w:rPr>
          <w:rFonts w:cs="Times New Roman"/>
          <w:i/>
          <w:iCs/>
          <w:noProof/>
          <w:szCs w:val="24"/>
        </w:rPr>
        <w:t>Fire Safety Journal</w:t>
      </w:r>
      <w:r w:rsidRPr="00C7685D">
        <w:rPr>
          <w:rFonts w:cs="Times New Roman"/>
          <w:noProof/>
          <w:szCs w:val="24"/>
        </w:rPr>
        <w:t>, vol. 120, p. 103030, 2021.</w:t>
      </w:r>
    </w:p>
    <w:p w14:paraId="13056239"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[7]</w:t>
      </w:r>
      <w:r w:rsidRPr="00C7685D">
        <w:rPr>
          <w:rFonts w:cs="Times New Roman"/>
          <w:noProof/>
          <w:szCs w:val="24"/>
        </w:rPr>
        <w:tab/>
        <w:t>World Health Organisation, “International Statistical Classification of Diseases and Related Health Problems 10th Revision ICD-10,” 2016. https://icd.who.int/browse10/2016/en (accessed Mar. 15, 2022).</w:t>
      </w:r>
    </w:p>
    <w:p w14:paraId="5095EFB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[8]</w:t>
      </w:r>
      <w:r w:rsidRPr="00C7685D">
        <w:rPr>
          <w:rFonts w:cs="Times New Roman"/>
          <w:noProof/>
          <w:szCs w:val="24"/>
        </w:rPr>
        <w:tab/>
        <w:t xml:space="preserve">M. Manes, A. Sauca, M. El Houssami, P. Andersson, C. McIntyre, R. Campbell, D. Rush, A. Hofmann, P. Wagner, S. Sokolov, M. Leene, M. Kobes, D. Oberhagemann, N. Rupp, G. Jomaas, F. Grone, and E. Guillaume, “Closing data gaps and paving the way for pan-European Fire Safety Efforts. Part II - terminology of fire statistical variables,” </w:t>
      </w:r>
      <w:r w:rsidRPr="00C7685D">
        <w:rPr>
          <w:rFonts w:cs="Times New Roman"/>
          <w:i/>
          <w:iCs/>
          <w:noProof/>
          <w:szCs w:val="24"/>
        </w:rPr>
        <w:t>Fire Technology Journal (under review)</w:t>
      </w:r>
      <w:r w:rsidRPr="00C7685D">
        <w:rPr>
          <w:rFonts w:cs="Times New Roman"/>
          <w:noProof/>
          <w:szCs w:val="24"/>
        </w:rPr>
        <w:t>, 2022.</w:t>
      </w:r>
    </w:p>
    <w:p w14:paraId="2319EC24"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[9]</w:t>
      </w:r>
      <w:r w:rsidRPr="00C7685D">
        <w:rPr>
          <w:rFonts w:cs="Times New Roman"/>
          <w:noProof/>
          <w:szCs w:val="24"/>
        </w:rPr>
        <w:tab/>
        <w:t>EU FireStat, “EU FireStat - Closing data gaps and paving the way for pan-European Fire Safety Efforts. Report Task 3 - Data collection methodologies,” 2021. [Online]. Available: https://eufirestat-efectis.com/.</w:t>
      </w:r>
    </w:p>
    <w:p w14:paraId="3484DE72"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[10]</w:t>
      </w:r>
      <w:r w:rsidRPr="00C7685D">
        <w:rPr>
          <w:rFonts w:cs="Times New Roman"/>
          <w:noProof/>
          <w:szCs w:val="24"/>
        </w:rPr>
        <w:tab/>
        <w:t>EU FireStat, “EU FireStat - Closing data gaps and paving the way for pan-European Fire Safety Efforts. Report Task 5 - Cost/Benefit assessment to support policy decisions,” 2021. [Online]. Available: https://eufirestat-efectis.com/.</w:t>
      </w:r>
    </w:p>
    <w:p w14:paraId="68568C2F"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[11]</w:t>
      </w:r>
      <w:r w:rsidRPr="00C7685D">
        <w:rPr>
          <w:rFonts w:cs="Times New Roman"/>
          <w:noProof/>
          <w:szCs w:val="24"/>
        </w:rPr>
        <w:tab/>
        <w:t>EU FireStat, “EU FireStat - Closing data gaps and paving the way for pan-European Fire Safety Efforts. Report Task 6 - Methodology studies using cost/benefit assessment methodology,” 2022. [Online]. Available: https://eufirestat-efectis.com/.</w:t>
      </w:r>
    </w:p>
    <w:p w14:paraId="5B4CDFEF"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[12]</w:t>
      </w:r>
      <w:r w:rsidRPr="00C7685D">
        <w:rPr>
          <w:rFonts w:cs="Times New Roman"/>
          <w:noProof/>
          <w:szCs w:val="24"/>
        </w:rPr>
        <w:tab/>
        <w:t xml:space="preserve">European Commission Directorate-General for Internal Market Industry Entrepreneurship and SMEs EU Firestat project, </w:t>
      </w:r>
      <w:r w:rsidRPr="00C7685D">
        <w:rPr>
          <w:rFonts w:cs="Times New Roman"/>
          <w:i/>
          <w:iCs/>
          <w:noProof/>
          <w:szCs w:val="24"/>
        </w:rPr>
        <w:t>Closing data gaps and paving the way for pan-European fire safety efforts: final report</w:t>
      </w:r>
      <w:r w:rsidRPr="00C7685D">
        <w:rPr>
          <w:rFonts w:cs="Times New Roman"/>
          <w:noProof/>
          <w:szCs w:val="24"/>
        </w:rPr>
        <w:t>. Publications Office of the European Union, 2022.</w:t>
      </w:r>
    </w:p>
    <w:p w14:paraId="2F37AD24"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[13]</w:t>
      </w:r>
      <w:r w:rsidRPr="00C7685D">
        <w:rPr>
          <w:rFonts w:cs="Times New Roman"/>
          <w:noProof/>
          <w:szCs w:val="24"/>
        </w:rPr>
        <w:tab/>
        <w:t>EU FireStat, “EU FireStat - Closing data gaps and paving the way for pan-European Fire Safety Efforts. Report Task 0 - Diagnostic,” 2021. [Online]. Available: https://eufirestat-efectis.com/.</w:t>
      </w:r>
    </w:p>
    <w:p w14:paraId="05FA0557"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[14]</w:t>
      </w:r>
      <w:r w:rsidRPr="00C7685D">
        <w:rPr>
          <w:rFonts w:cs="Times New Roman"/>
          <w:noProof/>
          <w:szCs w:val="24"/>
        </w:rPr>
        <w:tab/>
        <w:t>EU FireStat, “EU FireStat - Closing data gaps and paving the way for pan-European Fire Safety Efforts. Report Task 1 - Terminology and data collection methodology,” 2021. [Online]. Available: https://eufirestat-efectis.com/.</w:t>
      </w:r>
    </w:p>
    <w:p w14:paraId="63AB841D"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[15]</w:t>
      </w:r>
      <w:r w:rsidRPr="00C7685D">
        <w:rPr>
          <w:rFonts w:cs="Times New Roman"/>
          <w:noProof/>
          <w:szCs w:val="24"/>
        </w:rPr>
        <w:tab/>
        <w:t xml:space="preserve">N. Brushlinsky, M. Ahrens, S. Sergei, and P. Wagner, “World Fire Statistics n23,” </w:t>
      </w:r>
      <w:r w:rsidRPr="00C7685D">
        <w:rPr>
          <w:rFonts w:cs="Times New Roman"/>
          <w:i/>
          <w:iCs/>
          <w:noProof/>
          <w:szCs w:val="24"/>
        </w:rPr>
        <w:t>Center of Fire Statistics, International Association of Fire and Rescue Services.</w:t>
      </w:r>
      <w:r w:rsidRPr="00C7685D">
        <w:rPr>
          <w:rFonts w:cs="Times New Roman"/>
          <w:noProof/>
          <w:szCs w:val="24"/>
        </w:rPr>
        <w:t>, 2018.</w:t>
      </w:r>
    </w:p>
    <w:p w14:paraId="45F83E80"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[16]</w:t>
      </w:r>
      <w:r w:rsidRPr="00C7685D">
        <w:rPr>
          <w:rFonts w:cs="Times New Roman"/>
          <w:noProof/>
          <w:szCs w:val="24"/>
        </w:rPr>
        <w:tab/>
        <w:t>C. Mock, M. Peck, M. Peden, E. Krug, R. Ahuja, H. Albertyn, W. Bodha, P. Cassan, W. Godakumbura, G. Lo, J. Partridge, and T. Potokar, “A WHO plan for burn prevention and care,” Geneva: World Health Organization, 3, 2008.</w:t>
      </w:r>
    </w:p>
    <w:p w14:paraId="5F8298E7"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[17]</w:t>
      </w:r>
      <w:r w:rsidRPr="00C7685D">
        <w:rPr>
          <w:rFonts w:cs="Times New Roman"/>
          <w:noProof/>
          <w:szCs w:val="24"/>
        </w:rPr>
        <w:tab/>
        <w:t>PD ISO/TR 17755:2014, “Fire safety — Overview of national fire statistics practices,” 2014.</w:t>
      </w:r>
    </w:p>
    <w:p w14:paraId="3030BF0B"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[18]</w:t>
      </w:r>
      <w:r w:rsidRPr="00C7685D">
        <w:rPr>
          <w:rFonts w:cs="Times New Roman"/>
          <w:noProof/>
          <w:szCs w:val="24"/>
        </w:rPr>
        <w:tab/>
        <w:t>ISO/TS 17755-2:2020(E), “Fire safety — Statistical data collection — Part 2: Vocabulary Reference,” 2020.</w:t>
      </w:r>
    </w:p>
    <w:p w14:paraId="591DDCC4"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[19]</w:t>
      </w:r>
      <w:r w:rsidRPr="00C7685D">
        <w:rPr>
          <w:rFonts w:cs="Times New Roman"/>
          <w:noProof/>
          <w:szCs w:val="24"/>
        </w:rPr>
        <w:tab/>
        <w:t>National Safety Council, “An analysis of fire deaths in Ireland 2001-2002,” 2003.</w:t>
      </w:r>
    </w:p>
    <w:p w14:paraId="69AB27E3"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[20]</w:t>
      </w:r>
      <w:r w:rsidRPr="00C7685D">
        <w:rPr>
          <w:rFonts w:cs="Times New Roman"/>
          <w:noProof/>
          <w:szCs w:val="24"/>
        </w:rPr>
        <w:tab/>
        <w:t xml:space="preserve">L. Xiong, D. Bruck, and M. Ball, “Comparative investigation of ‘survival’and fatality factors in accidental residential fires.,” </w:t>
      </w:r>
      <w:r w:rsidRPr="00C7685D">
        <w:rPr>
          <w:rFonts w:cs="Times New Roman"/>
          <w:i/>
          <w:iCs/>
          <w:noProof/>
          <w:szCs w:val="24"/>
        </w:rPr>
        <w:t>Fire Safety Journal</w:t>
      </w:r>
      <w:r w:rsidRPr="00C7685D">
        <w:rPr>
          <w:rFonts w:cs="Times New Roman"/>
          <w:noProof/>
          <w:szCs w:val="24"/>
        </w:rPr>
        <w:t>, no. 73, pp. 37–47, 2015.</w:t>
      </w:r>
    </w:p>
    <w:p w14:paraId="662623C0"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[21]</w:t>
      </w:r>
      <w:r w:rsidRPr="00C7685D">
        <w:rPr>
          <w:rFonts w:cs="Times New Roman"/>
          <w:noProof/>
          <w:szCs w:val="24"/>
        </w:rPr>
        <w:tab/>
        <w:t xml:space="preserve">A. M. Hasofer and I. Thomas, “Analysis of fatalities and injuries in building fire statistics,” </w:t>
      </w:r>
      <w:r w:rsidRPr="00C7685D">
        <w:rPr>
          <w:rFonts w:cs="Times New Roman"/>
          <w:i/>
          <w:iCs/>
          <w:noProof/>
          <w:szCs w:val="24"/>
        </w:rPr>
        <w:t>Fire Safety Journal</w:t>
      </w:r>
      <w:r w:rsidRPr="00C7685D">
        <w:rPr>
          <w:rFonts w:cs="Times New Roman"/>
          <w:noProof/>
          <w:szCs w:val="24"/>
        </w:rPr>
        <w:t>, vol. 41, no. 1, pp. 2–14, 2006.</w:t>
      </w:r>
    </w:p>
    <w:p w14:paraId="6036795B"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[22]</w:t>
      </w:r>
      <w:r w:rsidRPr="00C7685D">
        <w:rPr>
          <w:rFonts w:cs="Times New Roman"/>
          <w:noProof/>
          <w:szCs w:val="24"/>
        </w:rPr>
        <w:tab/>
        <w:t xml:space="preserve">P. Carlotti, D. Parisse, and N. Risler, “Statistical analysis of intervention reports for fires resulting in casualties deceased on the spot in Paris area,” </w:t>
      </w:r>
      <w:r w:rsidRPr="00C7685D">
        <w:rPr>
          <w:rFonts w:cs="Times New Roman"/>
          <w:i/>
          <w:iCs/>
          <w:noProof/>
          <w:szCs w:val="24"/>
        </w:rPr>
        <w:t>Fire Safety Journal</w:t>
      </w:r>
      <w:r w:rsidRPr="00C7685D">
        <w:rPr>
          <w:rFonts w:cs="Times New Roman"/>
          <w:noProof/>
          <w:szCs w:val="24"/>
        </w:rPr>
        <w:t>, vol. 92, no. June 2016, pp. 77–79, 2017.</w:t>
      </w:r>
    </w:p>
    <w:p w14:paraId="24DA748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[23]</w:t>
      </w:r>
      <w:r w:rsidRPr="00C7685D">
        <w:rPr>
          <w:rFonts w:cs="Times New Roman"/>
          <w:noProof/>
          <w:szCs w:val="24"/>
        </w:rPr>
        <w:tab/>
        <w:t xml:space="preserve">N. Johansson, P. van Hees, and S. Särdqvist, “Combining Statistics and Case Studies to Identify and Understand Deficiencies in Fire Protection,” </w:t>
      </w:r>
      <w:r w:rsidRPr="00C7685D">
        <w:rPr>
          <w:rFonts w:cs="Times New Roman"/>
          <w:i/>
          <w:iCs/>
          <w:noProof/>
          <w:szCs w:val="24"/>
        </w:rPr>
        <w:t>Fire Technology</w:t>
      </w:r>
      <w:r w:rsidRPr="00C7685D">
        <w:rPr>
          <w:rFonts w:cs="Times New Roman"/>
          <w:noProof/>
          <w:szCs w:val="24"/>
        </w:rPr>
        <w:t>, vol. 48, no. 4, pp. 945–960, 2012.</w:t>
      </w:r>
    </w:p>
    <w:p w14:paraId="6BB4F1B3"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[24]</w:t>
      </w:r>
      <w:r w:rsidRPr="00C7685D">
        <w:rPr>
          <w:rFonts w:cs="Times New Roman"/>
          <w:noProof/>
          <w:szCs w:val="24"/>
        </w:rPr>
        <w:tab/>
        <w:t xml:space="preserve">R. Mazur and P. Guzewski, “Assessment of Safety Levels in the Context of 2000-2012 Statistics. A Statistical Analysis of Residential Building Fires Causes at the National and City Level,” </w:t>
      </w:r>
      <w:r w:rsidRPr="00C7685D">
        <w:rPr>
          <w:rFonts w:cs="Times New Roman"/>
          <w:i/>
          <w:iCs/>
          <w:noProof/>
          <w:szCs w:val="24"/>
        </w:rPr>
        <w:t>Bezpieczeństwo i Technika Pożarnicza</w:t>
      </w:r>
      <w:r w:rsidRPr="00C7685D">
        <w:rPr>
          <w:rFonts w:cs="Times New Roman"/>
          <w:noProof/>
          <w:szCs w:val="24"/>
        </w:rPr>
        <w:t>, vol. 35, no. 35, pp. 47–59, 2014.</w:t>
      </w:r>
    </w:p>
    <w:p w14:paraId="17A942A3"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[25]</w:t>
      </w:r>
      <w:r w:rsidRPr="00C7685D">
        <w:rPr>
          <w:rFonts w:cs="Times New Roman"/>
          <w:noProof/>
          <w:szCs w:val="24"/>
        </w:rPr>
        <w:tab/>
        <w:t>U.S. Fire Administration, “National Fire Incident Reporting System,” 2015.</w:t>
      </w:r>
    </w:p>
    <w:p w14:paraId="536E1C30"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[26]</w:t>
      </w:r>
      <w:r w:rsidRPr="00C7685D">
        <w:rPr>
          <w:rFonts w:cs="Times New Roman"/>
          <w:noProof/>
          <w:szCs w:val="24"/>
        </w:rPr>
        <w:tab/>
        <w:t xml:space="preserve">D. Butry and D. Thomas, “Evaluating Potential Bias in Non-Randomly Reported Fire Incident Data,” </w:t>
      </w:r>
      <w:r w:rsidRPr="00C7685D">
        <w:rPr>
          <w:rFonts w:cs="Times New Roman"/>
          <w:i/>
          <w:iCs/>
          <w:noProof/>
          <w:szCs w:val="24"/>
        </w:rPr>
        <w:t>National Institute of Standards and Technology Technical Note 1770</w:t>
      </w:r>
      <w:r w:rsidRPr="00C7685D">
        <w:rPr>
          <w:rFonts w:cs="Times New Roman"/>
          <w:noProof/>
          <w:szCs w:val="24"/>
        </w:rPr>
        <w:t>, 2012.</w:t>
      </w:r>
    </w:p>
    <w:p w14:paraId="423C4763"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[27]</w:t>
      </w:r>
      <w:r w:rsidRPr="00C7685D">
        <w:rPr>
          <w:rFonts w:cs="Times New Roman"/>
          <w:noProof/>
          <w:szCs w:val="24"/>
        </w:rPr>
        <w:tab/>
        <w:t>National Association of State Fire Marshals. Fire Research and Education Foundation, “Conquering the ‘Unknowns’ Research. Research and Recommendations on the Chronic Problem of Undetermined and Missing Data in the Causal Factors Sections of the National Fire Incident Reporting System,” 2014.</w:t>
      </w:r>
    </w:p>
    <w:p w14:paraId="1D8B74AA"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[28]</w:t>
      </w:r>
      <w:r w:rsidRPr="00C7685D">
        <w:rPr>
          <w:rFonts w:cs="Times New Roman"/>
          <w:noProof/>
          <w:szCs w:val="24"/>
        </w:rPr>
        <w:tab/>
        <w:t xml:space="preserve">K. Kinsey and M. Ahrens, “NFIRS Incident Types Why aren’t they telling a clearer story ?,” </w:t>
      </w:r>
      <w:r w:rsidRPr="00C7685D">
        <w:rPr>
          <w:rFonts w:cs="Times New Roman"/>
          <w:i/>
          <w:iCs/>
          <w:noProof/>
          <w:szCs w:val="24"/>
        </w:rPr>
        <w:t>National Fire Protection Association: Quincy, MA, USA</w:t>
      </w:r>
      <w:r w:rsidRPr="00C7685D">
        <w:rPr>
          <w:rFonts w:cs="Times New Roman"/>
          <w:noProof/>
          <w:szCs w:val="24"/>
        </w:rPr>
        <w:t>, 2016.</w:t>
      </w:r>
    </w:p>
    <w:p w14:paraId="0A074D1E"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[29]</w:t>
      </w:r>
      <w:r w:rsidRPr="00C7685D">
        <w:rPr>
          <w:rFonts w:cs="Times New Roman"/>
          <w:noProof/>
          <w:szCs w:val="24"/>
        </w:rPr>
        <w:tab/>
        <w:t>U.S. Fire Administration, “Review and Assessment of Data Quality in the National Fire Incident Reporting System,” 2017.</w:t>
      </w:r>
    </w:p>
    <w:p w14:paraId="55262395"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[30]</w:t>
      </w:r>
      <w:r w:rsidRPr="00C7685D">
        <w:rPr>
          <w:rFonts w:cs="Times New Roman"/>
          <w:noProof/>
          <w:szCs w:val="24"/>
        </w:rPr>
        <w:tab/>
        <w:t xml:space="preserve">A. Sekizawa, “International Comparison Analysis On Fire Risk Among The United States, The United Kingdom, And Japan,” </w:t>
      </w:r>
      <w:r w:rsidRPr="00C7685D">
        <w:rPr>
          <w:rFonts w:cs="Times New Roman"/>
          <w:i/>
          <w:iCs/>
          <w:noProof/>
          <w:szCs w:val="24"/>
        </w:rPr>
        <w:t>Fire Safety Science</w:t>
      </w:r>
      <w:r w:rsidRPr="00C7685D">
        <w:rPr>
          <w:rFonts w:cs="Times New Roman"/>
          <w:noProof/>
          <w:szCs w:val="24"/>
        </w:rPr>
        <w:t>, vol. 4, pp. 961–969, 1994.</w:t>
      </w:r>
    </w:p>
    <w:p w14:paraId="332FE0FF"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[31]</w:t>
      </w:r>
      <w:r w:rsidRPr="00C7685D">
        <w:rPr>
          <w:rFonts w:cs="Times New Roman"/>
          <w:noProof/>
          <w:szCs w:val="24"/>
        </w:rPr>
        <w:tab/>
        <w:t xml:space="preserve">U.S. Fire Administration, “Fire Death Rate Trends : An International Perspective,” </w:t>
      </w:r>
      <w:r w:rsidRPr="00C7685D">
        <w:rPr>
          <w:rFonts w:cs="Times New Roman"/>
          <w:i/>
          <w:iCs/>
          <w:noProof/>
          <w:szCs w:val="24"/>
        </w:rPr>
        <w:t>Topical Fire Report Series</w:t>
      </w:r>
      <w:r w:rsidRPr="00C7685D">
        <w:rPr>
          <w:rFonts w:cs="Times New Roman"/>
          <w:noProof/>
          <w:szCs w:val="24"/>
        </w:rPr>
        <w:t>, vol. 12, no. 8, pp. 1–8, 2011.</w:t>
      </w:r>
    </w:p>
    <w:p w14:paraId="4ED7769F"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[32]</w:t>
      </w:r>
      <w:r w:rsidRPr="00C7685D">
        <w:rPr>
          <w:rFonts w:cs="Times New Roman"/>
          <w:noProof/>
          <w:szCs w:val="24"/>
        </w:rPr>
        <w:tab/>
        <w:t xml:space="preserve">A. Anderson and M. Janssens, “A Multi-national Survey of Low-Energy and Smoking Materials Ignition Fires,” </w:t>
      </w:r>
      <w:r w:rsidRPr="00C7685D">
        <w:rPr>
          <w:rFonts w:cs="Times New Roman"/>
          <w:i/>
          <w:iCs/>
          <w:noProof/>
          <w:szCs w:val="24"/>
        </w:rPr>
        <w:t>Fire Technology</w:t>
      </w:r>
      <w:r w:rsidRPr="00C7685D">
        <w:rPr>
          <w:rFonts w:cs="Times New Roman"/>
          <w:noProof/>
          <w:szCs w:val="24"/>
        </w:rPr>
        <w:t>, vol. 52, no. 6, pp. 1709–1735, 2016.</w:t>
      </w:r>
    </w:p>
    <w:p w14:paraId="3AEE7F63"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[33]</w:t>
      </w:r>
      <w:r w:rsidRPr="00C7685D">
        <w:rPr>
          <w:rFonts w:cs="Times New Roman"/>
          <w:noProof/>
          <w:szCs w:val="24"/>
        </w:rPr>
        <w:tab/>
        <w:t xml:space="preserve">L. Östman, “Varför omkommer det fler personer i bostadsbränder i Finland än i Sverige? [Why are more people killed in residential fires in Finland than in Sweden?],” </w:t>
      </w:r>
      <w:r w:rsidRPr="00C7685D">
        <w:rPr>
          <w:rFonts w:cs="Times New Roman"/>
          <w:i/>
          <w:iCs/>
          <w:noProof/>
          <w:szCs w:val="24"/>
        </w:rPr>
        <w:t>LUTVDG/TVBB</w:t>
      </w:r>
      <w:r w:rsidRPr="00C7685D">
        <w:rPr>
          <w:rFonts w:cs="Times New Roman"/>
          <w:noProof/>
          <w:szCs w:val="24"/>
        </w:rPr>
        <w:t>, 2015.</w:t>
      </w:r>
    </w:p>
    <w:p w14:paraId="6A99D9B2"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[34]</w:t>
      </w:r>
      <w:r w:rsidRPr="00C7685D">
        <w:rPr>
          <w:rFonts w:cs="Times New Roman"/>
          <w:noProof/>
          <w:szCs w:val="24"/>
        </w:rPr>
        <w:tab/>
        <w:t xml:space="preserve">D. Winberg, </w:t>
      </w:r>
      <w:r w:rsidRPr="00C7685D">
        <w:rPr>
          <w:rFonts w:cs="Times New Roman"/>
          <w:i/>
          <w:iCs/>
          <w:noProof/>
          <w:szCs w:val="24"/>
        </w:rPr>
        <w:t>International Fire Death Rate Trends</w:t>
      </w:r>
      <w:r w:rsidRPr="00C7685D">
        <w:rPr>
          <w:rFonts w:cs="Times New Roman"/>
          <w:noProof/>
          <w:szCs w:val="24"/>
        </w:rPr>
        <w:t>. SP Technical Research Institute of Sweden, 2016.</w:t>
      </w:r>
    </w:p>
    <w:p w14:paraId="2B416E9D"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[35]</w:t>
      </w:r>
      <w:r w:rsidRPr="00C7685D">
        <w:rPr>
          <w:rFonts w:cs="Times New Roman"/>
          <w:noProof/>
          <w:szCs w:val="24"/>
        </w:rPr>
        <w:tab/>
        <w:t xml:space="preserve">M. Kobes and K. Groenewegen, “Consumer fire safety: European statistics and potential fire safety measures,” </w:t>
      </w:r>
      <w:r w:rsidRPr="00C7685D">
        <w:rPr>
          <w:rFonts w:cs="Times New Roman"/>
          <w:i/>
          <w:iCs/>
          <w:noProof/>
          <w:szCs w:val="24"/>
        </w:rPr>
        <w:t>Netherlands Institute for Safety</w:t>
      </w:r>
      <w:r w:rsidRPr="00C7685D">
        <w:rPr>
          <w:rFonts w:cs="Times New Roman"/>
          <w:noProof/>
          <w:szCs w:val="24"/>
        </w:rPr>
        <w:t>, 2009.</w:t>
      </w:r>
    </w:p>
    <w:p w14:paraId="083D3490"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[36]</w:t>
      </w:r>
      <w:r w:rsidRPr="00C7685D">
        <w:rPr>
          <w:rFonts w:cs="Times New Roman"/>
          <w:noProof/>
          <w:szCs w:val="24"/>
        </w:rPr>
        <w:tab/>
        <w:t xml:space="preserve">Greenstreet Berman, “Comparison of European Fire Statistics. Final report for the Department for Communities and Local Government. Fire research report 1/2012.,” </w:t>
      </w:r>
      <w:r w:rsidRPr="00C7685D">
        <w:rPr>
          <w:rFonts w:cs="Times New Roman"/>
          <w:i/>
          <w:iCs/>
          <w:noProof/>
          <w:szCs w:val="24"/>
        </w:rPr>
        <w:t>Department for Communities and Local Government</w:t>
      </w:r>
      <w:r w:rsidRPr="00C7685D">
        <w:rPr>
          <w:rFonts w:cs="Times New Roman"/>
          <w:noProof/>
          <w:szCs w:val="24"/>
        </w:rPr>
        <w:t>, 2012.</w:t>
      </w:r>
    </w:p>
    <w:p w14:paraId="2F161C48"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[37]</w:t>
      </w:r>
      <w:r w:rsidRPr="00C7685D">
        <w:rPr>
          <w:rFonts w:cs="Times New Roman"/>
          <w:noProof/>
          <w:szCs w:val="24"/>
        </w:rPr>
        <w:tab/>
        <w:t>The Geneva Association, “World fire statistics: information bulletin of the World Fire Statistics Centre, no. 27,” 2011.</w:t>
      </w:r>
    </w:p>
    <w:p w14:paraId="7E47B0D2"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[38]</w:t>
      </w:r>
      <w:r w:rsidRPr="00C7685D">
        <w:rPr>
          <w:rFonts w:cs="Times New Roman"/>
          <w:noProof/>
          <w:szCs w:val="24"/>
        </w:rPr>
        <w:tab/>
        <w:t xml:space="preserve">B. Woodrow, “"Fire as Vulnerability”: The Value Added from Adopting a Vulnerability Approach,” </w:t>
      </w:r>
      <w:r w:rsidRPr="00C7685D">
        <w:rPr>
          <w:rFonts w:cs="Times New Roman"/>
          <w:i/>
          <w:iCs/>
          <w:noProof/>
          <w:szCs w:val="24"/>
        </w:rPr>
        <w:t>World Fire Statistics Bulletin</w:t>
      </w:r>
      <w:r w:rsidRPr="00C7685D">
        <w:rPr>
          <w:rFonts w:cs="Times New Roman"/>
          <w:noProof/>
          <w:szCs w:val="24"/>
        </w:rPr>
        <w:t>, no. 28, 2012.</w:t>
      </w:r>
    </w:p>
    <w:p w14:paraId="1F57711C"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[39]</w:t>
      </w:r>
      <w:r w:rsidRPr="00C7685D">
        <w:rPr>
          <w:rFonts w:cs="Times New Roman"/>
          <w:noProof/>
          <w:szCs w:val="24"/>
        </w:rPr>
        <w:tab/>
        <w:t>The Geneva Association, “World Fire Statistics Bulletin n29,” 2014.</w:t>
      </w:r>
    </w:p>
    <w:p w14:paraId="789B0CB8"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[40]</w:t>
      </w:r>
      <w:r w:rsidRPr="00C7685D">
        <w:rPr>
          <w:rFonts w:cs="Times New Roman"/>
          <w:noProof/>
          <w:szCs w:val="24"/>
        </w:rPr>
        <w:tab/>
        <w:t>Myndigheten För Samhällsskydd Och Beredskap (MSB), “eThe basics of event report,” 2015. http://cursnet.srv.se/fortb/hr/start0/  (accessed Mar. 15, 2022).</w:t>
      </w:r>
    </w:p>
    <w:p w14:paraId="6F43EEF8"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[41]</w:t>
      </w:r>
      <w:r w:rsidRPr="00C7685D">
        <w:rPr>
          <w:rFonts w:cs="Times New Roman"/>
          <w:noProof/>
          <w:szCs w:val="24"/>
        </w:rPr>
        <w:tab/>
        <w:t xml:space="preserve">Department for Communities &amp; Local Government, </w:t>
      </w:r>
      <w:r w:rsidRPr="00C7685D">
        <w:rPr>
          <w:rFonts w:cs="Times New Roman"/>
          <w:i/>
          <w:iCs/>
          <w:noProof/>
          <w:szCs w:val="24"/>
        </w:rPr>
        <w:t>Incident Recording System - Questions and lists Version 1.6</w:t>
      </w:r>
      <w:r w:rsidRPr="00C7685D">
        <w:rPr>
          <w:rFonts w:cs="Times New Roman"/>
          <w:noProof/>
          <w:szCs w:val="24"/>
        </w:rPr>
        <w:t>. 2012.</w:t>
      </w:r>
    </w:p>
    <w:p w14:paraId="1C339150"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[42]</w:t>
      </w:r>
      <w:r w:rsidRPr="00C7685D">
        <w:rPr>
          <w:rFonts w:cs="Times New Roman"/>
          <w:noProof/>
          <w:szCs w:val="24"/>
        </w:rPr>
        <w:tab/>
        <w:t>US Fire Administration, “NFIRS Definition Tables.,” 2013. https://www.usfa.fema.gov/downloads/xls/NFIRS_Spec_Tables_2013.xls  (accessed Mar. 15, 2022).</w:t>
      </w:r>
    </w:p>
    <w:p w14:paraId="015A6F3A"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[43]</w:t>
      </w:r>
      <w:r w:rsidRPr="00C7685D">
        <w:rPr>
          <w:rFonts w:cs="Times New Roman"/>
          <w:noProof/>
          <w:szCs w:val="24"/>
        </w:rPr>
        <w:tab/>
        <w:t xml:space="preserve">D. Miller, “Estimates of Fire Injuries Treated in Hospital Emergency Departments July 2002 – June 2003,” </w:t>
      </w:r>
      <w:r w:rsidRPr="00C7685D">
        <w:rPr>
          <w:rFonts w:cs="Times New Roman"/>
          <w:i/>
          <w:iCs/>
          <w:noProof/>
          <w:szCs w:val="24"/>
        </w:rPr>
        <w:t>CPSC January</w:t>
      </w:r>
      <w:r w:rsidRPr="00C7685D">
        <w:rPr>
          <w:rFonts w:cs="Times New Roman"/>
          <w:noProof/>
          <w:szCs w:val="24"/>
        </w:rPr>
        <w:t>, 2005.</w:t>
      </w:r>
    </w:p>
    <w:p w14:paraId="0569AA4A"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[44]</w:t>
      </w:r>
      <w:r w:rsidRPr="00C7685D">
        <w:rPr>
          <w:rFonts w:cs="Times New Roman"/>
          <w:noProof/>
          <w:szCs w:val="24"/>
        </w:rPr>
        <w:tab/>
        <w:t xml:space="preserve">M. Imhof, “Analyse de données à long terme relatives à des dommages causés à des bâtiments,” </w:t>
      </w:r>
      <w:r w:rsidRPr="00C7685D">
        <w:rPr>
          <w:rFonts w:cs="Times New Roman"/>
          <w:i/>
          <w:iCs/>
          <w:noProof/>
          <w:szCs w:val="24"/>
        </w:rPr>
        <w:t>Association des Établissements cantonaux d’assurance incendie</w:t>
      </w:r>
      <w:r w:rsidRPr="00C7685D">
        <w:rPr>
          <w:rFonts w:cs="Times New Roman"/>
          <w:noProof/>
          <w:szCs w:val="24"/>
        </w:rPr>
        <w:t>, p. 48, 2011.</w:t>
      </w:r>
    </w:p>
    <w:p w14:paraId="41B67E6C"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[45]</w:t>
      </w:r>
      <w:r w:rsidRPr="00C7685D">
        <w:rPr>
          <w:rFonts w:cs="Times New Roman"/>
          <w:noProof/>
          <w:szCs w:val="24"/>
        </w:rPr>
        <w:tab/>
        <w:t xml:space="preserve">A. Jonsson, A. Bergqvist, and R. Andersson, “Assessing the number of fire fatalities in a defined population,” </w:t>
      </w:r>
      <w:r w:rsidRPr="00C7685D">
        <w:rPr>
          <w:rFonts w:cs="Times New Roman"/>
          <w:i/>
          <w:iCs/>
          <w:noProof/>
          <w:szCs w:val="24"/>
        </w:rPr>
        <w:t>Journal of Safety Research</w:t>
      </w:r>
      <w:r w:rsidRPr="00C7685D">
        <w:rPr>
          <w:rFonts w:cs="Times New Roman"/>
          <w:noProof/>
          <w:szCs w:val="24"/>
        </w:rPr>
        <w:t>, vol. 55, pp. 99–103, 2015.</w:t>
      </w:r>
    </w:p>
    <w:p w14:paraId="111CDAA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[46]</w:t>
      </w:r>
      <w:r w:rsidRPr="00C7685D">
        <w:rPr>
          <w:rFonts w:cs="Times New Roman"/>
          <w:noProof/>
          <w:szCs w:val="24"/>
        </w:rPr>
        <w:tab/>
        <w:t xml:space="preserve">A. Jonsson, M. Runefors, S. Särdqvist, and F. Nilson, “Fire-Related Mortality in Sweden: Temporal Trends 1952 to 2013,” </w:t>
      </w:r>
      <w:r w:rsidRPr="00C7685D">
        <w:rPr>
          <w:rFonts w:cs="Times New Roman"/>
          <w:i/>
          <w:iCs/>
          <w:noProof/>
          <w:szCs w:val="24"/>
        </w:rPr>
        <w:t>Fire Technology</w:t>
      </w:r>
      <w:r w:rsidRPr="00C7685D">
        <w:rPr>
          <w:rFonts w:cs="Times New Roman"/>
          <w:noProof/>
          <w:szCs w:val="24"/>
        </w:rPr>
        <w:t>, vol. 52, no. 6, pp. 1697–1707, 2016.</w:t>
      </w:r>
    </w:p>
    <w:p w14:paraId="1AFCCBA1"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[47]</w:t>
      </w:r>
      <w:r w:rsidRPr="00C7685D">
        <w:rPr>
          <w:rFonts w:cs="Times New Roman"/>
          <w:noProof/>
          <w:szCs w:val="24"/>
        </w:rPr>
        <w:tab/>
        <w:t xml:space="preserve">M. Ahrens, “U.S. fire death rates by state,” </w:t>
      </w:r>
      <w:r w:rsidRPr="00C7685D">
        <w:rPr>
          <w:rFonts w:cs="Times New Roman"/>
          <w:i/>
          <w:iCs/>
          <w:noProof/>
          <w:szCs w:val="24"/>
        </w:rPr>
        <w:t>National Fire Prevention Association</w:t>
      </w:r>
      <w:r w:rsidRPr="00C7685D">
        <w:rPr>
          <w:rFonts w:cs="Times New Roman"/>
          <w:noProof/>
          <w:szCs w:val="24"/>
        </w:rPr>
        <w:t>, 2021.</w:t>
      </w:r>
    </w:p>
    <w:p w14:paraId="6F1C913D"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[48]</w:t>
      </w:r>
      <w:r w:rsidRPr="00C7685D">
        <w:rPr>
          <w:rFonts w:cs="Times New Roman"/>
          <w:noProof/>
          <w:szCs w:val="24"/>
        </w:rPr>
        <w:tab/>
        <w:t>Home Office, “Fire and rescue incident statistics. Methodology and quality report.,” 2020. https://www.gov.uk/government/publications/fire-statistics-guidance/fire-and-rescue-incident-statistics-methodology-and-quality-report (accessed Dec. 15, 2022).</w:t>
      </w:r>
    </w:p>
    <w:p w14:paraId="35FCC261"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[49]</w:t>
      </w:r>
      <w:r w:rsidRPr="00C7685D">
        <w:rPr>
          <w:rFonts w:cs="Times New Roman"/>
          <w:noProof/>
          <w:szCs w:val="24"/>
        </w:rPr>
        <w:tab/>
        <w:t>Welsh Government, “Quality Report for Welsh Fire Statistics,” 2012.</w:t>
      </w:r>
    </w:p>
    <w:p w14:paraId="3CB9C866"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[50]</w:t>
      </w:r>
      <w:r w:rsidRPr="00C7685D">
        <w:rPr>
          <w:rFonts w:cs="Times New Roman"/>
          <w:noProof/>
          <w:szCs w:val="24"/>
        </w:rPr>
        <w:tab/>
        <w:t xml:space="preserve">Brandverhütungsstelle Vorarlberg, “Vorarlberger Brandgeschehen 2020,” </w:t>
      </w:r>
      <w:r w:rsidRPr="00C7685D">
        <w:rPr>
          <w:rFonts w:cs="Times New Roman"/>
          <w:i/>
          <w:iCs/>
          <w:noProof/>
          <w:szCs w:val="24"/>
        </w:rPr>
        <w:t>2020</w:t>
      </w:r>
      <w:r w:rsidRPr="00C7685D">
        <w:rPr>
          <w:rFonts w:cs="Times New Roman"/>
          <w:noProof/>
          <w:szCs w:val="24"/>
        </w:rPr>
        <w:t>. https://www.brandverhuetung.at/brandstatistik/ (accessed Mar. 28, 2022).</w:t>
      </w:r>
    </w:p>
    <w:p w14:paraId="3E49BDA2"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[51]</w:t>
      </w:r>
      <w:r w:rsidRPr="00C7685D">
        <w:rPr>
          <w:rFonts w:cs="Times New Roman"/>
          <w:noProof/>
          <w:szCs w:val="24"/>
        </w:rPr>
        <w:tab/>
        <w:t xml:space="preserve">G. Harsch, “Data management in fire investigation operated by the Austrian Fire Protection Associations for exploitation in approval processes of commercial facilities.,” </w:t>
      </w:r>
      <w:r w:rsidRPr="00C7685D">
        <w:rPr>
          <w:rFonts w:cs="Times New Roman"/>
          <w:i/>
          <w:iCs/>
          <w:noProof/>
          <w:szCs w:val="24"/>
        </w:rPr>
        <w:t>Danube-University Krems</w:t>
      </w:r>
      <w:r w:rsidRPr="00C7685D">
        <w:rPr>
          <w:rFonts w:cs="Times New Roman"/>
          <w:noProof/>
          <w:szCs w:val="24"/>
        </w:rPr>
        <w:t>, 2015.</w:t>
      </w:r>
    </w:p>
    <w:p w14:paraId="2DFCBBC1"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[52]</w:t>
      </w:r>
      <w:r w:rsidRPr="00C7685D">
        <w:rPr>
          <w:rFonts w:cs="Times New Roman"/>
          <w:noProof/>
          <w:szCs w:val="24"/>
        </w:rPr>
        <w:tab/>
        <w:t xml:space="preserve">L. Lasbeur and B. Thélot, “Mortalité par accident de la vie courante chez les enfants en France métropolitaine, 2000–2010,” </w:t>
      </w:r>
      <w:r w:rsidRPr="00C7685D">
        <w:rPr>
          <w:rFonts w:cs="Times New Roman"/>
          <w:i/>
          <w:iCs/>
          <w:noProof/>
          <w:szCs w:val="24"/>
        </w:rPr>
        <w:t>Revue d’Épidémiologie et de Santé Publique</w:t>
      </w:r>
      <w:r w:rsidRPr="00C7685D">
        <w:rPr>
          <w:rFonts w:cs="Times New Roman"/>
          <w:noProof/>
          <w:szCs w:val="24"/>
        </w:rPr>
        <w:t>, vol. 62, p. S211, 2014.</w:t>
      </w:r>
    </w:p>
    <w:p w14:paraId="53BBB507"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[53]</w:t>
      </w:r>
      <w:r w:rsidRPr="00C7685D">
        <w:rPr>
          <w:rFonts w:cs="Times New Roman"/>
          <w:noProof/>
          <w:szCs w:val="24"/>
        </w:rPr>
        <w:tab/>
        <w:t xml:space="preserve">S. Nightingale, A. L. Carew, J. Fung, S. Nightingale, A. Carew, and J. Fung, “Application of constructive alignment principles to engineering education: have we really changed?,” in </w:t>
      </w:r>
      <w:r w:rsidRPr="00C7685D">
        <w:rPr>
          <w:rFonts w:cs="Times New Roman"/>
          <w:i/>
          <w:iCs/>
          <w:noProof/>
          <w:szCs w:val="24"/>
        </w:rPr>
        <w:t>AAEE - Annual Conference of Australasian Association for Engineering Education</w:t>
      </w:r>
      <w:r w:rsidRPr="00C7685D">
        <w:rPr>
          <w:rFonts w:cs="Times New Roman"/>
          <w:noProof/>
          <w:szCs w:val="24"/>
        </w:rPr>
        <w:t>, 2007, pp. 1–9.</w:t>
      </w:r>
    </w:p>
    <w:p w14:paraId="631CA62E"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[54]</w:t>
      </w:r>
      <w:r w:rsidRPr="00C7685D">
        <w:rPr>
          <w:rFonts w:cs="Times New Roman"/>
          <w:noProof/>
          <w:szCs w:val="24"/>
        </w:rPr>
        <w:tab/>
        <w:t xml:space="preserve">K. Tillander and O. Keski-Rahkonen, “The ignition frequency of structural fires in Finland 1996-99,” </w:t>
      </w:r>
      <w:r w:rsidRPr="00C7685D">
        <w:rPr>
          <w:rFonts w:cs="Times New Roman"/>
          <w:i/>
          <w:iCs/>
          <w:noProof/>
          <w:szCs w:val="24"/>
        </w:rPr>
        <w:t>Fire Safety Science</w:t>
      </w:r>
      <w:r w:rsidRPr="00C7685D">
        <w:rPr>
          <w:rFonts w:cs="Times New Roman"/>
          <w:noProof/>
          <w:szCs w:val="24"/>
        </w:rPr>
        <w:t>, pp. 1051–1062, 2003.</w:t>
      </w:r>
    </w:p>
    <w:p w14:paraId="5D202E57"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szCs w:val="24"/>
        </w:rPr>
      </w:pPr>
      <w:r w:rsidRPr="00C7685D">
        <w:rPr>
          <w:rFonts w:cs="Times New Roman"/>
          <w:noProof/>
          <w:szCs w:val="24"/>
        </w:rPr>
        <w:t>[55]</w:t>
      </w:r>
      <w:r w:rsidRPr="00C7685D">
        <w:rPr>
          <w:rFonts w:cs="Times New Roman"/>
          <w:noProof/>
          <w:szCs w:val="24"/>
        </w:rPr>
        <w:tab/>
        <w:t xml:space="preserve">F. Belanger, A. B. Ung, E. Jougla, B. Thélot, M. Bene, S. Bruzzone, and others, “Analysis of injury related mortality in Europe. The ANAMORT project. Final implementation report,” </w:t>
      </w:r>
      <w:r w:rsidRPr="00C7685D">
        <w:rPr>
          <w:rFonts w:cs="Times New Roman"/>
          <w:i/>
          <w:iCs/>
          <w:noProof/>
          <w:szCs w:val="24"/>
        </w:rPr>
        <w:t>Institute de Veille Sanitaire, Saint-Maurice, France</w:t>
      </w:r>
      <w:r w:rsidRPr="00C7685D">
        <w:rPr>
          <w:rFonts w:cs="Times New Roman"/>
          <w:noProof/>
          <w:szCs w:val="24"/>
        </w:rPr>
        <w:t>, 2008.</w:t>
      </w:r>
    </w:p>
    <w:p w14:paraId="369EB492" w14:textId="77777777" w:rsidR="000825CB" w:rsidRPr="00C7685D" w:rsidRDefault="000825CB" w:rsidP="000825CB">
      <w:pPr>
        <w:widowControl w:val="0"/>
        <w:autoSpaceDE w:val="0"/>
        <w:autoSpaceDN w:val="0"/>
        <w:adjustRightInd w:val="0"/>
        <w:spacing w:before="0" w:after="0" w:line="240" w:lineRule="auto"/>
        <w:ind w:left="640" w:hanging="640"/>
        <w:rPr>
          <w:rFonts w:cs="Times New Roman"/>
          <w:noProof/>
        </w:rPr>
      </w:pPr>
      <w:r w:rsidRPr="00C7685D">
        <w:rPr>
          <w:rFonts w:cs="Times New Roman"/>
          <w:noProof/>
          <w:szCs w:val="24"/>
        </w:rPr>
        <w:t>[56]</w:t>
      </w:r>
      <w:r w:rsidRPr="00C7685D">
        <w:rPr>
          <w:rFonts w:cs="Times New Roman"/>
          <w:noProof/>
          <w:szCs w:val="24"/>
        </w:rPr>
        <w:tab/>
        <w:t>“Map Chart.” https://www.mapchart.net/europe.html (accessed Jul. 23, 2022).</w:t>
      </w:r>
    </w:p>
    <w:p w14:paraId="016F220B" w14:textId="3A860CC7" w:rsidR="00751AB9" w:rsidRPr="00C7685D" w:rsidRDefault="00B35B45" w:rsidP="00986148">
      <w:pPr>
        <w:pStyle w:val="Rfrences"/>
        <w:numPr>
          <w:ilvl w:val="0"/>
          <w:numId w:val="0"/>
        </w:numPr>
        <w:rPr>
          <w:rFonts w:ascii="Times New Roman" w:hAnsi="Times New Roman" w:cs="Times New Roman"/>
          <w:sz w:val="22"/>
          <w:szCs w:val="22"/>
          <w:lang w:val="en-GB"/>
        </w:rPr>
      </w:pPr>
      <w:r w:rsidRPr="00C7685D">
        <w:rPr>
          <w:rFonts w:ascii="Times New Roman" w:hAnsi="Times New Roman" w:cs="Times New Roman"/>
          <w:sz w:val="22"/>
          <w:szCs w:val="22"/>
          <w:lang w:val="en-GB"/>
        </w:rPr>
        <w:fldChar w:fldCharType="end"/>
      </w:r>
    </w:p>
    <w:p w14:paraId="43A50B47" w14:textId="2DAE8C98" w:rsidR="00F805DA" w:rsidRPr="00C7685D" w:rsidRDefault="00F805DA" w:rsidP="00986148">
      <w:pPr>
        <w:pStyle w:val="Rfrences"/>
        <w:numPr>
          <w:ilvl w:val="0"/>
          <w:numId w:val="0"/>
        </w:numPr>
        <w:rPr>
          <w:rFonts w:ascii="Times New Roman" w:hAnsi="Times New Roman" w:cs="Times New Roman"/>
          <w:sz w:val="22"/>
          <w:szCs w:val="22"/>
          <w:lang w:val="en-GB"/>
        </w:rPr>
      </w:pPr>
    </w:p>
    <w:p w14:paraId="1C5468FB" w14:textId="6D4C1CC7" w:rsidR="00F805DA" w:rsidRPr="00C7685D" w:rsidRDefault="00F805DA" w:rsidP="00986148">
      <w:pPr>
        <w:pStyle w:val="Rfrences"/>
        <w:numPr>
          <w:ilvl w:val="0"/>
          <w:numId w:val="0"/>
        </w:numPr>
        <w:rPr>
          <w:rFonts w:ascii="Times New Roman" w:hAnsi="Times New Roman" w:cs="Times New Roman"/>
          <w:sz w:val="22"/>
          <w:szCs w:val="22"/>
          <w:lang w:val="en-GB"/>
        </w:rPr>
      </w:pPr>
    </w:p>
    <w:p w14:paraId="1BF8F5F5" w14:textId="39006EA1" w:rsidR="00F805DA" w:rsidRPr="00C7685D" w:rsidRDefault="00F805DA" w:rsidP="00986148">
      <w:pPr>
        <w:pStyle w:val="Rfrences"/>
        <w:numPr>
          <w:ilvl w:val="0"/>
          <w:numId w:val="0"/>
        </w:numPr>
        <w:rPr>
          <w:rFonts w:ascii="Times New Roman" w:hAnsi="Times New Roman" w:cs="Times New Roman"/>
          <w:sz w:val="22"/>
          <w:szCs w:val="22"/>
          <w:lang w:val="en-GB"/>
        </w:rPr>
      </w:pPr>
    </w:p>
    <w:p w14:paraId="60A0D9EC" w14:textId="15D51EDC" w:rsidR="00F805DA" w:rsidRPr="00C7685D" w:rsidRDefault="00F805DA" w:rsidP="00986148">
      <w:pPr>
        <w:pStyle w:val="Rfrences"/>
        <w:numPr>
          <w:ilvl w:val="0"/>
          <w:numId w:val="0"/>
        </w:numPr>
        <w:rPr>
          <w:rFonts w:ascii="Times New Roman" w:hAnsi="Times New Roman" w:cs="Times New Roman"/>
          <w:sz w:val="22"/>
          <w:szCs w:val="22"/>
          <w:lang w:val="en-GB"/>
        </w:rPr>
      </w:pPr>
    </w:p>
    <w:p w14:paraId="2C0D9585" w14:textId="202DE09E" w:rsidR="00F805DA" w:rsidRPr="00C7685D" w:rsidRDefault="00F805DA" w:rsidP="00986148">
      <w:pPr>
        <w:pStyle w:val="Rfrences"/>
        <w:numPr>
          <w:ilvl w:val="0"/>
          <w:numId w:val="0"/>
        </w:numPr>
        <w:rPr>
          <w:rFonts w:ascii="Times New Roman" w:hAnsi="Times New Roman" w:cs="Times New Roman"/>
          <w:sz w:val="22"/>
          <w:szCs w:val="22"/>
          <w:lang w:val="en-GB"/>
        </w:rPr>
      </w:pPr>
    </w:p>
    <w:p w14:paraId="1B0EC3F3" w14:textId="207FFDBF" w:rsidR="00F805DA" w:rsidRPr="00C7685D" w:rsidRDefault="00F805DA" w:rsidP="00986148">
      <w:pPr>
        <w:pStyle w:val="Rfrences"/>
        <w:numPr>
          <w:ilvl w:val="0"/>
          <w:numId w:val="0"/>
        </w:numPr>
        <w:rPr>
          <w:rFonts w:ascii="Times New Roman" w:hAnsi="Times New Roman" w:cs="Times New Roman"/>
          <w:sz w:val="22"/>
          <w:szCs w:val="22"/>
          <w:lang w:val="en-GB"/>
        </w:rPr>
      </w:pPr>
    </w:p>
    <w:p w14:paraId="69365244" w14:textId="63FED849" w:rsidR="00F805DA" w:rsidRPr="00C7685D" w:rsidRDefault="00F805DA" w:rsidP="00986148">
      <w:pPr>
        <w:pStyle w:val="Rfrences"/>
        <w:numPr>
          <w:ilvl w:val="0"/>
          <w:numId w:val="0"/>
        </w:numPr>
        <w:rPr>
          <w:rFonts w:ascii="Times New Roman" w:hAnsi="Times New Roman" w:cs="Times New Roman"/>
          <w:sz w:val="22"/>
          <w:szCs w:val="22"/>
          <w:lang w:val="en-GB"/>
        </w:rPr>
      </w:pPr>
    </w:p>
    <w:p w14:paraId="42BC63B4" w14:textId="5049BB8B" w:rsidR="00F805DA" w:rsidRPr="00C7685D" w:rsidRDefault="00F805DA" w:rsidP="00986148">
      <w:pPr>
        <w:pStyle w:val="Rfrences"/>
        <w:numPr>
          <w:ilvl w:val="0"/>
          <w:numId w:val="0"/>
        </w:numPr>
        <w:rPr>
          <w:rFonts w:ascii="Times New Roman" w:hAnsi="Times New Roman" w:cs="Times New Roman"/>
          <w:sz w:val="22"/>
          <w:szCs w:val="22"/>
          <w:lang w:val="en-GB"/>
        </w:rPr>
      </w:pPr>
    </w:p>
    <w:p w14:paraId="37ACA474" w14:textId="752DD1A0" w:rsidR="00F805DA" w:rsidRPr="00C7685D" w:rsidRDefault="00F805DA" w:rsidP="00986148">
      <w:pPr>
        <w:pStyle w:val="Rfrences"/>
        <w:numPr>
          <w:ilvl w:val="0"/>
          <w:numId w:val="0"/>
        </w:numPr>
        <w:rPr>
          <w:rFonts w:ascii="Times New Roman" w:hAnsi="Times New Roman" w:cs="Times New Roman"/>
          <w:sz w:val="22"/>
          <w:szCs w:val="22"/>
          <w:lang w:val="en-GB"/>
        </w:rPr>
      </w:pPr>
    </w:p>
    <w:p w14:paraId="79CFDF02" w14:textId="36AB418B" w:rsidR="00F805DA" w:rsidRPr="00C7685D" w:rsidRDefault="00F805DA" w:rsidP="00986148">
      <w:pPr>
        <w:pStyle w:val="Rfrences"/>
        <w:numPr>
          <w:ilvl w:val="0"/>
          <w:numId w:val="0"/>
        </w:numPr>
        <w:rPr>
          <w:rFonts w:ascii="Times New Roman" w:hAnsi="Times New Roman" w:cs="Times New Roman"/>
          <w:sz w:val="22"/>
          <w:szCs w:val="22"/>
          <w:lang w:val="en-GB"/>
        </w:rPr>
      </w:pPr>
    </w:p>
    <w:p w14:paraId="62FE4809" w14:textId="501E799B" w:rsidR="00F805DA" w:rsidRPr="00C7685D" w:rsidRDefault="00F805DA" w:rsidP="00986148">
      <w:pPr>
        <w:pStyle w:val="Rfrences"/>
        <w:numPr>
          <w:ilvl w:val="0"/>
          <w:numId w:val="0"/>
        </w:numPr>
        <w:rPr>
          <w:rFonts w:ascii="Times New Roman" w:hAnsi="Times New Roman" w:cs="Times New Roman"/>
          <w:sz w:val="22"/>
          <w:szCs w:val="22"/>
          <w:lang w:val="en-GB"/>
        </w:rPr>
      </w:pPr>
    </w:p>
    <w:p w14:paraId="3C2BFE35" w14:textId="7EC41B5B" w:rsidR="00F805DA" w:rsidRPr="00C7685D" w:rsidRDefault="00F805DA" w:rsidP="00986148">
      <w:pPr>
        <w:pStyle w:val="Rfrences"/>
        <w:numPr>
          <w:ilvl w:val="0"/>
          <w:numId w:val="0"/>
        </w:numPr>
        <w:rPr>
          <w:rFonts w:ascii="Times New Roman" w:hAnsi="Times New Roman" w:cs="Times New Roman"/>
          <w:sz w:val="22"/>
          <w:szCs w:val="22"/>
          <w:lang w:val="en-GB"/>
        </w:rPr>
      </w:pPr>
    </w:p>
    <w:p w14:paraId="445A65AC" w14:textId="5AFB5BD0" w:rsidR="00F805DA" w:rsidRPr="00C7685D" w:rsidRDefault="00F805DA" w:rsidP="00986148">
      <w:pPr>
        <w:pStyle w:val="Rfrences"/>
        <w:numPr>
          <w:ilvl w:val="0"/>
          <w:numId w:val="0"/>
        </w:numPr>
        <w:rPr>
          <w:rFonts w:ascii="Times New Roman" w:hAnsi="Times New Roman" w:cs="Times New Roman"/>
          <w:sz w:val="22"/>
          <w:szCs w:val="22"/>
          <w:lang w:val="en-GB"/>
        </w:rPr>
      </w:pPr>
    </w:p>
    <w:p w14:paraId="77FE1CB7" w14:textId="6AA096BB" w:rsidR="00F805DA" w:rsidRPr="00C7685D" w:rsidRDefault="00F805DA" w:rsidP="00986148">
      <w:pPr>
        <w:pStyle w:val="Rfrences"/>
        <w:numPr>
          <w:ilvl w:val="0"/>
          <w:numId w:val="0"/>
        </w:numPr>
        <w:rPr>
          <w:rFonts w:ascii="Times New Roman" w:hAnsi="Times New Roman" w:cs="Times New Roman"/>
          <w:sz w:val="22"/>
          <w:szCs w:val="22"/>
          <w:lang w:val="en-GB"/>
        </w:rPr>
      </w:pPr>
    </w:p>
    <w:p w14:paraId="2DC386AF" w14:textId="4112BFFD" w:rsidR="00F805DA" w:rsidRPr="00C7685D" w:rsidRDefault="00F805DA" w:rsidP="00986148">
      <w:pPr>
        <w:pStyle w:val="Rfrences"/>
        <w:numPr>
          <w:ilvl w:val="0"/>
          <w:numId w:val="0"/>
        </w:numPr>
        <w:rPr>
          <w:rFonts w:ascii="Times New Roman" w:hAnsi="Times New Roman" w:cs="Times New Roman"/>
          <w:sz w:val="22"/>
          <w:szCs w:val="22"/>
          <w:lang w:val="en-GB"/>
        </w:rPr>
      </w:pPr>
    </w:p>
    <w:p w14:paraId="075C33A4" w14:textId="7735CF2D" w:rsidR="00F805DA" w:rsidRPr="00C7685D" w:rsidRDefault="00F805DA" w:rsidP="00986148">
      <w:pPr>
        <w:pStyle w:val="Rfrences"/>
        <w:numPr>
          <w:ilvl w:val="0"/>
          <w:numId w:val="0"/>
        </w:numPr>
        <w:rPr>
          <w:rFonts w:ascii="Times New Roman" w:hAnsi="Times New Roman" w:cs="Times New Roman"/>
          <w:sz w:val="22"/>
          <w:szCs w:val="22"/>
          <w:lang w:val="en-GB"/>
        </w:rPr>
      </w:pPr>
    </w:p>
    <w:p w14:paraId="6659DED1" w14:textId="20C5E04E" w:rsidR="00F805DA" w:rsidRPr="00C7685D" w:rsidRDefault="00F805DA" w:rsidP="00986148">
      <w:pPr>
        <w:pStyle w:val="Rfrences"/>
        <w:numPr>
          <w:ilvl w:val="0"/>
          <w:numId w:val="0"/>
        </w:numPr>
        <w:rPr>
          <w:rFonts w:ascii="Times New Roman" w:hAnsi="Times New Roman" w:cs="Times New Roman"/>
          <w:sz w:val="22"/>
          <w:szCs w:val="22"/>
          <w:lang w:val="en-GB"/>
        </w:rPr>
      </w:pPr>
    </w:p>
    <w:p w14:paraId="623AC4C9" w14:textId="039C328F" w:rsidR="00F805DA" w:rsidRPr="00C7685D" w:rsidRDefault="00F805DA" w:rsidP="00986148">
      <w:pPr>
        <w:pStyle w:val="Rfrences"/>
        <w:numPr>
          <w:ilvl w:val="0"/>
          <w:numId w:val="0"/>
        </w:numPr>
        <w:rPr>
          <w:rFonts w:ascii="Times New Roman" w:hAnsi="Times New Roman" w:cs="Times New Roman"/>
          <w:sz w:val="22"/>
          <w:szCs w:val="22"/>
          <w:lang w:val="en-GB"/>
        </w:rPr>
      </w:pPr>
    </w:p>
    <w:p w14:paraId="1A4C3BC4" w14:textId="799DA14C" w:rsidR="00F805DA" w:rsidRPr="00C7685D" w:rsidRDefault="00F805DA" w:rsidP="00986148">
      <w:pPr>
        <w:pStyle w:val="Rfrences"/>
        <w:numPr>
          <w:ilvl w:val="0"/>
          <w:numId w:val="0"/>
        </w:numPr>
        <w:rPr>
          <w:rFonts w:ascii="Times New Roman" w:hAnsi="Times New Roman" w:cs="Times New Roman"/>
          <w:sz w:val="22"/>
          <w:szCs w:val="22"/>
          <w:lang w:val="en-GB"/>
        </w:rPr>
      </w:pPr>
    </w:p>
    <w:p w14:paraId="2F41CB4F" w14:textId="0A21625B" w:rsidR="00F805DA" w:rsidRPr="00C7685D" w:rsidRDefault="00F805DA" w:rsidP="00986148">
      <w:pPr>
        <w:pStyle w:val="Rfrences"/>
        <w:numPr>
          <w:ilvl w:val="0"/>
          <w:numId w:val="0"/>
        </w:numPr>
        <w:rPr>
          <w:rFonts w:ascii="Times New Roman" w:hAnsi="Times New Roman" w:cs="Times New Roman"/>
          <w:sz w:val="22"/>
          <w:szCs w:val="22"/>
          <w:lang w:val="en-GB"/>
        </w:rPr>
      </w:pPr>
    </w:p>
    <w:p w14:paraId="3DC6E991" w14:textId="12FB3579" w:rsidR="00F805DA" w:rsidRPr="00C7685D" w:rsidRDefault="00F805DA" w:rsidP="00986148">
      <w:pPr>
        <w:pStyle w:val="Rfrences"/>
        <w:numPr>
          <w:ilvl w:val="0"/>
          <w:numId w:val="0"/>
        </w:numPr>
        <w:rPr>
          <w:rFonts w:ascii="Times New Roman" w:hAnsi="Times New Roman" w:cs="Times New Roman"/>
          <w:sz w:val="22"/>
          <w:szCs w:val="22"/>
          <w:lang w:val="en-GB"/>
        </w:rPr>
      </w:pPr>
    </w:p>
    <w:p w14:paraId="4A3F159C" w14:textId="712CD36A" w:rsidR="00F805DA" w:rsidRPr="00C7685D" w:rsidRDefault="00F805DA" w:rsidP="00986148">
      <w:pPr>
        <w:pStyle w:val="Rfrences"/>
        <w:numPr>
          <w:ilvl w:val="0"/>
          <w:numId w:val="0"/>
        </w:numPr>
        <w:rPr>
          <w:rFonts w:ascii="Times New Roman" w:hAnsi="Times New Roman" w:cs="Times New Roman"/>
          <w:sz w:val="22"/>
          <w:szCs w:val="22"/>
          <w:lang w:val="en-GB"/>
        </w:rPr>
      </w:pPr>
    </w:p>
    <w:p w14:paraId="5FB7903A" w14:textId="2024F1B1" w:rsidR="00F805DA" w:rsidRPr="00C7685D" w:rsidRDefault="00F805DA" w:rsidP="00986148">
      <w:pPr>
        <w:pStyle w:val="Rfrences"/>
        <w:numPr>
          <w:ilvl w:val="0"/>
          <w:numId w:val="0"/>
        </w:numPr>
        <w:rPr>
          <w:rFonts w:ascii="Times New Roman" w:hAnsi="Times New Roman" w:cs="Times New Roman"/>
          <w:sz w:val="22"/>
          <w:szCs w:val="22"/>
          <w:lang w:val="en-GB"/>
        </w:rPr>
      </w:pPr>
    </w:p>
    <w:p w14:paraId="4458C700" w14:textId="1CD73194" w:rsidR="00F805DA" w:rsidRPr="00C7685D" w:rsidRDefault="00F805DA" w:rsidP="00986148">
      <w:pPr>
        <w:pStyle w:val="Rfrences"/>
        <w:numPr>
          <w:ilvl w:val="0"/>
          <w:numId w:val="0"/>
        </w:numPr>
        <w:rPr>
          <w:rFonts w:ascii="Times New Roman" w:hAnsi="Times New Roman" w:cs="Times New Roman"/>
          <w:sz w:val="22"/>
          <w:szCs w:val="22"/>
          <w:lang w:val="en-GB"/>
        </w:rPr>
      </w:pPr>
    </w:p>
    <w:p w14:paraId="0695C7CC" w14:textId="3B1E8619" w:rsidR="00F805DA" w:rsidRPr="00C7685D" w:rsidRDefault="00F805DA" w:rsidP="00986148">
      <w:pPr>
        <w:pStyle w:val="Rfrences"/>
        <w:numPr>
          <w:ilvl w:val="0"/>
          <w:numId w:val="0"/>
        </w:numPr>
        <w:rPr>
          <w:rFonts w:ascii="Times New Roman" w:hAnsi="Times New Roman" w:cs="Times New Roman"/>
          <w:sz w:val="22"/>
          <w:szCs w:val="22"/>
          <w:lang w:val="en-GB"/>
        </w:rPr>
      </w:pPr>
    </w:p>
    <w:p w14:paraId="1D0B2E46" w14:textId="50FAE7F4" w:rsidR="00F805DA" w:rsidRPr="00C7685D" w:rsidRDefault="00F805DA" w:rsidP="00986148">
      <w:pPr>
        <w:pStyle w:val="Rfrences"/>
        <w:numPr>
          <w:ilvl w:val="0"/>
          <w:numId w:val="0"/>
        </w:numPr>
        <w:rPr>
          <w:rFonts w:ascii="Times New Roman" w:hAnsi="Times New Roman" w:cs="Times New Roman"/>
          <w:sz w:val="22"/>
          <w:szCs w:val="22"/>
          <w:lang w:val="en-GB"/>
        </w:rPr>
      </w:pPr>
    </w:p>
    <w:p w14:paraId="44A16224" w14:textId="7E3EEB7F" w:rsidR="00F805DA" w:rsidRPr="00C7685D" w:rsidRDefault="00F805DA" w:rsidP="00986148">
      <w:pPr>
        <w:pStyle w:val="Rfrences"/>
        <w:numPr>
          <w:ilvl w:val="0"/>
          <w:numId w:val="0"/>
        </w:numPr>
        <w:rPr>
          <w:rFonts w:ascii="Times New Roman" w:hAnsi="Times New Roman" w:cs="Times New Roman"/>
          <w:sz w:val="22"/>
          <w:szCs w:val="22"/>
          <w:lang w:val="en-GB"/>
        </w:rPr>
      </w:pPr>
    </w:p>
    <w:p w14:paraId="4EDD60F8" w14:textId="1DDDF16C" w:rsidR="00F805DA" w:rsidRPr="00C7685D" w:rsidRDefault="00F805DA" w:rsidP="00986148">
      <w:pPr>
        <w:pStyle w:val="Rfrences"/>
        <w:numPr>
          <w:ilvl w:val="0"/>
          <w:numId w:val="0"/>
        </w:numPr>
        <w:rPr>
          <w:rFonts w:ascii="Times New Roman" w:hAnsi="Times New Roman" w:cs="Times New Roman"/>
          <w:sz w:val="22"/>
          <w:szCs w:val="22"/>
          <w:lang w:val="en-GB"/>
        </w:rPr>
      </w:pPr>
    </w:p>
    <w:p w14:paraId="66838237" w14:textId="5E276AD8" w:rsidR="00F805DA" w:rsidRPr="00C7685D" w:rsidRDefault="00F805DA" w:rsidP="00986148">
      <w:pPr>
        <w:pStyle w:val="Rfrences"/>
        <w:numPr>
          <w:ilvl w:val="0"/>
          <w:numId w:val="0"/>
        </w:numPr>
        <w:rPr>
          <w:rFonts w:ascii="Times New Roman" w:hAnsi="Times New Roman" w:cs="Times New Roman"/>
          <w:sz w:val="22"/>
          <w:szCs w:val="22"/>
          <w:lang w:val="en-GB"/>
        </w:rPr>
      </w:pPr>
    </w:p>
    <w:p w14:paraId="293ACBC5" w14:textId="4FA7FC3D" w:rsidR="00F805DA" w:rsidRPr="00C7685D" w:rsidRDefault="00F805DA" w:rsidP="00986148">
      <w:pPr>
        <w:pStyle w:val="Rfrences"/>
        <w:numPr>
          <w:ilvl w:val="0"/>
          <w:numId w:val="0"/>
        </w:numPr>
        <w:rPr>
          <w:rFonts w:ascii="Times New Roman" w:hAnsi="Times New Roman" w:cs="Times New Roman"/>
          <w:sz w:val="22"/>
          <w:szCs w:val="22"/>
          <w:lang w:val="en-GB"/>
        </w:rPr>
      </w:pPr>
    </w:p>
    <w:p w14:paraId="7A84886C" w14:textId="49729663" w:rsidR="00F805DA" w:rsidRPr="00C7685D" w:rsidRDefault="00F805DA" w:rsidP="00986148">
      <w:pPr>
        <w:pStyle w:val="Rfrences"/>
        <w:numPr>
          <w:ilvl w:val="0"/>
          <w:numId w:val="0"/>
        </w:numPr>
        <w:rPr>
          <w:rFonts w:ascii="Times New Roman" w:hAnsi="Times New Roman" w:cs="Times New Roman"/>
          <w:sz w:val="22"/>
          <w:szCs w:val="22"/>
          <w:lang w:val="en-GB"/>
        </w:rPr>
      </w:pPr>
    </w:p>
    <w:p w14:paraId="4C00373F" w14:textId="77777777" w:rsidR="00F805DA" w:rsidRPr="00C7685D" w:rsidRDefault="00F805DA" w:rsidP="00986148">
      <w:pPr>
        <w:pStyle w:val="Rfrences"/>
        <w:numPr>
          <w:ilvl w:val="0"/>
          <w:numId w:val="0"/>
        </w:numPr>
      </w:pPr>
    </w:p>
    <w:p w14:paraId="7AF86DAD" w14:textId="4CD96305" w:rsidR="00751AB9" w:rsidRPr="00C7685D" w:rsidRDefault="00751AB9" w:rsidP="00751AB9">
      <w:pPr>
        <w:pStyle w:val="Heading1"/>
        <w:numPr>
          <w:ilvl w:val="0"/>
          <w:numId w:val="0"/>
        </w:numPr>
      </w:pPr>
      <w:r w:rsidRPr="00C7685D">
        <w:t xml:space="preserve">Appendix </w:t>
      </w:r>
    </w:p>
    <w:p w14:paraId="4AB89A79" w14:textId="1C6B32E7" w:rsidR="00682536" w:rsidRPr="00C7685D" w:rsidRDefault="00032003" w:rsidP="00032003">
      <w:pPr>
        <w:pStyle w:val="Caption"/>
      </w:pPr>
      <w:bookmarkStart w:id="80" w:name="_Ref127885851"/>
      <w:r w:rsidRPr="00C7685D">
        <w:t xml:space="preserve">Table </w:t>
      </w:r>
      <w:fldSimple w:instr=" SEQ Table \* ROMAN  \r1 ">
        <w:r w:rsidR="00301084">
          <w:rPr>
            <w:noProof/>
          </w:rPr>
          <w:t>I</w:t>
        </w:r>
      </w:fldSimple>
      <w:bookmarkEnd w:id="80"/>
      <w:r w:rsidRPr="00C7685D">
        <w:t>:</w:t>
      </w:r>
      <w:r w:rsidR="00763B34" w:rsidRPr="00C7685D">
        <w:t xml:space="preserve"> Overview of the variables collected in the fire statistics – Part I</w:t>
      </w:r>
    </w:p>
    <w:tbl>
      <w:tblPr>
        <w:tblW w:w="5000" w:type="pct"/>
        <w:tblLook w:val="04A0" w:firstRow="1" w:lastRow="0" w:firstColumn="1" w:lastColumn="0" w:noHBand="0" w:noVBand="1"/>
      </w:tblPr>
      <w:tblGrid>
        <w:gridCol w:w="3043"/>
        <w:gridCol w:w="3127"/>
        <w:gridCol w:w="686"/>
        <w:gridCol w:w="2170"/>
      </w:tblGrid>
      <w:tr w:rsidR="00AB0E30" w:rsidRPr="00C7685D" w14:paraId="622B7F5E" w14:textId="77777777" w:rsidTr="000343DA">
        <w:trPr>
          <w:trHeight w:val="20"/>
        </w:trPr>
        <w:tc>
          <w:tcPr>
            <w:tcW w:w="3418" w:type="pct"/>
            <w:gridSpan w:val="2"/>
            <w:tcBorders>
              <w:top w:val="single" w:sz="4" w:space="0" w:color="auto"/>
              <w:bottom w:val="single" w:sz="4" w:space="0" w:color="auto"/>
            </w:tcBorders>
            <w:shd w:val="clear" w:color="auto" w:fill="auto"/>
            <w:vAlign w:val="center"/>
            <w:hideMark/>
          </w:tcPr>
          <w:p w14:paraId="1E72B39D" w14:textId="5848E620" w:rsidR="00AB0E30" w:rsidRPr="00C7685D" w:rsidRDefault="008412FC" w:rsidP="000343DA">
            <w:pPr>
              <w:pStyle w:val="NoSpacing"/>
              <w:jc w:val="center"/>
              <w:rPr>
                <w:rFonts w:eastAsia="Times New Roman"/>
                <w:b/>
                <w:bCs/>
                <w:lang w:eastAsia="en-GB"/>
              </w:rPr>
            </w:pPr>
            <w:r w:rsidRPr="00C7685D">
              <w:rPr>
                <w:rFonts w:eastAsia="Times New Roman"/>
                <w:b/>
                <w:bCs/>
                <w:lang w:eastAsia="en-GB"/>
              </w:rPr>
              <w:t>Fire statistical fields</w:t>
            </w:r>
          </w:p>
        </w:tc>
        <w:tc>
          <w:tcPr>
            <w:tcW w:w="380" w:type="pct"/>
            <w:tcBorders>
              <w:top w:val="single" w:sz="4" w:space="0" w:color="auto"/>
              <w:bottom w:val="single" w:sz="4" w:space="0" w:color="auto"/>
            </w:tcBorders>
            <w:shd w:val="clear" w:color="auto" w:fill="auto"/>
            <w:noWrap/>
            <w:vAlign w:val="bottom"/>
            <w:hideMark/>
          </w:tcPr>
          <w:p w14:paraId="31614063" w14:textId="77777777" w:rsidR="00AB0E30" w:rsidRPr="00C7685D" w:rsidRDefault="00AB0E30" w:rsidP="000343DA">
            <w:pPr>
              <w:pStyle w:val="NoSpacing"/>
              <w:jc w:val="center"/>
              <w:rPr>
                <w:rFonts w:eastAsia="Times New Roman"/>
                <w:b/>
                <w:bCs/>
                <w:lang w:eastAsia="en-GB"/>
              </w:rPr>
            </w:pPr>
            <w:r w:rsidRPr="00C7685D">
              <w:rPr>
                <w:rFonts w:eastAsia="Times New Roman"/>
                <w:b/>
                <w:bCs/>
                <w:lang w:eastAsia="en-GB"/>
              </w:rPr>
              <w:t>EU</w:t>
            </w:r>
          </w:p>
        </w:tc>
        <w:tc>
          <w:tcPr>
            <w:tcW w:w="1202" w:type="pct"/>
            <w:tcBorders>
              <w:top w:val="single" w:sz="4" w:space="0" w:color="auto"/>
              <w:bottom w:val="single" w:sz="4" w:space="0" w:color="auto"/>
              <w:right w:val="nil"/>
            </w:tcBorders>
            <w:shd w:val="clear" w:color="auto" w:fill="auto"/>
            <w:noWrap/>
            <w:vAlign w:val="bottom"/>
            <w:hideMark/>
          </w:tcPr>
          <w:p w14:paraId="7AEFF233" w14:textId="77777777" w:rsidR="00AB0E30" w:rsidRPr="00C7685D" w:rsidRDefault="00AB0E30" w:rsidP="000343DA">
            <w:pPr>
              <w:pStyle w:val="NoSpacing"/>
              <w:jc w:val="center"/>
              <w:rPr>
                <w:rFonts w:eastAsia="Times New Roman"/>
                <w:b/>
                <w:bCs/>
                <w:lang w:eastAsia="en-GB"/>
              </w:rPr>
            </w:pPr>
            <w:r w:rsidRPr="00C7685D">
              <w:rPr>
                <w:rFonts w:eastAsia="Times New Roman"/>
                <w:b/>
                <w:bCs/>
                <w:lang w:eastAsia="en-GB"/>
              </w:rPr>
              <w:t>Other countries</w:t>
            </w:r>
          </w:p>
        </w:tc>
      </w:tr>
      <w:tr w:rsidR="00AB0E30" w:rsidRPr="00C7685D" w14:paraId="688FA0DA" w14:textId="77777777" w:rsidTr="000343DA">
        <w:trPr>
          <w:trHeight w:val="20"/>
        </w:trPr>
        <w:tc>
          <w:tcPr>
            <w:tcW w:w="5000" w:type="pct"/>
            <w:gridSpan w:val="4"/>
            <w:tcBorders>
              <w:top w:val="single" w:sz="4" w:space="0" w:color="auto"/>
              <w:bottom w:val="single" w:sz="4" w:space="0" w:color="auto"/>
            </w:tcBorders>
            <w:shd w:val="clear" w:color="auto" w:fill="auto"/>
            <w:noWrap/>
            <w:vAlign w:val="center"/>
            <w:hideMark/>
          </w:tcPr>
          <w:p w14:paraId="39C22845" w14:textId="77777777" w:rsidR="00AB0E30" w:rsidRPr="00C7685D" w:rsidRDefault="00AB0E30" w:rsidP="00F813FE">
            <w:pPr>
              <w:pStyle w:val="NoSpacing"/>
              <w:rPr>
                <w:rFonts w:eastAsia="Times New Roman"/>
                <w:i/>
                <w:iCs/>
                <w:lang w:eastAsia="en-GB"/>
              </w:rPr>
            </w:pPr>
            <w:r w:rsidRPr="00C7685D">
              <w:rPr>
                <w:rFonts w:eastAsia="Times New Roman"/>
                <w:i/>
                <w:iCs/>
                <w:lang w:eastAsia="en-GB"/>
              </w:rPr>
              <w:t>FIRE INCIDENT</w:t>
            </w:r>
          </w:p>
        </w:tc>
      </w:tr>
      <w:tr w:rsidR="00AB0E30" w:rsidRPr="00C7685D" w14:paraId="03AA9ED3" w14:textId="77777777" w:rsidTr="000343DA">
        <w:trPr>
          <w:trHeight w:val="20"/>
        </w:trPr>
        <w:tc>
          <w:tcPr>
            <w:tcW w:w="1686" w:type="pct"/>
            <w:vMerge w:val="restart"/>
            <w:tcBorders>
              <w:top w:val="single" w:sz="4" w:space="0" w:color="auto"/>
            </w:tcBorders>
            <w:shd w:val="clear" w:color="auto" w:fill="auto"/>
            <w:noWrap/>
            <w:vAlign w:val="center"/>
            <w:hideMark/>
          </w:tcPr>
          <w:p w14:paraId="691AB777" w14:textId="77777777" w:rsidR="00AB0E30" w:rsidRPr="00C7685D" w:rsidRDefault="00AB0E30" w:rsidP="00F813FE">
            <w:pPr>
              <w:pStyle w:val="NoSpacing"/>
              <w:rPr>
                <w:rFonts w:eastAsia="Times New Roman"/>
                <w:lang w:eastAsia="en-GB"/>
              </w:rPr>
            </w:pPr>
            <w:r w:rsidRPr="00C7685D">
              <w:rPr>
                <w:rFonts w:eastAsia="Times New Roman"/>
                <w:lang w:eastAsia="en-GB"/>
              </w:rPr>
              <w:t>Call</w:t>
            </w:r>
          </w:p>
        </w:tc>
        <w:tc>
          <w:tcPr>
            <w:tcW w:w="1732" w:type="pct"/>
            <w:tcBorders>
              <w:top w:val="single" w:sz="4" w:space="0" w:color="auto"/>
              <w:right w:val="single" w:sz="4" w:space="0" w:color="auto"/>
            </w:tcBorders>
            <w:shd w:val="clear" w:color="auto" w:fill="auto"/>
            <w:noWrap/>
            <w:vAlign w:val="center"/>
            <w:hideMark/>
          </w:tcPr>
          <w:p w14:paraId="40FD3C21" w14:textId="77777777" w:rsidR="00AB0E30" w:rsidRPr="00C7685D" w:rsidRDefault="00AB0E30" w:rsidP="00F813FE">
            <w:pPr>
              <w:pStyle w:val="NoSpacing"/>
              <w:rPr>
                <w:rFonts w:eastAsia="Times New Roman"/>
                <w:lang w:eastAsia="en-GB"/>
              </w:rPr>
            </w:pPr>
            <w:r w:rsidRPr="00C7685D">
              <w:rPr>
                <w:rFonts w:eastAsia="Times New Roman"/>
                <w:lang w:eastAsia="en-GB"/>
              </w:rPr>
              <w:t>Fire</w:t>
            </w:r>
          </w:p>
        </w:tc>
        <w:tc>
          <w:tcPr>
            <w:tcW w:w="380" w:type="pct"/>
            <w:tcBorders>
              <w:top w:val="single" w:sz="4" w:space="0" w:color="auto"/>
              <w:left w:val="single" w:sz="4" w:space="0" w:color="auto"/>
              <w:right w:val="single" w:sz="4" w:space="0" w:color="auto"/>
            </w:tcBorders>
            <w:shd w:val="clear" w:color="auto" w:fill="auto"/>
            <w:noWrap/>
            <w:vAlign w:val="bottom"/>
            <w:hideMark/>
          </w:tcPr>
          <w:p w14:paraId="4DF8870B"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17</w:t>
            </w:r>
          </w:p>
        </w:tc>
        <w:tc>
          <w:tcPr>
            <w:tcW w:w="1202" w:type="pct"/>
            <w:tcBorders>
              <w:top w:val="single" w:sz="4" w:space="0" w:color="auto"/>
              <w:left w:val="single" w:sz="4" w:space="0" w:color="auto"/>
              <w:right w:val="nil"/>
            </w:tcBorders>
            <w:shd w:val="clear" w:color="auto" w:fill="auto"/>
            <w:noWrap/>
            <w:vAlign w:val="bottom"/>
            <w:hideMark/>
          </w:tcPr>
          <w:p w14:paraId="52618EA8"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r>
      <w:tr w:rsidR="00AB0E30" w:rsidRPr="00C7685D" w14:paraId="2677BF06" w14:textId="77777777" w:rsidTr="000343DA">
        <w:trPr>
          <w:trHeight w:val="20"/>
        </w:trPr>
        <w:tc>
          <w:tcPr>
            <w:tcW w:w="1686" w:type="pct"/>
            <w:vMerge/>
            <w:tcBorders>
              <w:top w:val="nil"/>
              <w:bottom w:val="single" w:sz="4" w:space="0" w:color="auto"/>
            </w:tcBorders>
            <w:vAlign w:val="center"/>
            <w:hideMark/>
          </w:tcPr>
          <w:p w14:paraId="439BA552" w14:textId="77777777" w:rsidR="00AB0E30" w:rsidRPr="00C7685D" w:rsidRDefault="00AB0E30" w:rsidP="00F813FE">
            <w:pPr>
              <w:pStyle w:val="NoSpacing"/>
              <w:rPr>
                <w:rFonts w:eastAsia="Times New Roman"/>
                <w:lang w:eastAsia="en-GB"/>
              </w:rPr>
            </w:pPr>
          </w:p>
        </w:tc>
        <w:tc>
          <w:tcPr>
            <w:tcW w:w="1732" w:type="pct"/>
            <w:tcBorders>
              <w:top w:val="nil"/>
              <w:bottom w:val="single" w:sz="4" w:space="0" w:color="auto"/>
              <w:right w:val="single" w:sz="4" w:space="0" w:color="auto"/>
            </w:tcBorders>
            <w:shd w:val="clear" w:color="auto" w:fill="auto"/>
            <w:noWrap/>
            <w:vAlign w:val="center"/>
            <w:hideMark/>
          </w:tcPr>
          <w:p w14:paraId="45221C1F" w14:textId="77777777" w:rsidR="00AB0E30" w:rsidRPr="00C7685D" w:rsidRDefault="00AB0E30" w:rsidP="00F813FE">
            <w:pPr>
              <w:pStyle w:val="NoSpacing"/>
              <w:rPr>
                <w:rFonts w:eastAsia="Times New Roman"/>
                <w:lang w:eastAsia="en-GB"/>
              </w:rPr>
            </w:pPr>
            <w:r w:rsidRPr="00C7685D">
              <w:rPr>
                <w:rFonts w:eastAsia="Times New Roman"/>
                <w:lang w:eastAsia="en-GB"/>
              </w:rPr>
              <w:t>False alarm</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489DA93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14</w:t>
            </w:r>
          </w:p>
        </w:tc>
        <w:tc>
          <w:tcPr>
            <w:tcW w:w="1202" w:type="pct"/>
            <w:tcBorders>
              <w:top w:val="nil"/>
              <w:left w:val="single" w:sz="4" w:space="0" w:color="auto"/>
              <w:bottom w:val="single" w:sz="4" w:space="0" w:color="auto"/>
              <w:right w:val="nil"/>
            </w:tcBorders>
            <w:shd w:val="clear" w:color="auto" w:fill="auto"/>
            <w:noWrap/>
            <w:vAlign w:val="bottom"/>
            <w:hideMark/>
          </w:tcPr>
          <w:p w14:paraId="6371F959"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4</w:t>
            </w:r>
          </w:p>
        </w:tc>
      </w:tr>
      <w:tr w:rsidR="00AB0E30" w:rsidRPr="00C7685D" w14:paraId="59245976" w14:textId="77777777" w:rsidTr="000343DA">
        <w:trPr>
          <w:trHeight w:val="20"/>
        </w:trPr>
        <w:tc>
          <w:tcPr>
            <w:tcW w:w="1686" w:type="pct"/>
            <w:vMerge w:val="restart"/>
            <w:tcBorders>
              <w:top w:val="single" w:sz="4" w:space="0" w:color="auto"/>
            </w:tcBorders>
            <w:shd w:val="clear" w:color="auto" w:fill="auto"/>
            <w:noWrap/>
            <w:vAlign w:val="center"/>
            <w:hideMark/>
          </w:tcPr>
          <w:p w14:paraId="5AE80E0A" w14:textId="77777777" w:rsidR="00AB0E30" w:rsidRPr="00C7685D" w:rsidRDefault="00AB0E30" w:rsidP="00F813FE">
            <w:pPr>
              <w:pStyle w:val="NoSpacing"/>
              <w:rPr>
                <w:rFonts w:eastAsia="Times New Roman"/>
                <w:lang w:eastAsia="en-GB"/>
              </w:rPr>
            </w:pPr>
            <w:r w:rsidRPr="00C7685D">
              <w:rPr>
                <w:rFonts w:eastAsia="Times New Roman"/>
                <w:lang w:eastAsia="en-GB"/>
              </w:rPr>
              <w:t>Incident</w:t>
            </w:r>
          </w:p>
        </w:tc>
        <w:tc>
          <w:tcPr>
            <w:tcW w:w="1732" w:type="pct"/>
            <w:tcBorders>
              <w:top w:val="single" w:sz="4" w:space="0" w:color="auto"/>
              <w:right w:val="single" w:sz="4" w:space="0" w:color="auto"/>
            </w:tcBorders>
            <w:shd w:val="clear" w:color="auto" w:fill="auto"/>
            <w:noWrap/>
            <w:vAlign w:val="center"/>
            <w:hideMark/>
          </w:tcPr>
          <w:p w14:paraId="136F6CB4" w14:textId="77777777" w:rsidR="00AB0E30" w:rsidRPr="00C7685D" w:rsidRDefault="00AB0E30" w:rsidP="00F813FE">
            <w:pPr>
              <w:pStyle w:val="NoSpacing"/>
              <w:rPr>
                <w:rFonts w:eastAsia="Times New Roman"/>
                <w:lang w:eastAsia="en-GB"/>
              </w:rPr>
            </w:pPr>
            <w:r w:rsidRPr="00C7685D">
              <w:rPr>
                <w:rFonts w:eastAsia="Times New Roman"/>
                <w:lang w:eastAsia="en-GB"/>
              </w:rPr>
              <w:t>Deliberate</w:t>
            </w:r>
          </w:p>
        </w:tc>
        <w:tc>
          <w:tcPr>
            <w:tcW w:w="380" w:type="pct"/>
            <w:tcBorders>
              <w:top w:val="single" w:sz="4" w:space="0" w:color="auto"/>
              <w:left w:val="single" w:sz="4" w:space="0" w:color="auto"/>
              <w:right w:val="single" w:sz="4" w:space="0" w:color="auto"/>
            </w:tcBorders>
            <w:shd w:val="clear" w:color="auto" w:fill="auto"/>
            <w:noWrap/>
            <w:vAlign w:val="bottom"/>
            <w:hideMark/>
          </w:tcPr>
          <w:p w14:paraId="34A9EB6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12</w:t>
            </w:r>
          </w:p>
        </w:tc>
        <w:tc>
          <w:tcPr>
            <w:tcW w:w="1202" w:type="pct"/>
            <w:tcBorders>
              <w:top w:val="single" w:sz="4" w:space="0" w:color="auto"/>
              <w:left w:val="single" w:sz="4" w:space="0" w:color="auto"/>
              <w:right w:val="nil"/>
            </w:tcBorders>
            <w:shd w:val="clear" w:color="auto" w:fill="auto"/>
            <w:noWrap/>
            <w:vAlign w:val="bottom"/>
            <w:hideMark/>
          </w:tcPr>
          <w:p w14:paraId="75B919E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AB0E30" w:rsidRPr="00C7685D" w14:paraId="16729860" w14:textId="77777777" w:rsidTr="000343DA">
        <w:trPr>
          <w:trHeight w:val="20"/>
        </w:trPr>
        <w:tc>
          <w:tcPr>
            <w:tcW w:w="1686" w:type="pct"/>
            <w:vMerge/>
            <w:tcBorders>
              <w:top w:val="nil"/>
              <w:bottom w:val="single" w:sz="4" w:space="0" w:color="auto"/>
            </w:tcBorders>
            <w:vAlign w:val="center"/>
            <w:hideMark/>
          </w:tcPr>
          <w:p w14:paraId="6288DEE7" w14:textId="77777777" w:rsidR="00AB0E30" w:rsidRPr="00C7685D" w:rsidRDefault="00AB0E30" w:rsidP="00F813FE">
            <w:pPr>
              <w:pStyle w:val="NoSpacing"/>
              <w:rPr>
                <w:rFonts w:eastAsia="Times New Roman"/>
                <w:lang w:eastAsia="en-GB"/>
              </w:rPr>
            </w:pPr>
          </w:p>
        </w:tc>
        <w:tc>
          <w:tcPr>
            <w:tcW w:w="1732" w:type="pct"/>
            <w:tcBorders>
              <w:top w:val="nil"/>
              <w:bottom w:val="single" w:sz="4" w:space="0" w:color="auto"/>
              <w:right w:val="single" w:sz="4" w:space="0" w:color="auto"/>
            </w:tcBorders>
            <w:shd w:val="clear" w:color="auto" w:fill="auto"/>
            <w:noWrap/>
            <w:vAlign w:val="center"/>
            <w:hideMark/>
          </w:tcPr>
          <w:p w14:paraId="37DC385B" w14:textId="77777777" w:rsidR="00AB0E30" w:rsidRPr="00C7685D" w:rsidRDefault="00AB0E30" w:rsidP="00F813FE">
            <w:pPr>
              <w:pStyle w:val="NoSpacing"/>
              <w:rPr>
                <w:rFonts w:eastAsia="Times New Roman"/>
                <w:lang w:eastAsia="en-GB"/>
              </w:rPr>
            </w:pPr>
            <w:r w:rsidRPr="00C7685D">
              <w:rPr>
                <w:rFonts w:eastAsia="Times New Roman"/>
                <w:lang w:eastAsia="en-GB"/>
              </w:rPr>
              <w:t>Accidental</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166ADF3E"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9</w:t>
            </w:r>
          </w:p>
        </w:tc>
        <w:tc>
          <w:tcPr>
            <w:tcW w:w="1202" w:type="pct"/>
            <w:tcBorders>
              <w:top w:val="nil"/>
              <w:left w:val="single" w:sz="4" w:space="0" w:color="auto"/>
              <w:bottom w:val="single" w:sz="4" w:space="0" w:color="auto"/>
              <w:right w:val="nil"/>
            </w:tcBorders>
            <w:shd w:val="clear" w:color="auto" w:fill="auto"/>
            <w:noWrap/>
            <w:vAlign w:val="bottom"/>
            <w:hideMark/>
          </w:tcPr>
          <w:p w14:paraId="1D02FB62"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r>
      <w:tr w:rsidR="00AB0E30" w:rsidRPr="00C7685D" w14:paraId="65EA4805" w14:textId="77777777" w:rsidTr="000343DA">
        <w:trPr>
          <w:trHeight w:val="20"/>
        </w:trPr>
        <w:tc>
          <w:tcPr>
            <w:tcW w:w="3418" w:type="pct"/>
            <w:gridSpan w:val="2"/>
            <w:tcBorders>
              <w:top w:val="single" w:sz="4" w:space="0" w:color="auto"/>
              <w:bottom w:val="nil"/>
              <w:right w:val="single" w:sz="4" w:space="0" w:color="auto"/>
            </w:tcBorders>
            <w:shd w:val="clear" w:color="auto" w:fill="auto"/>
            <w:noWrap/>
            <w:vAlign w:val="center"/>
            <w:hideMark/>
          </w:tcPr>
          <w:p w14:paraId="454C5013" w14:textId="77777777" w:rsidR="00AB0E30" w:rsidRPr="00C7685D" w:rsidRDefault="00AB0E30" w:rsidP="00F813FE">
            <w:pPr>
              <w:pStyle w:val="NoSpacing"/>
              <w:rPr>
                <w:rFonts w:eastAsia="Times New Roman"/>
                <w:lang w:eastAsia="en-GB"/>
              </w:rPr>
            </w:pPr>
            <w:r w:rsidRPr="00C7685D">
              <w:rPr>
                <w:rFonts w:eastAsia="Times New Roman"/>
                <w:lang w:eastAsia="en-GB"/>
              </w:rPr>
              <w:t>Incident time</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1BA8C16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16</w:t>
            </w:r>
          </w:p>
        </w:tc>
        <w:tc>
          <w:tcPr>
            <w:tcW w:w="1202" w:type="pct"/>
            <w:tcBorders>
              <w:top w:val="single" w:sz="4" w:space="0" w:color="auto"/>
              <w:left w:val="single" w:sz="4" w:space="0" w:color="auto"/>
              <w:bottom w:val="nil"/>
              <w:right w:val="nil"/>
            </w:tcBorders>
            <w:shd w:val="clear" w:color="auto" w:fill="auto"/>
            <w:noWrap/>
            <w:vAlign w:val="bottom"/>
            <w:hideMark/>
          </w:tcPr>
          <w:p w14:paraId="34100706"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r>
      <w:tr w:rsidR="00AB0E30" w:rsidRPr="00C7685D" w14:paraId="6AC8EA05" w14:textId="77777777" w:rsidTr="000343DA">
        <w:trPr>
          <w:trHeight w:val="20"/>
        </w:trPr>
        <w:tc>
          <w:tcPr>
            <w:tcW w:w="3418" w:type="pct"/>
            <w:gridSpan w:val="2"/>
            <w:tcBorders>
              <w:top w:val="nil"/>
              <w:bottom w:val="nil"/>
              <w:right w:val="single" w:sz="4" w:space="0" w:color="auto"/>
            </w:tcBorders>
            <w:shd w:val="clear" w:color="auto" w:fill="auto"/>
            <w:noWrap/>
            <w:vAlign w:val="center"/>
            <w:hideMark/>
          </w:tcPr>
          <w:p w14:paraId="67D9D5A9" w14:textId="77777777" w:rsidR="00AB0E30" w:rsidRPr="00C7685D" w:rsidRDefault="00AB0E30" w:rsidP="00F813FE">
            <w:pPr>
              <w:pStyle w:val="NoSpacing"/>
              <w:rPr>
                <w:rFonts w:eastAsia="Times New Roman"/>
                <w:lang w:eastAsia="en-GB"/>
              </w:rPr>
            </w:pPr>
            <w:r w:rsidRPr="00C7685D">
              <w:rPr>
                <w:rFonts w:eastAsia="Times New Roman"/>
                <w:lang w:eastAsia="en-GB"/>
              </w:rPr>
              <w:t>Incident date</w:t>
            </w:r>
          </w:p>
        </w:tc>
        <w:tc>
          <w:tcPr>
            <w:tcW w:w="380" w:type="pct"/>
            <w:tcBorders>
              <w:top w:val="nil"/>
              <w:left w:val="single" w:sz="4" w:space="0" w:color="auto"/>
              <w:bottom w:val="nil"/>
              <w:right w:val="single" w:sz="4" w:space="0" w:color="auto"/>
            </w:tcBorders>
            <w:shd w:val="clear" w:color="auto" w:fill="auto"/>
            <w:noWrap/>
            <w:vAlign w:val="bottom"/>
            <w:hideMark/>
          </w:tcPr>
          <w:p w14:paraId="2AE6992D"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14</w:t>
            </w:r>
          </w:p>
        </w:tc>
        <w:tc>
          <w:tcPr>
            <w:tcW w:w="1202" w:type="pct"/>
            <w:tcBorders>
              <w:top w:val="nil"/>
              <w:left w:val="single" w:sz="4" w:space="0" w:color="auto"/>
              <w:bottom w:val="nil"/>
              <w:right w:val="nil"/>
            </w:tcBorders>
            <w:shd w:val="clear" w:color="auto" w:fill="auto"/>
            <w:noWrap/>
            <w:vAlign w:val="bottom"/>
            <w:hideMark/>
          </w:tcPr>
          <w:p w14:paraId="6B8F1296"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r>
      <w:tr w:rsidR="00AB0E30" w:rsidRPr="00C7685D" w14:paraId="087BFCC1" w14:textId="77777777" w:rsidTr="000343DA">
        <w:trPr>
          <w:trHeight w:val="20"/>
        </w:trPr>
        <w:tc>
          <w:tcPr>
            <w:tcW w:w="3418" w:type="pct"/>
            <w:gridSpan w:val="2"/>
            <w:tcBorders>
              <w:top w:val="nil"/>
              <w:bottom w:val="single" w:sz="4" w:space="0" w:color="auto"/>
              <w:right w:val="single" w:sz="4" w:space="0" w:color="auto"/>
            </w:tcBorders>
            <w:shd w:val="clear" w:color="auto" w:fill="auto"/>
            <w:noWrap/>
            <w:vAlign w:val="center"/>
            <w:hideMark/>
          </w:tcPr>
          <w:p w14:paraId="38C6A074" w14:textId="77777777" w:rsidR="00AB0E30" w:rsidRPr="00C7685D" w:rsidRDefault="00AB0E30" w:rsidP="00F813FE">
            <w:pPr>
              <w:pStyle w:val="NoSpacing"/>
              <w:rPr>
                <w:rFonts w:eastAsia="Times New Roman"/>
                <w:lang w:eastAsia="en-GB"/>
              </w:rPr>
            </w:pPr>
            <w:r w:rsidRPr="00C7685D">
              <w:rPr>
                <w:rFonts w:eastAsia="Times New Roman"/>
                <w:lang w:eastAsia="en-GB"/>
              </w:rPr>
              <w:t>Incident location</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37064581"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15</w:t>
            </w:r>
          </w:p>
        </w:tc>
        <w:tc>
          <w:tcPr>
            <w:tcW w:w="1202" w:type="pct"/>
            <w:tcBorders>
              <w:top w:val="nil"/>
              <w:left w:val="single" w:sz="4" w:space="0" w:color="auto"/>
              <w:bottom w:val="single" w:sz="4" w:space="0" w:color="auto"/>
              <w:right w:val="nil"/>
            </w:tcBorders>
            <w:shd w:val="clear" w:color="auto" w:fill="auto"/>
            <w:noWrap/>
            <w:vAlign w:val="bottom"/>
            <w:hideMark/>
          </w:tcPr>
          <w:p w14:paraId="06A524A8"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r>
      <w:tr w:rsidR="00AB0E30" w:rsidRPr="00C7685D" w14:paraId="5BEB00EA" w14:textId="77777777" w:rsidTr="000343DA">
        <w:trPr>
          <w:trHeight w:val="20"/>
        </w:trPr>
        <w:tc>
          <w:tcPr>
            <w:tcW w:w="5000" w:type="pct"/>
            <w:gridSpan w:val="4"/>
            <w:tcBorders>
              <w:top w:val="single" w:sz="4" w:space="0" w:color="auto"/>
              <w:bottom w:val="single" w:sz="4" w:space="0" w:color="auto"/>
            </w:tcBorders>
            <w:shd w:val="clear" w:color="auto" w:fill="auto"/>
            <w:noWrap/>
            <w:vAlign w:val="center"/>
            <w:hideMark/>
          </w:tcPr>
          <w:p w14:paraId="179C22AD" w14:textId="77777777" w:rsidR="00AB0E30" w:rsidRPr="00C7685D" w:rsidRDefault="00AB0E30" w:rsidP="00F813FE">
            <w:pPr>
              <w:pStyle w:val="NoSpacing"/>
              <w:rPr>
                <w:rFonts w:eastAsia="Times New Roman"/>
                <w:i/>
                <w:iCs/>
                <w:lang w:eastAsia="en-GB"/>
              </w:rPr>
            </w:pPr>
            <w:r w:rsidRPr="00C7685D">
              <w:rPr>
                <w:rFonts w:eastAsia="Times New Roman"/>
                <w:i/>
                <w:iCs/>
                <w:lang w:eastAsia="en-GB"/>
              </w:rPr>
              <w:t>BUILDING DESCRIPTION</w:t>
            </w:r>
          </w:p>
        </w:tc>
      </w:tr>
      <w:tr w:rsidR="00AB0E30" w:rsidRPr="00C7685D" w14:paraId="390C19EF" w14:textId="77777777" w:rsidTr="000343DA">
        <w:trPr>
          <w:trHeight w:val="20"/>
        </w:trPr>
        <w:tc>
          <w:tcPr>
            <w:tcW w:w="3418" w:type="pct"/>
            <w:gridSpan w:val="2"/>
            <w:tcBorders>
              <w:top w:val="single" w:sz="4" w:space="0" w:color="auto"/>
              <w:left w:val="nil"/>
              <w:bottom w:val="nil"/>
              <w:right w:val="single" w:sz="4" w:space="0" w:color="auto"/>
            </w:tcBorders>
            <w:shd w:val="clear" w:color="auto" w:fill="auto"/>
            <w:noWrap/>
            <w:vAlign w:val="center"/>
            <w:hideMark/>
          </w:tcPr>
          <w:p w14:paraId="618F0871" w14:textId="77777777" w:rsidR="00AB0E30" w:rsidRPr="00C7685D" w:rsidRDefault="00AB0E30" w:rsidP="00F813FE">
            <w:pPr>
              <w:pStyle w:val="NoSpacing"/>
              <w:rPr>
                <w:rFonts w:eastAsia="Times New Roman"/>
                <w:lang w:eastAsia="en-GB"/>
              </w:rPr>
            </w:pPr>
            <w:r w:rsidRPr="00C7685D">
              <w:rPr>
                <w:rFonts w:eastAsia="Times New Roman"/>
                <w:lang w:eastAsia="en-GB"/>
              </w:rPr>
              <w:t>Residential</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4743C56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18</w:t>
            </w:r>
          </w:p>
        </w:tc>
        <w:tc>
          <w:tcPr>
            <w:tcW w:w="1202" w:type="pct"/>
            <w:tcBorders>
              <w:top w:val="single" w:sz="4" w:space="0" w:color="auto"/>
              <w:left w:val="single" w:sz="4" w:space="0" w:color="auto"/>
              <w:bottom w:val="nil"/>
              <w:right w:val="nil"/>
            </w:tcBorders>
            <w:shd w:val="clear" w:color="auto" w:fill="auto"/>
            <w:noWrap/>
            <w:vAlign w:val="bottom"/>
            <w:hideMark/>
          </w:tcPr>
          <w:p w14:paraId="0DF98911"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r>
      <w:tr w:rsidR="00AB0E30" w:rsidRPr="00C7685D" w14:paraId="54BE7D25" w14:textId="77777777" w:rsidTr="000343DA">
        <w:trPr>
          <w:trHeight w:val="20"/>
        </w:trPr>
        <w:tc>
          <w:tcPr>
            <w:tcW w:w="3418" w:type="pct"/>
            <w:gridSpan w:val="2"/>
            <w:tcBorders>
              <w:top w:val="nil"/>
              <w:left w:val="nil"/>
              <w:bottom w:val="single" w:sz="4" w:space="0" w:color="auto"/>
              <w:right w:val="single" w:sz="4" w:space="0" w:color="auto"/>
            </w:tcBorders>
            <w:shd w:val="clear" w:color="auto" w:fill="auto"/>
            <w:noWrap/>
            <w:vAlign w:val="center"/>
            <w:hideMark/>
          </w:tcPr>
          <w:p w14:paraId="204BA79D" w14:textId="77777777" w:rsidR="00AB0E30" w:rsidRPr="00C7685D" w:rsidRDefault="00AB0E30" w:rsidP="00F813FE">
            <w:pPr>
              <w:pStyle w:val="NoSpacing"/>
              <w:rPr>
                <w:rFonts w:eastAsia="Times New Roman"/>
                <w:lang w:eastAsia="en-GB"/>
              </w:rPr>
            </w:pPr>
            <w:r w:rsidRPr="00C7685D">
              <w:rPr>
                <w:rFonts w:eastAsia="Times New Roman"/>
                <w:lang w:eastAsia="en-GB"/>
              </w:rPr>
              <w:t>Non-residential</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1169F7F2"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17</w:t>
            </w:r>
          </w:p>
        </w:tc>
        <w:tc>
          <w:tcPr>
            <w:tcW w:w="1202" w:type="pct"/>
            <w:tcBorders>
              <w:top w:val="nil"/>
              <w:left w:val="single" w:sz="4" w:space="0" w:color="auto"/>
              <w:bottom w:val="single" w:sz="4" w:space="0" w:color="auto"/>
              <w:right w:val="nil"/>
            </w:tcBorders>
            <w:shd w:val="clear" w:color="auto" w:fill="auto"/>
            <w:noWrap/>
            <w:vAlign w:val="bottom"/>
            <w:hideMark/>
          </w:tcPr>
          <w:p w14:paraId="2959C47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r>
      <w:tr w:rsidR="00AB0E30" w:rsidRPr="00C7685D" w14:paraId="2BCBA509" w14:textId="77777777" w:rsidTr="000343DA">
        <w:trPr>
          <w:trHeight w:val="20"/>
        </w:trPr>
        <w:tc>
          <w:tcPr>
            <w:tcW w:w="3418" w:type="pct"/>
            <w:gridSpan w:val="2"/>
            <w:tcBorders>
              <w:top w:val="single" w:sz="4" w:space="0" w:color="auto"/>
              <w:left w:val="nil"/>
              <w:bottom w:val="nil"/>
              <w:right w:val="single" w:sz="4" w:space="0" w:color="auto"/>
            </w:tcBorders>
            <w:shd w:val="clear" w:color="auto" w:fill="auto"/>
            <w:noWrap/>
            <w:vAlign w:val="center"/>
            <w:hideMark/>
          </w:tcPr>
          <w:p w14:paraId="62DB210A" w14:textId="77777777" w:rsidR="00AB0E30" w:rsidRPr="00C7685D" w:rsidRDefault="00AB0E30" w:rsidP="00F813FE">
            <w:pPr>
              <w:pStyle w:val="NoSpacing"/>
              <w:rPr>
                <w:rFonts w:eastAsia="Times New Roman"/>
                <w:lang w:eastAsia="en-GB"/>
              </w:rPr>
            </w:pPr>
            <w:r w:rsidRPr="00C7685D">
              <w:rPr>
                <w:rFonts w:eastAsia="Times New Roman"/>
                <w:lang w:eastAsia="en-GB"/>
              </w:rPr>
              <w:t>Construction type</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0B8F589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4</w:t>
            </w:r>
          </w:p>
        </w:tc>
        <w:tc>
          <w:tcPr>
            <w:tcW w:w="1202" w:type="pct"/>
            <w:tcBorders>
              <w:top w:val="single" w:sz="4" w:space="0" w:color="auto"/>
              <w:left w:val="single" w:sz="4" w:space="0" w:color="auto"/>
              <w:bottom w:val="nil"/>
              <w:right w:val="nil"/>
            </w:tcBorders>
            <w:shd w:val="clear" w:color="auto" w:fill="auto"/>
            <w:noWrap/>
            <w:vAlign w:val="bottom"/>
            <w:hideMark/>
          </w:tcPr>
          <w:p w14:paraId="1545AE0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682536" w:rsidRPr="00C7685D" w14:paraId="388E9194" w14:textId="77777777" w:rsidTr="000343DA">
        <w:trPr>
          <w:trHeight w:val="20"/>
        </w:trPr>
        <w:tc>
          <w:tcPr>
            <w:tcW w:w="3418" w:type="pct"/>
            <w:gridSpan w:val="2"/>
            <w:tcBorders>
              <w:top w:val="nil"/>
              <w:left w:val="nil"/>
              <w:bottom w:val="nil"/>
              <w:right w:val="single" w:sz="4" w:space="0" w:color="auto"/>
            </w:tcBorders>
            <w:shd w:val="clear" w:color="auto" w:fill="auto"/>
            <w:noWrap/>
            <w:vAlign w:val="center"/>
            <w:hideMark/>
          </w:tcPr>
          <w:p w14:paraId="599C39A4" w14:textId="77777777" w:rsidR="00AB0E30" w:rsidRPr="00C7685D" w:rsidRDefault="00AB0E30" w:rsidP="00F813FE">
            <w:pPr>
              <w:pStyle w:val="NoSpacing"/>
              <w:rPr>
                <w:rFonts w:eastAsia="Times New Roman"/>
                <w:lang w:eastAsia="en-GB"/>
              </w:rPr>
            </w:pPr>
            <w:r w:rsidRPr="00C7685D">
              <w:rPr>
                <w:rFonts w:eastAsia="Times New Roman"/>
                <w:lang w:eastAsia="en-GB"/>
              </w:rPr>
              <w:t>Origin floor dimension</w:t>
            </w:r>
          </w:p>
        </w:tc>
        <w:tc>
          <w:tcPr>
            <w:tcW w:w="380" w:type="pct"/>
            <w:tcBorders>
              <w:top w:val="nil"/>
              <w:left w:val="single" w:sz="4" w:space="0" w:color="auto"/>
              <w:bottom w:val="nil"/>
              <w:right w:val="single" w:sz="4" w:space="0" w:color="auto"/>
            </w:tcBorders>
            <w:shd w:val="clear" w:color="auto" w:fill="auto"/>
            <w:noWrap/>
            <w:vAlign w:val="bottom"/>
            <w:hideMark/>
          </w:tcPr>
          <w:p w14:paraId="595C24D0"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c>
          <w:tcPr>
            <w:tcW w:w="1202" w:type="pct"/>
            <w:tcBorders>
              <w:top w:val="nil"/>
              <w:left w:val="single" w:sz="4" w:space="0" w:color="auto"/>
              <w:bottom w:val="nil"/>
              <w:right w:val="nil"/>
            </w:tcBorders>
            <w:shd w:val="clear" w:color="auto" w:fill="auto"/>
            <w:noWrap/>
            <w:vAlign w:val="bottom"/>
            <w:hideMark/>
          </w:tcPr>
          <w:p w14:paraId="3EFD3068"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r>
      <w:tr w:rsidR="00682536" w:rsidRPr="00C7685D" w14:paraId="01B3F3C2" w14:textId="77777777" w:rsidTr="000343DA">
        <w:trPr>
          <w:trHeight w:val="20"/>
        </w:trPr>
        <w:tc>
          <w:tcPr>
            <w:tcW w:w="3418" w:type="pct"/>
            <w:gridSpan w:val="2"/>
            <w:tcBorders>
              <w:top w:val="nil"/>
              <w:left w:val="nil"/>
              <w:bottom w:val="nil"/>
              <w:right w:val="single" w:sz="4" w:space="0" w:color="auto"/>
            </w:tcBorders>
            <w:shd w:val="clear" w:color="auto" w:fill="auto"/>
            <w:noWrap/>
            <w:vAlign w:val="center"/>
            <w:hideMark/>
          </w:tcPr>
          <w:p w14:paraId="5B98862D" w14:textId="77777777" w:rsidR="00AB0E30" w:rsidRPr="00C7685D" w:rsidRDefault="00AB0E30" w:rsidP="00F813FE">
            <w:pPr>
              <w:pStyle w:val="NoSpacing"/>
              <w:rPr>
                <w:rFonts w:eastAsia="Times New Roman"/>
                <w:lang w:eastAsia="en-GB"/>
              </w:rPr>
            </w:pPr>
            <w:r w:rsidRPr="00C7685D">
              <w:rPr>
                <w:rFonts w:eastAsia="Times New Roman"/>
                <w:lang w:eastAsia="en-GB"/>
              </w:rPr>
              <w:t>Number of floors</w:t>
            </w:r>
          </w:p>
        </w:tc>
        <w:tc>
          <w:tcPr>
            <w:tcW w:w="380" w:type="pct"/>
            <w:tcBorders>
              <w:top w:val="nil"/>
              <w:left w:val="single" w:sz="4" w:space="0" w:color="auto"/>
              <w:bottom w:val="nil"/>
              <w:right w:val="single" w:sz="4" w:space="0" w:color="auto"/>
            </w:tcBorders>
            <w:shd w:val="clear" w:color="auto" w:fill="auto"/>
            <w:noWrap/>
            <w:vAlign w:val="bottom"/>
            <w:hideMark/>
          </w:tcPr>
          <w:p w14:paraId="056060DD"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c>
          <w:tcPr>
            <w:tcW w:w="1202" w:type="pct"/>
            <w:tcBorders>
              <w:top w:val="nil"/>
              <w:left w:val="single" w:sz="4" w:space="0" w:color="auto"/>
              <w:bottom w:val="nil"/>
              <w:right w:val="nil"/>
            </w:tcBorders>
            <w:shd w:val="clear" w:color="auto" w:fill="auto"/>
            <w:noWrap/>
            <w:vAlign w:val="bottom"/>
            <w:hideMark/>
          </w:tcPr>
          <w:p w14:paraId="5D70C311"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AB0E30" w:rsidRPr="00C7685D" w14:paraId="4B0C19EB" w14:textId="77777777" w:rsidTr="000343DA">
        <w:trPr>
          <w:trHeight w:val="20"/>
        </w:trPr>
        <w:tc>
          <w:tcPr>
            <w:tcW w:w="3418" w:type="pct"/>
            <w:gridSpan w:val="2"/>
            <w:tcBorders>
              <w:top w:val="nil"/>
              <w:left w:val="nil"/>
              <w:bottom w:val="single" w:sz="4" w:space="0" w:color="auto"/>
              <w:right w:val="single" w:sz="4" w:space="0" w:color="auto"/>
            </w:tcBorders>
            <w:shd w:val="clear" w:color="auto" w:fill="auto"/>
            <w:noWrap/>
            <w:vAlign w:val="center"/>
            <w:hideMark/>
          </w:tcPr>
          <w:p w14:paraId="5793A2B9" w14:textId="77777777" w:rsidR="00AB0E30" w:rsidRPr="00C7685D" w:rsidRDefault="00AB0E30" w:rsidP="00F813FE">
            <w:pPr>
              <w:pStyle w:val="NoSpacing"/>
              <w:rPr>
                <w:rFonts w:eastAsia="Times New Roman"/>
                <w:lang w:eastAsia="en-GB"/>
              </w:rPr>
            </w:pPr>
            <w:r w:rsidRPr="00C7685D">
              <w:rPr>
                <w:rFonts w:eastAsia="Times New Roman"/>
                <w:lang w:eastAsia="en-GB"/>
              </w:rPr>
              <w:t>Total building dimension</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55D66B3F"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c>
          <w:tcPr>
            <w:tcW w:w="1202" w:type="pct"/>
            <w:tcBorders>
              <w:top w:val="nil"/>
              <w:left w:val="single" w:sz="4" w:space="0" w:color="auto"/>
              <w:bottom w:val="single" w:sz="4" w:space="0" w:color="auto"/>
              <w:right w:val="nil"/>
            </w:tcBorders>
            <w:shd w:val="clear" w:color="auto" w:fill="auto"/>
            <w:noWrap/>
            <w:vAlign w:val="bottom"/>
            <w:hideMark/>
          </w:tcPr>
          <w:p w14:paraId="1DDD3A2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4</w:t>
            </w:r>
          </w:p>
        </w:tc>
      </w:tr>
      <w:tr w:rsidR="00AB0E30" w:rsidRPr="00C7685D" w14:paraId="22AEF8A4" w14:textId="77777777" w:rsidTr="000343DA">
        <w:trPr>
          <w:trHeight w:val="20"/>
        </w:trPr>
        <w:tc>
          <w:tcPr>
            <w:tcW w:w="5000" w:type="pct"/>
            <w:gridSpan w:val="4"/>
            <w:tcBorders>
              <w:top w:val="single" w:sz="4" w:space="0" w:color="auto"/>
              <w:bottom w:val="single" w:sz="4" w:space="0" w:color="auto"/>
            </w:tcBorders>
            <w:shd w:val="clear" w:color="auto" w:fill="auto"/>
            <w:noWrap/>
            <w:vAlign w:val="center"/>
            <w:hideMark/>
          </w:tcPr>
          <w:p w14:paraId="2A4B37F8" w14:textId="1739D122" w:rsidR="00AB0E30" w:rsidRPr="00C7685D" w:rsidRDefault="008412FC" w:rsidP="00F813FE">
            <w:pPr>
              <w:pStyle w:val="NoSpacing"/>
              <w:rPr>
                <w:rFonts w:eastAsia="Times New Roman"/>
                <w:i/>
                <w:iCs/>
                <w:lang w:eastAsia="en-GB"/>
              </w:rPr>
            </w:pPr>
            <w:r w:rsidRPr="00C7685D">
              <w:rPr>
                <w:rFonts w:eastAsia="Times New Roman"/>
                <w:i/>
                <w:iCs/>
                <w:lang w:eastAsia="en-GB"/>
              </w:rPr>
              <w:t xml:space="preserve">FIRE </w:t>
            </w:r>
            <w:r w:rsidR="00AB0E30" w:rsidRPr="00C7685D">
              <w:rPr>
                <w:rFonts w:eastAsia="Times New Roman"/>
                <w:i/>
                <w:iCs/>
                <w:lang w:eastAsia="en-GB"/>
              </w:rPr>
              <w:t>CAUSES</w:t>
            </w:r>
          </w:p>
        </w:tc>
      </w:tr>
      <w:tr w:rsidR="00682536" w:rsidRPr="00C7685D" w14:paraId="50AFC801" w14:textId="77777777" w:rsidTr="000343DA">
        <w:trPr>
          <w:trHeight w:val="20"/>
        </w:trPr>
        <w:tc>
          <w:tcPr>
            <w:tcW w:w="3418" w:type="pct"/>
            <w:gridSpan w:val="2"/>
            <w:tcBorders>
              <w:top w:val="single" w:sz="4" w:space="0" w:color="auto"/>
              <w:left w:val="nil"/>
              <w:bottom w:val="nil"/>
              <w:right w:val="single" w:sz="4" w:space="0" w:color="000000"/>
            </w:tcBorders>
            <w:shd w:val="clear" w:color="auto" w:fill="auto"/>
            <w:noWrap/>
            <w:vAlign w:val="center"/>
            <w:hideMark/>
          </w:tcPr>
          <w:p w14:paraId="2D85735C" w14:textId="77777777" w:rsidR="00AB0E30" w:rsidRPr="00C7685D" w:rsidRDefault="00AB0E30" w:rsidP="00F813FE">
            <w:pPr>
              <w:pStyle w:val="NoSpacing"/>
              <w:rPr>
                <w:rFonts w:eastAsia="Times New Roman"/>
                <w:lang w:eastAsia="en-GB"/>
              </w:rPr>
            </w:pPr>
            <w:r w:rsidRPr="00C7685D">
              <w:rPr>
                <w:rFonts w:eastAsia="Times New Roman"/>
                <w:lang w:eastAsia="en-GB"/>
              </w:rPr>
              <w:t>Fire cause</w:t>
            </w:r>
          </w:p>
        </w:tc>
        <w:tc>
          <w:tcPr>
            <w:tcW w:w="380" w:type="pct"/>
            <w:tcBorders>
              <w:top w:val="single" w:sz="4" w:space="0" w:color="auto"/>
              <w:left w:val="nil"/>
              <w:bottom w:val="nil"/>
              <w:right w:val="single" w:sz="4" w:space="0" w:color="auto"/>
            </w:tcBorders>
            <w:shd w:val="clear" w:color="auto" w:fill="auto"/>
            <w:noWrap/>
            <w:vAlign w:val="bottom"/>
            <w:hideMark/>
          </w:tcPr>
          <w:p w14:paraId="73A76AB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15</w:t>
            </w:r>
          </w:p>
        </w:tc>
        <w:tc>
          <w:tcPr>
            <w:tcW w:w="1202" w:type="pct"/>
            <w:tcBorders>
              <w:top w:val="single" w:sz="4" w:space="0" w:color="auto"/>
              <w:left w:val="single" w:sz="4" w:space="0" w:color="auto"/>
              <w:bottom w:val="nil"/>
              <w:right w:val="nil"/>
            </w:tcBorders>
            <w:shd w:val="clear" w:color="auto" w:fill="auto"/>
            <w:noWrap/>
            <w:vAlign w:val="bottom"/>
            <w:hideMark/>
          </w:tcPr>
          <w:p w14:paraId="78B59D3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r>
      <w:tr w:rsidR="00682536" w:rsidRPr="00C7685D" w14:paraId="7C1AA9EA" w14:textId="77777777" w:rsidTr="00457784">
        <w:trPr>
          <w:trHeight w:val="20"/>
        </w:trPr>
        <w:tc>
          <w:tcPr>
            <w:tcW w:w="3418" w:type="pct"/>
            <w:gridSpan w:val="2"/>
            <w:tcBorders>
              <w:top w:val="nil"/>
              <w:left w:val="nil"/>
              <w:bottom w:val="nil"/>
              <w:right w:val="single" w:sz="4" w:space="0" w:color="000000"/>
            </w:tcBorders>
            <w:shd w:val="clear" w:color="auto" w:fill="auto"/>
            <w:noWrap/>
            <w:vAlign w:val="center"/>
            <w:hideMark/>
          </w:tcPr>
          <w:p w14:paraId="30798834" w14:textId="77777777" w:rsidR="00AB0E30" w:rsidRPr="00C7685D" w:rsidRDefault="00AB0E30" w:rsidP="00F813FE">
            <w:pPr>
              <w:pStyle w:val="NoSpacing"/>
              <w:rPr>
                <w:rFonts w:eastAsia="Times New Roman"/>
                <w:lang w:eastAsia="en-GB"/>
              </w:rPr>
            </w:pPr>
            <w:r w:rsidRPr="00C7685D">
              <w:rPr>
                <w:rFonts w:eastAsia="Times New Roman"/>
                <w:lang w:eastAsia="en-GB"/>
              </w:rPr>
              <w:t>Source of ignition</w:t>
            </w:r>
          </w:p>
        </w:tc>
        <w:tc>
          <w:tcPr>
            <w:tcW w:w="380" w:type="pct"/>
            <w:tcBorders>
              <w:top w:val="nil"/>
              <w:left w:val="nil"/>
              <w:bottom w:val="nil"/>
              <w:right w:val="single" w:sz="4" w:space="0" w:color="auto"/>
            </w:tcBorders>
            <w:shd w:val="clear" w:color="auto" w:fill="auto"/>
            <w:noWrap/>
            <w:vAlign w:val="bottom"/>
            <w:hideMark/>
          </w:tcPr>
          <w:p w14:paraId="416AF07B"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9</w:t>
            </w:r>
          </w:p>
        </w:tc>
        <w:tc>
          <w:tcPr>
            <w:tcW w:w="1202" w:type="pct"/>
            <w:tcBorders>
              <w:top w:val="nil"/>
              <w:left w:val="single" w:sz="4" w:space="0" w:color="auto"/>
              <w:bottom w:val="nil"/>
              <w:right w:val="nil"/>
            </w:tcBorders>
            <w:shd w:val="clear" w:color="auto" w:fill="auto"/>
            <w:noWrap/>
            <w:vAlign w:val="bottom"/>
            <w:hideMark/>
          </w:tcPr>
          <w:p w14:paraId="3E98845D"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682536" w:rsidRPr="00C7685D" w14:paraId="577DA62B" w14:textId="77777777" w:rsidTr="00457784">
        <w:trPr>
          <w:trHeight w:val="20"/>
        </w:trPr>
        <w:tc>
          <w:tcPr>
            <w:tcW w:w="3418" w:type="pct"/>
            <w:gridSpan w:val="2"/>
            <w:tcBorders>
              <w:top w:val="nil"/>
              <w:left w:val="nil"/>
              <w:bottom w:val="nil"/>
              <w:right w:val="single" w:sz="4" w:space="0" w:color="000000"/>
            </w:tcBorders>
            <w:shd w:val="clear" w:color="auto" w:fill="auto"/>
            <w:noWrap/>
            <w:vAlign w:val="center"/>
            <w:hideMark/>
          </w:tcPr>
          <w:p w14:paraId="25F576D0" w14:textId="77777777" w:rsidR="00AB0E30" w:rsidRPr="00C7685D" w:rsidRDefault="00AB0E30" w:rsidP="00F813FE">
            <w:pPr>
              <w:pStyle w:val="NoSpacing"/>
              <w:rPr>
                <w:rFonts w:eastAsia="Times New Roman"/>
                <w:lang w:eastAsia="en-GB"/>
              </w:rPr>
            </w:pPr>
            <w:r w:rsidRPr="00C7685D">
              <w:rPr>
                <w:rFonts w:eastAsia="Times New Roman"/>
                <w:lang w:eastAsia="en-GB"/>
              </w:rPr>
              <w:t>Fire room of origin</w:t>
            </w:r>
          </w:p>
        </w:tc>
        <w:tc>
          <w:tcPr>
            <w:tcW w:w="380" w:type="pct"/>
            <w:tcBorders>
              <w:top w:val="nil"/>
              <w:left w:val="nil"/>
              <w:bottom w:val="nil"/>
              <w:right w:val="single" w:sz="4" w:space="0" w:color="auto"/>
            </w:tcBorders>
            <w:shd w:val="clear" w:color="auto" w:fill="auto"/>
            <w:noWrap/>
            <w:vAlign w:val="bottom"/>
            <w:hideMark/>
          </w:tcPr>
          <w:p w14:paraId="54DBC654"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9</w:t>
            </w:r>
          </w:p>
        </w:tc>
        <w:tc>
          <w:tcPr>
            <w:tcW w:w="1202" w:type="pct"/>
            <w:tcBorders>
              <w:top w:val="nil"/>
              <w:left w:val="single" w:sz="4" w:space="0" w:color="auto"/>
              <w:bottom w:val="nil"/>
              <w:right w:val="nil"/>
            </w:tcBorders>
            <w:shd w:val="clear" w:color="auto" w:fill="auto"/>
            <w:noWrap/>
            <w:vAlign w:val="bottom"/>
            <w:hideMark/>
          </w:tcPr>
          <w:p w14:paraId="0E546A46"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682536" w:rsidRPr="00C7685D" w14:paraId="4B1FB160" w14:textId="77777777" w:rsidTr="00457784">
        <w:trPr>
          <w:trHeight w:val="20"/>
        </w:trPr>
        <w:tc>
          <w:tcPr>
            <w:tcW w:w="3418" w:type="pct"/>
            <w:gridSpan w:val="2"/>
            <w:tcBorders>
              <w:top w:val="nil"/>
              <w:left w:val="nil"/>
              <w:bottom w:val="nil"/>
              <w:right w:val="single" w:sz="4" w:space="0" w:color="000000"/>
            </w:tcBorders>
            <w:shd w:val="clear" w:color="auto" w:fill="auto"/>
            <w:noWrap/>
            <w:vAlign w:val="center"/>
            <w:hideMark/>
          </w:tcPr>
          <w:p w14:paraId="0A5C95F1" w14:textId="77777777" w:rsidR="00AB0E30" w:rsidRPr="00C7685D" w:rsidRDefault="00AB0E30" w:rsidP="00F813FE">
            <w:pPr>
              <w:pStyle w:val="NoSpacing"/>
              <w:rPr>
                <w:rFonts w:eastAsia="Times New Roman"/>
                <w:lang w:eastAsia="en-GB"/>
              </w:rPr>
            </w:pPr>
            <w:r w:rsidRPr="00C7685D">
              <w:rPr>
                <w:rFonts w:eastAsia="Times New Roman"/>
                <w:lang w:eastAsia="en-GB"/>
              </w:rPr>
              <w:t>Item first ignited</w:t>
            </w:r>
          </w:p>
        </w:tc>
        <w:tc>
          <w:tcPr>
            <w:tcW w:w="380" w:type="pct"/>
            <w:tcBorders>
              <w:top w:val="nil"/>
              <w:left w:val="nil"/>
              <w:bottom w:val="nil"/>
              <w:right w:val="single" w:sz="4" w:space="0" w:color="auto"/>
            </w:tcBorders>
            <w:shd w:val="clear" w:color="auto" w:fill="auto"/>
            <w:noWrap/>
            <w:vAlign w:val="bottom"/>
            <w:hideMark/>
          </w:tcPr>
          <w:p w14:paraId="1CF0FB9F"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10</w:t>
            </w:r>
          </w:p>
        </w:tc>
        <w:tc>
          <w:tcPr>
            <w:tcW w:w="1202" w:type="pct"/>
            <w:tcBorders>
              <w:top w:val="nil"/>
              <w:left w:val="single" w:sz="4" w:space="0" w:color="auto"/>
              <w:bottom w:val="nil"/>
              <w:right w:val="nil"/>
            </w:tcBorders>
            <w:shd w:val="clear" w:color="auto" w:fill="auto"/>
            <w:noWrap/>
            <w:vAlign w:val="bottom"/>
            <w:hideMark/>
          </w:tcPr>
          <w:p w14:paraId="63F1B7A9"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682536" w:rsidRPr="00C7685D" w14:paraId="20036EDA" w14:textId="77777777" w:rsidTr="00457784">
        <w:trPr>
          <w:trHeight w:val="20"/>
        </w:trPr>
        <w:tc>
          <w:tcPr>
            <w:tcW w:w="3418" w:type="pct"/>
            <w:gridSpan w:val="2"/>
            <w:tcBorders>
              <w:top w:val="nil"/>
              <w:left w:val="nil"/>
              <w:bottom w:val="nil"/>
              <w:right w:val="single" w:sz="4" w:space="0" w:color="000000"/>
            </w:tcBorders>
            <w:shd w:val="clear" w:color="auto" w:fill="auto"/>
            <w:noWrap/>
            <w:vAlign w:val="center"/>
            <w:hideMark/>
          </w:tcPr>
          <w:p w14:paraId="19E487B2" w14:textId="77777777" w:rsidR="00AB0E30" w:rsidRPr="00C7685D" w:rsidRDefault="00AB0E30" w:rsidP="00F813FE">
            <w:pPr>
              <w:pStyle w:val="NoSpacing"/>
              <w:rPr>
                <w:rFonts w:eastAsia="Times New Roman"/>
                <w:lang w:eastAsia="en-GB"/>
              </w:rPr>
            </w:pPr>
            <w:r w:rsidRPr="00C7685D">
              <w:rPr>
                <w:rFonts w:eastAsia="Times New Roman"/>
                <w:lang w:eastAsia="en-GB"/>
              </w:rPr>
              <w:t>Material first ignited</w:t>
            </w:r>
          </w:p>
        </w:tc>
        <w:tc>
          <w:tcPr>
            <w:tcW w:w="380" w:type="pct"/>
            <w:tcBorders>
              <w:top w:val="nil"/>
              <w:left w:val="nil"/>
              <w:bottom w:val="nil"/>
              <w:right w:val="single" w:sz="4" w:space="0" w:color="auto"/>
            </w:tcBorders>
            <w:shd w:val="clear" w:color="auto" w:fill="auto"/>
            <w:noWrap/>
            <w:vAlign w:val="bottom"/>
            <w:hideMark/>
          </w:tcPr>
          <w:p w14:paraId="6F3666A4"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c>
          <w:tcPr>
            <w:tcW w:w="1202" w:type="pct"/>
            <w:tcBorders>
              <w:top w:val="nil"/>
              <w:left w:val="single" w:sz="4" w:space="0" w:color="auto"/>
              <w:bottom w:val="nil"/>
              <w:right w:val="nil"/>
            </w:tcBorders>
            <w:shd w:val="clear" w:color="auto" w:fill="auto"/>
            <w:noWrap/>
            <w:vAlign w:val="bottom"/>
            <w:hideMark/>
          </w:tcPr>
          <w:p w14:paraId="150C9D8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AB0E30" w:rsidRPr="00C7685D" w14:paraId="4D49643B" w14:textId="77777777" w:rsidTr="000343DA">
        <w:trPr>
          <w:trHeight w:val="20"/>
        </w:trPr>
        <w:tc>
          <w:tcPr>
            <w:tcW w:w="3418" w:type="pct"/>
            <w:gridSpan w:val="2"/>
            <w:tcBorders>
              <w:top w:val="nil"/>
              <w:left w:val="nil"/>
              <w:bottom w:val="single" w:sz="4" w:space="0" w:color="auto"/>
              <w:right w:val="single" w:sz="4" w:space="0" w:color="000000"/>
            </w:tcBorders>
            <w:shd w:val="clear" w:color="auto" w:fill="auto"/>
            <w:vAlign w:val="center"/>
            <w:hideMark/>
          </w:tcPr>
          <w:p w14:paraId="3EC066E1" w14:textId="77777777" w:rsidR="00AB0E30" w:rsidRPr="00C7685D" w:rsidRDefault="00AB0E30" w:rsidP="00F813FE">
            <w:pPr>
              <w:pStyle w:val="NoSpacing"/>
              <w:rPr>
                <w:rFonts w:eastAsia="Times New Roman"/>
                <w:lang w:eastAsia="en-GB"/>
              </w:rPr>
            </w:pPr>
            <w:r w:rsidRPr="00C7685D">
              <w:rPr>
                <w:rFonts w:eastAsia="Times New Roman"/>
                <w:lang w:eastAsia="en-GB"/>
              </w:rPr>
              <w:t>Material mainly responsible for the fire development</w:t>
            </w:r>
          </w:p>
        </w:tc>
        <w:tc>
          <w:tcPr>
            <w:tcW w:w="380" w:type="pct"/>
            <w:tcBorders>
              <w:top w:val="nil"/>
              <w:left w:val="nil"/>
              <w:bottom w:val="single" w:sz="4" w:space="0" w:color="auto"/>
              <w:right w:val="single" w:sz="4" w:space="0" w:color="auto"/>
            </w:tcBorders>
            <w:shd w:val="clear" w:color="auto" w:fill="auto"/>
            <w:noWrap/>
            <w:vAlign w:val="bottom"/>
            <w:hideMark/>
          </w:tcPr>
          <w:p w14:paraId="76379CB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c>
          <w:tcPr>
            <w:tcW w:w="1202" w:type="pct"/>
            <w:tcBorders>
              <w:top w:val="nil"/>
              <w:left w:val="single" w:sz="4" w:space="0" w:color="auto"/>
              <w:bottom w:val="single" w:sz="4" w:space="0" w:color="auto"/>
              <w:right w:val="nil"/>
            </w:tcBorders>
            <w:shd w:val="clear" w:color="auto" w:fill="auto"/>
            <w:noWrap/>
            <w:vAlign w:val="bottom"/>
            <w:hideMark/>
          </w:tcPr>
          <w:p w14:paraId="4E84875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r>
      <w:tr w:rsidR="00AB0E30" w:rsidRPr="00C7685D" w14:paraId="25922A82" w14:textId="77777777" w:rsidTr="000343DA">
        <w:trPr>
          <w:trHeight w:val="20"/>
        </w:trPr>
        <w:tc>
          <w:tcPr>
            <w:tcW w:w="5000" w:type="pct"/>
            <w:gridSpan w:val="4"/>
            <w:tcBorders>
              <w:top w:val="single" w:sz="4" w:space="0" w:color="auto"/>
              <w:bottom w:val="single" w:sz="4" w:space="0" w:color="auto"/>
            </w:tcBorders>
            <w:shd w:val="clear" w:color="auto" w:fill="auto"/>
            <w:noWrap/>
            <w:vAlign w:val="center"/>
            <w:hideMark/>
          </w:tcPr>
          <w:p w14:paraId="139711CA" w14:textId="04369492" w:rsidR="00AB0E30" w:rsidRPr="00C7685D" w:rsidRDefault="008412FC" w:rsidP="00F813FE">
            <w:pPr>
              <w:pStyle w:val="NoSpacing"/>
              <w:rPr>
                <w:rFonts w:eastAsia="Times New Roman"/>
                <w:i/>
                <w:iCs/>
                <w:lang w:eastAsia="en-GB"/>
              </w:rPr>
            </w:pPr>
            <w:r w:rsidRPr="00C7685D">
              <w:rPr>
                <w:rFonts w:eastAsia="Times New Roman"/>
                <w:i/>
                <w:iCs/>
                <w:lang w:eastAsia="en-GB"/>
              </w:rPr>
              <w:t xml:space="preserve">FIRE </w:t>
            </w:r>
            <w:r w:rsidR="00AB0E30" w:rsidRPr="00C7685D">
              <w:rPr>
                <w:rFonts w:eastAsia="Times New Roman"/>
                <w:i/>
                <w:iCs/>
                <w:lang w:eastAsia="en-GB"/>
              </w:rPr>
              <w:t>CONSEQUENCES</w:t>
            </w:r>
          </w:p>
        </w:tc>
      </w:tr>
      <w:tr w:rsidR="00AB0E30" w:rsidRPr="00C7685D" w14:paraId="7E57C421" w14:textId="77777777" w:rsidTr="000343DA">
        <w:trPr>
          <w:trHeight w:val="20"/>
        </w:trPr>
        <w:tc>
          <w:tcPr>
            <w:tcW w:w="3418" w:type="pct"/>
            <w:gridSpan w:val="2"/>
            <w:tcBorders>
              <w:top w:val="single" w:sz="4" w:space="0" w:color="auto"/>
              <w:left w:val="nil"/>
              <w:right w:val="single" w:sz="4" w:space="0" w:color="auto"/>
            </w:tcBorders>
            <w:shd w:val="clear" w:color="auto" w:fill="auto"/>
            <w:noWrap/>
            <w:vAlign w:val="center"/>
            <w:hideMark/>
          </w:tcPr>
          <w:p w14:paraId="73757293" w14:textId="77777777" w:rsidR="00AB0E30" w:rsidRPr="00C7685D" w:rsidRDefault="00AB0E30" w:rsidP="00F813FE">
            <w:pPr>
              <w:pStyle w:val="NoSpacing"/>
              <w:rPr>
                <w:rFonts w:eastAsia="Times New Roman"/>
                <w:lang w:eastAsia="en-GB"/>
              </w:rPr>
            </w:pPr>
            <w:r w:rsidRPr="00C7685D">
              <w:rPr>
                <w:rFonts w:eastAsia="Times New Roman"/>
                <w:lang w:eastAsia="en-GB"/>
              </w:rPr>
              <w:t>Rapid growth</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7BB957D3"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2</w:t>
            </w:r>
          </w:p>
        </w:tc>
        <w:tc>
          <w:tcPr>
            <w:tcW w:w="1202" w:type="pct"/>
            <w:tcBorders>
              <w:top w:val="single" w:sz="4" w:space="0" w:color="auto"/>
              <w:left w:val="single" w:sz="4" w:space="0" w:color="auto"/>
              <w:bottom w:val="nil"/>
              <w:right w:val="nil"/>
            </w:tcBorders>
            <w:shd w:val="clear" w:color="auto" w:fill="auto"/>
            <w:noWrap/>
            <w:vAlign w:val="bottom"/>
            <w:hideMark/>
          </w:tcPr>
          <w:p w14:paraId="106B458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2</w:t>
            </w:r>
          </w:p>
        </w:tc>
      </w:tr>
      <w:tr w:rsidR="00AB0E30" w:rsidRPr="00C7685D" w14:paraId="3E75C94E" w14:textId="77777777" w:rsidTr="000343DA">
        <w:trPr>
          <w:trHeight w:val="20"/>
        </w:trPr>
        <w:tc>
          <w:tcPr>
            <w:tcW w:w="3418" w:type="pct"/>
            <w:gridSpan w:val="2"/>
            <w:tcBorders>
              <w:left w:val="nil"/>
              <w:bottom w:val="nil"/>
              <w:right w:val="single" w:sz="4" w:space="0" w:color="auto"/>
            </w:tcBorders>
            <w:shd w:val="clear" w:color="auto" w:fill="auto"/>
            <w:noWrap/>
            <w:vAlign w:val="center"/>
            <w:hideMark/>
          </w:tcPr>
          <w:p w14:paraId="080C0FA4" w14:textId="77777777" w:rsidR="00AB0E30" w:rsidRPr="00C7685D" w:rsidRDefault="00AB0E30" w:rsidP="00F813FE">
            <w:pPr>
              <w:pStyle w:val="NoSpacing"/>
              <w:rPr>
                <w:rFonts w:eastAsia="Times New Roman"/>
                <w:lang w:eastAsia="en-GB"/>
              </w:rPr>
            </w:pPr>
            <w:r w:rsidRPr="00C7685D">
              <w:rPr>
                <w:rFonts w:eastAsia="Times New Roman"/>
                <w:lang w:eastAsia="en-GB"/>
              </w:rPr>
              <w:t>Fire spread</w:t>
            </w:r>
          </w:p>
        </w:tc>
        <w:tc>
          <w:tcPr>
            <w:tcW w:w="380" w:type="pct"/>
            <w:tcBorders>
              <w:top w:val="nil"/>
              <w:left w:val="single" w:sz="4" w:space="0" w:color="auto"/>
              <w:bottom w:val="nil"/>
              <w:right w:val="single" w:sz="4" w:space="0" w:color="auto"/>
            </w:tcBorders>
            <w:shd w:val="clear" w:color="auto" w:fill="auto"/>
            <w:noWrap/>
            <w:vAlign w:val="bottom"/>
            <w:hideMark/>
          </w:tcPr>
          <w:p w14:paraId="51C0BE8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c>
          <w:tcPr>
            <w:tcW w:w="1202" w:type="pct"/>
            <w:tcBorders>
              <w:top w:val="nil"/>
              <w:left w:val="single" w:sz="4" w:space="0" w:color="auto"/>
              <w:bottom w:val="nil"/>
              <w:right w:val="nil"/>
            </w:tcBorders>
            <w:shd w:val="clear" w:color="auto" w:fill="auto"/>
            <w:noWrap/>
            <w:vAlign w:val="bottom"/>
            <w:hideMark/>
          </w:tcPr>
          <w:p w14:paraId="6A5AF4FF"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682536" w:rsidRPr="00C7685D" w14:paraId="0D862B7A" w14:textId="77777777" w:rsidTr="000343DA">
        <w:trPr>
          <w:trHeight w:val="20"/>
        </w:trPr>
        <w:tc>
          <w:tcPr>
            <w:tcW w:w="3418" w:type="pct"/>
            <w:gridSpan w:val="2"/>
            <w:tcBorders>
              <w:top w:val="nil"/>
              <w:left w:val="nil"/>
              <w:bottom w:val="nil"/>
              <w:right w:val="single" w:sz="4" w:space="0" w:color="auto"/>
            </w:tcBorders>
            <w:shd w:val="clear" w:color="auto" w:fill="auto"/>
            <w:vAlign w:val="center"/>
            <w:hideMark/>
          </w:tcPr>
          <w:p w14:paraId="47B89A0A" w14:textId="77777777" w:rsidR="00AB0E30" w:rsidRPr="00C7685D" w:rsidRDefault="00AB0E30" w:rsidP="00F813FE">
            <w:pPr>
              <w:pStyle w:val="NoSpacing"/>
              <w:rPr>
                <w:rFonts w:eastAsia="Times New Roman"/>
                <w:lang w:eastAsia="en-GB"/>
              </w:rPr>
            </w:pPr>
            <w:r w:rsidRPr="00C7685D">
              <w:rPr>
                <w:rFonts w:eastAsia="Times New Roman"/>
                <w:lang w:eastAsia="en-GB"/>
              </w:rPr>
              <w:t>Fire spread horizontally</w:t>
            </w:r>
          </w:p>
        </w:tc>
        <w:tc>
          <w:tcPr>
            <w:tcW w:w="380" w:type="pct"/>
            <w:tcBorders>
              <w:top w:val="nil"/>
              <w:left w:val="single" w:sz="4" w:space="0" w:color="auto"/>
              <w:bottom w:val="nil"/>
              <w:right w:val="single" w:sz="4" w:space="0" w:color="auto"/>
            </w:tcBorders>
            <w:shd w:val="clear" w:color="auto" w:fill="auto"/>
            <w:noWrap/>
            <w:vAlign w:val="bottom"/>
            <w:hideMark/>
          </w:tcPr>
          <w:p w14:paraId="0FFA504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c>
          <w:tcPr>
            <w:tcW w:w="1202" w:type="pct"/>
            <w:tcBorders>
              <w:top w:val="nil"/>
              <w:left w:val="single" w:sz="4" w:space="0" w:color="auto"/>
              <w:bottom w:val="nil"/>
              <w:right w:val="nil"/>
            </w:tcBorders>
            <w:shd w:val="clear" w:color="auto" w:fill="auto"/>
            <w:noWrap/>
            <w:vAlign w:val="bottom"/>
            <w:hideMark/>
          </w:tcPr>
          <w:p w14:paraId="10E62A5B"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r>
      <w:tr w:rsidR="00AB0E30" w:rsidRPr="00C7685D" w14:paraId="7FA3C0F2" w14:textId="77777777" w:rsidTr="000343DA">
        <w:trPr>
          <w:trHeight w:val="20"/>
        </w:trPr>
        <w:tc>
          <w:tcPr>
            <w:tcW w:w="3418" w:type="pct"/>
            <w:gridSpan w:val="2"/>
            <w:tcBorders>
              <w:top w:val="nil"/>
              <w:left w:val="nil"/>
              <w:bottom w:val="single" w:sz="4" w:space="0" w:color="auto"/>
              <w:right w:val="single" w:sz="4" w:space="0" w:color="auto"/>
            </w:tcBorders>
            <w:shd w:val="clear" w:color="auto" w:fill="auto"/>
            <w:vAlign w:val="center"/>
            <w:hideMark/>
          </w:tcPr>
          <w:p w14:paraId="64D649F0" w14:textId="77777777" w:rsidR="00AB0E30" w:rsidRPr="00C7685D" w:rsidRDefault="00AB0E30" w:rsidP="00F813FE">
            <w:pPr>
              <w:pStyle w:val="NoSpacing"/>
              <w:rPr>
                <w:rFonts w:eastAsia="Times New Roman"/>
                <w:lang w:eastAsia="en-GB"/>
              </w:rPr>
            </w:pPr>
            <w:r w:rsidRPr="00C7685D">
              <w:rPr>
                <w:rFonts w:eastAsia="Times New Roman"/>
                <w:lang w:eastAsia="en-GB"/>
              </w:rPr>
              <w:t>Fire spread vertically</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0BDF731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c>
          <w:tcPr>
            <w:tcW w:w="1202" w:type="pct"/>
            <w:tcBorders>
              <w:top w:val="nil"/>
              <w:left w:val="single" w:sz="4" w:space="0" w:color="auto"/>
              <w:bottom w:val="single" w:sz="4" w:space="0" w:color="auto"/>
              <w:right w:val="nil"/>
            </w:tcBorders>
            <w:shd w:val="clear" w:color="auto" w:fill="auto"/>
            <w:noWrap/>
            <w:vAlign w:val="bottom"/>
            <w:hideMark/>
          </w:tcPr>
          <w:p w14:paraId="164F6A0A"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AB0E30" w:rsidRPr="00C7685D" w14:paraId="25107B25" w14:textId="77777777" w:rsidTr="000343DA">
        <w:trPr>
          <w:trHeight w:val="20"/>
        </w:trPr>
        <w:tc>
          <w:tcPr>
            <w:tcW w:w="1686" w:type="pct"/>
            <w:vMerge w:val="restart"/>
            <w:tcBorders>
              <w:top w:val="single" w:sz="4" w:space="0" w:color="auto"/>
              <w:bottom w:val="nil"/>
            </w:tcBorders>
            <w:shd w:val="clear" w:color="auto" w:fill="auto"/>
            <w:noWrap/>
            <w:vAlign w:val="center"/>
            <w:hideMark/>
          </w:tcPr>
          <w:p w14:paraId="482DF069" w14:textId="77777777" w:rsidR="00AB0E30" w:rsidRPr="00C7685D" w:rsidRDefault="00AB0E30" w:rsidP="00F813FE">
            <w:pPr>
              <w:pStyle w:val="NoSpacing"/>
              <w:rPr>
                <w:rFonts w:eastAsia="Times New Roman"/>
                <w:lang w:eastAsia="en-GB"/>
              </w:rPr>
            </w:pPr>
            <w:r w:rsidRPr="00C7685D">
              <w:rPr>
                <w:rFonts w:eastAsia="Times New Roman"/>
                <w:lang w:eastAsia="en-GB"/>
              </w:rPr>
              <w:t>Damage</w:t>
            </w:r>
          </w:p>
        </w:tc>
        <w:tc>
          <w:tcPr>
            <w:tcW w:w="1732" w:type="pct"/>
            <w:tcBorders>
              <w:top w:val="single" w:sz="4" w:space="0" w:color="auto"/>
              <w:bottom w:val="nil"/>
              <w:right w:val="single" w:sz="4" w:space="0" w:color="auto"/>
            </w:tcBorders>
            <w:shd w:val="clear" w:color="auto" w:fill="auto"/>
            <w:noWrap/>
            <w:vAlign w:val="center"/>
            <w:hideMark/>
          </w:tcPr>
          <w:p w14:paraId="256CC696" w14:textId="77777777" w:rsidR="00AB0E30" w:rsidRPr="00C7685D" w:rsidRDefault="00AB0E30" w:rsidP="00F813FE">
            <w:pPr>
              <w:pStyle w:val="NoSpacing"/>
              <w:rPr>
                <w:rFonts w:eastAsia="Times New Roman"/>
                <w:lang w:eastAsia="en-GB"/>
              </w:rPr>
            </w:pPr>
            <w:r w:rsidRPr="00C7685D">
              <w:rPr>
                <w:rFonts w:eastAsia="Times New Roman"/>
                <w:lang w:eastAsia="en-GB"/>
              </w:rPr>
              <w:t xml:space="preserve">Fire damage </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590B252F"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8</w:t>
            </w:r>
          </w:p>
        </w:tc>
        <w:tc>
          <w:tcPr>
            <w:tcW w:w="1202" w:type="pct"/>
            <w:tcBorders>
              <w:top w:val="single" w:sz="4" w:space="0" w:color="auto"/>
              <w:left w:val="single" w:sz="4" w:space="0" w:color="auto"/>
              <w:bottom w:val="nil"/>
              <w:right w:val="nil"/>
            </w:tcBorders>
            <w:shd w:val="clear" w:color="auto" w:fill="auto"/>
            <w:noWrap/>
            <w:vAlign w:val="bottom"/>
            <w:hideMark/>
          </w:tcPr>
          <w:p w14:paraId="1B9E5AD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6</w:t>
            </w:r>
          </w:p>
        </w:tc>
      </w:tr>
      <w:tr w:rsidR="00AB0E30" w:rsidRPr="00C7685D" w14:paraId="5A03164A" w14:textId="77777777" w:rsidTr="000343DA">
        <w:trPr>
          <w:trHeight w:val="20"/>
        </w:trPr>
        <w:tc>
          <w:tcPr>
            <w:tcW w:w="1686" w:type="pct"/>
            <w:vMerge/>
            <w:tcBorders>
              <w:bottom w:val="single" w:sz="4" w:space="0" w:color="auto"/>
            </w:tcBorders>
            <w:vAlign w:val="center"/>
            <w:hideMark/>
          </w:tcPr>
          <w:p w14:paraId="04511063" w14:textId="77777777" w:rsidR="00AB0E30" w:rsidRPr="00C7685D" w:rsidRDefault="00AB0E30" w:rsidP="00F813FE">
            <w:pPr>
              <w:pStyle w:val="NoSpacing"/>
              <w:rPr>
                <w:rFonts w:eastAsia="Times New Roman"/>
                <w:lang w:eastAsia="en-GB"/>
              </w:rPr>
            </w:pPr>
          </w:p>
        </w:tc>
        <w:tc>
          <w:tcPr>
            <w:tcW w:w="1732" w:type="pct"/>
            <w:tcBorders>
              <w:bottom w:val="single" w:sz="4" w:space="0" w:color="auto"/>
              <w:right w:val="single" w:sz="4" w:space="0" w:color="auto"/>
            </w:tcBorders>
            <w:shd w:val="clear" w:color="auto" w:fill="auto"/>
            <w:noWrap/>
            <w:vAlign w:val="center"/>
            <w:hideMark/>
          </w:tcPr>
          <w:p w14:paraId="34EE668E" w14:textId="77777777" w:rsidR="00AB0E30" w:rsidRPr="00C7685D" w:rsidRDefault="00AB0E30" w:rsidP="00F813FE">
            <w:pPr>
              <w:pStyle w:val="NoSpacing"/>
              <w:rPr>
                <w:rFonts w:eastAsia="Times New Roman"/>
                <w:lang w:eastAsia="en-GB"/>
              </w:rPr>
            </w:pPr>
            <w:r w:rsidRPr="00C7685D">
              <w:rPr>
                <w:rFonts w:eastAsia="Times New Roman"/>
                <w:lang w:eastAsia="en-GB"/>
              </w:rPr>
              <w:t>Total damage</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38E11F17"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7</w:t>
            </w:r>
          </w:p>
        </w:tc>
        <w:tc>
          <w:tcPr>
            <w:tcW w:w="1202" w:type="pct"/>
            <w:tcBorders>
              <w:top w:val="nil"/>
              <w:left w:val="single" w:sz="4" w:space="0" w:color="auto"/>
              <w:bottom w:val="single" w:sz="4" w:space="0" w:color="auto"/>
              <w:right w:val="nil"/>
            </w:tcBorders>
            <w:shd w:val="clear" w:color="auto" w:fill="auto"/>
            <w:noWrap/>
            <w:vAlign w:val="bottom"/>
            <w:hideMark/>
          </w:tcPr>
          <w:p w14:paraId="2F729677"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r>
      <w:tr w:rsidR="00AB0E30" w:rsidRPr="00C7685D" w14:paraId="4232731C" w14:textId="77777777" w:rsidTr="000343DA">
        <w:trPr>
          <w:trHeight w:val="20"/>
        </w:trPr>
        <w:tc>
          <w:tcPr>
            <w:tcW w:w="1686" w:type="pct"/>
            <w:vMerge w:val="restart"/>
            <w:tcBorders>
              <w:top w:val="single" w:sz="4" w:space="0" w:color="auto"/>
            </w:tcBorders>
            <w:shd w:val="clear" w:color="auto" w:fill="auto"/>
            <w:noWrap/>
            <w:vAlign w:val="center"/>
            <w:hideMark/>
          </w:tcPr>
          <w:p w14:paraId="437B0487" w14:textId="77777777" w:rsidR="00AB0E30" w:rsidRPr="00C7685D" w:rsidRDefault="00AB0E30" w:rsidP="00F813FE">
            <w:pPr>
              <w:pStyle w:val="NoSpacing"/>
              <w:rPr>
                <w:rFonts w:eastAsia="Times New Roman"/>
                <w:lang w:eastAsia="en-GB"/>
              </w:rPr>
            </w:pPr>
            <w:r w:rsidRPr="00C7685D">
              <w:rPr>
                <w:rFonts w:eastAsia="Times New Roman"/>
                <w:lang w:eastAsia="en-GB"/>
              </w:rPr>
              <w:t>Type of damage</w:t>
            </w:r>
          </w:p>
        </w:tc>
        <w:tc>
          <w:tcPr>
            <w:tcW w:w="1732" w:type="pct"/>
            <w:tcBorders>
              <w:top w:val="single" w:sz="4" w:space="0" w:color="auto"/>
              <w:right w:val="single" w:sz="4" w:space="0" w:color="auto"/>
            </w:tcBorders>
            <w:shd w:val="clear" w:color="auto" w:fill="auto"/>
            <w:noWrap/>
            <w:vAlign w:val="center"/>
            <w:hideMark/>
          </w:tcPr>
          <w:p w14:paraId="61697B3E" w14:textId="77777777" w:rsidR="00AB0E30" w:rsidRPr="00C7685D" w:rsidRDefault="00AB0E30" w:rsidP="00F813FE">
            <w:pPr>
              <w:pStyle w:val="NoSpacing"/>
              <w:rPr>
                <w:rFonts w:eastAsia="Times New Roman"/>
                <w:lang w:eastAsia="en-GB"/>
              </w:rPr>
            </w:pPr>
            <w:r w:rsidRPr="00C7685D">
              <w:rPr>
                <w:rFonts w:eastAsia="Times New Roman"/>
                <w:lang w:eastAsia="en-GB"/>
              </w:rPr>
              <w:t xml:space="preserve">Fire damage </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26A9EF50"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2</w:t>
            </w:r>
          </w:p>
        </w:tc>
        <w:tc>
          <w:tcPr>
            <w:tcW w:w="1202" w:type="pct"/>
            <w:tcBorders>
              <w:top w:val="single" w:sz="4" w:space="0" w:color="auto"/>
              <w:left w:val="single" w:sz="4" w:space="0" w:color="auto"/>
              <w:bottom w:val="nil"/>
              <w:right w:val="nil"/>
            </w:tcBorders>
            <w:shd w:val="clear" w:color="auto" w:fill="auto"/>
            <w:noWrap/>
            <w:vAlign w:val="bottom"/>
            <w:hideMark/>
          </w:tcPr>
          <w:p w14:paraId="604E9838"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2</w:t>
            </w:r>
          </w:p>
        </w:tc>
      </w:tr>
      <w:tr w:rsidR="00AB0E30" w:rsidRPr="00C7685D" w14:paraId="5F720B39" w14:textId="77777777" w:rsidTr="000343DA">
        <w:trPr>
          <w:trHeight w:val="20"/>
        </w:trPr>
        <w:tc>
          <w:tcPr>
            <w:tcW w:w="1686" w:type="pct"/>
            <w:vMerge/>
            <w:tcBorders>
              <w:top w:val="nil"/>
            </w:tcBorders>
            <w:vAlign w:val="center"/>
            <w:hideMark/>
          </w:tcPr>
          <w:p w14:paraId="2476E00D" w14:textId="77777777" w:rsidR="00AB0E30" w:rsidRPr="00C7685D" w:rsidRDefault="00AB0E30" w:rsidP="00F813FE">
            <w:pPr>
              <w:pStyle w:val="NoSpacing"/>
              <w:rPr>
                <w:rFonts w:eastAsia="Times New Roman"/>
                <w:lang w:eastAsia="en-GB"/>
              </w:rPr>
            </w:pPr>
          </w:p>
        </w:tc>
        <w:tc>
          <w:tcPr>
            <w:tcW w:w="1732" w:type="pct"/>
            <w:tcBorders>
              <w:top w:val="nil"/>
              <w:right w:val="single" w:sz="4" w:space="0" w:color="auto"/>
            </w:tcBorders>
            <w:shd w:val="clear" w:color="auto" w:fill="auto"/>
            <w:noWrap/>
            <w:vAlign w:val="center"/>
            <w:hideMark/>
          </w:tcPr>
          <w:p w14:paraId="7F7E1541" w14:textId="77777777" w:rsidR="00AB0E30" w:rsidRPr="00C7685D" w:rsidRDefault="00AB0E30" w:rsidP="00F813FE">
            <w:pPr>
              <w:pStyle w:val="NoSpacing"/>
              <w:rPr>
                <w:rFonts w:eastAsia="Times New Roman"/>
                <w:lang w:eastAsia="en-GB"/>
              </w:rPr>
            </w:pPr>
            <w:r w:rsidRPr="00C7685D">
              <w:rPr>
                <w:rFonts w:eastAsia="Times New Roman"/>
                <w:lang w:eastAsia="en-GB"/>
              </w:rPr>
              <w:t>Flame damage</w:t>
            </w:r>
          </w:p>
        </w:tc>
        <w:tc>
          <w:tcPr>
            <w:tcW w:w="380" w:type="pct"/>
            <w:tcBorders>
              <w:top w:val="nil"/>
              <w:left w:val="single" w:sz="4" w:space="0" w:color="auto"/>
              <w:bottom w:val="nil"/>
              <w:right w:val="single" w:sz="4" w:space="0" w:color="auto"/>
            </w:tcBorders>
            <w:shd w:val="clear" w:color="auto" w:fill="auto"/>
            <w:noWrap/>
            <w:vAlign w:val="bottom"/>
            <w:hideMark/>
          </w:tcPr>
          <w:p w14:paraId="23026A3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0</w:t>
            </w:r>
          </w:p>
        </w:tc>
        <w:tc>
          <w:tcPr>
            <w:tcW w:w="1202" w:type="pct"/>
            <w:tcBorders>
              <w:top w:val="nil"/>
              <w:left w:val="single" w:sz="4" w:space="0" w:color="auto"/>
              <w:bottom w:val="nil"/>
              <w:right w:val="nil"/>
            </w:tcBorders>
            <w:shd w:val="clear" w:color="auto" w:fill="auto"/>
            <w:noWrap/>
            <w:vAlign w:val="bottom"/>
            <w:hideMark/>
          </w:tcPr>
          <w:p w14:paraId="2EB13604"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r>
      <w:tr w:rsidR="00AB0E30" w:rsidRPr="00C7685D" w14:paraId="624ABFE3" w14:textId="77777777" w:rsidTr="000343DA">
        <w:trPr>
          <w:trHeight w:val="20"/>
        </w:trPr>
        <w:tc>
          <w:tcPr>
            <w:tcW w:w="1686" w:type="pct"/>
            <w:vMerge/>
            <w:tcBorders>
              <w:top w:val="nil"/>
            </w:tcBorders>
            <w:vAlign w:val="center"/>
            <w:hideMark/>
          </w:tcPr>
          <w:p w14:paraId="35256665" w14:textId="77777777" w:rsidR="00AB0E30" w:rsidRPr="00C7685D" w:rsidRDefault="00AB0E30" w:rsidP="00F813FE">
            <w:pPr>
              <w:pStyle w:val="NoSpacing"/>
              <w:rPr>
                <w:rFonts w:eastAsia="Times New Roman"/>
                <w:lang w:eastAsia="en-GB"/>
              </w:rPr>
            </w:pPr>
          </w:p>
        </w:tc>
        <w:tc>
          <w:tcPr>
            <w:tcW w:w="1732" w:type="pct"/>
            <w:tcBorders>
              <w:top w:val="nil"/>
              <w:right w:val="single" w:sz="4" w:space="0" w:color="auto"/>
            </w:tcBorders>
            <w:shd w:val="clear" w:color="auto" w:fill="auto"/>
            <w:noWrap/>
            <w:vAlign w:val="center"/>
            <w:hideMark/>
          </w:tcPr>
          <w:p w14:paraId="76D5FE9D" w14:textId="77777777" w:rsidR="00AB0E30" w:rsidRPr="00C7685D" w:rsidRDefault="00AB0E30" w:rsidP="00F813FE">
            <w:pPr>
              <w:pStyle w:val="NoSpacing"/>
              <w:rPr>
                <w:rFonts w:eastAsia="Times New Roman"/>
                <w:lang w:eastAsia="en-GB"/>
              </w:rPr>
            </w:pPr>
            <w:r w:rsidRPr="00C7685D">
              <w:rPr>
                <w:rFonts w:eastAsia="Times New Roman"/>
                <w:lang w:eastAsia="en-GB"/>
              </w:rPr>
              <w:t>Smoke damage</w:t>
            </w:r>
          </w:p>
        </w:tc>
        <w:tc>
          <w:tcPr>
            <w:tcW w:w="380" w:type="pct"/>
            <w:tcBorders>
              <w:top w:val="nil"/>
              <w:left w:val="single" w:sz="4" w:space="0" w:color="auto"/>
              <w:bottom w:val="nil"/>
              <w:right w:val="single" w:sz="4" w:space="0" w:color="auto"/>
            </w:tcBorders>
            <w:shd w:val="clear" w:color="auto" w:fill="auto"/>
            <w:noWrap/>
            <w:vAlign w:val="bottom"/>
            <w:hideMark/>
          </w:tcPr>
          <w:p w14:paraId="0A95C9A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4</w:t>
            </w:r>
          </w:p>
        </w:tc>
        <w:tc>
          <w:tcPr>
            <w:tcW w:w="1202" w:type="pct"/>
            <w:tcBorders>
              <w:top w:val="nil"/>
              <w:left w:val="single" w:sz="4" w:space="0" w:color="auto"/>
              <w:bottom w:val="nil"/>
              <w:right w:val="nil"/>
            </w:tcBorders>
            <w:shd w:val="clear" w:color="auto" w:fill="auto"/>
            <w:noWrap/>
            <w:vAlign w:val="bottom"/>
            <w:hideMark/>
          </w:tcPr>
          <w:p w14:paraId="2F65751E"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r>
      <w:tr w:rsidR="00AB0E30" w:rsidRPr="00C7685D" w14:paraId="3E342A41" w14:textId="77777777" w:rsidTr="000343DA">
        <w:trPr>
          <w:trHeight w:val="20"/>
        </w:trPr>
        <w:tc>
          <w:tcPr>
            <w:tcW w:w="1686" w:type="pct"/>
            <w:vMerge/>
            <w:tcBorders>
              <w:top w:val="nil"/>
            </w:tcBorders>
            <w:vAlign w:val="center"/>
            <w:hideMark/>
          </w:tcPr>
          <w:p w14:paraId="68B045F2" w14:textId="77777777" w:rsidR="00AB0E30" w:rsidRPr="00C7685D" w:rsidRDefault="00AB0E30" w:rsidP="00F813FE">
            <w:pPr>
              <w:pStyle w:val="NoSpacing"/>
              <w:rPr>
                <w:rFonts w:eastAsia="Times New Roman"/>
                <w:lang w:eastAsia="en-GB"/>
              </w:rPr>
            </w:pPr>
          </w:p>
        </w:tc>
        <w:tc>
          <w:tcPr>
            <w:tcW w:w="1732" w:type="pct"/>
            <w:tcBorders>
              <w:top w:val="nil"/>
              <w:right w:val="single" w:sz="4" w:space="0" w:color="auto"/>
            </w:tcBorders>
            <w:shd w:val="clear" w:color="auto" w:fill="auto"/>
            <w:noWrap/>
            <w:vAlign w:val="center"/>
            <w:hideMark/>
          </w:tcPr>
          <w:p w14:paraId="4D7856FD" w14:textId="77777777" w:rsidR="00AB0E30" w:rsidRPr="00C7685D" w:rsidRDefault="00AB0E30" w:rsidP="00F813FE">
            <w:pPr>
              <w:pStyle w:val="NoSpacing"/>
              <w:rPr>
                <w:rFonts w:eastAsia="Times New Roman"/>
                <w:lang w:eastAsia="en-GB"/>
              </w:rPr>
            </w:pPr>
            <w:r w:rsidRPr="00C7685D">
              <w:rPr>
                <w:rFonts w:eastAsia="Times New Roman"/>
                <w:lang w:eastAsia="en-GB"/>
              </w:rPr>
              <w:t>Water damage</w:t>
            </w:r>
          </w:p>
        </w:tc>
        <w:tc>
          <w:tcPr>
            <w:tcW w:w="380" w:type="pct"/>
            <w:tcBorders>
              <w:top w:val="nil"/>
              <w:left w:val="single" w:sz="4" w:space="0" w:color="auto"/>
              <w:bottom w:val="nil"/>
              <w:right w:val="single" w:sz="4" w:space="0" w:color="auto"/>
            </w:tcBorders>
            <w:shd w:val="clear" w:color="auto" w:fill="auto"/>
            <w:noWrap/>
            <w:vAlign w:val="bottom"/>
            <w:hideMark/>
          </w:tcPr>
          <w:p w14:paraId="1CAE0E57"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0</w:t>
            </w:r>
          </w:p>
        </w:tc>
        <w:tc>
          <w:tcPr>
            <w:tcW w:w="1202" w:type="pct"/>
            <w:tcBorders>
              <w:top w:val="nil"/>
              <w:left w:val="single" w:sz="4" w:space="0" w:color="auto"/>
              <w:bottom w:val="nil"/>
              <w:right w:val="nil"/>
            </w:tcBorders>
            <w:shd w:val="clear" w:color="auto" w:fill="auto"/>
            <w:noWrap/>
            <w:vAlign w:val="bottom"/>
            <w:hideMark/>
          </w:tcPr>
          <w:p w14:paraId="5C68DEB2"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2</w:t>
            </w:r>
          </w:p>
        </w:tc>
      </w:tr>
      <w:tr w:rsidR="00AB0E30" w:rsidRPr="00C7685D" w14:paraId="37535700" w14:textId="77777777" w:rsidTr="000343DA">
        <w:trPr>
          <w:trHeight w:val="20"/>
        </w:trPr>
        <w:tc>
          <w:tcPr>
            <w:tcW w:w="1686" w:type="pct"/>
            <w:vMerge/>
            <w:tcBorders>
              <w:top w:val="nil"/>
              <w:bottom w:val="single" w:sz="4" w:space="0" w:color="auto"/>
            </w:tcBorders>
            <w:vAlign w:val="center"/>
            <w:hideMark/>
          </w:tcPr>
          <w:p w14:paraId="7245E66A" w14:textId="77777777" w:rsidR="00AB0E30" w:rsidRPr="00C7685D" w:rsidRDefault="00AB0E30" w:rsidP="00F813FE">
            <w:pPr>
              <w:pStyle w:val="NoSpacing"/>
              <w:rPr>
                <w:rFonts w:eastAsia="Times New Roman"/>
                <w:lang w:eastAsia="en-GB"/>
              </w:rPr>
            </w:pPr>
          </w:p>
        </w:tc>
        <w:tc>
          <w:tcPr>
            <w:tcW w:w="1732" w:type="pct"/>
            <w:tcBorders>
              <w:top w:val="nil"/>
              <w:bottom w:val="single" w:sz="4" w:space="0" w:color="auto"/>
              <w:right w:val="single" w:sz="4" w:space="0" w:color="auto"/>
            </w:tcBorders>
            <w:shd w:val="clear" w:color="auto" w:fill="auto"/>
            <w:noWrap/>
            <w:vAlign w:val="center"/>
            <w:hideMark/>
          </w:tcPr>
          <w:p w14:paraId="7EA55270" w14:textId="77777777" w:rsidR="00AB0E30" w:rsidRPr="00C7685D" w:rsidRDefault="00AB0E30" w:rsidP="00F813FE">
            <w:pPr>
              <w:pStyle w:val="NoSpacing"/>
              <w:rPr>
                <w:rFonts w:eastAsia="Times New Roman"/>
                <w:lang w:eastAsia="en-GB"/>
              </w:rPr>
            </w:pPr>
            <w:r w:rsidRPr="00C7685D">
              <w:rPr>
                <w:rFonts w:eastAsia="Times New Roman"/>
                <w:lang w:eastAsia="en-GB"/>
              </w:rPr>
              <w:t>Others</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27587C1D"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w:t>
            </w:r>
          </w:p>
        </w:tc>
        <w:tc>
          <w:tcPr>
            <w:tcW w:w="1202" w:type="pct"/>
            <w:tcBorders>
              <w:top w:val="nil"/>
              <w:left w:val="single" w:sz="4" w:space="0" w:color="auto"/>
              <w:bottom w:val="single" w:sz="4" w:space="0" w:color="auto"/>
              <w:right w:val="nil"/>
            </w:tcBorders>
            <w:shd w:val="clear" w:color="auto" w:fill="auto"/>
            <w:noWrap/>
            <w:vAlign w:val="bottom"/>
            <w:hideMark/>
          </w:tcPr>
          <w:p w14:paraId="089E2DE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0</w:t>
            </w:r>
          </w:p>
        </w:tc>
      </w:tr>
      <w:tr w:rsidR="00AB0E30" w:rsidRPr="00C7685D" w14:paraId="37FFFDA4" w14:textId="77777777" w:rsidTr="000343DA">
        <w:trPr>
          <w:trHeight w:val="20"/>
        </w:trPr>
        <w:tc>
          <w:tcPr>
            <w:tcW w:w="1686" w:type="pct"/>
            <w:vMerge w:val="restart"/>
            <w:tcBorders>
              <w:top w:val="single" w:sz="4" w:space="0" w:color="auto"/>
              <w:left w:val="nil"/>
              <w:bottom w:val="nil"/>
              <w:right w:val="nil"/>
            </w:tcBorders>
            <w:shd w:val="clear" w:color="auto" w:fill="auto"/>
            <w:vAlign w:val="center"/>
            <w:hideMark/>
          </w:tcPr>
          <w:p w14:paraId="133D664E" w14:textId="77777777" w:rsidR="00AB0E30" w:rsidRPr="00C7685D" w:rsidRDefault="00AB0E30" w:rsidP="00F813FE">
            <w:pPr>
              <w:pStyle w:val="NoSpacing"/>
              <w:rPr>
                <w:rFonts w:eastAsia="Times New Roman"/>
                <w:lang w:eastAsia="en-GB"/>
              </w:rPr>
            </w:pPr>
            <w:r w:rsidRPr="00C7685D">
              <w:rPr>
                <w:rFonts w:eastAsia="Times New Roman"/>
                <w:lang w:eastAsia="en-GB"/>
              </w:rPr>
              <w:t>Damage quantification</w:t>
            </w:r>
          </w:p>
        </w:tc>
        <w:tc>
          <w:tcPr>
            <w:tcW w:w="1732" w:type="pct"/>
            <w:tcBorders>
              <w:top w:val="single" w:sz="4" w:space="0" w:color="auto"/>
              <w:left w:val="nil"/>
              <w:bottom w:val="nil"/>
              <w:right w:val="single" w:sz="4" w:space="0" w:color="auto"/>
            </w:tcBorders>
            <w:shd w:val="clear" w:color="auto" w:fill="auto"/>
            <w:noWrap/>
            <w:vAlign w:val="center"/>
            <w:hideMark/>
          </w:tcPr>
          <w:p w14:paraId="358A86DE" w14:textId="77777777" w:rsidR="00AB0E30" w:rsidRPr="00C7685D" w:rsidRDefault="00AB0E30" w:rsidP="00F813FE">
            <w:pPr>
              <w:pStyle w:val="NoSpacing"/>
              <w:rPr>
                <w:rFonts w:eastAsia="Times New Roman"/>
                <w:lang w:eastAsia="en-GB"/>
              </w:rPr>
            </w:pPr>
            <w:r w:rsidRPr="00C7685D">
              <w:rPr>
                <w:rFonts w:eastAsia="Times New Roman"/>
                <w:lang w:eastAsia="en-GB"/>
              </w:rPr>
              <w:t>m</w:t>
            </w:r>
            <w:r w:rsidRPr="00C7685D">
              <w:rPr>
                <w:rFonts w:ascii="Arial" w:eastAsia="Times New Roman" w:hAnsi="Arial" w:cs="Arial"/>
                <w:lang w:eastAsia="en-GB"/>
              </w:rPr>
              <w:t>²</w:t>
            </w:r>
          </w:p>
        </w:tc>
        <w:tc>
          <w:tcPr>
            <w:tcW w:w="380" w:type="pct"/>
            <w:tcBorders>
              <w:top w:val="single" w:sz="4" w:space="0" w:color="auto"/>
              <w:left w:val="single" w:sz="4" w:space="0" w:color="auto"/>
              <w:bottom w:val="nil"/>
              <w:right w:val="single" w:sz="4" w:space="0" w:color="auto"/>
            </w:tcBorders>
            <w:shd w:val="clear" w:color="auto" w:fill="auto"/>
            <w:noWrap/>
            <w:vAlign w:val="bottom"/>
            <w:hideMark/>
          </w:tcPr>
          <w:p w14:paraId="1E64C5E5"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5</w:t>
            </w:r>
          </w:p>
        </w:tc>
        <w:tc>
          <w:tcPr>
            <w:tcW w:w="1202" w:type="pct"/>
            <w:tcBorders>
              <w:top w:val="single" w:sz="4" w:space="0" w:color="auto"/>
              <w:left w:val="single" w:sz="4" w:space="0" w:color="auto"/>
              <w:bottom w:val="nil"/>
              <w:right w:val="nil"/>
            </w:tcBorders>
            <w:shd w:val="clear" w:color="auto" w:fill="auto"/>
            <w:noWrap/>
            <w:vAlign w:val="bottom"/>
            <w:hideMark/>
          </w:tcPr>
          <w:p w14:paraId="1B08B477"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r>
      <w:tr w:rsidR="00AB0E30" w:rsidRPr="00C7685D" w14:paraId="57B27F51" w14:textId="77777777" w:rsidTr="000343DA">
        <w:trPr>
          <w:trHeight w:val="20"/>
        </w:trPr>
        <w:tc>
          <w:tcPr>
            <w:tcW w:w="1686" w:type="pct"/>
            <w:vMerge/>
            <w:tcBorders>
              <w:top w:val="nil"/>
              <w:left w:val="nil"/>
              <w:bottom w:val="nil"/>
              <w:right w:val="nil"/>
            </w:tcBorders>
            <w:vAlign w:val="center"/>
            <w:hideMark/>
          </w:tcPr>
          <w:p w14:paraId="72B25032" w14:textId="77777777" w:rsidR="00AB0E30" w:rsidRPr="00C7685D" w:rsidRDefault="00AB0E30" w:rsidP="00F813FE">
            <w:pPr>
              <w:pStyle w:val="NoSpacing"/>
              <w:rPr>
                <w:rFonts w:eastAsia="Times New Roman"/>
                <w:lang w:eastAsia="en-GB"/>
              </w:rPr>
            </w:pPr>
          </w:p>
        </w:tc>
        <w:tc>
          <w:tcPr>
            <w:tcW w:w="1732" w:type="pct"/>
            <w:tcBorders>
              <w:top w:val="nil"/>
              <w:left w:val="nil"/>
              <w:bottom w:val="nil"/>
              <w:right w:val="single" w:sz="4" w:space="0" w:color="auto"/>
            </w:tcBorders>
            <w:shd w:val="clear" w:color="auto" w:fill="auto"/>
            <w:noWrap/>
            <w:vAlign w:val="center"/>
            <w:hideMark/>
          </w:tcPr>
          <w:p w14:paraId="3DBB8347" w14:textId="77777777" w:rsidR="00AB0E30" w:rsidRPr="00C7685D" w:rsidRDefault="00AB0E30" w:rsidP="00F813FE">
            <w:pPr>
              <w:pStyle w:val="NoSpacing"/>
              <w:rPr>
                <w:rFonts w:eastAsia="Times New Roman"/>
                <w:lang w:eastAsia="en-GB"/>
              </w:rPr>
            </w:pPr>
            <w:r w:rsidRPr="00C7685D">
              <w:rPr>
                <w:rFonts w:eastAsia="Times New Roman"/>
                <w:lang w:eastAsia="en-GB"/>
              </w:rPr>
              <w:t>% of property damaged</w:t>
            </w:r>
          </w:p>
        </w:tc>
        <w:tc>
          <w:tcPr>
            <w:tcW w:w="380" w:type="pct"/>
            <w:tcBorders>
              <w:top w:val="nil"/>
              <w:left w:val="single" w:sz="4" w:space="0" w:color="auto"/>
              <w:bottom w:val="nil"/>
              <w:right w:val="single" w:sz="4" w:space="0" w:color="auto"/>
            </w:tcBorders>
            <w:shd w:val="clear" w:color="auto" w:fill="auto"/>
            <w:noWrap/>
            <w:vAlign w:val="bottom"/>
            <w:hideMark/>
          </w:tcPr>
          <w:p w14:paraId="5DA81109"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c>
          <w:tcPr>
            <w:tcW w:w="1202" w:type="pct"/>
            <w:tcBorders>
              <w:top w:val="nil"/>
              <w:left w:val="single" w:sz="4" w:space="0" w:color="auto"/>
              <w:bottom w:val="nil"/>
              <w:right w:val="nil"/>
            </w:tcBorders>
            <w:shd w:val="clear" w:color="auto" w:fill="auto"/>
            <w:noWrap/>
            <w:vAlign w:val="bottom"/>
            <w:hideMark/>
          </w:tcPr>
          <w:p w14:paraId="13A262BC"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3</w:t>
            </w:r>
          </w:p>
        </w:tc>
      </w:tr>
      <w:tr w:rsidR="00AB0E30" w:rsidRPr="00C7685D" w14:paraId="056DDA48" w14:textId="77777777" w:rsidTr="00657CF3">
        <w:trPr>
          <w:trHeight w:val="20"/>
        </w:trPr>
        <w:tc>
          <w:tcPr>
            <w:tcW w:w="1686" w:type="pct"/>
            <w:vMerge/>
            <w:tcBorders>
              <w:top w:val="nil"/>
              <w:left w:val="nil"/>
              <w:bottom w:val="single" w:sz="4" w:space="0" w:color="auto"/>
              <w:right w:val="nil"/>
            </w:tcBorders>
            <w:vAlign w:val="center"/>
            <w:hideMark/>
          </w:tcPr>
          <w:p w14:paraId="75CB2907" w14:textId="77777777" w:rsidR="00AB0E30" w:rsidRPr="00C7685D" w:rsidRDefault="00AB0E30" w:rsidP="00F813FE">
            <w:pPr>
              <w:pStyle w:val="NoSpacing"/>
              <w:rPr>
                <w:rFonts w:eastAsia="Times New Roman"/>
                <w:lang w:eastAsia="en-GB"/>
              </w:rPr>
            </w:pPr>
          </w:p>
        </w:tc>
        <w:tc>
          <w:tcPr>
            <w:tcW w:w="1732" w:type="pct"/>
            <w:tcBorders>
              <w:top w:val="nil"/>
              <w:left w:val="nil"/>
              <w:bottom w:val="single" w:sz="4" w:space="0" w:color="auto"/>
              <w:right w:val="single" w:sz="4" w:space="0" w:color="auto"/>
            </w:tcBorders>
            <w:shd w:val="clear" w:color="auto" w:fill="auto"/>
            <w:noWrap/>
            <w:vAlign w:val="center"/>
            <w:hideMark/>
          </w:tcPr>
          <w:p w14:paraId="0DF1F33F" w14:textId="77777777" w:rsidR="00AB0E30" w:rsidRPr="00C7685D" w:rsidRDefault="00AB0E30" w:rsidP="00F813FE">
            <w:pPr>
              <w:pStyle w:val="NoSpacing"/>
              <w:rPr>
                <w:rFonts w:eastAsia="Times New Roman"/>
                <w:lang w:eastAsia="en-GB"/>
              </w:rPr>
            </w:pPr>
            <w:r w:rsidRPr="00C7685D">
              <w:rPr>
                <w:rFonts w:eastAsia="Times New Roman"/>
                <w:lang w:eastAsia="en-GB"/>
              </w:rPr>
              <w:t>Others</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160D7B8D"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4</w:t>
            </w:r>
          </w:p>
        </w:tc>
        <w:tc>
          <w:tcPr>
            <w:tcW w:w="1202" w:type="pct"/>
            <w:tcBorders>
              <w:top w:val="nil"/>
              <w:left w:val="single" w:sz="4" w:space="0" w:color="auto"/>
              <w:bottom w:val="single" w:sz="4" w:space="0" w:color="auto"/>
              <w:right w:val="nil"/>
            </w:tcBorders>
            <w:shd w:val="clear" w:color="auto" w:fill="auto"/>
            <w:noWrap/>
            <w:vAlign w:val="bottom"/>
            <w:hideMark/>
          </w:tcPr>
          <w:p w14:paraId="1E498486" w14:textId="77777777" w:rsidR="00AB0E30" w:rsidRPr="00C7685D" w:rsidRDefault="00AB0E30" w:rsidP="000343DA">
            <w:pPr>
              <w:pStyle w:val="NoSpacing"/>
              <w:jc w:val="center"/>
              <w:rPr>
                <w:rFonts w:eastAsia="Times New Roman"/>
                <w:lang w:eastAsia="en-GB"/>
              </w:rPr>
            </w:pPr>
            <w:r w:rsidRPr="00C7685D">
              <w:rPr>
                <w:rFonts w:eastAsia="Times New Roman"/>
                <w:lang w:eastAsia="en-GB"/>
              </w:rPr>
              <w:t>1</w:t>
            </w:r>
          </w:p>
        </w:tc>
      </w:tr>
      <w:tr w:rsidR="00457784" w:rsidRPr="00C7685D" w14:paraId="0EB89DE2" w14:textId="77777777" w:rsidTr="00657CF3">
        <w:trPr>
          <w:trHeight w:val="20"/>
        </w:trPr>
        <w:tc>
          <w:tcPr>
            <w:tcW w:w="5000" w:type="pct"/>
            <w:gridSpan w:val="4"/>
            <w:tcBorders>
              <w:top w:val="single" w:sz="4" w:space="0" w:color="auto"/>
              <w:bottom w:val="single" w:sz="4" w:space="0" w:color="auto"/>
            </w:tcBorders>
            <w:vAlign w:val="center"/>
          </w:tcPr>
          <w:p w14:paraId="54DF1F17" w14:textId="72F160C3" w:rsidR="00457784" w:rsidRPr="00C7685D" w:rsidRDefault="000343DA" w:rsidP="000343DA">
            <w:pPr>
              <w:pStyle w:val="NoSpacing"/>
              <w:rPr>
                <w:rFonts w:eastAsia="Times New Roman"/>
                <w:i/>
                <w:iCs/>
                <w:lang w:eastAsia="en-GB"/>
              </w:rPr>
            </w:pPr>
            <w:r w:rsidRPr="00C7685D">
              <w:rPr>
                <w:rFonts w:eastAsia="Times New Roman"/>
                <w:i/>
                <w:iCs/>
                <w:lang w:eastAsia="en-GB"/>
              </w:rPr>
              <w:t>FIRE SAFETY MEASURES</w:t>
            </w:r>
          </w:p>
        </w:tc>
      </w:tr>
      <w:tr w:rsidR="000343DA" w:rsidRPr="00C7685D" w14:paraId="0476E72A" w14:textId="77777777" w:rsidTr="00657CF3">
        <w:trPr>
          <w:trHeight w:val="20"/>
        </w:trPr>
        <w:tc>
          <w:tcPr>
            <w:tcW w:w="1686" w:type="pct"/>
            <w:vMerge w:val="restart"/>
            <w:tcBorders>
              <w:top w:val="single" w:sz="4" w:space="0" w:color="auto"/>
            </w:tcBorders>
            <w:vAlign w:val="center"/>
          </w:tcPr>
          <w:p w14:paraId="7BA877F4" w14:textId="53CE3832" w:rsidR="000343DA" w:rsidRPr="00C7685D" w:rsidRDefault="000343DA" w:rsidP="00F813FE">
            <w:pPr>
              <w:pStyle w:val="NoSpacing"/>
              <w:rPr>
                <w:rFonts w:eastAsia="Times New Roman"/>
                <w:lang w:eastAsia="en-GB"/>
              </w:rPr>
            </w:pPr>
            <w:r w:rsidRPr="00C7685D">
              <w:rPr>
                <w:rFonts w:eastAsia="Times New Roman"/>
                <w:lang w:eastAsia="en-GB"/>
              </w:rPr>
              <w:t>Alarms</w:t>
            </w:r>
          </w:p>
        </w:tc>
        <w:tc>
          <w:tcPr>
            <w:tcW w:w="1732" w:type="pct"/>
            <w:tcBorders>
              <w:top w:val="single" w:sz="4" w:space="0" w:color="auto"/>
              <w:right w:val="single" w:sz="4" w:space="0" w:color="auto"/>
            </w:tcBorders>
            <w:shd w:val="clear" w:color="auto" w:fill="auto"/>
            <w:noWrap/>
            <w:vAlign w:val="center"/>
          </w:tcPr>
          <w:p w14:paraId="090EC268" w14:textId="506F23B6" w:rsidR="000343DA" w:rsidRPr="00C7685D" w:rsidRDefault="000343DA" w:rsidP="00A67928">
            <w:pPr>
              <w:pStyle w:val="NoSpacing"/>
              <w:rPr>
                <w:rFonts w:eastAsia="Times New Roman"/>
                <w:lang w:eastAsia="en-GB"/>
              </w:rPr>
            </w:pPr>
            <w:r w:rsidRPr="00C7685D">
              <w:rPr>
                <w:rFonts w:eastAsia="Times New Roman"/>
                <w:lang w:eastAsia="en-GB"/>
              </w:rPr>
              <w:t xml:space="preserve">Presence </w:t>
            </w:r>
            <w:r w:rsidRPr="00C7685D">
              <w:rPr>
                <w:rFonts w:eastAsia="Times New Roman"/>
                <w:lang w:eastAsia="en-GB"/>
              </w:rPr>
              <w:tab/>
            </w:r>
          </w:p>
        </w:tc>
        <w:tc>
          <w:tcPr>
            <w:tcW w:w="380" w:type="pct"/>
            <w:tcBorders>
              <w:top w:val="single" w:sz="4" w:space="0" w:color="auto"/>
              <w:left w:val="single" w:sz="4" w:space="0" w:color="auto"/>
              <w:right w:val="single" w:sz="4" w:space="0" w:color="auto"/>
            </w:tcBorders>
            <w:shd w:val="clear" w:color="auto" w:fill="auto"/>
            <w:noWrap/>
            <w:vAlign w:val="bottom"/>
          </w:tcPr>
          <w:p w14:paraId="1644BF83" w14:textId="0EE6ED77" w:rsidR="000343DA" w:rsidRPr="00C7685D" w:rsidRDefault="00657CF3" w:rsidP="00032003">
            <w:pPr>
              <w:pStyle w:val="NoSpacing"/>
              <w:jc w:val="center"/>
              <w:rPr>
                <w:rFonts w:eastAsia="Times New Roman"/>
                <w:lang w:eastAsia="en-GB"/>
              </w:rPr>
            </w:pPr>
            <w:r w:rsidRPr="00C7685D">
              <w:rPr>
                <w:rFonts w:eastAsia="Times New Roman"/>
                <w:lang w:eastAsia="en-GB"/>
              </w:rPr>
              <w:t>11</w:t>
            </w:r>
          </w:p>
        </w:tc>
        <w:tc>
          <w:tcPr>
            <w:tcW w:w="1202" w:type="pct"/>
            <w:tcBorders>
              <w:top w:val="single" w:sz="4" w:space="0" w:color="auto"/>
              <w:left w:val="single" w:sz="4" w:space="0" w:color="auto"/>
            </w:tcBorders>
            <w:shd w:val="clear" w:color="auto" w:fill="auto"/>
            <w:noWrap/>
            <w:vAlign w:val="bottom"/>
          </w:tcPr>
          <w:p w14:paraId="6673D31D" w14:textId="4C30B6C3" w:rsidR="000343DA" w:rsidRPr="00C7685D" w:rsidRDefault="00657CF3" w:rsidP="00032003">
            <w:pPr>
              <w:pStyle w:val="NoSpacing"/>
              <w:jc w:val="center"/>
              <w:rPr>
                <w:rFonts w:eastAsia="Times New Roman"/>
                <w:lang w:eastAsia="en-GB"/>
              </w:rPr>
            </w:pPr>
            <w:r w:rsidRPr="00C7685D">
              <w:rPr>
                <w:rFonts w:eastAsia="Times New Roman"/>
                <w:lang w:eastAsia="en-GB"/>
              </w:rPr>
              <w:t>6</w:t>
            </w:r>
          </w:p>
        </w:tc>
      </w:tr>
      <w:tr w:rsidR="000343DA" w:rsidRPr="00C7685D" w14:paraId="6098D9EA" w14:textId="77777777" w:rsidTr="00657CF3">
        <w:trPr>
          <w:trHeight w:val="20"/>
        </w:trPr>
        <w:tc>
          <w:tcPr>
            <w:tcW w:w="1686" w:type="pct"/>
            <w:vMerge/>
            <w:vAlign w:val="center"/>
          </w:tcPr>
          <w:p w14:paraId="6FC5C9AA" w14:textId="77777777" w:rsidR="000343DA" w:rsidRPr="00C7685D" w:rsidRDefault="000343DA" w:rsidP="00F813FE">
            <w:pPr>
              <w:pStyle w:val="NoSpacing"/>
              <w:rPr>
                <w:rFonts w:eastAsia="Times New Roman"/>
                <w:lang w:eastAsia="en-GB"/>
              </w:rPr>
            </w:pPr>
          </w:p>
        </w:tc>
        <w:tc>
          <w:tcPr>
            <w:tcW w:w="1732" w:type="pct"/>
            <w:tcBorders>
              <w:right w:val="single" w:sz="4" w:space="0" w:color="auto"/>
            </w:tcBorders>
            <w:shd w:val="clear" w:color="auto" w:fill="auto"/>
            <w:noWrap/>
            <w:vAlign w:val="center"/>
          </w:tcPr>
          <w:p w14:paraId="11D65F0B" w14:textId="3AAFA27D" w:rsidR="000343DA" w:rsidRPr="00C7685D" w:rsidRDefault="000343DA" w:rsidP="00A67928">
            <w:pPr>
              <w:pStyle w:val="NoSpacing"/>
              <w:rPr>
                <w:rFonts w:eastAsia="Times New Roman"/>
                <w:lang w:eastAsia="en-GB"/>
              </w:rPr>
            </w:pPr>
            <w:r w:rsidRPr="00C7685D">
              <w:rPr>
                <w:rFonts w:eastAsia="Times New Roman"/>
                <w:lang w:eastAsia="en-GB"/>
              </w:rPr>
              <w:t>Type</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6808EC34" w14:textId="03E03875" w:rsidR="000343DA" w:rsidRPr="00C7685D" w:rsidRDefault="00657CF3" w:rsidP="00032003">
            <w:pPr>
              <w:pStyle w:val="NoSpacing"/>
              <w:jc w:val="center"/>
              <w:rPr>
                <w:rFonts w:eastAsia="Times New Roman"/>
                <w:lang w:eastAsia="en-GB"/>
              </w:rPr>
            </w:pPr>
            <w:r w:rsidRPr="00C7685D">
              <w:rPr>
                <w:rFonts w:eastAsia="Times New Roman"/>
                <w:lang w:eastAsia="en-GB"/>
              </w:rPr>
              <w:t>7</w:t>
            </w:r>
          </w:p>
        </w:tc>
        <w:tc>
          <w:tcPr>
            <w:tcW w:w="1202" w:type="pct"/>
            <w:tcBorders>
              <w:left w:val="single" w:sz="4" w:space="0" w:color="auto"/>
            </w:tcBorders>
            <w:shd w:val="clear" w:color="auto" w:fill="auto"/>
            <w:noWrap/>
            <w:vAlign w:val="bottom"/>
          </w:tcPr>
          <w:p w14:paraId="395A8479" w14:textId="4BE28F7C" w:rsidR="000343DA" w:rsidRPr="00C7685D" w:rsidRDefault="00657CF3" w:rsidP="00032003">
            <w:pPr>
              <w:pStyle w:val="NoSpacing"/>
              <w:jc w:val="center"/>
              <w:rPr>
                <w:rFonts w:eastAsia="Times New Roman"/>
                <w:lang w:eastAsia="en-GB"/>
              </w:rPr>
            </w:pPr>
            <w:r w:rsidRPr="00C7685D">
              <w:rPr>
                <w:rFonts w:eastAsia="Times New Roman"/>
                <w:lang w:eastAsia="en-GB"/>
              </w:rPr>
              <w:t>7</w:t>
            </w:r>
          </w:p>
        </w:tc>
      </w:tr>
      <w:tr w:rsidR="000343DA" w:rsidRPr="00C7685D" w14:paraId="59D3F0F2" w14:textId="77777777" w:rsidTr="00657CF3">
        <w:trPr>
          <w:trHeight w:val="20"/>
        </w:trPr>
        <w:tc>
          <w:tcPr>
            <w:tcW w:w="1686" w:type="pct"/>
            <w:vMerge/>
            <w:vAlign w:val="center"/>
          </w:tcPr>
          <w:p w14:paraId="4F0F742F" w14:textId="77777777" w:rsidR="000343DA" w:rsidRPr="00C7685D" w:rsidRDefault="000343DA" w:rsidP="00F813FE">
            <w:pPr>
              <w:pStyle w:val="NoSpacing"/>
              <w:rPr>
                <w:rFonts w:eastAsia="Times New Roman"/>
                <w:lang w:eastAsia="en-GB"/>
              </w:rPr>
            </w:pPr>
          </w:p>
        </w:tc>
        <w:tc>
          <w:tcPr>
            <w:tcW w:w="1732" w:type="pct"/>
            <w:tcBorders>
              <w:right w:val="single" w:sz="4" w:space="0" w:color="auto"/>
            </w:tcBorders>
            <w:shd w:val="clear" w:color="auto" w:fill="auto"/>
            <w:noWrap/>
            <w:vAlign w:val="center"/>
          </w:tcPr>
          <w:p w14:paraId="1EE90638" w14:textId="37EF6BF8" w:rsidR="000343DA" w:rsidRPr="00C7685D" w:rsidRDefault="000343DA" w:rsidP="00A67928">
            <w:pPr>
              <w:pStyle w:val="NoSpacing"/>
              <w:rPr>
                <w:rFonts w:eastAsia="Times New Roman"/>
                <w:lang w:eastAsia="en-GB"/>
              </w:rPr>
            </w:pPr>
            <w:r w:rsidRPr="00C7685D">
              <w:rPr>
                <w:rFonts w:eastAsia="Times New Roman"/>
                <w:lang w:eastAsia="en-GB"/>
              </w:rPr>
              <w:t>Operation</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6CA04F55" w14:textId="4DA75D9D" w:rsidR="000343DA" w:rsidRPr="00C7685D" w:rsidRDefault="00657CF3" w:rsidP="00032003">
            <w:pPr>
              <w:pStyle w:val="NoSpacing"/>
              <w:jc w:val="center"/>
              <w:rPr>
                <w:rFonts w:eastAsia="Times New Roman"/>
                <w:lang w:eastAsia="en-GB"/>
              </w:rPr>
            </w:pPr>
            <w:r w:rsidRPr="00C7685D">
              <w:rPr>
                <w:rFonts w:eastAsia="Times New Roman"/>
                <w:lang w:eastAsia="en-GB"/>
              </w:rPr>
              <w:t>9</w:t>
            </w:r>
          </w:p>
        </w:tc>
        <w:tc>
          <w:tcPr>
            <w:tcW w:w="1202" w:type="pct"/>
            <w:tcBorders>
              <w:left w:val="single" w:sz="4" w:space="0" w:color="auto"/>
            </w:tcBorders>
            <w:shd w:val="clear" w:color="auto" w:fill="auto"/>
            <w:noWrap/>
            <w:vAlign w:val="bottom"/>
          </w:tcPr>
          <w:p w14:paraId="5D106A89" w14:textId="28BF3A83" w:rsidR="000343DA" w:rsidRPr="00C7685D" w:rsidRDefault="00657CF3" w:rsidP="00032003">
            <w:pPr>
              <w:pStyle w:val="NoSpacing"/>
              <w:jc w:val="center"/>
              <w:rPr>
                <w:rFonts w:eastAsia="Times New Roman"/>
                <w:lang w:eastAsia="en-GB"/>
              </w:rPr>
            </w:pPr>
            <w:r w:rsidRPr="00C7685D">
              <w:rPr>
                <w:rFonts w:eastAsia="Times New Roman"/>
                <w:lang w:eastAsia="en-GB"/>
              </w:rPr>
              <w:t>8</w:t>
            </w:r>
          </w:p>
        </w:tc>
      </w:tr>
      <w:tr w:rsidR="000343DA" w:rsidRPr="00C7685D" w14:paraId="0141447A" w14:textId="77777777" w:rsidTr="00657CF3">
        <w:trPr>
          <w:trHeight w:val="20"/>
        </w:trPr>
        <w:tc>
          <w:tcPr>
            <w:tcW w:w="1686" w:type="pct"/>
            <w:vMerge/>
            <w:vAlign w:val="center"/>
          </w:tcPr>
          <w:p w14:paraId="48CEC1C6" w14:textId="77777777" w:rsidR="000343DA" w:rsidRPr="00C7685D" w:rsidRDefault="000343DA" w:rsidP="00F813FE">
            <w:pPr>
              <w:pStyle w:val="NoSpacing"/>
              <w:rPr>
                <w:rFonts w:eastAsia="Times New Roman"/>
                <w:lang w:eastAsia="en-GB"/>
              </w:rPr>
            </w:pPr>
          </w:p>
        </w:tc>
        <w:tc>
          <w:tcPr>
            <w:tcW w:w="1732" w:type="pct"/>
            <w:tcBorders>
              <w:right w:val="single" w:sz="4" w:space="0" w:color="auto"/>
            </w:tcBorders>
            <w:shd w:val="clear" w:color="auto" w:fill="auto"/>
            <w:noWrap/>
            <w:vAlign w:val="center"/>
          </w:tcPr>
          <w:p w14:paraId="3EEC9DF9" w14:textId="66AEA9B4" w:rsidR="000343DA" w:rsidRPr="00C7685D" w:rsidRDefault="000343DA" w:rsidP="00A67928">
            <w:pPr>
              <w:pStyle w:val="NoSpacing"/>
              <w:rPr>
                <w:rFonts w:eastAsia="Times New Roman"/>
                <w:lang w:eastAsia="en-GB"/>
              </w:rPr>
            </w:pPr>
            <w:r w:rsidRPr="00C7685D">
              <w:rPr>
                <w:rFonts w:eastAsia="Times New Roman"/>
                <w:lang w:eastAsia="en-GB"/>
              </w:rPr>
              <w:t>Effectiveness</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16753985" w14:textId="4B346B56" w:rsidR="000343DA" w:rsidRPr="00C7685D" w:rsidRDefault="00657CF3" w:rsidP="00032003">
            <w:pPr>
              <w:pStyle w:val="NoSpacing"/>
              <w:jc w:val="center"/>
              <w:rPr>
                <w:rFonts w:eastAsia="Times New Roman"/>
                <w:lang w:eastAsia="en-GB"/>
              </w:rPr>
            </w:pPr>
            <w:r w:rsidRPr="00C7685D">
              <w:rPr>
                <w:rFonts w:eastAsia="Times New Roman"/>
                <w:lang w:eastAsia="en-GB"/>
              </w:rPr>
              <w:t>6</w:t>
            </w:r>
          </w:p>
        </w:tc>
        <w:tc>
          <w:tcPr>
            <w:tcW w:w="1202" w:type="pct"/>
            <w:tcBorders>
              <w:left w:val="single" w:sz="4" w:space="0" w:color="auto"/>
            </w:tcBorders>
            <w:shd w:val="clear" w:color="auto" w:fill="auto"/>
            <w:noWrap/>
            <w:vAlign w:val="bottom"/>
          </w:tcPr>
          <w:p w14:paraId="2A2C518C" w14:textId="3506A17A" w:rsidR="000343DA" w:rsidRPr="00C7685D" w:rsidRDefault="00657CF3" w:rsidP="00032003">
            <w:pPr>
              <w:pStyle w:val="NoSpacing"/>
              <w:jc w:val="center"/>
              <w:rPr>
                <w:rFonts w:eastAsia="Times New Roman"/>
                <w:lang w:eastAsia="en-GB"/>
              </w:rPr>
            </w:pPr>
            <w:r w:rsidRPr="00C7685D">
              <w:rPr>
                <w:rFonts w:eastAsia="Times New Roman"/>
                <w:lang w:eastAsia="en-GB"/>
              </w:rPr>
              <w:t>5</w:t>
            </w:r>
          </w:p>
        </w:tc>
      </w:tr>
      <w:tr w:rsidR="000343DA" w:rsidRPr="00C7685D" w14:paraId="3B2D0601" w14:textId="77777777" w:rsidTr="00657CF3">
        <w:trPr>
          <w:trHeight w:val="20"/>
        </w:trPr>
        <w:tc>
          <w:tcPr>
            <w:tcW w:w="1686" w:type="pct"/>
            <w:vMerge/>
            <w:tcBorders>
              <w:bottom w:val="single" w:sz="4" w:space="0" w:color="auto"/>
            </w:tcBorders>
            <w:vAlign w:val="center"/>
          </w:tcPr>
          <w:p w14:paraId="6C91F045" w14:textId="77777777" w:rsidR="000343DA" w:rsidRPr="00C7685D" w:rsidRDefault="000343DA" w:rsidP="00F813FE">
            <w:pPr>
              <w:pStyle w:val="NoSpacing"/>
              <w:rPr>
                <w:rFonts w:eastAsia="Times New Roman"/>
                <w:lang w:eastAsia="en-GB"/>
              </w:rPr>
            </w:pPr>
          </w:p>
        </w:tc>
        <w:tc>
          <w:tcPr>
            <w:tcW w:w="1732" w:type="pct"/>
            <w:tcBorders>
              <w:bottom w:val="single" w:sz="4" w:space="0" w:color="auto"/>
              <w:right w:val="single" w:sz="4" w:space="0" w:color="auto"/>
            </w:tcBorders>
            <w:shd w:val="clear" w:color="auto" w:fill="auto"/>
            <w:noWrap/>
            <w:vAlign w:val="center"/>
          </w:tcPr>
          <w:p w14:paraId="35BB6B3F" w14:textId="697F0125" w:rsidR="000343DA" w:rsidRPr="00C7685D" w:rsidRDefault="000343DA" w:rsidP="00F813FE">
            <w:pPr>
              <w:pStyle w:val="NoSpacing"/>
              <w:rPr>
                <w:rFonts w:eastAsia="Times New Roman"/>
                <w:lang w:eastAsia="en-GB"/>
              </w:rPr>
            </w:pPr>
            <w:r w:rsidRPr="00C7685D">
              <w:rPr>
                <w:rFonts w:eastAsia="Times New Roman"/>
                <w:lang w:eastAsia="en-GB"/>
              </w:rPr>
              <w:t>Failure</w:t>
            </w:r>
          </w:p>
        </w:tc>
        <w:tc>
          <w:tcPr>
            <w:tcW w:w="380" w:type="pct"/>
            <w:tcBorders>
              <w:left w:val="single" w:sz="4" w:space="0" w:color="auto"/>
              <w:bottom w:val="single" w:sz="4" w:space="0" w:color="auto"/>
              <w:right w:val="single" w:sz="4" w:space="0" w:color="auto"/>
            </w:tcBorders>
            <w:shd w:val="clear" w:color="auto" w:fill="auto"/>
            <w:noWrap/>
            <w:vAlign w:val="bottom"/>
          </w:tcPr>
          <w:p w14:paraId="720E242E" w14:textId="5A6D99FD" w:rsidR="000343DA" w:rsidRPr="00C7685D" w:rsidRDefault="00657CF3" w:rsidP="00032003">
            <w:pPr>
              <w:pStyle w:val="NoSpacing"/>
              <w:jc w:val="center"/>
              <w:rPr>
                <w:rFonts w:eastAsia="Times New Roman"/>
                <w:lang w:eastAsia="en-GB"/>
              </w:rPr>
            </w:pPr>
            <w:r w:rsidRPr="00C7685D">
              <w:rPr>
                <w:rFonts w:eastAsia="Times New Roman"/>
                <w:lang w:eastAsia="en-GB"/>
              </w:rPr>
              <w:t>6</w:t>
            </w:r>
          </w:p>
        </w:tc>
        <w:tc>
          <w:tcPr>
            <w:tcW w:w="1202" w:type="pct"/>
            <w:tcBorders>
              <w:left w:val="single" w:sz="4" w:space="0" w:color="auto"/>
              <w:bottom w:val="single" w:sz="4" w:space="0" w:color="auto"/>
            </w:tcBorders>
            <w:shd w:val="clear" w:color="auto" w:fill="auto"/>
            <w:noWrap/>
            <w:vAlign w:val="bottom"/>
          </w:tcPr>
          <w:p w14:paraId="238EDFD0" w14:textId="39B9627E" w:rsidR="000343DA" w:rsidRPr="00C7685D" w:rsidRDefault="00657CF3" w:rsidP="00032003">
            <w:pPr>
              <w:pStyle w:val="NoSpacing"/>
              <w:jc w:val="center"/>
              <w:rPr>
                <w:rFonts w:eastAsia="Times New Roman"/>
                <w:lang w:eastAsia="en-GB"/>
              </w:rPr>
            </w:pPr>
            <w:r w:rsidRPr="00C7685D">
              <w:rPr>
                <w:rFonts w:eastAsia="Times New Roman"/>
                <w:lang w:eastAsia="en-GB"/>
              </w:rPr>
              <w:t>8</w:t>
            </w:r>
          </w:p>
        </w:tc>
      </w:tr>
      <w:tr w:rsidR="000343DA" w:rsidRPr="00C7685D" w14:paraId="6D4C07C1" w14:textId="77777777" w:rsidTr="00657CF3">
        <w:trPr>
          <w:trHeight w:val="20"/>
        </w:trPr>
        <w:tc>
          <w:tcPr>
            <w:tcW w:w="1686" w:type="pct"/>
            <w:vMerge w:val="restart"/>
            <w:tcBorders>
              <w:top w:val="single" w:sz="4" w:space="0" w:color="auto"/>
            </w:tcBorders>
            <w:vAlign w:val="center"/>
          </w:tcPr>
          <w:p w14:paraId="0872035C" w14:textId="14B3D4F4" w:rsidR="000343DA" w:rsidRPr="00C7685D" w:rsidRDefault="000343DA" w:rsidP="009E7924">
            <w:pPr>
              <w:pStyle w:val="NoSpacing"/>
              <w:rPr>
                <w:rFonts w:eastAsia="Times New Roman"/>
                <w:lang w:eastAsia="en-GB"/>
              </w:rPr>
            </w:pPr>
            <w:r w:rsidRPr="00C7685D">
              <w:rPr>
                <w:rFonts w:eastAsia="Times New Roman"/>
                <w:lang w:eastAsia="en-GB"/>
              </w:rPr>
              <w:t>Automatic extinguishing systems</w:t>
            </w:r>
          </w:p>
        </w:tc>
        <w:tc>
          <w:tcPr>
            <w:tcW w:w="1732" w:type="pct"/>
            <w:tcBorders>
              <w:top w:val="single" w:sz="4" w:space="0" w:color="auto"/>
              <w:right w:val="single" w:sz="4" w:space="0" w:color="auto"/>
            </w:tcBorders>
            <w:shd w:val="clear" w:color="auto" w:fill="auto"/>
            <w:noWrap/>
            <w:vAlign w:val="center"/>
          </w:tcPr>
          <w:p w14:paraId="18F7855D" w14:textId="0E8DC24F" w:rsidR="000343DA" w:rsidRPr="00C7685D" w:rsidRDefault="000343DA" w:rsidP="009E7924">
            <w:pPr>
              <w:pStyle w:val="NoSpacing"/>
              <w:rPr>
                <w:rFonts w:eastAsia="Times New Roman"/>
                <w:lang w:eastAsia="en-GB"/>
              </w:rPr>
            </w:pPr>
            <w:r w:rsidRPr="00C7685D">
              <w:rPr>
                <w:rFonts w:eastAsia="Times New Roman"/>
                <w:lang w:eastAsia="en-GB"/>
              </w:rPr>
              <w:t xml:space="preserve">Presence </w:t>
            </w:r>
            <w:r w:rsidRPr="00C7685D">
              <w:rPr>
                <w:rFonts w:eastAsia="Times New Roman"/>
                <w:lang w:eastAsia="en-GB"/>
              </w:rPr>
              <w:tab/>
            </w:r>
          </w:p>
        </w:tc>
        <w:tc>
          <w:tcPr>
            <w:tcW w:w="380" w:type="pct"/>
            <w:tcBorders>
              <w:top w:val="single" w:sz="4" w:space="0" w:color="auto"/>
              <w:left w:val="single" w:sz="4" w:space="0" w:color="auto"/>
              <w:right w:val="single" w:sz="4" w:space="0" w:color="auto"/>
            </w:tcBorders>
            <w:shd w:val="clear" w:color="auto" w:fill="auto"/>
            <w:noWrap/>
            <w:vAlign w:val="bottom"/>
          </w:tcPr>
          <w:p w14:paraId="6AC40950" w14:textId="18043E9D" w:rsidR="000343DA" w:rsidRPr="00C7685D" w:rsidRDefault="00657CF3" w:rsidP="009E7924">
            <w:pPr>
              <w:pStyle w:val="NoSpacing"/>
              <w:jc w:val="center"/>
              <w:rPr>
                <w:rFonts w:eastAsia="Times New Roman"/>
                <w:lang w:eastAsia="en-GB"/>
              </w:rPr>
            </w:pPr>
            <w:r w:rsidRPr="00C7685D">
              <w:rPr>
                <w:rFonts w:eastAsia="Times New Roman"/>
                <w:lang w:eastAsia="en-GB"/>
              </w:rPr>
              <w:t>8</w:t>
            </w:r>
          </w:p>
        </w:tc>
        <w:tc>
          <w:tcPr>
            <w:tcW w:w="1202" w:type="pct"/>
            <w:tcBorders>
              <w:top w:val="single" w:sz="4" w:space="0" w:color="auto"/>
              <w:left w:val="single" w:sz="4" w:space="0" w:color="auto"/>
            </w:tcBorders>
            <w:shd w:val="clear" w:color="auto" w:fill="auto"/>
            <w:noWrap/>
            <w:vAlign w:val="bottom"/>
          </w:tcPr>
          <w:p w14:paraId="7DA63BAB" w14:textId="75E2C168" w:rsidR="000343DA" w:rsidRPr="00C7685D" w:rsidRDefault="00657CF3" w:rsidP="009E7924">
            <w:pPr>
              <w:pStyle w:val="NoSpacing"/>
              <w:jc w:val="center"/>
              <w:rPr>
                <w:rFonts w:eastAsia="Times New Roman"/>
                <w:lang w:eastAsia="en-GB"/>
              </w:rPr>
            </w:pPr>
            <w:r w:rsidRPr="00C7685D">
              <w:rPr>
                <w:rFonts w:eastAsia="Times New Roman"/>
                <w:lang w:eastAsia="en-GB"/>
              </w:rPr>
              <w:t>7</w:t>
            </w:r>
          </w:p>
        </w:tc>
      </w:tr>
      <w:tr w:rsidR="000343DA" w:rsidRPr="00C7685D" w14:paraId="33DEBC13" w14:textId="77777777" w:rsidTr="00657CF3">
        <w:trPr>
          <w:trHeight w:val="20"/>
        </w:trPr>
        <w:tc>
          <w:tcPr>
            <w:tcW w:w="1686" w:type="pct"/>
            <w:vMerge/>
            <w:vAlign w:val="center"/>
          </w:tcPr>
          <w:p w14:paraId="65A6B24F" w14:textId="77777777" w:rsidR="000343DA" w:rsidRPr="00C7685D" w:rsidRDefault="000343DA" w:rsidP="009E7924">
            <w:pPr>
              <w:pStyle w:val="NoSpacing"/>
              <w:rPr>
                <w:rFonts w:eastAsia="Times New Roman"/>
                <w:lang w:eastAsia="en-GB"/>
              </w:rPr>
            </w:pPr>
          </w:p>
        </w:tc>
        <w:tc>
          <w:tcPr>
            <w:tcW w:w="1732" w:type="pct"/>
            <w:tcBorders>
              <w:right w:val="single" w:sz="4" w:space="0" w:color="auto"/>
            </w:tcBorders>
            <w:shd w:val="clear" w:color="auto" w:fill="auto"/>
            <w:noWrap/>
            <w:vAlign w:val="center"/>
          </w:tcPr>
          <w:p w14:paraId="471364CE" w14:textId="6F640AEA" w:rsidR="000343DA" w:rsidRPr="00C7685D" w:rsidRDefault="000343DA" w:rsidP="009E7924">
            <w:pPr>
              <w:pStyle w:val="NoSpacing"/>
              <w:rPr>
                <w:rFonts w:eastAsia="Times New Roman"/>
                <w:lang w:eastAsia="en-GB"/>
              </w:rPr>
            </w:pPr>
            <w:r w:rsidRPr="00C7685D">
              <w:rPr>
                <w:rFonts w:eastAsia="Times New Roman"/>
                <w:lang w:eastAsia="en-GB"/>
              </w:rPr>
              <w:t>Type</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4E0F0016" w14:textId="1722B1B6" w:rsidR="000343DA" w:rsidRPr="00C7685D" w:rsidRDefault="00657CF3" w:rsidP="009E7924">
            <w:pPr>
              <w:pStyle w:val="NoSpacing"/>
              <w:jc w:val="center"/>
              <w:rPr>
                <w:rFonts w:eastAsia="Times New Roman"/>
                <w:lang w:eastAsia="en-GB"/>
              </w:rPr>
            </w:pPr>
            <w:r w:rsidRPr="00C7685D">
              <w:rPr>
                <w:rFonts w:eastAsia="Times New Roman"/>
                <w:lang w:eastAsia="en-GB"/>
              </w:rPr>
              <w:t>5</w:t>
            </w:r>
          </w:p>
        </w:tc>
        <w:tc>
          <w:tcPr>
            <w:tcW w:w="1202" w:type="pct"/>
            <w:tcBorders>
              <w:left w:val="single" w:sz="4" w:space="0" w:color="auto"/>
            </w:tcBorders>
            <w:shd w:val="clear" w:color="auto" w:fill="auto"/>
            <w:noWrap/>
            <w:vAlign w:val="bottom"/>
          </w:tcPr>
          <w:p w14:paraId="3083303F" w14:textId="29086192" w:rsidR="000343DA" w:rsidRPr="00C7685D" w:rsidRDefault="00657CF3" w:rsidP="009E7924">
            <w:pPr>
              <w:pStyle w:val="NoSpacing"/>
              <w:jc w:val="center"/>
              <w:rPr>
                <w:rFonts w:eastAsia="Times New Roman"/>
                <w:lang w:eastAsia="en-GB"/>
              </w:rPr>
            </w:pPr>
            <w:r w:rsidRPr="00C7685D">
              <w:rPr>
                <w:rFonts w:eastAsia="Times New Roman"/>
                <w:lang w:eastAsia="en-GB"/>
              </w:rPr>
              <w:t>7</w:t>
            </w:r>
          </w:p>
        </w:tc>
      </w:tr>
      <w:tr w:rsidR="000343DA" w:rsidRPr="00C7685D" w14:paraId="14528E55" w14:textId="77777777" w:rsidTr="00657CF3">
        <w:trPr>
          <w:trHeight w:val="20"/>
        </w:trPr>
        <w:tc>
          <w:tcPr>
            <w:tcW w:w="1686" w:type="pct"/>
            <w:vMerge/>
            <w:vAlign w:val="center"/>
          </w:tcPr>
          <w:p w14:paraId="32BE97D0" w14:textId="77777777" w:rsidR="000343DA" w:rsidRPr="00C7685D" w:rsidRDefault="000343DA" w:rsidP="009E7924">
            <w:pPr>
              <w:pStyle w:val="NoSpacing"/>
              <w:rPr>
                <w:rFonts w:eastAsia="Times New Roman"/>
                <w:lang w:eastAsia="en-GB"/>
              </w:rPr>
            </w:pPr>
          </w:p>
        </w:tc>
        <w:tc>
          <w:tcPr>
            <w:tcW w:w="1732" w:type="pct"/>
            <w:tcBorders>
              <w:right w:val="single" w:sz="4" w:space="0" w:color="auto"/>
            </w:tcBorders>
            <w:shd w:val="clear" w:color="auto" w:fill="auto"/>
            <w:noWrap/>
            <w:vAlign w:val="center"/>
          </w:tcPr>
          <w:p w14:paraId="54D2E39F" w14:textId="6C03B861" w:rsidR="000343DA" w:rsidRPr="00C7685D" w:rsidRDefault="000343DA" w:rsidP="009E7924">
            <w:pPr>
              <w:pStyle w:val="NoSpacing"/>
              <w:rPr>
                <w:rFonts w:eastAsia="Times New Roman"/>
                <w:lang w:eastAsia="en-GB"/>
              </w:rPr>
            </w:pPr>
            <w:r w:rsidRPr="00C7685D">
              <w:rPr>
                <w:rFonts w:eastAsia="Times New Roman"/>
                <w:lang w:eastAsia="en-GB"/>
              </w:rPr>
              <w:t>Operation</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39733B88" w14:textId="4193D855" w:rsidR="000343DA" w:rsidRPr="00C7685D" w:rsidRDefault="00657CF3" w:rsidP="009E7924">
            <w:pPr>
              <w:pStyle w:val="NoSpacing"/>
              <w:jc w:val="center"/>
              <w:rPr>
                <w:rFonts w:eastAsia="Times New Roman"/>
                <w:lang w:eastAsia="en-GB"/>
              </w:rPr>
            </w:pPr>
            <w:r w:rsidRPr="00C7685D">
              <w:rPr>
                <w:rFonts w:eastAsia="Times New Roman"/>
                <w:lang w:eastAsia="en-GB"/>
              </w:rPr>
              <w:t>6</w:t>
            </w:r>
          </w:p>
        </w:tc>
        <w:tc>
          <w:tcPr>
            <w:tcW w:w="1202" w:type="pct"/>
            <w:tcBorders>
              <w:left w:val="single" w:sz="4" w:space="0" w:color="auto"/>
            </w:tcBorders>
            <w:shd w:val="clear" w:color="auto" w:fill="auto"/>
            <w:noWrap/>
            <w:vAlign w:val="bottom"/>
          </w:tcPr>
          <w:p w14:paraId="14BF920C" w14:textId="5FDF1ADB" w:rsidR="000343DA" w:rsidRPr="00C7685D" w:rsidRDefault="00657CF3" w:rsidP="009E7924">
            <w:pPr>
              <w:pStyle w:val="NoSpacing"/>
              <w:jc w:val="center"/>
              <w:rPr>
                <w:rFonts w:eastAsia="Times New Roman"/>
                <w:lang w:eastAsia="en-GB"/>
              </w:rPr>
            </w:pPr>
            <w:r w:rsidRPr="00C7685D">
              <w:rPr>
                <w:rFonts w:eastAsia="Times New Roman"/>
                <w:lang w:eastAsia="en-GB"/>
              </w:rPr>
              <w:t>6</w:t>
            </w:r>
          </w:p>
        </w:tc>
      </w:tr>
      <w:tr w:rsidR="000343DA" w:rsidRPr="00C7685D" w14:paraId="76789EB1" w14:textId="77777777" w:rsidTr="00657CF3">
        <w:trPr>
          <w:trHeight w:val="20"/>
        </w:trPr>
        <w:tc>
          <w:tcPr>
            <w:tcW w:w="1686" w:type="pct"/>
            <w:vMerge/>
            <w:vAlign w:val="center"/>
          </w:tcPr>
          <w:p w14:paraId="486A6682" w14:textId="77777777" w:rsidR="000343DA" w:rsidRPr="00C7685D" w:rsidRDefault="000343DA" w:rsidP="009E7924">
            <w:pPr>
              <w:pStyle w:val="NoSpacing"/>
              <w:rPr>
                <w:rFonts w:eastAsia="Times New Roman"/>
                <w:lang w:eastAsia="en-GB"/>
              </w:rPr>
            </w:pPr>
          </w:p>
        </w:tc>
        <w:tc>
          <w:tcPr>
            <w:tcW w:w="1732" w:type="pct"/>
            <w:tcBorders>
              <w:right w:val="single" w:sz="4" w:space="0" w:color="auto"/>
            </w:tcBorders>
            <w:shd w:val="clear" w:color="auto" w:fill="auto"/>
            <w:noWrap/>
            <w:vAlign w:val="center"/>
          </w:tcPr>
          <w:p w14:paraId="34EB676A" w14:textId="65C5475D" w:rsidR="000343DA" w:rsidRPr="00C7685D" w:rsidRDefault="000343DA" w:rsidP="009E7924">
            <w:pPr>
              <w:pStyle w:val="NoSpacing"/>
              <w:rPr>
                <w:rFonts w:eastAsia="Times New Roman"/>
                <w:lang w:eastAsia="en-GB"/>
              </w:rPr>
            </w:pPr>
            <w:r w:rsidRPr="00C7685D">
              <w:rPr>
                <w:rFonts w:eastAsia="Times New Roman"/>
                <w:lang w:eastAsia="en-GB"/>
              </w:rPr>
              <w:t>Effectiveness</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45EB0D59" w14:textId="0D162591" w:rsidR="000343DA" w:rsidRPr="00C7685D" w:rsidRDefault="00657CF3" w:rsidP="009E7924">
            <w:pPr>
              <w:pStyle w:val="NoSpacing"/>
              <w:jc w:val="center"/>
              <w:rPr>
                <w:rFonts w:eastAsia="Times New Roman"/>
                <w:lang w:eastAsia="en-GB"/>
              </w:rPr>
            </w:pPr>
            <w:r w:rsidRPr="00C7685D">
              <w:rPr>
                <w:rFonts w:eastAsia="Times New Roman"/>
                <w:lang w:eastAsia="en-GB"/>
              </w:rPr>
              <w:t>6</w:t>
            </w:r>
          </w:p>
        </w:tc>
        <w:tc>
          <w:tcPr>
            <w:tcW w:w="1202" w:type="pct"/>
            <w:tcBorders>
              <w:left w:val="single" w:sz="4" w:space="0" w:color="auto"/>
            </w:tcBorders>
            <w:shd w:val="clear" w:color="auto" w:fill="auto"/>
            <w:noWrap/>
            <w:vAlign w:val="bottom"/>
          </w:tcPr>
          <w:p w14:paraId="656BDFE1" w14:textId="25ABF5A2" w:rsidR="000343DA" w:rsidRPr="00C7685D" w:rsidRDefault="00657CF3" w:rsidP="009E7924">
            <w:pPr>
              <w:pStyle w:val="NoSpacing"/>
              <w:jc w:val="center"/>
              <w:rPr>
                <w:rFonts w:eastAsia="Times New Roman"/>
                <w:lang w:eastAsia="en-GB"/>
              </w:rPr>
            </w:pPr>
            <w:r w:rsidRPr="00C7685D">
              <w:rPr>
                <w:rFonts w:eastAsia="Times New Roman"/>
                <w:lang w:eastAsia="en-GB"/>
              </w:rPr>
              <w:t>6</w:t>
            </w:r>
          </w:p>
        </w:tc>
      </w:tr>
      <w:tr w:rsidR="000343DA" w:rsidRPr="00C7685D" w14:paraId="1F2C196B" w14:textId="77777777" w:rsidTr="00657CF3">
        <w:trPr>
          <w:trHeight w:val="20"/>
        </w:trPr>
        <w:tc>
          <w:tcPr>
            <w:tcW w:w="1686" w:type="pct"/>
            <w:vMerge/>
            <w:tcBorders>
              <w:bottom w:val="single" w:sz="4" w:space="0" w:color="auto"/>
            </w:tcBorders>
            <w:vAlign w:val="center"/>
          </w:tcPr>
          <w:p w14:paraId="59EBCAAB" w14:textId="77777777" w:rsidR="000343DA" w:rsidRPr="00C7685D" w:rsidRDefault="000343DA" w:rsidP="009E7924">
            <w:pPr>
              <w:pStyle w:val="NoSpacing"/>
              <w:rPr>
                <w:rFonts w:eastAsia="Times New Roman"/>
                <w:lang w:eastAsia="en-GB"/>
              </w:rPr>
            </w:pPr>
          </w:p>
        </w:tc>
        <w:tc>
          <w:tcPr>
            <w:tcW w:w="1732" w:type="pct"/>
            <w:tcBorders>
              <w:bottom w:val="single" w:sz="4" w:space="0" w:color="auto"/>
              <w:right w:val="single" w:sz="4" w:space="0" w:color="auto"/>
            </w:tcBorders>
            <w:shd w:val="clear" w:color="auto" w:fill="auto"/>
            <w:noWrap/>
            <w:vAlign w:val="center"/>
          </w:tcPr>
          <w:p w14:paraId="45CAD6CA" w14:textId="5C4FAACD" w:rsidR="000343DA" w:rsidRPr="00C7685D" w:rsidRDefault="000343DA" w:rsidP="009E7924">
            <w:pPr>
              <w:pStyle w:val="NoSpacing"/>
              <w:rPr>
                <w:rFonts w:eastAsia="Times New Roman"/>
                <w:lang w:eastAsia="en-GB"/>
              </w:rPr>
            </w:pPr>
            <w:r w:rsidRPr="00C7685D">
              <w:rPr>
                <w:rFonts w:eastAsia="Times New Roman"/>
                <w:lang w:eastAsia="en-GB"/>
              </w:rPr>
              <w:t>Failure</w:t>
            </w:r>
          </w:p>
        </w:tc>
        <w:tc>
          <w:tcPr>
            <w:tcW w:w="380" w:type="pct"/>
            <w:tcBorders>
              <w:left w:val="single" w:sz="4" w:space="0" w:color="auto"/>
              <w:bottom w:val="single" w:sz="4" w:space="0" w:color="auto"/>
              <w:right w:val="single" w:sz="4" w:space="0" w:color="auto"/>
            </w:tcBorders>
            <w:shd w:val="clear" w:color="auto" w:fill="auto"/>
            <w:noWrap/>
            <w:vAlign w:val="bottom"/>
          </w:tcPr>
          <w:p w14:paraId="119EE6F7" w14:textId="50FB060B" w:rsidR="000343DA" w:rsidRPr="00C7685D" w:rsidRDefault="00657CF3" w:rsidP="009E7924">
            <w:pPr>
              <w:pStyle w:val="NoSpacing"/>
              <w:jc w:val="center"/>
              <w:rPr>
                <w:rFonts w:eastAsia="Times New Roman"/>
                <w:lang w:eastAsia="en-GB"/>
              </w:rPr>
            </w:pPr>
            <w:r w:rsidRPr="00C7685D">
              <w:rPr>
                <w:rFonts w:eastAsia="Times New Roman"/>
                <w:lang w:eastAsia="en-GB"/>
              </w:rPr>
              <w:t>4</w:t>
            </w:r>
          </w:p>
        </w:tc>
        <w:tc>
          <w:tcPr>
            <w:tcW w:w="1202" w:type="pct"/>
            <w:tcBorders>
              <w:left w:val="single" w:sz="4" w:space="0" w:color="auto"/>
              <w:bottom w:val="single" w:sz="4" w:space="0" w:color="auto"/>
            </w:tcBorders>
            <w:shd w:val="clear" w:color="auto" w:fill="auto"/>
            <w:noWrap/>
            <w:vAlign w:val="bottom"/>
          </w:tcPr>
          <w:p w14:paraId="180F5492" w14:textId="4923A4B2" w:rsidR="000343DA" w:rsidRPr="00C7685D" w:rsidRDefault="00657CF3" w:rsidP="009E7924">
            <w:pPr>
              <w:pStyle w:val="NoSpacing"/>
              <w:jc w:val="center"/>
              <w:rPr>
                <w:rFonts w:eastAsia="Times New Roman"/>
                <w:lang w:eastAsia="en-GB"/>
              </w:rPr>
            </w:pPr>
            <w:r w:rsidRPr="00C7685D">
              <w:rPr>
                <w:rFonts w:eastAsia="Times New Roman"/>
                <w:lang w:eastAsia="en-GB"/>
              </w:rPr>
              <w:t>5</w:t>
            </w:r>
          </w:p>
        </w:tc>
      </w:tr>
      <w:tr w:rsidR="000343DA" w:rsidRPr="00C7685D" w14:paraId="134302FE" w14:textId="77777777" w:rsidTr="00657CF3">
        <w:trPr>
          <w:trHeight w:val="20"/>
        </w:trPr>
        <w:tc>
          <w:tcPr>
            <w:tcW w:w="3418" w:type="pct"/>
            <w:gridSpan w:val="2"/>
            <w:tcBorders>
              <w:top w:val="single" w:sz="4" w:space="0" w:color="auto"/>
              <w:right w:val="single" w:sz="4" w:space="0" w:color="auto"/>
            </w:tcBorders>
            <w:vAlign w:val="center"/>
          </w:tcPr>
          <w:p w14:paraId="3FE5FF31" w14:textId="0E4FE416" w:rsidR="000343DA" w:rsidRPr="00C7685D" w:rsidRDefault="000343DA" w:rsidP="009E7924">
            <w:pPr>
              <w:pStyle w:val="NoSpacing"/>
              <w:rPr>
                <w:rFonts w:eastAsia="Times New Roman"/>
                <w:lang w:eastAsia="en-GB"/>
              </w:rPr>
            </w:pPr>
            <w:r w:rsidRPr="00C7685D">
              <w:rPr>
                <w:rFonts w:eastAsia="Times New Roman"/>
                <w:lang w:eastAsia="en-GB"/>
              </w:rPr>
              <w:t>Compartmentation</w:t>
            </w:r>
            <w:r w:rsidRPr="00C7685D">
              <w:rPr>
                <w:rFonts w:eastAsia="Times New Roman"/>
                <w:lang w:eastAsia="en-GB"/>
              </w:rPr>
              <w:tab/>
            </w:r>
          </w:p>
        </w:tc>
        <w:tc>
          <w:tcPr>
            <w:tcW w:w="380" w:type="pct"/>
            <w:tcBorders>
              <w:top w:val="single" w:sz="4" w:space="0" w:color="auto"/>
              <w:left w:val="single" w:sz="4" w:space="0" w:color="auto"/>
              <w:right w:val="single" w:sz="4" w:space="0" w:color="auto"/>
            </w:tcBorders>
            <w:shd w:val="clear" w:color="auto" w:fill="auto"/>
            <w:noWrap/>
            <w:vAlign w:val="bottom"/>
          </w:tcPr>
          <w:p w14:paraId="757BDEAD" w14:textId="7C29AB37" w:rsidR="000343DA" w:rsidRPr="00C7685D" w:rsidRDefault="00414923" w:rsidP="009E7924">
            <w:pPr>
              <w:pStyle w:val="NoSpacing"/>
              <w:jc w:val="center"/>
              <w:rPr>
                <w:rFonts w:eastAsia="Times New Roman"/>
                <w:lang w:eastAsia="en-GB"/>
              </w:rPr>
            </w:pPr>
            <w:r w:rsidRPr="00C7685D">
              <w:rPr>
                <w:rFonts w:eastAsia="Times New Roman"/>
                <w:lang w:eastAsia="en-GB"/>
              </w:rPr>
              <w:t>5</w:t>
            </w:r>
          </w:p>
        </w:tc>
        <w:tc>
          <w:tcPr>
            <w:tcW w:w="1202" w:type="pct"/>
            <w:tcBorders>
              <w:top w:val="single" w:sz="4" w:space="0" w:color="auto"/>
              <w:left w:val="single" w:sz="4" w:space="0" w:color="auto"/>
            </w:tcBorders>
            <w:shd w:val="clear" w:color="auto" w:fill="auto"/>
            <w:noWrap/>
            <w:vAlign w:val="bottom"/>
          </w:tcPr>
          <w:p w14:paraId="2C1A97EC" w14:textId="659A5803" w:rsidR="000343DA" w:rsidRPr="00C7685D" w:rsidRDefault="00414923" w:rsidP="009E7924">
            <w:pPr>
              <w:pStyle w:val="NoSpacing"/>
              <w:jc w:val="center"/>
              <w:rPr>
                <w:rFonts w:eastAsia="Times New Roman"/>
                <w:lang w:eastAsia="en-GB"/>
              </w:rPr>
            </w:pPr>
            <w:r w:rsidRPr="00C7685D">
              <w:rPr>
                <w:rFonts w:eastAsia="Times New Roman"/>
                <w:lang w:eastAsia="en-GB"/>
              </w:rPr>
              <w:t>3</w:t>
            </w:r>
          </w:p>
        </w:tc>
      </w:tr>
      <w:tr w:rsidR="000343DA" w:rsidRPr="00C7685D" w14:paraId="3BE08BA5" w14:textId="77777777" w:rsidTr="00657CF3">
        <w:trPr>
          <w:trHeight w:val="20"/>
        </w:trPr>
        <w:tc>
          <w:tcPr>
            <w:tcW w:w="3418" w:type="pct"/>
            <w:gridSpan w:val="2"/>
            <w:tcBorders>
              <w:right w:val="single" w:sz="4" w:space="0" w:color="auto"/>
            </w:tcBorders>
            <w:vAlign w:val="center"/>
          </w:tcPr>
          <w:p w14:paraId="55FA2879" w14:textId="0914FA1B" w:rsidR="000343DA" w:rsidRPr="00C7685D" w:rsidRDefault="000343DA" w:rsidP="009E7924">
            <w:pPr>
              <w:pStyle w:val="NoSpacing"/>
              <w:rPr>
                <w:rFonts w:eastAsia="Times New Roman"/>
                <w:lang w:eastAsia="en-GB"/>
              </w:rPr>
            </w:pPr>
            <w:r w:rsidRPr="00C7685D">
              <w:rPr>
                <w:rFonts w:eastAsia="Times New Roman"/>
                <w:lang w:eastAsia="en-GB"/>
              </w:rPr>
              <w:t>Fire barriers</w:t>
            </w:r>
            <w:r w:rsidRPr="00C7685D">
              <w:rPr>
                <w:rFonts w:eastAsia="Times New Roman"/>
                <w:lang w:eastAsia="en-GB"/>
              </w:rPr>
              <w:tab/>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78EF9075" w14:textId="6D2F4ED1" w:rsidR="000343DA" w:rsidRPr="00C7685D" w:rsidRDefault="00414923" w:rsidP="009E7924">
            <w:pPr>
              <w:pStyle w:val="NoSpacing"/>
              <w:jc w:val="center"/>
              <w:rPr>
                <w:rFonts w:eastAsia="Times New Roman"/>
                <w:lang w:eastAsia="en-GB"/>
              </w:rPr>
            </w:pPr>
            <w:r w:rsidRPr="00C7685D">
              <w:rPr>
                <w:rFonts w:eastAsia="Times New Roman"/>
                <w:lang w:eastAsia="en-GB"/>
              </w:rPr>
              <w:t>4</w:t>
            </w:r>
          </w:p>
        </w:tc>
        <w:tc>
          <w:tcPr>
            <w:tcW w:w="1202" w:type="pct"/>
            <w:tcBorders>
              <w:left w:val="single" w:sz="4" w:space="0" w:color="auto"/>
            </w:tcBorders>
            <w:shd w:val="clear" w:color="auto" w:fill="auto"/>
            <w:noWrap/>
            <w:vAlign w:val="bottom"/>
          </w:tcPr>
          <w:p w14:paraId="1985C4EE" w14:textId="4AEF9F10" w:rsidR="000343DA" w:rsidRPr="00C7685D" w:rsidRDefault="00414923" w:rsidP="009E7924">
            <w:pPr>
              <w:pStyle w:val="NoSpacing"/>
              <w:jc w:val="center"/>
              <w:rPr>
                <w:rFonts w:eastAsia="Times New Roman"/>
                <w:lang w:eastAsia="en-GB"/>
              </w:rPr>
            </w:pPr>
            <w:r w:rsidRPr="00C7685D">
              <w:rPr>
                <w:rFonts w:eastAsia="Times New Roman"/>
                <w:lang w:eastAsia="en-GB"/>
              </w:rPr>
              <w:t>1</w:t>
            </w:r>
          </w:p>
        </w:tc>
      </w:tr>
      <w:tr w:rsidR="000343DA" w:rsidRPr="00C7685D" w14:paraId="269CFEEE" w14:textId="77777777" w:rsidTr="00657CF3">
        <w:trPr>
          <w:trHeight w:val="20"/>
        </w:trPr>
        <w:tc>
          <w:tcPr>
            <w:tcW w:w="3418" w:type="pct"/>
            <w:gridSpan w:val="2"/>
            <w:tcBorders>
              <w:right w:val="single" w:sz="4" w:space="0" w:color="auto"/>
            </w:tcBorders>
            <w:vAlign w:val="center"/>
          </w:tcPr>
          <w:p w14:paraId="2A353BB6" w14:textId="726C671C" w:rsidR="000343DA" w:rsidRPr="00C7685D" w:rsidRDefault="000343DA" w:rsidP="009E7924">
            <w:pPr>
              <w:pStyle w:val="NoSpacing"/>
              <w:rPr>
                <w:rFonts w:eastAsia="Times New Roman"/>
                <w:lang w:eastAsia="en-GB"/>
              </w:rPr>
            </w:pPr>
            <w:r w:rsidRPr="00C7685D">
              <w:rPr>
                <w:rFonts w:eastAsia="Times New Roman"/>
                <w:lang w:eastAsia="en-GB"/>
              </w:rPr>
              <w:t>Safe areas</w:t>
            </w:r>
            <w:r w:rsidRPr="00C7685D">
              <w:rPr>
                <w:rFonts w:eastAsia="Times New Roman"/>
                <w:lang w:eastAsia="en-GB"/>
              </w:rPr>
              <w:tab/>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5740788D" w14:textId="65B5FB75" w:rsidR="000343DA" w:rsidRPr="00C7685D" w:rsidRDefault="00414923" w:rsidP="009E7924">
            <w:pPr>
              <w:pStyle w:val="NoSpacing"/>
              <w:jc w:val="center"/>
              <w:rPr>
                <w:rFonts w:eastAsia="Times New Roman"/>
                <w:lang w:eastAsia="en-GB"/>
              </w:rPr>
            </w:pPr>
            <w:r w:rsidRPr="00C7685D">
              <w:rPr>
                <w:rFonts w:eastAsia="Times New Roman"/>
                <w:lang w:eastAsia="en-GB"/>
              </w:rPr>
              <w:t>2</w:t>
            </w:r>
          </w:p>
        </w:tc>
        <w:tc>
          <w:tcPr>
            <w:tcW w:w="1202" w:type="pct"/>
            <w:tcBorders>
              <w:left w:val="single" w:sz="4" w:space="0" w:color="auto"/>
            </w:tcBorders>
            <w:shd w:val="clear" w:color="auto" w:fill="auto"/>
            <w:noWrap/>
            <w:vAlign w:val="bottom"/>
          </w:tcPr>
          <w:p w14:paraId="5F5DA558" w14:textId="117C9EC2" w:rsidR="000343DA" w:rsidRPr="00C7685D" w:rsidRDefault="00414923" w:rsidP="009E7924">
            <w:pPr>
              <w:pStyle w:val="NoSpacing"/>
              <w:jc w:val="center"/>
              <w:rPr>
                <w:rFonts w:eastAsia="Times New Roman"/>
                <w:lang w:eastAsia="en-GB"/>
              </w:rPr>
            </w:pPr>
            <w:r w:rsidRPr="00C7685D">
              <w:rPr>
                <w:rFonts w:eastAsia="Times New Roman"/>
                <w:lang w:eastAsia="en-GB"/>
              </w:rPr>
              <w:t>0</w:t>
            </w:r>
          </w:p>
        </w:tc>
      </w:tr>
      <w:tr w:rsidR="00657CF3" w:rsidRPr="00C7685D" w14:paraId="3CBCA86A" w14:textId="77777777" w:rsidTr="00657CF3">
        <w:trPr>
          <w:trHeight w:val="20"/>
        </w:trPr>
        <w:tc>
          <w:tcPr>
            <w:tcW w:w="3418" w:type="pct"/>
            <w:gridSpan w:val="2"/>
            <w:tcBorders>
              <w:right w:val="single" w:sz="4" w:space="0" w:color="auto"/>
            </w:tcBorders>
            <w:vAlign w:val="center"/>
          </w:tcPr>
          <w:p w14:paraId="64424CF0" w14:textId="7B761EBB" w:rsidR="00657CF3" w:rsidRPr="00C7685D" w:rsidRDefault="00657CF3" w:rsidP="009E7924">
            <w:pPr>
              <w:pStyle w:val="NoSpacing"/>
              <w:rPr>
                <w:rFonts w:eastAsia="Times New Roman"/>
                <w:lang w:eastAsia="en-GB"/>
              </w:rPr>
            </w:pPr>
            <w:r w:rsidRPr="00C7685D">
              <w:rPr>
                <w:rFonts w:eastAsia="Times New Roman"/>
                <w:lang w:eastAsia="en-GB"/>
              </w:rPr>
              <w:t>Smoke extractors</w:t>
            </w:r>
          </w:p>
        </w:tc>
        <w:tc>
          <w:tcPr>
            <w:tcW w:w="380" w:type="pct"/>
            <w:tcBorders>
              <w:left w:val="single" w:sz="4" w:space="0" w:color="auto"/>
              <w:right w:val="single" w:sz="4" w:space="0" w:color="auto"/>
            </w:tcBorders>
            <w:shd w:val="clear" w:color="auto" w:fill="auto"/>
            <w:noWrap/>
            <w:vAlign w:val="bottom"/>
          </w:tcPr>
          <w:p w14:paraId="5E8E818E" w14:textId="74E3377D" w:rsidR="00657CF3" w:rsidRPr="00C7685D" w:rsidRDefault="00414923" w:rsidP="009E7924">
            <w:pPr>
              <w:pStyle w:val="NoSpacing"/>
              <w:jc w:val="center"/>
              <w:rPr>
                <w:rFonts w:eastAsia="Times New Roman"/>
                <w:lang w:eastAsia="en-GB"/>
              </w:rPr>
            </w:pPr>
            <w:r w:rsidRPr="00C7685D">
              <w:rPr>
                <w:rFonts w:eastAsia="Times New Roman"/>
                <w:lang w:eastAsia="en-GB"/>
              </w:rPr>
              <w:t>6</w:t>
            </w:r>
          </w:p>
        </w:tc>
        <w:tc>
          <w:tcPr>
            <w:tcW w:w="1202" w:type="pct"/>
            <w:tcBorders>
              <w:left w:val="single" w:sz="4" w:space="0" w:color="auto"/>
            </w:tcBorders>
            <w:shd w:val="clear" w:color="auto" w:fill="auto"/>
            <w:noWrap/>
            <w:vAlign w:val="bottom"/>
          </w:tcPr>
          <w:p w14:paraId="1C0D13C8" w14:textId="4BD4AD65" w:rsidR="00657CF3" w:rsidRPr="00C7685D" w:rsidRDefault="00414923" w:rsidP="009E7924">
            <w:pPr>
              <w:pStyle w:val="NoSpacing"/>
              <w:jc w:val="center"/>
              <w:rPr>
                <w:rFonts w:eastAsia="Times New Roman"/>
                <w:lang w:eastAsia="en-GB"/>
              </w:rPr>
            </w:pPr>
            <w:r w:rsidRPr="00C7685D">
              <w:rPr>
                <w:rFonts w:eastAsia="Times New Roman"/>
                <w:lang w:eastAsia="en-GB"/>
              </w:rPr>
              <w:t>2</w:t>
            </w:r>
          </w:p>
        </w:tc>
      </w:tr>
      <w:tr w:rsidR="00657CF3" w:rsidRPr="00C7685D" w14:paraId="6B0DA1E5" w14:textId="77777777" w:rsidTr="00657CF3">
        <w:trPr>
          <w:trHeight w:val="20"/>
        </w:trPr>
        <w:tc>
          <w:tcPr>
            <w:tcW w:w="3418" w:type="pct"/>
            <w:gridSpan w:val="2"/>
            <w:tcBorders>
              <w:right w:val="single" w:sz="4" w:space="0" w:color="auto"/>
            </w:tcBorders>
            <w:vAlign w:val="center"/>
          </w:tcPr>
          <w:p w14:paraId="2FEFFEF5" w14:textId="27949800" w:rsidR="00657CF3" w:rsidRPr="00C7685D" w:rsidRDefault="00657CF3" w:rsidP="009E7924">
            <w:pPr>
              <w:pStyle w:val="NoSpacing"/>
              <w:rPr>
                <w:rFonts w:eastAsia="Times New Roman"/>
                <w:lang w:eastAsia="en-GB"/>
              </w:rPr>
            </w:pPr>
            <w:r w:rsidRPr="00C7685D">
              <w:rPr>
                <w:rFonts w:eastAsia="Times New Roman"/>
                <w:lang w:eastAsia="en-GB"/>
              </w:rPr>
              <w:t>Fire brigades on site</w:t>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2514C829" w14:textId="390CE69D" w:rsidR="00657CF3" w:rsidRPr="00C7685D" w:rsidRDefault="00414923" w:rsidP="009E7924">
            <w:pPr>
              <w:pStyle w:val="NoSpacing"/>
              <w:jc w:val="center"/>
              <w:rPr>
                <w:rFonts w:eastAsia="Times New Roman"/>
                <w:lang w:eastAsia="en-GB"/>
              </w:rPr>
            </w:pPr>
            <w:r w:rsidRPr="00C7685D">
              <w:rPr>
                <w:rFonts w:eastAsia="Times New Roman"/>
                <w:lang w:eastAsia="en-GB"/>
              </w:rPr>
              <w:t>7</w:t>
            </w:r>
          </w:p>
        </w:tc>
        <w:tc>
          <w:tcPr>
            <w:tcW w:w="1202" w:type="pct"/>
            <w:tcBorders>
              <w:left w:val="single" w:sz="4" w:space="0" w:color="auto"/>
            </w:tcBorders>
            <w:shd w:val="clear" w:color="auto" w:fill="auto"/>
            <w:noWrap/>
            <w:vAlign w:val="bottom"/>
          </w:tcPr>
          <w:p w14:paraId="294F877D" w14:textId="3EF7F698" w:rsidR="00657CF3" w:rsidRPr="00C7685D" w:rsidRDefault="00414923" w:rsidP="009E7924">
            <w:pPr>
              <w:pStyle w:val="NoSpacing"/>
              <w:jc w:val="center"/>
              <w:rPr>
                <w:rFonts w:eastAsia="Times New Roman"/>
                <w:lang w:eastAsia="en-GB"/>
              </w:rPr>
            </w:pPr>
            <w:r w:rsidRPr="00C7685D">
              <w:rPr>
                <w:rFonts w:eastAsia="Times New Roman"/>
                <w:lang w:eastAsia="en-GB"/>
              </w:rPr>
              <w:t>4</w:t>
            </w:r>
          </w:p>
        </w:tc>
      </w:tr>
      <w:tr w:rsidR="00657CF3" w:rsidRPr="00C7685D" w14:paraId="792FFDC0" w14:textId="77777777" w:rsidTr="00657CF3">
        <w:trPr>
          <w:trHeight w:val="20"/>
        </w:trPr>
        <w:tc>
          <w:tcPr>
            <w:tcW w:w="3418" w:type="pct"/>
            <w:gridSpan w:val="2"/>
            <w:tcBorders>
              <w:right w:val="single" w:sz="4" w:space="0" w:color="auto"/>
            </w:tcBorders>
            <w:vAlign w:val="center"/>
          </w:tcPr>
          <w:p w14:paraId="076711C5" w14:textId="62C5FDAC" w:rsidR="00657CF3" w:rsidRPr="00C7685D" w:rsidRDefault="00657CF3" w:rsidP="009E7924">
            <w:pPr>
              <w:pStyle w:val="NoSpacing"/>
              <w:rPr>
                <w:rFonts w:eastAsia="Times New Roman"/>
                <w:lang w:eastAsia="en-GB"/>
              </w:rPr>
            </w:pPr>
            <w:r w:rsidRPr="00C7685D">
              <w:rPr>
                <w:rFonts w:eastAsia="Times New Roman"/>
                <w:lang w:eastAsia="en-GB"/>
              </w:rPr>
              <w:t>Escape routes</w:t>
            </w:r>
            <w:r w:rsidRPr="00C7685D">
              <w:rPr>
                <w:rFonts w:eastAsia="Times New Roman"/>
                <w:lang w:eastAsia="en-GB"/>
              </w:rPr>
              <w:tab/>
            </w:r>
            <w:r w:rsidRPr="00C7685D">
              <w:rPr>
                <w:rFonts w:eastAsia="Times New Roman"/>
                <w:lang w:eastAsia="en-GB"/>
              </w:rPr>
              <w:tab/>
            </w:r>
          </w:p>
        </w:tc>
        <w:tc>
          <w:tcPr>
            <w:tcW w:w="380" w:type="pct"/>
            <w:tcBorders>
              <w:left w:val="single" w:sz="4" w:space="0" w:color="auto"/>
              <w:right w:val="single" w:sz="4" w:space="0" w:color="auto"/>
            </w:tcBorders>
            <w:shd w:val="clear" w:color="auto" w:fill="auto"/>
            <w:noWrap/>
            <w:vAlign w:val="bottom"/>
          </w:tcPr>
          <w:p w14:paraId="182158DC" w14:textId="49BBEBBA" w:rsidR="00657CF3" w:rsidRPr="00C7685D" w:rsidRDefault="00414923" w:rsidP="009E7924">
            <w:pPr>
              <w:pStyle w:val="NoSpacing"/>
              <w:jc w:val="center"/>
              <w:rPr>
                <w:rFonts w:eastAsia="Times New Roman"/>
                <w:lang w:eastAsia="en-GB"/>
              </w:rPr>
            </w:pPr>
            <w:r w:rsidRPr="00C7685D">
              <w:rPr>
                <w:rFonts w:eastAsia="Times New Roman"/>
                <w:lang w:eastAsia="en-GB"/>
              </w:rPr>
              <w:t>3</w:t>
            </w:r>
          </w:p>
        </w:tc>
        <w:tc>
          <w:tcPr>
            <w:tcW w:w="1202" w:type="pct"/>
            <w:tcBorders>
              <w:left w:val="single" w:sz="4" w:space="0" w:color="auto"/>
            </w:tcBorders>
            <w:shd w:val="clear" w:color="auto" w:fill="auto"/>
            <w:noWrap/>
            <w:vAlign w:val="bottom"/>
          </w:tcPr>
          <w:p w14:paraId="525A9C6E" w14:textId="494F157D" w:rsidR="00657CF3" w:rsidRPr="00C7685D" w:rsidRDefault="00414923" w:rsidP="009E7924">
            <w:pPr>
              <w:pStyle w:val="NoSpacing"/>
              <w:jc w:val="center"/>
              <w:rPr>
                <w:rFonts w:eastAsia="Times New Roman"/>
                <w:lang w:eastAsia="en-GB"/>
              </w:rPr>
            </w:pPr>
            <w:r w:rsidRPr="00C7685D">
              <w:rPr>
                <w:rFonts w:eastAsia="Times New Roman"/>
                <w:lang w:eastAsia="en-GB"/>
              </w:rPr>
              <w:t>2</w:t>
            </w:r>
          </w:p>
        </w:tc>
      </w:tr>
      <w:tr w:rsidR="00657CF3" w:rsidRPr="00C7685D" w14:paraId="5DD2CC1A" w14:textId="77777777" w:rsidTr="00657CF3">
        <w:trPr>
          <w:trHeight w:val="96"/>
        </w:trPr>
        <w:tc>
          <w:tcPr>
            <w:tcW w:w="3418" w:type="pct"/>
            <w:gridSpan w:val="2"/>
            <w:tcBorders>
              <w:bottom w:val="single" w:sz="4" w:space="0" w:color="auto"/>
              <w:right w:val="single" w:sz="4" w:space="0" w:color="auto"/>
            </w:tcBorders>
            <w:vAlign w:val="center"/>
          </w:tcPr>
          <w:p w14:paraId="581A3CEC" w14:textId="785F0570" w:rsidR="00657CF3" w:rsidRPr="00C7685D" w:rsidRDefault="00657CF3" w:rsidP="009E7924">
            <w:pPr>
              <w:pStyle w:val="NoSpacing"/>
              <w:rPr>
                <w:rFonts w:eastAsia="Times New Roman"/>
                <w:lang w:eastAsia="en-GB"/>
              </w:rPr>
            </w:pPr>
            <w:r w:rsidRPr="00C7685D">
              <w:rPr>
                <w:rFonts w:eastAsia="Times New Roman"/>
                <w:lang w:eastAsia="en-GB"/>
              </w:rPr>
              <w:t>Evacuation</w:t>
            </w:r>
          </w:p>
        </w:tc>
        <w:tc>
          <w:tcPr>
            <w:tcW w:w="380" w:type="pct"/>
            <w:tcBorders>
              <w:left w:val="single" w:sz="4" w:space="0" w:color="auto"/>
              <w:bottom w:val="single" w:sz="4" w:space="0" w:color="auto"/>
              <w:right w:val="single" w:sz="4" w:space="0" w:color="auto"/>
            </w:tcBorders>
            <w:shd w:val="clear" w:color="auto" w:fill="auto"/>
            <w:noWrap/>
            <w:vAlign w:val="bottom"/>
          </w:tcPr>
          <w:p w14:paraId="01A01C61" w14:textId="79F82ADB" w:rsidR="00657CF3" w:rsidRPr="00C7685D" w:rsidRDefault="00414923" w:rsidP="009E7924">
            <w:pPr>
              <w:pStyle w:val="NoSpacing"/>
              <w:jc w:val="center"/>
              <w:rPr>
                <w:rFonts w:eastAsia="Times New Roman"/>
                <w:lang w:eastAsia="en-GB"/>
              </w:rPr>
            </w:pPr>
            <w:r w:rsidRPr="00C7685D">
              <w:rPr>
                <w:rFonts w:eastAsia="Times New Roman"/>
                <w:lang w:eastAsia="en-GB"/>
              </w:rPr>
              <w:t>8</w:t>
            </w:r>
          </w:p>
        </w:tc>
        <w:tc>
          <w:tcPr>
            <w:tcW w:w="1202" w:type="pct"/>
            <w:tcBorders>
              <w:left w:val="single" w:sz="4" w:space="0" w:color="auto"/>
              <w:bottom w:val="single" w:sz="4" w:space="0" w:color="auto"/>
            </w:tcBorders>
            <w:shd w:val="clear" w:color="auto" w:fill="auto"/>
            <w:noWrap/>
            <w:vAlign w:val="bottom"/>
          </w:tcPr>
          <w:p w14:paraId="766D6544" w14:textId="40911A94" w:rsidR="00657CF3" w:rsidRPr="00C7685D" w:rsidRDefault="00414923" w:rsidP="009E7924">
            <w:pPr>
              <w:pStyle w:val="NoSpacing"/>
              <w:jc w:val="center"/>
              <w:rPr>
                <w:rFonts w:eastAsia="Times New Roman"/>
                <w:lang w:eastAsia="en-GB"/>
              </w:rPr>
            </w:pPr>
            <w:r w:rsidRPr="00C7685D">
              <w:rPr>
                <w:rFonts w:eastAsia="Times New Roman"/>
                <w:lang w:eastAsia="en-GB"/>
              </w:rPr>
              <w:t>4</w:t>
            </w:r>
          </w:p>
        </w:tc>
      </w:tr>
    </w:tbl>
    <w:p w14:paraId="5E51000F" w14:textId="647C2773" w:rsidR="00682536" w:rsidRPr="00C7685D" w:rsidRDefault="00682536" w:rsidP="00AB0E30"/>
    <w:p w14:paraId="0A02451E" w14:textId="4376B6C7" w:rsidR="00682536" w:rsidRPr="00C7685D" w:rsidRDefault="00D41E8E" w:rsidP="00D41E8E">
      <w:pPr>
        <w:pStyle w:val="Caption"/>
      </w:pPr>
      <w:bookmarkStart w:id="81" w:name="_Ref127885858"/>
      <w:r w:rsidRPr="00C7685D">
        <w:t xml:space="preserve">Table </w:t>
      </w:r>
      <w:fldSimple w:instr=" SEQ Table \* ROMAN  \r2 ">
        <w:r w:rsidR="00301084">
          <w:rPr>
            <w:noProof/>
          </w:rPr>
          <w:t>II</w:t>
        </w:r>
      </w:fldSimple>
      <w:bookmarkEnd w:id="81"/>
      <w:r w:rsidRPr="00C7685D">
        <w:t>: Overview of the variables collected in the fire statistics – Part II</w:t>
      </w:r>
    </w:p>
    <w:tbl>
      <w:tblPr>
        <w:tblW w:w="5000" w:type="pct"/>
        <w:tblLook w:val="04A0" w:firstRow="1" w:lastRow="0" w:firstColumn="1" w:lastColumn="0" w:noHBand="0" w:noVBand="1"/>
      </w:tblPr>
      <w:tblGrid>
        <w:gridCol w:w="1288"/>
        <w:gridCol w:w="1245"/>
        <w:gridCol w:w="2446"/>
        <w:gridCol w:w="697"/>
        <w:gridCol w:w="821"/>
        <w:gridCol w:w="2529"/>
      </w:tblGrid>
      <w:tr w:rsidR="006953BE" w:rsidRPr="00C7685D" w14:paraId="64B4B95E" w14:textId="77777777" w:rsidTr="00E31083">
        <w:trPr>
          <w:trHeight w:val="20"/>
        </w:trPr>
        <w:tc>
          <w:tcPr>
            <w:tcW w:w="3144" w:type="pct"/>
            <w:gridSpan w:val="4"/>
            <w:tcBorders>
              <w:top w:val="single" w:sz="4" w:space="0" w:color="auto"/>
              <w:bottom w:val="single" w:sz="4" w:space="0" w:color="auto"/>
            </w:tcBorders>
            <w:shd w:val="clear" w:color="auto" w:fill="auto"/>
            <w:noWrap/>
            <w:vAlign w:val="center"/>
          </w:tcPr>
          <w:p w14:paraId="27E02DDD" w14:textId="5C574F16" w:rsidR="006953BE" w:rsidRPr="00C7685D" w:rsidRDefault="006953BE" w:rsidP="000343DA">
            <w:pPr>
              <w:pStyle w:val="NoSpacing"/>
              <w:jc w:val="center"/>
              <w:rPr>
                <w:rFonts w:eastAsia="Times New Roman"/>
                <w:b/>
                <w:bCs/>
                <w:lang w:eastAsia="en-GB"/>
              </w:rPr>
            </w:pPr>
            <w:r w:rsidRPr="00C7685D">
              <w:rPr>
                <w:rFonts w:eastAsia="Times New Roman"/>
                <w:b/>
                <w:bCs/>
                <w:lang w:eastAsia="en-GB"/>
              </w:rPr>
              <w:t>Fire statistic</w:t>
            </w:r>
            <w:r w:rsidR="00032003" w:rsidRPr="00C7685D">
              <w:rPr>
                <w:rFonts w:eastAsia="Times New Roman"/>
                <w:b/>
                <w:bCs/>
                <w:lang w:eastAsia="en-GB"/>
              </w:rPr>
              <w:t>al fields</w:t>
            </w:r>
          </w:p>
        </w:tc>
        <w:tc>
          <w:tcPr>
            <w:tcW w:w="455" w:type="pct"/>
            <w:tcBorders>
              <w:top w:val="single" w:sz="4" w:space="0" w:color="auto"/>
              <w:bottom w:val="single" w:sz="4" w:space="0" w:color="auto"/>
            </w:tcBorders>
            <w:shd w:val="clear" w:color="auto" w:fill="auto"/>
            <w:vAlign w:val="center"/>
          </w:tcPr>
          <w:p w14:paraId="5E4C2ECE" w14:textId="09FFAD56" w:rsidR="006953BE" w:rsidRPr="00C7685D" w:rsidRDefault="006953BE" w:rsidP="000343DA">
            <w:pPr>
              <w:pStyle w:val="NoSpacing"/>
              <w:jc w:val="center"/>
              <w:rPr>
                <w:rFonts w:eastAsia="Times New Roman"/>
                <w:b/>
                <w:bCs/>
                <w:lang w:eastAsia="en-GB"/>
              </w:rPr>
            </w:pPr>
            <w:r w:rsidRPr="00C7685D">
              <w:rPr>
                <w:rFonts w:eastAsia="Times New Roman"/>
                <w:b/>
                <w:bCs/>
                <w:lang w:eastAsia="en-GB"/>
              </w:rPr>
              <w:t>EU</w:t>
            </w:r>
          </w:p>
        </w:tc>
        <w:tc>
          <w:tcPr>
            <w:tcW w:w="1400" w:type="pct"/>
            <w:tcBorders>
              <w:top w:val="single" w:sz="4" w:space="0" w:color="auto"/>
              <w:bottom w:val="single" w:sz="4" w:space="0" w:color="auto"/>
            </w:tcBorders>
            <w:shd w:val="clear" w:color="auto" w:fill="auto"/>
            <w:vAlign w:val="center"/>
          </w:tcPr>
          <w:p w14:paraId="61D5DE0E" w14:textId="769FB47C" w:rsidR="006953BE" w:rsidRPr="00C7685D" w:rsidRDefault="006953BE" w:rsidP="000343DA">
            <w:pPr>
              <w:pStyle w:val="NoSpacing"/>
              <w:jc w:val="center"/>
              <w:rPr>
                <w:rFonts w:eastAsia="Times New Roman"/>
                <w:b/>
                <w:bCs/>
                <w:lang w:eastAsia="en-GB"/>
              </w:rPr>
            </w:pPr>
            <w:r w:rsidRPr="00C7685D">
              <w:rPr>
                <w:rFonts w:eastAsia="Times New Roman"/>
                <w:b/>
                <w:bCs/>
                <w:lang w:eastAsia="en-GB"/>
              </w:rPr>
              <w:t>Other countries</w:t>
            </w:r>
          </w:p>
        </w:tc>
      </w:tr>
      <w:tr w:rsidR="00682536" w:rsidRPr="00C7685D" w14:paraId="29A54875" w14:textId="77777777" w:rsidTr="000343DA">
        <w:trPr>
          <w:trHeight w:val="20"/>
        </w:trPr>
        <w:tc>
          <w:tcPr>
            <w:tcW w:w="5000" w:type="pct"/>
            <w:gridSpan w:val="6"/>
            <w:tcBorders>
              <w:top w:val="single" w:sz="4" w:space="0" w:color="auto"/>
              <w:bottom w:val="single" w:sz="4" w:space="0" w:color="auto"/>
            </w:tcBorders>
            <w:shd w:val="clear" w:color="auto" w:fill="auto"/>
            <w:noWrap/>
            <w:vAlign w:val="center"/>
            <w:hideMark/>
          </w:tcPr>
          <w:p w14:paraId="45AD6FC2" w14:textId="77777777" w:rsidR="00682536" w:rsidRPr="00C7685D" w:rsidRDefault="00682536" w:rsidP="000343DA">
            <w:pPr>
              <w:pStyle w:val="NoSpacing"/>
              <w:rPr>
                <w:rFonts w:eastAsia="Times New Roman"/>
                <w:i/>
                <w:iCs/>
                <w:lang w:eastAsia="en-GB"/>
              </w:rPr>
            </w:pPr>
            <w:r w:rsidRPr="00C7685D">
              <w:rPr>
                <w:rFonts w:eastAsia="Times New Roman"/>
                <w:i/>
                <w:iCs/>
                <w:lang w:eastAsia="en-GB"/>
              </w:rPr>
              <w:t>FIRE RESPONSE</w:t>
            </w:r>
          </w:p>
        </w:tc>
      </w:tr>
      <w:tr w:rsidR="006953BE" w:rsidRPr="00C7685D" w14:paraId="60A0F194" w14:textId="77777777" w:rsidTr="00E31083">
        <w:trPr>
          <w:trHeight w:val="20"/>
        </w:trPr>
        <w:tc>
          <w:tcPr>
            <w:tcW w:w="1403" w:type="pct"/>
            <w:gridSpan w:val="2"/>
            <w:vMerge w:val="restart"/>
            <w:tcBorders>
              <w:top w:val="single" w:sz="4" w:space="0" w:color="auto"/>
              <w:left w:val="nil"/>
              <w:bottom w:val="single" w:sz="4" w:space="0" w:color="000000"/>
              <w:right w:val="nil"/>
            </w:tcBorders>
            <w:shd w:val="clear" w:color="auto" w:fill="auto"/>
            <w:noWrap/>
            <w:vAlign w:val="center"/>
            <w:hideMark/>
          </w:tcPr>
          <w:p w14:paraId="44D98852" w14:textId="77777777" w:rsidR="00682536" w:rsidRPr="00C7685D" w:rsidRDefault="00682536" w:rsidP="000343DA">
            <w:pPr>
              <w:pStyle w:val="NoSpacing"/>
              <w:rPr>
                <w:rFonts w:eastAsia="Times New Roman"/>
                <w:lang w:eastAsia="en-GB"/>
              </w:rPr>
            </w:pPr>
            <w:r w:rsidRPr="00C7685D">
              <w:rPr>
                <w:rFonts w:eastAsia="Times New Roman"/>
                <w:lang w:eastAsia="en-GB"/>
              </w:rPr>
              <w:t>Occupant time</w:t>
            </w: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684F8721" w14:textId="77777777" w:rsidR="00682536" w:rsidRPr="00C7685D" w:rsidRDefault="00682536" w:rsidP="000343DA">
            <w:pPr>
              <w:pStyle w:val="NoSpacing"/>
              <w:rPr>
                <w:rFonts w:eastAsia="Times New Roman"/>
                <w:lang w:eastAsia="en-GB"/>
              </w:rPr>
            </w:pPr>
            <w:r w:rsidRPr="00C7685D">
              <w:rPr>
                <w:rFonts w:eastAsia="Times New Roman"/>
                <w:lang w:eastAsia="en-GB"/>
              </w:rPr>
              <w:t>Ignition to discovery</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4DFFF8EB"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4</w:t>
            </w:r>
          </w:p>
        </w:tc>
        <w:tc>
          <w:tcPr>
            <w:tcW w:w="1400" w:type="pct"/>
            <w:tcBorders>
              <w:top w:val="single" w:sz="4" w:space="0" w:color="auto"/>
              <w:left w:val="single" w:sz="4" w:space="0" w:color="auto"/>
              <w:bottom w:val="nil"/>
              <w:right w:val="nil"/>
            </w:tcBorders>
            <w:shd w:val="clear" w:color="auto" w:fill="auto"/>
            <w:noWrap/>
            <w:vAlign w:val="bottom"/>
            <w:hideMark/>
          </w:tcPr>
          <w:p w14:paraId="6FFD39D7"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B6428C" w:rsidRPr="00C7685D" w14:paraId="2B5A8DBA" w14:textId="77777777" w:rsidTr="00E31083">
        <w:trPr>
          <w:trHeight w:val="20"/>
        </w:trPr>
        <w:tc>
          <w:tcPr>
            <w:tcW w:w="1403" w:type="pct"/>
            <w:gridSpan w:val="2"/>
            <w:vMerge/>
            <w:tcBorders>
              <w:top w:val="nil"/>
              <w:left w:val="nil"/>
              <w:bottom w:val="single" w:sz="4" w:space="0" w:color="000000"/>
              <w:right w:val="nil"/>
            </w:tcBorders>
            <w:vAlign w:val="center"/>
            <w:hideMark/>
          </w:tcPr>
          <w:p w14:paraId="19609A01"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2A00C6AC" w14:textId="77777777" w:rsidR="00682536" w:rsidRPr="00C7685D" w:rsidRDefault="00682536" w:rsidP="000343DA">
            <w:pPr>
              <w:pStyle w:val="NoSpacing"/>
              <w:rPr>
                <w:rFonts w:eastAsia="Times New Roman"/>
                <w:lang w:eastAsia="en-GB"/>
              </w:rPr>
            </w:pPr>
            <w:r w:rsidRPr="00C7685D">
              <w:rPr>
                <w:rFonts w:eastAsia="Times New Roman"/>
                <w:lang w:eastAsia="en-GB"/>
              </w:rPr>
              <w:t>Discovery to call</w:t>
            </w:r>
          </w:p>
        </w:tc>
        <w:tc>
          <w:tcPr>
            <w:tcW w:w="455" w:type="pct"/>
            <w:tcBorders>
              <w:top w:val="nil"/>
              <w:left w:val="single" w:sz="4" w:space="0" w:color="auto"/>
              <w:bottom w:val="nil"/>
              <w:right w:val="single" w:sz="4" w:space="0" w:color="auto"/>
            </w:tcBorders>
            <w:shd w:val="clear" w:color="auto" w:fill="auto"/>
            <w:noWrap/>
            <w:vAlign w:val="bottom"/>
            <w:hideMark/>
          </w:tcPr>
          <w:p w14:paraId="7AD271B3"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7</w:t>
            </w:r>
          </w:p>
        </w:tc>
        <w:tc>
          <w:tcPr>
            <w:tcW w:w="1400" w:type="pct"/>
            <w:tcBorders>
              <w:top w:val="nil"/>
              <w:left w:val="single" w:sz="4" w:space="0" w:color="auto"/>
              <w:bottom w:val="nil"/>
              <w:right w:val="nil"/>
            </w:tcBorders>
            <w:shd w:val="clear" w:color="auto" w:fill="auto"/>
            <w:noWrap/>
            <w:vAlign w:val="bottom"/>
            <w:hideMark/>
          </w:tcPr>
          <w:p w14:paraId="7660C93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B6428C" w:rsidRPr="00C7685D" w14:paraId="6BEE54D7" w14:textId="77777777" w:rsidTr="00E31083">
        <w:trPr>
          <w:trHeight w:val="20"/>
        </w:trPr>
        <w:tc>
          <w:tcPr>
            <w:tcW w:w="1403" w:type="pct"/>
            <w:gridSpan w:val="2"/>
            <w:vMerge w:val="restart"/>
            <w:tcBorders>
              <w:top w:val="nil"/>
              <w:left w:val="nil"/>
              <w:bottom w:val="nil"/>
              <w:right w:val="nil"/>
            </w:tcBorders>
            <w:shd w:val="clear" w:color="auto" w:fill="auto"/>
            <w:noWrap/>
            <w:vAlign w:val="center"/>
            <w:hideMark/>
          </w:tcPr>
          <w:p w14:paraId="02042DD8" w14:textId="77777777" w:rsidR="00682536" w:rsidRPr="00C7685D" w:rsidRDefault="00682536" w:rsidP="000343DA">
            <w:pPr>
              <w:pStyle w:val="NoSpacing"/>
              <w:rPr>
                <w:rFonts w:eastAsia="Times New Roman"/>
                <w:lang w:eastAsia="en-GB"/>
              </w:rPr>
            </w:pPr>
            <w:r w:rsidRPr="00C7685D">
              <w:rPr>
                <w:rFonts w:eastAsia="Times New Roman"/>
                <w:lang w:eastAsia="en-GB"/>
              </w:rPr>
              <w:t>Fire brigades</w:t>
            </w: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755F6672" w14:textId="77777777" w:rsidR="00682536" w:rsidRPr="00C7685D" w:rsidRDefault="00682536" w:rsidP="000343DA">
            <w:pPr>
              <w:pStyle w:val="NoSpacing"/>
              <w:rPr>
                <w:rFonts w:eastAsia="Times New Roman"/>
                <w:lang w:eastAsia="en-GB"/>
              </w:rPr>
            </w:pPr>
            <w:r w:rsidRPr="00C7685D">
              <w:rPr>
                <w:rFonts w:eastAsia="Times New Roman"/>
                <w:lang w:eastAsia="en-GB"/>
              </w:rPr>
              <w:t>Notification</w:t>
            </w:r>
          </w:p>
        </w:tc>
        <w:tc>
          <w:tcPr>
            <w:tcW w:w="455" w:type="pct"/>
            <w:tcBorders>
              <w:top w:val="nil"/>
              <w:left w:val="single" w:sz="4" w:space="0" w:color="auto"/>
              <w:bottom w:val="nil"/>
              <w:right w:val="single" w:sz="4" w:space="0" w:color="auto"/>
            </w:tcBorders>
            <w:shd w:val="clear" w:color="auto" w:fill="auto"/>
            <w:noWrap/>
            <w:vAlign w:val="bottom"/>
            <w:hideMark/>
          </w:tcPr>
          <w:p w14:paraId="67EA1F58"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12</w:t>
            </w:r>
          </w:p>
        </w:tc>
        <w:tc>
          <w:tcPr>
            <w:tcW w:w="1400" w:type="pct"/>
            <w:tcBorders>
              <w:top w:val="nil"/>
              <w:left w:val="single" w:sz="4" w:space="0" w:color="auto"/>
              <w:bottom w:val="nil"/>
              <w:right w:val="nil"/>
            </w:tcBorders>
            <w:shd w:val="clear" w:color="auto" w:fill="auto"/>
            <w:noWrap/>
            <w:vAlign w:val="bottom"/>
            <w:hideMark/>
          </w:tcPr>
          <w:p w14:paraId="1BC17486"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8</w:t>
            </w:r>
          </w:p>
        </w:tc>
      </w:tr>
      <w:tr w:rsidR="00E31083" w:rsidRPr="00C7685D" w14:paraId="430BFD09" w14:textId="77777777" w:rsidTr="00E31083">
        <w:trPr>
          <w:trHeight w:val="20"/>
        </w:trPr>
        <w:tc>
          <w:tcPr>
            <w:tcW w:w="1403" w:type="pct"/>
            <w:gridSpan w:val="2"/>
            <w:vMerge/>
            <w:tcBorders>
              <w:top w:val="nil"/>
              <w:left w:val="nil"/>
              <w:bottom w:val="nil"/>
              <w:right w:val="nil"/>
            </w:tcBorders>
            <w:vAlign w:val="center"/>
            <w:hideMark/>
          </w:tcPr>
          <w:p w14:paraId="7D86E873" w14:textId="77777777" w:rsidR="00682536" w:rsidRPr="00C7685D" w:rsidRDefault="00682536" w:rsidP="000343DA">
            <w:pPr>
              <w:pStyle w:val="NoSpacing"/>
              <w:rPr>
                <w:rFonts w:eastAsia="Times New Roman"/>
                <w:lang w:eastAsia="en-GB"/>
              </w:rPr>
            </w:pPr>
          </w:p>
        </w:tc>
        <w:tc>
          <w:tcPr>
            <w:tcW w:w="1355" w:type="pct"/>
            <w:tcBorders>
              <w:top w:val="nil"/>
              <w:left w:val="nil"/>
              <w:bottom w:val="nil"/>
              <w:right w:val="nil"/>
            </w:tcBorders>
            <w:shd w:val="clear" w:color="auto" w:fill="auto"/>
            <w:noWrap/>
            <w:vAlign w:val="center"/>
            <w:hideMark/>
          </w:tcPr>
          <w:p w14:paraId="3B907F1C" w14:textId="77777777" w:rsidR="00682536" w:rsidRPr="00C7685D" w:rsidRDefault="00682536" w:rsidP="000343DA">
            <w:pPr>
              <w:pStyle w:val="NoSpacing"/>
              <w:rPr>
                <w:rFonts w:eastAsia="Times New Roman"/>
                <w:lang w:eastAsia="en-GB"/>
              </w:rPr>
            </w:pPr>
            <w:r w:rsidRPr="00C7685D">
              <w:rPr>
                <w:rFonts w:eastAsia="Times New Roman"/>
                <w:lang w:eastAsia="en-GB"/>
              </w:rPr>
              <w:t>Dispatch</w:t>
            </w:r>
          </w:p>
        </w:tc>
        <w:tc>
          <w:tcPr>
            <w:tcW w:w="386" w:type="pct"/>
            <w:tcBorders>
              <w:top w:val="nil"/>
              <w:left w:val="nil"/>
              <w:bottom w:val="nil"/>
              <w:right w:val="single" w:sz="4" w:space="0" w:color="auto"/>
            </w:tcBorders>
            <w:shd w:val="clear" w:color="auto" w:fill="auto"/>
            <w:noWrap/>
            <w:vAlign w:val="center"/>
            <w:hideMark/>
          </w:tcPr>
          <w:p w14:paraId="31692E6A" w14:textId="77777777" w:rsidR="00682536" w:rsidRPr="00C7685D" w:rsidRDefault="00682536" w:rsidP="000343DA">
            <w:pPr>
              <w:pStyle w:val="NoSpacing"/>
              <w:rPr>
                <w:rFonts w:eastAsia="Times New Roman"/>
                <w:lang w:eastAsia="en-GB"/>
              </w:rPr>
            </w:pPr>
            <w:r w:rsidRPr="00C7685D">
              <w:rPr>
                <w:rFonts w:eastAsia="Times New Roman"/>
                <w:lang w:eastAsia="en-GB"/>
              </w:rPr>
              <w:t> </w:t>
            </w:r>
          </w:p>
        </w:tc>
        <w:tc>
          <w:tcPr>
            <w:tcW w:w="455" w:type="pct"/>
            <w:tcBorders>
              <w:top w:val="nil"/>
              <w:left w:val="nil"/>
              <w:bottom w:val="nil"/>
              <w:right w:val="single" w:sz="4" w:space="0" w:color="auto"/>
            </w:tcBorders>
            <w:shd w:val="clear" w:color="auto" w:fill="auto"/>
            <w:noWrap/>
            <w:vAlign w:val="bottom"/>
            <w:hideMark/>
          </w:tcPr>
          <w:p w14:paraId="2B2658CC"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8</w:t>
            </w:r>
          </w:p>
        </w:tc>
        <w:tc>
          <w:tcPr>
            <w:tcW w:w="1400" w:type="pct"/>
            <w:tcBorders>
              <w:top w:val="nil"/>
              <w:left w:val="single" w:sz="4" w:space="0" w:color="auto"/>
              <w:bottom w:val="nil"/>
              <w:right w:val="nil"/>
            </w:tcBorders>
            <w:shd w:val="clear" w:color="auto" w:fill="auto"/>
            <w:noWrap/>
            <w:vAlign w:val="bottom"/>
            <w:hideMark/>
          </w:tcPr>
          <w:p w14:paraId="79295E1A"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3</w:t>
            </w:r>
          </w:p>
        </w:tc>
      </w:tr>
      <w:tr w:rsidR="00B6428C" w:rsidRPr="00C7685D" w14:paraId="60328739" w14:textId="77777777" w:rsidTr="00E31083">
        <w:trPr>
          <w:trHeight w:val="20"/>
        </w:trPr>
        <w:tc>
          <w:tcPr>
            <w:tcW w:w="1403" w:type="pct"/>
            <w:gridSpan w:val="2"/>
            <w:vMerge/>
            <w:tcBorders>
              <w:top w:val="nil"/>
              <w:left w:val="nil"/>
              <w:bottom w:val="nil"/>
              <w:right w:val="nil"/>
            </w:tcBorders>
            <w:vAlign w:val="center"/>
            <w:hideMark/>
          </w:tcPr>
          <w:p w14:paraId="3DF72A32"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nil"/>
              <w:right w:val="single" w:sz="4" w:space="0" w:color="auto"/>
            </w:tcBorders>
            <w:shd w:val="clear" w:color="auto" w:fill="auto"/>
            <w:noWrap/>
            <w:vAlign w:val="center"/>
            <w:hideMark/>
          </w:tcPr>
          <w:p w14:paraId="4E1A9788" w14:textId="77777777" w:rsidR="00682536" w:rsidRPr="00C7685D" w:rsidRDefault="00682536" w:rsidP="000343DA">
            <w:pPr>
              <w:pStyle w:val="NoSpacing"/>
              <w:rPr>
                <w:rFonts w:eastAsia="Times New Roman"/>
                <w:lang w:eastAsia="en-GB"/>
              </w:rPr>
            </w:pPr>
            <w:r w:rsidRPr="00C7685D">
              <w:rPr>
                <w:rFonts w:eastAsia="Times New Roman"/>
                <w:lang w:eastAsia="en-GB"/>
              </w:rPr>
              <w:t>Preparation</w:t>
            </w:r>
          </w:p>
        </w:tc>
        <w:tc>
          <w:tcPr>
            <w:tcW w:w="455" w:type="pct"/>
            <w:tcBorders>
              <w:top w:val="nil"/>
              <w:left w:val="single" w:sz="4" w:space="0" w:color="auto"/>
              <w:bottom w:val="nil"/>
              <w:right w:val="single" w:sz="4" w:space="0" w:color="auto"/>
            </w:tcBorders>
            <w:shd w:val="clear" w:color="auto" w:fill="auto"/>
            <w:noWrap/>
            <w:vAlign w:val="bottom"/>
            <w:hideMark/>
          </w:tcPr>
          <w:p w14:paraId="6D340E4D"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8</w:t>
            </w:r>
          </w:p>
        </w:tc>
        <w:tc>
          <w:tcPr>
            <w:tcW w:w="1400" w:type="pct"/>
            <w:tcBorders>
              <w:top w:val="nil"/>
              <w:left w:val="single" w:sz="4" w:space="0" w:color="auto"/>
              <w:bottom w:val="nil"/>
              <w:right w:val="nil"/>
            </w:tcBorders>
            <w:shd w:val="clear" w:color="auto" w:fill="auto"/>
            <w:noWrap/>
            <w:vAlign w:val="bottom"/>
            <w:hideMark/>
          </w:tcPr>
          <w:p w14:paraId="01158E45"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B6428C" w:rsidRPr="00C7685D" w14:paraId="359E9D33" w14:textId="77777777" w:rsidTr="00E31083">
        <w:trPr>
          <w:trHeight w:val="20"/>
        </w:trPr>
        <w:tc>
          <w:tcPr>
            <w:tcW w:w="1403" w:type="pct"/>
            <w:gridSpan w:val="2"/>
            <w:vMerge/>
            <w:tcBorders>
              <w:top w:val="nil"/>
              <w:left w:val="nil"/>
              <w:bottom w:val="nil"/>
              <w:right w:val="nil"/>
            </w:tcBorders>
            <w:vAlign w:val="center"/>
            <w:hideMark/>
          </w:tcPr>
          <w:p w14:paraId="15E6AD57"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4D94AF85" w14:textId="77777777" w:rsidR="00682536" w:rsidRPr="00C7685D" w:rsidRDefault="00682536" w:rsidP="000343DA">
            <w:pPr>
              <w:pStyle w:val="NoSpacing"/>
              <w:rPr>
                <w:rFonts w:eastAsia="Times New Roman"/>
                <w:lang w:eastAsia="en-GB"/>
              </w:rPr>
            </w:pPr>
            <w:r w:rsidRPr="00C7685D">
              <w:rPr>
                <w:rFonts w:eastAsia="Times New Roman"/>
                <w:lang w:eastAsia="en-GB"/>
              </w:rPr>
              <w:t>Travel time</w:t>
            </w:r>
          </w:p>
        </w:tc>
        <w:tc>
          <w:tcPr>
            <w:tcW w:w="455" w:type="pct"/>
            <w:tcBorders>
              <w:top w:val="nil"/>
              <w:left w:val="single" w:sz="4" w:space="0" w:color="auto"/>
              <w:bottom w:val="nil"/>
              <w:right w:val="single" w:sz="4" w:space="0" w:color="auto"/>
            </w:tcBorders>
            <w:shd w:val="clear" w:color="auto" w:fill="auto"/>
            <w:noWrap/>
            <w:vAlign w:val="bottom"/>
            <w:hideMark/>
          </w:tcPr>
          <w:p w14:paraId="5C1E5965"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9</w:t>
            </w:r>
          </w:p>
        </w:tc>
        <w:tc>
          <w:tcPr>
            <w:tcW w:w="1400" w:type="pct"/>
            <w:tcBorders>
              <w:top w:val="nil"/>
              <w:left w:val="single" w:sz="4" w:space="0" w:color="auto"/>
              <w:bottom w:val="nil"/>
              <w:right w:val="nil"/>
            </w:tcBorders>
            <w:shd w:val="clear" w:color="auto" w:fill="auto"/>
            <w:noWrap/>
            <w:vAlign w:val="bottom"/>
            <w:hideMark/>
          </w:tcPr>
          <w:p w14:paraId="13585235"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r>
      <w:tr w:rsidR="00B6428C" w:rsidRPr="00C7685D" w14:paraId="70D19F37" w14:textId="77777777" w:rsidTr="00E31083">
        <w:trPr>
          <w:trHeight w:val="20"/>
        </w:trPr>
        <w:tc>
          <w:tcPr>
            <w:tcW w:w="1403" w:type="pct"/>
            <w:gridSpan w:val="2"/>
            <w:vMerge/>
            <w:tcBorders>
              <w:top w:val="nil"/>
              <w:left w:val="nil"/>
              <w:bottom w:val="nil"/>
              <w:right w:val="nil"/>
            </w:tcBorders>
            <w:vAlign w:val="center"/>
            <w:hideMark/>
          </w:tcPr>
          <w:p w14:paraId="174FB1AD" w14:textId="77777777" w:rsidR="00682536" w:rsidRPr="00C7685D" w:rsidRDefault="00682536" w:rsidP="000343DA">
            <w:pPr>
              <w:pStyle w:val="NoSpacing"/>
              <w:rPr>
                <w:rFonts w:eastAsia="Times New Roman"/>
                <w:lang w:eastAsia="en-GB"/>
              </w:rPr>
            </w:pP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675FE514" w14:textId="77777777" w:rsidR="00682536" w:rsidRPr="00C7685D" w:rsidRDefault="00682536" w:rsidP="000343DA">
            <w:pPr>
              <w:pStyle w:val="NoSpacing"/>
              <w:rPr>
                <w:rFonts w:eastAsia="Times New Roman"/>
                <w:lang w:eastAsia="en-GB"/>
              </w:rPr>
            </w:pPr>
            <w:r w:rsidRPr="00C7685D">
              <w:rPr>
                <w:rFonts w:eastAsia="Times New Roman"/>
                <w:lang w:eastAsia="en-GB"/>
              </w:rPr>
              <w:t>Set up time</w:t>
            </w:r>
          </w:p>
        </w:tc>
        <w:tc>
          <w:tcPr>
            <w:tcW w:w="455" w:type="pct"/>
            <w:tcBorders>
              <w:top w:val="nil"/>
              <w:left w:val="single" w:sz="4" w:space="0" w:color="auto"/>
              <w:bottom w:val="nil"/>
              <w:right w:val="single" w:sz="4" w:space="0" w:color="auto"/>
            </w:tcBorders>
            <w:shd w:val="clear" w:color="auto" w:fill="auto"/>
            <w:noWrap/>
            <w:vAlign w:val="bottom"/>
            <w:hideMark/>
          </w:tcPr>
          <w:p w14:paraId="64E4290C"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9</w:t>
            </w:r>
          </w:p>
        </w:tc>
        <w:tc>
          <w:tcPr>
            <w:tcW w:w="1400" w:type="pct"/>
            <w:tcBorders>
              <w:top w:val="nil"/>
              <w:left w:val="single" w:sz="4" w:space="0" w:color="auto"/>
              <w:bottom w:val="nil"/>
              <w:right w:val="nil"/>
            </w:tcBorders>
            <w:shd w:val="clear" w:color="auto" w:fill="auto"/>
            <w:noWrap/>
            <w:vAlign w:val="bottom"/>
            <w:hideMark/>
          </w:tcPr>
          <w:p w14:paraId="2007AA12"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r>
      <w:tr w:rsidR="00B6428C" w:rsidRPr="00C7685D" w14:paraId="0A3B7156" w14:textId="77777777" w:rsidTr="00E31083">
        <w:trPr>
          <w:trHeight w:val="20"/>
        </w:trPr>
        <w:tc>
          <w:tcPr>
            <w:tcW w:w="1403" w:type="pct"/>
            <w:gridSpan w:val="2"/>
            <w:vMerge/>
            <w:tcBorders>
              <w:top w:val="nil"/>
              <w:left w:val="nil"/>
              <w:bottom w:val="nil"/>
              <w:right w:val="nil"/>
            </w:tcBorders>
            <w:vAlign w:val="center"/>
            <w:hideMark/>
          </w:tcPr>
          <w:p w14:paraId="60E4E9DE"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nil"/>
              <w:right w:val="single" w:sz="4" w:space="0" w:color="auto"/>
            </w:tcBorders>
            <w:shd w:val="clear" w:color="auto" w:fill="auto"/>
            <w:noWrap/>
            <w:vAlign w:val="center"/>
            <w:hideMark/>
          </w:tcPr>
          <w:p w14:paraId="48ECDF23" w14:textId="77777777" w:rsidR="00682536" w:rsidRPr="00C7685D" w:rsidRDefault="00682536" w:rsidP="000343DA">
            <w:pPr>
              <w:pStyle w:val="NoSpacing"/>
              <w:rPr>
                <w:rFonts w:eastAsia="Times New Roman"/>
                <w:lang w:eastAsia="en-GB"/>
              </w:rPr>
            </w:pPr>
            <w:r w:rsidRPr="00C7685D">
              <w:rPr>
                <w:rFonts w:eastAsia="Times New Roman"/>
                <w:lang w:eastAsia="en-GB"/>
              </w:rPr>
              <w:t>Occupant rescue</w:t>
            </w:r>
          </w:p>
        </w:tc>
        <w:tc>
          <w:tcPr>
            <w:tcW w:w="455" w:type="pct"/>
            <w:tcBorders>
              <w:top w:val="nil"/>
              <w:left w:val="single" w:sz="4" w:space="0" w:color="auto"/>
              <w:bottom w:val="nil"/>
              <w:right w:val="single" w:sz="4" w:space="0" w:color="auto"/>
            </w:tcBorders>
            <w:shd w:val="clear" w:color="auto" w:fill="auto"/>
            <w:noWrap/>
            <w:vAlign w:val="bottom"/>
            <w:hideMark/>
          </w:tcPr>
          <w:p w14:paraId="4239145C"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4</w:t>
            </w:r>
          </w:p>
        </w:tc>
        <w:tc>
          <w:tcPr>
            <w:tcW w:w="1400" w:type="pct"/>
            <w:tcBorders>
              <w:top w:val="nil"/>
              <w:left w:val="single" w:sz="4" w:space="0" w:color="auto"/>
              <w:bottom w:val="nil"/>
              <w:right w:val="nil"/>
            </w:tcBorders>
            <w:shd w:val="clear" w:color="auto" w:fill="auto"/>
            <w:noWrap/>
            <w:vAlign w:val="bottom"/>
            <w:hideMark/>
          </w:tcPr>
          <w:p w14:paraId="22CEF4A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r>
      <w:tr w:rsidR="006953BE" w:rsidRPr="00C7685D" w14:paraId="473F6970" w14:textId="77777777" w:rsidTr="00E31083">
        <w:trPr>
          <w:trHeight w:val="20"/>
        </w:trPr>
        <w:tc>
          <w:tcPr>
            <w:tcW w:w="1403" w:type="pct"/>
            <w:gridSpan w:val="2"/>
            <w:vMerge/>
            <w:tcBorders>
              <w:top w:val="nil"/>
              <w:left w:val="nil"/>
              <w:bottom w:val="single" w:sz="4" w:space="0" w:color="auto"/>
              <w:right w:val="nil"/>
            </w:tcBorders>
            <w:vAlign w:val="center"/>
            <w:hideMark/>
          </w:tcPr>
          <w:p w14:paraId="603DA1E8"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37792C34" w14:textId="77777777" w:rsidR="00682536" w:rsidRPr="00C7685D" w:rsidRDefault="00682536" w:rsidP="000343DA">
            <w:pPr>
              <w:pStyle w:val="NoSpacing"/>
              <w:rPr>
                <w:rFonts w:eastAsia="Times New Roman"/>
                <w:lang w:eastAsia="en-GB"/>
              </w:rPr>
            </w:pPr>
            <w:r w:rsidRPr="00C7685D">
              <w:rPr>
                <w:rFonts w:eastAsia="Times New Roman"/>
                <w:lang w:eastAsia="en-GB"/>
              </w:rPr>
              <w:t>Fire extinguishment</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3EA1A873" w14:textId="77777777" w:rsidR="00682536" w:rsidRPr="00C7685D" w:rsidRDefault="00682536" w:rsidP="00F56FA0">
            <w:pPr>
              <w:pStyle w:val="NoSpacing"/>
              <w:jc w:val="center"/>
              <w:rPr>
                <w:rFonts w:eastAsia="Times New Roman"/>
                <w:lang w:eastAsia="en-GB"/>
              </w:rPr>
            </w:pPr>
            <w:r w:rsidRPr="00C7685D">
              <w:rPr>
                <w:rFonts w:eastAsia="Times New Roman"/>
                <w:lang w:eastAsia="en-GB"/>
              </w:rPr>
              <w:t>5</w:t>
            </w:r>
          </w:p>
        </w:tc>
        <w:tc>
          <w:tcPr>
            <w:tcW w:w="1400" w:type="pct"/>
            <w:tcBorders>
              <w:top w:val="nil"/>
              <w:left w:val="single" w:sz="4" w:space="0" w:color="auto"/>
              <w:bottom w:val="single" w:sz="4" w:space="0" w:color="auto"/>
              <w:right w:val="nil"/>
            </w:tcBorders>
            <w:shd w:val="clear" w:color="auto" w:fill="auto"/>
            <w:noWrap/>
            <w:vAlign w:val="bottom"/>
            <w:hideMark/>
          </w:tcPr>
          <w:p w14:paraId="5AC80A4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682536" w:rsidRPr="00C7685D" w14:paraId="718A6B5F" w14:textId="77777777" w:rsidTr="000343DA">
        <w:trPr>
          <w:trHeight w:val="20"/>
        </w:trPr>
        <w:tc>
          <w:tcPr>
            <w:tcW w:w="5000" w:type="pct"/>
            <w:gridSpan w:val="6"/>
            <w:tcBorders>
              <w:top w:val="single" w:sz="4" w:space="0" w:color="auto"/>
              <w:bottom w:val="single" w:sz="4" w:space="0" w:color="auto"/>
            </w:tcBorders>
            <w:shd w:val="clear" w:color="auto" w:fill="auto"/>
            <w:noWrap/>
            <w:vAlign w:val="center"/>
            <w:hideMark/>
          </w:tcPr>
          <w:p w14:paraId="66BCBC23" w14:textId="77777777" w:rsidR="00682536" w:rsidRPr="00C7685D" w:rsidRDefault="00682536" w:rsidP="000343DA">
            <w:pPr>
              <w:pStyle w:val="NoSpacing"/>
              <w:rPr>
                <w:rFonts w:eastAsia="Times New Roman"/>
                <w:i/>
                <w:iCs/>
                <w:lang w:eastAsia="en-GB"/>
              </w:rPr>
            </w:pPr>
            <w:r w:rsidRPr="00C7685D">
              <w:rPr>
                <w:rFonts w:eastAsia="Times New Roman"/>
                <w:i/>
                <w:iCs/>
                <w:lang w:eastAsia="en-GB"/>
              </w:rPr>
              <w:t>FATALITIES</w:t>
            </w:r>
          </w:p>
        </w:tc>
      </w:tr>
      <w:tr w:rsidR="00B6428C" w:rsidRPr="00C7685D" w14:paraId="1975C504" w14:textId="77777777" w:rsidTr="00E31083">
        <w:trPr>
          <w:trHeight w:val="20"/>
        </w:trPr>
        <w:tc>
          <w:tcPr>
            <w:tcW w:w="3144" w:type="pct"/>
            <w:gridSpan w:val="4"/>
            <w:tcBorders>
              <w:top w:val="single" w:sz="4" w:space="0" w:color="auto"/>
              <w:left w:val="nil"/>
              <w:bottom w:val="nil"/>
              <w:right w:val="single" w:sz="4" w:space="0" w:color="auto"/>
            </w:tcBorders>
            <w:shd w:val="clear" w:color="auto" w:fill="auto"/>
            <w:noWrap/>
            <w:vAlign w:val="center"/>
            <w:hideMark/>
          </w:tcPr>
          <w:p w14:paraId="6646017D" w14:textId="77777777" w:rsidR="00682536" w:rsidRPr="00C7685D" w:rsidRDefault="00682536" w:rsidP="000343DA">
            <w:pPr>
              <w:pStyle w:val="NoSpacing"/>
              <w:rPr>
                <w:rFonts w:eastAsia="Times New Roman"/>
                <w:lang w:eastAsia="en-GB"/>
              </w:rPr>
            </w:pPr>
            <w:r w:rsidRPr="00C7685D">
              <w:rPr>
                <w:rFonts w:eastAsia="Times New Roman"/>
                <w:lang w:eastAsia="en-GB"/>
              </w:rPr>
              <w:t>Number of victims</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26B3FA7E"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20</w:t>
            </w:r>
          </w:p>
        </w:tc>
        <w:tc>
          <w:tcPr>
            <w:tcW w:w="1400" w:type="pct"/>
            <w:tcBorders>
              <w:top w:val="single" w:sz="4" w:space="0" w:color="auto"/>
              <w:left w:val="single" w:sz="4" w:space="0" w:color="auto"/>
              <w:bottom w:val="nil"/>
              <w:right w:val="nil"/>
            </w:tcBorders>
            <w:shd w:val="clear" w:color="auto" w:fill="auto"/>
            <w:noWrap/>
            <w:vAlign w:val="bottom"/>
            <w:hideMark/>
          </w:tcPr>
          <w:p w14:paraId="619D84B2"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7</w:t>
            </w:r>
          </w:p>
        </w:tc>
      </w:tr>
      <w:tr w:rsidR="00306383" w:rsidRPr="00C7685D" w14:paraId="188233E8"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27D6D28" w14:textId="77777777" w:rsidR="00682536" w:rsidRPr="00C7685D" w:rsidRDefault="00682536" w:rsidP="000343DA">
            <w:pPr>
              <w:pStyle w:val="NoSpacing"/>
              <w:rPr>
                <w:rFonts w:eastAsia="Times New Roman"/>
                <w:lang w:eastAsia="en-GB"/>
              </w:rPr>
            </w:pPr>
            <w:r w:rsidRPr="00C7685D">
              <w:rPr>
                <w:rFonts w:eastAsia="Times New Roman"/>
                <w:lang w:eastAsia="en-GB"/>
              </w:rPr>
              <w:t>Cause of fatality</w:t>
            </w:r>
          </w:p>
        </w:tc>
        <w:tc>
          <w:tcPr>
            <w:tcW w:w="455" w:type="pct"/>
            <w:tcBorders>
              <w:top w:val="nil"/>
              <w:left w:val="single" w:sz="4" w:space="0" w:color="auto"/>
              <w:bottom w:val="nil"/>
              <w:right w:val="single" w:sz="4" w:space="0" w:color="auto"/>
            </w:tcBorders>
            <w:shd w:val="clear" w:color="auto" w:fill="auto"/>
            <w:noWrap/>
            <w:vAlign w:val="bottom"/>
            <w:hideMark/>
          </w:tcPr>
          <w:p w14:paraId="60D15FAF"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8</w:t>
            </w:r>
          </w:p>
        </w:tc>
        <w:tc>
          <w:tcPr>
            <w:tcW w:w="1400" w:type="pct"/>
            <w:tcBorders>
              <w:top w:val="nil"/>
              <w:left w:val="single" w:sz="4" w:space="0" w:color="auto"/>
              <w:bottom w:val="nil"/>
              <w:right w:val="nil"/>
            </w:tcBorders>
            <w:shd w:val="clear" w:color="auto" w:fill="auto"/>
            <w:noWrap/>
            <w:vAlign w:val="bottom"/>
            <w:hideMark/>
          </w:tcPr>
          <w:p w14:paraId="5B50B9B4"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598A0998"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35C9BA9B" w14:textId="77777777" w:rsidR="00682536" w:rsidRPr="00C7685D" w:rsidRDefault="00682536" w:rsidP="000343DA">
            <w:pPr>
              <w:pStyle w:val="NoSpacing"/>
              <w:rPr>
                <w:rFonts w:eastAsia="Times New Roman"/>
                <w:lang w:eastAsia="en-GB"/>
              </w:rPr>
            </w:pPr>
            <w:r w:rsidRPr="00C7685D">
              <w:rPr>
                <w:rFonts w:eastAsia="Times New Roman"/>
                <w:lang w:eastAsia="en-GB"/>
              </w:rPr>
              <w:t>Type of fatality</w:t>
            </w:r>
          </w:p>
        </w:tc>
        <w:tc>
          <w:tcPr>
            <w:tcW w:w="455" w:type="pct"/>
            <w:tcBorders>
              <w:top w:val="nil"/>
              <w:left w:val="single" w:sz="4" w:space="0" w:color="auto"/>
              <w:bottom w:val="nil"/>
              <w:right w:val="single" w:sz="4" w:space="0" w:color="auto"/>
            </w:tcBorders>
            <w:shd w:val="clear" w:color="auto" w:fill="auto"/>
            <w:noWrap/>
            <w:vAlign w:val="bottom"/>
            <w:hideMark/>
          </w:tcPr>
          <w:p w14:paraId="17088B2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c>
          <w:tcPr>
            <w:tcW w:w="1400" w:type="pct"/>
            <w:tcBorders>
              <w:top w:val="nil"/>
              <w:left w:val="single" w:sz="4" w:space="0" w:color="auto"/>
              <w:bottom w:val="nil"/>
              <w:right w:val="nil"/>
            </w:tcBorders>
            <w:shd w:val="clear" w:color="auto" w:fill="auto"/>
            <w:noWrap/>
            <w:vAlign w:val="bottom"/>
            <w:hideMark/>
          </w:tcPr>
          <w:p w14:paraId="3DD0000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38E7BEDA"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21276159" w14:textId="77777777" w:rsidR="00682536" w:rsidRPr="00C7685D" w:rsidRDefault="00682536" w:rsidP="000343DA">
            <w:pPr>
              <w:pStyle w:val="NoSpacing"/>
              <w:rPr>
                <w:rFonts w:eastAsia="Times New Roman"/>
                <w:lang w:eastAsia="en-GB"/>
              </w:rPr>
            </w:pPr>
            <w:r w:rsidRPr="00C7685D">
              <w:rPr>
                <w:rFonts w:eastAsia="Times New Roman"/>
                <w:lang w:eastAsia="en-GB"/>
              </w:rPr>
              <w:t>Age</w:t>
            </w:r>
          </w:p>
        </w:tc>
        <w:tc>
          <w:tcPr>
            <w:tcW w:w="455" w:type="pct"/>
            <w:tcBorders>
              <w:top w:val="nil"/>
              <w:left w:val="single" w:sz="4" w:space="0" w:color="auto"/>
              <w:bottom w:val="nil"/>
              <w:right w:val="single" w:sz="4" w:space="0" w:color="auto"/>
            </w:tcBorders>
            <w:shd w:val="clear" w:color="auto" w:fill="auto"/>
            <w:noWrap/>
            <w:vAlign w:val="bottom"/>
            <w:hideMark/>
          </w:tcPr>
          <w:p w14:paraId="7ECE60E1"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14</w:t>
            </w:r>
          </w:p>
        </w:tc>
        <w:tc>
          <w:tcPr>
            <w:tcW w:w="1400" w:type="pct"/>
            <w:tcBorders>
              <w:top w:val="nil"/>
              <w:left w:val="single" w:sz="4" w:space="0" w:color="auto"/>
              <w:bottom w:val="nil"/>
              <w:right w:val="nil"/>
            </w:tcBorders>
            <w:shd w:val="clear" w:color="auto" w:fill="auto"/>
            <w:noWrap/>
            <w:vAlign w:val="bottom"/>
            <w:hideMark/>
          </w:tcPr>
          <w:p w14:paraId="4E6797D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06D8DBFF"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03E61BF4" w14:textId="77777777" w:rsidR="00682536" w:rsidRPr="00C7685D" w:rsidRDefault="00682536" w:rsidP="000343DA">
            <w:pPr>
              <w:pStyle w:val="NoSpacing"/>
              <w:rPr>
                <w:rFonts w:eastAsia="Times New Roman"/>
                <w:lang w:eastAsia="en-GB"/>
              </w:rPr>
            </w:pPr>
            <w:r w:rsidRPr="00C7685D">
              <w:rPr>
                <w:rFonts w:eastAsia="Times New Roman"/>
                <w:lang w:eastAsia="en-GB"/>
              </w:rPr>
              <w:t>Gender</w:t>
            </w:r>
          </w:p>
        </w:tc>
        <w:tc>
          <w:tcPr>
            <w:tcW w:w="455" w:type="pct"/>
            <w:tcBorders>
              <w:top w:val="nil"/>
              <w:left w:val="single" w:sz="4" w:space="0" w:color="auto"/>
              <w:bottom w:val="nil"/>
              <w:right w:val="single" w:sz="4" w:space="0" w:color="auto"/>
            </w:tcBorders>
            <w:shd w:val="clear" w:color="auto" w:fill="auto"/>
            <w:noWrap/>
            <w:vAlign w:val="bottom"/>
            <w:hideMark/>
          </w:tcPr>
          <w:p w14:paraId="2DCAFF0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10</w:t>
            </w:r>
          </w:p>
        </w:tc>
        <w:tc>
          <w:tcPr>
            <w:tcW w:w="1400" w:type="pct"/>
            <w:tcBorders>
              <w:top w:val="nil"/>
              <w:left w:val="single" w:sz="4" w:space="0" w:color="auto"/>
              <w:bottom w:val="nil"/>
              <w:right w:val="nil"/>
            </w:tcBorders>
            <w:shd w:val="clear" w:color="auto" w:fill="auto"/>
            <w:noWrap/>
            <w:vAlign w:val="bottom"/>
            <w:hideMark/>
          </w:tcPr>
          <w:p w14:paraId="5FA6DA3A"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38A669AF"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17EA14D9" w14:textId="77777777" w:rsidR="00682536" w:rsidRPr="00C7685D" w:rsidRDefault="00682536" w:rsidP="000343DA">
            <w:pPr>
              <w:pStyle w:val="NoSpacing"/>
              <w:rPr>
                <w:rFonts w:eastAsia="Times New Roman"/>
                <w:lang w:eastAsia="en-GB"/>
              </w:rPr>
            </w:pPr>
            <w:r w:rsidRPr="00C7685D">
              <w:rPr>
                <w:rFonts w:eastAsia="Times New Roman"/>
                <w:lang w:eastAsia="en-GB"/>
              </w:rPr>
              <w:t>Ethnicity</w:t>
            </w:r>
          </w:p>
        </w:tc>
        <w:tc>
          <w:tcPr>
            <w:tcW w:w="455" w:type="pct"/>
            <w:tcBorders>
              <w:top w:val="nil"/>
              <w:left w:val="single" w:sz="4" w:space="0" w:color="auto"/>
              <w:bottom w:val="nil"/>
              <w:right w:val="single" w:sz="4" w:space="0" w:color="auto"/>
            </w:tcBorders>
            <w:shd w:val="clear" w:color="auto" w:fill="auto"/>
            <w:noWrap/>
            <w:vAlign w:val="bottom"/>
            <w:hideMark/>
          </w:tcPr>
          <w:p w14:paraId="0A2E854E"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3</w:t>
            </w:r>
          </w:p>
        </w:tc>
        <w:tc>
          <w:tcPr>
            <w:tcW w:w="1400" w:type="pct"/>
            <w:tcBorders>
              <w:top w:val="nil"/>
              <w:left w:val="single" w:sz="4" w:space="0" w:color="auto"/>
              <w:bottom w:val="nil"/>
              <w:right w:val="nil"/>
            </w:tcBorders>
            <w:shd w:val="clear" w:color="auto" w:fill="auto"/>
            <w:noWrap/>
            <w:vAlign w:val="bottom"/>
            <w:hideMark/>
          </w:tcPr>
          <w:p w14:paraId="35BCA4DA"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39986EA1"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0F15F97A" w14:textId="77777777" w:rsidR="00682536" w:rsidRPr="00C7685D" w:rsidRDefault="00682536" w:rsidP="000343DA">
            <w:pPr>
              <w:pStyle w:val="NoSpacing"/>
              <w:rPr>
                <w:rFonts w:eastAsia="Times New Roman"/>
                <w:lang w:eastAsia="en-GB"/>
              </w:rPr>
            </w:pPr>
            <w:r w:rsidRPr="00C7685D">
              <w:rPr>
                <w:rFonts w:eastAsia="Times New Roman"/>
                <w:lang w:eastAsia="en-GB"/>
              </w:rPr>
              <w:t>Disability</w:t>
            </w:r>
          </w:p>
        </w:tc>
        <w:tc>
          <w:tcPr>
            <w:tcW w:w="455" w:type="pct"/>
            <w:tcBorders>
              <w:top w:val="nil"/>
              <w:left w:val="single" w:sz="4" w:space="0" w:color="auto"/>
              <w:bottom w:val="nil"/>
              <w:right w:val="single" w:sz="4" w:space="0" w:color="auto"/>
            </w:tcBorders>
            <w:shd w:val="clear" w:color="auto" w:fill="auto"/>
            <w:noWrap/>
            <w:vAlign w:val="bottom"/>
            <w:hideMark/>
          </w:tcPr>
          <w:p w14:paraId="5910887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7</w:t>
            </w:r>
          </w:p>
        </w:tc>
        <w:tc>
          <w:tcPr>
            <w:tcW w:w="1400" w:type="pct"/>
            <w:tcBorders>
              <w:top w:val="nil"/>
              <w:left w:val="single" w:sz="4" w:space="0" w:color="auto"/>
              <w:bottom w:val="nil"/>
              <w:right w:val="nil"/>
            </w:tcBorders>
            <w:shd w:val="clear" w:color="auto" w:fill="auto"/>
            <w:noWrap/>
            <w:vAlign w:val="bottom"/>
            <w:hideMark/>
          </w:tcPr>
          <w:p w14:paraId="6A506AE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r>
      <w:tr w:rsidR="00306383" w:rsidRPr="00C7685D" w14:paraId="76085A3C"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05F5CFAA" w14:textId="77777777" w:rsidR="00682536" w:rsidRPr="00C7685D" w:rsidRDefault="00682536" w:rsidP="000343DA">
            <w:pPr>
              <w:pStyle w:val="NoSpacing"/>
              <w:rPr>
                <w:rFonts w:eastAsia="Times New Roman"/>
                <w:lang w:eastAsia="en-GB"/>
              </w:rPr>
            </w:pPr>
            <w:r w:rsidRPr="00C7685D">
              <w:rPr>
                <w:rFonts w:eastAsia="Times New Roman"/>
                <w:lang w:eastAsia="en-GB"/>
              </w:rPr>
              <w:t>Profession</w:t>
            </w:r>
          </w:p>
        </w:tc>
        <w:tc>
          <w:tcPr>
            <w:tcW w:w="455" w:type="pct"/>
            <w:tcBorders>
              <w:top w:val="nil"/>
              <w:left w:val="single" w:sz="4" w:space="0" w:color="auto"/>
              <w:bottom w:val="nil"/>
              <w:right w:val="single" w:sz="4" w:space="0" w:color="auto"/>
            </w:tcBorders>
            <w:shd w:val="clear" w:color="auto" w:fill="auto"/>
            <w:noWrap/>
            <w:vAlign w:val="bottom"/>
            <w:hideMark/>
          </w:tcPr>
          <w:p w14:paraId="422C51D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3</w:t>
            </w:r>
          </w:p>
        </w:tc>
        <w:tc>
          <w:tcPr>
            <w:tcW w:w="1400" w:type="pct"/>
            <w:tcBorders>
              <w:top w:val="nil"/>
              <w:left w:val="single" w:sz="4" w:space="0" w:color="auto"/>
              <w:bottom w:val="nil"/>
              <w:right w:val="nil"/>
            </w:tcBorders>
            <w:shd w:val="clear" w:color="auto" w:fill="auto"/>
            <w:noWrap/>
            <w:vAlign w:val="bottom"/>
            <w:hideMark/>
          </w:tcPr>
          <w:p w14:paraId="394CC84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306383" w:rsidRPr="00C7685D" w14:paraId="79343C14"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7471D5D7" w14:textId="77777777" w:rsidR="00682536" w:rsidRPr="00C7685D" w:rsidRDefault="00682536" w:rsidP="000343DA">
            <w:pPr>
              <w:pStyle w:val="NoSpacing"/>
              <w:rPr>
                <w:rFonts w:eastAsia="Times New Roman"/>
                <w:lang w:eastAsia="en-GB"/>
              </w:rPr>
            </w:pPr>
            <w:r w:rsidRPr="00C7685D">
              <w:rPr>
                <w:rFonts w:eastAsia="Times New Roman"/>
                <w:lang w:eastAsia="en-GB"/>
              </w:rPr>
              <w:t xml:space="preserve">Other circumstances </w:t>
            </w:r>
          </w:p>
        </w:tc>
        <w:tc>
          <w:tcPr>
            <w:tcW w:w="455" w:type="pct"/>
            <w:tcBorders>
              <w:top w:val="nil"/>
              <w:left w:val="single" w:sz="4" w:space="0" w:color="auto"/>
              <w:bottom w:val="nil"/>
              <w:right w:val="single" w:sz="4" w:space="0" w:color="auto"/>
            </w:tcBorders>
            <w:shd w:val="clear" w:color="auto" w:fill="auto"/>
            <w:noWrap/>
            <w:vAlign w:val="bottom"/>
            <w:hideMark/>
          </w:tcPr>
          <w:p w14:paraId="4E257CD6"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c>
          <w:tcPr>
            <w:tcW w:w="1400" w:type="pct"/>
            <w:tcBorders>
              <w:top w:val="nil"/>
              <w:left w:val="single" w:sz="4" w:space="0" w:color="auto"/>
              <w:bottom w:val="nil"/>
              <w:right w:val="nil"/>
            </w:tcBorders>
            <w:shd w:val="clear" w:color="auto" w:fill="auto"/>
            <w:noWrap/>
            <w:vAlign w:val="bottom"/>
            <w:hideMark/>
          </w:tcPr>
          <w:p w14:paraId="0F32EE98"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r>
      <w:tr w:rsidR="00306383" w:rsidRPr="00C7685D" w14:paraId="34FC382C" w14:textId="77777777" w:rsidTr="00E31083">
        <w:trPr>
          <w:trHeight w:val="20"/>
        </w:trPr>
        <w:tc>
          <w:tcPr>
            <w:tcW w:w="3144" w:type="pct"/>
            <w:gridSpan w:val="4"/>
            <w:tcBorders>
              <w:top w:val="nil"/>
              <w:left w:val="nil"/>
              <w:bottom w:val="nil"/>
              <w:right w:val="single" w:sz="4" w:space="0" w:color="auto"/>
            </w:tcBorders>
            <w:shd w:val="clear" w:color="auto" w:fill="auto"/>
            <w:vAlign w:val="center"/>
            <w:hideMark/>
          </w:tcPr>
          <w:p w14:paraId="55CB4EFB" w14:textId="77777777" w:rsidR="00682536" w:rsidRPr="00C7685D" w:rsidRDefault="00682536" w:rsidP="000343DA">
            <w:pPr>
              <w:pStyle w:val="NoSpacing"/>
              <w:rPr>
                <w:rFonts w:eastAsia="Times New Roman"/>
                <w:lang w:eastAsia="en-GB"/>
              </w:rPr>
            </w:pPr>
            <w:r w:rsidRPr="00C7685D">
              <w:rPr>
                <w:rFonts w:eastAsia="Times New Roman"/>
                <w:lang w:eastAsia="en-GB"/>
              </w:rPr>
              <w:t>Time between incident and fatality</w:t>
            </w:r>
          </w:p>
        </w:tc>
        <w:tc>
          <w:tcPr>
            <w:tcW w:w="455" w:type="pct"/>
            <w:tcBorders>
              <w:top w:val="nil"/>
              <w:left w:val="single" w:sz="4" w:space="0" w:color="auto"/>
              <w:bottom w:val="nil"/>
              <w:right w:val="single" w:sz="4" w:space="0" w:color="auto"/>
            </w:tcBorders>
            <w:shd w:val="clear" w:color="auto" w:fill="auto"/>
            <w:noWrap/>
            <w:vAlign w:val="bottom"/>
            <w:hideMark/>
          </w:tcPr>
          <w:p w14:paraId="73A1E12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c>
          <w:tcPr>
            <w:tcW w:w="1400" w:type="pct"/>
            <w:tcBorders>
              <w:top w:val="nil"/>
              <w:left w:val="single" w:sz="4" w:space="0" w:color="auto"/>
              <w:bottom w:val="nil"/>
              <w:right w:val="nil"/>
            </w:tcBorders>
            <w:shd w:val="clear" w:color="auto" w:fill="auto"/>
            <w:noWrap/>
            <w:vAlign w:val="bottom"/>
            <w:hideMark/>
          </w:tcPr>
          <w:p w14:paraId="24486E11"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3</w:t>
            </w:r>
          </w:p>
        </w:tc>
      </w:tr>
      <w:tr w:rsidR="00B6428C" w:rsidRPr="00C7685D" w14:paraId="76156935" w14:textId="77777777" w:rsidTr="00E31083">
        <w:trPr>
          <w:trHeight w:val="20"/>
        </w:trPr>
        <w:tc>
          <w:tcPr>
            <w:tcW w:w="3144" w:type="pct"/>
            <w:gridSpan w:val="4"/>
            <w:tcBorders>
              <w:top w:val="nil"/>
              <w:left w:val="nil"/>
              <w:bottom w:val="single" w:sz="4" w:space="0" w:color="auto"/>
              <w:right w:val="single" w:sz="4" w:space="0" w:color="auto"/>
            </w:tcBorders>
            <w:shd w:val="clear" w:color="auto" w:fill="auto"/>
            <w:vAlign w:val="center"/>
            <w:hideMark/>
          </w:tcPr>
          <w:p w14:paraId="3BA81322" w14:textId="77777777" w:rsidR="00682536" w:rsidRPr="00C7685D" w:rsidRDefault="00682536" w:rsidP="000343DA">
            <w:pPr>
              <w:pStyle w:val="NoSpacing"/>
              <w:rPr>
                <w:rFonts w:eastAsia="Times New Roman"/>
                <w:lang w:eastAsia="en-GB"/>
              </w:rPr>
            </w:pPr>
            <w:r w:rsidRPr="00C7685D">
              <w:rPr>
                <w:rFonts w:eastAsia="Times New Roman"/>
                <w:lang w:eastAsia="en-GB"/>
              </w:rPr>
              <w:t>Only occupants or firefighters?</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39F2D2BF"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10</w:t>
            </w:r>
          </w:p>
        </w:tc>
        <w:tc>
          <w:tcPr>
            <w:tcW w:w="1400" w:type="pct"/>
            <w:tcBorders>
              <w:top w:val="nil"/>
              <w:left w:val="single" w:sz="4" w:space="0" w:color="auto"/>
              <w:bottom w:val="single" w:sz="4" w:space="0" w:color="auto"/>
              <w:right w:val="nil"/>
            </w:tcBorders>
            <w:shd w:val="clear" w:color="auto" w:fill="auto"/>
            <w:noWrap/>
            <w:vAlign w:val="bottom"/>
            <w:hideMark/>
          </w:tcPr>
          <w:p w14:paraId="338BC99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r>
      <w:tr w:rsidR="00682536" w:rsidRPr="00C7685D" w14:paraId="4191FCF8" w14:textId="77777777" w:rsidTr="000343DA">
        <w:trPr>
          <w:trHeight w:val="20"/>
        </w:trPr>
        <w:tc>
          <w:tcPr>
            <w:tcW w:w="5000" w:type="pct"/>
            <w:gridSpan w:val="6"/>
            <w:tcBorders>
              <w:top w:val="single" w:sz="4" w:space="0" w:color="auto"/>
              <w:bottom w:val="single" w:sz="4" w:space="0" w:color="auto"/>
            </w:tcBorders>
            <w:shd w:val="clear" w:color="auto" w:fill="auto"/>
            <w:noWrap/>
            <w:vAlign w:val="center"/>
            <w:hideMark/>
          </w:tcPr>
          <w:p w14:paraId="6559D01E" w14:textId="77777777" w:rsidR="00682536" w:rsidRPr="00C7685D" w:rsidRDefault="00682536" w:rsidP="000343DA">
            <w:pPr>
              <w:pStyle w:val="NoSpacing"/>
              <w:rPr>
                <w:rFonts w:eastAsia="Times New Roman"/>
                <w:i/>
                <w:iCs/>
                <w:lang w:eastAsia="en-GB"/>
              </w:rPr>
            </w:pPr>
            <w:r w:rsidRPr="00C7685D">
              <w:rPr>
                <w:rFonts w:eastAsia="Times New Roman"/>
                <w:i/>
                <w:iCs/>
                <w:lang w:eastAsia="en-GB"/>
              </w:rPr>
              <w:t>CASUALTIES</w:t>
            </w:r>
          </w:p>
        </w:tc>
      </w:tr>
      <w:tr w:rsidR="00B6428C" w:rsidRPr="00C7685D" w14:paraId="1F08E932" w14:textId="77777777" w:rsidTr="00E31083">
        <w:trPr>
          <w:trHeight w:val="20"/>
        </w:trPr>
        <w:tc>
          <w:tcPr>
            <w:tcW w:w="3144" w:type="pct"/>
            <w:gridSpan w:val="4"/>
            <w:tcBorders>
              <w:top w:val="single" w:sz="4" w:space="0" w:color="auto"/>
              <w:left w:val="nil"/>
              <w:bottom w:val="nil"/>
              <w:right w:val="single" w:sz="4" w:space="0" w:color="auto"/>
            </w:tcBorders>
            <w:shd w:val="clear" w:color="auto" w:fill="auto"/>
            <w:noWrap/>
            <w:vAlign w:val="center"/>
            <w:hideMark/>
          </w:tcPr>
          <w:p w14:paraId="18A2896B" w14:textId="77777777" w:rsidR="00682536" w:rsidRPr="00C7685D" w:rsidRDefault="00682536" w:rsidP="000343DA">
            <w:pPr>
              <w:pStyle w:val="NoSpacing"/>
              <w:rPr>
                <w:rFonts w:eastAsia="Times New Roman"/>
                <w:lang w:eastAsia="en-GB"/>
              </w:rPr>
            </w:pPr>
            <w:r w:rsidRPr="00C7685D">
              <w:rPr>
                <w:rFonts w:eastAsia="Times New Roman"/>
                <w:lang w:eastAsia="en-GB"/>
              </w:rPr>
              <w:t>Number of injured people</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2E7E80C0"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15</w:t>
            </w:r>
          </w:p>
        </w:tc>
        <w:tc>
          <w:tcPr>
            <w:tcW w:w="1400" w:type="pct"/>
            <w:tcBorders>
              <w:top w:val="single" w:sz="4" w:space="0" w:color="auto"/>
              <w:left w:val="single" w:sz="4" w:space="0" w:color="auto"/>
              <w:bottom w:val="nil"/>
              <w:right w:val="nil"/>
            </w:tcBorders>
            <w:shd w:val="clear" w:color="auto" w:fill="auto"/>
            <w:noWrap/>
            <w:vAlign w:val="bottom"/>
            <w:hideMark/>
          </w:tcPr>
          <w:p w14:paraId="461E060A"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7</w:t>
            </w:r>
          </w:p>
        </w:tc>
      </w:tr>
      <w:tr w:rsidR="00306383" w:rsidRPr="00C7685D" w14:paraId="0E663A5C"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1ABC8B7" w14:textId="77777777" w:rsidR="00682536" w:rsidRPr="00C7685D" w:rsidRDefault="00682536" w:rsidP="000343DA">
            <w:pPr>
              <w:pStyle w:val="NoSpacing"/>
              <w:rPr>
                <w:rFonts w:eastAsia="Times New Roman"/>
                <w:lang w:eastAsia="en-GB"/>
              </w:rPr>
            </w:pPr>
            <w:r w:rsidRPr="00C7685D">
              <w:rPr>
                <w:rFonts w:eastAsia="Times New Roman"/>
                <w:lang w:eastAsia="en-GB"/>
              </w:rPr>
              <w:t>Cause of injury</w:t>
            </w:r>
          </w:p>
        </w:tc>
        <w:tc>
          <w:tcPr>
            <w:tcW w:w="455" w:type="pct"/>
            <w:tcBorders>
              <w:top w:val="nil"/>
              <w:left w:val="single" w:sz="4" w:space="0" w:color="auto"/>
              <w:bottom w:val="nil"/>
              <w:right w:val="single" w:sz="4" w:space="0" w:color="auto"/>
            </w:tcBorders>
            <w:shd w:val="clear" w:color="auto" w:fill="auto"/>
            <w:noWrap/>
            <w:vAlign w:val="bottom"/>
            <w:hideMark/>
          </w:tcPr>
          <w:p w14:paraId="763FFC67"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c>
          <w:tcPr>
            <w:tcW w:w="1400" w:type="pct"/>
            <w:tcBorders>
              <w:top w:val="nil"/>
              <w:left w:val="single" w:sz="4" w:space="0" w:color="auto"/>
              <w:bottom w:val="nil"/>
              <w:right w:val="nil"/>
            </w:tcBorders>
            <w:shd w:val="clear" w:color="auto" w:fill="auto"/>
            <w:noWrap/>
            <w:vAlign w:val="bottom"/>
            <w:hideMark/>
          </w:tcPr>
          <w:p w14:paraId="0FC2F927"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0E535E43"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9439910" w14:textId="77777777" w:rsidR="00682536" w:rsidRPr="00C7685D" w:rsidRDefault="00682536" w:rsidP="000343DA">
            <w:pPr>
              <w:pStyle w:val="NoSpacing"/>
              <w:rPr>
                <w:rFonts w:eastAsia="Times New Roman"/>
                <w:lang w:eastAsia="en-GB"/>
              </w:rPr>
            </w:pPr>
            <w:r w:rsidRPr="00C7685D">
              <w:rPr>
                <w:rFonts w:eastAsia="Times New Roman"/>
                <w:lang w:eastAsia="en-GB"/>
              </w:rPr>
              <w:t>Type of injury</w:t>
            </w:r>
          </w:p>
        </w:tc>
        <w:tc>
          <w:tcPr>
            <w:tcW w:w="455" w:type="pct"/>
            <w:tcBorders>
              <w:top w:val="nil"/>
              <w:left w:val="single" w:sz="4" w:space="0" w:color="auto"/>
              <w:bottom w:val="nil"/>
              <w:right w:val="single" w:sz="4" w:space="0" w:color="auto"/>
            </w:tcBorders>
            <w:shd w:val="clear" w:color="auto" w:fill="auto"/>
            <w:noWrap/>
            <w:vAlign w:val="bottom"/>
            <w:hideMark/>
          </w:tcPr>
          <w:p w14:paraId="4153DACC"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8</w:t>
            </w:r>
          </w:p>
        </w:tc>
        <w:tc>
          <w:tcPr>
            <w:tcW w:w="1400" w:type="pct"/>
            <w:tcBorders>
              <w:top w:val="nil"/>
              <w:left w:val="single" w:sz="4" w:space="0" w:color="auto"/>
              <w:bottom w:val="nil"/>
              <w:right w:val="nil"/>
            </w:tcBorders>
            <w:shd w:val="clear" w:color="auto" w:fill="auto"/>
            <w:noWrap/>
            <w:vAlign w:val="bottom"/>
            <w:hideMark/>
          </w:tcPr>
          <w:p w14:paraId="48FD91BC"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r>
      <w:tr w:rsidR="00306383" w:rsidRPr="00C7685D" w14:paraId="1A0CD23E"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3098B7D" w14:textId="77777777" w:rsidR="00682536" w:rsidRPr="00C7685D" w:rsidRDefault="00682536" w:rsidP="000343DA">
            <w:pPr>
              <w:pStyle w:val="NoSpacing"/>
              <w:rPr>
                <w:rFonts w:eastAsia="Times New Roman"/>
                <w:lang w:eastAsia="en-GB"/>
              </w:rPr>
            </w:pPr>
            <w:r w:rsidRPr="00C7685D">
              <w:rPr>
                <w:rFonts w:eastAsia="Times New Roman"/>
                <w:lang w:eastAsia="en-GB"/>
              </w:rPr>
              <w:t>Age</w:t>
            </w:r>
          </w:p>
        </w:tc>
        <w:tc>
          <w:tcPr>
            <w:tcW w:w="455" w:type="pct"/>
            <w:tcBorders>
              <w:top w:val="nil"/>
              <w:left w:val="single" w:sz="4" w:space="0" w:color="auto"/>
              <w:bottom w:val="nil"/>
              <w:right w:val="single" w:sz="4" w:space="0" w:color="auto"/>
            </w:tcBorders>
            <w:shd w:val="clear" w:color="auto" w:fill="auto"/>
            <w:noWrap/>
            <w:vAlign w:val="bottom"/>
            <w:hideMark/>
          </w:tcPr>
          <w:p w14:paraId="6039184B"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11</w:t>
            </w:r>
          </w:p>
        </w:tc>
        <w:tc>
          <w:tcPr>
            <w:tcW w:w="1400" w:type="pct"/>
            <w:tcBorders>
              <w:top w:val="nil"/>
              <w:left w:val="single" w:sz="4" w:space="0" w:color="auto"/>
              <w:bottom w:val="nil"/>
              <w:right w:val="nil"/>
            </w:tcBorders>
            <w:shd w:val="clear" w:color="auto" w:fill="auto"/>
            <w:noWrap/>
            <w:vAlign w:val="bottom"/>
            <w:hideMark/>
          </w:tcPr>
          <w:p w14:paraId="0965E5F1"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371FBD0A"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31F58BCD" w14:textId="77777777" w:rsidR="00682536" w:rsidRPr="00C7685D" w:rsidRDefault="00682536" w:rsidP="000343DA">
            <w:pPr>
              <w:pStyle w:val="NoSpacing"/>
              <w:rPr>
                <w:rFonts w:eastAsia="Times New Roman"/>
                <w:lang w:eastAsia="en-GB"/>
              </w:rPr>
            </w:pPr>
            <w:r w:rsidRPr="00C7685D">
              <w:rPr>
                <w:rFonts w:eastAsia="Times New Roman"/>
                <w:lang w:eastAsia="en-GB"/>
              </w:rPr>
              <w:t>Gender</w:t>
            </w:r>
          </w:p>
        </w:tc>
        <w:tc>
          <w:tcPr>
            <w:tcW w:w="455" w:type="pct"/>
            <w:tcBorders>
              <w:top w:val="nil"/>
              <w:left w:val="single" w:sz="4" w:space="0" w:color="auto"/>
              <w:bottom w:val="nil"/>
              <w:right w:val="single" w:sz="4" w:space="0" w:color="auto"/>
            </w:tcBorders>
            <w:shd w:val="clear" w:color="auto" w:fill="auto"/>
            <w:noWrap/>
            <w:vAlign w:val="bottom"/>
            <w:hideMark/>
          </w:tcPr>
          <w:p w14:paraId="340104E0"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7</w:t>
            </w:r>
          </w:p>
        </w:tc>
        <w:tc>
          <w:tcPr>
            <w:tcW w:w="1400" w:type="pct"/>
            <w:tcBorders>
              <w:top w:val="nil"/>
              <w:left w:val="single" w:sz="4" w:space="0" w:color="auto"/>
              <w:bottom w:val="nil"/>
              <w:right w:val="nil"/>
            </w:tcBorders>
            <w:shd w:val="clear" w:color="auto" w:fill="auto"/>
            <w:noWrap/>
            <w:vAlign w:val="bottom"/>
            <w:hideMark/>
          </w:tcPr>
          <w:p w14:paraId="2624D134"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7553D18C"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112D1082" w14:textId="77777777" w:rsidR="00682536" w:rsidRPr="00C7685D" w:rsidRDefault="00682536" w:rsidP="000343DA">
            <w:pPr>
              <w:pStyle w:val="NoSpacing"/>
              <w:rPr>
                <w:rFonts w:eastAsia="Times New Roman"/>
                <w:lang w:eastAsia="en-GB"/>
              </w:rPr>
            </w:pPr>
            <w:r w:rsidRPr="00C7685D">
              <w:rPr>
                <w:rFonts w:eastAsia="Times New Roman"/>
                <w:lang w:eastAsia="en-GB"/>
              </w:rPr>
              <w:t>Disability</w:t>
            </w:r>
          </w:p>
        </w:tc>
        <w:tc>
          <w:tcPr>
            <w:tcW w:w="455" w:type="pct"/>
            <w:tcBorders>
              <w:top w:val="nil"/>
              <w:left w:val="single" w:sz="4" w:space="0" w:color="auto"/>
              <w:bottom w:val="nil"/>
              <w:right w:val="single" w:sz="4" w:space="0" w:color="auto"/>
            </w:tcBorders>
            <w:shd w:val="clear" w:color="auto" w:fill="auto"/>
            <w:noWrap/>
            <w:vAlign w:val="bottom"/>
            <w:hideMark/>
          </w:tcPr>
          <w:p w14:paraId="08DEF9E9"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c>
          <w:tcPr>
            <w:tcW w:w="1400" w:type="pct"/>
            <w:tcBorders>
              <w:top w:val="nil"/>
              <w:left w:val="single" w:sz="4" w:space="0" w:color="auto"/>
              <w:bottom w:val="nil"/>
              <w:right w:val="nil"/>
            </w:tcBorders>
            <w:shd w:val="clear" w:color="auto" w:fill="auto"/>
            <w:noWrap/>
            <w:vAlign w:val="bottom"/>
            <w:hideMark/>
          </w:tcPr>
          <w:p w14:paraId="6D261956"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6</w:t>
            </w:r>
          </w:p>
        </w:tc>
      </w:tr>
      <w:tr w:rsidR="00306383" w:rsidRPr="00C7685D" w14:paraId="37BECFC2"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4CCC837" w14:textId="77777777" w:rsidR="00682536" w:rsidRPr="00C7685D" w:rsidRDefault="00682536" w:rsidP="000343DA">
            <w:pPr>
              <w:pStyle w:val="NoSpacing"/>
              <w:rPr>
                <w:rFonts w:eastAsia="Times New Roman"/>
                <w:lang w:eastAsia="en-GB"/>
              </w:rPr>
            </w:pPr>
            <w:r w:rsidRPr="00C7685D">
              <w:rPr>
                <w:rFonts w:eastAsia="Times New Roman"/>
                <w:lang w:eastAsia="en-GB"/>
              </w:rPr>
              <w:t>Profession</w:t>
            </w:r>
          </w:p>
        </w:tc>
        <w:tc>
          <w:tcPr>
            <w:tcW w:w="455" w:type="pct"/>
            <w:tcBorders>
              <w:top w:val="nil"/>
              <w:left w:val="single" w:sz="4" w:space="0" w:color="auto"/>
              <w:bottom w:val="nil"/>
              <w:right w:val="single" w:sz="4" w:space="0" w:color="auto"/>
            </w:tcBorders>
            <w:shd w:val="clear" w:color="auto" w:fill="auto"/>
            <w:noWrap/>
            <w:vAlign w:val="bottom"/>
            <w:hideMark/>
          </w:tcPr>
          <w:p w14:paraId="7F29B3E7"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c>
          <w:tcPr>
            <w:tcW w:w="1400" w:type="pct"/>
            <w:tcBorders>
              <w:top w:val="nil"/>
              <w:left w:val="single" w:sz="4" w:space="0" w:color="auto"/>
              <w:bottom w:val="nil"/>
              <w:right w:val="nil"/>
            </w:tcBorders>
            <w:shd w:val="clear" w:color="auto" w:fill="auto"/>
            <w:noWrap/>
            <w:vAlign w:val="bottom"/>
            <w:hideMark/>
          </w:tcPr>
          <w:p w14:paraId="7DE7A185"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306383" w:rsidRPr="00C7685D" w14:paraId="159A3468"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558D1A68" w14:textId="77777777" w:rsidR="00682536" w:rsidRPr="00C7685D" w:rsidRDefault="00682536" w:rsidP="000343DA">
            <w:pPr>
              <w:pStyle w:val="NoSpacing"/>
              <w:rPr>
                <w:rFonts w:eastAsia="Times New Roman"/>
                <w:lang w:eastAsia="en-GB"/>
              </w:rPr>
            </w:pPr>
            <w:r w:rsidRPr="00C7685D">
              <w:rPr>
                <w:rFonts w:eastAsia="Times New Roman"/>
                <w:lang w:eastAsia="en-GB"/>
              </w:rPr>
              <w:t xml:space="preserve">Other circumstances </w:t>
            </w:r>
          </w:p>
        </w:tc>
        <w:tc>
          <w:tcPr>
            <w:tcW w:w="455" w:type="pct"/>
            <w:tcBorders>
              <w:top w:val="nil"/>
              <w:left w:val="single" w:sz="4" w:space="0" w:color="auto"/>
              <w:bottom w:val="nil"/>
              <w:right w:val="single" w:sz="4" w:space="0" w:color="auto"/>
            </w:tcBorders>
            <w:shd w:val="clear" w:color="auto" w:fill="auto"/>
            <w:noWrap/>
            <w:vAlign w:val="bottom"/>
            <w:hideMark/>
          </w:tcPr>
          <w:p w14:paraId="213AED3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c>
          <w:tcPr>
            <w:tcW w:w="1400" w:type="pct"/>
            <w:tcBorders>
              <w:top w:val="nil"/>
              <w:left w:val="single" w:sz="4" w:space="0" w:color="auto"/>
              <w:bottom w:val="nil"/>
              <w:right w:val="nil"/>
            </w:tcBorders>
            <w:shd w:val="clear" w:color="auto" w:fill="auto"/>
            <w:noWrap/>
            <w:vAlign w:val="bottom"/>
            <w:hideMark/>
          </w:tcPr>
          <w:p w14:paraId="6CABEE63"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r>
      <w:tr w:rsidR="00306383" w:rsidRPr="00C7685D" w14:paraId="7F123395" w14:textId="77777777" w:rsidTr="00E31083">
        <w:trPr>
          <w:trHeight w:val="20"/>
        </w:trPr>
        <w:tc>
          <w:tcPr>
            <w:tcW w:w="3144" w:type="pct"/>
            <w:gridSpan w:val="4"/>
            <w:tcBorders>
              <w:top w:val="nil"/>
              <w:left w:val="nil"/>
              <w:bottom w:val="nil"/>
              <w:right w:val="single" w:sz="4" w:space="0" w:color="auto"/>
            </w:tcBorders>
            <w:shd w:val="clear" w:color="auto" w:fill="auto"/>
            <w:vAlign w:val="center"/>
            <w:hideMark/>
          </w:tcPr>
          <w:p w14:paraId="65D96B22" w14:textId="77777777" w:rsidR="00682536" w:rsidRPr="00C7685D" w:rsidRDefault="00682536" w:rsidP="000343DA">
            <w:pPr>
              <w:pStyle w:val="NoSpacing"/>
              <w:rPr>
                <w:rFonts w:eastAsia="Times New Roman"/>
                <w:lang w:eastAsia="en-GB"/>
              </w:rPr>
            </w:pPr>
            <w:r w:rsidRPr="00C7685D">
              <w:rPr>
                <w:rFonts w:eastAsia="Times New Roman"/>
                <w:lang w:eastAsia="en-GB"/>
              </w:rPr>
              <w:t>Time between incident and injury</w:t>
            </w:r>
          </w:p>
        </w:tc>
        <w:tc>
          <w:tcPr>
            <w:tcW w:w="455" w:type="pct"/>
            <w:tcBorders>
              <w:top w:val="nil"/>
              <w:left w:val="single" w:sz="4" w:space="0" w:color="auto"/>
              <w:bottom w:val="nil"/>
              <w:right w:val="single" w:sz="4" w:space="0" w:color="auto"/>
            </w:tcBorders>
            <w:shd w:val="clear" w:color="auto" w:fill="auto"/>
            <w:noWrap/>
            <w:vAlign w:val="bottom"/>
            <w:hideMark/>
          </w:tcPr>
          <w:p w14:paraId="60EFE0B3"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c>
          <w:tcPr>
            <w:tcW w:w="1400" w:type="pct"/>
            <w:tcBorders>
              <w:top w:val="nil"/>
              <w:left w:val="single" w:sz="4" w:space="0" w:color="auto"/>
              <w:bottom w:val="nil"/>
              <w:right w:val="nil"/>
            </w:tcBorders>
            <w:shd w:val="clear" w:color="auto" w:fill="auto"/>
            <w:noWrap/>
            <w:vAlign w:val="bottom"/>
            <w:hideMark/>
          </w:tcPr>
          <w:p w14:paraId="6D8C1BB3"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2</w:t>
            </w:r>
          </w:p>
        </w:tc>
      </w:tr>
      <w:tr w:rsidR="00B6428C" w:rsidRPr="00C7685D" w14:paraId="3D7865D2" w14:textId="77777777" w:rsidTr="00E31083">
        <w:trPr>
          <w:trHeight w:val="20"/>
        </w:trPr>
        <w:tc>
          <w:tcPr>
            <w:tcW w:w="3144" w:type="pct"/>
            <w:gridSpan w:val="4"/>
            <w:tcBorders>
              <w:top w:val="nil"/>
              <w:left w:val="nil"/>
              <w:bottom w:val="single" w:sz="4" w:space="0" w:color="auto"/>
              <w:right w:val="single" w:sz="4" w:space="0" w:color="auto"/>
            </w:tcBorders>
            <w:shd w:val="clear" w:color="auto" w:fill="auto"/>
            <w:vAlign w:val="center"/>
            <w:hideMark/>
          </w:tcPr>
          <w:p w14:paraId="78627387" w14:textId="77777777" w:rsidR="00682536" w:rsidRPr="00C7685D" w:rsidRDefault="00682536" w:rsidP="000343DA">
            <w:pPr>
              <w:pStyle w:val="NoSpacing"/>
              <w:rPr>
                <w:rFonts w:eastAsia="Times New Roman"/>
                <w:lang w:eastAsia="en-GB"/>
              </w:rPr>
            </w:pPr>
            <w:r w:rsidRPr="00C7685D">
              <w:rPr>
                <w:rFonts w:eastAsia="Times New Roman"/>
                <w:lang w:eastAsia="en-GB"/>
              </w:rPr>
              <w:t>Only occupants or firefighters?</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73F6F415"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7</w:t>
            </w:r>
          </w:p>
        </w:tc>
        <w:tc>
          <w:tcPr>
            <w:tcW w:w="1400" w:type="pct"/>
            <w:tcBorders>
              <w:top w:val="nil"/>
              <w:left w:val="single" w:sz="4" w:space="0" w:color="auto"/>
              <w:bottom w:val="single" w:sz="4" w:space="0" w:color="auto"/>
              <w:right w:val="nil"/>
            </w:tcBorders>
            <w:shd w:val="clear" w:color="auto" w:fill="auto"/>
            <w:noWrap/>
            <w:vAlign w:val="bottom"/>
            <w:hideMark/>
          </w:tcPr>
          <w:p w14:paraId="63FEB526"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r>
      <w:tr w:rsidR="00682536" w:rsidRPr="00C7685D" w14:paraId="0E6486B1" w14:textId="77777777" w:rsidTr="000343DA">
        <w:trPr>
          <w:trHeight w:val="20"/>
        </w:trPr>
        <w:tc>
          <w:tcPr>
            <w:tcW w:w="5000" w:type="pct"/>
            <w:gridSpan w:val="6"/>
            <w:tcBorders>
              <w:top w:val="single" w:sz="4" w:space="0" w:color="auto"/>
              <w:bottom w:val="single" w:sz="4" w:space="0" w:color="auto"/>
            </w:tcBorders>
            <w:shd w:val="clear" w:color="auto" w:fill="auto"/>
            <w:noWrap/>
            <w:vAlign w:val="center"/>
            <w:hideMark/>
          </w:tcPr>
          <w:p w14:paraId="4EE6FC29" w14:textId="77777777" w:rsidR="00682536" w:rsidRPr="00C7685D" w:rsidRDefault="00682536" w:rsidP="000343DA">
            <w:pPr>
              <w:pStyle w:val="NoSpacing"/>
              <w:rPr>
                <w:rFonts w:eastAsia="Times New Roman"/>
                <w:i/>
                <w:iCs/>
                <w:lang w:eastAsia="en-GB"/>
              </w:rPr>
            </w:pPr>
            <w:r w:rsidRPr="00C7685D">
              <w:rPr>
                <w:rFonts w:eastAsia="Times New Roman"/>
                <w:i/>
                <w:iCs/>
                <w:lang w:eastAsia="en-GB"/>
              </w:rPr>
              <w:t>FIRE COSTS</w:t>
            </w:r>
          </w:p>
        </w:tc>
      </w:tr>
      <w:tr w:rsidR="006953BE" w:rsidRPr="00C7685D" w14:paraId="4888581A" w14:textId="77777777" w:rsidTr="00E31083">
        <w:trPr>
          <w:trHeight w:val="20"/>
        </w:trPr>
        <w:tc>
          <w:tcPr>
            <w:tcW w:w="1403" w:type="pct"/>
            <w:gridSpan w:val="2"/>
            <w:vMerge w:val="restart"/>
            <w:tcBorders>
              <w:top w:val="single" w:sz="4" w:space="0" w:color="auto"/>
              <w:left w:val="nil"/>
              <w:bottom w:val="single" w:sz="4" w:space="0" w:color="000000"/>
              <w:right w:val="nil"/>
            </w:tcBorders>
            <w:shd w:val="clear" w:color="auto" w:fill="auto"/>
            <w:noWrap/>
            <w:vAlign w:val="center"/>
            <w:hideMark/>
          </w:tcPr>
          <w:p w14:paraId="418FE6F4" w14:textId="77777777" w:rsidR="00682536" w:rsidRPr="00C7685D" w:rsidRDefault="00682536" w:rsidP="000343DA">
            <w:pPr>
              <w:pStyle w:val="NoSpacing"/>
              <w:rPr>
                <w:rFonts w:eastAsia="Times New Roman"/>
                <w:lang w:eastAsia="en-GB"/>
              </w:rPr>
            </w:pPr>
            <w:r w:rsidRPr="00C7685D">
              <w:rPr>
                <w:rFonts w:eastAsia="Times New Roman"/>
                <w:lang w:eastAsia="en-GB"/>
              </w:rPr>
              <w:t>Fire direct costs</w:t>
            </w: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489BF063" w14:textId="77777777" w:rsidR="00682536" w:rsidRPr="00C7685D" w:rsidRDefault="00682536" w:rsidP="000343DA">
            <w:pPr>
              <w:pStyle w:val="NoSpacing"/>
              <w:rPr>
                <w:rFonts w:eastAsia="Times New Roman"/>
                <w:lang w:eastAsia="en-GB"/>
              </w:rPr>
            </w:pPr>
            <w:r w:rsidRPr="00C7685D">
              <w:rPr>
                <w:rFonts w:eastAsia="Times New Roman"/>
                <w:lang w:eastAsia="en-GB"/>
              </w:rPr>
              <w:t>Property</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2161E653"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9</w:t>
            </w:r>
          </w:p>
        </w:tc>
        <w:tc>
          <w:tcPr>
            <w:tcW w:w="1400" w:type="pct"/>
            <w:tcBorders>
              <w:top w:val="single" w:sz="4" w:space="0" w:color="auto"/>
              <w:left w:val="single" w:sz="4" w:space="0" w:color="auto"/>
              <w:bottom w:val="nil"/>
              <w:right w:val="nil"/>
            </w:tcBorders>
            <w:shd w:val="clear" w:color="auto" w:fill="auto"/>
            <w:noWrap/>
            <w:vAlign w:val="bottom"/>
            <w:hideMark/>
          </w:tcPr>
          <w:p w14:paraId="43CDC842"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r>
      <w:tr w:rsidR="006953BE" w:rsidRPr="00C7685D" w14:paraId="325BDF9E" w14:textId="77777777" w:rsidTr="00E31083">
        <w:trPr>
          <w:trHeight w:val="20"/>
        </w:trPr>
        <w:tc>
          <w:tcPr>
            <w:tcW w:w="1403" w:type="pct"/>
            <w:gridSpan w:val="2"/>
            <w:vMerge/>
            <w:tcBorders>
              <w:top w:val="nil"/>
              <w:left w:val="nil"/>
              <w:bottom w:val="single" w:sz="4" w:space="0" w:color="000000"/>
              <w:right w:val="nil"/>
            </w:tcBorders>
            <w:vAlign w:val="center"/>
            <w:hideMark/>
          </w:tcPr>
          <w:p w14:paraId="31A8CC44"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33B118FB" w14:textId="77777777" w:rsidR="00682536" w:rsidRPr="00C7685D" w:rsidRDefault="00682536" w:rsidP="000343DA">
            <w:pPr>
              <w:pStyle w:val="NoSpacing"/>
              <w:rPr>
                <w:rFonts w:eastAsia="Times New Roman"/>
                <w:lang w:eastAsia="en-GB"/>
              </w:rPr>
            </w:pPr>
            <w:r w:rsidRPr="00C7685D">
              <w:rPr>
                <w:rFonts w:eastAsia="Times New Roman"/>
                <w:lang w:eastAsia="en-GB"/>
              </w:rPr>
              <w:t>Medical care</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2C182B94"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c>
          <w:tcPr>
            <w:tcW w:w="1400" w:type="pct"/>
            <w:tcBorders>
              <w:top w:val="nil"/>
              <w:left w:val="single" w:sz="4" w:space="0" w:color="auto"/>
              <w:bottom w:val="single" w:sz="4" w:space="0" w:color="auto"/>
              <w:right w:val="nil"/>
            </w:tcBorders>
            <w:shd w:val="clear" w:color="auto" w:fill="auto"/>
            <w:noWrap/>
            <w:vAlign w:val="bottom"/>
            <w:hideMark/>
          </w:tcPr>
          <w:p w14:paraId="364C90C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3</w:t>
            </w:r>
          </w:p>
        </w:tc>
      </w:tr>
      <w:tr w:rsidR="00D1096A" w:rsidRPr="00C7685D" w14:paraId="6A9DD082" w14:textId="77777777" w:rsidTr="00E31083">
        <w:trPr>
          <w:trHeight w:val="20"/>
        </w:trPr>
        <w:tc>
          <w:tcPr>
            <w:tcW w:w="713" w:type="pct"/>
            <w:vMerge w:val="restart"/>
            <w:tcBorders>
              <w:top w:val="nil"/>
              <w:left w:val="nil"/>
              <w:bottom w:val="single" w:sz="4" w:space="0" w:color="000000"/>
              <w:right w:val="nil"/>
            </w:tcBorders>
            <w:shd w:val="clear" w:color="auto" w:fill="auto"/>
            <w:noWrap/>
            <w:vAlign w:val="center"/>
            <w:hideMark/>
          </w:tcPr>
          <w:p w14:paraId="593B652A" w14:textId="77777777" w:rsidR="00D1096A" w:rsidRPr="00C7685D" w:rsidRDefault="00D1096A" w:rsidP="000343DA">
            <w:pPr>
              <w:pStyle w:val="NoSpacing"/>
              <w:rPr>
                <w:rFonts w:eastAsia="Times New Roman"/>
                <w:lang w:eastAsia="en-GB"/>
              </w:rPr>
            </w:pPr>
            <w:r w:rsidRPr="00C7685D">
              <w:rPr>
                <w:rFonts w:eastAsia="Times New Roman"/>
                <w:lang w:eastAsia="en-GB"/>
              </w:rPr>
              <w:t>Indirect costs</w:t>
            </w:r>
          </w:p>
        </w:tc>
        <w:tc>
          <w:tcPr>
            <w:tcW w:w="690" w:type="pct"/>
            <w:vMerge w:val="restart"/>
            <w:tcBorders>
              <w:top w:val="nil"/>
              <w:left w:val="nil"/>
              <w:bottom w:val="single" w:sz="4" w:space="0" w:color="000000"/>
              <w:right w:val="nil"/>
            </w:tcBorders>
            <w:shd w:val="clear" w:color="auto" w:fill="auto"/>
            <w:vAlign w:val="center"/>
          </w:tcPr>
          <w:p w14:paraId="099E6D65" w14:textId="1CC55430" w:rsidR="00D1096A" w:rsidRPr="00C7685D" w:rsidRDefault="00D1096A" w:rsidP="000343DA">
            <w:pPr>
              <w:pStyle w:val="NoSpacing"/>
              <w:rPr>
                <w:rFonts w:eastAsia="Times New Roman"/>
                <w:lang w:eastAsia="en-GB"/>
              </w:rPr>
            </w:pP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1DD769A0" w14:textId="77777777" w:rsidR="00D1096A" w:rsidRPr="00C7685D" w:rsidRDefault="00D1096A" w:rsidP="000343DA">
            <w:pPr>
              <w:pStyle w:val="NoSpacing"/>
              <w:rPr>
                <w:rFonts w:eastAsia="Times New Roman"/>
                <w:lang w:eastAsia="en-GB"/>
              </w:rPr>
            </w:pPr>
            <w:r w:rsidRPr="00C7685D">
              <w:rPr>
                <w:rFonts w:eastAsia="Times New Roman"/>
                <w:lang w:eastAsia="en-GB"/>
              </w:rPr>
              <w:t>Temporary shelter</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6BFBDFDC" w14:textId="77777777" w:rsidR="00D1096A" w:rsidRPr="00C7685D" w:rsidRDefault="00D1096A" w:rsidP="000343DA">
            <w:pPr>
              <w:pStyle w:val="NoSpacing"/>
              <w:jc w:val="center"/>
              <w:rPr>
                <w:rFonts w:eastAsia="Times New Roman"/>
                <w:lang w:eastAsia="en-GB"/>
              </w:rPr>
            </w:pPr>
            <w:r w:rsidRPr="00C7685D">
              <w:rPr>
                <w:rFonts w:eastAsia="Times New Roman"/>
                <w:lang w:eastAsia="en-GB"/>
              </w:rPr>
              <w:t>1</w:t>
            </w:r>
          </w:p>
        </w:tc>
        <w:tc>
          <w:tcPr>
            <w:tcW w:w="1400" w:type="pct"/>
            <w:tcBorders>
              <w:top w:val="single" w:sz="4" w:space="0" w:color="auto"/>
              <w:left w:val="single" w:sz="4" w:space="0" w:color="auto"/>
              <w:bottom w:val="nil"/>
              <w:right w:val="nil"/>
            </w:tcBorders>
            <w:shd w:val="clear" w:color="auto" w:fill="auto"/>
            <w:noWrap/>
            <w:vAlign w:val="bottom"/>
            <w:hideMark/>
          </w:tcPr>
          <w:p w14:paraId="38C7F8BA" w14:textId="77777777" w:rsidR="00D1096A" w:rsidRPr="00C7685D" w:rsidRDefault="00D1096A" w:rsidP="000343DA">
            <w:pPr>
              <w:pStyle w:val="NoSpacing"/>
              <w:jc w:val="center"/>
              <w:rPr>
                <w:rFonts w:eastAsia="Times New Roman"/>
                <w:lang w:eastAsia="en-GB"/>
              </w:rPr>
            </w:pPr>
            <w:r w:rsidRPr="00C7685D">
              <w:rPr>
                <w:rFonts w:eastAsia="Times New Roman"/>
                <w:lang w:eastAsia="en-GB"/>
              </w:rPr>
              <w:t>1</w:t>
            </w:r>
          </w:p>
        </w:tc>
      </w:tr>
      <w:tr w:rsidR="00D1096A" w:rsidRPr="00C7685D" w14:paraId="10D2CC56" w14:textId="77777777" w:rsidTr="00E31083">
        <w:trPr>
          <w:trHeight w:val="20"/>
        </w:trPr>
        <w:tc>
          <w:tcPr>
            <w:tcW w:w="713" w:type="pct"/>
            <w:vMerge/>
            <w:tcBorders>
              <w:top w:val="nil"/>
              <w:left w:val="nil"/>
              <w:bottom w:val="single" w:sz="4" w:space="0" w:color="000000"/>
              <w:right w:val="nil"/>
            </w:tcBorders>
            <w:vAlign w:val="center"/>
            <w:hideMark/>
          </w:tcPr>
          <w:p w14:paraId="26D07D5D" w14:textId="77777777" w:rsidR="00D1096A" w:rsidRPr="00C7685D" w:rsidRDefault="00D1096A" w:rsidP="000343DA">
            <w:pPr>
              <w:pStyle w:val="NoSpacing"/>
              <w:rPr>
                <w:rFonts w:eastAsia="Times New Roman"/>
                <w:lang w:eastAsia="en-GB"/>
              </w:rPr>
            </w:pPr>
          </w:p>
        </w:tc>
        <w:tc>
          <w:tcPr>
            <w:tcW w:w="690" w:type="pct"/>
            <w:vMerge/>
            <w:tcBorders>
              <w:top w:val="nil"/>
              <w:left w:val="nil"/>
              <w:bottom w:val="single" w:sz="4" w:space="0" w:color="000000"/>
              <w:right w:val="nil"/>
            </w:tcBorders>
            <w:vAlign w:val="center"/>
          </w:tcPr>
          <w:p w14:paraId="4354FC5E" w14:textId="5896A8A4" w:rsidR="00D1096A" w:rsidRPr="00C7685D" w:rsidRDefault="00D1096A"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2E6286A1" w14:textId="77777777" w:rsidR="00D1096A" w:rsidRPr="00C7685D" w:rsidRDefault="00D1096A" w:rsidP="000343DA">
            <w:pPr>
              <w:pStyle w:val="NoSpacing"/>
              <w:rPr>
                <w:rFonts w:eastAsia="Times New Roman"/>
                <w:lang w:eastAsia="en-GB"/>
              </w:rPr>
            </w:pPr>
            <w:r w:rsidRPr="00C7685D">
              <w:rPr>
                <w:rFonts w:eastAsia="Times New Roman"/>
                <w:lang w:eastAsia="en-GB"/>
              </w:rPr>
              <w:t>Medical care</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14D39838" w14:textId="77777777" w:rsidR="00D1096A" w:rsidRPr="00C7685D" w:rsidRDefault="00D1096A" w:rsidP="000343DA">
            <w:pPr>
              <w:pStyle w:val="NoSpacing"/>
              <w:jc w:val="center"/>
              <w:rPr>
                <w:rFonts w:eastAsia="Times New Roman"/>
                <w:lang w:eastAsia="en-GB"/>
              </w:rPr>
            </w:pPr>
            <w:r w:rsidRPr="00C7685D">
              <w:rPr>
                <w:rFonts w:eastAsia="Times New Roman"/>
                <w:lang w:eastAsia="en-GB"/>
              </w:rPr>
              <w:t>1</w:t>
            </w:r>
          </w:p>
        </w:tc>
        <w:tc>
          <w:tcPr>
            <w:tcW w:w="1400" w:type="pct"/>
            <w:tcBorders>
              <w:top w:val="nil"/>
              <w:left w:val="single" w:sz="4" w:space="0" w:color="auto"/>
              <w:bottom w:val="single" w:sz="4" w:space="0" w:color="auto"/>
              <w:right w:val="nil"/>
            </w:tcBorders>
            <w:shd w:val="clear" w:color="auto" w:fill="auto"/>
            <w:noWrap/>
            <w:vAlign w:val="bottom"/>
            <w:hideMark/>
          </w:tcPr>
          <w:p w14:paraId="14836BFF" w14:textId="77777777" w:rsidR="00D1096A" w:rsidRPr="00C7685D" w:rsidRDefault="00D1096A" w:rsidP="000343DA">
            <w:pPr>
              <w:pStyle w:val="NoSpacing"/>
              <w:jc w:val="center"/>
              <w:rPr>
                <w:rFonts w:eastAsia="Times New Roman"/>
                <w:lang w:eastAsia="en-GB"/>
              </w:rPr>
            </w:pPr>
            <w:r w:rsidRPr="00C7685D">
              <w:rPr>
                <w:rFonts w:eastAsia="Times New Roman"/>
                <w:lang w:eastAsia="en-GB"/>
              </w:rPr>
              <w:t>1</w:t>
            </w:r>
          </w:p>
        </w:tc>
      </w:tr>
      <w:tr w:rsidR="006953BE" w:rsidRPr="00C7685D" w14:paraId="4FF30F64" w14:textId="77777777" w:rsidTr="00E31083">
        <w:trPr>
          <w:trHeight w:val="20"/>
        </w:trPr>
        <w:tc>
          <w:tcPr>
            <w:tcW w:w="1403" w:type="pct"/>
            <w:gridSpan w:val="2"/>
            <w:vMerge w:val="restart"/>
            <w:tcBorders>
              <w:top w:val="nil"/>
              <w:left w:val="nil"/>
              <w:bottom w:val="single" w:sz="4" w:space="0" w:color="000000"/>
              <w:right w:val="nil"/>
            </w:tcBorders>
            <w:shd w:val="clear" w:color="auto" w:fill="auto"/>
            <w:vAlign w:val="center"/>
            <w:hideMark/>
          </w:tcPr>
          <w:p w14:paraId="2D069D8F" w14:textId="77777777" w:rsidR="00682536" w:rsidRPr="00C7685D" w:rsidRDefault="00682536" w:rsidP="000343DA">
            <w:pPr>
              <w:pStyle w:val="NoSpacing"/>
              <w:rPr>
                <w:rFonts w:eastAsia="Times New Roman"/>
                <w:lang w:eastAsia="en-GB"/>
              </w:rPr>
            </w:pPr>
            <w:r w:rsidRPr="00C7685D">
              <w:rPr>
                <w:rFonts w:eastAsia="Times New Roman"/>
                <w:lang w:eastAsia="en-GB"/>
              </w:rPr>
              <w:t>Methodology</w:t>
            </w:r>
          </w:p>
        </w:tc>
        <w:tc>
          <w:tcPr>
            <w:tcW w:w="1741" w:type="pct"/>
            <w:gridSpan w:val="2"/>
            <w:tcBorders>
              <w:top w:val="single" w:sz="4" w:space="0" w:color="auto"/>
              <w:left w:val="nil"/>
              <w:bottom w:val="nil"/>
              <w:right w:val="single" w:sz="4" w:space="0" w:color="auto"/>
            </w:tcBorders>
            <w:shd w:val="clear" w:color="auto" w:fill="auto"/>
            <w:noWrap/>
            <w:vAlign w:val="center"/>
            <w:hideMark/>
          </w:tcPr>
          <w:p w14:paraId="71D73DD2" w14:textId="77777777" w:rsidR="00682536" w:rsidRPr="00C7685D" w:rsidRDefault="00682536" w:rsidP="000343DA">
            <w:pPr>
              <w:pStyle w:val="NoSpacing"/>
              <w:rPr>
                <w:rFonts w:eastAsia="Times New Roman"/>
                <w:lang w:eastAsia="en-GB"/>
              </w:rPr>
            </w:pPr>
            <w:r w:rsidRPr="00C7685D">
              <w:rPr>
                <w:rFonts w:eastAsia="Times New Roman"/>
                <w:lang w:eastAsia="en-GB"/>
              </w:rPr>
              <w:t>Direct costs</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696B8BCC"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5</w:t>
            </w:r>
          </w:p>
        </w:tc>
        <w:tc>
          <w:tcPr>
            <w:tcW w:w="1400" w:type="pct"/>
            <w:tcBorders>
              <w:top w:val="single" w:sz="4" w:space="0" w:color="auto"/>
              <w:left w:val="single" w:sz="4" w:space="0" w:color="auto"/>
              <w:bottom w:val="nil"/>
              <w:right w:val="nil"/>
            </w:tcBorders>
            <w:shd w:val="clear" w:color="auto" w:fill="auto"/>
            <w:noWrap/>
            <w:vAlign w:val="bottom"/>
            <w:hideMark/>
          </w:tcPr>
          <w:p w14:paraId="5DDF05EC"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4</w:t>
            </w:r>
          </w:p>
        </w:tc>
      </w:tr>
      <w:tr w:rsidR="00B6428C" w:rsidRPr="00C7685D" w14:paraId="3EEAAD0C" w14:textId="77777777" w:rsidTr="00E31083">
        <w:trPr>
          <w:trHeight w:val="20"/>
        </w:trPr>
        <w:tc>
          <w:tcPr>
            <w:tcW w:w="1403" w:type="pct"/>
            <w:gridSpan w:val="2"/>
            <w:vMerge/>
            <w:tcBorders>
              <w:top w:val="nil"/>
              <w:left w:val="nil"/>
              <w:bottom w:val="single" w:sz="4" w:space="0" w:color="000000"/>
              <w:right w:val="nil"/>
            </w:tcBorders>
            <w:vAlign w:val="center"/>
            <w:hideMark/>
          </w:tcPr>
          <w:p w14:paraId="3AA2554E" w14:textId="77777777" w:rsidR="00682536" w:rsidRPr="00C7685D" w:rsidRDefault="00682536" w:rsidP="000343DA">
            <w:pPr>
              <w:pStyle w:val="NoSpacing"/>
              <w:rPr>
                <w:rFonts w:eastAsia="Times New Roman"/>
                <w:lang w:eastAsia="en-GB"/>
              </w:rPr>
            </w:pPr>
          </w:p>
        </w:tc>
        <w:tc>
          <w:tcPr>
            <w:tcW w:w="1741" w:type="pct"/>
            <w:gridSpan w:val="2"/>
            <w:tcBorders>
              <w:top w:val="nil"/>
              <w:left w:val="nil"/>
              <w:bottom w:val="single" w:sz="4" w:space="0" w:color="auto"/>
              <w:right w:val="single" w:sz="4" w:space="0" w:color="auto"/>
            </w:tcBorders>
            <w:shd w:val="clear" w:color="auto" w:fill="auto"/>
            <w:noWrap/>
            <w:vAlign w:val="center"/>
            <w:hideMark/>
          </w:tcPr>
          <w:p w14:paraId="00AF7359" w14:textId="77777777" w:rsidR="00682536" w:rsidRPr="00C7685D" w:rsidRDefault="00682536" w:rsidP="000343DA">
            <w:pPr>
              <w:pStyle w:val="NoSpacing"/>
              <w:rPr>
                <w:rFonts w:eastAsia="Times New Roman"/>
                <w:lang w:eastAsia="en-GB"/>
              </w:rPr>
            </w:pPr>
            <w:r w:rsidRPr="00C7685D">
              <w:rPr>
                <w:rFonts w:eastAsia="Times New Roman"/>
                <w:lang w:eastAsia="en-GB"/>
              </w:rPr>
              <w:t>Indirect costs</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65E8C0EC"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c>
          <w:tcPr>
            <w:tcW w:w="1400" w:type="pct"/>
            <w:tcBorders>
              <w:top w:val="nil"/>
              <w:left w:val="single" w:sz="4" w:space="0" w:color="auto"/>
              <w:bottom w:val="single" w:sz="4" w:space="0" w:color="auto"/>
              <w:right w:val="nil"/>
            </w:tcBorders>
            <w:shd w:val="clear" w:color="auto" w:fill="auto"/>
            <w:noWrap/>
            <w:vAlign w:val="bottom"/>
            <w:hideMark/>
          </w:tcPr>
          <w:p w14:paraId="2D3E024A"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0</w:t>
            </w:r>
          </w:p>
        </w:tc>
      </w:tr>
      <w:tr w:rsidR="00032003" w:rsidRPr="00C7685D" w14:paraId="4FFA4C8A" w14:textId="77777777" w:rsidTr="00E31083">
        <w:trPr>
          <w:trHeight w:val="20"/>
        </w:trPr>
        <w:tc>
          <w:tcPr>
            <w:tcW w:w="3144" w:type="pct"/>
            <w:gridSpan w:val="4"/>
            <w:tcBorders>
              <w:top w:val="nil"/>
              <w:left w:val="nil"/>
              <w:bottom w:val="nil"/>
              <w:right w:val="single" w:sz="4" w:space="0" w:color="auto"/>
            </w:tcBorders>
            <w:shd w:val="clear" w:color="auto" w:fill="auto"/>
            <w:noWrap/>
            <w:vAlign w:val="center"/>
            <w:hideMark/>
          </w:tcPr>
          <w:p w14:paraId="4BFD68DF" w14:textId="77777777" w:rsidR="00682536" w:rsidRPr="00C7685D" w:rsidRDefault="00682536" w:rsidP="000343DA">
            <w:pPr>
              <w:pStyle w:val="NoSpacing"/>
              <w:rPr>
                <w:rFonts w:eastAsia="Times New Roman"/>
                <w:lang w:eastAsia="en-GB"/>
              </w:rPr>
            </w:pPr>
            <w:r w:rsidRPr="00C7685D">
              <w:rPr>
                <w:rFonts w:eastAsia="Times New Roman"/>
                <w:lang w:eastAsia="en-GB"/>
              </w:rPr>
              <w:t>Insured and uninsured losses</w:t>
            </w:r>
          </w:p>
        </w:tc>
        <w:tc>
          <w:tcPr>
            <w:tcW w:w="455" w:type="pct"/>
            <w:tcBorders>
              <w:top w:val="single" w:sz="4" w:space="0" w:color="auto"/>
              <w:left w:val="single" w:sz="4" w:space="0" w:color="auto"/>
              <w:bottom w:val="nil"/>
              <w:right w:val="single" w:sz="4" w:space="0" w:color="auto"/>
            </w:tcBorders>
            <w:shd w:val="clear" w:color="auto" w:fill="auto"/>
            <w:noWrap/>
            <w:vAlign w:val="bottom"/>
            <w:hideMark/>
          </w:tcPr>
          <w:p w14:paraId="53ACFFBD"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0</w:t>
            </w:r>
          </w:p>
        </w:tc>
        <w:tc>
          <w:tcPr>
            <w:tcW w:w="1400" w:type="pct"/>
            <w:tcBorders>
              <w:top w:val="single" w:sz="4" w:space="0" w:color="auto"/>
              <w:left w:val="single" w:sz="4" w:space="0" w:color="auto"/>
              <w:bottom w:val="nil"/>
              <w:right w:val="nil"/>
            </w:tcBorders>
            <w:shd w:val="clear" w:color="auto" w:fill="auto"/>
            <w:noWrap/>
            <w:vAlign w:val="bottom"/>
            <w:hideMark/>
          </w:tcPr>
          <w:p w14:paraId="2EDBCF80"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r>
      <w:tr w:rsidR="00306383" w:rsidRPr="00C7685D" w14:paraId="343D0E82" w14:textId="77777777" w:rsidTr="00E31083">
        <w:trPr>
          <w:trHeight w:val="20"/>
        </w:trPr>
        <w:tc>
          <w:tcPr>
            <w:tcW w:w="3144" w:type="pct"/>
            <w:gridSpan w:val="4"/>
            <w:tcBorders>
              <w:top w:val="nil"/>
              <w:left w:val="nil"/>
              <w:bottom w:val="single" w:sz="4" w:space="0" w:color="auto"/>
              <w:right w:val="single" w:sz="4" w:space="0" w:color="auto"/>
            </w:tcBorders>
            <w:shd w:val="clear" w:color="auto" w:fill="auto"/>
            <w:noWrap/>
            <w:vAlign w:val="center"/>
            <w:hideMark/>
          </w:tcPr>
          <w:p w14:paraId="391BF860" w14:textId="77777777" w:rsidR="00682536" w:rsidRPr="00C7685D" w:rsidRDefault="00682536" w:rsidP="000343DA">
            <w:pPr>
              <w:pStyle w:val="NoSpacing"/>
              <w:rPr>
                <w:rFonts w:eastAsia="Times New Roman"/>
                <w:lang w:eastAsia="en-GB"/>
              </w:rPr>
            </w:pPr>
            <w:r w:rsidRPr="00C7685D">
              <w:rPr>
                <w:rFonts w:eastAsia="Times New Roman"/>
                <w:lang w:eastAsia="en-GB"/>
              </w:rPr>
              <w:t>Cost incurred to insurance companies</w:t>
            </w:r>
          </w:p>
        </w:tc>
        <w:tc>
          <w:tcPr>
            <w:tcW w:w="455" w:type="pct"/>
            <w:tcBorders>
              <w:top w:val="nil"/>
              <w:left w:val="single" w:sz="4" w:space="0" w:color="auto"/>
              <w:bottom w:val="single" w:sz="4" w:space="0" w:color="auto"/>
              <w:right w:val="single" w:sz="4" w:space="0" w:color="auto"/>
            </w:tcBorders>
            <w:shd w:val="clear" w:color="auto" w:fill="auto"/>
            <w:noWrap/>
            <w:vAlign w:val="bottom"/>
            <w:hideMark/>
          </w:tcPr>
          <w:p w14:paraId="0114491B"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c>
          <w:tcPr>
            <w:tcW w:w="1400" w:type="pct"/>
            <w:tcBorders>
              <w:top w:val="nil"/>
              <w:left w:val="single" w:sz="4" w:space="0" w:color="auto"/>
              <w:bottom w:val="single" w:sz="4" w:space="0" w:color="auto"/>
              <w:right w:val="nil"/>
            </w:tcBorders>
            <w:shd w:val="clear" w:color="auto" w:fill="auto"/>
            <w:noWrap/>
            <w:vAlign w:val="bottom"/>
            <w:hideMark/>
          </w:tcPr>
          <w:p w14:paraId="02453634" w14:textId="77777777" w:rsidR="00682536" w:rsidRPr="00C7685D" w:rsidRDefault="00682536" w:rsidP="000343DA">
            <w:pPr>
              <w:pStyle w:val="NoSpacing"/>
              <w:jc w:val="center"/>
              <w:rPr>
                <w:rFonts w:eastAsia="Times New Roman"/>
                <w:lang w:eastAsia="en-GB"/>
              </w:rPr>
            </w:pPr>
            <w:r w:rsidRPr="00C7685D">
              <w:rPr>
                <w:rFonts w:eastAsia="Times New Roman"/>
                <w:lang w:eastAsia="en-GB"/>
              </w:rPr>
              <w:t>1</w:t>
            </w:r>
          </w:p>
        </w:tc>
      </w:tr>
    </w:tbl>
    <w:p w14:paraId="133E8965" w14:textId="61299BD7" w:rsidR="00682536" w:rsidRPr="00C7685D" w:rsidRDefault="00682536" w:rsidP="00AB0E30"/>
    <w:p w14:paraId="12E218A5" w14:textId="77777777" w:rsidR="00682536" w:rsidRPr="00C7685D" w:rsidRDefault="00682536" w:rsidP="000343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51AB9" w:rsidRPr="00C7685D" w14:paraId="08EFE693" w14:textId="77777777" w:rsidTr="00571940">
        <w:tc>
          <w:tcPr>
            <w:tcW w:w="9016" w:type="dxa"/>
          </w:tcPr>
          <w:p w14:paraId="27948CF2" w14:textId="77777777" w:rsidR="00751AB9" w:rsidRPr="00C7685D" w:rsidRDefault="00E30470" w:rsidP="001A3A5F">
            <w:pPr>
              <w:pStyle w:val="NoSpacing"/>
            </w:pPr>
            <w:r w:rsidRPr="00C7685D">
              <w:rPr>
                <w:noProof/>
              </w:rPr>
              <w:drawing>
                <wp:inline distT="0" distB="0" distL="0" distR="0" wp14:anchorId="287ACFDC" wp14:editId="16F642EF">
                  <wp:extent cx="5632450" cy="38608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umber_of_fires_per_100_000_inhabitants.png"/>
                          <pic:cNvPicPr/>
                        </pic:nvPicPr>
                        <pic:blipFill rotWithShape="1">
                          <a:blip r:embed="rId34" cstate="print">
                            <a:extLst>
                              <a:ext uri="{28A0092B-C50C-407E-A947-70E740481C1C}">
                                <a14:useLocalDpi xmlns:a14="http://schemas.microsoft.com/office/drawing/2010/main" val="0"/>
                              </a:ext>
                            </a:extLst>
                          </a:blip>
                          <a:srcRect r="583" b="2087"/>
                          <a:stretch/>
                        </pic:blipFill>
                        <pic:spPr bwMode="auto">
                          <a:xfrm>
                            <a:off x="0" y="0"/>
                            <a:ext cx="5632450" cy="3860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6D53E4" w14:textId="29BF54DE" w:rsidR="00751AB9" w:rsidRPr="00C7685D" w:rsidRDefault="00751AB9" w:rsidP="00751AB9">
      <w:pPr>
        <w:pStyle w:val="Caption"/>
      </w:pPr>
      <w:bookmarkStart w:id="82" w:name="_Ref103942436"/>
      <w:r w:rsidRPr="00C7685D">
        <w:t xml:space="preserve">Figure </w:t>
      </w:r>
      <w:fldSimple w:instr=" SEQ Figure \* ROMAN  \r1 ">
        <w:r w:rsidR="00301084">
          <w:rPr>
            <w:noProof/>
          </w:rPr>
          <w:t>I</w:t>
        </w:r>
      </w:fldSimple>
      <w:bookmarkEnd w:id="82"/>
      <w:r w:rsidRPr="00C7685D">
        <w:t>: Categories of number of fires per 100,000 inhabitants</w:t>
      </w:r>
      <w:r w:rsidR="006D37FA" w:rsidRPr="00C7685D">
        <w:t xml:space="preserve"> (created with </w:t>
      </w:r>
      <w:r w:rsidR="006D37FA" w:rsidRPr="00C7685D">
        <w:fldChar w:fldCharType="begin" w:fldLock="1"/>
      </w:r>
      <w:r w:rsidR="00027E1A" w:rsidRPr="00C7685D">
        <w:instrText>ADDIN CSL_CITATION {"citationItems":[{"id":"ITEM-1","itemData":{"URL":"https://www.mapchart.net/europe.html","accessed":{"date-parts":[["2022","7","23"]]},"id":"ITEM-1","issued":{"date-parts":[["0"]]},"title":"Map Chart","type":"webpage"},"uris":["http://www.mendeley.com/documents/?uuid=04b338cd-9311-452e-bedb-4c2e7c3aba9f"]}],"mendeley":{"formattedCitation":"[56]","plainTextFormattedCitation":"[56]","previouslyFormattedCitation":"[56]"},"properties":{"noteIndex":0},"schema":"https://github.com/citation-style-language/schema/raw/master/csl-citation.json"}</w:instrText>
      </w:r>
      <w:r w:rsidR="006D37FA" w:rsidRPr="00C7685D">
        <w:fldChar w:fldCharType="separate"/>
      </w:r>
      <w:r w:rsidR="00027E1A" w:rsidRPr="00C7685D">
        <w:rPr>
          <w:i w:val="0"/>
          <w:noProof/>
        </w:rPr>
        <w:t>[56]</w:t>
      </w:r>
      <w:r w:rsidR="006D37FA" w:rsidRPr="00C7685D">
        <w:fldChar w:fldCharType="end"/>
      </w:r>
      <w:r w:rsidR="006D37FA" w:rsidRPr="00C7685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51AB9" w:rsidRPr="00C7685D" w14:paraId="17BEB08A" w14:textId="77777777" w:rsidTr="00571940">
        <w:tc>
          <w:tcPr>
            <w:tcW w:w="9016" w:type="dxa"/>
          </w:tcPr>
          <w:p w14:paraId="5B383E66" w14:textId="3E36B095" w:rsidR="00751AB9" w:rsidRPr="00C7685D" w:rsidRDefault="00E30470" w:rsidP="001A3A5F">
            <w:pPr>
              <w:pStyle w:val="NoSpacing"/>
            </w:pPr>
            <w:r w:rsidRPr="00C7685D">
              <w:rPr>
                <w:noProof/>
              </w:rPr>
              <w:drawing>
                <wp:inline distT="0" distB="0" distL="0" distR="0" wp14:anchorId="53211739" wp14:editId="519B215E">
                  <wp:extent cx="5664200" cy="3898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umber_of_fire_deaths_per_100_000_inhabitants.png"/>
                          <pic:cNvPicPr/>
                        </pic:nvPicPr>
                        <pic:blipFill rotWithShape="1">
                          <a:blip r:embed="rId35" cstate="print">
                            <a:extLst>
                              <a:ext uri="{28A0092B-C50C-407E-A947-70E740481C1C}">
                                <a14:useLocalDpi xmlns:a14="http://schemas.microsoft.com/office/drawing/2010/main" val="0"/>
                              </a:ext>
                            </a:extLst>
                          </a:blip>
                          <a:srcRect t="1" r="1174" b="2260"/>
                          <a:stretch/>
                        </pic:blipFill>
                        <pic:spPr bwMode="auto">
                          <a:xfrm>
                            <a:off x="0" y="0"/>
                            <a:ext cx="5664200" cy="3898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75DAD" w14:textId="216AB822" w:rsidR="00751AB9" w:rsidRPr="00C7685D" w:rsidRDefault="00751AB9" w:rsidP="00751AB9">
      <w:pPr>
        <w:pStyle w:val="Caption"/>
      </w:pPr>
      <w:bookmarkStart w:id="83" w:name="_Ref103942437"/>
      <w:r w:rsidRPr="00C7685D">
        <w:t xml:space="preserve">Figure </w:t>
      </w:r>
      <w:fldSimple w:instr=" SEQ Figure \* ROMAN \r2 ">
        <w:r w:rsidR="00301084">
          <w:rPr>
            <w:noProof/>
          </w:rPr>
          <w:t>II</w:t>
        </w:r>
      </w:fldSimple>
      <w:bookmarkEnd w:id="83"/>
      <w:r w:rsidRPr="00C7685D">
        <w:t>: Categories of number of fire deaths per 100,000 inhabitants</w:t>
      </w:r>
      <w:r w:rsidR="006D37FA" w:rsidRPr="00C7685D">
        <w:t xml:space="preserve"> (created with </w:t>
      </w:r>
      <w:r w:rsidR="006D37FA" w:rsidRPr="00C7685D">
        <w:fldChar w:fldCharType="begin" w:fldLock="1"/>
      </w:r>
      <w:r w:rsidR="00027E1A" w:rsidRPr="00C7685D">
        <w:instrText>ADDIN CSL_CITATION {"citationItems":[{"id":"ITEM-1","itemData":{"URL":"https://www.mapchart.net/europe.html","accessed":{"date-parts":[["2022","7","23"]]},"id":"ITEM-1","issued":{"date-parts":[["0"]]},"title":"Map Chart","type":"webpage"},"uris":["http://www.mendeley.com/documents/?uuid=04b338cd-9311-452e-bedb-4c2e7c3aba9f"]}],"mendeley":{"formattedCitation":"[56]","plainTextFormattedCitation":"[56]","previouslyFormattedCitation":"[56]"},"properties":{"noteIndex":0},"schema":"https://github.com/citation-style-language/schema/raw/master/csl-citation.json"}</w:instrText>
      </w:r>
      <w:r w:rsidR="006D37FA" w:rsidRPr="00C7685D">
        <w:fldChar w:fldCharType="separate"/>
      </w:r>
      <w:r w:rsidR="00027E1A" w:rsidRPr="00C7685D">
        <w:rPr>
          <w:i w:val="0"/>
          <w:noProof/>
        </w:rPr>
        <w:t>[56]</w:t>
      </w:r>
      <w:r w:rsidR="006D37FA" w:rsidRPr="00C7685D">
        <w:fldChar w:fldCharType="end"/>
      </w:r>
      <w:r w:rsidR="006D37FA" w:rsidRPr="00C7685D">
        <w:t>)</w:t>
      </w:r>
    </w:p>
    <w:p w14:paraId="29216A86" w14:textId="77777777" w:rsidR="00751AB9" w:rsidRPr="00C7685D" w:rsidRDefault="00751AB9" w:rsidP="00751A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51AB9" w:rsidRPr="00C7685D" w14:paraId="6426244A" w14:textId="77777777" w:rsidTr="00571940">
        <w:tc>
          <w:tcPr>
            <w:tcW w:w="9016" w:type="dxa"/>
          </w:tcPr>
          <w:p w14:paraId="020064C2" w14:textId="2E1DC662" w:rsidR="00751AB9" w:rsidRPr="00C7685D" w:rsidRDefault="00E30470" w:rsidP="001A3A5F">
            <w:pPr>
              <w:pStyle w:val="NoSpacing"/>
            </w:pPr>
            <w:r w:rsidRPr="00C7685D">
              <w:rPr>
                <w:noProof/>
              </w:rPr>
              <w:drawing>
                <wp:inline distT="0" distB="0" distL="0" distR="0" wp14:anchorId="47506BFA" wp14:editId="0123A03C">
                  <wp:extent cx="5651500" cy="3898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umber_of_injuries_per_100_000_inhabitants.png"/>
                          <pic:cNvPicPr/>
                        </pic:nvPicPr>
                        <pic:blipFill rotWithShape="1">
                          <a:blip r:embed="rId36" cstate="print">
                            <a:extLst>
                              <a:ext uri="{28A0092B-C50C-407E-A947-70E740481C1C}">
                                <a14:useLocalDpi xmlns:a14="http://schemas.microsoft.com/office/drawing/2010/main" val="0"/>
                              </a:ext>
                            </a:extLst>
                          </a:blip>
                          <a:srcRect t="1" r="1396" b="2260"/>
                          <a:stretch/>
                        </pic:blipFill>
                        <pic:spPr bwMode="auto">
                          <a:xfrm>
                            <a:off x="0" y="0"/>
                            <a:ext cx="5651500" cy="3898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4B2578" w14:textId="567441DF" w:rsidR="00751AB9" w:rsidRDefault="00751AB9" w:rsidP="00751AB9">
      <w:pPr>
        <w:pStyle w:val="Caption"/>
      </w:pPr>
      <w:bookmarkStart w:id="84" w:name="_Ref103942439"/>
      <w:r w:rsidRPr="00C7685D">
        <w:t xml:space="preserve">Figure </w:t>
      </w:r>
      <w:fldSimple w:instr=" SEQ Figure \* ROMAN \r3 ">
        <w:r w:rsidR="00301084">
          <w:rPr>
            <w:noProof/>
          </w:rPr>
          <w:t>III</w:t>
        </w:r>
      </w:fldSimple>
      <w:bookmarkEnd w:id="84"/>
      <w:r w:rsidRPr="00C7685D">
        <w:t>: Categories of number of injuries per 100,000 inhabitants</w:t>
      </w:r>
      <w:r w:rsidR="006D37FA" w:rsidRPr="00C7685D">
        <w:t xml:space="preserve"> (created with </w:t>
      </w:r>
      <w:r w:rsidR="006D37FA" w:rsidRPr="00C7685D">
        <w:fldChar w:fldCharType="begin" w:fldLock="1"/>
      </w:r>
      <w:r w:rsidR="00027E1A" w:rsidRPr="00C7685D">
        <w:instrText>ADDIN CSL_CITATION {"citationItems":[{"id":"ITEM-1","itemData":{"URL":"https://www.mapchart.net/europe.html","accessed":{"date-parts":[["2022","7","23"]]},"id":"ITEM-1","issued":{"date-parts":[["0"]]},"title":"Map Chart","type":"webpage"},"uris":["http://www.mendeley.com/documents/?uuid=04b338cd-9311-452e-bedb-4c2e7c3aba9f"]}],"mendeley":{"formattedCitation":"[56]","plainTextFormattedCitation":"[56]","previouslyFormattedCitation":"[56]"},"properties":{"noteIndex":0},"schema":"https://github.com/citation-style-language/schema/raw/master/csl-citation.json"}</w:instrText>
      </w:r>
      <w:r w:rsidR="006D37FA" w:rsidRPr="00C7685D">
        <w:fldChar w:fldCharType="separate"/>
      </w:r>
      <w:r w:rsidR="00027E1A" w:rsidRPr="00C7685D">
        <w:rPr>
          <w:i w:val="0"/>
          <w:noProof/>
        </w:rPr>
        <w:t>[56]</w:t>
      </w:r>
      <w:r w:rsidR="006D37FA" w:rsidRPr="00C7685D">
        <w:fldChar w:fldCharType="end"/>
      </w:r>
      <w:r w:rsidR="006D37FA" w:rsidRPr="00C7685D">
        <w:t>)</w:t>
      </w:r>
    </w:p>
    <w:p w14:paraId="6BFA4365" w14:textId="77777777" w:rsidR="00751AB9" w:rsidRPr="005B68BE" w:rsidRDefault="00751AB9" w:rsidP="00571447">
      <w:pPr>
        <w:pStyle w:val="Rfrences"/>
        <w:numPr>
          <w:ilvl w:val="0"/>
          <w:numId w:val="0"/>
        </w:numPr>
        <w:rPr>
          <w:rFonts w:ascii="Times New Roman" w:hAnsi="Times New Roman" w:cs="Times New Roman"/>
          <w:sz w:val="22"/>
          <w:szCs w:val="22"/>
        </w:rPr>
      </w:pPr>
    </w:p>
    <w:sectPr w:rsidR="00751AB9" w:rsidRPr="005B68BE" w:rsidSect="00E26E9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4E92" w14:textId="77777777" w:rsidR="004D14ED" w:rsidRDefault="004D14ED" w:rsidP="00512462">
      <w:pPr>
        <w:spacing w:after="0" w:line="240" w:lineRule="auto"/>
      </w:pPr>
      <w:r>
        <w:separator/>
      </w:r>
    </w:p>
  </w:endnote>
  <w:endnote w:type="continuationSeparator" w:id="0">
    <w:p w14:paraId="0477E533" w14:textId="77777777" w:rsidR="004D14ED" w:rsidRDefault="004D14ED" w:rsidP="00512462">
      <w:pPr>
        <w:spacing w:after="0" w:line="240" w:lineRule="auto"/>
      </w:pPr>
      <w:r>
        <w:continuationSeparator/>
      </w:r>
    </w:p>
  </w:endnote>
  <w:endnote w:type="continuationNotice" w:id="1">
    <w:p w14:paraId="5758C12C" w14:textId="77777777" w:rsidR="004D14ED" w:rsidRDefault="004D14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oanna MT Std">
    <w:altName w:val="Cambria"/>
    <w:panose1 w:val="00000000000000000000"/>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633987"/>
      <w:docPartObj>
        <w:docPartGallery w:val="Page Numbers (Bottom of Page)"/>
        <w:docPartUnique/>
      </w:docPartObj>
    </w:sdtPr>
    <w:sdtEndPr>
      <w:rPr>
        <w:noProof/>
      </w:rPr>
    </w:sdtEndPr>
    <w:sdtContent>
      <w:p w14:paraId="6F6E9E90" w14:textId="203FED1F" w:rsidR="00143F41" w:rsidRDefault="00143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0714C" w14:textId="77777777" w:rsidR="00143F41" w:rsidRDefault="00143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185E9" w14:textId="77777777" w:rsidR="004D14ED" w:rsidRDefault="004D14ED" w:rsidP="00512462">
      <w:pPr>
        <w:spacing w:after="0" w:line="240" w:lineRule="auto"/>
      </w:pPr>
      <w:r>
        <w:separator/>
      </w:r>
    </w:p>
  </w:footnote>
  <w:footnote w:type="continuationSeparator" w:id="0">
    <w:p w14:paraId="12AC6F99" w14:textId="77777777" w:rsidR="004D14ED" w:rsidRDefault="004D14ED" w:rsidP="00512462">
      <w:pPr>
        <w:spacing w:after="0" w:line="240" w:lineRule="auto"/>
      </w:pPr>
      <w:r>
        <w:continuationSeparator/>
      </w:r>
    </w:p>
  </w:footnote>
  <w:footnote w:type="continuationNotice" w:id="1">
    <w:p w14:paraId="08B87B13" w14:textId="77777777" w:rsidR="004D14ED" w:rsidRDefault="004D14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5613" w14:textId="2D401C01" w:rsidR="00143F41" w:rsidRPr="0077377C" w:rsidRDefault="00143F41" w:rsidP="007E65F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B57"/>
    <w:multiLevelType w:val="hybridMultilevel"/>
    <w:tmpl w:val="4C90A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A69EC"/>
    <w:multiLevelType w:val="hybridMultilevel"/>
    <w:tmpl w:val="86BC45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643D3E"/>
    <w:multiLevelType w:val="hybridMultilevel"/>
    <w:tmpl w:val="898059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825753"/>
    <w:multiLevelType w:val="hybridMultilevel"/>
    <w:tmpl w:val="D1287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5A36B6"/>
    <w:multiLevelType w:val="hybridMultilevel"/>
    <w:tmpl w:val="61A8C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22748"/>
    <w:multiLevelType w:val="multilevel"/>
    <w:tmpl w:val="991E8F96"/>
    <w:lvl w:ilvl="0">
      <w:start w:val="1"/>
      <w:numFmt w:val="decimal"/>
      <w:lvlText w:val="%1."/>
      <w:lvlJc w:val="left"/>
      <w:pPr>
        <w:ind w:left="360" w:hanging="360"/>
      </w:pPr>
      <w:rPr>
        <w:rFonts w:ascii="Arial" w:hAnsi="Arial" w:hint="default"/>
        <w:b/>
        <w:bCs w:val="0"/>
        <w:i w:val="0"/>
        <w:iCs w:val="0"/>
        <w:caps w:val="0"/>
        <w:smallCaps w:val="0"/>
        <w:strike w:val="0"/>
        <w:dstrike w:val="0"/>
        <w:noProof w:val="0"/>
        <w:vanish w:val="0"/>
        <w:color w:val="141B4D"/>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02" w:hanging="360"/>
      </w:pPr>
      <w:rPr>
        <w:b/>
        <w:bCs w:val="0"/>
        <w:i w:val="0"/>
        <w:iCs w:val="0"/>
        <w:caps w:val="0"/>
        <w:smallCaps w:val="0"/>
        <w:strike w:val="0"/>
        <w:dstrike w:val="0"/>
        <w:noProof w:val="0"/>
        <w:vanish w:val="0"/>
        <w:color w:val="141B4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7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170" w:hanging="720"/>
      </w:pPr>
      <w:rPr>
        <w:rFonts w:ascii="Arial" w:hAnsi="Arial" w:cs="Arial" w:hint="default"/>
        <w:b w:val="0"/>
        <w:i w:val="0"/>
        <w:color w:val="141B4D"/>
        <w:sz w:val="20"/>
        <w:szCs w:val="20"/>
      </w:rPr>
    </w:lvl>
    <w:lvl w:ilvl="4">
      <w:start w:val="1"/>
      <w:numFmt w:val="decimal"/>
      <w:lvlText w:val="%1.%2.%3.%4.%5."/>
      <w:lvlJc w:val="left"/>
      <w:pPr>
        <w:ind w:left="1530" w:hanging="1080"/>
      </w:pPr>
      <w:rPr>
        <w:rFonts w:hint="default"/>
      </w:rPr>
    </w:lvl>
    <w:lvl w:ilvl="5">
      <w:start w:val="1"/>
      <w:numFmt w:val="decimal"/>
      <w:lvlText w:val="%1.%2.%3.%4.%5.%6."/>
      <w:lvlJc w:val="left"/>
      <w:pPr>
        <w:ind w:left="1530" w:hanging="1080"/>
      </w:pPr>
      <w:rPr>
        <w:rFonts w:hint="default"/>
        <w:color w:val="141B4D"/>
      </w:rPr>
    </w:lvl>
    <w:lvl w:ilvl="6">
      <w:start w:val="1"/>
      <w:numFmt w:val="decimal"/>
      <w:lvlText w:val="%1.%2.%3.%4.%5.%6.%7."/>
      <w:lvlJc w:val="left"/>
      <w:pPr>
        <w:ind w:left="1890" w:hanging="144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250" w:hanging="1800"/>
      </w:pPr>
      <w:rPr>
        <w:rFonts w:hint="default"/>
      </w:rPr>
    </w:lvl>
  </w:abstractNum>
  <w:abstractNum w:abstractNumId="6" w15:restartNumberingAfterBreak="0">
    <w:nsid w:val="177D4D09"/>
    <w:multiLevelType w:val="hybridMultilevel"/>
    <w:tmpl w:val="4D52A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9967D8"/>
    <w:multiLevelType w:val="multilevel"/>
    <w:tmpl w:val="2B9AFA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BB60C4"/>
    <w:multiLevelType w:val="hybridMultilevel"/>
    <w:tmpl w:val="10A4B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42771F"/>
    <w:multiLevelType w:val="multilevel"/>
    <w:tmpl w:val="210E8238"/>
    <w:styleLink w:val="StandardBulletpoints"/>
    <w:lvl w:ilvl="0">
      <w:start w:val="1"/>
      <w:numFmt w:val="bullet"/>
      <w:lvlText w:val=""/>
      <w:lvlJc w:val="left"/>
      <w:pPr>
        <w:tabs>
          <w:tab w:val="num" w:pos="284"/>
        </w:tabs>
        <w:ind w:left="284" w:hanging="284"/>
      </w:pPr>
      <w:rPr>
        <w:rFonts w:ascii="Symbol" w:hAnsi="Symbol" w:hint="default"/>
        <w:sz w:val="20"/>
        <w:szCs w:val="20"/>
      </w:rPr>
    </w:lvl>
    <w:lvl w:ilvl="1">
      <w:start w:val="1"/>
      <w:numFmt w:val="bullet"/>
      <w:lvlText w:val=""/>
      <w:lvlJc w:val="left"/>
      <w:pPr>
        <w:tabs>
          <w:tab w:val="num" w:pos="709"/>
        </w:tabs>
        <w:ind w:left="709" w:hanging="284"/>
      </w:pPr>
      <w:rPr>
        <w:rFonts w:ascii="Symbol" w:hAnsi="Symbol" w:hint="default"/>
        <w:sz w:val="20"/>
        <w:szCs w:val="20"/>
      </w:rPr>
    </w:lvl>
    <w:lvl w:ilvl="2">
      <w:start w:val="1"/>
      <w:numFmt w:val="bullet"/>
      <w:lvlText w:val=""/>
      <w:lvlJc w:val="left"/>
      <w:pPr>
        <w:tabs>
          <w:tab w:val="num" w:pos="2880"/>
        </w:tabs>
        <w:ind w:left="3240" w:hanging="360"/>
      </w:pPr>
      <w:rPr>
        <w:rFonts w:ascii="Symbol" w:hAnsi="Symbol"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2B6557C"/>
    <w:multiLevelType w:val="hybridMultilevel"/>
    <w:tmpl w:val="E238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E5155"/>
    <w:multiLevelType w:val="hybridMultilevel"/>
    <w:tmpl w:val="DE9ED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E43108"/>
    <w:multiLevelType w:val="hybridMultilevel"/>
    <w:tmpl w:val="75BE6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E71B9"/>
    <w:multiLevelType w:val="hybridMultilevel"/>
    <w:tmpl w:val="2D36B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4F49FE"/>
    <w:multiLevelType w:val="hybridMultilevel"/>
    <w:tmpl w:val="A4221AA2"/>
    <w:lvl w:ilvl="0" w:tplc="0C1CF9F0">
      <w:start w:val="1"/>
      <w:numFmt w:val="bullet"/>
      <w:pStyle w:val="List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B002DB"/>
    <w:multiLevelType w:val="hybridMultilevel"/>
    <w:tmpl w:val="6762B5CC"/>
    <w:lvl w:ilvl="0" w:tplc="BA444FB8">
      <w:start w:val="1"/>
      <w:numFmt w:val="decimal"/>
      <w:lvlText w:val="%1."/>
      <w:lvlJc w:val="left"/>
      <w:pPr>
        <w:ind w:left="360" w:hanging="360"/>
      </w:pPr>
      <w:rPr>
        <w:rFonts w:ascii="Times New Roman" w:hAnsi="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0FD0F87"/>
    <w:multiLevelType w:val="hybridMultilevel"/>
    <w:tmpl w:val="E2D6C5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3486402C"/>
    <w:multiLevelType w:val="multilevel"/>
    <w:tmpl w:val="4C5E2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F204C2"/>
    <w:multiLevelType w:val="hybridMultilevel"/>
    <w:tmpl w:val="9C3C1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5C40"/>
    <w:multiLevelType w:val="multilevel"/>
    <w:tmpl w:val="2168DA20"/>
    <w:styleLink w:val="Style1"/>
    <w:lvl w:ilvl="0">
      <w:start w:val="1"/>
      <w:numFmt w:val="upperLetter"/>
      <w:pStyle w:val="ANNEXE"/>
      <w:lvlText w:val="ANNEXE %1."/>
      <w:lvlJc w:val="left"/>
      <w:pPr>
        <w:ind w:left="0" w:firstLine="0"/>
      </w:pPr>
      <w:rPr>
        <w:rFonts w:ascii="Trebuchet MS" w:hAnsi="Trebuchet MS"/>
        <w:b/>
        <w:color w:val="000066"/>
        <w:sz w:val="20"/>
      </w:rPr>
    </w:lvl>
    <w:lvl w:ilvl="1">
      <w:start w:val="1"/>
      <w:numFmt w:val="decimal"/>
      <w:suff w:val="space"/>
      <w:lvlText w:val="%1.%2."/>
      <w:lvlJc w:val="left"/>
      <w:pPr>
        <w:ind w:left="0" w:firstLine="0"/>
      </w:pPr>
      <w:rPr>
        <w:rFonts w:ascii="Arial Black" w:hAnsi="Arial Black" w:hint="default"/>
        <w:caps/>
        <w:color w:val="auto"/>
      </w:rPr>
    </w:lvl>
    <w:lvl w:ilvl="2">
      <w:start w:val="1"/>
      <w:numFmt w:val="decimal"/>
      <w:suff w:val="space"/>
      <w:lvlText w:val="%1.%2.%3."/>
      <w:lvlJc w:val="left"/>
      <w:pPr>
        <w:ind w:left="0" w:firstLine="0"/>
      </w:pPr>
      <w:rPr>
        <w:rFonts w:ascii="Arial" w:hAnsi="Arial" w:hint="default"/>
        <w:b/>
        <w:sz w:val="22"/>
      </w:rPr>
    </w:lvl>
    <w:lvl w:ilvl="3">
      <w:start w:val="1"/>
      <w:numFmt w:val="decimal"/>
      <w:suff w:val="space"/>
      <w:lvlText w:val="%1.%2.%3.%4."/>
      <w:lvlJc w:val="left"/>
      <w:pPr>
        <w:ind w:left="0" w:firstLine="0"/>
      </w:pPr>
      <w:rPr>
        <w:rFonts w:ascii="Arial" w:hAnsi="Arial" w:hint="default"/>
        <w:sz w:val="22"/>
      </w:rPr>
    </w:lvl>
    <w:lvl w:ilvl="4">
      <w:start w:val="1"/>
      <w:numFmt w:val="decimal"/>
      <w:suff w:val="space"/>
      <w:lvlText w:val="%1.%2.%3.%4.%5."/>
      <w:lvlJc w:val="left"/>
      <w:pPr>
        <w:ind w:left="0" w:firstLine="0"/>
      </w:pPr>
      <w:rPr>
        <w:rFonts w:ascii="Arial" w:hAnsi="Arial" w:hint="default"/>
        <w:sz w:val="22"/>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3DC02629"/>
    <w:multiLevelType w:val="multilevel"/>
    <w:tmpl w:val="67C8FE28"/>
    <w:lvl w:ilvl="0">
      <w:start w:val="1"/>
      <w:numFmt w:val="upperLetter"/>
      <w:pStyle w:val="Annexe1"/>
      <w:lvlText w:val="ANNEXE %1"/>
      <w:lvlJc w:val="left"/>
      <w:pPr>
        <w:tabs>
          <w:tab w:val="num" w:pos="1283"/>
        </w:tabs>
        <w:ind w:left="1283"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e2"/>
      <w:suff w:val="space"/>
      <w:lvlText w:val="%1.%2"/>
      <w:lvlJc w:val="left"/>
      <w:pPr>
        <w:ind w:left="862" w:hanging="862"/>
      </w:pPr>
      <w:rPr>
        <w:rFonts w:hint="default"/>
      </w:rPr>
    </w:lvl>
    <w:lvl w:ilvl="2">
      <w:start w:val="1"/>
      <w:numFmt w:val="decimal"/>
      <w:pStyle w:val="Annexe3"/>
      <w:suff w:val="space"/>
      <w:lvlText w:val="%1.%2.%3"/>
      <w:lvlJc w:val="left"/>
      <w:pPr>
        <w:ind w:left="862" w:hanging="862"/>
      </w:pPr>
      <w:rPr>
        <w:rFonts w:hint="default"/>
      </w:rPr>
    </w:lvl>
    <w:lvl w:ilvl="3">
      <w:start w:val="1"/>
      <w:numFmt w:val="decimal"/>
      <w:pStyle w:val="Annexe4"/>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1" w15:restartNumberingAfterBreak="0">
    <w:nsid w:val="41A52A19"/>
    <w:multiLevelType w:val="hybridMultilevel"/>
    <w:tmpl w:val="D364382C"/>
    <w:lvl w:ilvl="0" w:tplc="D1621F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213410"/>
    <w:multiLevelType w:val="hybridMultilevel"/>
    <w:tmpl w:val="3D346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AB3CA0"/>
    <w:multiLevelType w:val="multilevel"/>
    <w:tmpl w:val="2168DA20"/>
    <w:numStyleLink w:val="Style1"/>
  </w:abstractNum>
  <w:abstractNum w:abstractNumId="24" w15:restartNumberingAfterBreak="0">
    <w:nsid w:val="4B220CD8"/>
    <w:multiLevelType w:val="hybridMultilevel"/>
    <w:tmpl w:val="CB24B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8F47F6"/>
    <w:multiLevelType w:val="multilevel"/>
    <w:tmpl w:val="1124F6F8"/>
    <w:styleLink w:val="RE"/>
    <w:lvl w:ilvl="0">
      <w:start w:val="1"/>
      <w:numFmt w:val="decimal"/>
      <w:lvlText w:val="%1."/>
      <w:lvlJc w:val="left"/>
      <w:pPr>
        <w:ind w:left="0" w:firstLine="0"/>
      </w:pPr>
      <w:rPr>
        <w:rFonts w:ascii="Trebuchet MS" w:hAnsi="Trebuchet MS" w:cs="Times New Roman" w:hint="default"/>
        <w:caps/>
        <w:dstrike w:val="0"/>
        <w:sz w:val="18"/>
        <w:vertAlign w:val="baseline"/>
      </w:rPr>
    </w:lvl>
    <w:lvl w:ilvl="1">
      <w:start w:val="1"/>
      <w:numFmt w:val="decimal"/>
      <w:suff w:val="space"/>
      <w:lvlText w:val="%1.%2."/>
      <w:lvlJc w:val="left"/>
      <w:pPr>
        <w:ind w:left="0" w:firstLine="0"/>
      </w:pPr>
      <w:rPr>
        <w:rFonts w:ascii="Trebuchet MS" w:hAnsi="Trebuchet MS" w:cs="Times New Roman" w:hint="default"/>
        <w:caps/>
        <w:sz w:val="18"/>
      </w:rPr>
    </w:lvl>
    <w:lvl w:ilvl="2">
      <w:start w:val="1"/>
      <w:numFmt w:val="decimal"/>
      <w:lvlRestart w:val="1"/>
      <w:suff w:val="space"/>
      <w:lvlText w:val="%1.%2.%3."/>
      <w:lvlJc w:val="left"/>
      <w:pPr>
        <w:ind w:left="0" w:firstLine="0"/>
      </w:pPr>
      <w:rPr>
        <w:rFonts w:ascii="Trebuchet MS" w:hAnsi="Trebuchet MS" w:cs="Times New Roman" w:hint="default"/>
        <w:caps w:val="0"/>
        <w:sz w:val="18"/>
      </w:rPr>
    </w:lvl>
    <w:lvl w:ilvl="3">
      <w:start w:val="1"/>
      <w:numFmt w:val="decimal"/>
      <w:lvlText w:val="%4."/>
      <w:lvlJc w:val="left"/>
      <w:pPr>
        <w:ind w:left="360" w:hanging="360"/>
      </w:pPr>
      <w:rPr>
        <w:rFonts w:cs="Times New Roman" w:hint="default"/>
      </w:rPr>
    </w:lvl>
    <w:lvl w:ilvl="4">
      <w:start w:val="1"/>
      <w:numFmt w:val="lowerLetter"/>
      <w:lvlText w:val="%5."/>
      <w:lvlJc w:val="left"/>
      <w:pPr>
        <w:ind w:left="1080" w:hanging="360"/>
      </w:pPr>
      <w:rPr>
        <w:rFonts w:cs="Times New Roman" w:hint="default"/>
      </w:rPr>
    </w:lvl>
    <w:lvl w:ilvl="5">
      <w:start w:val="1"/>
      <w:numFmt w:val="lowerRoman"/>
      <w:lvlText w:val="%6."/>
      <w:lvlJc w:val="right"/>
      <w:pPr>
        <w:ind w:left="1800" w:hanging="18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right"/>
      <w:pPr>
        <w:ind w:left="3960" w:hanging="180"/>
      </w:pPr>
      <w:rPr>
        <w:rFonts w:cs="Times New Roman" w:hint="default"/>
      </w:rPr>
    </w:lvl>
  </w:abstractNum>
  <w:abstractNum w:abstractNumId="26" w15:restartNumberingAfterBreak="0">
    <w:nsid w:val="4D6026BF"/>
    <w:multiLevelType w:val="hybridMultilevel"/>
    <w:tmpl w:val="47EA5E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BD1A0D"/>
    <w:multiLevelType w:val="hybridMultilevel"/>
    <w:tmpl w:val="E720739C"/>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1044B71"/>
    <w:multiLevelType w:val="hybridMultilevel"/>
    <w:tmpl w:val="022229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0500D3"/>
    <w:multiLevelType w:val="hybridMultilevel"/>
    <w:tmpl w:val="85EC5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1D29FF"/>
    <w:multiLevelType w:val="hybridMultilevel"/>
    <w:tmpl w:val="B57E1E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76800B2"/>
    <w:multiLevelType w:val="hybridMultilevel"/>
    <w:tmpl w:val="B61277B6"/>
    <w:lvl w:ilvl="0" w:tplc="20CC7E60">
      <w:start w:val="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04FD8"/>
    <w:multiLevelType w:val="multilevel"/>
    <w:tmpl w:val="D5E6552A"/>
    <w:lvl w:ilvl="0">
      <w:start w:val="1"/>
      <w:numFmt w:val="decimal"/>
      <w:pStyle w:val="TOCHeading"/>
      <w:suff w:val="space"/>
      <w:lvlText w:val="Chapter %1."/>
      <w:lvlJc w:val="left"/>
      <w:pPr>
        <w:ind w:left="0" w:firstLine="0"/>
      </w:pPr>
      <w:rPr>
        <w:rFonts w:ascii="Times New Roman" w:hAnsi="Times New Roman" w:hint="default"/>
        <w:sz w:val="40"/>
      </w:rPr>
    </w:lvl>
    <w:lvl w:ilvl="1">
      <w:start w:val="1"/>
      <w:numFmt w:val="decimal"/>
      <w:suff w:val="space"/>
      <w:lvlText w:val="%1.%2."/>
      <w:lvlJc w:val="left"/>
      <w:pPr>
        <w:ind w:left="0" w:firstLine="0"/>
      </w:pPr>
      <w:rPr>
        <w:rFonts w:ascii="Times New Roman" w:hAnsi="Times New Roman" w:hint="default"/>
        <w:sz w:val="28"/>
      </w:rPr>
    </w:lvl>
    <w:lvl w:ilvl="2">
      <w:start w:val="1"/>
      <w:numFmt w:val="decimal"/>
      <w:suff w:val="space"/>
      <w:lvlText w:val="%1.%2.%3."/>
      <w:lvlJc w:val="left"/>
      <w:pPr>
        <w:ind w:left="0" w:firstLine="0"/>
      </w:pPr>
      <w:rPr>
        <w:rFonts w:ascii="Times New Roman" w:hAnsi="Times New Roman" w:hint="default"/>
        <w:sz w:val="2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58EE6F06"/>
    <w:multiLevelType w:val="hybridMultilevel"/>
    <w:tmpl w:val="14427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D25F9B"/>
    <w:multiLevelType w:val="hybridMultilevel"/>
    <w:tmpl w:val="1DDE4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9948DD"/>
    <w:multiLevelType w:val="hybridMultilevel"/>
    <w:tmpl w:val="6E32F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7047DE"/>
    <w:multiLevelType w:val="hybridMultilevel"/>
    <w:tmpl w:val="BFD269B6"/>
    <w:lvl w:ilvl="0" w:tplc="3B8CD85C">
      <w:start w:val="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5F34C7"/>
    <w:multiLevelType w:val="hybridMultilevel"/>
    <w:tmpl w:val="DD5EE21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AB7CBC"/>
    <w:multiLevelType w:val="hybridMultilevel"/>
    <w:tmpl w:val="796CCA24"/>
    <w:lvl w:ilvl="0" w:tplc="E96EE6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5167F6"/>
    <w:multiLevelType w:val="hybridMultilevel"/>
    <w:tmpl w:val="23025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361AD3"/>
    <w:multiLevelType w:val="hybridMultilevel"/>
    <w:tmpl w:val="3D765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BF752F"/>
    <w:multiLevelType w:val="hybridMultilevel"/>
    <w:tmpl w:val="A46A0646"/>
    <w:lvl w:ilvl="0" w:tplc="90C08180">
      <w:start w:val="3"/>
      <w:numFmt w:val="bullet"/>
      <w:lvlText w:val="-"/>
      <w:lvlJc w:val="left"/>
      <w:pPr>
        <w:ind w:left="720" w:hanging="360"/>
      </w:pPr>
      <w:rPr>
        <w:rFonts w:ascii="Calibri" w:eastAsia="Times New Roman" w:hAnsi="Calibri" w:cs="Calibri" w:hint="default"/>
      </w:rPr>
    </w:lvl>
    <w:lvl w:ilvl="1" w:tplc="90C08180">
      <w:start w:val="3"/>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E229E"/>
    <w:multiLevelType w:val="hybridMultilevel"/>
    <w:tmpl w:val="0220D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3E66B8"/>
    <w:multiLevelType w:val="hybridMultilevel"/>
    <w:tmpl w:val="B9F8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05EEB"/>
    <w:multiLevelType w:val="hybridMultilevel"/>
    <w:tmpl w:val="28386E9E"/>
    <w:lvl w:ilvl="0" w:tplc="144034C8">
      <w:start w:val="1"/>
      <w:numFmt w:val="decimal"/>
      <w:pStyle w:val="Rfrences"/>
      <w:lvlText w:val="[%1]"/>
      <w:lvlJc w:val="left"/>
      <w:pPr>
        <w:ind w:left="1211"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382099884">
    <w:abstractNumId w:val="32"/>
  </w:num>
  <w:num w:numId="2" w16cid:durableId="1527477808">
    <w:abstractNumId w:val="9"/>
  </w:num>
  <w:num w:numId="3" w16cid:durableId="274410644">
    <w:abstractNumId w:val="7"/>
  </w:num>
  <w:num w:numId="4" w16cid:durableId="456603478">
    <w:abstractNumId w:val="25"/>
  </w:num>
  <w:num w:numId="5" w16cid:durableId="809400052">
    <w:abstractNumId w:val="20"/>
  </w:num>
  <w:num w:numId="6" w16cid:durableId="901064459">
    <w:abstractNumId w:val="5"/>
  </w:num>
  <w:num w:numId="7" w16cid:durableId="1241789426">
    <w:abstractNumId w:val="14"/>
  </w:num>
  <w:num w:numId="8" w16cid:durableId="997611023">
    <w:abstractNumId w:val="19"/>
  </w:num>
  <w:num w:numId="9" w16cid:durableId="900948226">
    <w:abstractNumId w:val="23"/>
    <w:lvlOverride w:ilvl="0">
      <w:lvl w:ilvl="0">
        <w:start w:val="1"/>
        <w:numFmt w:val="upperLetter"/>
        <w:pStyle w:val="ANNEXE"/>
        <w:lvlText w:val="ANNEXE %1."/>
        <w:lvlJc w:val="left"/>
        <w:pPr>
          <w:ind w:left="0" w:firstLine="0"/>
        </w:pPr>
        <w:rPr>
          <w:rFonts w:ascii="Trebuchet MS" w:hAnsi="Trebuchet MS"/>
          <w:b/>
          <w:color w:val="000066"/>
          <w:sz w:val="20"/>
        </w:rPr>
      </w:lvl>
    </w:lvlOverride>
  </w:num>
  <w:num w:numId="10" w16cid:durableId="1447430076">
    <w:abstractNumId w:val="43"/>
  </w:num>
  <w:num w:numId="11" w16cid:durableId="1555580615">
    <w:abstractNumId w:val="26"/>
  </w:num>
  <w:num w:numId="12" w16cid:durableId="1277516727">
    <w:abstractNumId w:val="1"/>
  </w:num>
  <w:num w:numId="13" w16cid:durableId="1225919074">
    <w:abstractNumId w:val="30"/>
  </w:num>
  <w:num w:numId="14" w16cid:durableId="914704106">
    <w:abstractNumId w:val="27"/>
  </w:num>
  <w:num w:numId="15" w16cid:durableId="1706757507">
    <w:abstractNumId w:val="10"/>
  </w:num>
  <w:num w:numId="16" w16cid:durableId="935017911">
    <w:abstractNumId w:val="16"/>
  </w:num>
  <w:num w:numId="17" w16cid:durableId="590629615">
    <w:abstractNumId w:val="8"/>
  </w:num>
  <w:num w:numId="18" w16cid:durableId="1421486406">
    <w:abstractNumId w:val="40"/>
  </w:num>
  <w:num w:numId="19" w16cid:durableId="96562308">
    <w:abstractNumId w:val="24"/>
  </w:num>
  <w:num w:numId="20" w16cid:durableId="1556240400">
    <w:abstractNumId w:val="33"/>
  </w:num>
  <w:num w:numId="21" w16cid:durableId="1391079463">
    <w:abstractNumId w:val="3"/>
  </w:num>
  <w:num w:numId="22" w16cid:durableId="1218976535">
    <w:abstractNumId w:val="6"/>
  </w:num>
  <w:num w:numId="23" w16cid:durableId="1547372422">
    <w:abstractNumId w:val="11"/>
  </w:num>
  <w:num w:numId="24" w16cid:durableId="2081554622">
    <w:abstractNumId w:val="35"/>
  </w:num>
  <w:num w:numId="25" w16cid:durableId="240910726">
    <w:abstractNumId w:val="22"/>
  </w:num>
  <w:num w:numId="26" w16cid:durableId="1222599911">
    <w:abstractNumId w:val="4"/>
  </w:num>
  <w:num w:numId="27" w16cid:durableId="2115973934">
    <w:abstractNumId w:val="18"/>
  </w:num>
  <w:num w:numId="28" w16cid:durableId="150098224">
    <w:abstractNumId w:val="37"/>
  </w:num>
  <w:num w:numId="29" w16cid:durableId="699940853">
    <w:abstractNumId w:val="44"/>
  </w:num>
  <w:num w:numId="30" w16cid:durableId="603609732">
    <w:abstractNumId w:val="17"/>
  </w:num>
  <w:num w:numId="31" w16cid:durableId="1605645692">
    <w:abstractNumId w:val="42"/>
  </w:num>
  <w:num w:numId="32" w16cid:durableId="1376462344">
    <w:abstractNumId w:val="39"/>
  </w:num>
  <w:num w:numId="33" w16cid:durableId="393622413">
    <w:abstractNumId w:val="21"/>
  </w:num>
  <w:num w:numId="34" w16cid:durableId="1060980815">
    <w:abstractNumId w:val="15"/>
  </w:num>
  <w:num w:numId="35" w16cid:durableId="549658941">
    <w:abstractNumId w:val="41"/>
  </w:num>
  <w:num w:numId="36" w16cid:durableId="772436152">
    <w:abstractNumId w:val="28"/>
  </w:num>
  <w:num w:numId="37" w16cid:durableId="120922463">
    <w:abstractNumId w:val="34"/>
  </w:num>
  <w:num w:numId="38" w16cid:durableId="1480270824">
    <w:abstractNumId w:val="29"/>
  </w:num>
  <w:num w:numId="39" w16cid:durableId="1614171477">
    <w:abstractNumId w:val="38"/>
  </w:num>
  <w:num w:numId="40" w16cid:durableId="698703413">
    <w:abstractNumId w:val="2"/>
  </w:num>
  <w:num w:numId="41" w16cid:durableId="1635670869">
    <w:abstractNumId w:val="12"/>
  </w:num>
  <w:num w:numId="42" w16cid:durableId="1147354761">
    <w:abstractNumId w:val="13"/>
  </w:num>
  <w:num w:numId="43" w16cid:durableId="1226381938">
    <w:abstractNumId w:val="36"/>
  </w:num>
  <w:num w:numId="44" w16cid:durableId="1763184364">
    <w:abstractNumId w:val="0"/>
  </w:num>
  <w:num w:numId="45" w16cid:durableId="1897474526">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fr-FR" w:vendorID="64" w:dllVersion="6" w:nlCheck="1" w:checkStyle="0"/>
  <w:activeWritingStyle w:appName="MSWord" w:lang="nl-NL" w:vendorID="64" w:dllVersion="6" w:nlCheck="1" w:checkStyle="0"/>
  <w:activeWritingStyle w:appName="MSWord" w:lang="de-DE" w:vendorID="64" w:dllVersion="0" w:nlCheck="1" w:checkStyle="0"/>
  <w:activeWritingStyle w:appName="MSWord" w:lang="nl-NL" w:vendorID="64" w:dllVersion="0" w:nlCheck="1" w:checkStyle="0"/>
  <w:activeWritingStyle w:appName="MSWord" w:lang="fr-FR"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fi-FI" w:vendorID="64" w:dllVersion="0" w:nlCheck="1" w:checkStyle="0"/>
  <w:activeWritingStyle w:appName="MSWord" w:lang="da-DK" w:vendorID="64" w:dllVersion="0" w:nlCheck="1" w:checkStyle="0"/>
  <w:defaultTabStop w:val="720"/>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BQIDYyMTEyNLM1NLYyUdpeDU4uLM/DyQAkPLWgCAQZ0NLQAAAA=="/>
  </w:docVars>
  <w:rsids>
    <w:rsidRoot w:val="00415D05"/>
    <w:rsid w:val="00000325"/>
    <w:rsid w:val="000005E4"/>
    <w:rsid w:val="00000E0A"/>
    <w:rsid w:val="00001733"/>
    <w:rsid w:val="000024BB"/>
    <w:rsid w:val="000024EA"/>
    <w:rsid w:val="00002775"/>
    <w:rsid w:val="00002A57"/>
    <w:rsid w:val="00002BD6"/>
    <w:rsid w:val="00003070"/>
    <w:rsid w:val="000031C0"/>
    <w:rsid w:val="000032AA"/>
    <w:rsid w:val="00003461"/>
    <w:rsid w:val="000043CF"/>
    <w:rsid w:val="000050C4"/>
    <w:rsid w:val="000051E6"/>
    <w:rsid w:val="0000627A"/>
    <w:rsid w:val="00006449"/>
    <w:rsid w:val="000065BB"/>
    <w:rsid w:val="000065EE"/>
    <w:rsid w:val="0000697F"/>
    <w:rsid w:val="00007082"/>
    <w:rsid w:val="00007856"/>
    <w:rsid w:val="00010A1C"/>
    <w:rsid w:val="00011379"/>
    <w:rsid w:val="0001146B"/>
    <w:rsid w:val="00011957"/>
    <w:rsid w:val="00011FA5"/>
    <w:rsid w:val="00013DE6"/>
    <w:rsid w:val="00014841"/>
    <w:rsid w:val="00015155"/>
    <w:rsid w:val="00015267"/>
    <w:rsid w:val="000156D7"/>
    <w:rsid w:val="00015C62"/>
    <w:rsid w:val="0001613A"/>
    <w:rsid w:val="00016E89"/>
    <w:rsid w:val="00017098"/>
    <w:rsid w:val="000178CE"/>
    <w:rsid w:val="00017BE4"/>
    <w:rsid w:val="00017D01"/>
    <w:rsid w:val="000207B1"/>
    <w:rsid w:val="00021FD5"/>
    <w:rsid w:val="000220C3"/>
    <w:rsid w:val="000220F6"/>
    <w:rsid w:val="00022495"/>
    <w:rsid w:val="00022BF7"/>
    <w:rsid w:val="00022F5C"/>
    <w:rsid w:val="00023406"/>
    <w:rsid w:val="000235A2"/>
    <w:rsid w:val="00023B38"/>
    <w:rsid w:val="00023DA0"/>
    <w:rsid w:val="00024A1F"/>
    <w:rsid w:val="00024B2F"/>
    <w:rsid w:val="0002555C"/>
    <w:rsid w:val="00025807"/>
    <w:rsid w:val="000258F9"/>
    <w:rsid w:val="00025906"/>
    <w:rsid w:val="00025E23"/>
    <w:rsid w:val="000263F6"/>
    <w:rsid w:val="00027713"/>
    <w:rsid w:val="00027E1A"/>
    <w:rsid w:val="000301A0"/>
    <w:rsid w:val="000308E2"/>
    <w:rsid w:val="00030B47"/>
    <w:rsid w:val="00030C71"/>
    <w:rsid w:val="00030D88"/>
    <w:rsid w:val="00031715"/>
    <w:rsid w:val="00031AC6"/>
    <w:rsid w:val="00032003"/>
    <w:rsid w:val="000325E3"/>
    <w:rsid w:val="00033A77"/>
    <w:rsid w:val="00033DE2"/>
    <w:rsid w:val="00033EEA"/>
    <w:rsid w:val="00034011"/>
    <w:rsid w:val="0003406A"/>
    <w:rsid w:val="0003425E"/>
    <w:rsid w:val="000343DA"/>
    <w:rsid w:val="00034454"/>
    <w:rsid w:val="000347BE"/>
    <w:rsid w:val="000349DA"/>
    <w:rsid w:val="00034C60"/>
    <w:rsid w:val="00034CE2"/>
    <w:rsid w:val="00034F3E"/>
    <w:rsid w:val="000350CA"/>
    <w:rsid w:val="00035A26"/>
    <w:rsid w:val="0003624F"/>
    <w:rsid w:val="000364C4"/>
    <w:rsid w:val="0003734F"/>
    <w:rsid w:val="000374A3"/>
    <w:rsid w:val="00037BF4"/>
    <w:rsid w:val="00037DE8"/>
    <w:rsid w:val="00040334"/>
    <w:rsid w:val="00040DC8"/>
    <w:rsid w:val="0004122A"/>
    <w:rsid w:val="00041555"/>
    <w:rsid w:val="0004197D"/>
    <w:rsid w:val="00041EF8"/>
    <w:rsid w:val="00042295"/>
    <w:rsid w:val="00042384"/>
    <w:rsid w:val="00043342"/>
    <w:rsid w:val="000433E7"/>
    <w:rsid w:val="00043A05"/>
    <w:rsid w:val="00043BED"/>
    <w:rsid w:val="00043E1A"/>
    <w:rsid w:val="00043EB2"/>
    <w:rsid w:val="000441B1"/>
    <w:rsid w:val="0004460A"/>
    <w:rsid w:val="00044D83"/>
    <w:rsid w:val="00045200"/>
    <w:rsid w:val="0004561A"/>
    <w:rsid w:val="00045F0B"/>
    <w:rsid w:val="00047413"/>
    <w:rsid w:val="000474F8"/>
    <w:rsid w:val="000479D3"/>
    <w:rsid w:val="0005088D"/>
    <w:rsid w:val="00050E86"/>
    <w:rsid w:val="00050EC9"/>
    <w:rsid w:val="00051002"/>
    <w:rsid w:val="0005169B"/>
    <w:rsid w:val="0005346E"/>
    <w:rsid w:val="000534B8"/>
    <w:rsid w:val="000536EA"/>
    <w:rsid w:val="00053988"/>
    <w:rsid w:val="000547B9"/>
    <w:rsid w:val="000552CC"/>
    <w:rsid w:val="00055DEF"/>
    <w:rsid w:val="000560D9"/>
    <w:rsid w:val="000561B1"/>
    <w:rsid w:val="0005634D"/>
    <w:rsid w:val="0005659D"/>
    <w:rsid w:val="00056A26"/>
    <w:rsid w:val="00056F7D"/>
    <w:rsid w:val="0005768E"/>
    <w:rsid w:val="000605C3"/>
    <w:rsid w:val="000608E6"/>
    <w:rsid w:val="00060C2D"/>
    <w:rsid w:val="00060D62"/>
    <w:rsid w:val="00060DC2"/>
    <w:rsid w:val="00061158"/>
    <w:rsid w:val="0006133F"/>
    <w:rsid w:val="000618AC"/>
    <w:rsid w:val="00061AF2"/>
    <w:rsid w:val="00062BA2"/>
    <w:rsid w:val="00062FED"/>
    <w:rsid w:val="000632D8"/>
    <w:rsid w:val="0006379F"/>
    <w:rsid w:val="000640DA"/>
    <w:rsid w:val="000641A7"/>
    <w:rsid w:val="0006464F"/>
    <w:rsid w:val="000649A7"/>
    <w:rsid w:val="00064A59"/>
    <w:rsid w:val="000672C7"/>
    <w:rsid w:val="00067411"/>
    <w:rsid w:val="00067A89"/>
    <w:rsid w:val="00070210"/>
    <w:rsid w:val="00070BC6"/>
    <w:rsid w:val="000716EE"/>
    <w:rsid w:val="000718A6"/>
    <w:rsid w:val="00071B4F"/>
    <w:rsid w:val="00071B91"/>
    <w:rsid w:val="00071D60"/>
    <w:rsid w:val="000722DC"/>
    <w:rsid w:val="000724A5"/>
    <w:rsid w:val="000724F0"/>
    <w:rsid w:val="00072A69"/>
    <w:rsid w:val="00072E6F"/>
    <w:rsid w:val="000730D7"/>
    <w:rsid w:val="00073A05"/>
    <w:rsid w:val="000740FE"/>
    <w:rsid w:val="00074190"/>
    <w:rsid w:val="00074D84"/>
    <w:rsid w:val="000751B4"/>
    <w:rsid w:val="000754AC"/>
    <w:rsid w:val="000755A5"/>
    <w:rsid w:val="00075C00"/>
    <w:rsid w:val="00075DA3"/>
    <w:rsid w:val="00075FE6"/>
    <w:rsid w:val="0007660D"/>
    <w:rsid w:val="0007727C"/>
    <w:rsid w:val="00080247"/>
    <w:rsid w:val="00080A56"/>
    <w:rsid w:val="00080BD5"/>
    <w:rsid w:val="00080D37"/>
    <w:rsid w:val="00080DCE"/>
    <w:rsid w:val="000810DA"/>
    <w:rsid w:val="00081128"/>
    <w:rsid w:val="000811C2"/>
    <w:rsid w:val="0008176F"/>
    <w:rsid w:val="00081AFD"/>
    <w:rsid w:val="0008250D"/>
    <w:rsid w:val="000825BE"/>
    <w:rsid w:val="000825CB"/>
    <w:rsid w:val="0008295F"/>
    <w:rsid w:val="00082A6D"/>
    <w:rsid w:val="00082BDE"/>
    <w:rsid w:val="00082D47"/>
    <w:rsid w:val="00082E3E"/>
    <w:rsid w:val="00083395"/>
    <w:rsid w:val="00083414"/>
    <w:rsid w:val="0008387E"/>
    <w:rsid w:val="00083E10"/>
    <w:rsid w:val="00085A56"/>
    <w:rsid w:val="00085ED5"/>
    <w:rsid w:val="00086157"/>
    <w:rsid w:val="000864EA"/>
    <w:rsid w:val="000866F5"/>
    <w:rsid w:val="00087683"/>
    <w:rsid w:val="00087B9D"/>
    <w:rsid w:val="00090DB3"/>
    <w:rsid w:val="00091427"/>
    <w:rsid w:val="000914CB"/>
    <w:rsid w:val="000921C6"/>
    <w:rsid w:val="00092326"/>
    <w:rsid w:val="000923C0"/>
    <w:rsid w:val="000927F3"/>
    <w:rsid w:val="00092E5F"/>
    <w:rsid w:val="00093A62"/>
    <w:rsid w:val="00093FAF"/>
    <w:rsid w:val="0009460B"/>
    <w:rsid w:val="0009489D"/>
    <w:rsid w:val="000948AB"/>
    <w:rsid w:val="00094A22"/>
    <w:rsid w:val="00094F20"/>
    <w:rsid w:val="00095403"/>
    <w:rsid w:val="0009584B"/>
    <w:rsid w:val="00096584"/>
    <w:rsid w:val="00096E2F"/>
    <w:rsid w:val="0009700F"/>
    <w:rsid w:val="000970BE"/>
    <w:rsid w:val="0009734D"/>
    <w:rsid w:val="00097EAC"/>
    <w:rsid w:val="000A02AF"/>
    <w:rsid w:val="000A0FB1"/>
    <w:rsid w:val="000A1A5A"/>
    <w:rsid w:val="000A2101"/>
    <w:rsid w:val="000A3693"/>
    <w:rsid w:val="000A3CA7"/>
    <w:rsid w:val="000A3FE4"/>
    <w:rsid w:val="000A409D"/>
    <w:rsid w:val="000A4458"/>
    <w:rsid w:val="000A7DE9"/>
    <w:rsid w:val="000A7EE6"/>
    <w:rsid w:val="000B0221"/>
    <w:rsid w:val="000B0610"/>
    <w:rsid w:val="000B0654"/>
    <w:rsid w:val="000B1A42"/>
    <w:rsid w:val="000B2114"/>
    <w:rsid w:val="000B2C5F"/>
    <w:rsid w:val="000B4864"/>
    <w:rsid w:val="000B4AD1"/>
    <w:rsid w:val="000B5215"/>
    <w:rsid w:val="000B5C60"/>
    <w:rsid w:val="000B7325"/>
    <w:rsid w:val="000B7AAC"/>
    <w:rsid w:val="000C0A31"/>
    <w:rsid w:val="000C0B19"/>
    <w:rsid w:val="000C1AE2"/>
    <w:rsid w:val="000C24B2"/>
    <w:rsid w:val="000C2502"/>
    <w:rsid w:val="000C28F1"/>
    <w:rsid w:val="000C2CEB"/>
    <w:rsid w:val="000C3187"/>
    <w:rsid w:val="000C3669"/>
    <w:rsid w:val="000C3939"/>
    <w:rsid w:val="000C3AFF"/>
    <w:rsid w:val="000C3E07"/>
    <w:rsid w:val="000C4229"/>
    <w:rsid w:val="000C4939"/>
    <w:rsid w:val="000C500E"/>
    <w:rsid w:val="000C588E"/>
    <w:rsid w:val="000C60EB"/>
    <w:rsid w:val="000C6C94"/>
    <w:rsid w:val="000C777D"/>
    <w:rsid w:val="000D07CF"/>
    <w:rsid w:val="000D0DCC"/>
    <w:rsid w:val="000D1122"/>
    <w:rsid w:val="000D14A1"/>
    <w:rsid w:val="000D186D"/>
    <w:rsid w:val="000D2146"/>
    <w:rsid w:val="000D2796"/>
    <w:rsid w:val="000D3362"/>
    <w:rsid w:val="000D33A8"/>
    <w:rsid w:val="000D3E44"/>
    <w:rsid w:val="000D47F4"/>
    <w:rsid w:val="000D4D34"/>
    <w:rsid w:val="000D52A7"/>
    <w:rsid w:val="000D566E"/>
    <w:rsid w:val="000D5740"/>
    <w:rsid w:val="000D5935"/>
    <w:rsid w:val="000D5DFD"/>
    <w:rsid w:val="000D5FAF"/>
    <w:rsid w:val="000D6CF0"/>
    <w:rsid w:val="000D6FE9"/>
    <w:rsid w:val="000D7200"/>
    <w:rsid w:val="000E08B1"/>
    <w:rsid w:val="000E0943"/>
    <w:rsid w:val="000E0EBC"/>
    <w:rsid w:val="000E0EC6"/>
    <w:rsid w:val="000E1227"/>
    <w:rsid w:val="000E1260"/>
    <w:rsid w:val="000E1B2E"/>
    <w:rsid w:val="000E2684"/>
    <w:rsid w:val="000E2A94"/>
    <w:rsid w:val="000E2CA5"/>
    <w:rsid w:val="000E449C"/>
    <w:rsid w:val="000E4684"/>
    <w:rsid w:val="000E4782"/>
    <w:rsid w:val="000E4D46"/>
    <w:rsid w:val="000E4DED"/>
    <w:rsid w:val="000E55B8"/>
    <w:rsid w:val="000E56F0"/>
    <w:rsid w:val="000E5CC9"/>
    <w:rsid w:val="000E6E93"/>
    <w:rsid w:val="000E6EB9"/>
    <w:rsid w:val="000E7DB9"/>
    <w:rsid w:val="000F04AF"/>
    <w:rsid w:val="000F10AD"/>
    <w:rsid w:val="000F115E"/>
    <w:rsid w:val="000F12C2"/>
    <w:rsid w:val="000F1610"/>
    <w:rsid w:val="000F1FD8"/>
    <w:rsid w:val="000F210C"/>
    <w:rsid w:val="000F244E"/>
    <w:rsid w:val="000F248E"/>
    <w:rsid w:val="000F2FCC"/>
    <w:rsid w:val="000F40DB"/>
    <w:rsid w:val="000F4371"/>
    <w:rsid w:val="000F4451"/>
    <w:rsid w:val="000F4660"/>
    <w:rsid w:val="000F48AB"/>
    <w:rsid w:val="000F5103"/>
    <w:rsid w:val="000F5F0A"/>
    <w:rsid w:val="000F5FB6"/>
    <w:rsid w:val="000F63B0"/>
    <w:rsid w:val="000F63C2"/>
    <w:rsid w:val="000F6BE8"/>
    <w:rsid w:val="000F7717"/>
    <w:rsid w:val="000F7736"/>
    <w:rsid w:val="000F7C4B"/>
    <w:rsid w:val="00100256"/>
    <w:rsid w:val="00100C7A"/>
    <w:rsid w:val="0010172F"/>
    <w:rsid w:val="00101A1D"/>
    <w:rsid w:val="00101C34"/>
    <w:rsid w:val="00101C8C"/>
    <w:rsid w:val="00102B40"/>
    <w:rsid w:val="00102BF4"/>
    <w:rsid w:val="00102E4F"/>
    <w:rsid w:val="00104131"/>
    <w:rsid w:val="00104F8D"/>
    <w:rsid w:val="00104F9B"/>
    <w:rsid w:val="00105181"/>
    <w:rsid w:val="0010542A"/>
    <w:rsid w:val="00106D3A"/>
    <w:rsid w:val="00110146"/>
    <w:rsid w:val="00110181"/>
    <w:rsid w:val="001101AC"/>
    <w:rsid w:val="0011030A"/>
    <w:rsid w:val="00110FC4"/>
    <w:rsid w:val="00111B3F"/>
    <w:rsid w:val="00111D9E"/>
    <w:rsid w:val="00111EBE"/>
    <w:rsid w:val="00112696"/>
    <w:rsid w:val="0011270C"/>
    <w:rsid w:val="00112D7E"/>
    <w:rsid w:val="00112EF3"/>
    <w:rsid w:val="00113563"/>
    <w:rsid w:val="001142F4"/>
    <w:rsid w:val="001145A5"/>
    <w:rsid w:val="00114ED6"/>
    <w:rsid w:val="00114F70"/>
    <w:rsid w:val="00114F7D"/>
    <w:rsid w:val="00115368"/>
    <w:rsid w:val="00115677"/>
    <w:rsid w:val="00115961"/>
    <w:rsid w:val="00115B99"/>
    <w:rsid w:val="00116319"/>
    <w:rsid w:val="001166F2"/>
    <w:rsid w:val="00116A79"/>
    <w:rsid w:val="001174AA"/>
    <w:rsid w:val="001179BF"/>
    <w:rsid w:val="00120000"/>
    <w:rsid w:val="00120786"/>
    <w:rsid w:val="0012081A"/>
    <w:rsid w:val="00121563"/>
    <w:rsid w:val="00121720"/>
    <w:rsid w:val="001218F9"/>
    <w:rsid w:val="0012215F"/>
    <w:rsid w:val="00122887"/>
    <w:rsid w:val="00122894"/>
    <w:rsid w:val="00122A70"/>
    <w:rsid w:val="00122C1E"/>
    <w:rsid w:val="00122D43"/>
    <w:rsid w:val="0012325A"/>
    <w:rsid w:val="00123270"/>
    <w:rsid w:val="00123378"/>
    <w:rsid w:val="001234D2"/>
    <w:rsid w:val="0012366C"/>
    <w:rsid w:val="00123811"/>
    <w:rsid w:val="00123F71"/>
    <w:rsid w:val="001244E4"/>
    <w:rsid w:val="001246C6"/>
    <w:rsid w:val="00124B70"/>
    <w:rsid w:val="00124C7E"/>
    <w:rsid w:val="00124D5D"/>
    <w:rsid w:val="00124DCB"/>
    <w:rsid w:val="00125794"/>
    <w:rsid w:val="00125A94"/>
    <w:rsid w:val="00125FD2"/>
    <w:rsid w:val="00126605"/>
    <w:rsid w:val="001267E1"/>
    <w:rsid w:val="00126BCB"/>
    <w:rsid w:val="00127488"/>
    <w:rsid w:val="001308B8"/>
    <w:rsid w:val="00130CBC"/>
    <w:rsid w:val="00130FD9"/>
    <w:rsid w:val="0013104C"/>
    <w:rsid w:val="0013134C"/>
    <w:rsid w:val="00131CBD"/>
    <w:rsid w:val="00132237"/>
    <w:rsid w:val="0013231E"/>
    <w:rsid w:val="0013255D"/>
    <w:rsid w:val="00133AFD"/>
    <w:rsid w:val="00133C27"/>
    <w:rsid w:val="00133C37"/>
    <w:rsid w:val="0013475C"/>
    <w:rsid w:val="001350F3"/>
    <w:rsid w:val="00135B74"/>
    <w:rsid w:val="00136240"/>
    <w:rsid w:val="00136F75"/>
    <w:rsid w:val="00137033"/>
    <w:rsid w:val="00137385"/>
    <w:rsid w:val="00137391"/>
    <w:rsid w:val="00137816"/>
    <w:rsid w:val="001378A6"/>
    <w:rsid w:val="001409C8"/>
    <w:rsid w:val="00140A6C"/>
    <w:rsid w:val="00140BD6"/>
    <w:rsid w:val="0014117E"/>
    <w:rsid w:val="0014168F"/>
    <w:rsid w:val="00141A91"/>
    <w:rsid w:val="001423D2"/>
    <w:rsid w:val="001423E2"/>
    <w:rsid w:val="001432C0"/>
    <w:rsid w:val="00143B99"/>
    <w:rsid w:val="00143EC4"/>
    <w:rsid w:val="00143F41"/>
    <w:rsid w:val="00144AE2"/>
    <w:rsid w:val="00145337"/>
    <w:rsid w:val="0014546B"/>
    <w:rsid w:val="0014566B"/>
    <w:rsid w:val="00145E33"/>
    <w:rsid w:val="00146A21"/>
    <w:rsid w:val="00146D7F"/>
    <w:rsid w:val="00146FB6"/>
    <w:rsid w:val="0014757A"/>
    <w:rsid w:val="001477F8"/>
    <w:rsid w:val="00147BF9"/>
    <w:rsid w:val="0015006B"/>
    <w:rsid w:val="00150D1D"/>
    <w:rsid w:val="00150D45"/>
    <w:rsid w:val="00151930"/>
    <w:rsid w:val="00151C19"/>
    <w:rsid w:val="00152793"/>
    <w:rsid w:val="0015355A"/>
    <w:rsid w:val="0015357B"/>
    <w:rsid w:val="00153890"/>
    <w:rsid w:val="00153C19"/>
    <w:rsid w:val="00154282"/>
    <w:rsid w:val="00154548"/>
    <w:rsid w:val="00154C39"/>
    <w:rsid w:val="0015507F"/>
    <w:rsid w:val="0015524A"/>
    <w:rsid w:val="001554E0"/>
    <w:rsid w:val="00155C12"/>
    <w:rsid w:val="001563F2"/>
    <w:rsid w:val="0015692D"/>
    <w:rsid w:val="00156CF0"/>
    <w:rsid w:val="0015771C"/>
    <w:rsid w:val="00157A88"/>
    <w:rsid w:val="00161475"/>
    <w:rsid w:val="001615DD"/>
    <w:rsid w:val="00162363"/>
    <w:rsid w:val="0016354C"/>
    <w:rsid w:val="00163C41"/>
    <w:rsid w:val="00163D45"/>
    <w:rsid w:val="0016425F"/>
    <w:rsid w:val="00164718"/>
    <w:rsid w:val="00164A45"/>
    <w:rsid w:val="00165050"/>
    <w:rsid w:val="0016633B"/>
    <w:rsid w:val="001668E0"/>
    <w:rsid w:val="0016699E"/>
    <w:rsid w:val="00166ACE"/>
    <w:rsid w:val="00167BE2"/>
    <w:rsid w:val="00167C94"/>
    <w:rsid w:val="00167C9F"/>
    <w:rsid w:val="001702B8"/>
    <w:rsid w:val="0017100C"/>
    <w:rsid w:val="00171068"/>
    <w:rsid w:val="00171314"/>
    <w:rsid w:val="00171715"/>
    <w:rsid w:val="00171903"/>
    <w:rsid w:val="00172375"/>
    <w:rsid w:val="00172534"/>
    <w:rsid w:val="001727CE"/>
    <w:rsid w:val="00172854"/>
    <w:rsid w:val="001729C7"/>
    <w:rsid w:val="00172D00"/>
    <w:rsid w:val="00172F79"/>
    <w:rsid w:val="00173C5C"/>
    <w:rsid w:val="00173D6B"/>
    <w:rsid w:val="0017498C"/>
    <w:rsid w:val="001759CE"/>
    <w:rsid w:val="001760D5"/>
    <w:rsid w:val="0017612D"/>
    <w:rsid w:val="00176BBB"/>
    <w:rsid w:val="001772C0"/>
    <w:rsid w:val="00177786"/>
    <w:rsid w:val="00177F54"/>
    <w:rsid w:val="00180F46"/>
    <w:rsid w:val="001811E1"/>
    <w:rsid w:val="001814F9"/>
    <w:rsid w:val="0018152B"/>
    <w:rsid w:val="0018156E"/>
    <w:rsid w:val="00181591"/>
    <w:rsid w:val="00181991"/>
    <w:rsid w:val="001821CE"/>
    <w:rsid w:val="00182228"/>
    <w:rsid w:val="001822E6"/>
    <w:rsid w:val="00182335"/>
    <w:rsid w:val="001823F5"/>
    <w:rsid w:val="00182892"/>
    <w:rsid w:val="00182939"/>
    <w:rsid w:val="00182C06"/>
    <w:rsid w:val="00183175"/>
    <w:rsid w:val="00183317"/>
    <w:rsid w:val="001835F8"/>
    <w:rsid w:val="00183FD9"/>
    <w:rsid w:val="00184086"/>
    <w:rsid w:val="001848A0"/>
    <w:rsid w:val="00184CDF"/>
    <w:rsid w:val="00184E20"/>
    <w:rsid w:val="00185036"/>
    <w:rsid w:val="001851B0"/>
    <w:rsid w:val="00185327"/>
    <w:rsid w:val="00185ADC"/>
    <w:rsid w:val="0018679B"/>
    <w:rsid w:val="00186C06"/>
    <w:rsid w:val="00186CB8"/>
    <w:rsid w:val="00187672"/>
    <w:rsid w:val="001879FB"/>
    <w:rsid w:val="00187F8A"/>
    <w:rsid w:val="001901B7"/>
    <w:rsid w:val="00190682"/>
    <w:rsid w:val="00190B65"/>
    <w:rsid w:val="00191241"/>
    <w:rsid w:val="001912D6"/>
    <w:rsid w:val="00191C5E"/>
    <w:rsid w:val="00191F05"/>
    <w:rsid w:val="0019236A"/>
    <w:rsid w:val="00192FC9"/>
    <w:rsid w:val="001937B6"/>
    <w:rsid w:val="00193991"/>
    <w:rsid w:val="001939B3"/>
    <w:rsid w:val="00193CF4"/>
    <w:rsid w:val="00193F72"/>
    <w:rsid w:val="00194BE2"/>
    <w:rsid w:val="00195058"/>
    <w:rsid w:val="00195094"/>
    <w:rsid w:val="0019545F"/>
    <w:rsid w:val="00195574"/>
    <w:rsid w:val="00195B51"/>
    <w:rsid w:val="0019685C"/>
    <w:rsid w:val="0019736A"/>
    <w:rsid w:val="0019789D"/>
    <w:rsid w:val="00197EA6"/>
    <w:rsid w:val="00197FE9"/>
    <w:rsid w:val="001A09D1"/>
    <w:rsid w:val="001A0C81"/>
    <w:rsid w:val="001A0EE1"/>
    <w:rsid w:val="001A1DC5"/>
    <w:rsid w:val="001A264D"/>
    <w:rsid w:val="001A276C"/>
    <w:rsid w:val="001A290E"/>
    <w:rsid w:val="001A2D07"/>
    <w:rsid w:val="001A2D85"/>
    <w:rsid w:val="001A2EFE"/>
    <w:rsid w:val="001A3A5F"/>
    <w:rsid w:val="001A4253"/>
    <w:rsid w:val="001A4C06"/>
    <w:rsid w:val="001A510E"/>
    <w:rsid w:val="001A58E6"/>
    <w:rsid w:val="001A5EA0"/>
    <w:rsid w:val="001A5F52"/>
    <w:rsid w:val="001A68E2"/>
    <w:rsid w:val="001A70E0"/>
    <w:rsid w:val="001A7489"/>
    <w:rsid w:val="001A7915"/>
    <w:rsid w:val="001A795B"/>
    <w:rsid w:val="001A7B62"/>
    <w:rsid w:val="001B00FE"/>
    <w:rsid w:val="001B0D4B"/>
    <w:rsid w:val="001B0DCB"/>
    <w:rsid w:val="001B163E"/>
    <w:rsid w:val="001B19BE"/>
    <w:rsid w:val="001B1A5A"/>
    <w:rsid w:val="001B1E6A"/>
    <w:rsid w:val="001B21AE"/>
    <w:rsid w:val="001B21F4"/>
    <w:rsid w:val="001B25FB"/>
    <w:rsid w:val="001B268F"/>
    <w:rsid w:val="001B2A6C"/>
    <w:rsid w:val="001B3311"/>
    <w:rsid w:val="001B3474"/>
    <w:rsid w:val="001B35B8"/>
    <w:rsid w:val="001B35F0"/>
    <w:rsid w:val="001B3628"/>
    <w:rsid w:val="001B3998"/>
    <w:rsid w:val="001B3CC9"/>
    <w:rsid w:val="001B40B7"/>
    <w:rsid w:val="001B4393"/>
    <w:rsid w:val="001B51A6"/>
    <w:rsid w:val="001B51B3"/>
    <w:rsid w:val="001B5217"/>
    <w:rsid w:val="001B65DF"/>
    <w:rsid w:val="001B7261"/>
    <w:rsid w:val="001C0551"/>
    <w:rsid w:val="001C1616"/>
    <w:rsid w:val="001C1B23"/>
    <w:rsid w:val="001C1EEB"/>
    <w:rsid w:val="001C20F4"/>
    <w:rsid w:val="001C26BB"/>
    <w:rsid w:val="001C297F"/>
    <w:rsid w:val="001C2BDF"/>
    <w:rsid w:val="001C30BD"/>
    <w:rsid w:val="001C3129"/>
    <w:rsid w:val="001C32D9"/>
    <w:rsid w:val="001C497D"/>
    <w:rsid w:val="001C4E4E"/>
    <w:rsid w:val="001C512C"/>
    <w:rsid w:val="001C56FC"/>
    <w:rsid w:val="001C57BE"/>
    <w:rsid w:val="001C6A5C"/>
    <w:rsid w:val="001C7139"/>
    <w:rsid w:val="001D04F4"/>
    <w:rsid w:val="001D0556"/>
    <w:rsid w:val="001D06A0"/>
    <w:rsid w:val="001D0FCD"/>
    <w:rsid w:val="001D10BB"/>
    <w:rsid w:val="001D120F"/>
    <w:rsid w:val="001D1432"/>
    <w:rsid w:val="001D199F"/>
    <w:rsid w:val="001D1C14"/>
    <w:rsid w:val="001D20D1"/>
    <w:rsid w:val="001D22A1"/>
    <w:rsid w:val="001D277E"/>
    <w:rsid w:val="001D288F"/>
    <w:rsid w:val="001D2A4A"/>
    <w:rsid w:val="001D3D00"/>
    <w:rsid w:val="001D422F"/>
    <w:rsid w:val="001D45ED"/>
    <w:rsid w:val="001D4794"/>
    <w:rsid w:val="001D556C"/>
    <w:rsid w:val="001D5627"/>
    <w:rsid w:val="001D6CEC"/>
    <w:rsid w:val="001D706F"/>
    <w:rsid w:val="001D7482"/>
    <w:rsid w:val="001E051F"/>
    <w:rsid w:val="001E0553"/>
    <w:rsid w:val="001E061A"/>
    <w:rsid w:val="001E0864"/>
    <w:rsid w:val="001E08B9"/>
    <w:rsid w:val="001E08D1"/>
    <w:rsid w:val="001E190F"/>
    <w:rsid w:val="001E1D57"/>
    <w:rsid w:val="001E1F05"/>
    <w:rsid w:val="001E2528"/>
    <w:rsid w:val="001E2792"/>
    <w:rsid w:val="001E28FD"/>
    <w:rsid w:val="001E2972"/>
    <w:rsid w:val="001E2974"/>
    <w:rsid w:val="001E2E75"/>
    <w:rsid w:val="001E35FE"/>
    <w:rsid w:val="001E3A54"/>
    <w:rsid w:val="001E3B47"/>
    <w:rsid w:val="001E3D84"/>
    <w:rsid w:val="001E4E44"/>
    <w:rsid w:val="001E500C"/>
    <w:rsid w:val="001E5B7C"/>
    <w:rsid w:val="001E5BD3"/>
    <w:rsid w:val="001E5F6F"/>
    <w:rsid w:val="001E6136"/>
    <w:rsid w:val="001E61E0"/>
    <w:rsid w:val="001E6B2F"/>
    <w:rsid w:val="001E6CFF"/>
    <w:rsid w:val="001E713C"/>
    <w:rsid w:val="001E7187"/>
    <w:rsid w:val="001F14BF"/>
    <w:rsid w:val="001F182B"/>
    <w:rsid w:val="001F1F6B"/>
    <w:rsid w:val="001F2140"/>
    <w:rsid w:val="001F27B2"/>
    <w:rsid w:val="001F2D04"/>
    <w:rsid w:val="001F2EF4"/>
    <w:rsid w:val="001F33E6"/>
    <w:rsid w:val="001F3F8B"/>
    <w:rsid w:val="001F4158"/>
    <w:rsid w:val="001F4303"/>
    <w:rsid w:val="001F4CF5"/>
    <w:rsid w:val="001F4DC6"/>
    <w:rsid w:val="001F4E59"/>
    <w:rsid w:val="001F52E5"/>
    <w:rsid w:val="001F5586"/>
    <w:rsid w:val="001F56C1"/>
    <w:rsid w:val="001F5742"/>
    <w:rsid w:val="001F5BD6"/>
    <w:rsid w:val="001F5DB8"/>
    <w:rsid w:val="001F6B35"/>
    <w:rsid w:val="001F6E15"/>
    <w:rsid w:val="001F700D"/>
    <w:rsid w:val="001F7056"/>
    <w:rsid w:val="001F7ADF"/>
    <w:rsid w:val="001F7F33"/>
    <w:rsid w:val="0020012E"/>
    <w:rsid w:val="00200E94"/>
    <w:rsid w:val="002012F5"/>
    <w:rsid w:val="002016C3"/>
    <w:rsid w:val="00201855"/>
    <w:rsid w:val="00201C5D"/>
    <w:rsid w:val="0020232E"/>
    <w:rsid w:val="0020235D"/>
    <w:rsid w:val="002033B4"/>
    <w:rsid w:val="00203A36"/>
    <w:rsid w:val="00203B1B"/>
    <w:rsid w:val="00204010"/>
    <w:rsid w:val="0020433D"/>
    <w:rsid w:val="0020497B"/>
    <w:rsid w:val="00204BFB"/>
    <w:rsid w:val="00204C4E"/>
    <w:rsid w:val="00204FF6"/>
    <w:rsid w:val="002052DC"/>
    <w:rsid w:val="00206153"/>
    <w:rsid w:val="00206722"/>
    <w:rsid w:val="0020673F"/>
    <w:rsid w:val="00206852"/>
    <w:rsid w:val="00206AB8"/>
    <w:rsid w:val="00206E40"/>
    <w:rsid w:val="00206F16"/>
    <w:rsid w:val="00207AA3"/>
    <w:rsid w:val="00207B22"/>
    <w:rsid w:val="00207F92"/>
    <w:rsid w:val="002101F8"/>
    <w:rsid w:val="00210DAA"/>
    <w:rsid w:val="00210DEF"/>
    <w:rsid w:val="0021107F"/>
    <w:rsid w:val="00212200"/>
    <w:rsid w:val="002124FC"/>
    <w:rsid w:val="00212A09"/>
    <w:rsid w:val="0021326E"/>
    <w:rsid w:val="00213D22"/>
    <w:rsid w:val="00214552"/>
    <w:rsid w:val="002148D9"/>
    <w:rsid w:val="0021552E"/>
    <w:rsid w:val="00215CD3"/>
    <w:rsid w:val="00215F0D"/>
    <w:rsid w:val="00216035"/>
    <w:rsid w:val="00216BDE"/>
    <w:rsid w:val="00217166"/>
    <w:rsid w:val="002171C2"/>
    <w:rsid w:val="00217467"/>
    <w:rsid w:val="00217E46"/>
    <w:rsid w:val="00217E67"/>
    <w:rsid w:val="00220147"/>
    <w:rsid w:val="00220456"/>
    <w:rsid w:val="002204D7"/>
    <w:rsid w:val="00220723"/>
    <w:rsid w:val="00220768"/>
    <w:rsid w:val="002207F9"/>
    <w:rsid w:val="00221223"/>
    <w:rsid w:val="0022186B"/>
    <w:rsid w:val="00221B92"/>
    <w:rsid w:val="00221CB5"/>
    <w:rsid w:val="00221ECE"/>
    <w:rsid w:val="00222756"/>
    <w:rsid w:val="0022338E"/>
    <w:rsid w:val="00223A51"/>
    <w:rsid w:val="002242DE"/>
    <w:rsid w:val="002245A1"/>
    <w:rsid w:val="00224CC1"/>
    <w:rsid w:val="00225684"/>
    <w:rsid w:val="00225747"/>
    <w:rsid w:val="00225FDB"/>
    <w:rsid w:val="002264E8"/>
    <w:rsid w:val="002266AB"/>
    <w:rsid w:val="00227032"/>
    <w:rsid w:val="002270A3"/>
    <w:rsid w:val="002270E7"/>
    <w:rsid w:val="002273CB"/>
    <w:rsid w:val="002278F7"/>
    <w:rsid w:val="00227928"/>
    <w:rsid w:val="00227D16"/>
    <w:rsid w:val="00230429"/>
    <w:rsid w:val="00230873"/>
    <w:rsid w:val="00230B58"/>
    <w:rsid w:val="00231183"/>
    <w:rsid w:val="002312A3"/>
    <w:rsid w:val="002319A9"/>
    <w:rsid w:val="00231AB5"/>
    <w:rsid w:val="00231CC8"/>
    <w:rsid w:val="00232B92"/>
    <w:rsid w:val="0023305C"/>
    <w:rsid w:val="00233179"/>
    <w:rsid w:val="0023327C"/>
    <w:rsid w:val="00233417"/>
    <w:rsid w:val="0023356F"/>
    <w:rsid w:val="00233861"/>
    <w:rsid w:val="00233D9E"/>
    <w:rsid w:val="002347FD"/>
    <w:rsid w:val="00234855"/>
    <w:rsid w:val="0023568C"/>
    <w:rsid w:val="00235AAD"/>
    <w:rsid w:val="00235D0E"/>
    <w:rsid w:val="00236328"/>
    <w:rsid w:val="00236E1B"/>
    <w:rsid w:val="00237768"/>
    <w:rsid w:val="00237922"/>
    <w:rsid w:val="0024041C"/>
    <w:rsid w:val="0024100F"/>
    <w:rsid w:val="0024121C"/>
    <w:rsid w:val="00242766"/>
    <w:rsid w:val="00242797"/>
    <w:rsid w:val="00242A76"/>
    <w:rsid w:val="002431D0"/>
    <w:rsid w:val="00244B52"/>
    <w:rsid w:val="00244E2E"/>
    <w:rsid w:val="00244ED2"/>
    <w:rsid w:val="0024532E"/>
    <w:rsid w:val="00245E92"/>
    <w:rsid w:val="0024606E"/>
    <w:rsid w:val="00246305"/>
    <w:rsid w:val="00246610"/>
    <w:rsid w:val="00246AD2"/>
    <w:rsid w:val="00246D10"/>
    <w:rsid w:val="00246E0D"/>
    <w:rsid w:val="00247352"/>
    <w:rsid w:val="00247425"/>
    <w:rsid w:val="00247B5D"/>
    <w:rsid w:val="00247EBA"/>
    <w:rsid w:val="00250BFA"/>
    <w:rsid w:val="00250D4F"/>
    <w:rsid w:val="00250F8C"/>
    <w:rsid w:val="002511DF"/>
    <w:rsid w:val="002515A1"/>
    <w:rsid w:val="00251AE8"/>
    <w:rsid w:val="00251F5D"/>
    <w:rsid w:val="002520E1"/>
    <w:rsid w:val="00252445"/>
    <w:rsid w:val="00252535"/>
    <w:rsid w:val="00252547"/>
    <w:rsid w:val="0025378B"/>
    <w:rsid w:val="00253FFF"/>
    <w:rsid w:val="00254CB8"/>
    <w:rsid w:val="002550B6"/>
    <w:rsid w:val="00255203"/>
    <w:rsid w:val="002552FA"/>
    <w:rsid w:val="00255BB3"/>
    <w:rsid w:val="002564A2"/>
    <w:rsid w:val="00256C13"/>
    <w:rsid w:val="00256C95"/>
    <w:rsid w:val="00257095"/>
    <w:rsid w:val="002578D5"/>
    <w:rsid w:val="00257E85"/>
    <w:rsid w:val="00260040"/>
    <w:rsid w:val="0026019C"/>
    <w:rsid w:val="00261001"/>
    <w:rsid w:val="00261163"/>
    <w:rsid w:val="00261A7D"/>
    <w:rsid w:val="00261F33"/>
    <w:rsid w:val="00262035"/>
    <w:rsid w:val="002623E6"/>
    <w:rsid w:val="0026291D"/>
    <w:rsid w:val="002630A9"/>
    <w:rsid w:val="00263629"/>
    <w:rsid w:val="002638D2"/>
    <w:rsid w:val="00263D0B"/>
    <w:rsid w:val="002642B1"/>
    <w:rsid w:val="00264374"/>
    <w:rsid w:val="0026485F"/>
    <w:rsid w:val="00264E8B"/>
    <w:rsid w:val="002655E4"/>
    <w:rsid w:val="002655EE"/>
    <w:rsid w:val="00265915"/>
    <w:rsid w:val="00265E21"/>
    <w:rsid w:val="00266001"/>
    <w:rsid w:val="00266F64"/>
    <w:rsid w:val="002673AE"/>
    <w:rsid w:val="00267604"/>
    <w:rsid w:val="00270439"/>
    <w:rsid w:val="00270819"/>
    <w:rsid w:val="002709C3"/>
    <w:rsid w:val="00271686"/>
    <w:rsid w:val="002717B6"/>
    <w:rsid w:val="00271971"/>
    <w:rsid w:val="00271D3C"/>
    <w:rsid w:val="00271F5B"/>
    <w:rsid w:val="0027326A"/>
    <w:rsid w:val="00273C1C"/>
    <w:rsid w:val="00273C80"/>
    <w:rsid w:val="00273D41"/>
    <w:rsid w:val="002749E5"/>
    <w:rsid w:val="00274EB4"/>
    <w:rsid w:val="00275446"/>
    <w:rsid w:val="002757F7"/>
    <w:rsid w:val="00275A26"/>
    <w:rsid w:val="00276045"/>
    <w:rsid w:val="00276124"/>
    <w:rsid w:val="002764E9"/>
    <w:rsid w:val="00276F3E"/>
    <w:rsid w:val="002770F3"/>
    <w:rsid w:val="00277515"/>
    <w:rsid w:val="00277525"/>
    <w:rsid w:val="002776C7"/>
    <w:rsid w:val="0027771C"/>
    <w:rsid w:val="002779F6"/>
    <w:rsid w:val="00277B7D"/>
    <w:rsid w:val="00277C2D"/>
    <w:rsid w:val="00280458"/>
    <w:rsid w:val="00280BA4"/>
    <w:rsid w:val="00280CEC"/>
    <w:rsid w:val="00281AA8"/>
    <w:rsid w:val="00281AB3"/>
    <w:rsid w:val="00281E2B"/>
    <w:rsid w:val="00281F14"/>
    <w:rsid w:val="00281FAF"/>
    <w:rsid w:val="00281FD4"/>
    <w:rsid w:val="002823AC"/>
    <w:rsid w:val="002843DC"/>
    <w:rsid w:val="002844EA"/>
    <w:rsid w:val="002845C1"/>
    <w:rsid w:val="00284913"/>
    <w:rsid w:val="00285047"/>
    <w:rsid w:val="00285930"/>
    <w:rsid w:val="00285D92"/>
    <w:rsid w:val="002868A6"/>
    <w:rsid w:val="00286F1D"/>
    <w:rsid w:val="00287178"/>
    <w:rsid w:val="00287227"/>
    <w:rsid w:val="002873AD"/>
    <w:rsid w:val="00287E36"/>
    <w:rsid w:val="00290036"/>
    <w:rsid w:val="002905B3"/>
    <w:rsid w:val="00290720"/>
    <w:rsid w:val="00291174"/>
    <w:rsid w:val="002912BD"/>
    <w:rsid w:val="002913BF"/>
    <w:rsid w:val="0029161B"/>
    <w:rsid w:val="0029203F"/>
    <w:rsid w:val="002921C1"/>
    <w:rsid w:val="00292706"/>
    <w:rsid w:val="00292965"/>
    <w:rsid w:val="00292A65"/>
    <w:rsid w:val="002938E6"/>
    <w:rsid w:val="00293E6A"/>
    <w:rsid w:val="00294701"/>
    <w:rsid w:val="0029498D"/>
    <w:rsid w:val="00294B74"/>
    <w:rsid w:val="0029571D"/>
    <w:rsid w:val="00295E71"/>
    <w:rsid w:val="0029633A"/>
    <w:rsid w:val="0029639A"/>
    <w:rsid w:val="00296646"/>
    <w:rsid w:val="00296A05"/>
    <w:rsid w:val="002970BB"/>
    <w:rsid w:val="00297BC6"/>
    <w:rsid w:val="002A02F6"/>
    <w:rsid w:val="002A0870"/>
    <w:rsid w:val="002A0A31"/>
    <w:rsid w:val="002A1119"/>
    <w:rsid w:val="002A1655"/>
    <w:rsid w:val="002A18F1"/>
    <w:rsid w:val="002A2045"/>
    <w:rsid w:val="002A2AF6"/>
    <w:rsid w:val="002A309F"/>
    <w:rsid w:val="002A33DF"/>
    <w:rsid w:val="002A357F"/>
    <w:rsid w:val="002A4DAC"/>
    <w:rsid w:val="002A5475"/>
    <w:rsid w:val="002A56A5"/>
    <w:rsid w:val="002A5EFB"/>
    <w:rsid w:val="002A63CB"/>
    <w:rsid w:val="002A6540"/>
    <w:rsid w:val="002A6FF3"/>
    <w:rsid w:val="002A787B"/>
    <w:rsid w:val="002A799D"/>
    <w:rsid w:val="002B0FAC"/>
    <w:rsid w:val="002B114B"/>
    <w:rsid w:val="002B1619"/>
    <w:rsid w:val="002B1BE9"/>
    <w:rsid w:val="002B274C"/>
    <w:rsid w:val="002B28CF"/>
    <w:rsid w:val="002B2FF8"/>
    <w:rsid w:val="002B32B2"/>
    <w:rsid w:val="002B3481"/>
    <w:rsid w:val="002B34CD"/>
    <w:rsid w:val="002B4222"/>
    <w:rsid w:val="002B4240"/>
    <w:rsid w:val="002B4435"/>
    <w:rsid w:val="002B4861"/>
    <w:rsid w:val="002B4A91"/>
    <w:rsid w:val="002B5369"/>
    <w:rsid w:val="002B5A96"/>
    <w:rsid w:val="002B5CFD"/>
    <w:rsid w:val="002B602F"/>
    <w:rsid w:val="002B6ACC"/>
    <w:rsid w:val="002B725B"/>
    <w:rsid w:val="002B7433"/>
    <w:rsid w:val="002C008D"/>
    <w:rsid w:val="002C0959"/>
    <w:rsid w:val="002C0F3B"/>
    <w:rsid w:val="002C1603"/>
    <w:rsid w:val="002C17AE"/>
    <w:rsid w:val="002C1A58"/>
    <w:rsid w:val="002C1D55"/>
    <w:rsid w:val="002C2149"/>
    <w:rsid w:val="002C250F"/>
    <w:rsid w:val="002C2B33"/>
    <w:rsid w:val="002C2E4B"/>
    <w:rsid w:val="002C2FFF"/>
    <w:rsid w:val="002C3886"/>
    <w:rsid w:val="002C4179"/>
    <w:rsid w:val="002C4A6C"/>
    <w:rsid w:val="002C4D37"/>
    <w:rsid w:val="002C4FA8"/>
    <w:rsid w:val="002C507D"/>
    <w:rsid w:val="002C53F6"/>
    <w:rsid w:val="002C570F"/>
    <w:rsid w:val="002C58A0"/>
    <w:rsid w:val="002C5C52"/>
    <w:rsid w:val="002C5CB3"/>
    <w:rsid w:val="002C64D1"/>
    <w:rsid w:val="002C673C"/>
    <w:rsid w:val="002C7184"/>
    <w:rsid w:val="002C7187"/>
    <w:rsid w:val="002C7F53"/>
    <w:rsid w:val="002C7FBB"/>
    <w:rsid w:val="002D05FE"/>
    <w:rsid w:val="002D17B9"/>
    <w:rsid w:val="002D1A49"/>
    <w:rsid w:val="002D1D3A"/>
    <w:rsid w:val="002D1E37"/>
    <w:rsid w:val="002D269D"/>
    <w:rsid w:val="002D3664"/>
    <w:rsid w:val="002D3949"/>
    <w:rsid w:val="002D3DAD"/>
    <w:rsid w:val="002D3FF9"/>
    <w:rsid w:val="002D43F0"/>
    <w:rsid w:val="002D46A3"/>
    <w:rsid w:val="002D506F"/>
    <w:rsid w:val="002D52A8"/>
    <w:rsid w:val="002D52D2"/>
    <w:rsid w:val="002D5537"/>
    <w:rsid w:val="002D5FCA"/>
    <w:rsid w:val="002D626C"/>
    <w:rsid w:val="002D6524"/>
    <w:rsid w:val="002D65D4"/>
    <w:rsid w:val="002D687A"/>
    <w:rsid w:val="002D68CD"/>
    <w:rsid w:val="002D6AAA"/>
    <w:rsid w:val="002D7436"/>
    <w:rsid w:val="002D74F6"/>
    <w:rsid w:val="002D7673"/>
    <w:rsid w:val="002D78CB"/>
    <w:rsid w:val="002D78D5"/>
    <w:rsid w:val="002D7A23"/>
    <w:rsid w:val="002D7B8C"/>
    <w:rsid w:val="002E0031"/>
    <w:rsid w:val="002E0560"/>
    <w:rsid w:val="002E07E5"/>
    <w:rsid w:val="002E1315"/>
    <w:rsid w:val="002E2808"/>
    <w:rsid w:val="002E2852"/>
    <w:rsid w:val="002E30AA"/>
    <w:rsid w:val="002E47CD"/>
    <w:rsid w:val="002E4FD3"/>
    <w:rsid w:val="002E53B2"/>
    <w:rsid w:val="002E54BB"/>
    <w:rsid w:val="002E57B2"/>
    <w:rsid w:val="002E5894"/>
    <w:rsid w:val="002E5922"/>
    <w:rsid w:val="002E5926"/>
    <w:rsid w:val="002E5A1A"/>
    <w:rsid w:val="002E6214"/>
    <w:rsid w:val="002E6572"/>
    <w:rsid w:val="002E6E91"/>
    <w:rsid w:val="002E7460"/>
    <w:rsid w:val="002E78BD"/>
    <w:rsid w:val="002E7A3A"/>
    <w:rsid w:val="002F09D8"/>
    <w:rsid w:val="002F0AFA"/>
    <w:rsid w:val="002F0BA3"/>
    <w:rsid w:val="002F1470"/>
    <w:rsid w:val="002F2105"/>
    <w:rsid w:val="002F2175"/>
    <w:rsid w:val="002F26E8"/>
    <w:rsid w:val="002F2F54"/>
    <w:rsid w:val="002F3B97"/>
    <w:rsid w:val="002F414D"/>
    <w:rsid w:val="002F4A6F"/>
    <w:rsid w:val="002F4AFC"/>
    <w:rsid w:val="002F4C8F"/>
    <w:rsid w:val="002F4DEB"/>
    <w:rsid w:val="002F52CC"/>
    <w:rsid w:val="002F531A"/>
    <w:rsid w:val="002F53E4"/>
    <w:rsid w:val="002F5914"/>
    <w:rsid w:val="002F59CB"/>
    <w:rsid w:val="002F5CFD"/>
    <w:rsid w:val="002F6915"/>
    <w:rsid w:val="002F7086"/>
    <w:rsid w:val="002F71C0"/>
    <w:rsid w:val="0030035E"/>
    <w:rsid w:val="003008D7"/>
    <w:rsid w:val="00300A7F"/>
    <w:rsid w:val="00300EA6"/>
    <w:rsid w:val="00300FEA"/>
    <w:rsid w:val="00301084"/>
    <w:rsid w:val="003014CB"/>
    <w:rsid w:val="003016D2"/>
    <w:rsid w:val="00301820"/>
    <w:rsid w:val="00301B15"/>
    <w:rsid w:val="00301DC6"/>
    <w:rsid w:val="00301E65"/>
    <w:rsid w:val="0030398F"/>
    <w:rsid w:val="00304210"/>
    <w:rsid w:val="00304443"/>
    <w:rsid w:val="003047B1"/>
    <w:rsid w:val="00304E7B"/>
    <w:rsid w:val="00305DC7"/>
    <w:rsid w:val="00306056"/>
    <w:rsid w:val="00306098"/>
    <w:rsid w:val="0030626B"/>
    <w:rsid w:val="00306383"/>
    <w:rsid w:val="003064EF"/>
    <w:rsid w:val="003069E9"/>
    <w:rsid w:val="00306A0B"/>
    <w:rsid w:val="00306DB5"/>
    <w:rsid w:val="00306FD8"/>
    <w:rsid w:val="00307146"/>
    <w:rsid w:val="00307493"/>
    <w:rsid w:val="00307C98"/>
    <w:rsid w:val="00307F1B"/>
    <w:rsid w:val="003106A6"/>
    <w:rsid w:val="00310D38"/>
    <w:rsid w:val="00310F4B"/>
    <w:rsid w:val="00311425"/>
    <w:rsid w:val="003120EE"/>
    <w:rsid w:val="003122CE"/>
    <w:rsid w:val="003127C1"/>
    <w:rsid w:val="00313856"/>
    <w:rsid w:val="0031391A"/>
    <w:rsid w:val="003139F1"/>
    <w:rsid w:val="00313AE3"/>
    <w:rsid w:val="003149F5"/>
    <w:rsid w:val="00314D06"/>
    <w:rsid w:val="00315CC8"/>
    <w:rsid w:val="00316746"/>
    <w:rsid w:val="00316D2B"/>
    <w:rsid w:val="003170D6"/>
    <w:rsid w:val="0031782F"/>
    <w:rsid w:val="003179D6"/>
    <w:rsid w:val="00317C59"/>
    <w:rsid w:val="00320936"/>
    <w:rsid w:val="00320ABC"/>
    <w:rsid w:val="00320CD4"/>
    <w:rsid w:val="00321159"/>
    <w:rsid w:val="003214BE"/>
    <w:rsid w:val="0032159B"/>
    <w:rsid w:val="00321B11"/>
    <w:rsid w:val="00322176"/>
    <w:rsid w:val="003221F7"/>
    <w:rsid w:val="003225E4"/>
    <w:rsid w:val="00322AD1"/>
    <w:rsid w:val="003238CA"/>
    <w:rsid w:val="00324785"/>
    <w:rsid w:val="00325F0A"/>
    <w:rsid w:val="0032610C"/>
    <w:rsid w:val="00327651"/>
    <w:rsid w:val="0032777D"/>
    <w:rsid w:val="00327A8B"/>
    <w:rsid w:val="00330EC0"/>
    <w:rsid w:val="00330FE3"/>
    <w:rsid w:val="003314F7"/>
    <w:rsid w:val="003323E5"/>
    <w:rsid w:val="00334049"/>
    <w:rsid w:val="0033415D"/>
    <w:rsid w:val="0033494F"/>
    <w:rsid w:val="00334E7D"/>
    <w:rsid w:val="0033529B"/>
    <w:rsid w:val="00335551"/>
    <w:rsid w:val="00335D38"/>
    <w:rsid w:val="0033633E"/>
    <w:rsid w:val="003368AC"/>
    <w:rsid w:val="00336CBE"/>
    <w:rsid w:val="003372D9"/>
    <w:rsid w:val="003376A7"/>
    <w:rsid w:val="00337CA7"/>
    <w:rsid w:val="0034009F"/>
    <w:rsid w:val="00340112"/>
    <w:rsid w:val="003401BC"/>
    <w:rsid w:val="0034060A"/>
    <w:rsid w:val="0034062E"/>
    <w:rsid w:val="003408B5"/>
    <w:rsid w:val="00340D09"/>
    <w:rsid w:val="00340D72"/>
    <w:rsid w:val="00340FCE"/>
    <w:rsid w:val="003412FC"/>
    <w:rsid w:val="0034146E"/>
    <w:rsid w:val="003416EE"/>
    <w:rsid w:val="00341A4C"/>
    <w:rsid w:val="003422D8"/>
    <w:rsid w:val="003424AC"/>
    <w:rsid w:val="003426B2"/>
    <w:rsid w:val="00342A95"/>
    <w:rsid w:val="00343853"/>
    <w:rsid w:val="003438AD"/>
    <w:rsid w:val="003439E0"/>
    <w:rsid w:val="00344D05"/>
    <w:rsid w:val="0034567F"/>
    <w:rsid w:val="00345877"/>
    <w:rsid w:val="0034675F"/>
    <w:rsid w:val="00346904"/>
    <w:rsid w:val="00346989"/>
    <w:rsid w:val="003469F4"/>
    <w:rsid w:val="0034756E"/>
    <w:rsid w:val="003476A5"/>
    <w:rsid w:val="00350010"/>
    <w:rsid w:val="0035003A"/>
    <w:rsid w:val="00350346"/>
    <w:rsid w:val="0035041B"/>
    <w:rsid w:val="00350490"/>
    <w:rsid w:val="003508D5"/>
    <w:rsid w:val="00350EA4"/>
    <w:rsid w:val="00351054"/>
    <w:rsid w:val="003513C6"/>
    <w:rsid w:val="0035181F"/>
    <w:rsid w:val="0035287B"/>
    <w:rsid w:val="00353161"/>
    <w:rsid w:val="00353176"/>
    <w:rsid w:val="003536D7"/>
    <w:rsid w:val="00353814"/>
    <w:rsid w:val="00353DD8"/>
    <w:rsid w:val="0035543B"/>
    <w:rsid w:val="0035561C"/>
    <w:rsid w:val="003556D0"/>
    <w:rsid w:val="00355980"/>
    <w:rsid w:val="00356367"/>
    <w:rsid w:val="00356686"/>
    <w:rsid w:val="003569B0"/>
    <w:rsid w:val="00356B92"/>
    <w:rsid w:val="003572F8"/>
    <w:rsid w:val="0035779E"/>
    <w:rsid w:val="00357FC4"/>
    <w:rsid w:val="00360518"/>
    <w:rsid w:val="00360F40"/>
    <w:rsid w:val="00361501"/>
    <w:rsid w:val="0036160F"/>
    <w:rsid w:val="0036213F"/>
    <w:rsid w:val="003621DF"/>
    <w:rsid w:val="0036249F"/>
    <w:rsid w:val="003628E8"/>
    <w:rsid w:val="00363BF4"/>
    <w:rsid w:val="0036448D"/>
    <w:rsid w:val="003647FF"/>
    <w:rsid w:val="00365E57"/>
    <w:rsid w:val="00365F6C"/>
    <w:rsid w:val="00365F9C"/>
    <w:rsid w:val="003663F7"/>
    <w:rsid w:val="0036667E"/>
    <w:rsid w:val="00366AA2"/>
    <w:rsid w:val="003670CA"/>
    <w:rsid w:val="00367216"/>
    <w:rsid w:val="0036756A"/>
    <w:rsid w:val="003679EB"/>
    <w:rsid w:val="00367F7F"/>
    <w:rsid w:val="0037050E"/>
    <w:rsid w:val="00370797"/>
    <w:rsid w:val="003709E6"/>
    <w:rsid w:val="00370A0A"/>
    <w:rsid w:val="00370FF4"/>
    <w:rsid w:val="003711C9"/>
    <w:rsid w:val="00371CC1"/>
    <w:rsid w:val="00372754"/>
    <w:rsid w:val="00372893"/>
    <w:rsid w:val="00372A08"/>
    <w:rsid w:val="00372A4F"/>
    <w:rsid w:val="00372F9C"/>
    <w:rsid w:val="0037312E"/>
    <w:rsid w:val="00374004"/>
    <w:rsid w:val="003748B2"/>
    <w:rsid w:val="00374AF4"/>
    <w:rsid w:val="00374C8B"/>
    <w:rsid w:val="00374DB8"/>
    <w:rsid w:val="00375373"/>
    <w:rsid w:val="003753CF"/>
    <w:rsid w:val="0037576A"/>
    <w:rsid w:val="00375D3B"/>
    <w:rsid w:val="00375E41"/>
    <w:rsid w:val="00375EDF"/>
    <w:rsid w:val="00376459"/>
    <w:rsid w:val="00376619"/>
    <w:rsid w:val="00376D69"/>
    <w:rsid w:val="00377410"/>
    <w:rsid w:val="003778D7"/>
    <w:rsid w:val="00377AFB"/>
    <w:rsid w:val="00380492"/>
    <w:rsid w:val="003805FD"/>
    <w:rsid w:val="00380CB7"/>
    <w:rsid w:val="00380EBB"/>
    <w:rsid w:val="00380F00"/>
    <w:rsid w:val="003827A0"/>
    <w:rsid w:val="00382E8F"/>
    <w:rsid w:val="003831C0"/>
    <w:rsid w:val="0038374C"/>
    <w:rsid w:val="003842C7"/>
    <w:rsid w:val="00384472"/>
    <w:rsid w:val="0038508D"/>
    <w:rsid w:val="00385473"/>
    <w:rsid w:val="00385CE2"/>
    <w:rsid w:val="00385DDB"/>
    <w:rsid w:val="00386857"/>
    <w:rsid w:val="00386ADC"/>
    <w:rsid w:val="00386CA3"/>
    <w:rsid w:val="00386EEE"/>
    <w:rsid w:val="00387218"/>
    <w:rsid w:val="0038736F"/>
    <w:rsid w:val="00387476"/>
    <w:rsid w:val="00387721"/>
    <w:rsid w:val="00387C3F"/>
    <w:rsid w:val="00387F83"/>
    <w:rsid w:val="00390D1D"/>
    <w:rsid w:val="00391219"/>
    <w:rsid w:val="003913E2"/>
    <w:rsid w:val="00391A3A"/>
    <w:rsid w:val="00392FA1"/>
    <w:rsid w:val="003932F7"/>
    <w:rsid w:val="00393641"/>
    <w:rsid w:val="0039381C"/>
    <w:rsid w:val="00393A79"/>
    <w:rsid w:val="00393AB9"/>
    <w:rsid w:val="00393D96"/>
    <w:rsid w:val="003941AA"/>
    <w:rsid w:val="003943D0"/>
    <w:rsid w:val="00394C36"/>
    <w:rsid w:val="00394D91"/>
    <w:rsid w:val="00394DEE"/>
    <w:rsid w:val="00394FF2"/>
    <w:rsid w:val="00395035"/>
    <w:rsid w:val="00395360"/>
    <w:rsid w:val="003954DF"/>
    <w:rsid w:val="00396493"/>
    <w:rsid w:val="00396B69"/>
    <w:rsid w:val="00397091"/>
    <w:rsid w:val="00397389"/>
    <w:rsid w:val="003976D0"/>
    <w:rsid w:val="00397C5C"/>
    <w:rsid w:val="00397CB2"/>
    <w:rsid w:val="00397F79"/>
    <w:rsid w:val="003A112E"/>
    <w:rsid w:val="003A1D62"/>
    <w:rsid w:val="003A292B"/>
    <w:rsid w:val="003A2EEA"/>
    <w:rsid w:val="003A2FFB"/>
    <w:rsid w:val="003A389F"/>
    <w:rsid w:val="003A3906"/>
    <w:rsid w:val="003A3981"/>
    <w:rsid w:val="003A3D64"/>
    <w:rsid w:val="003A4076"/>
    <w:rsid w:val="003A4257"/>
    <w:rsid w:val="003A449D"/>
    <w:rsid w:val="003A46D5"/>
    <w:rsid w:val="003A49DF"/>
    <w:rsid w:val="003A513B"/>
    <w:rsid w:val="003A554C"/>
    <w:rsid w:val="003A5558"/>
    <w:rsid w:val="003A5C31"/>
    <w:rsid w:val="003A6228"/>
    <w:rsid w:val="003A7013"/>
    <w:rsid w:val="003A711A"/>
    <w:rsid w:val="003A7227"/>
    <w:rsid w:val="003A760B"/>
    <w:rsid w:val="003A79A8"/>
    <w:rsid w:val="003B00FB"/>
    <w:rsid w:val="003B02E6"/>
    <w:rsid w:val="003B0B17"/>
    <w:rsid w:val="003B1B08"/>
    <w:rsid w:val="003B1C0B"/>
    <w:rsid w:val="003B2DA9"/>
    <w:rsid w:val="003B2DB0"/>
    <w:rsid w:val="003B2DDC"/>
    <w:rsid w:val="003B32AF"/>
    <w:rsid w:val="003B32CF"/>
    <w:rsid w:val="003B346F"/>
    <w:rsid w:val="003B3713"/>
    <w:rsid w:val="003B3A43"/>
    <w:rsid w:val="003B3A99"/>
    <w:rsid w:val="003B3B8B"/>
    <w:rsid w:val="003B4EC8"/>
    <w:rsid w:val="003B578F"/>
    <w:rsid w:val="003B5A52"/>
    <w:rsid w:val="003B5EB3"/>
    <w:rsid w:val="003B5F45"/>
    <w:rsid w:val="003B5F76"/>
    <w:rsid w:val="003B5FD4"/>
    <w:rsid w:val="003B6614"/>
    <w:rsid w:val="003B6DBB"/>
    <w:rsid w:val="003B71F9"/>
    <w:rsid w:val="003B77CA"/>
    <w:rsid w:val="003B7D41"/>
    <w:rsid w:val="003C029F"/>
    <w:rsid w:val="003C1A9B"/>
    <w:rsid w:val="003C1C9A"/>
    <w:rsid w:val="003C2569"/>
    <w:rsid w:val="003C28E0"/>
    <w:rsid w:val="003C30C9"/>
    <w:rsid w:val="003C3369"/>
    <w:rsid w:val="003C3681"/>
    <w:rsid w:val="003C3719"/>
    <w:rsid w:val="003C37C8"/>
    <w:rsid w:val="003C3FE0"/>
    <w:rsid w:val="003C414E"/>
    <w:rsid w:val="003C4289"/>
    <w:rsid w:val="003C44B6"/>
    <w:rsid w:val="003C48BA"/>
    <w:rsid w:val="003C4DAC"/>
    <w:rsid w:val="003C5077"/>
    <w:rsid w:val="003C5324"/>
    <w:rsid w:val="003C58B0"/>
    <w:rsid w:val="003C5D06"/>
    <w:rsid w:val="003C607B"/>
    <w:rsid w:val="003C6459"/>
    <w:rsid w:val="003C75AD"/>
    <w:rsid w:val="003C763C"/>
    <w:rsid w:val="003C795C"/>
    <w:rsid w:val="003C7AC4"/>
    <w:rsid w:val="003C7B0E"/>
    <w:rsid w:val="003C7D9D"/>
    <w:rsid w:val="003D0745"/>
    <w:rsid w:val="003D0FB0"/>
    <w:rsid w:val="003D1333"/>
    <w:rsid w:val="003D14D4"/>
    <w:rsid w:val="003D17C0"/>
    <w:rsid w:val="003D191E"/>
    <w:rsid w:val="003D1923"/>
    <w:rsid w:val="003D20F5"/>
    <w:rsid w:val="003D225A"/>
    <w:rsid w:val="003D265B"/>
    <w:rsid w:val="003D2714"/>
    <w:rsid w:val="003D2B10"/>
    <w:rsid w:val="003D37BC"/>
    <w:rsid w:val="003D4267"/>
    <w:rsid w:val="003D4995"/>
    <w:rsid w:val="003D4EAE"/>
    <w:rsid w:val="003D5503"/>
    <w:rsid w:val="003D6733"/>
    <w:rsid w:val="003D6CC6"/>
    <w:rsid w:val="003D7680"/>
    <w:rsid w:val="003E03A2"/>
    <w:rsid w:val="003E0CAB"/>
    <w:rsid w:val="003E0D15"/>
    <w:rsid w:val="003E0ECB"/>
    <w:rsid w:val="003E16F7"/>
    <w:rsid w:val="003E1ED2"/>
    <w:rsid w:val="003E2B5A"/>
    <w:rsid w:val="003E2C0F"/>
    <w:rsid w:val="003E3652"/>
    <w:rsid w:val="003E3914"/>
    <w:rsid w:val="003E4ECC"/>
    <w:rsid w:val="003E5144"/>
    <w:rsid w:val="003E5615"/>
    <w:rsid w:val="003E58C4"/>
    <w:rsid w:val="003E616A"/>
    <w:rsid w:val="003E6C7E"/>
    <w:rsid w:val="003E7581"/>
    <w:rsid w:val="003E76FA"/>
    <w:rsid w:val="003E78CD"/>
    <w:rsid w:val="003F03B0"/>
    <w:rsid w:val="003F0486"/>
    <w:rsid w:val="003F061B"/>
    <w:rsid w:val="003F134D"/>
    <w:rsid w:val="003F155B"/>
    <w:rsid w:val="003F1569"/>
    <w:rsid w:val="003F1F6C"/>
    <w:rsid w:val="003F2B70"/>
    <w:rsid w:val="003F437F"/>
    <w:rsid w:val="003F559E"/>
    <w:rsid w:val="003F568F"/>
    <w:rsid w:val="003F58F9"/>
    <w:rsid w:val="003F5C71"/>
    <w:rsid w:val="003F5CFE"/>
    <w:rsid w:val="003F5E94"/>
    <w:rsid w:val="003F5F66"/>
    <w:rsid w:val="003F6048"/>
    <w:rsid w:val="003F634F"/>
    <w:rsid w:val="003F787A"/>
    <w:rsid w:val="0040031C"/>
    <w:rsid w:val="004005F9"/>
    <w:rsid w:val="004008A3"/>
    <w:rsid w:val="00400BB4"/>
    <w:rsid w:val="004011E3"/>
    <w:rsid w:val="0040218D"/>
    <w:rsid w:val="00402252"/>
    <w:rsid w:val="0040253F"/>
    <w:rsid w:val="00402743"/>
    <w:rsid w:val="0040292F"/>
    <w:rsid w:val="00403567"/>
    <w:rsid w:val="0040381C"/>
    <w:rsid w:val="00403B9C"/>
    <w:rsid w:val="004041C0"/>
    <w:rsid w:val="004049C8"/>
    <w:rsid w:val="00404BA2"/>
    <w:rsid w:val="00405860"/>
    <w:rsid w:val="00405D32"/>
    <w:rsid w:val="00405EEE"/>
    <w:rsid w:val="004073AA"/>
    <w:rsid w:val="00407F91"/>
    <w:rsid w:val="00410080"/>
    <w:rsid w:val="0041107F"/>
    <w:rsid w:val="004117C1"/>
    <w:rsid w:val="00411BC6"/>
    <w:rsid w:val="004120C6"/>
    <w:rsid w:val="00412615"/>
    <w:rsid w:val="00412686"/>
    <w:rsid w:val="00412972"/>
    <w:rsid w:val="0041360F"/>
    <w:rsid w:val="00413760"/>
    <w:rsid w:val="004137E2"/>
    <w:rsid w:val="00413845"/>
    <w:rsid w:val="00413924"/>
    <w:rsid w:val="00413AA4"/>
    <w:rsid w:val="00413FCF"/>
    <w:rsid w:val="00414642"/>
    <w:rsid w:val="0041469B"/>
    <w:rsid w:val="00414923"/>
    <w:rsid w:val="00415A7F"/>
    <w:rsid w:val="00415C0F"/>
    <w:rsid w:val="00415D05"/>
    <w:rsid w:val="004164AD"/>
    <w:rsid w:val="00416857"/>
    <w:rsid w:val="0041766E"/>
    <w:rsid w:val="00417EF0"/>
    <w:rsid w:val="00420AC9"/>
    <w:rsid w:val="00420DCF"/>
    <w:rsid w:val="00421BB1"/>
    <w:rsid w:val="00421C38"/>
    <w:rsid w:val="00422354"/>
    <w:rsid w:val="00422E89"/>
    <w:rsid w:val="004230E5"/>
    <w:rsid w:val="0042363F"/>
    <w:rsid w:val="00423871"/>
    <w:rsid w:val="004238F7"/>
    <w:rsid w:val="00423D8D"/>
    <w:rsid w:val="0042405E"/>
    <w:rsid w:val="004247A7"/>
    <w:rsid w:val="004248A1"/>
    <w:rsid w:val="00424F1C"/>
    <w:rsid w:val="00424FBB"/>
    <w:rsid w:val="00424FDD"/>
    <w:rsid w:val="0042513B"/>
    <w:rsid w:val="00425437"/>
    <w:rsid w:val="00425492"/>
    <w:rsid w:val="00426744"/>
    <w:rsid w:val="00426897"/>
    <w:rsid w:val="004276CF"/>
    <w:rsid w:val="00427939"/>
    <w:rsid w:val="00427DBD"/>
    <w:rsid w:val="00427E24"/>
    <w:rsid w:val="00427FF4"/>
    <w:rsid w:val="004308AA"/>
    <w:rsid w:val="00430EBA"/>
    <w:rsid w:val="00430F23"/>
    <w:rsid w:val="00431A21"/>
    <w:rsid w:val="00432274"/>
    <w:rsid w:val="0043363E"/>
    <w:rsid w:val="004336A9"/>
    <w:rsid w:val="004337BD"/>
    <w:rsid w:val="0043406C"/>
    <w:rsid w:val="004340D8"/>
    <w:rsid w:val="00434186"/>
    <w:rsid w:val="0043423A"/>
    <w:rsid w:val="004342BE"/>
    <w:rsid w:val="004344D7"/>
    <w:rsid w:val="00434C25"/>
    <w:rsid w:val="00434FEA"/>
    <w:rsid w:val="0043520D"/>
    <w:rsid w:val="00435627"/>
    <w:rsid w:val="00435BE9"/>
    <w:rsid w:val="00435CF6"/>
    <w:rsid w:val="004363C7"/>
    <w:rsid w:val="004366B6"/>
    <w:rsid w:val="0043679A"/>
    <w:rsid w:val="00436BED"/>
    <w:rsid w:val="00437058"/>
    <w:rsid w:val="00437481"/>
    <w:rsid w:val="004374EA"/>
    <w:rsid w:val="00437D93"/>
    <w:rsid w:val="00437FF4"/>
    <w:rsid w:val="004400BB"/>
    <w:rsid w:val="00440432"/>
    <w:rsid w:val="0044057C"/>
    <w:rsid w:val="004405E3"/>
    <w:rsid w:val="00440661"/>
    <w:rsid w:val="00440748"/>
    <w:rsid w:val="00440AC3"/>
    <w:rsid w:val="00440C54"/>
    <w:rsid w:val="00440DAA"/>
    <w:rsid w:val="00441A21"/>
    <w:rsid w:val="00441C17"/>
    <w:rsid w:val="00441C20"/>
    <w:rsid w:val="00441C25"/>
    <w:rsid w:val="00442C67"/>
    <w:rsid w:val="0044330A"/>
    <w:rsid w:val="00443901"/>
    <w:rsid w:val="00443C8E"/>
    <w:rsid w:val="00443E74"/>
    <w:rsid w:val="00443EB4"/>
    <w:rsid w:val="0044411E"/>
    <w:rsid w:val="004449B8"/>
    <w:rsid w:val="004449D9"/>
    <w:rsid w:val="004451BF"/>
    <w:rsid w:val="00445497"/>
    <w:rsid w:val="004457A4"/>
    <w:rsid w:val="004459B2"/>
    <w:rsid w:val="00445AC8"/>
    <w:rsid w:val="00445E81"/>
    <w:rsid w:val="00446927"/>
    <w:rsid w:val="00446D89"/>
    <w:rsid w:val="00447182"/>
    <w:rsid w:val="0044776A"/>
    <w:rsid w:val="00450010"/>
    <w:rsid w:val="00450032"/>
    <w:rsid w:val="00450152"/>
    <w:rsid w:val="004509DE"/>
    <w:rsid w:val="004509FF"/>
    <w:rsid w:val="00450AA9"/>
    <w:rsid w:val="00450BE1"/>
    <w:rsid w:val="004512E1"/>
    <w:rsid w:val="00451548"/>
    <w:rsid w:val="004517C7"/>
    <w:rsid w:val="00451EF9"/>
    <w:rsid w:val="00451F1D"/>
    <w:rsid w:val="004521F5"/>
    <w:rsid w:val="004527D0"/>
    <w:rsid w:val="00453395"/>
    <w:rsid w:val="004535EB"/>
    <w:rsid w:val="00453DCD"/>
    <w:rsid w:val="00453F24"/>
    <w:rsid w:val="00454E32"/>
    <w:rsid w:val="00454F09"/>
    <w:rsid w:val="00455230"/>
    <w:rsid w:val="004554F5"/>
    <w:rsid w:val="00455921"/>
    <w:rsid w:val="00455CF7"/>
    <w:rsid w:val="00457260"/>
    <w:rsid w:val="00457502"/>
    <w:rsid w:val="0045777A"/>
    <w:rsid w:val="00457784"/>
    <w:rsid w:val="00457D3E"/>
    <w:rsid w:val="0046061F"/>
    <w:rsid w:val="00460667"/>
    <w:rsid w:val="004609AF"/>
    <w:rsid w:val="00460A62"/>
    <w:rsid w:val="00460EA2"/>
    <w:rsid w:val="00461664"/>
    <w:rsid w:val="00461859"/>
    <w:rsid w:val="00461BB3"/>
    <w:rsid w:val="00462793"/>
    <w:rsid w:val="00462BC5"/>
    <w:rsid w:val="00462DB9"/>
    <w:rsid w:val="00463684"/>
    <w:rsid w:val="00463817"/>
    <w:rsid w:val="00463905"/>
    <w:rsid w:val="004639D7"/>
    <w:rsid w:val="0046467C"/>
    <w:rsid w:val="0046469E"/>
    <w:rsid w:val="004646CC"/>
    <w:rsid w:val="00464897"/>
    <w:rsid w:val="00464CF2"/>
    <w:rsid w:val="00464DE8"/>
    <w:rsid w:val="00464E2C"/>
    <w:rsid w:val="0046513D"/>
    <w:rsid w:val="00465B4A"/>
    <w:rsid w:val="004668DE"/>
    <w:rsid w:val="004669DA"/>
    <w:rsid w:val="00466AEA"/>
    <w:rsid w:val="00466C77"/>
    <w:rsid w:val="00466DA0"/>
    <w:rsid w:val="00467237"/>
    <w:rsid w:val="0046723D"/>
    <w:rsid w:val="00467FEF"/>
    <w:rsid w:val="00470433"/>
    <w:rsid w:val="004704ED"/>
    <w:rsid w:val="00471600"/>
    <w:rsid w:val="004719C9"/>
    <w:rsid w:val="00471CF9"/>
    <w:rsid w:val="004722E8"/>
    <w:rsid w:val="004727A2"/>
    <w:rsid w:val="00472D7C"/>
    <w:rsid w:val="004730B1"/>
    <w:rsid w:val="004736A1"/>
    <w:rsid w:val="004747DA"/>
    <w:rsid w:val="00474C62"/>
    <w:rsid w:val="00474D73"/>
    <w:rsid w:val="004750BC"/>
    <w:rsid w:val="004753F5"/>
    <w:rsid w:val="00475861"/>
    <w:rsid w:val="00475E8D"/>
    <w:rsid w:val="00475EED"/>
    <w:rsid w:val="004766B2"/>
    <w:rsid w:val="00477027"/>
    <w:rsid w:val="00477527"/>
    <w:rsid w:val="00477630"/>
    <w:rsid w:val="00480A65"/>
    <w:rsid w:val="00480E0C"/>
    <w:rsid w:val="0048108A"/>
    <w:rsid w:val="0048123B"/>
    <w:rsid w:val="0048196C"/>
    <w:rsid w:val="004822A4"/>
    <w:rsid w:val="00482683"/>
    <w:rsid w:val="00482B69"/>
    <w:rsid w:val="00483130"/>
    <w:rsid w:val="00483744"/>
    <w:rsid w:val="0048383D"/>
    <w:rsid w:val="0048392D"/>
    <w:rsid w:val="0048395C"/>
    <w:rsid w:val="00483ACE"/>
    <w:rsid w:val="0048429F"/>
    <w:rsid w:val="00484848"/>
    <w:rsid w:val="00485390"/>
    <w:rsid w:val="004853F1"/>
    <w:rsid w:val="00485A18"/>
    <w:rsid w:val="00485C47"/>
    <w:rsid w:val="00485F43"/>
    <w:rsid w:val="00486A93"/>
    <w:rsid w:val="00486C80"/>
    <w:rsid w:val="00487759"/>
    <w:rsid w:val="00487A8C"/>
    <w:rsid w:val="00487F5F"/>
    <w:rsid w:val="00490380"/>
    <w:rsid w:val="00490507"/>
    <w:rsid w:val="004910FB"/>
    <w:rsid w:val="00492468"/>
    <w:rsid w:val="00492B88"/>
    <w:rsid w:val="00492F7C"/>
    <w:rsid w:val="00492FF1"/>
    <w:rsid w:val="004934F7"/>
    <w:rsid w:val="00493D45"/>
    <w:rsid w:val="004942C0"/>
    <w:rsid w:val="004942F3"/>
    <w:rsid w:val="0049436D"/>
    <w:rsid w:val="00494513"/>
    <w:rsid w:val="00494FC6"/>
    <w:rsid w:val="0049575E"/>
    <w:rsid w:val="00495E6B"/>
    <w:rsid w:val="00495EB7"/>
    <w:rsid w:val="004962FE"/>
    <w:rsid w:val="004963EF"/>
    <w:rsid w:val="004967E6"/>
    <w:rsid w:val="00496F6E"/>
    <w:rsid w:val="004977B3"/>
    <w:rsid w:val="00497802"/>
    <w:rsid w:val="004A0073"/>
    <w:rsid w:val="004A077F"/>
    <w:rsid w:val="004A1261"/>
    <w:rsid w:val="004A12F9"/>
    <w:rsid w:val="004A27FE"/>
    <w:rsid w:val="004A2F2C"/>
    <w:rsid w:val="004A3919"/>
    <w:rsid w:val="004A4292"/>
    <w:rsid w:val="004A42AE"/>
    <w:rsid w:val="004A54EB"/>
    <w:rsid w:val="004A5722"/>
    <w:rsid w:val="004A5A99"/>
    <w:rsid w:val="004A5BE5"/>
    <w:rsid w:val="004A6222"/>
    <w:rsid w:val="004A6F43"/>
    <w:rsid w:val="004A722C"/>
    <w:rsid w:val="004B0365"/>
    <w:rsid w:val="004B072C"/>
    <w:rsid w:val="004B0DF5"/>
    <w:rsid w:val="004B153D"/>
    <w:rsid w:val="004B1588"/>
    <w:rsid w:val="004B2012"/>
    <w:rsid w:val="004B22A7"/>
    <w:rsid w:val="004B2DDD"/>
    <w:rsid w:val="004B2EDB"/>
    <w:rsid w:val="004B33B2"/>
    <w:rsid w:val="004B3C11"/>
    <w:rsid w:val="004B42A7"/>
    <w:rsid w:val="004B4894"/>
    <w:rsid w:val="004B4CB9"/>
    <w:rsid w:val="004B4DEE"/>
    <w:rsid w:val="004B5190"/>
    <w:rsid w:val="004B543E"/>
    <w:rsid w:val="004B66C4"/>
    <w:rsid w:val="004B67BE"/>
    <w:rsid w:val="004B699D"/>
    <w:rsid w:val="004B6F3E"/>
    <w:rsid w:val="004B6F7D"/>
    <w:rsid w:val="004B7300"/>
    <w:rsid w:val="004B7671"/>
    <w:rsid w:val="004B7686"/>
    <w:rsid w:val="004B7A13"/>
    <w:rsid w:val="004C0646"/>
    <w:rsid w:val="004C0D92"/>
    <w:rsid w:val="004C0E97"/>
    <w:rsid w:val="004C120C"/>
    <w:rsid w:val="004C145D"/>
    <w:rsid w:val="004C1575"/>
    <w:rsid w:val="004C26AD"/>
    <w:rsid w:val="004C333A"/>
    <w:rsid w:val="004C3352"/>
    <w:rsid w:val="004C3B8E"/>
    <w:rsid w:val="004C43C9"/>
    <w:rsid w:val="004C48B8"/>
    <w:rsid w:val="004C4BDF"/>
    <w:rsid w:val="004C4DF6"/>
    <w:rsid w:val="004C5C17"/>
    <w:rsid w:val="004C5E22"/>
    <w:rsid w:val="004C6341"/>
    <w:rsid w:val="004C6686"/>
    <w:rsid w:val="004C68DA"/>
    <w:rsid w:val="004C6E55"/>
    <w:rsid w:val="004C7BB6"/>
    <w:rsid w:val="004C7D89"/>
    <w:rsid w:val="004C7DB8"/>
    <w:rsid w:val="004C7E7C"/>
    <w:rsid w:val="004D03B0"/>
    <w:rsid w:val="004D03E2"/>
    <w:rsid w:val="004D0CBD"/>
    <w:rsid w:val="004D0DBA"/>
    <w:rsid w:val="004D0DBF"/>
    <w:rsid w:val="004D0E5A"/>
    <w:rsid w:val="004D0F1A"/>
    <w:rsid w:val="004D14ED"/>
    <w:rsid w:val="004D14F0"/>
    <w:rsid w:val="004D206E"/>
    <w:rsid w:val="004D2546"/>
    <w:rsid w:val="004D31E1"/>
    <w:rsid w:val="004D38E1"/>
    <w:rsid w:val="004D3919"/>
    <w:rsid w:val="004D3A86"/>
    <w:rsid w:val="004D3B21"/>
    <w:rsid w:val="004D3BBB"/>
    <w:rsid w:val="004D3D07"/>
    <w:rsid w:val="004D3F78"/>
    <w:rsid w:val="004D487E"/>
    <w:rsid w:val="004D4D84"/>
    <w:rsid w:val="004D5884"/>
    <w:rsid w:val="004D6D83"/>
    <w:rsid w:val="004D7118"/>
    <w:rsid w:val="004D7129"/>
    <w:rsid w:val="004D7286"/>
    <w:rsid w:val="004D73CA"/>
    <w:rsid w:val="004D7FEC"/>
    <w:rsid w:val="004E0BCF"/>
    <w:rsid w:val="004E0DBE"/>
    <w:rsid w:val="004E1064"/>
    <w:rsid w:val="004E15CD"/>
    <w:rsid w:val="004E1D83"/>
    <w:rsid w:val="004E1E2E"/>
    <w:rsid w:val="004E1EA8"/>
    <w:rsid w:val="004E2BF9"/>
    <w:rsid w:val="004E2E96"/>
    <w:rsid w:val="004E3479"/>
    <w:rsid w:val="004E40E5"/>
    <w:rsid w:val="004E43F7"/>
    <w:rsid w:val="004E4596"/>
    <w:rsid w:val="004E4A6A"/>
    <w:rsid w:val="004E4CA2"/>
    <w:rsid w:val="004E4FC1"/>
    <w:rsid w:val="004E58B3"/>
    <w:rsid w:val="004E5CAF"/>
    <w:rsid w:val="004E5D8E"/>
    <w:rsid w:val="004E5FD0"/>
    <w:rsid w:val="004E62D8"/>
    <w:rsid w:val="004E69ED"/>
    <w:rsid w:val="004E6BA7"/>
    <w:rsid w:val="004E6D16"/>
    <w:rsid w:val="004E71DA"/>
    <w:rsid w:val="004E74E3"/>
    <w:rsid w:val="004E7AF2"/>
    <w:rsid w:val="004E7D58"/>
    <w:rsid w:val="004F0300"/>
    <w:rsid w:val="004F06D7"/>
    <w:rsid w:val="004F0FD7"/>
    <w:rsid w:val="004F113C"/>
    <w:rsid w:val="004F1197"/>
    <w:rsid w:val="004F1339"/>
    <w:rsid w:val="004F1623"/>
    <w:rsid w:val="004F1721"/>
    <w:rsid w:val="004F17CD"/>
    <w:rsid w:val="004F1D75"/>
    <w:rsid w:val="004F2434"/>
    <w:rsid w:val="004F291A"/>
    <w:rsid w:val="004F2B0A"/>
    <w:rsid w:val="004F2C3C"/>
    <w:rsid w:val="004F2C88"/>
    <w:rsid w:val="004F2CAE"/>
    <w:rsid w:val="004F2D98"/>
    <w:rsid w:val="004F2EED"/>
    <w:rsid w:val="004F31A6"/>
    <w:rsid w:val="004F33C0"/>
    <w:rsid w:val="004F33CD"/>
    <w:rsid w:val="004F3A05"/>
    <w:rsid w:val="004F3B12"/>
    <w:rsid w:val="004F3CDF"/>
    <w:rsid w:val="004F46A0"/>
    <w:rsid w:val="004F47CC"/>
    <w:rsid w:val="004F54B2"/>
    <w:rsid w:val="004F57C7"/>
    <w:rsid w:val="004F584A"/>
    <w:rsid w:val="004F5AA8"/>
    <w:rsid w:val="004F5E13"/>
    <w:rsid w:val="004F5FD9"/>
    <w:rsid w:val="004F6307"/>
    <w:rsid w:val="004F6DE2"/>
    <w:rsid w:val="004F7911"/>
    <w:rsid w:val="00500004"/>
    <w:rsid w:val="00500222"/>
    <w:rsid w:val="005003EC"/>
    <w:rsid w:val="00500DCE"/>
    <w:rsid w:val="0050103D"/>
    <w:rsid w:val="00501B9F"/>
    <w:rsid w:val="00502132"/>
    <w:rsid w:val="005023CA"/>
    <w:rsid w:val="00502823"/>
    <w:rsid w:val="00502D64"/>
    <w:rsid w:val="00503555"/>
    <w:rsid w:val="00503581"/>
    <w:rsid w:val="0050382F"/>
    <w:rsid w:val="00504156"/>
    <w:rsid w:val="005054AD"/>
    <w:rsid w:val="00505B3A"/>
    <w:rsid w:val="00505F3B"/>
    <w:rsid w:val="00506870"/>
    <w:rsid w:val="00506CD8"/>
    <w:rsid w:val="005070FD"/>
    <w:rsid w:val="00507593"/>
    <w:rsid w:val="0051103B"/>
    <w:rsid w:val="0051105C"/>
    <w:rsid w:val="005115CD"/>
    <w:rsid w:val="00511861"/>
    <w:rsid w:val="00511985"/>
    <w:rsid w:val="005119B4"/>
    <w:rsid w:val="00511E9C"/>
    <w:rsid w:val="00512462"/>
    <w:rsid w:val="00512B47"/>
    <w:rsid w:val="0051317F"/>
    <w:rsid w:val="0051385C"/>
    <w:rsid w:val="005138C2"/>
    <w:rsid w:val="005139E2"/>
    <w:rsid w:val="00514354"/>
    <w:rsid w:val="005143A5"/>
    <w:rsid w:val="0051471E"/>
    <w:rsid w:val="00514B40"/>
    <w:rsid w:val="00515108"/>
    <w:rsid w:val="00515E19"/>
    <w:rsid w:val="00516981"/>
    <w:rsid w:val="005173BA"/>
    <w:rsid w:val="0051775D"/>
    <w:rsid w:val="00517F9A"/>
    <w:rsid w:val="00520039"/>
    <w:rsid w:val="00520248"/>
    <w:rsid w:val="0052078D"/>
    <w:rsid w:val="00520ED2"/>
    <w:rsid w:val="005211BE"/>
    <w:rsid w:val="005222FB"/>
    <w:rsid w:val="00522446"/>
    <w:rsid w:val="00522B06"/>
    <w:rsid w:val="005236B6"/>
    <w:rsid w:val="005242C6"/>
    <w:rsid w:val="00524579"/>
    <w:rsid w:val="005245E6"/>
    <w:rsid w:val="00524A96"/>
    <w:rsid w:val="00524E3A"/>
    <w:rsid w:val="0052509E"/>
    <w:rsid w:val="00526487"/>
    <w:rsid w:val="005265D4"/>
    <w:rsid w:val="00526754"/>
    <w:rsid w:val="005267E7"/>
    <w:rsid w:val="00526A99"/>
    <w:rsid w:val="00527270"/>
    <w:rsid w:val="005276FB"/>
    <w:rsid w:val="005305CD"/>
    <w:rsid w:val="005306A7"/>
    <w:rsid w:val="00530902"/>
    <w:rsid w:val="0053102F"/>
    <w:rsid w:val="00531849"/>
    <w:rsid w:val="00531A2E"/>
    <w:rsid w:val="00531CD2"/>
    <w:rsid w:val="00532188"/>
    <w:rsid w:val="005323E9"/>
    <w:rsid w:val="00532C1C"/>
    <w:rsid w:val="005334F4"/>
    <w:rsid w:val="00533A4F"/>
    <w:rsid w:val="00533E3C"/>
    <w:rsid w:val="0053406A"/>
    <w:rsid w:val="00534CE4"/>
    <w:rsid w:val="00534F27"/>
    <w:rsid w:val="00534F83"/>
    <w:rsid w:val="0053505C"/>
    <w:rsid w:val="00535597"/>
    <w:rsid w:val="00535753"/>
    <w:rsid w:val="00535F3D"/>
    <w:rsid w:val="0053632D"/>
    <w:rsid w:val="0053777A"/>
    <w:rsid w:val="00537D2A"/>
    <w:rsid w:val="005402B7"/>
    <w:rsid w:val="00540CE0"/>
    <w:rsid w:val="00540F7F"/>
    <w:rsid w:val="005411AA"/>
    <w:rsid w:val="005414F1"/>
    <w:rsid w:val="0054153F"/>
    <w:rsid w:val="00541572"/>
    <w:rsid w:val="005415FD"/>
    <w:rsid w:val="00541D04"/>
    <w:rsid w:val="00542020"/>
    <w:rsid w:val="005421D1"/>
    <w:rsid w:val="005424E3"/>
    <w:rsid w:val="00542D4B"/>
    <w:rsid w:val="005435BF"/>
    <w:rsid w:val="005437E4"/>
    <w:rsid w:val="00543D01"/>
    <w:rsid w:val="00543EB8"/>
    <w:rsid w:val="00543F83"/>
    <w:rsid w:val="0054421E"/>
    <w:rsid w:val="0054439C"/>
    <w:rsid w:val="00544750"/>
    <w:rsid w:val="005448D4"/>
    <w:rsid w:val="00544971"/>
    <w:rsid w:val="00544A61"/>
    <w:rsid w:val="00545B42"/>
    <w:rsid w:val="00546F5E"/>
    <w:rsid w:val="00546F91"/>
    <w:rsid w:val="0054728C"/>
    <w:rsid w:val="005476C2"/>
    <w:rsid w:val="00547855"/>
    <w:rsid w:val="0054796A"/>
    <w:rsid w:val="00550B94"/>
    <w:rsid w:val="0055133C"/>
    <w:rsid w:val="005516C9"/>
    <w:rsid w:val="0055183C"/>
    <w:rsid w:val="00551C26"/>
    <w:rsid w:val="005525CE"/>
    <w:rsid w:val="00552EFA"/>
    <w:rsid w:val="0055311D"/>
    <w:rsid w:val="00553184"/>
    <w:rsid w:val="0055342B"/>
    <w:rsid w:val="0055349C"/>
    <w:rsid w:val="00553EE2"/>
    <w:rsid w:val="0055446D"/>
    <w:rsid w:val="005545BA"/>
    <w:rsid w:val="00554B5A"/>
    <w:rsid w:val="00554BDE"/>
    <w:rsid w:val="00554D03"/>
    <w:rsid w:val="00554DB9"/>
    <w:rsid w:val="00554F75"/>
    <w:rsid w:val="005559CB"/>
    <w:rsid w:val="00555CEE"/>
    <w:rsid w:val="00555F11"/>
    <w:rsid w:val="00556DB5"/>
    <w:rsid w:val="0055707B"/>
    <w:rsid w:val="00557498"/>
    <w:rsid w:val="00557544"/>
    <w:rsid w:val="00557F96"/>
    <w:rsid w:val="005602D1"/>
    <w:rsid w:val="00561464"/>
    <w:rsid w:val="00561839"/>
    <w:rsid w:val="00561AFA"/>
    <w:rsid w:val="00561E56"/>
    <w:rsid w:val="00562286"/>
    <w:rsid w:val="00562575"/>
    <w:rsid w:val="005633B0"/>
    <w:rsid w:val="005635D3"/>
    <w:rsid w:val="005639CD"/>
    <w:rsid w:val="00563DFB"/>
    <w:rsid w:val="00563E77"/>
    <w:rsid w:val="005643DD"/>
    <w:rsid w:val="005644E7"/>
    <w:rsid w:val="005646DA"/>
    <w:rsid w:val="00564C78"/>
    <w:rsid w:val="00564CC3"/>
    <w:rsid w:val="00565154"/>
    <w:rsid w:val="00565281"/>
    <w:rsid w:val="00565B75"/>
    <w:rsid w:val="00566B05"/>
    <w:rsid w:val="00566C2F"/>
    <w:rsid w:val="00570FB6"/>
    <w:rsid w:val="0057133D"/>
    <w:rsid w:val="0057139D"/>
    <w:rsid w:val="00571447"/>
    <w:rsid w:val="00571940"/>
    <w:rsid w:val="00572377"/>
    <w:rsid w:val="00572682"/>
    <w:rsid w:val="00572737"/>
    <w:rsid w:val="00572780"/>
    <w:rsid w:val="0057390D"/>
    <w:rsid w:val="00573CD6"/>
    <w:rsid w:val="00573DAB"/>
    <w:rsid w:val="00573E20"/>
    <w:rsid w:val="00573FE8"/>
    <w:rsid w:val="005746E8"/>
    <w:rsid w:val="005748DA"/>
    <w:rsid w:val="005749AF"/>
    <w:rsid w:val="00575C14"/>
    <w:rsid w:val="00575E69"/>
    <w:rsid w:val="00576158"/>
    <w:rsid w:val="0057617B"/>
    <w:rsid w:val="005764B8"/>
    <w:rsid w:val="00576A66"/>
    <w:rsid w:val="00576C21"/>
    <w:rsid w:val="00576DDA"/>
    <w:rsid w:val="00577573"/>
    <w:rsid w:val="005776F2"/>
    <w:rsid w:val="005779C4"/>
    <w:rsid w:val="00577A8C"/>
    <w:rsid w:val="005800E2"/>
    <w:rsid w:val="0058022A"/>
    <w:rsid w:val="005804BE"/>
    <w:rsid w:val="00580D70"/>
    <w:rsid w:val="00580DFA"/>
    <w:rsid w:val="0058105B"/>
    <w:rsid w:val="005814E7"/>
    <w:rsid w:val="0058163E"/>
    <w:rsid w:val="0058183F"/>
    <w:rsid w:val="00581DCF"/>
    <w:rsid w:val="005820C8"/>
    <w:rsid w:val="00582666"/>
    <w:rsid w:val="00582869"/>
    <w:rsid w:val="00582F45"/>
    <w:rsid w:val="005830D7"/>
    <w:rsid w:val="00583223"/>
    <w:rsid w:val="00583571"/>
    <w:rsid w:val="00583772"/>
    <w:rsid w:val="005838F1"/>
    <w:rsid w:val="00584041"/>
    <w:rsid w:val="0058498B"/>
    <w:rsid w:val="005850D1"/>
    <w:rsid w:val="0058581E"/>
    <w:rsid w:val="00585965"/>
    <w:rsid w:val="00585DB1"/>
    <w:rsid w:val="00585EA5"/>
    <w:rsid w:val="00585FF2"/>
    <w:rsid w:val="00586314"/>
    <w:rsid w:val="00586739"/>
    <w:rsid w:val="00586FE8"/>
    <w:rsid w:val="0058726A"/>
    <w:rsid w:val="005875EC"/>
    <w:rsid w:val="00587B50"/>
    <w:rsid w:val="00587B53"/>
    <w:rsid w:val="0059001B"/>
    <w:rsid w:val="0059046D"/>
    <w:rsid w:val="00590932"/>
    <w:rsid w:val="00590A1E"/>
    <w:rsid w:val="00590D55"/>
    <w:rsid w:val="00591323"/>
    <w:rsid w:val="005913B3"/>
    <w:rsid w:val="0059141A"/>
    <w:rsid w:val="0059189C"/>
    <w:rsid w:val="00591D35"/>
    <w:rsid w:val="00591E4F"/>
    <w:rsid w:val="00591FB3"/>
    <w:rsid w:val="005923A5"/>
    <w:rsid w:val="00592529"/>
    <w:rsid w:val="00592CEA"/>
    <w:rsid w:val="00592EB5"/>
    <w:rsid w:val="005935BD"/>
    <w:rsid w:val="0059366E"/>
    <w:rsid w:val="005938B8"/>
    <w:rsid w:val="005938FF"/>
    <w:rsid w:val="0059413A"/>
    <w:rsid w:val="00594667"/>
    <w:rsid w:val="00594C94"/>
    <w:rsid w:val="00594DD3"/>
    <w:rsid w:val="0059512D"/>
    <w:rsid w:val="00596A70"/>
    <w:rsid w:val="00597EF0"/>
    <w:rsid w:val="005A047C"/>
    <w:rsid w:val="005A05A1"/>
    <w:rsid w:val="005A0C93"/>
    <w:rsid w:val="005A12D0"/>
    <w:rsid w:val="005A14F7"/>
    <w:rsid w:val="005A1ED0"/>
    <w:rsid w:val="005A21AB"/>
    <w:rsid w:val="005A26B4"/>
    <w:rsid w:val="005A2EEE"/>
    <w:rsid w:val="005A36A9"/>
    <w:rsid w:val="005A42EA"/>
    <w:rsid w:val="005A4DDD"/>
    <w:rsid w:val="005A50A1"/>
    <w:rsid w:val="005A530C"/>
    <w:rsid w:val="005A581C"/>
    <w:rsid w:val="005A765A"/>
    <w:rsid w:val="005A78A5"/>
    <w:rsid w:val="005A7A20"/>
    <w:rsid w:val="005A7B96"/>
    <w:rsid w:val="005B0342"/>
    <w:rsid w:val="005B0ECA"/>
    <w:rsid w:val="005B1ACD"/>
    <w:rsid w:val="005B1D18"/>
    <w:rsid w:val="005B1D3D"/>
    <w:rsid w:val="005B1EEE"/>
    <w:rsid w:val="005B2EE9"/>
    <w:rsid w:val="005B2F7C"/>
    <w:rsid w:val="005B33DB"/>
    <w:rsid w:val="005B3997"/>
    <w:rsid w:val="005B3B36"/>
    <w:rsid w:val="005B3D78"/>
    <w:rsid w:val="005B3DC5"/>
    <w:rsid w:val="005B4780"/>
    <w:rsid w:val="005B489C"/>
    <w:rsid w:val="005B4C24"/>
    <w:rsid w:val="005B500D"/>
    <w:rsid w:val="005B5342"/>
    <w:rsid w:val="005B5905"/>
    <w:rsid w:val="005B5AEA"/>
    <w:rsid w:val="005B5D5B"/>
    <w:rsid w:val="005B5FF6"/>
    <w:rsid w:val="005B6078"/>
    <w:rsid w:val="005B68BE"/>
    <w:rsid w:val="005B6A1D"/>
    <w:rsid w:val="005B6A96"/>
    <w:rsid w:val="005B722D"/>
    <w:rsid w:val="005B7587"/>
    <w:rsid w:val="005B762C"/>
    <w:rsid w:val="005C0C4E"/>
    <w:rsid w:val="005C0C8B"/>
    <w:rsid w:val="005C1058"/>
    <w:rsid w:val="005C2405"/>
    <w:rsid w:val="005C280E"/>
    <w:rsid w:val="005C3FE0"/>
    <w:rsid w:val="005C4A1A"/>
    <w:rsid w:val="005C50B6"/>
    <w:rsid w:val="005C554E"/>
    <w:rsid w:val="005C5794"/>
    <w:rsid w:val="005C5C2E"/>
    <w:rsid w:val="005C7304"/>
    <w:rsid w:val="005C7BF2"/>
    <w:rsid w:val="005C7C29"/>
    <w:rsid w:val="005C7EBB"/>
    <w:rsid w:val="005C7F2A"/>
    <w:rsid w:val="005D0D6C"/>
    <w:rsid w:val="005D0F1E"/>
    <w:rsid w:val="005D2F57"/>
    <w:rsid w:val="005D35CC"/>
    <w:rsid w:val="005D392A"/>
    <w:rsid w:val="005D3B31"/>
    <w:rsid w:val="005D3E75"/>
    <w:rsid w:val="005D411F"/>
    <w:rsid w:val="005D435E"/>
    <w:rsid w:val="005D483E"/>
    <w:rsid w:val="005D49DA"/>
    <w:rsid w:val="005D5191"/>
    <w:rsid w:val="005D5572"/>
    <w:rsid w:val="005D57BE"/>
    <w:rsid w:val="005D5D58"/>
    <w:rsid w:val="005D69FE"/>
    <w:rsid w:val="005D6E52"/>
    <w:rsid w:val="005D70E8"/>
    <w:rsid w:val="005D71AD"/>
    <w:rsid w:val="005D7C37"/>
    <w:rsid w:val="005E05A7"/>
    <w:rsid w:val="005E07BE"/>
    <w:rsid w:val="005E109E"/>
    <w:rsid w:val="005E1239"/>
    <w:rsid w:val="005E26BA"/>
    <w:rsid w:val="005E2753"/>
    <w:rsid w:val="005E36F2"/>
    <w:rsid w:val="005E3AD1"/>
    <w:rsid w:val="005E40B3"/>
    <w:rsid w:val="005E435D"/>
    <w:rsid w:val="005E4DC4"/>
    <w:rsid w:val="005E534D"/>
    <w:rsid w:val="005E5569"/>
    <w:rsid w:val="005E5B3A"/>
    <w:rsid w:val="005E5BBD"/>
    <w:rsid w:val="005E66B4"/>
    <w:rsid w:val="005E66FE"/>
    <w:rsid w:val="005E6AB0"/>
    <w:rsid w:val="005E6AC4"/>
    <w:rsid w:val="005E6E80"/>
    <w:rsid w:val="005E70F5"/>
    <w:rsid w:val="005E7118"/>
    <w:rsid w:val="005E773B"/>
    <w:rsid w:val="005E7F53"/>
    <w:rsid w:val="005F0EB0"/>
    <w:rsid w:val="005F2EEE"/>
    <w:rsid w:val="005F31C0"/>
    <w:rsid w:val="005F330F"/>
    <w:rsid w:val="005F3697"/>
    <w:rsid w:val="005F3A6B"/>
    <w:rsid w:val="005F3A77"/>
    <w:rsid w:val="005F3D8E"/>
    <w:rsid w:val="005F3D95"/>
    <w:rsid w:val="005F4194"/>
    <w:rsid w:val="005F470D"/>
    <w:rsid w:val="005F6099"/>
    <w:rsid w:val="005F61D8"/>
    <w:rsid w:val="005F67BE"/>
    <w:rsid w:val="005F68F7"/>
    <w:rsid w:val="005F6E46"/>
    <w:rsid w:val="005F7124"/>
    <w:rsid w:val="005F7153"/>
    <w:rsid w:val="005F71D1"/>
    <w:rsid w:val="005F7392"/>
    <w:rsid w:val="00600B19"/>
    <w:rsid w:val="006010F4"/>
    <w:rsid w:val="00601240"/>
    <w:rsid w:val="0060147D"/>
    <w:rsid w:val="006017A1"/>
    <w:rsid w:val="006018D9"/>
    <w:rsid w:val="0060280B"/>
    <w:rsid w:val="0060298A"/>
    <w:rsid w:val="00602A0F"/>
    <w:rsid w:val="00603101"/>
    <w:rsid w:val="006032D5"/>
    <w:rsid w:val="00603954"/>
    <w:rsid w:val="00603D45"/>
    <w:rsid w:val="00604D9E"/>
    <w:rsid w:val="00604E62"/>
    <w:rsid w:val="0060532D"/>
    <w:rsid w:val="0060560F"/>
    <w:rsid w:val="00606607"/>
    <w:rsid w:val="00606C33"/>
    <w:rsid w:val="00606DA2"/>
    <w:rsid w:val="00606F13"/>
    <w:rsid w:val="0060753F"/>
    <w:rsid w:val="006078B4"/>
    <w:rsid w:val="0061036E"/>
    <w:rsid w:val="006103E2"/>
    <w:rsid w:val="0061048D"/>
    <w:rsid w:val="006104D2"/>
    <w:rsid w:val="00610E50"/>
    <w:rsid w:val="00611B43"/>
    <w:rsid w:val="006120D6"/>
    <w:rsid w:val="0061291E"/>
    <w:rsid w:val="006136B4"/>
    <w:rsid w:val="006138B8"/>
    <w:rsid w:val="00613CC6"/>
    <w:rsid w:val="00613E30"/>
    <w:rsid w:val="006140FE"/>
    <w:rsid w:val="00614459"/>
    <w:rsid w:val="006145E1"/>
    <w:rsid w:val="006147CA"/>
    <w:rsid w:val="006149E1"/>
    <w:rsid w:val="00614CBF"/>
    <w:rsid w:val="00615047"/>
    <w:rsid w:val="006155CC"/>
    <w:rsid w:val="00615E11"/>
    <w:rsid w:val="0061677C"/>
    <w:rsid w:val="00617333"/>
    <w:rsid w:val="006174AC"/>
    <w:rsid w:val="00620094"/>
    <w:rsid w:val="006205A9"/>
    <w:rsid w:val="006205B1"/>
    <w:rsid w:val="0062080A"/>
    <w:rsid w:val="00621040"/>
    <w:rsid w:val="006212C0"/>
    <w:rsid w:val="006222C6"/>
    <w:rsid w:val="0062246D"/>
    <w:rsid w:val="00622729"/>
    <w:rsid w:val="00622CAC"/>
    <w:rsid w:val="00623157"/>
    <w:rsid w:val="006236EA"/>
    <w:rsid w:val="00623740"/>
    <w:rsid w:val="0062458D"/>
    <w:rsid w:val="00624D3C"/>
    <w:rsid w:val="0062525F"/>
    <w:rsid w:val="00625933"/>
    <w:rsid w:val="006259B8"/>
    <w:rsid w:val="00625D02"/>
    <w:rsid w:val="006260EF"/>
    <w:rsid w:val="006264D9"/>
    <w:rsid w:val="00626BCD"/>
    <w:rsid w:val="00627545"/>
    <w:rsid w:val="006276DA"/>
    <w:rsid w:val="006279F4"/>
    <w:rsid w:val="00627CA4"/>
    <w:rsid w:val="00630483"/>
    <w:rsid w:val="0063049E"/>
    <w:rsid w:val="006309D5"/>
    <w:rsid w:val="00630A24"/>
    <w:rsid w:val="00630AE7"/>
    <w:rsid w:val="00630BD2"/>
    <w:rsid w:val="00631895"/>
    <w:rsid w:val="00631C83"/>
    <w:rsid w:val="006324EC"/>
    <w:rsid w:val="0063258A"/>
    <w:rsid w:val="006325AE"/>
    <w:rsid w:val="0063313B"/>
    <w:rsid w:val="00633397"/>
    <w:rsid w:val="00633C9E"/>
    <w:rsid w:val="0063407A"/>
    <w:rsid w:val="00634998"/>
    <w:rsid w:val="00634B1E"/>
    <w:rsid w:val="00635146"/>
    <w:rsid w:val="0063526A"/>
    <w:rsid w:val="006354E2"/>
    <w:rsid w:val="0063591F"/>
    <w:rsid w:val="00635F6A"/>
    <w:rsid w:val="00635FED"/>
    <w:rsid w:val="00636194"/>
    <w:rsid w:val="00636485"/>
    <w:rsid w:val="00636E5F"/>
    <w:rsid w:val="00637231"/>
    <w:rsid w:val="00637B0F"/>
    <w:rsid w:val="00637BE0"/>
    <w:rsid w:val="0064073C"/>
    <w:rsid w:val="00640D98"/>
    <w:rsid w:val="00641081"/>
    <w:rsid w:val="00641681"/>
    <w:rsid w:val="006416FE"/>
    <w:rsid w:val="006418F5"/>
    <w:rsid w:val="00641923"/>
    <w:rsid w:val="00641A00"/>
    <w:rsid w:val="00641A32"/>
    <w:rsid w:val="006425C5"/>
    <w:rsid w:val="00642A67"/>
    <w:rsid w:val="00642E8C"/>
    <w:rsid w:val="006431F8"/>
    <w:rsid w:val="00643802"/>
    <w:rsid w:val="00644203"/>
    <w:rsid w:val="00644B18"/>
    <w:rsid w:val="00644E87"/>
    <w:rsid w:val="00644EDC"/>
    <w:rsid w:val="00645425"/>
    <w:rsid w:val="006459E1"/>
    <w:rsid w:val="00646887"/>
    <w:rsid w:val="00646F94"/>
    <w:rsid w:val="0064728D"/>
    <w:rsid w:val="00647E64"/>
    <w:rsid w:val="00650205"/>
    <w:rsid w:val="006502F1"/>
    <w:rsid w:val="00650B7F"/>
    <w:rsid w:val="00650D17"/>
    <w:rsid w:val="00650F67"/>
    <w:rsid w:val="0065105E"/>
    <w:rsid w:val="006510F1"/>
    <w:rsid w:val="006512E0"/>
    <w:rsid w:val="00651CDB"/>
    <w:rsid w:val="006523B9"/>
    <w:rsid w:val="0065262E"/>
    <w:rsid w:val="00652B79"/>
    <w:rsid w:val="00652F30"/>
    <w:rsid w:val="00653674"/>
    <w:rsid w:val="006536D1"/>
    <w:rsid w:val="00653CCB"/>
    <w:rsid w:val="00653E33"/>
    <w:rsid w:val="00654428"/>
    <w:rsid w:val="006545EA"/>
    <w:rsid w:val="006546CF"/>
    <w:rsid w:val="006552B6"/>
    <w:rsid w:val="00655DAC"/>
    <w:rsid w:val="006560A7"/>
    <w:rsid w:val="00656242"/>
    <w:rsid w:val="00656C82"/>
    <w:rsid w:val="00657329"/>
    <w:rsid w:val="00657BBA"/>
    <w:rsid w:val="00657CF3"/>
    <w:rsid w:val="00660202"/>
    <w:rsid w:val="006608AF"/>
    <w:rsid w:val="00660D41"/>
    <w:rsid w:val="006610EA"/>
    <w:rsid w:val="0066176C"/>
    <w:rsid w:val="00661C3D"/>
    <w:rsid w:val="006622FF"/>
    <w:rsid w:val="00662974"/>
    <w:rsid w:val="00662C28"/>
    <w:rsid w:val="006631DF"/>
    <w:rsid w:val="006638A4"/>
    <w:rsid w:val="006638F9"/>
    <w:rsid w:val="00664605"/>
    <w:rsid w:val="006652DA"/>
    <w:rsid w:val="00665402"/>
    <w:rsid w:val="00666135"/>
    <w:rsid w:val="0066626E"/>
    <w:rsid w:val="00666E19"/>
    <w:rsid w:val="00666F04"/>
    <w:rsid w:val="0066771F"/>
    <w:rsid w:val="006679E7"/>
    <w:rsid w:val="00667D69"/>
    <w:rsid w:val="0067022D"/>
    <w:rsid w:val="00670E17"/>
    <w:rsid w:val="006711B0"/>
    <w:rsid w:val="0067127E"/>
    <w:rsid w:val="006718D6"/>
    <w:rsid w:val="0067221A"/>
    <w:rsid w:val="0067250C"/>
    <w:rsid w:val="006729B8"/>
    <w:rsid w:val="00672D3C"/>
    <w:rsid w:val="00673322"/>
    <w:rsid w:val="006736AC"/>
    <w:rsid w:val="00673803"/>
    <w:rsid w:val="006739BD"/>
    <w:rsid w:val="00674B23"/>
    <w:rsid w:val="0067549A"/>
    <w:rsid w:val="00675E27"/>
    <w:rsid w:val="006765C7"/>
    <w:rsid w:val="006773BC"/>
    <w:rsid w:val="00677428"/>
    <w:rsid w:val="00680214"/>
    <w:rsid w:val="00680324"/>
    <w:rsid w:val="0068160D"/>
    <w:rsid w:val="0068164C"/>
    <w:rsid w:val="006819F5"/>
    <w:rsid w:val="00682258"/>
    <w:rsid w:val="00682536"/>
    <w:rsid w:val="0068278D"/>
    <w:rsid w:val="00682EB7"/>
    <w:rsid w:val="0068319C"/>
    <w:rsid w:val="00683641"/>
    <w:rsid w:val="00683FA1"/>
    <w:rsid w:val="00684BF8"/>
    <w:rsid w:val="00684D0C"/>
    <w:rsid w:val="00684FA6"/>
    <w:rsid w:val="00685BCA"/>
    <w:rsid w:val="00686721"/>
    <w:rsid w:val="0068674B"/>
    <w:rsid w:val="0068677D"/>
    <w:rsid w:val="00687EB3"/>
    <w:rsid w:val="00690053"/>
    <w:rsid w:val="006900CA"/>
    <w:rsid w:val="006904CD"/>
    <w:rsid w:val="006904D2"/>
    <w:rsid w:val="006906E1"/>
    <w:rsid w:val="00690B11"/>
    <w:rsid w:val="00691055"/>
    <w:rsid w:val="006911CD"/>
    <w:rsid w:val="00691287"/>
    <w:rsid w:val="0069246E"/>
    <w:rsid w:val="0069279F"/>
    <w:rsid w:val="00692896"/>
    <w:rsid w:val="00692A3B"/>
    <w:rsid w:val="00693C39"/>
    <w:rsid w:val="00693F43"/>
    <w:rsid w:val="006940C0"/>
    <w:rsid w:val="006940F1"/>
    <w:rsid w:val="00694379"/>
    <w:rsid w:val="00694B55"/>
    <w:rsid w:val="00694F0E"/>
    <w:rsid w:val="006953BE"/>
    <w:rsid w:val="00695C3F"/>
    <w:rsid w:val="00695C89"/>
    <w:rsid w:val="006960CC"/>
    <w:rsid w:val="00696304"/>
    <w:rsid w:val="006967B8"/>
    <w:rsid w:val="0069691B"/>
    <w:rsid w:val="006969C9"/>
    <w:rsid w:val="00696E37"/>
    <w:rsid w:val="00697156"/>
    <w:rsid w:val="00697296"/>
    <w:rsid w:val="0069732A"/>
    <w:rsid w:val="006973A0"/>
    <w:rsid w:val="006A01FC"/>
    <w:rsid w:val="006A16C1"/>
    <w:rsid w:val="006A171D"/>
    <w:rsid w:val="006A250D"/>
    <w:rsid w:val="006A2DC7"/>
    <w:rsid w:val="006A4020"/>
    <w:rsid w:val="006A5943"/>
    <w:rsid w:val="006A5CF1"/>
    <w:rsid w:val="006A649D"/>
    <w:rsid w:val="006A6AA6"/>
    <w:rsid w:val="006A6FDE"/>
    <w:rsid w:val="006A700F"/>
    <w:rsid w:val="006A7445"/>
    <w:rsid w:val="006A7B5E"/>
    <w:rsid w:val="006A7D01"/>
    <w:rsid w:val="006B032F"/>
    <w:rsid w:val="006B0DB6"/>
    <w:rsid w:val="006B0FBE"/>
    <w:rsid w:val="006B11A9"/>
    <w:rsid w:val="006B1807"/>
    <w:rsid w:val="006B19F9"/>
    <w:rsid w:val="006B1DE7"/>
    <w:rsid w:val="006B1E6A"/>
    <w:rsid w:val="006B21C7"/>
    <w:rsid w:val="006B2385"/>
    <w:rsid w:val="006B2CEA"/>
    <w:rsid w:val="006B2DC8"/>
    <w:rsid w:val="006B303D"/>
    <w:rsid w:val="006B3389"/>
    <w:rsid w:val="006B41C5"/>
    <w:rsid w:val="006B4A43"/>
    <w:rsid w:val="006B4D68"/>
    <w:rsid w:val="006B5270"/>
    <w:rsid w:val="006B5323"/>
    <w:rsid w:val="006B5D86"/>
    <w:rsid w:val="006B62F1"/>
    <w:rsid w:val="006B6AA3"/>
    <w:rsid w:val="006B748F"/>
    <w:rsid w:val="006B7E09"/>
    <w:rsid w:val="006C024C"/>
    <w:rsid w:val="006C08AF"/>
    <w:rsid w:val="006C0A4B"/>
    <w:rsid w:val="006C1BC1"/>
    <w:rsid w:val="006C1F4F"/>
    <w:rsid w:val="006C2890"/>
    <w:rsid w:val="006C28C9"/>
    <w:rsid w:val="006C3377"/>
    <w:rsid w:val="006C346B"/>
    <w:rsid w:val="006C4A17"/>
    <w:rsid w:val="006C4BE6"/>
    <w:rsid w:val="006C544A"/>
    <w:rsid w:val="006C54FA"/>
    <w:rsid w:val="006C5663"/>
    <w:rsid w:val="006C59B2"/>
    <w:rsid w:val="006C5C87"/>
    <w:rsid w:val="006C651F"/>
    <w:rsid w:val="006C6690"/>
    <w:rsid w:val="006C677A"/>
    <w:rsid w:val="006C7A04"/>
    <w:rsid w:val="006C7F4C"/>
    <w:rsid w:val="006D06EF"/>
    <w:rsid w:val="006D0D38"/>
    <w:rsid w:val="006D143F"/>
    <w:rsid w:val="006D1F82"/>
    <w:rsid w:val="006D20DE"/>
    <w:rsid w:val="006D22BC"/>
    <w:rsid w:val="006D262F"/>
    <w:rsid w:val="006D26FD"/>
    <w:rsid w:val="006D2B23"/>
    <w:rsid w:val="006D3302"/>
    <w:rsid w:val="006D33F3"/>
    <w:rsid w:val="006D34A4"/>
    <w:rsid w:val="006D37FA"/>
    <w:rsid w:val="006D3E6F"/>
    <w:rsid w:val="006D4A44"/>
    <w:rsid w:val="006D5A0C"/>
    <w:rsid w:val="006D5E94"/>
    <w:rsid w:val="006D62EA"/>
    <w:rsid w:val="006D6E8D"/>
    <w:rsid w:val="006D6F05"/>
    <w:rsid w:val="006D72C7"/>
    <w:rsid w:val="006D731B"/>
    <w:rsid w:val="006D7FA5"/>
    <w:rsid w:val="006E0030"/>
    <w:rsid w:val="006E0518"/>
    <w:rsid w:val="006E0769"/>
    <w:rsid w:val="006E07F8"/>
    <w:rsid w:val="006E0ACB"/>
    <w:rsid w:val="006E0C3C"/>
    <w:rsid w:val="006E0D8A"/>
    <w:rsid w:val="006E1411"/>
    <w:rsid w:val="006E1AC9"/>
    <w:rsid w:val="006E1CA7"/>
    <w:rsid w:val="006E24A7"/>
    <w:rsid w:val="006E2A40"/>
    <w:rsid w:val="006E31B7"/>
    <w:rsid w:val="006E3210"/>
    <w:rsid w:val="006E3259"/>
    <w:rsid w:val="006E39E2"/>
    <w:rsid w:val="006E41E4"/>
    <w:rsid w:val="006E4464"/>
    <w:rsid w:val="006E4856"/>
    <w:rsid w:val="006E4A2B"/>
    <w:rsid w:val="006E4DD9"/>
    <w:rsid w:val="006E4E7F"/>
    <w:rsid w:val="006E5698"/>
    <w:rsid w:val="006E56FA"/>
    <w:rsid w:val="006E5763"/>
    <w:rsid w:val="006E59F2"/>
    <w:rsid w:val="006E5DAB"/>
    <w:rsid w:val="006E6775"/>
    <w:rsid w:val="006E6B5A"/>
    <w:rsid w:val="006E6D9A"/>
    <w:rsid w:val="006F0B13"/>
    <w:rsid w:val="006F0D6B"/>
    <w:rsid w:val="006F0EC8"/>
    <w:rsid w:val="006F0F1B"/>
    <w:rsid w:val="006F1EF4"/>
    <w:rsid w:val="006F20D6"/>
    <w:rsid w:val="006F2110"/>
    <w:rsid w:val="006F233D"/>
    <w:rsid w:val="006F31F9"/>
    <w:rsid w:val="006F3379"/>
    <w:rsid w:val="006F3761"/>
    <w:rsid w:val="006F3AC1"/>
    <w:rsid w:val="006F4279"/>
    <w:rsid w:val="006F448A"/>
    <w:rsid w:val="006F44A2"/>
    <w:rsid w:val="006F45B3"/>
    <w:rsid w:val="006F4A11"/>
    <w:rsid w:val="006F4C0A"/>
    <w:rsid w:val="006F511E"/>
    <w:rsid w:val="006F5205"/>
    <w:rsid w:val="006F52CA"/>
    <w:rsid w:val="006F6C79"/>
    <w:rsid w:val="006F7205"/>
    <w:rsid w:val="00700680"/>
    <w:rsid w:val="007006AE"/>
    <w:rsid w:val="00700823"/>
    <w:rsid w:val="00700905"/>
    <w:rsid w:val="00701319"/>
    <w:rsid w:val="007013F4"/>
    <w:rsid w:val="00701593"/>
    <w:rsid w:val="00701749"/>
    <w:rsid w:val="00701D50"/>
    <w:rsid w:val="0070244F"/>
    <w:rsid w:val="007024D8"/>
    <w:rsid w:val="007031B5"/>
    <w:rsid w:val="00703751"/>
    <w:rsid w:val="00704E1B"/>
    <w:rsid w:val="00705003"/>
    <w:rsid w:val="00705119"/>
    <w:rsid w:val="00705446"/>
    <w:rsid w:val="00705DC7"/>
    <w:rsid w:val="00705EDF"/>
    <w:rsid w:val="007065E8"/>
    <w:rsid w:val="007066BB"/>
    <w:rsid w:val="0070684F"/>
    <w:rsid w:val="0070687D"/>
    <w:rsid w:val="0070740F"/>
    <w:rsid w:val="007101CC"/>
    <w:rsid w:val="0071028A"/>
    <w:rsid w:val="00710512"/>
    <w:rsid w:val="00710759"/>
    <w:rsid w:val="00710DC8"/>
    <w:rsid w:val="00710F8D"/>
    <w:rsid w:val="00711A96"/>
    <w:rsid w:val="00711B0D"/>
    <w:rsid w:val="00711F85"/>
    <w:rsid w:val="007125DE"/>
    <w:rsid w:val="007133DA"/>
    <w:rsid w:val="00713CDD"/>
    <w:rsid w:val="00714444"/>
    <w:rsid w:val="007148E0"/>
    <w:rsid w:val="0071525E"/>
    <w:rsid w:val="00715323"/>
    <w:rsid w:val="00715850"/>
    <w:rsid w:val="00716109"/>
    <w:rsid w:val="007163A9"/>
    <w:rsid w:val="00716998"/>
    <w:rsid w:val="00716B47"/>
    <w:rsid w:val="00716C99"/>
    <w:rsid w:val="007174CA"/>
    <w:rsid w:val="0071750E"/>
    <w:rsid w:val="00717C3D"/>
    <w:rsid w:val="00720195"/>
    <w:rsid w:val="0072021B"/>
    <w:rsid w:val="00720486"/>
    <w:rsid w:val="007204ED"/>
    <w:rsid w:val="00720910"/>
    <w:rsid w:val="00720B47"/>
    <w:rsid w:val="0072125B"/>
    <w:rsid w:val="00721790"/>
    <w:rsid w:val="007217C2"/>
    <w:rsid w:val="00721D0D"/>
    <w:rsid w:val="00722065"/>
    <w:rsid w:val="007223B5"/>
    <w:rsid w:val="00722F3B"/>
    <w:rsid w:val="00723006"/>
    <w:rsid w:val="0072309D"/>
    <w:rsid w:val="00723223"/>
    <w:rsid w:val="007234FB"/>
    <w:rsid w:val="00723631"/>
    <w:rsid w:val="0072370D"/>
    <w:rsid w:val="0072381D"/>
    <w:rsid w:val="00723CF9"/>
    <w:rsid w:val="007240A8"/>
    <w:rsid w:val="007241E4"/>
    <w:rsid w:val="00724443"/>
    <w:rsid w:val="00724807"/>
    <w:rsid w:val="00725034"/>
    <w:rsid w:val="00725188"/>
    <w:rsid w:val="00725261"/>
    <w:rsid w:val="00725756"/>
    <w:rsid w:val="00725A88"/>
    <w:rsid w:val="00725BA0"/>
    <w:rsid w:val="0072605E"/>
    <w:rsid w:val="0072622F"/>
    <w:rsid w:val="00726277"/>
    <w:rsid w:val="00726BD7"/>
    <w:rsid w:val="00727BC8"/>
    <w:rsid w:val="007301A4"/>
    <w:rsid w:val="007309DC"/>
    <w:rsid w:val="00730FB6"/>
    <w:rsid w:val="007311BF"/>
    <w:rsid w:val="0073139A"/>
    <w:rsid w:val="007314A4"/>
    <w:rsid w:val="00731575"/>
    <w:rsid w:val="00731747"/>
    <w:rsid w:val="00732522"/>
    <w:rsid w:val="00732A83"/>
    <w:rsid w:val="00732D1C"/>
    <w:rsid w:val="00732D49"/>
    <w:rsid w:val="00732E51"/>
    <w:rsid w:val="0073367B"/>
    <w:rsid w:val="007339DC"/>
    <w:rsid w:val="0073404F"/>
    <w:rsid w:val="00735014"/>
    <w:rsid w:val="00735119"/>
    <w:rsid w:val="0073599D"/>
    <w:rsid w:val="00735F5C"/>
    <w:rsid w:val="00736823"/>
    <w:rsid w:val="00736A36"/>
    <w:rsid w:val="00736EEB"/>
    <w:rsid w:val="007376BF"/>
    <w:rsid w:val="00737EB9"/>
    <w:rsid w:val="00737EF2"/>
    <w:rsid w:val="00737FEC"/>
    <w:rsid w:val="00740587"/>
    <w:rsid w:val="00740C30"/>
    <w:rsid w:val="00740F5C"/>
    <w:rsid w:val="007416DC"/>
    <w:rsid w:val="00741954"/>
    <w:rsid w:val="00742450"/>
    <w:rsid w:val="00742704"/>
    <w:rsid w:val="0074365C"/>
    <w:rsid w:val="00743B14"/>
    <w:rsid w:val="00743B56"/>
    <w:rsid w:val="00743F95"/>
    <w:rsid w:val="007440AC"/>
    <w:rsid w:val="00744C01"/>
    <w:rsid w:val="00744F66"/>
    <w:rsid w:val="00745A32"/>
    <w:rsid w:val="00745A62"/>
    <w:rsid w:val="00746953"/>
    <w:rsid w:val="00747856"/>
    <w:rsid w:val="00747A14"/>
    <w:rsid w:val="0075004F"/>
    <w:rsid w:val="00750086"/>
    <w:rsid w:val="007502E3"/>
    <w:rsid w:val="00750984"/>
    <w:rsid w:val="00750E03"/>
    <w:rsid w:val="007510C6"/>
    <w:rsid w:val="0075116A"/>
    <w:rsid w:val="00751693"/>
    <w:rsid w:val="00751AB9"/>
    <w:rsid w:val="00751AF4"/>
    <w:rsid w:val="00752022"/>
    <w:rsid w:val="00752326"/>
    <w:rsid w:val="00752EC1"/>
    <w:rsid w:val="00754581"/>
    <w:rsid w:val="00754EBE"/>
    <w:rsid w:val="0075509F"/>
    <w:rsid w:val="0075532F"/>
    <w:rsid w:val="0075543A"/>
    <w:rsid w:val="00755449"/>
    <w:rsid w:val="007555AB"/>
    <w:rsid w:val="00755B21"/>
    <w:rsid w:val="00755C81"/>
    <w:rsid w:val="00755D3B"/>
    <w:rsid w:val="00756917"/>
    <w:rsid w:val="0075700F"/>
    <w:rsid w:val="00757569"/>
    <w:rsid w:val="00757623"/>
    <w:rsid w:val="007576AA"/>
    <w:rsid w:val="007603BF"/>
    <w:rsid w:val="00760CE2"/>
    <w:rsid w:val="00760D73"/>
    <w:rsid w:val="007615FE"/>
    <w:rsid w:val="00761C01"/>
    <w:rsid w:val="00761E34"/>
    <w:rsid w:val="007624B8"/>
    <w:rsid w:val="007624D7"/>
    <w:rsid w:val="00762546"/>
    <w:rsid w:val="00762B5E"/>
    <w:rsid w:val="00763555"/>
    <w:rsid w:val="00763B34"/>
    <w:rsid w:val="0076411B"/>
    <w:rsid w:val="00764476"/>
    <w:rsid w:val="007644B7"/>
    <w:rsid w:val="00765181"/>
    <w:rsid w:val="00765C55"/>
    <w:rsid w:val="00766059"/>
    <w:rsid w:val="007674BE"/>
    <w:rsid w:val="007701E6"/>
    <w:rsid w:val="0077098F"/>
    <w:rsid w:val="00770B53"/>
    <w:rsid w:val="0077232F"/>
    <w:rsid w:val="007723FE"/>
    <w:rsid w:val="0077254C"/>
    <w:rsid w:val="00772726"/>
    <w:rsid w:val="00772F21"/>
    <w:rsid w:val="00773020"/>
    <w:rsid w:val="007732A2"/>
    <w:rsid w:val="0077377C"/>
    <w:rsid w:val="00773A33"/>
    <w:rsid w:val="0077457F"/>
    <w:rsid w:val="007756B9"/>
    <w:rsid w:val="00775BD9"/>
    <w:rsid w:val="00776129"/>
    <w:rsid w:val="0077630A"/>
    <w:rsid w:val="00776C71"/>
    <w:rsid w:val="00776CA6"/>
    <w:rsid w:val="00777D4E"/>
    <w:rsid w:val="00777DF6"/>
    <w:rsid w:val="00780066"/>
    <w:rsid w:val="00780709"/>
    <w:rsid w:val="00780759"/>
    <w:rsid w:val="007809FA"/>
    <w:rsid w:val="00780C33"/>
    <w:rsid w:val="0078138E"/>
    <w:rsid w:val="0078165D"/>
    <w:rsid w:val="00781C42"/>
    <w:rsid w:val="00781D12"/>
    <w:rsid w:val="00781F72"/>
    <w:rsid w:val="007820EB"/>
    <w:rsid w:val="007824B5"/>
    <w:rsid w:val="00782752"/>
    <w:rsid w:val="0078281E"/>
    <w:rsid w:val="007829C8"/>
    <w:rsid w:val="007830E0"/>
    <w:rsid w:val="007833A9"/>
    <w:rsid w:val="00783491"/>
    <w:rsid w:val="00783597"/>
    <w:rsid w:val="0078363D"/>
    <w:rsid w:val="00783729"/>
    <w:rsid w:val="00783C64"/>
    <w:rsid w:val="00783EA7"/>
    <w:rsid w:val="00784414"/>
    <w:rsid w:val="0078480C"/>
    <w:rsid w:val="00785B0D"/>
    <w:rsid w:val="00785BCE"/>
    <w:rsid w:val="007862AF"/>
    <w:rsid w:val="007864EC"/>
    <w:rsid w:val="00786BD4"/>
    <w:rsid w:val="0078737E"/>
    <w:rsid w:val="007912EE"/>
    <w:rsid w:val="007916D1"/>
    <w:rsid w:val="00791894"/>
    <w:rsid w:val="00792617"/>
    <w:rsid w:val="0079281A"/>
    <w:rsid w:val="00792FB6"/>
    <w:rsid w:val="0079315C"/>
    <w:rsid w:val="00794033"/>
    <w:rsid w:val="00794AF2"/>
    <w:rsid w:val="0079543D"/>
    <w:rsid w:val="00795CE4"/>
    <w:rsid w:val="00795ED0"/>
    <w:rsid w:val="007961D6"/>
    <w:rsid w:val="00796282"/>
    <w:rsid w:val="00796B71"/>
    <w:rsid w:val="00796BD1"/>
    <w:rsid w:val="00796ED2"/>
    <w:rsid w:val="00797944"/>
    <w:rsid w:val="007A0BBC"/>
    <w:rsid w:val="007A0C6C"/>
    <w:rsid w:val="007A0CFE"/>
    <w:rsid w:val="007A1E4B"/>
    <w:rsid w:val="007A2985"/>
    <w:rsid w:val="007A393F"/>
    <w:rsid w:val="007A3B21"/>
    <w:rsid w:val="007A3EE9"/>
    <w:rsid w:val="007A40F3"/>
    <w:rsid w:val="007A473B"/>
    <w:rsid w:val="007A4E6B"/>
    <w:rsid w:val="007A5383"/>
    <w:rsid w:val="007A53FC"/>
    <w:rsid w:val="007A5425"/>
    <w:rsid w:val="007A55E7"/>
    <w:rsid w:val="007A565C"/>
    <w:rsid w:val="007A5DFC"/>
    <w:rsid w:val="007A5EFA"/>
    <w:rsid w:val="007A6B21"/>
    <w:rsid w:val="007A6CA5"/>
    <w:rsid w:val="007A6CF5"/>
    <w:rsid w:val="007A7104"/>
    <w:rsid w:val="007A7155"/>
    <w:rsid w:val="007A767C"/>
    <w:rsid w:val="007A7DD7"/>
    <w:rsid w:val="007A7E39"/>
    <w:rsid w:val="007B0C1B"/>
    <w:rsid w:val="007B0CBE"/>
    <w:rsid w:val="007B1113"/>
    <w:rsid w:val="007B13A1"/>
    <w:rsid w:val="007B1612"/>
    <w:rsid w:val="007B18A7"/>
    <w:rsid w:val="007B19DC"/>
    <w:rsid w:val="007B1BCA"/>
    <w:rsid w:val="007B1F6A"/>
    <w:rsid w:val="007B1FB8"/>
    <w:rsid w:val="007B24F8"/>
    <w:rsid w:val="007B2D6A"/>
    <w:rsid w:val="007B2E22"/>
    <w:rsid w:val="007B2EE7"/>
    <w:rsid w:val="007B3423"/>
    <w:rsid w:val="007B3636"/>
    <w:rsid w:val="007B3863"/>
    <w:rsid w:val="007B4080"/>
    <w:rsid w:val="007B43EA"/>
    <w:rsid w:val="007B4FF8"/>
    <w:rsid w:val="007B529D"/>
    <w:rsid w:val="007B5766"/>
    <w:rsid w:val="007B5937"/>
    <w:rsid w:val="007B5A85"/>
    <w:rsid w:val="007B5EDC"/>
    <w:rsid w:val="007B6576"/>
    <w:rsid w:val="007B65B0"/>
    <w:rsid w:val="007B69FA"/>
    <w:rsid w:val="007B6D89"/>
    <w:rsid w:val="007B7528"/>
    <w:rsid w:val="007B7E1C"/>
    <w:rsid w:val="007B7EBD"/>
    <w:rsid w:val="007B7F44"/>
    <w:rsid w:val="007C0254"/>
    <w:rsid w:val="007C10B5"/>
    <w:rsid w:val="007C171F"/>
    <w:rsid w:val="007C1CEF"/>
    <w:rsid w:val="007C2224"/>
    <w:rsid w:val="007C267F"/>
    <w:rsid w:val="007C27B3"/>
    <w:rsid w:val="007C2A3F"/>
    <w:rsid w:val="007C2BAF"/>
    <w:rsid w:val="007C3586"/>
    <w:rsid w:val="007C35E1"/>
    <w:rsid w:val="007C384B"/>
    <w:rsid w:val="007C3ABB"/>
    <w:rsid w:val="007C3D89"/>
    <w:rsid w:val="007C3F5C"/>
    <w:rsid w:val="007C3FAF"/>
    <w:rsid w:val="007C4BC0"/>
    <w:rsid w:val="007C578D"/>
    <w:rsid w:val="007C589B"/>
    <w:rsid w:val="007C5A50"/>
    <w:rsid w:val="007C5EB1"/>
    <w:rsid w:val="007C6317"/>
    <w:rsid w:val="007C72D7"/>
    <w:rsid w:val="007C7338"/>
    <w:rsid w:val="007D00D0"/>
    <w:rsid w:val="007D0229"/>
    <w:rsid w:val="007D0A35"/>
    <w:rsid w:val="007D11FE"/>
    <w:rsid w:val="007D1839"/>
    <w:rsid w:val="007D1DB8"/>
    <w:rsid w:val="007D21FE"/>
    <w:rsid w:val="007D2341"/>
    <w:rsid w:val="007D23D2"/>
    <w:rsid w:val="007D26CD"/>
    <w:rsid w:val="007D29B6"/>
    <w:rsid w:val="007D2F6A"/>
    <w:rsid w:val="007D31A0"/>
    <w:rsid w:val="007D36D3"/>
    <w:rsid w:val="007D4016"/>
    <w:rsid w:val="007D485E"/>
    <w:rsid w:val="007D48A1"/>
    <w:rsid w:val="007D4D5B"/>
    <w:rsid w:val="007D5BDA"/>
    <w:rsid w:val="007D5EA1"/>
    <w:rsid w:val="007D6574"/>
    <w:rsid w:val="007D6660"/>
    <w:rsid w:val="007D673B"/>
    <w:rsid w:val="007D6F0A"/>
    <w:rsid w:val="007D7657"/>
    <w:rsid w:val="007D7A25"/>
    <w:rsid w:val="007D7BE7"/>
    <w:rsid w:val="007D7E68"/>
    <w:rsid w:val="007E07F5"/>
    <w:rsid w:val="007E0EB9"/>
    <w:rsid w:val="007E0F1B"/>
    <w:rsid w:val="007E1216"/>
    <w:rsid w:val="007E1668"/>
    <w:rsid w:val="007E1A7E"/>
    <w:rsid w:val="007E1D3C"/>
    <w:rsid w:val="007E20AC"/>
    <w:rsid w:val="007E2A5C"/>
    <w:rsid w:val="007E3179"/>
    <w:rsid w:val="007E345B"/>
    <w:rsid w:val="007E3914"/>
    <w:rsid w:val="007E46C6"/>
    <w:rsid w:val="007E49E0"/>
    <w:rsid w:val="007E4B47"/>
    <w:rsid w:val="007E4E65"/>
    <w:rsid w:val="007E4EC8"/>
    <w:rsid w:val="007E5511"/>
    <w:rsid w:val="007E5B3C"/>
    <w:rsid w:val="007E5B54"/>
    <w:rsid w:val="007E65F7"/>
    <w:rsid w:val="007E69D3"/>
    <w:rsid w:val="007E7422"/>
    <w:rsid w:val="007E77EF"/>
    <w:rsid w:val="007F0382"/>
    <w:rsid w:val="007F078D"/>
    <w:rsid w:val="007F1ACB"/>
    <w:rsid w:val="007F1C9A"/>
    <w:rsid w:val="007F2209"/>
    <w:rsid w:val="007F244E"/>
    <w:rsid w:val="007F2A2C"/>
    <w:rsid w:val="007F334B"/>
    <w:rsid w:val="007F38D7"/>
    <w:rsid w:val="007F39D1"/>
    <w:rsid w:val="007F4062"/>
    <w:rsid w:val="007F42B2"/>
    <w:rsid w:val="007F46DD"/>
    <w:rsid w:val="007F4774"/>
    <w:rsid w:val="007F4A96"/>
    <w:rsid w:val="007F4CBA"/>
    <w:rsid w:val="007F57A8"/>
    <w:rsid w:val="007F5837"/>
    <w:rsid w:val="007F58D1"/>
    <w:rsid w:val="007F598D"/>
    <w:rsid w:val="007F5DA0"/>
    <w:rsid w:val="007F5F22"/>
    <w:rsid w:val="007F6B52"/>
    <w:rsid w:val="007F6BF2"/>
    <w:rsid w:val="007F6CAF"/>
    <w:rsid w:val="007F6F8A"/>
    <w:rsid w:val="007F7765"/>
    <w:rsid w:val="007F7D8D"/>
    <w:rsid w:val="008009F0"/>
    <w:rsid w:val="00800C25"/>
    <w:rsid w:val="00801122"/>
    <w:rsid w:val="008016C4"/>
    <w:rsid w:val="0080191A"/>
    <w:rsid w:val="00801D96"/>
    <w:rsid w:val="0080235D"/>
    <w:rsid w:val="008023E8"/>
    <w:rsid w:val="00802D7F"/>
    <w:rsid w:val="008038ED"/>
    <w:rsid w:val="00803C64"/>
    <w:rsid w:val="00803C82"/>
    <w:rsid w:val="00803FF4"/>
    <w:rsid w:val="00804151"/>
    <w:rsid w:val="00804236"/>
    <w:rsid w:val="0080436A"/>
    <w:rsid w:val="008047DA"/>
    <w:rsid w:val="0080547E"/>
    <w:rsid w:val="00805918"/>
    <w:rsid w:val="008059B7"/>
    <w:rsid w:val="008060D8"/>
    <w:rsid w:val="00806743"/>
    <w:rsid w:val="00806A4B"/>
    <w:rsid w:val="00806BDB"/>
    <w:rsid w:val="008071F8"/>
    <w:rsid w:val="0080790A"/>
    <w:rsid w:val="00807C00"/>
    <w:rsid w:val="00807F5D"/>
    <w:rsid w:val="00807FDB"/>
    <w:rsid w:val="00810143"/>
    <w:rsid w:val="0081022C"/>
    <w:rsid w:val="008108C5"/>
    <w:rsid w:val="00810CAF"/>
    <w:rsid w:val="00811000"/>
    <w:rsid w:val="008111BD"/>
    <w:rsid w:val="008123C0"/>
    <w:rsid w:val="00812577"/>
    <w:rsid w:val="00812D12"/>
    <w:rsid w:val="00813398"/>
    <w:rsid w:val="00813CED"/>
    <w:rsid w:val="00813D2B"/>
    <w:rsid w:val="00813FB7"/>
    <w:rsid w:val="00813FD7"/>
    <w:rsid w:val="00814039"/>
    <w:rsid w:val="00814D1C"/>
    <w:rsid w:val="00814EFF"/>
    <w:rsid w:val="00814F65"/>
    <w:rsid w:val="008154EA"/>
    <w:rsid w:val="0081563D"/>
    <w:rsid w:val="00815B0B"/>
    <w:rsid w:val="00815BEF"/>
    <w:rsid w:val="00815FBE"/>
    <w:rsid w:val="00815FCB"/>
    <w:rsid w:val="00816148"/>
    <w:rsid w:val="00817747"/>
    <w:rsid w:val="00817ADE"/>
    <w:rsid w:val="00817C5F"/>
    <w:rsid w:val="00817D51"/>
    <w:rsid w:val="0082019D"/>
    <w:rsid w:val="0082020E"/>
    <w:rsid w:val="008206DC"/>
    <w:rsid w:val="00820B3B"/>
    <w:rsid w:val="00820B86"/>
    <w:rsid w:val="00820C7E"/>
    <w:rsid w:val="00821597"/>
    <w:rsid w:val="0082289C"/>
    <w:rsid w:val="00822A25"/>
    <w:rsid w:val="0082346F"/>
    <w:rsid w:val="008235EA"/>
    <w:rsid w:val="0082399E"/>
    <w:rsid w:val="00823B9E"/>
    <w:rsid w:val="008253E5"/>
    <w:rsid w:val="008257DB"/>
    <w:rsid w:val="00825876"/>
    <w:rsid w:val="00825901"/>
    <w:rsid w:val="00826247"/>
    <w:rsid w:val="008265A1"/>
    <w:rsid w:val="008266AD"/>
    <w:rsid w:val="008266BC"/>
    <w:rsid w:val="0082695B"/>
    <w:rsid w:val="008277A0"/>
    <w:rsid w:val="00827C24"/>
    <w:rsid w:val="00827E5E"/>
    <w:rsid w:val="0083018D"/>
    <w:rsid w:val="00830D21"/>
    <w:rsid w:val="00831152"/>
    <w:rsid w:val="0083132D"/>
    <w:rsid w:val="0083172A"/>
    <w:rsid w:val="00831D64"/>
    <w:rsid w:val="008324BC"/>
    <w:rsid w:val="008325A9"/>
    <w:rsid w:val="00832784"/>
    <w:rsid w:val="00832D8B"/>
    <w:rsid w:val="00832F4D"/>
    <w:rsid w:val="0083330E"/>
    <w:rsid w:val="0083350C"/>
    <w:rsid w:val="00834076"/>
    <w:rsid w:val="00834AA7"/>
    <w:rsid w:val="008351FD"/>
    <w:rsid w:val="00835797"/>
    <w:rsid w:val="008364C6"/>
    <w:rsid w:val="00836ACE"/>
    <w:rsid w:val="00836C1B"/>
    <w:rsid w:val="0083798A"/>
    <w:rsid w:val="00837FA2"/>
    <w:rsid w:val="008405FA"/>
    <w:rsid w:val="00840606"/>
    <w:rsid w:val="00840AB6"/>
    <w:rsid w:val="00840D5A"/>
    <w:rsid w:val="008412FC"/>
    <w:rsid w:val="00841AB0"/>
    <w:rsid w:val="00842013"/>
    <w:rsid w:val="00843615"/>
    <w:rsid w:val="00843BC9"/>
    <w:rsid w:val="0084458F"/>
    <w:rsid w:val="008446E7"/>
    <w:rsid w:val="00844AD9"/>
    <w:rsid w:val="00844FEA"/>
    <w:rsid w:val="00845294"/>
    <w:rsid w:val="00845438"/>
    <w:rsid w:val="00846F39"/>
    <w:rsid w:val="00847297"/>
    <w:rsid w:val="0084780A"/>
    <w:rsid w:val="008501C3"/>
    <w:rsid w:val="00850778"/>
    <w:rsid w:val="008509AB"/>
    <w:rsid w:val="00850F7B"/>
    <w:rsid w:val="00851149"/>
    <w:rsid w:val="00851271"/>
    <w:rsid w:val="00851440"/>
    <w:rsid w:val="00852087"/>
    <w:rsid w:val="008521AE"/>
    <w:rsid w:val="008521AF"/>
    <w:rsid w:val="008521CC"/>
    <w:rsid w:val="0085233F"/>
    <w:rsid w:val="008525CA"/>
    <w:rsid w:val="008526CC"/>
    <w:rsid w:val="00852DDA"/>
    <w:rsid w:val="00853378"/>
    <w:rsid w:val="00853720"/>
    <w:rsid w:val="008542E8"/>
    <w:rsid w:val="0085473B"/>
    <w:rsid w:val="00854751"/>
    <w:rsid w:val="0085479B"/>
    <w:rsid w:val="0085498F"/>
    <w:rsid w:val="00854E21"/>
    <w:rsid w:val="00854FAF"/>
    <w:rsid w:val="008558CB"/>
    <w:rsid w:val="00855936"/>
    <w:rsid w:val="00855C8C"/>
    <w:rsid w:val="00855DA6"/>
    <w:rsid w:val="00855DE4"/>
    <w:rsid w:val="00856163"/>
    <w:rsid w:val="00856379"/>
    <w:rsid w:val="0085682C"/>
    <w:rsid w:val="00856A8C"/>
    <w:rsid w:val="00856CF5"/>
    <w:rsid w:val="00856EA2"/>
    <w:rsid w:val="00856FE6"/>
    <w:rsid w:val="00857426"/>
    <w:rsid w:val="00857770"/>
    <w:rsid w:val="008577A2"/>
    <w:rsid w:val="00857823"/>
    <w:rsid w:val="00857B6D"/>
    <w:rsid w:val="00857C00"/>
    <w:rsid w:val="0086038D"/>
    <w:rsid w:val="0086067B"/>
    <w:rsid w:val="00861120"/>
    <w:rsid w:val="008611B1"/>
    <w:rsid w:val="00861E30"/>
    <w:rsid w:val="00862185"/>
    <w:rsid w:val="00862317"/>
    <w:rsid w:val="00863327"/>
    <w:rsid w:val="00863EF9"/>
    <w:rsid w:val="00863F48"/>
    <w:rsid w:val="00864D8C"/>
    <w:rsid w:val="00865F07"/>
    <w:rsid w:val="0086702D"/>
    <w:rsid w:val="008670EC"/>
    <w:rsid w:val="00867165"/>
    <w:rsid w:val="008671DE"/>
    <w:rsid w:val="008674E7"/>
    <w:rsid w:val="00867A1A"/>
    <w:rsid w:val="008709D3"/>
    <w:rsid w:val="00872037"/>
    <w:rsid w:val="0087230A"/>
    <w:rsid w:val="00872864"/>
    <w:rsid w:val="00872BD0"/>
    <w:rsid w:val="008738CD"/>
    <w:rsid w:val="008741A7"/>
    <w:rsid w:val="00874689"/>
    <w:rsid w:val="008748AB"/>
    <w:rsid w:val="00874AC0"/>
    <w:rsid w:val="00874CEE"/>
    <w:rsid w:val="00874FC6"/>
    <w:rsid w:val="00875108"/>
    <w:rsid w:val="008754FB"/>
    <w:rsid w:val="0087576C"/>
    <w:rsid w:val="0087576F"/>
    <w:rsid w:val="00875C63"/>
    <w:rsid w:val="0087627D"/>
    <w:rsid w:val="008763F8"/>
    <w:rsid w:val="008765CB"/>
    <w:rsid w:val="0087678B"/>
    <w:rsid w:val="0087697F"/>
    <w:rsid w:val="00876C7D"/>
    <w:rsid w:val="00876F73"/>
    <w:rsid w:val="008771AA"/>
    <w:rsid w:val="008777F6"/>
    <w:rsid w:val="00877C64"/>
    <w:rsid w:val="00877F3D"/>
    <w:rsid w:val="008806F6"/>
    <w:rsid w:val="008809AA"/>
    <w:rsid w:val="0088114C"/>
    <w:rsid w:val="0088117D"/>
    <w:rsid w:val="00881248"/>
    <w:rsid w:val="008816D8"/>
    <w:rsid w:val="00881802"/>
    <w:rsid w:val="00881ADE"/>
    <w:rsid w:val="00881B7F"/>
    <w:rsid w:val="00881CBF"/>
    <w:rsid w:val="00881D3D"/>
    <w:rsid w:val="0088265C"/>
    <w:rsid w:val="008828BC"/>
    <w:rsid w:val="00882E25"/>
    <w:rsid w:val="00883BA8"/>
    <w:rsid w:val="008841B4"/>
    <w:rsid w:val="00884927"/>
    <w:rsid w:val="00884ACB"/>
    <w:rsid w:val="00884C89"/>
    <w:rsid w:val="00885411"/>
    <w:rsid w:val="00885484"/>
    <w:rsid w:val="0088552B"/>
    <w:rsid w:val="008857DF"/>
    <w:rsid w:val="00885B00"/>
    <w:rsid w:val="00886252"/>
    <w:rsid w:val="00886901"/>
    <w:rsid w:val="00886B0E"/>
    <w:rsid w:val="008873B6"/>
    <w:rsid w:val="00887EBF"/>
    <w:rsid w:val="008901BE"/>
    <w:rsid w:val="0089088D"/>
    <w:rsid w:val="00890C9A"/>
    <w:rsid w:val="00890EF6"/>
    <w:rsid w:val="00890FAD"/>
    <w:rsid w:val="0089186B"/>
    <w:rsid w:val="00891C99"/>
    <w:rsid w:val="00891E28"/>
    <w:rsid w:val="008929B9"/>
    <w:rsid w:val="008936B9"/>
    <w:rsid w:val="00894C19"/>
    <w:rsid w:val="008952F8"/>
    <w:rsid w:val="00895AE5"/>
    <w:rsid w:val="00895F0E"/>
    <w:rsid w:val="008972C7"/>
    <w:rsid w:val="00897BC3"/>
    <w:rsid w:val="008A01FE"/>
    <w:rsid w:val="008A05F6"/>
    <w:rsid w:val="008A10A2"/>
    <w:rsid w:val="008A137A"/>
    <w:rsid w:val="008A141A"/>
    <w:rsid w:val="008A1468"/>
    <w:rsid w:val="008A15CD"/>
    <w:rsid w:val="008A1B15"/>
    <w:rsid w:val="008A2327"/>
    <w:rsid w:val="008A265D"/>
    <w:rsid w:val="008A2B58"/>
    <w:rsid w:val="008A3428"/>
    <w:rsid w:val="008A3640"/>
    <w:rsid w:val="008A4158"/>
    <w:rsid w:val="008A4204"/>
    <w:rsid w:val="008A50AA"/>
    <w:rsid w:val="008A545A"/>
    <w:rsid w:val="008A5755"/>
    <w:rsid w:val="008A57C8"/>
    <w:rsid w:val="008A5B65"/>
    <w:rsid w:val="008A5C3E"/>
    <w:rsid w:val="008A5C59"/>
    <w:rsid w:val="008A600D"/>
    <w:rsid w:val="008A61E6"/>
    <w:rsid w:val="008A6E2E"/>
    <w:rsid w:val="008A7090"/>
    <w:rsid w:val="008A74E5"/>
    <w:rsid w:val="008A7684"/>
    <w:rsid w:val="008A7701"/>
    <w:rsid w:val="008A79A9"/>
    <w:rsid w:val="008A7A00"/>
    <w:rsid w:val="008A7C70"/>
    <w:rsid w:val="008A7DF2"/>
    <w:rsid w:val="008A7E0F"/>
    <w:rsid w:val="008B045E"/>
    <w:rsid w:val="008B15F8"/>
    <w:rsid w:val="008B1676"/>
    <w:rsid w:val="008B1C53"/>
    <w:rsid w:val="008B2127"/>
    <w:rsid w:val="008B23BC"/>
    <w:rsid w:val="008B2659"/>
    <w:rsid w:val="008B31E4"/>
    <w:rsid w:val="008B4111"/>
    <w:rsid w:val="008B4961"/>
    <w:rsid w:val="008B4CBB"/>
    <w:rsid w:val="008B5874"/>
    <w:rsid w:val="008B5E18"/>
    <w:rsid w:val="008B714A"/>
    <w:rsid w:val="008B72A6"/>
    <w:rsid w:val="008B7591"/>
    <w:rsid w:val="008B76DC"/>
    <w:rsid w:val="008B786B"/>
    <w:rsid w:val="008B7A28"/>
    <w:rsid w:val="008C06E2"/>
    <w:rsid w:val="008C07BB"/>
    <w:rsid w:val="008C0841"/>
    <w:rsid w:val="008C0A88"/>
    <w:rsid w:val="008C0BF4"/>
    <w:rsid w:val="008C1030"/>
    <w:rsid w:val="008C13D7"/>
    <w:rsid w:val="008C15E3"/>
    <w:rsid w:val="008C1793"/>
    <w:rsid w:val="008C1C8A"/>
    <w:rsid w:val="008C2115"/>
    <w:rsid w:val="008C2382"/>
    <w:rsid w:val="008C2CDE"/>
    <w:rsid w:val="008C2F30"/>
    <w:rsid w:val="008C30F7"/>
    <w:rsid w:val="008C3C6B"/>
    <w:rsid w:val="008C421E"/>
    <w:rsid w:val="008C56DA"/>
    <w:rsid w:val="008C5877"/>
    <w:rsid w:val="008C5CBF"/>
    <w:rsid w:val="008C66E5"/>
    <w:rsid w:val="008C74C6"/>
    <w:rsid w:val="008D052E"/>
    <w:rsid w:val="008D05EF"/>
    <w:rsid w:val="008D07DB"/>
    <w:rsid w:val="008D088F"/>
    <w:rsid w:val="008D0C1E"/>
    <w:rsid w:val="008D0FE8"/>
    <w:rsid w:val="008D1731"/>
    <w:rsid w:val="008D26ED"/>
    <w:rsid w:val="008D2EF8"/>
    <w:rsid w:val="008D36F3"/>
    <w:rsid w:val="008D3C07"/>
    <w:rsid w:val="008D3E6D"/>
    <w:rsid w:val="008D40AE"/>
    <w:rsid w:val="008D40CE"/>
    <w:rsid w:val="008D438A"/>
    <w:rsid w:val="008D4A78"/>
    <w:rsid w:val="008D5AAC"/>
    <w:rsid w:val="008D5DB4"/>
    <w:rsid w:val="008D61CB"/>
    <w:rsid w:val="008D67BC"/>
    <w:rsid w:val="008D6FA5"/>
    <w:rsid w:val="008D7130"/>
    <w:rsid w:val="008D72EE"/>
    <w:rsid w:val="008D7337"/>
    <w:rsid w:val="008D74A7"/>
    <w:rsid w:val="008E037F"/>
    <w:rsid w:val="008E0782"/>
    <w:rsid w:val="008E120B"/>
    <w:rsid w:val="008E207C"/>
    <w:rsid w:val="008E21E9"/>
    <w:rsid w:val="008E2A20"/>
    <w:rsid w:val="008E2CA0"/>
    <w:rsid w:val="008E2FC9"/>
    <w:rsid w:val="008E325A"/>
    <w:rsid w:val="008E3291"/>
    <w:rsid w:val="008E3DFE"/>
    <w:rsid w:val="008E43B2"/>
    <w:rsid w:val="008E4657"/>
    <w:rsid w:val="008E4A62"/>
    <w:rsid w:val="008E4A72"/>
    <w:rsid w:val="008E4D4B"/>
    <w:rsid w:val="008E4D59"/>
    <w:rsid w:val="008E516E"/>
    <w:rsid w:val="008E54F2"/>
    <w:rsid w:val="008E58CA"/>
    <w:rsid w:val="008E5CB0"/>
    <w:rsid w:val="008E5D17"/>
    <w:rsid w:val="008E6175"/>
    <w:rsid w:val="008E6248"/>
    <w:rsid w:val="008E648E"/>
    <w:rsid w:val="008E6B7B"/>
    <w:rsid w:val="008E72DC"/>
    <w:rsid w:val="008E7482"/>
    <w:rsid w:val="008E7930"/>
    <w:rsid w:val="008E7BD0"/>
    <w:rsid w:val="008E7E32"/>
    <w:rsid w:val="008F00FD"/>
    <w:rsid w:val="008F014A"/>
    <w:rsid w:val="008F01EB"/>
    <w:rsid w:val="008F020B"/>
    <w:rsid w:val="008F097E"/>
    <w:rsid w:val="008F0CB1"/>
    <w:rsid w:val="008F0CD5"/>
    <w:rsid w:val="008F0E97"/>
    <w:rsid w:val="008F1167"/>
    <w:rsid w:val="008F11EB"/>
    <w:rsid w:val="008F19D3"/>
    <w:rsid w:val="008F2041"/>
    <w:rsid w:val="008F34AB"/>
    <w:rsid w:val="008F3C17"/>
    <w:rsid w:val="008F3C73"/>
    <w:rsid w:val="008F4233"/>
    <w:rsid w:val="008F4345"/>
    <w:rsid w:val="008F437A"/>
    <w:rsid w:val="008F4564"/>
    <w:rsid w:val="008F497D"/>
    <w:rsid w:val="008F5B2E"/>
    <w:rsid w:val="008F7B52"/>
    <w:rsid w:val="0090016B"/>
    <w:rsid w:val="00900368"/>
    <w:rsid w:val="0090050E"/>
    <w:rsid w:val="00901AFD"/>
    <w:rsid w:val="00902628"/>
    <w:rsid w:val="00902804"/>
    <w:rsid w:val="00902D50"/>
    <w:rsid w:val="0090382C"/>
    <w:rsid w:val="00903BA8"/>
    <w:rsid w:val="0090406B"/>
    <w:rsid w:val="00904184"/>
    <w:rsid w:val="00904798"/>
    <w:rsid w:val="0090536C"/>
    <w:rsid w:val="0090589E"/>
    <w:rsid w:val="00905AB0"/>
    <w:rsid w:val="009063A5"/>
    <w:rsid w:val="0090658D"/>
    <w:rsid w:val="009068F3"/>
    <w:rsid w:val="00907276"/>
    <w:rsid w:val="00907E03"/>
    <w:rsid w:val="009102C2"/>
    <w:rsid w:val="009103F8"/>
    <w:rsid w:val="0091072F"/>
    <w:rsid w:val="0091090B"/>
    <w:rsid w:val="00910AAC"/>
    <w:rsid w:val="00910D5A"/>
    <w:rsid w:val="00910DBF"/>
    <w:rsid w:val="0091104F"/>
    <w:rsid w:val="00911179"/>
    <w:rsid w:val="00911A72"/>
    <w:rsid w:val="00912121"/>
    <w:rsid w:val="00912BE5"/>
    <w:rsid w:val="00913154"/>
    <w:rsid w:val="00913202"/>
    <w:rsid w:val="009134C6"/>
    <w:rsid w:val="00913A9B"/>
    <w:rsid w:val="00914047"/>
    <w:rsid w:val="00914A83"/>
    <w:rsid w:val="00914BF7"/>
    <w:rsid w:val="00914C16"/>
    <w:rsid w:val="00915042"/>
    <w:rsid w:val="00915251"/>
    <w:rsid w:val="009159E0"/>
    <w:rsid w:val="009201C4"/>
    <w:rsid w:val="00920944"/>
    <w:rsid w:val="00921078"/>
    <w:rsid w:val="00921FA2"/>
    <w:rsid w:val="00922A29"/>
    <w:rsid w:val="0092313E"/>
    <w:rsid w:val="00923F15"/>
    <w:rsid w:val="00924715"/>
    <w:rsid w:val="00924E79"/>
    <w:rsid w:val="009256B6"/>
    <w:rsid w:val="00925BE7"/>
    <w:rsid w:val="009261C5"/>
    <w:rsid w:val="009261CC"/>
    <w:rsid w:val="009265BE"/>
    <w:rsid w:val="00927286"/>
    <w:rsid w:val="0092744E"/>
    <w:rsid w:val="009276A3"/>
    <w:rsid w:val="00927976"/>
    <w:rsid w:val="00927A21"/>
    <w:rsid w:val="00927ADD"/>
    <w:rsid w:val="00927F3A"/>
    <w:rsid w:val="00930460"/>
    <w:rsid w:val="009307BB"/>
    <w:rsid w:val="00931E2D"/>
    <w:rsid w:val="00931FFD"/>
    <w:rsid w:val="009328EF"/>
    <w:rsid w:val="00932FE3"/>
    <w:rsid w:val="009332BB"/>
    <w:rsid w:val="009336D4"/>
    <w:rsid w:val="009346EE"/>
    <w:rsid w:val="00934DA2"/>
    <w:rsid w:val="00934E4D"/>
    <w:rsid w:val="00935120"/>
    <w:rsid w:val="00935200"/>
    <w:rsid w:val="00935292"/>
    <w:rsid w:val="009355E7"/>
    <w:rsid w:val="009356FD"/>
    <w:rsid w:val="00936065"/>
    <w:rsid w:val="0093628B"/>
    <w:rsid w:val="009366E3"/>
    <w:rsid w:val="00936B18"/>
    <w:rsid w:val="00936DC2"/>
    <w:rsid w:val="0093700E"/>
    <w:rsid w:val="00937DE3"/>
    <w:rsid w:val="009401D8"/>
    <w:rsid w:val="00940B41"/>
    <w:rsid w:val="00940F3E"/>
    <w:rsid w:val="00940FD8"/>
    <w:rsid w:val="009410AC"/>
    <w:rsid w:val="00941133"/>
    <w:rsid w:val="009414A0"/>
    <w:rsid w:val="009416AC"/>
    <w:rsid w:val="00941A98"/>
    <w:rsid w:val="00941D2D"/>
    <w:rsid w:val="00941F5B"/>
    <w:rsid w:val="009425B0"/>
    <w:rsid w:val="0094296A"/>
    <w:rsid w:val="00942B32"/>
    <w:rsid w:val="009436C8"/>
    <w:rsid w:val="00943DCF"/>
    <w:rsid w:val="009440E4"/>
    <w:rsid w:val="00944686"/>
    <w:rsid w:val="00944C32"/>
    <w:rsid w:val="00944E61"/>
    <w:rsid w:val="009455D0"/>
    <w:rsid w:val="00945653"/>
    <w:rsid w:val="009456E8"/>
    <w:rsid w:val="00946BA8"/>
    <w:rsid w:val="00950BC2"/>
    <w:rsid w:val="00950C3B"/>
    <w:rsid w:val="00951449"/>
    <w:rsid w:val="00951585"/>
    <w:rsid w:val="009515BB"/>
    <w:rsid w:val="00951EF6"/>
    <w:rsid w:val="009527C5"/>
    <w:rsid w:val="00952B18"/>
    <w:rsid w:val="00952C54"/>
    <w:rsid w:val="00952D60"/>
    <w:rsid w:val="00952F9F"/>
    <w:rsid w:val="00953143"/>
    <w:rsid w:val="009535EF"/>
    <w:rsid w:val="00953DD3"/>
    <w:rsid w:val="00955A32"/>
    <w:rsid w:val="00955E67"/>
    <w:rsid w:val="009562AD"/>
    <w:rsid w:val="00956446"/>
    <w:rsid w:val="009565FA"/>
    <w:rsid w:val="009568A0"/>
    <w:rsid w:val="00957322"/>
    <w:rsid w:val="009573C0"/>
    <w:rsid w:val="009573FC"/>
    <w:rsid w:val="0095762A"/>
    <w:rsid w:val="00957631"/>
    <w:rsid w:val="00957B5C"/>
    <w:rsid w:val="00957BC7"/>
    <w:rsid w:val="00957CD9"/>
    <w:rsid w:val="00961203"/>
    <w:rsid w:val="00961412"/>
    <w:rsid w:val="009619F0"/>
    <w:rsid w:val="00963D4F"/>
    <w:rsid w:val="00963FC2"/>
    <w:rsid w:val="0096409F"/>
    <w:rsid w:val="00964276"/>
    <w:rsid w:val="009643EC"/>
    <w:rsid w:val="00964429"/>
    <w:rsid w:val="00964439"/>
    <w:rsid w:val="0096454C"/>
    <w:rsid w:val="00964E0C"/>
    <w:rsid w:val="0096520B"/>
    <w:rsid w:val="00965681"/>
    <w:rsid w:val="009656E8"/>
    <w:rsid w:val="00966A3B"/>
    <w:rsid w:val="009672E9"/>
    <w:rsid w:val="0096770B"/>
    <w:rsid w:val="00967A3C"/>
    <w:rsid w:val="009703D6"/>
    <w:rsid w:val="009707DC"/>
    <w:rsid w:val="00970D1F"/>
    <w:rsid w:val="00970DA1"/>
    <w:rsid w:val="0097128B"/>
    <w:rsid w:val="0097132F"/>
    <w:rsid w:val="00971CA1"/>
    <w:rsid w:val="00971D70"/>
    <w:rsid w:val="00971EED"/>
    <w:rsid w:val="0097294B"/>
    <w:rsid w:val="0097307D"/>
    <w:rsid w:val="009730CF"/>
    <w:rsid w:val="0097350E"/>
    <w:rsid w:val="00973B87"/>
    <w:rsid w:val="00973DD6"/>
    <w:rsid w:val="0097489F"/>
    <w:rsid w:val="00974C59"/>
    <w:rsid w:val="00974EF2"/>
    <w:rsid w:val="00975120"/>
    <w:rsid w:val="009757CF"/>
    <w:rsid w:val="009759F6"/>
    <w:rsid w:val="00975F10"/>
    <w:rsid w:val="0097670B"/>
    <w:rsid w:val="009775C8"/>
    <w:rsid w:val="0098009E"/>
    <w:rsid w:val="00980198"/>
    <w:rsid w:val="00980D77"/>
    <w:rsid w:val="00980E0E"/>
    <w:rsid w:val="00980F1D"/>
    <w:rsid w:val="00981075"/>
    <w:rsid w:val="00981139"/>
    <w:rsid w:val="009812C5"/>
    <w:rsid w:val="0098157B"/>
    <w:rsid w:val="009817B3"/>
    <w:rsid w:val="00981CC5"/>
    <w:rsid w:val="00982153"/>
    <w:rsid w:val="009829A8"/>
    <w:rsid w:val="009829F8"/>
    <w:rsid w:val="00982F43"/>
    <w:rsid w:val="009837F4"/>
    <w:rsid w:val="0098414C"/>
    <w:rsid w:val="0098420D"/>
    <w:rsid w:val="009844C7"/>
    <w:rsid w:val="009846E0"/>
    <w:rsid w:val="00985FBF"/>
    <w:rsid w:val="00986148"/>
    <w:rsid w:val="0098685E"/>
    <w:rsid w:val="009869C8"/>
    <w:rsid w:val="00986CD6"/>
    <w:rsid w:val="00986E6A"/>
    <w:rsid w:val="0098702B"/>
    <w:rsid w:val="00987588"/>
    <w:rsid w:val="009904C6"/>
    <w:rsid w:val="0099079E"/>
    <w:rsid w:val="0099122D"/>
    <w:rsid w:val="0099141B"/>
    <w:rsid w:val="00991864"/>
    <w:rsid w:val="009922E6"/>
    <w:rsid w:val="009923BA"/>
    <w:rsid w:val="009925F2"/>
    <w:rsid w:val="009925F3"/>
    <w:rsid w:val="00993191"/>
    <w:rsid w:val="00993276"/>
    <w:rsid w:val="009933CC"/>
    <w:rsid w:val="00993A6A"/>
    <w:rsid w:val="00994C4A"/>
    <w:rsid w:val="00994E5E"/>
    <w:rsid w:val="00995C97"/>
    <w:rsid w:val="00996081"/>
    <w:rsid w:val="009964A8"/>
    <w:rsid w:val="00996592"/>
    <w:rsid w:val="009967C3"/>
    <w:rsid w:val="009968A0"/>
    <w:rsid w:val="009970B5"/>
    <w:rsid w:val="0099741B"/>
    <w:rsid w:val="00997456"/>
    <w:rsid w:val="009974DE"/>
    <w:rsid w:val="0099759A"/>
    <w:rsid w:val="00997C75"/>
    <w:rsid w:val="00997EB8"/>
    <w:rsid w:val="009A0446"/>
    <w:rsid w:val="009A080C"/>
    <w:rsid w:val="009A0B86"/>
    <w:rsid w:val="009A0B8F"/>
    <w:rsid w:val="009A1965"/>
    <w:rsid w:val="009A1F3B"/>
    <w:rsid w:val="009A244F"/>
    <w:rsid w:val="009A24A0"/>
    <w:rsid w:val="009A2F1B"/>
    <w:rsid w:val="009A2F46"/>
    <w:rsid w:val="009A2FF5"/>
    <w:rsid w:val="009A3018"/>
    <w:rsid w:val="009A3C66"/>
    <w:rsid w:val="009A3F26"/>
    <w:rsid w:val="009A3FD2"/>
    <w:rsid w:val="009A4218"/>
    <w:rsid w:val="009A43F4"/>
    <w:rsid w:val="009A4527"/>
    <w:rsid w:val="009A4AE2"/>
    <w:rsid w:val="009A570F"/>
    <w:rsid w:val="009A6051"/>
    <w:rsid w:val="009A623E"/>
    <w:rsid w:val="009A632B"/>
    <w:rsid w:val="009A68F3"/>
    <w:rsid w:val="009A69BA"/>
    <w:rsid w:val="009A795A"/>
    <w:rsid w:val="009B01BB"/>
    <w:rsid w:val="009B0333"/>
    <w:rsid w:val="009B05C4"/>
    <w:rsid w:val="009B0C65"/>
    <w:rsid w:val="009B0E5A"/>
    <w:rsid w:val="009B0E7A"/>
    <w:rsid w:val="009B124D"/>
    <w:rsid w:val="009B1B35"/>
    <w:rsid w:val="009B1E00"/>
    <w:rsid w:val="009B2272"/>
    <w:rsid w:val="009B2602"/>
    <w:rsid w:val="009B2BA9"/>
    <w:rsid w:val="009B3344"/>
    <w:rsid w:val="009B3EB1"/>
    <w:rsid w:val="009B452A"/>
    <w:rsid w:val="009B4C41"/>
    <w:rsid w:val="009B5570"/>
    <w:rsid w:val="009B5F0A"/>
    <w:rsid w:val="009B60F7"/>
    <w:rsid w:val="009B6120"/>
    <w:rsid w:val="009B613E"/>
    <w:rsid w:val="009B6461"/>
    <w:rsid w:val="009B72C7"/>
    <w:rsid w:val="009B7482"/>
    <w:rsid w:val="009B7491"/>
    <w:rsid w:val="009B7AE6"/>
    <w:rsid w:val="009B7C37"/>
    <w:rsid w:val="009B7F83"/>
    <w:rsid w:val="009B7FE4"/>
    <w:rsid w:val="009C045E"/>
    <w:rsid w:val="009C07D4"/>
    <w:rsid w:val="009C09C7"/>
    <w:rsid w:val="009C0B35"/>
    <w:rsid w:val="009C1BCC"/>
    <w:rsid w:val="009C1F7A"/>
    <w:rsid w:val="009C2CD6"/>
    <w:rsid w:val="009C2F62"/>
    <w:rsid w:val="009C38BB"/>
    <w:rsid w:val="009C3A1F"/>
    <w:rsid w:val="009C3B98"/>
    <w:rsid w:val="009C3E52"/>
    <w:rsid w:val="009C4A71"/>
    <w:rsid w:val="009C5106"/>
    <w:rsid w:val="009C525C"/>
    <w:rsid w:val="009C52C0"/>
    <w:rsid w:val="009C5788"/>
    <w:rsid w:val="009C5CB8"/>
    <w:rsid w:val="009C5CC9"/>
    <w:rsid w:val="009C5F6B"/>
    <w:rsid w:val="009C6762"/>
    <w:rsid w:val="009C6B55"/>
    <w:rsid w:val="009C7313"/>
    <w:rsid w:val="009C7D8B"/>
    <w:rsid w:val="009C7F5A"/>
    <w:rsid w:val="009D019C"/>
    <w:rsid w:val="009D1762"/>
    <w:rsid w:val="009D1E0F"/>
    <w:rsid w:val="009D24CC"/>
    <w:rsid w:val="009D3930"/>
    <w:rsid w:val="009D393F"/>
    <w:rsid w:val="009D434D"/>
    <w:rsid w:val="009D44D7"/>
    <w:rsid w:val="009D47AE"/>
    <w:rsid w:val="009D541B"/>
    <w:rsid w:val="009D54B3"/>
    <w:rsid w:val="009D56C5"/>
    <w:rsid w:val="009D5E03"/>
    <w:rsid w:val="009D6173"/>
    <w:rsid w:val="009D635E"/>
    <w:rsid w:val="009D671B"/>
    <w:rsid w:val="009D67E4"/>
    <w:rsid w:val="009D7413"/>
    <w:rsid w:val="009D7ACD"/>
    <w:rsid w:val="009E0105"/>
    <w:rsid w:val="009E0E8B"/>
    <w:rsid w:val="009E1BE2"/>
    <w:rsid w:val="009E2560"/>
    <w:rsid w:val="009E2E2A"/>
    <w:rsid w:val="009E2FC0"/>
    <w:rsid w:val="009E3191"/>
    <w:rsid w:val="009E31B4"/>
    <w:rsid w:val="009E3220"/>
    <w:rsid w:val="009E3768"/>
    <w:rsid w:val="009E3FF9"/>
    <w:rsid w:val="009E40D0"/>
    <w:rsid w:val="009E41E6"/>
    <w:rsid w:val="009E5496"/>
    <w:rsid w:val="009E5514"/>
    <w:rsid w:val="009E58EA"/>
    <w:rsid w:val="009E5B81"/>
    <w:rsid w:val="009E5C71"/>
    <w:rsid w:val="009E5CF3"/>
    <w:rsid w:val="009E67A1"/>
    <w:rsid w:val="009E68AF"/>
    <w:rsid w:val="009E7037"/>
    <w:rsid w:val="009E74F7"/>
    <w:rsid w:val="009E7631"/>
    <w:rsid w:val="009E7924"/>
    <w:rsid w:val="009F0292"/>
    <w:rsid w:val="009F0762"/>
    <w:rsid w:val="009F0856"/>
    <w:rsid w:val="009F08FC"/>
    <w:rsid w:val="009F0A22"/>
    <w:rsid w:val="009F0F29"/>
    <w:rsid w:val="009F0FB9"/>
    <w:rsid w:val="009F1EF8"/>
    <w:rsid w:val="009F203F"/>
    <w:rsid w:val="009F2381"/>
    <w:rsid w:val="009F2839"/>
    <w:rsid w:val="009F28F9"/>
    <w:rsid w:val="009F3CAC"/>
    <w:rsid w:val="009F3DF8"/>
    <w:rsid w:val="009F3E8C"/>
    <w:rsid w:val="009F3ED2"/>
    <w:rsid w:val="009F43AE"/>
    <w:rsid w:val="009F4AA3"/>
    <w:rsid w:val="009F4DEA"/>
    <w:rsid w:val="009F527F"/>
    <w:rsid w:val="009F530D"/>
    <w:rsid w:val="009F6564"/>
    <w:rsid w:val="009F7814"/>
    <w:rsid w:val="00A02063"/>
    <w:rsid w:val="00A02348"/>
    <w:rsid w:val="00A02757"/>
    <w:rsid w:val="00A03C3D"/>
    <w:rsid w:val="00A05187"/>
    <w:rsid w:val="00A05348"/>
    <w:rsid w:val="00A0568D"/>
    <w:rsid w:val="00A05B47"/>
    <w:rsid w:val="00A0630E"/>
    <w:rsid w:val="00A06705"/>
    <w:rsid w:val="00A06C51"/>
    <w:rsid w:val="00A0799E"/>
    <w:rsid w:val="00A07AFE"/>
    <w:rsid w:val="00A101EB"/>
    <w:rsid w:val="00A11CAA"/>
    <w:rsid w:val="00A137CF"/>
    <w:rsid w:val="00A13D4C"/>
    <w:rsid w:val="00A13E89"/>
    <w:rsid w:val="00A13EB3"/>
    <w:rsid w:val="00A13FF1"/>
    <w:rsid w:val="00A14070"/>
    <w:rsid w:val="00A1452B"/>
    <w:rsid w:val="00A14700"/>
    <w:rsid w:val="00A14AFD"/>
    <w:rsid w:val="00A16537"/>
    <w:rsid w:val="00A16F3A"/>
    <w:rsid w:val="00A17F01"/>
    <w:rsid w:val="00A20626"/>
    <w:rsid w:val="00A21374"/>
    <w:rsid w:val="00A21738"/>
    <w:rsid w:val="00A217F8"/>
    <w:rsid w:val="00A22574"/>
    <w:rsid w:val="00A2282A"/>
    <w:rsid w:val="00A22A21"/>
    <w:rsid w:val="00A2331F"/>
    <w:rsid w:val="00A23805"/>
    <w:rsid w:val="00A239CC"/>
    <w:rsid w:val="00A23B67"/>
    <w:rsid w:val="00A242D7"/>
    <w:rsid w:val="00A245BD"/>
    <w:rsid w:val="00A249C9"/>
    <w:rsid w:val="00A24F4A"/>
    <w:rsid w:val="00A2508F"/>
    <w:rsid w:val="00A251BD"/>
    <w:rsid w:val="00A255B5"/>
    <w:rsid w:val="00A2587F"/>
    <w:rsid w:val="00A25C65"/>
    <w:rsid w:val="00A263AB"/>
    <w:rsid w:val="00A26633"/>
    <w:rsid w:val="00A269B4"/>
    <w:rsid w:val="00A26A1A"/>
    <w:rsid w:val="00A26CE8"/>
    <w:rsid w:val="00A27292"/>
    <w:rsid w:val="00A27698"/>
    <w:rsid w:val="00A277B4"/>
    <w:rsid w:val="00A27CE6"/>
    <w:rsid w:val="00A306B6"/>
    <w:rsid w:val="00A30B5C"/>
    <w:rsid w:val="00A30D4E"/>
    <w:rsid w:val="00A31673"/>
    <w:rsid w:val="00A31DF1"/>
    <w:rsid w:val="00A31E71"/>
    <w:rsid w:val="00A323A0"/>
    <w:rsid w:val="00A326E7"/>
    <w:rsid w:val="00A32726"/>
    <w:rsid w:val="00A32911"/>
    <w:rsid w:val="00A32D64"/>
    <w:rsid w:val="00A33865"/>
    <w:rsid w:val="00A33ADC"/>
    <w:rsid w:val="00A34084"/>
    <w:rsid w:val="00A346F1"/>
    <w:rsid w:val="00A35F05"/>
    <w:rsid w:val="00A37A8C"/>
    <w:rsid w:val="00A37C01"/>
    <w:rsid w:val="00A413CD"/>
    <w:rsid w:val="00A413FD"/>
    <w:rsid w:val="00A4232D"/>
    <w:rsid w:val="00A4270B"/>
    <w:rsid w:val="00A42B90"/>
    <w:rsid w:val="00A42CAD"/>
    <w:rsid w:val="00A43814"/>
    <w:rsid w:val="00A43A3D"/>
    <w:rsid w:val="00A4437E"/>
    <w:rsid w:val="00A45D09"/>
    <w:rsid w:val="00A4627B"/>
    <w:rsid w:val="00A46578"/>
    <w:rsid w:val="00A465AC"/>
    <w:rsid w:val="00A46655"/>
    <w:rsid w:val="00A4754D"/>
    <w:rsid w:val="00A47CFC"/>
    <w:rsid w:val="00A500F7"/>
    <w:rsid w:val="00A5074C"/>
    <w:rsid w:val="00A51286"/>
    <w:rsid w:val="00A51372"/>
    <w:rsid w:val="00A515B8"/>
    <w:rsid w:val="00A515C5"/>
    <w:rsid w:val="00A51C8A"/>
    <w:rsid w:val="00A51F82"/>
    <w:rsid w:val="00A51F89"/>
    <w:rsid w:val="00A523F5"/>
    <w:rsid w:val="00A53114"/>
    <w:rsid w:val="00A5346A"/>
    <w:rsid w:val="00A536F6"/>
    <w:rsid w:val="00A53DC8"/>
    <w:rsid w:val="00A54055"/>
    <w:rsid w:val="00A54332"/>
    <w:rsid w:val="00A546B0"/>
    <w:rsid w:val="00A54ACA"/>
    <w:rsid w:val="00A54B90"/>
    <w:rsid w:val="00A54D64"/>
    <w:rsid w:val="00A551A1"/>
    <w:rsid w:val="00A558BA"/>
    <w:rsid w:val="00A55F8F"/>
    <w:rsid w:val="00A564EB"/>
    <w:rsid w:val="00A56B6E"/>
    <w:rsid w:val="00A57886"/>
    <w:rsid w:val="00A57A11"/>
    <w:rsid w:val="00A60920"/>
    <w:rsid w:val="00A60C3C"/>
    <w:rsid w:val="00A60F1D"/>
    <w:rsid w:val="00A615BF"/>
    <w:rsid w:val="00A61EF6"/>
    <w:rsid w:val="00A62EB1"/>
    <w:rsid w:val="00A635B2"/>
    <w:rsid w:val="00A641E1"/>
    <w:rsid w:val="00A6432D"/>
    <w:rsid w:val="00A643E0"/>
    <w:rsid w:val="00A64452"/>
    <w:rsid w:val="00A644E6"/>
    <w:rsid w:val="00A64C26"/>
    <w:rsid w:val="00A6500E"/>
    <w:rsid w:val="00A6504B"/>
    <w:rsid w:val="00A6572D"/>
    <w:rsid w:val="00A65C08"/>
    <w:rsid w:val="00A65CC1"/>
    <w:rsid w:val="00A6625E"/>
    <w:rsid w:val="00A66812"/>
    <w:rsid w:val="00A6687D"/>
    <w:rsid w:val="00A66FE4"/>
    <w:rsid w:val="00A67928"/>
    <w:rsid w:val="00A70522"/>
    <w:rsid w:val="00A71292"/>
    <w:rsid w:val="00A713A3"/>
    <w:rsid w:val="00A71672"/>
    <w:rsid w:val="00A71935"/>
    <w:rsid w:val="00A719A0"/>
    <w:rsid w:val="00A722D0"/>
    <w:rsid w:val="00A72804"/>
    <w:rsid w:val="00A72B09"/>
    <w:rsid w:val="00A73074"/>
    <w:rsid w:val="00A73134"/>
    <w:rsid w:val="00A73885"/>
    <w:rsid w:val="00A73C26"/>
    <w:rsid w:val="00A74F14"/>
    <w:rsid w:val="00A75168"/>
    <w:rsid w:val="00A76104"/>
    <w:rsid w:val="00A76463"/>
    <w:rsid w:val="00A766A7"/>
    <w:rsid w:val="00A77EF5"/>
    <w:rsid w:val="00A80EFD"/>
    <w:rsid w:val="00A812C0"/>
    <w:rsid w:val="00A8278C"/>
    <w:rsid w:val="00A82853"/>
    <w:rsid w:val="00A82A92"/>
    <w:rsid w:val="00A82AC5"/>
    <w:rsid w:val="00A82BA7"/>
    <w:rsid w:val="00A82CEA"/>
    <w:rsid w:val="00A82F87"/>
    <w:rsid w:val="00A833CB"/>
    <w:rsid w:val="00A83ED3"/>
    <w:rsid w:val="00A840AD"/>
    <w:rsid w:val="00A84163"/>
    <w:rsid w:val="00A850A6"/>
    <w:rsid w:val="00A85289"/>
    <w:rsid w:val="00A85B79"/>
    <w:rsid w:val="00A85EEB"/>
    <w:rsid w:val="00A85F5D"/>
    <w:rsid w:val="00A8641C"/>
    <w:rsid w:val="00A871A3"/>
    <w:rsid w:val="00A902BA"/>
    <w:rsid w:val="00A90560"/>
    <w:rsid w:val="00A909D5"/>
    <w:rsid w:val="00A91186"/>
    <w:rsid w:val="00A91459"/>
    <w:rsid w:val="00A91DBD"/>
    <w:rsid w:val="00A91FF1"/>
    <w:rsid w:val="00A923BB"/>
    <w:rsid w:val="00A92724"/>
    <w:rsid w:val="00A92E5C"/>
    <w:rsid w:val="00A92E78"/>
    <w:rsid w:val="00A92F91"/>
    <w:rsid w:val="00A92FC3"/>
    <w:rsid w:val="00A930C6"/>
    <w:rsid w:val="00A93A7C"/>
    <w:rsid w:val="00A93B85"/>
    <w:rsid w:val="00A94568"/>
    <w:rsid w:val="00A94B74"/>
    <w:rsid w:val="00A9528A"/>
    <w:rsid w:val="00A95ED1"/>
    <w:rsid w:val="00A9604B"/>
    <w:rsid w:val="00A96FF7"/>
    <w:rsid w:val="00A97361"/>
    <w:rsid w:val="00A97B93"/>
    <w:rsid w:val="00A97C4D"/>
    <w:rsid w:val="00AA072E"/>
    <w:rsid w:val="00AA0B7A"/>
    <w:rsid w:val="00AA0D5F"/>
    <w:rsid w:val="00AA11F4"/>
    <w:rsid w:val="00AA1CA7"/>
    <w:rsid w:val="00AA2DC1"/>
    <w:rsid w:val="00AA30A6"/>
    <w:rsid w:val="00AA31C4"/>
    <w:rsid w:val="00AA3807"/>
    <w:rsid w:val="00AA3EE0"/>
    <w:rsid w:val="00AA4325"/>
    <w:rsid w:val="00AA4558"/>
    <w:rsid w:val="00AA46DE"/>
    <w:rsid w:val="00AA4994"/>
    <w:rsid w:val="00AA49DE"/>
    <w:rsid w:val="00AA52EC"/>
    <w:rsid w:val="00AA56C7"/>
    <w:rsid w:val="00AA614B"/>
    <w:rsid w:val="00AA6A39"/>
    <w:rsid w:val="00AA6B2D"/>
    <w:rsid w:val="00AA6B7C"/>
    <w:rsid w:val="00AA7182"/>
    <w:rsid w:val="00AA71C1"/>
    <w:rsid w:val="00AA76A8"/>
    <w:rsid w:val="00AB0E30"/>
    <w:rsid w:val="00AB13DF"/>
    <w:rsid w:val="00AB1B57"/>
    <w:rsid w:val="00AB1C58"/>
    <w:rsid w:val="00AB207B"/>
    <w:rsid w:val="00AB253C"/>
    <w:rsid w:val="00AB25D7"/>
    <w:rsid w:val="00AB2A0D"/>
    <w:rsid w:val="00AB2CD6"/>
    <w:rsid w:val="00AB3612"/>
    <w:rsid w:val="00AB3A63"/>
    <w:rsid w:val="00AB3B87"/>
    <w:rsid w:val="00AB47B2"/>
    <w:rsid w:val="00AB5335"/>
    <w:rsid w:val="00AB561D"/>
    <w:rsid w:val="00AB5EEE"/>
    <w:rsid w:val="00AB6021"/>
    <w:rsid w:val="00AB643A"/>
    <w:rsid w:val="00AB6D6F"/>
    <w:rsid w:val="00AB77A1"/>
    <w:rsid w:val="00AB78B9"/>
    <w:rsid w:val="00AB79BD"/>
    <w:rsid w:val="00AB7D8B"/>
    <w:rsid w:val="00AB7EBA"/>
    <w:rsid w:val="00AC053F"/>
    <w:rsid w:val="00AC1226"/>
    <w:rsid w:val="00AC12BF"/>
    <w:rsid w:val="00AC1787"/>
    <w:rsid w:val="00AC2BCF"/>
    <w:rsid w:val="00AC2FBB"/>
    <w:rsid w:val="00AC30C6"/>
    <w:rsid w:val="00AC3324"/>
    <w:rsid w:val="00AC36E3"/>
    <w:rsid w:val="00AC3D80"/>
    <w:rsid w:val="00AC3F9F"/>
    <w:rsid w:val="00AC3FD9"/>
    <w:rsid w:val="00AC406A"/>
    <w:rsid w:val="00AC4548"/>
    <w:rsid w:val="00AC461A"/>
    <w:rsid w:val="00AC4823"/>
    <w:rsid w:val="00AC58CD"/>
    <w:rsid w:val="00AC59BE"/>
    <w:rsid w:val="00AC5EB5"/>
    <w:rsid w:val="00AC5ECA"/>
    <w:rsid w:val="00AC5F27"/>
    <w:rsid w:val="00AC6320"/>
    <w:rsid w:val="00AC63AD"/>
    <w:rsid w:val="00AC68BF"/>
    <w:rsid w:val="00AC6919"/>
    <w:rsid w:val="00AC6AAE"/>
    <w:rsid w:val="00AC6D9B"/>
    <w:rsid w:val="00AC7487"/>
    <w:rsid w:val="00AC7752"/>
    <w:rsid w:val="00AD0347"/>
    <w:rsid w:val="00AD0549"/>
    <w:rsid w:val="00AD0B32"/>
    <w:rsid w:val="00AD0B57"/>
    <w:rsid w:val="00AD1321"/>
    <w:rsid w:val="00AD24BD"/>
    <w:rsid w:val="00AD2538"/>
    <w:rsid w:val="00AD3195"/>
    <w:rsid w:val="00AD3236"/>
    <w:rsid w:val="00AD3B48"/>
    <w:rsid w:val="00AD3BB2"/>
    <w:rsid w:val="00AD3CC6"/>
    <w:rsid w:val="00AD4869"/>
    <w:rsid w:val="00AD5747"/>
    <w:rsid w:val="00AD5921"/>
    <w:rsid w:val="00AD5B65"/>
    <w:rsid w:val="00AD5DEA"/>
    <w:rsid w:val="00AD5E88"/>
    <w:rsid w:val="00AD62CE"/>
    <w:rsid w:val="00AD6391"/>
    <w:rsid w:val="00AD6CAE"/>
    <w:rsid w:val="00AD6CC1"/>
    <w:rsid w:val="00AD6E1D"/>
    <w:rsid w:val="00AD726E"/>
    <w:rsid w:val="00AD7A9A"/>
    <w:rsid w:val="00AE0055"/>
    <w:rsid w:val="00AE0A34"/>
    <w:rsid w:val="00AE0A65"/>
    <w:rsid w:val="00AE0CA3"/>
    <w:rsid w:val="00AE0CB5"/>
    <w:rsid w:val="00AE15EF"/>
    <w:rsid w:val="00AE20BD"/>
    <w:rsid w:val="00AE23A4"/>
    <w:rsid w:val="00AE280A"/>
    <w:rsid w:val="00AE2987"/>
    <w:rsid w:val="00AE2ACD"/>
    <w:rsid w:val="00AE3691"/>
    <w:rsid w:val="00AE3C5C"/>
    <w:rsid w:val="00AE4016"/>
    <w:rsid w:val="00AE4A30"/>
    <w:rsid w:val="00AE5273"/>
    <w:rsid w:val="00AE5FEC"/>
    <w:rsid w:val="00AE61AA"/>
    <w:rsid w:val="00AE6575"/>
    <w:rsid w:val="00AE6780"/>
    <w:rsid w:val="00AE687A"/>
    <w:rsid w:val="00AE68B7"/>
    <w:rsid w:val="00AE6C02"/>
    <w:rsid w:val="00AE74F8"/>
    <w:rsid w:val="00AE752C"/>
    <w:rsid w:val="00AE782D"/>
    <w:rsid w:val="00AF02E4"/>
    <w:rsid w:val="00AF09FF"/>
    <w:rsid w:val="00AF0BF8"/>
    <w:rsid w:val="00AF0FD8"/>
    <w:rsid w:val="00AF1293"/>
    <w:rsid w:val="00AF14B8"/>
    <w:rsid w:val="00AF1926"/>
    <w:rsid w:val="00AF1A3D"/>
    <w:rsid w:val="00AF1C92"/>
    <w:rsid w:val="00AF28ED"/>
    <w:rsid w:val="00AF2DB8"/>
    <w:rsid w:val="00AF36DB"/>
    <w:rsid w:val="00AF3EDA"/>
    <w:rsid w:val="00AF4481"/>
    <w:rsid w:val="00AF4E1D"/>
    <w:rsid w:val="00AF4E9B"/>
    <w:rsid w:val="00AF5435"/>
    <w:rsid w:val="00AF5865"/>
    <w:rsid w:val="00AF5EBE"/>
    <w:rsid w:val="00AF6099"/>
    <w:rsid w:val="00AF691E"/>
    <w:rsid w:val="00AF6CB2"/>
    <w:rsid w:val="00AF700E"/>
    <w:rsid w:val="00AF773B"/>
    <w:rsid w:val="00AF7879"/>
    <w:rsid w:val="00AF797C"/>
    <w:rsid w:val="00AF7A5A"/>
    <w:rsid w:val="00B00C3B"/>
    <w:rsid w:val="00B010E2"/>
    <w:rsid w:val="00B01A8A"/>
    <w:rsid w:val="00B01FEA"/>
    <w:rsid w:val="00B023D3"/>
    <w:rsid w:val="00B036E0"/>
    <w:rsid w:val="00B04736"/>
    <w:rsid w:val="00B049C9"/>
    <w:rsid w:val="00B04C27"/>
    <w:rsid w:val="00B04E35"/>
    <w:rsid w:val="00B04EF2"/>
    <w:rsid w:val="00B0558B"/>
    <w:rsid w:val="00B059CC"/>
    <w:rsid w:val="00B05F46"/>
    <w:rsid w:val="00B061F5"/>
    <w:rsid w:val="00B068A3"/>
    <w:rsid w:val="00B06FDF"/>
    <w:rsid w:val="00B07445"/>
    <w:rsid w:val="00B0750F"/>
    <w:rsid w:val="00B07860"/>
    <w:rsid w:val="00B07B39"/>
    <w:rsid w:val="00B106F4"/>
    <w:rsid w:val="00B109FE"/>
    <w:rsid w:val="00B10B2B"/>
    <w:rsid w:val="00B1288B"/>
    <w:rsid w:val="00B1387D"/>
    <w:rsid w:val="00B140DD"/>
    <w:rsid w:val="00B1462A"/>
    <w:rsid w:val="00B14CD1"/>
    <w:rsid w:val="00B14E16"/>
    <w:rsid w:val="00B15179"/>
    <w:rsid w:val="00B1518E"/>
    <w:rsid w:val="00B15207"/>
    <w:rsid w:val="00B154BE"/>
    <w:rsid w:val="00B15541"/>
    <w:rsid w:val="00B155FC"/>
    <w:rsid w:val="00B15CCA"/>
    <w:rsid w:val="00B161D4"/>
    <w:rsid w:val="00B162BE"/>
    <w:rsid w:val="00B1632A"/>
    <w:rsid w:val="00B163C8"/>
    <w:rsid w:val="00B17341"/>
    <w:rsid w:val="00B201C9"/>
    <w:rsid w:val="00B208FA"/>
    <w:rsid w:val="00B209B4"/>
    <w:rsid w:val="00B222F5"/>
    <w:rsid w:val="00B2234F"/>
    <w:rsid w:val="00B22477"/>
    <w:rsid w:val="00B22A46"/>
    <w:rsid w:val="00B22D18"/>
    <w:rsid w:val="00B22E28"/>
    <w:rsid w:val="00B23B6E"/>
    <w:rsid w:val="00B23E1E"/>
    <w:rsid w:val="00B254B7"/>
    <w:rsid w:val="00B25D98"/>
    <w:rsid w:val="00B260EE"/>
    <w:rsid w:val="00B262E9"/>
    <w:rsid w:val="00B27140"/>
    <w:rsid w:val="00B27316"/>
    <w:rsid w:val="00B27CF8"/>
    <w:rsid w:val="00B30095"/>
    <w:rsid w:val="00B30177"/>
    <w:rsid w:val="00B31FF3"/>
    <w:rsid w:val="00B320A3"/>
    <w:rsid w:val="00B3336D"/>
    <w:rsid w:val="00B3349D"/>
    <w:rsid w:val="00B334B7"/>
    <w:rsid w:val="00B334FC"/>
    <w:rsid w:val="00B33A4F"/>
    <w:rsid w:val="00B33EC6"/>
    <w:rsid w:val="00B3414F"/>
    <w:rsid w:val="00B3435B"/>
    <w:rsid w:val="00B34460"/>
    <w:rsid w:val="00B3549B"/>
    <w:rsid w:val="00B35B45"/>
    <w:rsid w:val="00B36C68"/>
    <w:rsid w:val="00B36EBC"/>
    <w:rsid w:val="00B37B69"/>
    <w:rsid w:val="00B37C6E"/>
    <w:rsid w:val="00B37E37"/>
    <w:rsid w:val="00B4017B"/>
    <w:rsid w:val="00B4044E"/>
    <w:rsid w:val="00B405FB"/>
    <w:rsid w:val="00B40881"/>
    <w:rsid w:val="00B409B1"/>
    <w:rsid w:val="00B40CBD"/>
    <w:rsid w:val="00B4135A"/>
    <w:rsid w:val="00B416C5"/>
    <w:rsid w:val="00B42416"/>
    <w:rsid w:val="00B424BA"/>
    <w:rsid w:val="00B42E6C"/>
    <w:rsid w:val="00B4335E"/>
    <w:rsid w:val="00B436A4"/>
    <w:rsid w:val="00B43771"/>
    <w:rsid w:val="00B43A28"/>
    <w:rsid w:val="00B44195"/>
    <w:rsid w:val="00B44FEB"/>
    <w:rsid w:val="00B452D9"/>
    <w:rsid w:val="00B4535D"/>
    <w:rsid w:val="00B45984"/>
    <w:rsid w:val="00B460FB"/>
    <w:rsid w:val="00B4637E"/>
    <w:rsid w:val="00B466E2"/>
    <w:rsid w:val="00B46734"/>
    <w:rsid w:val="00B46A1D"/>
    <w:rsid w:val="00B46CE6"/>
    <w:rsid w:val="00B47139"/>
    <w:rsid w:val="00B473AB"/>
    <w:rsid w:val="00B475E4"/>
    <w:rsid w:val="00B47A5A"/>
    <w:rsid w:val="00B47ED2"/>
    <w:rsid w:val="00B5072C"/>
    <w:rsid w:val="00B509B3"/>
    <w:rsid w:val="00B50F1C"/>
    <w:rsid w:val="00B513F9"/>
    <w:rsid w:val="00B51B0E"/>
    <w:rsid w:val="00B524CF"/>
    <w:rsid w:val="00B5261B"/>
    <w:rsid w:val="00B527FD"/>
    <w:rsid w:val="00B52899"/>
    <w:rsid w:val="00B539D0"/>
    <w:rsid w:val="00B553A3"/>
    <w:rsid w:val="00B557F4"/>
    <w:rsid w:val="00B558E9"/>
    <w:rsid w:val="00B5627C"/>
    <w:rsid w:val="00B5782B"/>
    <w:rsid w:val="00B57901"/>
    <w:rsid w:val="00B57DC0"/>
    <w:rsid w:val="00B60248"/>
    <w:rsid w:val="00B60DC4"/>
    <w:rsid w:val="00B62091"/>
    <w:rsid w:val="00B62AC1"/>
    <w:rsid w:val="00B63293"/>
    <w:rsid w:val="00B63358"/>
    <w:rsid w:val="00B6373B"/>
    <w:rsid w:val="00B63764"/>
    <w:rsid w:val="00B63915"/>
    <w:rsid w:val="00B6428C"/>
    <w:rsid w:val="00B64BCE"/>
    <w:rsid w:val="00B64EF9"/>
    <w:rsid w:val="00B65543"/>
    <w:rsid w:val="00B656DA"/>
    <w:rsid w:val="00B65834"/>
    <w:rsid w:val="00B6592E"/>
    <w:rsid w:val="00B65DF3"/>
    <w:rsid w:val="00B65EF9"/>
    <w:rsid w:val="00B668EB"/>
    <w:rsid w:val="00B66A63"/>
    <w:rsid w:val="00B66CA4"/>
    <w:rsid w:val="00B66EF1"/>
    <w:rsid w:val="00B671C1"/>
    <w:rsid w:val="00B67247"/>
    <w:rsid w:val="00B67318"/>
    <w:rsid w:val="00B67B69"/>
    <w:rsid w:val="00B67D62"/>
    <w:rsid w:val="00B706D8"/>
    <w:rsid w:val="00B70769"/>
    <w:rsid w:val="00B70B73"/>
    <w:rsid w:val="00B7219C"/>
    <w:rsid w:val="00B7298C"/>
    <w:rsid w:val="00B730BC"/>
    <w:rsid w:val="00B734F5"/>
    <w:rsid w:val="00B74F30"/>
    <w:rsid w:val="00B75838"/>
    <w:rsid w:val="00B759C9"/>
    <w:rsid w:val="00B76899"/>
    <w:rsid w:val="00B76EC3"/>
    <w:rsid w:val="00B77AE0"/>
    <w:rsid w:val="00B80254"/>
    <w:rsid w:val="00B80ED6"/>
    <w:rsid w:val="00B81033"/>
    <w:rsid w:val="00B81041"/>
    <w:rsid w:val="00B8134B"/>
    <w:rsid w:val="00B82469"/>
    <w:rsid w:val="00B82734"/>
    <w:rsid w:val="00B8282E"/>
    <w:rsid w:val="00B82D18"/>
    <w:rsid w:val="00B831B1"/>
    <w:rsid w:val="00B8365A"/>
    <w:rsid w:val="00B8429E"/>
    <w:rsid w:val="00B8474D"/>
    <w:rsid w:val="00B8658B"/>
    <w:rsid w:val="00B86FB5"/>
    <w:rsid w:val="00B870BC"/>
    <w:rsid w:val="00B87740"/>
    <w:rsid w:val="00B879F7"/>
    <w:rsid w:val="00B87C54"/>
    <w:rsid w:val="00B87CF0"/>
    <w:rsid w:val="00B90789"/>
    <w:rsid w:val="00B90B97"/>
    <w:rsid w:val="00B90F43"/>
    <w:rsid w:val="00B91517"/>
    <w:rsid w:val="00B91B59"/>
    <w:rsid w:val="00B91D96"/>
    <w:rsid w:val="00B92F35"/>
    <w:rsid w:val="00B931F6"/>
    <w:rsid w:val="00B93217"/>
    <w:rsid w:val="00B94593"/>
    <w:rsid w:val="00B94653"/>
    <w:rsid w:val="00B94960"/>
    <w:rsid w:val="00B94B0C"/>
    <w:rsid w:val="00B94BC6"/>
    <w:rsid w:val="00B95797"/>
    <w:rsid w:val="00B958F4"/>
    <w:rsid w:val="00B95FCC"/>
    <w:rsid w:val="00B96F9C"/>
    <w:rsid w:val="00B97013"/>
    <w:rsid w:val="00B97067"/>
    <w:rsid w:val="00B97484"/>
    <w:rsid w:val="00B978CE"/>
    <w:rsid w:val="00BA029E"/>
    <w:rsid w:val="00BA040D"/>
    <w:rsid w:val="00BA0860"/>
    <w:rsid w:val="00BA0BB5"/>
    <w:rsid w:val="00BA183D"/>
    <w:rsid w:val="00BA1A59"/>
    <w:rsid w:val="00BA2222"/>
    <w:rsid w:val="00BA2635"/>
    <w:rsid w:val="00BA266A"/>
    <w:rsid w:val="00BA2741"/>
    <w:rsid w:val="00BA33B9"/>
    <w:rsid w:val="00BA39E7"/>
    <w:rsid w:val="00BA4036"/>
    <w:rsid w:val="00BA4566"/>
    <w:rsid w:val="00BA53D1"/>
    <w:rsid w:val="00BA5C86"/>
    <w:rsid w:val="00BA616A"/>
    <w:rsid w:val="00BA6594"/>
    <w:rsid w:val="00BA65DC"/>
    <w:rsid w:val="00BA6B43"/>
    <w:rsid w:val="00BA6F61"/>
    <w:rsid w:val="00BA6FBA"/>
    <w:rsid w:val="00BA70FE"/>
    <w:rsid w:val="00BA7728"/>
    <w:rsid w:val="00BB00CC"/>
    <w:rsid w:val="00BB0614"/>
    <w:rsid w:val="00BB070B"/>
    <w:rsid w:val="00BB0AAC"/>
    <w:rsid w:val="00BB1534"/>
    <w:rsid w:val="00BB1A5A"/>
    <w:rsid w:val="00BB200D"/>
    <w:rsid w:val="00BB2A7E"/>
    <w:rsid w:val="00BB2CBB"/>
    <w:rsid w:val="00BB338D"/>
    <w:rsid w:val="00BB3583"/>
    <w:rsid w:val="00BB380D"/>
    <w:rsid w:val="00BB393F"/>
    <w:rsid w:val="00BB4118"/>
    <w:rsid w:val="00BB483B"/>
    <w:rsid w:val="00BB4C06"/>
    <w:rsid w:val="00BB5095"/>
    <w:rsid w:val="00BB5399"/>
    <w:rsid w:val="00BB5666"/>
    <w:rsid w:val="00BB5A0B"/>
    <w:rsid w:val="00BB5C93"/>
    <w:rsid w:val="00BB6636"/>
    <w:rsid w:val="00BB6D29"/>
    <w:rsid w:val="00BB6DEC"/>
    <w:rsid w:val="00BB6E92"/>
    <w:rsid w:val="00BB7D9D"/>
    <w:rsid w:val="00BC02A0"/>
    <w:rsid w:val="00BC0551"/>
    <w:rsid w:val="00BC094C"/>
    <w:rsid w:val="00BC19EA"/>
    <w:rsid w:val="00BC1AE8"/>
    <w:rsid w:val="00BC1D0D"/>
    <w:rsid w:val="00BC2165"/>
    <w:rsid w:val="00BC2350"/>
    <w:rsid w:val="00BC24BB"/>
    <w:rsid w:val="00BC3EAE"/>
    <w:rsid w:val="00BC4579"/>
    <w:rsid w:val="00BC45BB"/>
    <w:rsid w:val="00BC4843"/>
    <w:rsid w:val="00BC4B2A"/>
    <w:rsid w:val="00BC5A4F"/>
    <w:rsid w:val="00BC6238"/>
    <w:rsid w:val="00BC63A8"/>
    <w:rsid w:val="00BC63D5"/>
    <w:rsid w:val="00BC70C3"/>
    <w:rsid w:val="00BC7A0D"/>
    <w:rsid w:val="00BD0254"/>
    <w:rsid w:val="00BD08A2"/>
    <w:rsid w:val="00BD0D70"/>
    <w:rsid w:val="00BD1030"/>
    <w:rsid w:val="00BD13B6"/>
    <w:rsid w:val="00BD1AD6"/>
    <w:rsid w:val="00BD2156"/>
    <w:rsid w:val="00BD287C"/>
    <w:rsid w:val="00BD2A0C"/>
    <w:rsid w:val="00BD3C91"/>
    <w:rsid w:val="00BD3D0B"/>
    <w:rsid w:val="00BD3E7B"/>
    <w:rsid w:val="00BD49F7"/>
    <w:rsid w:val="00BD4B9C"/>
    <w:rsid w:val="00BD4F2A"/>
    <w:rsid w:val="00BD5784"/>
    <w:rsid w:val="00BD57C0"/>
    <w:rsid w:val="00BD5C73"/>
    <w:rsid w:val="00BD5D7C"/>
    <w:rsid w:val="00BD66EA"/>
    <w:rsid w:val="00BD6B73"/>
    <w:rsid w:val="00BD704A"/>
    <w:rsid w:val="00BD7FDE"/>
    <w:rsid w:val="00BE0B43"/>
    <w:rsid w:val="00BE0B69"/>
    <w:rsid w:val="00BE0E12"/>
    <w:rsid w:val="00BE112F"/>
    <w:rsid w:val="00BE1B7A"/>
    <w:rsid w:val="00BE2083"/>
    <w:rsid w:val="00BE2601"/>
    <w:rsid w:val="00BE2A86"/>
    <w:rsid w:val="00BE2D23"/>
    <w:rsid w:val="00BE2D4A"/>
    <w:rsid w:val="00BE3E4C"/>
    <w:rsid w:val="00BE404B"/>
    <w:rsid w:val="00BE4E02"/>
    <w:rsid w:val="00BE52D2"/>
    <w:rsid w:val="00BE60C1"/>
    <w:rsid w:val="00BE6403"/>
    <w:rsid w:val="00BE69FD"/>
    <w:rsid w:val="00BE6A62"/>
    <w:rsid w:val="00BE74F7"/>
    <w:rsid w:val="00BE7818"/>
    <w:rsid w:val="00BE79FB"/>
    <w:rsid w:val="00BE7ED7"/>
    <w:rsid w:val="00BE7F35"/>
    <w:rsid w:val="00BF00A7"/>
    <w:rsid w:val="00BF020B"/>
    <w:rsid w:val="00BF0557"/>
    <w:rsid w:val="00BF0BAD"/>
    <w:rsid w:val="00BF1CC9"/>
    <w:rsid w:val="00BF272D"/>
    <w:rsid w:val="00BF2752"/>
    <w:rsid w:val="00BF27A3"/>
    <w:rsid w:val="00BF2804"/>
    <w:rsid w:val="00BF2945"/>
    <w:rsid w:val="00BF2ADB"/>
    <w:rsid w:val="00BF2DF2"/>
    <w:rsid w:val="00BF2FCD"/>
    <w:rsid w:val="00BF31B7"/>
    <w:rsid w:val="00BF3451"/>
    <w:rsid w:val="00BF3E9D"/>
    <w:rsid w:val="00BF413F"/>
    <w:rsid w:val="00BF489A"/>
    <w:rsid w:val="00BF49B5"/>
    <w:rsid w:val="00BF507C"/>
    <w:rsid w:val="00BF544D"/>
    <w:rsid w:val="00BF54EE"/>
    <w:rsid w:val="00BF5F58"/>
    <w:rsid w:val="00BF7490"/>
    <w:rsid w:val="00BF7B40"/>
    <w:rsid w:val="00BF7B73"/>
    <w:rsid w:val="00C00379"/>
    <w:rsid w:val="00C00C9E"/>
    <w:rsid w:val="00C00E5C"/>
    <w:rsid w:val="00C00FF8"/>
    <w:rsid w:val="00C01566"/>
    <w:rsid w:val="00C0220E"/>
    <w:rsid w:val="00C0282D"/>
    <w:rsid w:val="00C0286D"/>
    <w:rsid w:val="00C02A1E"/>
    <w:rsid w:val="00C02C29"/>
    <w:rsid w:val="00C03A18"/>
    <w:rsid w:val="00C03B31"/>
    <w:rsid w:val="00C03D5B"/>
    <w:rsid w:val="00C03F24"/>
    <w:rsid w:val="00C04363"/>
    <w:rsid w:val="00C04A08"/>
    <w:rsid w:val="00C054A6"/>
    <w:rsid w:val="00C0587D"/>
    <w:rsid w:val="00C05A6B"/>
    <w:rsid w:val="00C05C52"/>
    <w:rsid w:val="00C06E95"/>
    <w:rsid w:val="00C06FE4"/>
    <w:rsid w:val="00C07022"/>
    <w:rsid w:val="00C10175"/>
    <w:rsid w:val="00C10302"/>
    <w:rsid w:val="00C1075D"/>
    <w:rsid w:val="00C11FDF"/>
    <w:rsid w:val="00C1244C"/>
    <w:rsid w:val="00C12552"/>
    <w:rsid w:val="00C133F9"/>
    <w:rsid w:val="00C13414"/>
    <w:rsid w:val="00C13446"/>
    <w:rsid w:val="00C13C9B"/>
    <w:rsid w:val="00C144ED"/>
    <w:rsid w:val="00C1486D"/>
    <w:rsid w:val="00C1578A"/>
    <w:rsid w:val="00C15E58"/>
    <w:rsid w:val="00C1650A"/>
    <w:rsid w:val="00C1664B"/>
    <w:rsid w:val="00C169BF"/>
    <w:rsid w:val="00C16EA3"/>
    <w:rsid w:val="00C1713E"/>
    <w:rsid w:val="00C17F53"/>
    <w:rsid w:val="00C20565"/>
    <w:rsid w:val="00C20A65"/>
    <w:rsid w:val="00C20D6F"/>
    <w:rsid w:val="00C2147C"/>
    <w:rsid w:val="00C21F10"/>
    <w:rsid w:val="00C2204A"/>
    <w:rsid w:val="00C224EA"/>
    <w:rsid w:val="00C226B9"/>
    <w:rsid w:val="00C231C0"/>
    <w:rsid w:val="00C233FB"/>
    <w:rsid w:val="00C23905"/>
    <w:rsid w:val="00C23D43"/>
    <w:rsid w:val="00C241F2"/>
    <w:rsid w:val="00C242CD"/>
    <w:rsid w:val="00C24856"/>
    <w:rsid w:val="00C24B6D"/>
    <w:rsid w:val="00C24D12"/>
    <w:rsid w:val="00C24EBA"/>
    <w:rsid w:val="00C259CD"/>
    <w:rsid w:val="00C25C1B"/>
    <w:rsid w:val="00C25E31"/>
    <w:rsid w:val="00C26C66"/>
    <w:rsid w:val="00C27344"/>
    <w:rsid w:val="00C276A3"/>
    <w:rsid w:val="00C27A42"/>
    <w:rsid w:val="00C27F2A"/>
    <w:rsid w:val="00C30ADE"/>
    <w:rsid w:val="00C30E22"/>
    <w:rsid w:val="00C31195"/>
    <w:rsid w:val="00C31A00"/>
    <w:rsid w:val="00C31BB2"/>
    <w:rsid w:val="00C321C4"/>
    <w:rsid w:val="00C32EE1"/>
    <w:rsid w:val="00C33120"/>
    <w:rsid w:val="00C33B94"/>
    <w:rsid w:val="00C342E7"/>
    <w:rsid w:val="00C34446"/>
    <w:rsid w:val="00C3446F"/>
    <w:rsid w:val="00C3452F"/>
    <w:rsid w:val="00C346A1"/>
    <w:rsid w:val="00C34F1F"/>
    <w:rsid w:val="00C3548A"/>
    <w:rsid w:val="00C35CE6"/>
    <w:rsid w:val="00C360A9"/>
    <w:rsid w:val="00C368B3"/>
    <w:rsid w:val="00C37058"/>
    <w:rsid w:val="00C372B9"/>
    <w:rsid w:val="00C3740C"/>
    <w:rsid w:val="00C37519"/>
    <w:rsid w:val="00C37A1A"/>
    <w:rsid w:val="00C40305"/>
    <w:rsid w:val="00C41969"/>
    <w:rsid w:val="00C41CB5"/>
    <w:rsid w:val="00C41F4D"/>
    <w:rsid w:val="00C41F81"/>
    <w:rsid w:val="00C4278A"/>
    <w:rsid w:val="00C42A0C"/>
    <w:rsid w:val="00C4324C"/>
    <w:rsid w:val="00C43870"/>
    <w:rsid w:val="00C43F66"/>
    <w:rsid w:val="00C43F8A"/>
    <w:rsid w:val="00C44325"/>
    <w:rsid w:val="00C44A53"/>
    <w:rsid w:val="00C44A72"/>
    <w:rsid w:val="00C44B8E"/>
    <w:rsid w:val="00C44C36"/>
    <w:rsid w:val="00C4516F"/>
    <w:rsid w:val="00C45A16"/>
    <w:rsid w:val="00C45A2E"/>
    <w:rsid w:val="00C45B4D"/>
    <w:rsid w:val="00C46470"/>
    <w:rsid w:val="00C467FA"/>
    <w:rsid w:val="00C46EC6"/>
    <w:rsid w:val="00C46F6A"/>
    <w:rsid w:val="00C47802"/>
    <w:rsid w:val="00C47F07"/>
    <w:rsid w:val="00C50053"/>
    <w:rsid w:val="00C505DD"/>
    <w:rsid w:val="00C50711"/>
    <w:rsid w:val="00C5154E"/>
    <w:rsid w:val="00C519B7"/>
    <w:rsid w:val="00C5200B"/>
    <w:rsid w:val="00C521D3"/>
    <w:rsid w:val="00C52581"/>
    <w:rsid w:val="00C5327A"/>
    <w:rsid w:val="00C53284"/>
    <w:rsid w:val="00C5368A"/>
    <w:rsid w:val="00C537DA"/>
    <w:rsid w:val="00C555E5"/>
    <w:rsid w:val="00C556F9"/>
    <w:rsid w:val="00C55C94"/>
    <w:rsid w:val="00C562D5"/>
    <w:rsid w:val="00C563F8"/>
    <w:rsid w:val="00C56838"/>
    <w:rsid w:val="00C56843"/>
    <w:rsid w:val="00C571B6"/>
    <w:rsid w:val="00C57CF8"/>
    <w:rsid w:val="00C602F8"/>
    <w:rsid w:val="00C603C3"/>
    <w:rsid w:val="00C609C1"/>
    <w:rsid w:val="00C60B34"/>
    <w:rsid w:val="00C60D57"/>
    <w:rsid w:val="00C60D66"/>
    <w:rsid w:val="00C618A9"/>
    <w:rsid w:val="00C6204C"/>
    <w:rsid w:val="00C621EF"/>
    <w:rsid w:val="00C6261D"/>
    <w:rsid w:val="00C626D1"/>
    <w:rsid w:val="00C62D36"/>
    <w:rsid w:val="00C6307F"/>
    <w:rsid w:val="00C63622"/>
    <w:rsid w:val="00C641BD"/>
    <w:rsid w:val="00C64B08"/>
    <w:rsid w:val="00C654B0"/>
    <w:rsid w:val="00C65889"/>
    <w:rsid w:val="00C65EBF"/>
    <w:rsid w:val="00C65FA1"/>
    <w:rsid w:val="00C66064"/>
    <w:rsid w:val="00C660D2"/>
    <w:rsid w:val="00C66580"/>
    <w:rsid w:val="00C66C6A"/>
    <w:rsid w:val="00C679E8"/>
    <w:rsid w:val="00C7004E"/>
    <w:rsid w:val="00C701C0"/>
    <w:rsid w:val="00C70225"/>
    <w:rsid w:val="00C70493"/>
    <w:rsid w:val="00C704CB"/>
    <w:rsid w:val="00C709B4"/>
    <w:rsid w:val="00C71148"/>
    <w:rsid w:val="00C711E9"/>
    <w:rsid w:val="00C71945"/>
    <w:rsid w:val="00C71A62"/>
    <w:rsid w:val="00C72C17"/>
    <w:rsid w:val="00C73030"/>
    <w:rsid w:val="00C730BE"/>
    <w:rsid w:val="00C73160"/>
    <w:rsid w:val="00C73361"/>
    <w:rsid w:val="00C7370F"/>
    <w:rsid w:val="00C73A3A"/>
    <w:rsid w:val="00C73BD6"/>
    <w:rsid w:val="00C741DC"/>
    <w:rsid w:val="00C74318"/>
    <w:rsid w:val="00C74C9A"/>
    <w:rsid w:val="00C74F27"/>
    <w:rsid w:val="00C75E9A"/>
    <w:rsid w:val="00C75F8F"/>
    <w:rsid w:val="00C761BE"/>
    <w:rsid w:val="00C76270"/>
    <w:rsid w:val="00C7685D"/>
    <w:rsid w:val="00C768BF"/>
    <w:rsid w:val="00C77002"/>
    <w:rsid w:val="00C7730C"/>
    <w:rsid w:val="00C776B7"/>
    <w:rsid w:val="00C778B1"/>
    <w:rsid w:val="00C77FB7"/>
    <w:rsid w:val="00C802FE"/>
    <w:rsid w:val="00C8081C"/>
    <w:rsid w:val="00C80EEA"/>
    <w:rsid w:val="00C80F03"/>
    <w:rsid w:val="00C81061"/>
    <w:rsid w:val="00C81BDB"/>
    <w:rsid w:val="00C82108"/>
    <w:rsid w:val="00C8219E"/>
    <w:rsid w:val="00C82251"/>
    <w:rsid w:val="00C82788"/>
    <w:rsid w:val="00C82EBE"/>
    <w:rsid w:val="00C83706"/>
    <w:rsid w:val="00C839EC"/>
    <w:rsid w:val="00C83BA2"/>
    <w:rsid w:val="00C83C0C"/>
    <w:rsid w:val="00C83F14"/>
    <w:rsid w:val="00C844DE"/>
    <w:rsid w:val="00C84947"/>
    <w:rsid w:val="00C84DDA"/>
    <w:rsid w:val="00C852ED"/>
    <w:rsid w:val="00C8577F"/>
    <w:rsid w:val="00C85DD3"/>
    <w:rsid w:val="00C85E4D"/>
    <w:rsid w:val="00C85EBD"/>
    <w:rsid w:val="00C85ECE"/>
    <w:rsid w:val="00C86204"/>
    <w:rsid w:val="00C86405"/>
    <w:rsid w:val="00C86AA8"/>
    <w:rsid w:val="00C86AD2"/>
    <w:rsid w:val="00C87071"/>
    <w:rsid w:val="00C87626"/>
    <w:rsid w:val="00C87D26"/>
    <w:rsid w:val="00C90749"/>
    <w:rsid w:val="00C915A3"/>
    <w:rsid w:val="00C91839"/>
    <w:rsid w:val="00C919FE"/>
    <w:rsid w:val="00C91F76"/>
    <w:rsid w:val="00C925EF"/>
    <w:rsid w:val="00C926D6"/>
    <w:rsid w:val="00C93505"/>
    <w:rsid w:val="00C93802"/>
    <w:rsid w:val="00C93CAC"/>
    <w:rsid w:val="00C93D25"/>
    <w:rsid w:val="00C94306"/>
    <w:rsid w:val="00C94532"/>
    <w:rsid w:val="00C95492"/>
    <w:rsid w:val="00C957A2"/>
    <w:rsid w:val="00C95A07"/>
    <w:rsid w:val="00C9682B"/>
    <w:rsid w:val="00C97AEA"/>
    <w:rsid w:val="00CA021E"/>
    <w:rsid w:val="00CA0551"/>
    <w:rsid w:val="00CA08E5"/>
    <w:rsid w:val="00CA0F88"/>
    <w:rsid w:val="00CA1783"/>
    <w:rsid w:val="00CA2260"/>
    <w:rsid w:val="00CA28E7"/>
    <w:rsid w:val="00CA3487"/>
    <w:rsid w:val="00CA45FF"/>
    <w:rsid w:val="00CA4A4B"/>
    <w:rsid w:val="00CA4A77"/>
    <w:rsid w:val="00CA53B6"/>
    <w:rsid w:val="00CA5436"/>
    <w:rsid w:val="00CA5725"/>
    <w:rsid w:val="00CA623B"/>
    <w:rsid w:val="00CA6681"/>
    <w:rsid w:val="00CA69E5"/>
    <w:rsid w:val="00CA6ACF"/>
    <w:rsid w:val="00CA72F9"/>
    <w:rsid w:val="00CB1240"/>
    <w:rsid w:val="00CB14C4"/>
    <w:rsid w:val="00CB1505"/>
    <w:rsid w:val="00CB15B5"/>
    <w:rsid w:val="00CB18E9"/>
    <w:rsid w:val="00CB1AD5"/>
    <w:rsid w:val="00CB1E5A"/>
    <w:rsid w:val="00CB1F8A"/>
    <w:rsid w:val="00CB2BD8"/>
    <w:rsid w:val="00CB2C13"/>
    <w:rsid w:val="00CB2E35"/>
    <w:rsid w:val="00CB2EF0"/>
    <w:rsid w:val="00CB304F"/>
    <w:rsid w:val="00CB3A08"/>
    <w:rsid w:val="00CB3F85"/>
    <w:rsid w:val="00CB41DA"/>
    <w:rsid w:val="00CB47B9"/>
    <w:rsid w:val="00CB4800"/>
    <w:rsid w:val="00CB4EBF"/>
    <w:rsid w:val="00CB51B5"/>
    <w:rsid w:val="00CB551F"/>
    <w:rsid w:val="00CB5A8F"/>
    <w:rsid w:val="00CB6348"/>
    <w:rsid w:val="00CB6E9C"/>
    <w:rsid w:val="00CB7091"/>
    <w:rsid w:val="00CB7550"/>
    <w:rsid w:val="00CB7911"/>
    <w:rsid w:val="00CB7C64"/>
    <w:rsid w:val="00CC0082"/>
    <w:rsid w:val="00CC02B2"/>
    <w:rsid w:val="00CC07CC"/>
    <w:rsid w:val="00CC0A45"/>
    <w:rsid w:val="00CC0B37"/>
    <w:rsid w:val="00CC108B"/>
    <w:rsid w:val="00CC1152"/>
    <w:rsid w:val="00CC11EA"/>
    <w:rsid w:val="00CC1FD4"/>
    <w:rsid w:val="00CC21D0"/>
    <w:rsid w:val="00CC2565"/>
    <w:rsid w:val="00CC343A"/>
    <w:rsid w:val="00CC3463"/>
    <w:rsid w:val="00CC3524"/>
    <w:rsid w:val="00CC3562"/>
    <w:rsid w:val="00CC3632"/>
    <w:rsid w:val="00CC3B0A"/>
    <w:rsid w:val="00CC4FCF"/>
    <w:rsid w:val="00CC50A9"/>
    <w:rsid w:val="00CC5478"/>
    <w:rsid w:val="00CC58AE"/>
    <w:rsid w:val="00CC5C53"/>
    <w:rsid w:val="00CC5E37"/>
    <w:rsid w:val="00CC649E"/>
    <w:rsid w:val="00CC76D9"/>
    <w:rsid w:val="00CC7781"/>
    <w:rsid w:val="00CD0010"/>
    <w:rsid w:val="00CD06E5"/>
    <w:rsid w:val="00CD0E10"/>
    <w:rsid w:val="00CD1934"/>
    <w:rsid w:val="00CD25CE"/>
    <w:rsid w:val="00CD2BCD"/>
    <w:rsid w:val="00CD2D81"/>
    <w:rsid w:val="00CD373D"/>
    <w:rsid w:val="00CD37E7"/>
    <w:rsid w:val="00CD3B82"/>
    <w:rsid w:val="00CD3E43"/>
    <w:rsid w:val="00CD3FC4"/>
    <w:rsid w:val="00CD40F9"/>
    <w:rsid w:val="00CD4565"/>
    <w:rsid w:val="00CD48A1"/>
    <w:rsid w:val="00CD48B2"/>
    <w:rsid w:val="00CD4F67"/>
    <w:rsid w:val="00CD51BF"/>
    <w:rsid w:val="00CD6372"/>
    <w:rsid w:val="00CD703B"/>
    <w:rsid w:val="00CD717F"/>
    <w:rsid w:val="00CD790E"/>
    <w:rsid w:val="00CE088F"/>
    <w:rsid w:val="00CE154D"/>
    <w:rsid w:val="00CE1713"/>
    <w:rsid w:val="00CE1D1F"/>
    <w:rsid w:val="00CE2F8E"/>
    <w:rsid w:val="00CE2FD9"/>
    <w:rsid w:val="00CE35FD"/>
    <w:rsid w:val="00CE3767"/>
    <w:rsid w:val="00CE3AA8"/>
    <w:rsid w:val="00CE3B3D"/>
    <w:rsid w:val="00CE3DD0"/>
    <w:rsid w:val="00CE4114"/>
    <w:rsid w:val="00CE44E1"/>
    <w:rsid w:val="00CE5967"/>
    <w:rsid w:val="00CE6CB9"/>
    <w:rsid w:val="00CE71F8"/>
    <w:rsid w:val="00CE75FA"/>
    <w:rsid w:val="00CE773A"/>
    <w:rsid w:val="00CE793B"/>
    <w:rsid w:val="00CE79CE"/>
    <w:rsid w:val="00CE7C23"/>
    <w:rsid w:val="00CE7D7A"/>
    <w:rsid w:val="00CE7DFE"/>
    <w:rsid w:val="00CF037E"/>
    <w:rsid w:val="00CF08E0"/>
    <w:rsid w:val="00CF0A90"/>
    <w:rsid w:val="00CF0DE6"/>
    <w:rsid w:val="00CF191E"/>
    <w:rsid w:val="00CF1AF9"/>
    <w:rsid w:val="00CF221F"/>
    <w:rsid w:val="00CF2A63"/>
    <w:rsid w:val="00CF3391"/>
    <w:rsid w:val="00CF3439"/>
    <w:rsid w:val="00CF4394"/>
    <w:rsid w:val="00CF4961"/>
    <w:rsid w:val="00CF4A3A"/>
    <w:rsid w:val="00CF513A"/>
    <w:rsid w:val="00CF55FF"/>
    <w:rsid w:val="00CF56CD"/>
    <w:rsid w:val="00CF57E2"/>
    <w:rsid w:val="00CF65D8"/>
    <w:rsid w:val="00CF6768"/>
    <w:rsid w:val="00CF7858"/>
    <w:rsid w:val="00CF7A7B"/>
    <w:rsid w:val="00CF7E97"/>
    <w:rsid w:val="00D01336"/>
    <w:rsid w:val="00D01418"/>
    <w:rsid w:val="00D01573"/>
    <w:rsid w:val="00D020CC"/>
    <w:rsid w:val="00D023D0"/>
    <w:rsid w:val="00D027A3"/>
    <w:rsid w:val="00D029B7"/>
    <w:rsid w:val="00D02B66"/>
    <w:rsid w:val="00D047A3"/>
    <w:rsid w:val="00D049AD"/>
    <w:rsid w:val="00D05005"/>
    <w:rsid w:val="00D068E2"/>
    <w:rsid w:val="00D06BFB"/>
    <w:rsid w:val="00D06E35"/>
    <w:rsid w:val="00D0728F"/>
    <w:rsid w:val="00D073A3"/>
    <w:rsid w:val="00D07FA3"/>
    <w:rsid w:val="00D1028C"/>
    <w:rsid w:val="00D10641"/>
    <w:rsid w:val="00D10851"/>
    <w:rsid w:val="00D1096A"/>
    <w:rsid w:val="00D10E7D"/>
    <w:rsid w:val="00D10E81"/>
    <w:rsid w:val="00D125E2"/>
    <w:rsid w:val="00D12DE3"/>
    <w:rsid w:val="00D130AD"/>
    <w:rsid w:val="00D1312F"/>
    <w:rsid w:val="00D13849"/>
    <w:rsid w:val="00D13ECC"/>
    <w:rsid w:val="00D13F6C"/>
    <w:rsid w:val="00D141D2"/>
    <w:rsid w:val="00D149AC"/>
    <w:rsid w:val="00D1503F"/>
    <w:rsid w:val="00D1527C"/>
    <w:rsid w:val="00D152DB"/>
    <w:rsid w:val="00D1590B"/>
    <w:rsid w:val="00D15A21"/>
    <w:rsid w:val="00D15D9E"/>
    <w:rsid w:val="00D16012"/>
    <w:rsid w:val="00D162FE"/>
    <w:rsid w:val="00D16551"/>
    <w:rsid w:val="00D16AC4"/>
    <w:rsid w:val="00D16D05"/>
    <w:rsid w:val="00D1751D"/>
    <w:rsid w:val="00D175F1"/>
    <w:rsid w:val="00D20081"/>
    <w:rsid w:val="00D20104"/>
    <w:rsid w:val="00D206B2"/>
    <w:rsid w:val="00D212C0"/>
    <w:rsid w:val="00D2133A"/>
    <w:rsid w:val="00D2192C"/>
    <w:rsid w:val="00D223E6"/>
    <w:rsid w:val="00D2259E"/>
    <w:rsid w:val="00D22AED"/>
    <w:rsid w:val="00D22D04"/>
    <w:rsid w:val="00D22F2E"/>
    <w:rsid w:val="00D23DF9"/>
    <w:rsid w:val="00D23E15"/>
    <w:rsid w:val="00D24C79"/>
    <w:rsid w:val="00D24E2D"/>
    <w:rsid w:val="00D25298"/>
    <w:rsid w:val="00D252D2"/>
    <w:rsid w:val="00D266D1"/>
    <w:rsid w:val="00D26A7A"/>
    <w:rsid w:val="00D2708F"/>
    <w:rsid w:val="00D27221"/>
    <w:rsid w:val="00D273AB"/>
    <w:rsid w:val="00D273CD"/>
    <w:rsid w:val="00D27ABB"/>
    <w:rsid w:val="00D27C7E"/>
    <w:rsid w:val="00D30895"/>
    <w:rsid w:val="00D30D97"/>
    <w:rsid w:val="00D31567"/>
    <w:rsid w:val="00D3184B"/>
    <w:rsid w:val="00D31A67"/>
    <w:rsid w:val="00D32B09"/>
    <w:rsid w:val="00D32D3C"/>
    <w:rsid w:val="00D32EA0"/>
    <w:rsid w:val="00D338D5"/>
    <w:rsid w:val="00D33CF6"/>
    <w:rsid w:val="00D33DF0"/>
    <w:rsid w:val="00D3426D"/>
    <w:rsid w:val="00D349DE"/>
    <w:rsid w:val="00D34B7D"/>
    <w:rsid w:val="00D34F3A"/>
    <w:rsid w:val="00D35451"/>
    <w:rsid w:val="00D35712"/>
    <w:rsid w:val="00D35C4F"/>
    <w:rsid w:val="00D35CD2"/>
    <w:rsid w:val="00D35D8E"/>
    <w:rsid w:val="00D35EF8"/>
    <w:rsid w:val="00D36363"/>
    <w:rsid w:val="00D36534"/>
    <w:rsid w:val="00D36AFD"/>
    <w:rsid w:val="00D37520"/>
    <w:rsid w:val="00D37E16"/>
    <w:rsid w:val="00D40567"/>
    <w:rsid w:val="00D411E5"/>
    <w:rsid w:val="00D4140F"/>
    <w:rsid w:val="00D41596"/>
    <w:rsid w:val="00D4185A"/>
    <w:rsid w:val="00D41DD1"/>
    <w:rsid w:val="00D41E8E"/>
    <w:rsid w:val="00D42094"/>
    <w:rsid w:val="00D42391"/>
    <w:rsid w:val="00D4284C"/>
    <w:rsid w:val="00D43493"/>
    <w:rsid w:val="00D43E99"/>
    <w:rsid w:val="00D44212"/>
    <w:rsid w:val="00D44445"/>
    <w:rsid w:val="00D444CC"/>
    <w:rsid w:val="00D45321"/>
    <w:rsid w:val="00D45369"/>
    <w:rsid w:val="00D45A83"/>
    <w:rsid w:val="00D45E53"/>
    <w:rsid w:val="00D460D2"/>
    <w:rsid w:val="00D460D5"/>
    <w:rsid w:val="00D465D1"/>
    <w:rsid w:val="00D46BFE"/>
    <w:rsid w:val="00D472C4"/>
    <w:rsid w:val="00D47320"/>
    <w:rsid w:val="00D50015"/>
    <w:rsid w:val="00D5034F"/>
    <w:rsid w:val="00D50BF0"/>
    <w:rsid w:val="00D511D5"/>
    <w:rsid w:val="00D51303"/>
    <w:rsid w:val="00D51362"/>
    <w:rsid w:val="00D5142D"/>
    <w:rsid w:val="00D515D8"/>
    <w:rsid w:val="00D51AFC"/>
    <w:rsid w:val="00D51CD1"/>
    <w:rsid w:val="00D51F58"/>
    <w:rsid w:val="00D52282"/>
    <w:rsid w:val="00D52BBA"/>
    <w:rsid w:val="00D52E32"/>
    <w:rsid w:val="00D52EA9"/>
    <w:rsid w:val="00D532E8"/>
    <w:rsid w:val="00D535A2"/>
    <w:rsid w:val="00D535A5"/>
    <w:rsid w:val="00D5379D"/>
    <w:rsid w:val="00D53827"/>
    <w:rsid w:val="00D540EA"/>
    <w:rsid w:val="00D54B0B"/>
    <w:rsid w:val="00D54C45"/>
    <w:rsid w:val="00D54E22"/>
    <w:rsid w:val="00D556EB"/>
    <w:rsid w:val="00D55AD9"/>
    <w:rsid w:val="00D55D93"/>
    <w:rsid w:val="00D55DA9"/>
    <w:rsid w:val="00D56B4C"/>
    <w:rsid w:val="00D56D66"/>
    <w:rsid w:val="00D5727B"/>
    <w:rsid w:val="00D57890"/>
    <w:rsid w:val="00D57BDC"/>
    <w:rsid w:val="00D60A7E"/>
    <w:rsid w:val="00D60A87"/>
    <w:rsid w:val="00D61506"/>
    <w:rsid w:val="00D6185A"/>
    <w:rsid w:val="00D61F87"/>
    <w:rsid w:val="00D621A3"/>
    <w:rsid w:val="00D622D8"/>
    <w:rsid w:val="00D6236A"/>
    <w:rsid w:val="00D636EB"/>
    <w:rsid w:val="00D638B9"/>
    <w:rsid w:val="00D650E8"/>
    <w:rsid w:val="00D664B6"/>
    <w:rsid w:val="00D66596"/>
    <w:rsid w:val="00D66C3F"/>
    <w:rsid w:val="00D66C46"/>
    <w:rsid w:val="00D66F17"/>
    <w:rsid w:val="00D66F39"/>
    <w:rsid w:val="00D6741E"/>
    <w:rsid w:val="00D67E80"/>
    <w:rsid w:val="00D67EA4"/>
    <w:rsid w:val="00D70702"/>
    <w:rsid w:val="00D707B6"/>
    <w:rsid w:val="00D70ACF"/>
    <w:rsid w:val="00D71001"/>
    <w:rsid w:val="00D7141F"/>
    <w:rsid w:val="00D714FE"/>
    <w:rsid w:val="00D71740"/>
    <w:rsid w:val="00D7198E"/>
    <w:rsid w:val="00D71B55"/>
    <w:rsid w:val="00D723D0"/>
    <w:rsid w:val="00D72607"/>
    <w:rsid w:val="00D72B60"/>
    <w:rsid w:val="00D72BE3"/>
    <w:rsid w:val="00D72F1F"/>
    <w:rsid w:val="00D7380A"/>
    <w:rsid w:val="00D74761"/>
    <w:rsid w:val="00D74FC9"/>
    <w:rsid w:val="00D75331"/>
    <w:rsid w:val="00D75430"/>
    <w:rsid w:val="00D75676"/>
    <w:rsid w:val="00D7598A"/>
    <w:rsid w:val="00D75CA6"/>
    <w:rsid w:val="00D75F04"/>
    <w:rsid w:val="00D76181"/>
    <w:rsid w:val="00D76A1A"/>
    <w:rsid w:val="00D7784D"/>
    <w:rsid w:val="00D77AE6"/>
    <w:rsid w:val="00D77BAE"/>
    <w:rsid w:val="00D80168"/>
    <w:rsid w:val="00D807C7"/>
    <w:rsid w:val="00D809BE"/>
    <w:rsid w:val="00D81B6A"/>
    <w:rsid w:val="00D81F24"/>
    <w:rsid w:val="00D8201C"/>
    <w:rsid w:val="00D8233C"/>
    <w:rsid w:val="00D824A0"/>
    <w:rsid w:val="00D82B73"/>
    <w:rsid w:val="00D830F1"/>
    <w:rsid w:val="00D839FC"/>
    <w:rsid w:val="00D83DA0"/>
    <w:rsid w:val="00D8408B"/>
    <w:rsid w:val="00D84C5E"/>
    <w:rsid w:val="00D84E89"/>
    <w:rsid w:val="00D8501E"/>
    <w:rsid w:val="00D85653"/>
    <w:rsid w:val="00D856C2"/>
    <w:rsid w:val="00D85A31"/>
    <w:rsid w:val="00D8602C"/>
    <w:rsid w:val="00D864AA"/>
    <w:rsid w:val="00D864AF"/>
    <w:rsid w:val="00D875E1"/>
    <w:rsid w:val="00D87608"/>
    <w:rsid w:val="00D8770C"/>
    <w:rsid w:val="00D87879"/>
    <w:rsid w:val="00D90ED0"/>
    <w:rsid w:val="00D919FD"/>
    <w:rsid w:val="00D92414"/>
    <w:rsid w:val="00D92A81"/>
    <w:rsid w:val="00D92D03"/>
    <w:rsid w:val="00D93024"/>
    <w:rsid w:val="00D9342B"/>
    <w:rsid w:val="00D934DA"/>
    <w:rsid w:val="00D93A11"/>
    <w:rsid w:val="00D93FC4"/>
    <w:rsid w:val="00D946C1"/>
    <w:rsid w:val="00D94CFD"/>
    <w:rsid w:val="00D94D8E"/>
    <w:rsid w:val="00D94E14"/>
    <w:rsid w:val="00D94FC3"/>
    <w:rsid w:val="00D951D4"/>
    <w:rsid w:val="00D95214"/>
    <w:rsid w:val="00D95280"/>
    <w:rsid w:val="00D96482"/>
    <w:rsid w:val="00D96850"/>
    <w:rsid w:val="00D9688B"/>
    <w:rsid w:val="00D96C80"/>
    <w:rsid w:val="00D97026"/>
    <w:rsid w:val="00D9760C"/>
    <w:rsid w:val="00D9777E"/>
    <w:rsid w:val="00DA016E"/>
    <w:rsid w:val="00DA03A4"/>
    <w:rsid w:val="00DA0514"/>
    <w:rsid w:val="00DA07C7"/>
    <w:rsid w:val="00DA1134"/>
    <w:rsid w:val="00DA1354"/>
    <w:rsid w:val="00DA19D6"/>
    <w:rsid w:val="00DA1A32"/>
    <w:rsid w:val="00DA2E59"/>
    <w:rsid w:val="00DA3001"/>
    <w:rsid w:val="00DA34CC"/>
    <w:rsid w:val="00DA3512"/>
    <w:rsid w:val="00DA3679"/>
    <w:rsid w:val="00DA3C01"/>
    <w:rsid w:val="00DA43C0"/>
    <w:rsid w:val="00DA45FA"/>
    <w:rsid w:val="00DA46EF"/>
    <w:rsid w:val="00DA471E"/>
    <w:rsid w:val="00DA48D9"/>
    <w:rsid w:val="00DA4CB9"/>
    <w:rsid w:val="00DA56A1"/>
    <w:rsid w:val="00DA5708"/>
    <w:rsid w:val="00DA5B30"/>
    <w:rsid w:val="00DA5FF1"/>
    <w:rsid w:val="00DA63B3"/>
    <w:rsid w:val="00DA6817"/>
    <w:rsid w:val="00DA6A1C"/>
    <w:rsid w:val="00DA70F5"/>
    <w:rsid w:val="00DA7E70"/>
    <w:rsid w:val="00DB03A7"/>
    <w:rsid w:val="00DB0409"/>
    <w:rsid w:val="00DB0A09"/>
    <w:rsid w:val="00DB0B27"/>
    <w:rsid w:val="00DB103E"/>
    <w:rsid w:val="00DB1186"/>
    <w:rsid w:val="00DB137B"/>
    <w:rsid w:val="00DB198E"/>
    <w:rsid w:val="00DB1C27"/>
    <w:rsid w:val="00DB21E1"/>
    <w:rsid w:val="00DB2830"/>
    <w:rsid w:val="00DB2AF4"/>
    <w:rsid w:val="00DB2CBD"/>
    <w:rsid w:val="00DB37E7"/>
    <w:rsid w:val="00DB3A52"/>
    <w:rsid w:val="00DB3D16"/>
    <w:rsid w:val="00DB4184"/>
    <w:rsid w:val="00DB4FAD"/>
    <w:rsid w:val="00DB52FD"/>
    <w:rsid w:val="00DB5794"/>
    <w:rsid w:val="00DB59E0"/>
    <w:rsid w:val="00DB6564"/>
    <w:rsid w:val="00DB6E1D"/>
    <w:rsid w:val="00DB6E3F"/>
    <w:rsid w:val="00DB6E6E"/>
    <w:rsid w:val="00DB755A"/>
    <w:rsid w:val="00DB7AA9"/>
    <w:rsid w:val="00DB7BDA"/>
    <w:rsid w:val="00DB7D76"/>
    <w:rsid w:val="00DB7E17"/>
    <w:rsid w:val="00DC00DC"/>
    <w:rsid w:val="00DC06CD"/>
    <w:rsid w:val="00DC07D6"/>
    <w:rsid w:val="00DC086D"/>
    <w:rsid w:val="00DC0A1F"/>
    <w:rsid w:val="00DC0CD7"/>
    <w:rsid w:val="00DC10BB"/>
    <w:rsid w:val="00DC1BF3"/>
    <w:rsid w:val="00DC23CB"/>
    <w:rsid w:val="00DC2FE3"/>
    <w:rsid w:val="00DC3DCC"/>
    <w:rsid w:val="00DC4B0E"/>
    <w:rsid w:val="00DC4FAF"/>
    <w:rsid w:val="00DC5B48"/>
    <w:rsid w:val="00DC6A5E"/>
    <w:rsid w:val="00DC6DD6"/>
    <w:rsid w:val="00DC6E27"/>
    <w:rsid w:val="00DC7059"/>
    <w:rsid w:val="00DC7565"/>
    <w:rsid w:val="00DD0295"/>
    <w:rsid w:val="00DD0897"/>
    <w:rsid w:val="00DD0D8E"/>
    <w:rsid w:val="00DD0FFC"/>
    <w:rsid w:val="00DD11DB"/>
    <w:rsid w:val="00DD15B2"/>
    <w:rsid w:val="00DD15F4"/>
    <w:rsid w:val="00DD1FB0"/>
    <w:rsid w:val="00DD2641"/>
    <w:rsid w:val="00DD26A2"/>
    <w:rsid w:val="00DD26E2"/>
    <w:rsid w:val="00DD2795"/>
    <w:rsid w:val="00DD28FF"/>
    <w:rsid w:val="00DD2FC6"/>
    <w:rsid w:val="00DD3149"/>
    <w:rsid w:val="00DD35C5"/>
    <w:rsid w:val="00DD4317"/>
    <w:rsid w:val="00DD4412"/>
    <w:rsid w:val="00DD447F"/>
    <w:rsid w:val="00DD460E"/>
    <w:rsid w:val="00DD4707"/>
    <w:rsid w:val="00DD4B18"/>
    <w:rsid w:val="00DD505B"/>
    <w:rsid w:val="00DD5D32"/>
    <w:rsid w:val="00DD62BE"/>
    <w:rsid w:val="00DD6877"/>
    <w:rsid w:val="00DD6F93"/>
    <w:rsid w:val="00DD7701"/>
    <w:rsid w:val="00DD7722"/>
    <w:rsid w:val="00DE106E"/>
    <w:rsid w:val="00DE10D6"/>
    <w:rsid w:val="00DE134B"/>
    <w:rsid w:val="00DE17B4"/>
    <w:rsid w:val="00DE1ACC"/>
    <w:rsid w:val="00DE2051"/>
    <w:rsid w:val="00DE2082"/>
    <w:rsid w:val="00DE247F"/>
    <w:rsid w:val="00DE2B82"/>
    <w:rsid w:val="00DE2DCE"/>
    <w:rsid w:val="00DE2E42"/>
    <w:rsid w:val="00DE374E"/>
    <w:rsid w:val="00DE37F3"/>
    <w:rsid w:val="00DE46C3"/>
    <w:rsid w:val="00DE5637"/>
    <w:rsid w:val="00DE56EA"/>
    <w:rsid w:val="00DE571F"/>
    <w:rsid w:val="00DE5E54"/>
    <w:rsid w:val="00DE5E6A"/>
    <w:rsid w:val="00DE601B"/>
    <w:rsid w:val="00DE60A2"/>
    <w:rsid w:val="00DE658A"/>
    <w:rsid w:val="00DE6AE0"/>
    <w:rsid w:val="00DE6BC1"/>
    <w:rsid w:val="00DE7890"/>
    <w:rsid w:val="00DE7DD3"/>
    <w:rsid w:val="00DE7E59"/>
    <w:rsid w:val="00DF0A21"/>
    <w:rsid w:val="00DF0E12"/>
    <w:rsid w:val="00DF115C"/>
    <w:rsid w:val="00DF15BE"/>
    <w:rsid w:val="00DF333C"/>
    <w:rsid w:val="00DF3A90"/>
    <w:rsid w:val="00DF3B3F"/>
    <w:rsid w:val="00DF3BD2"/>
    <w:rsid w:val="00DF4EC1"/>
    <w:rsid w:val="00DF5C65"/>
    <w:rsid w:val="00DF5D26"/>
    <w:rsid w:val="00DF5F50"/>
    <w:rsid w:val="00DF6D37"/>
    <w:rsid w:val="00DF6EF4"/>
    <w:rsid w:val="00DF72CA"/>
    <w:rsid w:val="00E00278"/>
    <w:rsid w:val="00E003DE"/>
    <w:rsid w:val="00E0058D"/>
    <w:rsid w:val="00E00836"/>
    <w:rsid w:val="00E00F7C"/>
    <w:rsid w:val="00E019AC"/>
    <w:rsid w:val="00E01A79"/>
    <w:rsid w:val="00E01C3C"/>
    <w:rsid w:val="00E01CAA"/>
    <w:rsid w:val="00E02447"/>
    <w:rsid w:val="00E02554"/>
    <w:rsid w:val="00E02A7E"/>
    <w:rsid w:val="00E035D2"/>
    <w:rsid w:val="00E037F0"/>
    <w:rsid w:val="00E03A32"/>
    <w:rsid w:val="00E03C10"/>
    <w:rsid w:val="00E04D22"/>
    <w:rsid w:val="00E04FEF"/>
    <w:rsid w:val="00E0515C"/>
    <w:rsid w:val="00E0571B"/>
    <w:rsid w:val="00E057AF"/>
    <w:rsid w:val="00E05843"/>
    <w:rsid w:val="00E05B59"/>
    <w:rsid w:val="00E05D03"/>
    <w:rsid w:val="00E06311"/>
    <w:rsid w:val="00E07BA9"/>
    <w:rsid w:val="00E07BBD"/>
    <w:rsid w:val="00E07C36"/>
    <w:rsid w:val="00E07F13"/>
    <w:rsid w:val="00E07FBA"/>
    <w:rsid w:val="00E10294"/>
    <w:rsid w:val="00E10555"/>
    <w:rsid w:val="00E106B9"/>
    <w:rsid w:val="00E10B00"/>
    <w:rsid w:val="00E10F8C"/>
    <w:rsid w:val="00E110D1"/>
    <w:rsid w:val="00E112F3"/>
    <w:rsid w:val="00E11600"/>
    <w:rsid w:val="00E11666"/>
    <w:rsid w:val="00E1216D"/>
    <w:rsid w:val="00E12437"/>
    <w:rsid w:val="00E124BA"/>
    <w:rsid w:val="00E12B74"/>
    <w:rsid w:val="00E1311A"/>
    <w:rsid w:val="00E134B6"/>
    <w:rsid w:val="00E13576"/>
    <w:rsid w:val="00E13923"/>
    <w:rsid w:val="00E13D15"/>
    <w:rsid w:val="00E13DE5"/>
    <w:rsid w:val="00E13EC1"/>
    <w:rsid w:val="00E14C3B"/>
    <w:rsid w:val="00E15DD1"/>
    <w:rsid w:val="00E169A6"/>
    <w:rsid w:val="00E16D87"/>
    <w:rsid w:val="00E171BD"/>
    <w:rsid w:val="00E17600"/>
    <w:rsid w:val="00E2106F"/>
    <w:rsid w:val="00E21BD1"/>
    <w:rsid w:val="00E21BF8"/>
    <w:rsid w:val="00E224A8"/>
    <w:rsid w:val="00E22B97"/>
    <w:rsid w:val="00E237AB"/>
    <w:rsid w:val="00E237C5"/>
    <w:rsid w:val="00E23A4B"/>
    <w:rsid w:val="00E23A57"/>
    <w:rsid w:val="00E23BD2"/>
    <w:rsid w:val="00E24446"/>
    <w:rsid w:val="00E25E31"/>
    <w:rsid w:val="00E2667E"/>
    <w:rsid w:val="00E26809"/>
    <w:rsid w:val="00E26E9B"/>
    <w:rsid w:val="00E2726E"/>
    <w:rsid w:val="00E27400"/>
    <w:rsid w:val="00E276ED"/>
    <w:rsid w:val="00E27836"/>
    <w:rsid w:val="00E27B8E"/>
    <w:rsid w:val="00E27F2D"/>
    <w:rsid w:val="00E3031D"/>
    <w:rsid w:val="00E30470"/>
    <w:rsid w:val="00E306B1"/>
    <w:rsid w:val="00E30A8D"/>
    <w:rsid w:val="00E30B5A"/>
    <w:rsid w:val="00E30FEA"/>
    <w:rsid w:val="00E30FF2"/>
    <w:rsid w:val="00E31083"/>
    <w:rsid w:val="00E31467"/>
    <w:rsid w:val="00E31B0F"/>
    <w:rsid w:val="00E31B19"/>
    <w:rsid w:val="00E326B3"/>
    <w:rsid w:val="00E32EB2"/>
    <w:rsid w:val="00E3302E"/>
    <w:rsid w:val="00E3334B"/>
    <w:rsid w:val="00E335EB"/>
    <w:rsid w:val="00E33774"/>
    <w:rsid w:val="00E337A2"/>
    <w:rsid w:val="00E338DC"/>
    <w:rsid w:val="00E33AF8"/>
    <w:rsid w:val="00E33DE7"/>
    <w:rsid w:val="00E34058"/>
    <w:rsid w:val="00E3419F"/>
    <w:rsid w:val="00E3420A"/>
    <w:rsid w:val="00E3499E"/>
    <w:rsid w:val="00E34D9D"/>
    <w:rsid w:val="00E35012"/>
    <w:rsid w:val="00E35015"/>
    <w:rsid w:val="00E350AA"/>
    <w:rsid w:val="00E36164"/>
    <w:rsid w:val="00E361F6"/>
    <w:rsid w:val="00E3622F"/>
    <w:rsid w:val="00E3654E"/>
    <w:rsid w:val="00E3670D"/>
    <w:rsid w:val="00E36F99"/>
    <w:rsid w:val="00E372AF"/>
    <w:rsid w:val="00E3792C"/>
    <w:rsid w:val="00E37A45"/>
    <w:rsid w:val="00E37C7F"/>
    <w:rsid w:val="00E37EBA"/>
    <w:rsid w:val="00E407ED"/>
    <w:rsid w:val="00E41ACB"/>
    <w:rsid w:val="00E429E6"/>
    <w:rsid w:val="00E42CA9"/>
    <w:rsid w:val="00E42D2B"/>
    <w:rsid w:val="00E42E42"/>
    <w:rsid w:val="00E432DE"/>
    <w:rsid w:val="00E4364D"/>
    <w:rsid w:val="00E438F1"/>
    <w:rsid w:val="00E43D22"/>
    <w:rsid w:val="00E4407D"/>
    <w:rsid w:val="00E4446B"/>
    <w:rsid w:val="00E449C6"/>
    <w:rsid w:val="00E44B21"/>
    <w:rsid w:val="00E44E4C"/>
    <w:rsid w:val="00E4532B"/>
    <w:rsid w:val="00E457AE"/>
    <w:rsid w:val="00E4596C"/>
    <w:rsid w:val="00E45AD4"/>
    <w:rsid w:val="00E45F04"/>
    <w:rsid w:val="00E461D6"/>
    <w:rsid w:val="00E46A12"/>
    <w:rsid w:val="00E46A7A"/>
    <w:rsid w:val="00E47367"/>
    <w:rsid w:val="00E47FA9"/>
    <w:rsid w:val="00E47FDF"/>
    <w:rsid w:val="00E5090D"/>
    <w:rsid w:val="00E51622"/>
    <w:rsid w:val="00E51CF5"/>
    <w:rsid w:val="00E5210F"/>
    <w:rsid w:val="00E5218D"/>
    <w:rsid w:val="00E523B9"/>
    <w:rsid w:val="00E5251E"/>
    <w:rsid w:val="00E5277D"/>
    <w:rsid w:val="00E53313"/>
    <w:rsid w:val="00E534F9"/>
    <w:rsid w:val="00E53523"/>
    <w:rsid w:val="00E53724"/>
    <w:rsid w:val="00E53C69"/>
    <w:rsid w:val="00E546B3"/>
    <w:rsid w:val="00E546D5"/>
    <w:rsid w:val="00E55423"/>
    <w:rsid w:val="00E5550B"/>
    <w:rsid w:val="00E555AB"/>
    <w:rsid w:val="00E55654"/>
    <w:rsid w:val="00E556E0"/>
    <w:rsid w:val="00E55A90"/>
    <w:rsid w:val="00E5600B"/>
    <w:rsid w:val="00E56153"/>
    <w:rsid w:val="00E5637A"/>
    <w:rsid w:val="00E56736"/>
    <w:rsid w:val="00E56AD0"/>
    <w:rsid w:val="00E56FF7"/>
    <w:rsid w:val="00E5742C"/>
    <w:rsid w:val="00E60A98"/>
    <w:rsid w:val="00E60F71"/>
    <w:rsid w:val="00E61145"/>
    <w:rsid w:val="00E61CFA"/>
    <w:rsid w:val="00E62003"/>
    <w:rsid w:val="00E620AB"/>
    <w:rsid w:val="00E626BB"/>
    <w:rsid w:val="00E62B25"/>
    <w:rsid w:val="00E6341E"/>
    <w:rsid w:val="00E639DB"/>
    <w:rsid w:val="00E63A71"/>
    <w:rsid w:val="00E63D1C"/>
    <w:rsid w:val="00E63E68"/>
    <w:rsid w:val="00E65227"/>
    <w:rsid w:val="00E65657"/>
    <w:rsid w:val="00E6607A"/>
    <w:rsid w:val="00E669F0"/>
    <w:rsid w:val="00E66BA4"/>
    <w:rsid w:val="00E66CD4"/>
    <w:rsid w:val="00E67235"/>
    <w:rsid w:val="00E703DC"/>
    <w:rsid w:val="00E70BF0"/>
    <w:rsid w:val="00E71388"/>
    <w:rsid w:val="00E72769"/>
    <w:rsid w:val="00E72BD0"/>
    <w:rsid w:val="00E72E41"/>
    <w:rsid w:val="00E73136"/>
    <w:rsid w:val="00E73273"/>
    <w:rsid w:val="00E7374B"/>
    <w:rsid w:val="00E74179"/>
    <w:rsid w:val="00E74259"/>
    <w:rsid w:val="00E7463C"/>
    <w:rsid w:val="00E746E3"/>
    <w:rsid w:val="00E748B1"/>
    <w:rsid w:val="00E74978"/>
    <w:rsid w:val="00E74A16"/>
    <w:rsid w:val="00E74CD2"/>
    <w:rsid w:val="00E74E22"/>
    <w:rsid w:val="00E75A1E"/>
    <w:rsid w:val="00E75B4B"/>
    <w:rsid w:val="00E76285"/>
    <w:rsid w:val="00E76A0C"/>
    <w:rsid w:val="00E76E08"/>
    <w:rsid w:val="00E774DB"/>
    <w:rsid w:val="00E77D48"/>
    <w:rsid w:val="00E77D93"/>
    <w:rsid w:val="00E77E8C"/>
    <w:rsid w:val="00E80038"/>
    <w:rsid w:val="00E8022E"/>
    <w:rsid w:val="00E803EA"/>
    <w:rsid w:val="00E81441"/>
    <w:rsid w:val="00E81628"/>
    <w:rsid w:val="00E817D6"/>
    <w:rsid w:val="00E82478"/>
    <w:rsid w:val="00E82EE5"/>
    <w:rsid w:val="00E837C3"/>
    <w:rsid w:val="00E840DF"/>
    <w:rsid w:val="00E842F8"/>
    <w:rsid w:val="00E8436D"/>
    <w:rsid w:val="00E84FA2"/>
    <w:rsid w:val="00E858DF"/>
    <w:rsid w:val="00E86052"/>
    <w:rsid w:val="00E86744"/>
    <w:rsid w:val="00E86D74"/>
    <w:rsid w:val="00E86E24"/>
    <w:rsid w:val="00E86E67"/>
    <w:rsid w:val="00E87BC8"/>
    <w:rsid w:val="00E87C47"/>
    <w:rsid w:val="00E87D69"/>
    <w:rsid w:val="00E9059E"/>
    <w:rsid w:val="00E905F3"/>
    <w:rsid w:val="00E90DC3"/>
    <w:rsid w:val="00E914A0"/>
    <w:rsid w:val="00E915AD"/>
    <w:rsid w:val="00E91609"/>
    <w:rsid w:val="00E91869"/>
    <w:rsid w:val="00E91D2F"/>
    <w:rsid w:val="00E923D9"/>
    <w:rsid w:val="00E92772"/>
    <w:rsid w:val="00E92A2A"/>
    <w:rsid w:val="00E92B96"/>
    <w:rsid w:val="00E92E34"/>
    <w:rsid w:val="00E92E35"/>
    <w:rsid w:val="00E93B4E"/>
    <w:rsid w:val="00E93F76"/>
    <w:rsid w:val="00E94392"/>
    <w:rsid w:val="00E94B63"/>
    <w:rsid w:val="00E94F8A"/>
    <w:rsid w:val="00E9521B"/>
    <w:rsid w:val="00E956B3"/>
    <w:rsid w:val="00E95D68"/>
    <w:rsid w:val="00E95FF6"/>
    <w:rsid w:val="00E96001"/>
    <w:rsid w:val="00E9625A"/>
    <w:rsid w:val="00E9648C"/>
    <w:rsid w:val="00E96D15"/>
    <w:rsid w:val="00E96EC0"/>
    <w:rsid w:val="00E97635"/>
    <w:rsid w:val="00E97886"/>
    <w:rsid w:val="00E978FD"/>
    <w:rsid w:val="00E97EE3"/>
    <w:rsid w:val="00EA01AA"/>
    <w:rsid w:val="00EA08EE"/>
    <w:rsid w:val="00EA0948"/>
    <w:rsid w:val="00EA0DC4"/>
    <w:rsid w:val="00EA14D6"/>
    <w:rsid w:val="00EA196C"/>
    <w:rsid w:val="00EA1AE9"/>
    <w:rsid w:val="00EA227C"/>
    <w:rsid w:val="00EA2903"/>
    <w:rsid w:val="00EA29C5"/>
    <w:rsid w:val="00EA39B0"/>
    <w:rsid w:val="00EA51D6"/>
    <w:rsid w:val="00EA560C"/>
    <w:rsid w:val="00EA61C1"/>
    <w:rsid w:val="00EA61C5"/>
    <w:rsid w:val="00EA62F1"/>
    <w:rsid w:val="00EA66F8"/>
    <w:rsid w:val="00EA6929"/>
    <w:rsid w:val="00EA7390"/>
    <w:rsid w:val="00EA773D"/>
    <w:rsid w:val="00EA776F"/>
    <w:rsid w:val="00EA7C8F"/>
    <w:rsid w:val="00EB1AD2"/>
    <w:rsid w:val="00EB1C90"/>
    <w:rsid w:val="00EB1F84"/>
    <w:rsid w:val="00EB1FB8"/>
    <w:rsid w:val="00EB22CF"/>
    <w:rsid w:val="00EB2617"/>
    <w:rsid w:val="00EB2CA9"/>
    <w:rsid w:val="00EB41D1"/>
    <w:rsid w:val="00EB4B92"/>
    <w:rsid w:val="00EB4F9D"/>
    <w:rsid w:val="00EB4FB4"/>
    <w:rsid w:val="00EB5FEC"/>
    <w:rsid w:val="00EB606D"/>
    <w:rsid w:val="00EB64EB"/>
    <w:rsid w:val="00EB6B89"/>
    <w:rsid w:val="00EB7082"/>
    <w:rsid w:val="00EB758A"/>
    <w:rsid w:val="00EB7ED5"/>
    <w:rsid w:val="00EC0567"/>
    <w:rsid w:val="00EC05D1"/>
    <w:rsid w:val="00EC08C3"/>
    <w:rsid w:val="00EC0DA4"/>
    <w:rsid w:val="00EC0E66"/>
    <w:rsid w:val="00EC0EC4"/>
    <w:rsid w:val="00EC0EF7"/>
    <w:rsid w:val="00EC1DA2"/>
    <w:rsid w:val="00EC2430"/>
    <w:rsid w:val="00EC2977"/>
    <w:rsid w:val="00EC2C77"/>
    <w:rsid w:val="00EC3910"/>
    <w:rsid w:val="00EC3CA4"/>
    <w:rsid w:val="00EC4424"/>
    <w:rsid w:val="00EC4A70"/>
    <w:rsid w:val="00EC4ED8"/>
    <w:rsid w:val="00EC5351"/>
    <w:rsid w:val="00EC55B3"/>
    <w:rsid w:val="00EC56CE"/>
    <w:rsid w:val="00EC5B17"/>
    <w:rsid w:val="00EC622E"/>
    <w:rsid w:val="00EC63A7"/>
    <w:rsid w:val="00EC67C8"/>
    <w:rsid w:val="00EC6A99"/>
    <w:rsid w:val="00EC6AFB"/>
    <w:rsid w:val="00EC6D67"/>
    <w:rsid w:val="00EC7289"/>
    <w:rsid w:val="00EC73B2"/>
    <w:rsid w:val="00EC7724"/>
    <w:rsid w:val="00ED0367"/>
    <w:rsid w:val="00ED10FB"/>
    <w:rsid w:val="00ED1898"/>
    <w:rsid w:val="00ED1DC3"/>
    <w:rsid w:val="00ED1FF3"/>
    <w:rsid w:val="00ED3312"/>
    <w:rsid w:val="00ED39FA"/>
    <w:rsid w:val="00ED3B52"/>
    <w:rsid w:val="00ED4025"/>
    <w:rsid w:val="00ED44AF"/>
    <w:rsid w:val="00ED4E1C"/>
    <w:rsid w:val="00ED4EB5"/>
    <w:rsid w:val="00ED5004"/>
    <w:rsid w:val="00ED6348"/>
    <w:rsid w:val="00ED6BF4"/>
    <w:rsid w:val="00ED6DFB"/>
    <w:rsid w:val="00ED728B"/>
    <w:rsid w:val="00ED72F2"/>
    <w:rsid w:val="00ED7383"/>
    <w:rsid w:val="00ED74B2"/>
    <w:rsid w:val="00ED7863"/>
    <w:rsid w:val="00ED7BD6"/>
    <w:rsid w:val="00ED7C36"/>
    <w:rsid w:val="00EE01CC"/>
    <w:rsid w:val="00EE1971"/>
    <w:rsid w:val="00EE1A60"/>
    <w:rsid w:val="00EE1DAC"/>
    <w:rsid w:val="00EE22B0"/>
    <w:rsid w:val="00EE245F"/>
    <w:rsid w:val="00EE2A4D"/>
    <w:rsid w:val="00EE2B31"/>
    <w:rsid w:val="00EE3059"/>
    <w:rsid w:val="00EE484F"/>
    <w:rsid w:val="00EE5721"/>
    <w:rsid w:val="00EE5AA7"/>
    <w:rsid w:val="00EE5C2E"/>
    <w:rsid w:val="00EE5CB2"/>
    <w:rsid w:val="00EE6DA7"/>
    <w:rsid w:val="00EE70CF"/>
    <w:rsid w:val="00EE77FC"/>
    <w:rsid w:val="00EF0347"/>
    <w:rsid w:val="00EF0E78"/>
    <w:rsid w:val="00EF1489"/>
    <w:rsid w:val="00EF1D48"/>
    <w:rsid w:val="00EF2204"/>
    <w:rsid w:val="00EF27E2"/>
    <w:rsid w:val="00EF2F08"/>
    <w:rsid w:val="00EF3483"/>
    <w:rsid w:val="00EF34E2"/>
    <w:rsid w:val="00EF3A1E"/>
    <w:rsid w:val="00EF498B"/>
    <w:rsid w:val="00EF4AC2"/>
    <w:rsid w:val="00EF532A"/>
    <w:rsid w:val="00EF5840"/>
    <w:rsid w:val="00EF63E9"/>
    <w:rsid w:val="00EF6608"/>
    <w:rsid w:val="00EF711A"/>
    <w:rsid w:val="00EF7793"/>
    <w:rsid w:val="00EF792C"/>
    <w:rsid w:val="00EF79D7"/>
    <w:rsid w:val="00EF7D21"/>
    <w:rsid w:val="00EF7F3B"/>
    <w:rsid w:val="00EF7FE1"/>
    <w:rsid w:val="00F00F65"/>
    <w:rsid w:val="00F01642"/>
    <w:rsid w:val="00F01650"/>
    <w:rsid w:val="00F018A3"/>
    <w:rsid w:val="00F01D95"/>
    <w:rsid w:val="00F02FB2"/>
    <w:rsid w:val="00F030AC"/>
    <w:rsid w:val="00F04182"/>
    <w:rsid w:val="00F044C9"/>
    <w:rsid w:val="00F044F3"/>
    <w:rsid w:val="00F047BA"/>
    <w:rsid w:val="00F04909"/>
    <w:rsid w:val="00F0491F"/>
    <w:rsid w:val="00F050D7"/>
    <w:rsid w:val="00F05993"/>
    <w:rsid w:val="00F0624F"/>
    <w:rsid w:val="00F069B4"/>
    <w:rsid w:val="00F06BFF"/>
    <w:rsid w:val="00F06E00"/>
    <w:rsid w:val="00F06F06"/>
    <w:rsid w:val="00F07034"/>
    <w:rsid w:val="00F075BB"/>
    <w:rsid w:val="00F104A1"/>
    <w:rsid w:val="00F104AC"/>
    <w:rsid w:val="00F10F44"/>
    <w:rsid w:val="00F112B2"/>
    <w:rsid w:val="00F11854"/>
    <w:rsid w:val="00F12864"/>
    <w:rsid w:val="00F12958"/>
    <w:rsid w:val="00F12ABD"/>
    <w:rsid w:val="00F12ED8"/>
    <w:rsid w:val="00F1393E"/>
    <w:rsid w:val="00F145B1"/>
    <w:rsid w:val="00F15021"/>
    <w:rsid w:val="00F15DB4"/>
    <w:rsid w:val="00F15FE4"/>
    <w:rsid w:val="00F16358"/>
    <w:rsid w:val="00F16CF9"/>
    <w:rsid w:val="00F172E4"/>
    <w:rsid w:val="00F204FF"/>
    <w:rsid w:val="00F212C2"/>
    <w:rsid w:val="00F21D24"/>
    <w:rsid w:val="00F220AC"/>
    <w:rsid w:val="00F22A63"/>
    <w:rsid w:val="00F22B63"/>
    <w:rsid w:val="00F23131"/>
    <w:rsid w:val="00F232B2"/>
    <w:rsid w:val="00F23956"/>
    <w:rsid w:val="00F23ED8"/>
    <w:rsid w:val="00F23F38"/>
    <w:rsid w:val="00F24370"/>
    <w:rsid w:val="00F2443F"/>
    <w:rsid w:val="00F244B7"/>
    <w:rsid w:val="00F25F69"/>
    <w:rsid w:val="00F25F6F"/>
    <w:rsid w:val="00F26010"/>
    <w:rsid w:val="00F26DA6"/>
    <w:rsid w:val="00F272C5"/>
    <w:rsid w:val="00F27356"/>
    <w:rsid w:val="00F277B8"/>
    <w:rsid w:val="00F278D2"/>
    <w:rsid w:val="00F279D0"/>
    <w:rsid w:val="00F27EFE"/>
    <w:rsid w:val="00F30162"/>
    <w:rsid w:val="00F30808"/>
    <w:rsid w:val="00F30AFB"/>
    <w:rsid w:val="00F30BE6"/>
    <w:rsid w:val="00F315C1"/>
    <w:rsid w:val="00F3180A"/>
    <w:rsid w:val="00F31ADB"/>
    <w:rsid w:val="00F31D3A"/>
    <w:rsid w:val="00F32917"/>
    <w:rsid w:val="00F3409A"/>
    <w:rsid w:val="00F348E2"/>
    <w:rsid w:val="00F35004"/>
    <w:rsid w:val="00F350A2"/>
    <w:rsid w:val="00F367B2"/>
    <w:rsid w:val="00F367BA"/>
    <w:rsid w:val="00F36BBB"/>
    <w:rsid w:val="00F37876"/>
    <w:rsid w:val="00F37B6E"/>
    <w:rsid w:val="00F37D2E"/>
    <w:rsid w:val="00F405B3"/>
    <w:rsid w:val="00F40876"/>
    <w:rsid w:val="00F40B9D"/>
    <w:rsid w:val="00F40E35"/>
    <w:rsid w:val="00F4143B"/>
    <w:rsid w:val="00F414EE"/>
    <w:rsid w:val="00F41AD3"/>
    <w:rsid w:val="00F4222A"/>
    <w:rsid w:val="00F42230"/>
    <w:rsid w:val="00F429F7"/>
    <w:rsid w:val="00F42D6B"/>
    <w:rsid w:val="00F42D6C"/>
    <w:rsid w:val="00F434C5"/>
    <w:rsid w:val="00F4362C"/>
    <w:rsid w:val="00F44145"/>
    <w:rsid w:val="00F4429B"/>
    <w:rsid w:val="00F442C2"/>
    <w:rsid w:val="00F450DD"/>
    <w:rsid w:val="00F45F5D"/>
    <w:rsid w:val="00F460F9"/>
    <w:rsid w:val="00F46266"/>
    <w:rsid w:val="00F46850"/>
    <w:rsid w:val="00F46D88"/>
    <w:rsid w:val="00F474F3"/>
    <w:rsid w:val="00F47501"/>
    <w:rsid w:val="00F476BB"/>
    <w:rsid w:val="00F4772F"/>
    <w:rsid w:val="00F47EFC"/>
    <w:rsid w:val="00F5033E"/>
    <w:rsid w:val="00F50349"/>
    <w:rsid w:val="00F505B0"/>
    <w:rsid w:val="00F50A14"/>
    <w:rsid w:val="00F50CA4"/>
    <w:rsid w:val="00F51B83"/>
    <w:rsid w:val="00F51CAC"/>
    <w:rsid w:val="00F5276E"/>
    <w:rsid w:val="00F527FD"/>
    <w:rsid w:val="00F52F77"/>
    <w:rsid w:val="00F533AA"/>
    <w:rsid w:val="00F53CAE"/>
    <w:rsid w:val="00F54229"/>
    <w:rsid w:val="00F543D2"/>
    <w:rsid w:val="00F548EC"/>
    <w:rsid w:val="00F54EBA"/>
    <w:rsid w:val="00F55922"/>
    <w:rsid w:val="00F55A9C"/>
    <w:rsid w:val="00F55D84"/>
    <w:rsid w:val="00F563E2"/>
    <w:rsid w:val="00F566FC"/>
    <w:rsid w:val="00F56BA7"/>
    <w:rsid w:val="00F56FA0"/>
    <w:rsid w:val="00F57266"/>
    <w:rsid w:val="00F605C5"/>
    <w:rsid w:val="00F606C5"/>
    <w:rsid w:val="00F607D8"/>
    <w:rsid w:val="00F60845"/>
    <w:rsid w:val="00F60C3B"/>
    <w:rsid w:val="00F60E59"/>
    <w:rsid w:val="00F611D8"/>
    <w:rsid w:val="00F61876"/>
    <w:rsid w:val="00F62435"/>
    <w:rsid w:val="00F626BB"/>
    <w:rsid w:val="00F636C3"/>
    <w:rsid w:val="00F63A8C"/>
    <w:rsid w:val="00F64234"/>
    <w:rsid w:val="00F6479D"/>
    <w:rsid w:val="00F65198"/>
    <w:rsid w:val="00F65A10"/>
    <w:rsid w:val="00F65A83"/>
    <w:rsid w:val="00F65B76"/>
    <w:rsid w:val="00F65DFD"/>
    <w:rsid w:val="00F66647"/>
    <w:rsid w:val="00F66FD3"/>
    <w:rsid w:val="00F67D5D"/>
    <w:rsid w:val="00F70988"/>
    <w:rsid w:val="00F71189"/>
    <w:rsid w:val="00F71CA1"/>
    <w:rsid w:val="00F71CA7"/>
    <w:rsid w:val="00F71E2F"/>
    <w:rsid w:val="00F727BB"/>
    <w:rsid w:val="00F7281F"/>
    <w:rsid w:val="00F72CAD"/>
    <w:rsid w:val="00F72F32"/>
    <w:rsid w:val="00F744B9"/>
    <w:rsid w:val="00F74756"/>
    <w:rsid w:val="00F74B16"/>
    <w:rsid w:val="00F753CC"/>
    <w:rsid w:val="00F76186"/>
    <w:rsid w:val="00F76722"/>
    <w:rsid w:val="00F768B1"/>
    <w:rsid w:val="00F76F83"/>
    <w:rsid w:val="00F77030"/>
    <w:rsid w:val="00F77111"/>
    <w:rsid w:val="00F77700"/>
    <w:rsid w:val="00F777AE"/>
    <w:rsid w:val="00F778FD"/>
    <w:rsid w:val="00F77CB6"/>
    <w:rsid w:val="00F77E8E"/>
    <w:rsid w:val="00F80540"/>
    <w:rsid w:val="00F805DA"/>
    <w:rsid w:val="00F80DFD"/>
    <w:rsid w:val="00F80F72"/>
    <w:rsid w:val="00F81A6A"/>
    <w:rsid w:val="00F81D80"/>
    <w:rsid w:val="00F823DA"/>
    <w:rsid w:val="00F8277D"/>
    <w:rsid w:val="00F830C2"/>
    <w:rsid w:val="00F835A8"/>
    <w:rsid w:val="00F83F3A"/>
    <w:rsid w:val="00F84470"/>
    <w:rsid w:val="00F844C9"/>
    <w:rsid w:val="00F845F2"/>
    <w:rsid w:val="00F8488B"/>
    <w:rsid w:val="00F850CF"/>
    <w:rsid w:val="00F853B6"/>
    <w:rsid w:val="00F85499"/>
    <w:rsid w:val="00F860F0"/>
    <w:rsid w:val="00F868E0"/>
    <w:rsid w:val="00F86F6B"/>
    <w:rsid w:val="00F87349"/>
    <w:rsid w:val="00F87A5F"/>
    <w:rsid w:val="00F87F0F"/>
    <w:rsid w:val="00F903AB"/>
    <w:rsid w:val="00F90444"/>
    <w:rsid w:val="00F909D0"/>
    <w:rsid w:val="00F90B52"/>
    <w:rsid w:val="00F9145D"/>
    <w:rsid w:val="00F91895"/>
    <w:rsid w:val="00F9252C"/>
    <w:rsid w:val="00F9259A"/>
    <w:rsid w:val="00F92CD1"/>
    <w:rsid w:val="00F932B8"/>
    <w:rsid w:val="00F93361"/>
    <w:rsid w:val="00F93A59"/>
    <w:rsid w:val="00F93F67"/>
    <w:rsid w:val="00F94539"/>
    <w:rsid w:val="00F94644"/>
    <w:rsid w:val="00F946AE"/>
    <w:rsid w:val="00F9490E"/>
    <w:rsid w:val="00F949D4"/>
    <w:rsid w:val="00F94C74"/>
    <w:rsid w:val="00F94FA5"/>
    <w:rsid w:val="00F9513D"/>
    <w:rsid w:val="00F9535A"/>
    <w:rsid w:val="00F95671"/>
    <w:rsid w:val="00F958E6"/>
    <w:rsid w:val="00F95B39"/>
    <w:rsid w:val="00F963E6"/>
    <w:rsid w:val="00F970B2"/>
    <w:rsid w:val="00F9782B"/>
    <w:rsid w:val="00F97FDB"/>
    <w:rsid w:val="00FA06C9"/>
    <w:rsid w:val="00FA0DF2"/>
    <w:rsid w:val="00FA0EA4"/>
    <w:rsid w:val="00FA16C2"/>
    <w:rsid w:val="00FA185E"/>
    <w:rsid w:val="00FA2073"/>
    <w:rsid w:val="00FA2A89"/>
    <w:rsid w:val="00FA304D"/>
    <w:rsid w:val="00FA3076"/>
    <w:rsid w:val="00FA33E6"/>
    <w:rsid w:val="00FA362A"/>
    <w:rsid w:val="00FA38BD"/>
    <w:rsid w:val="00FA4A80"/>
    <w:rsid w:val="00FA4B3B"/>
    <w:rsid w:val="00FA523D"/>
    <w:rsid w:val="00FA555A"/>
    <w:rsid w:val="00FA5A9D"/>
    <w:rsid w:val="00FA5C48"/>
    <w:rsid w:val="00FA5D43"/>
    <w:rsid w:val="00FA5DF4"/>
    <w:rsid w:val="00FA62CC"/>
    <w:rsid w:val="00FA72A7"/>
    <w:rsid w:val="00FA7415"/>
    <w:rsid w:val="00FA7577"/>
    <w:rsid w:val="00FB038B"/>
    <w:rsid w:val="00FB0739"/>
    <w:rsid w:val="00FB0C52"/>
    <w:rsid w:val="00FB0CAC"/>
    <w:rsid w:val="00FB1012"/>
    <w:rsid w:val="00FB1678"/>
    <w:rsid w:val="00FB1868"/>
    <w:rsid w:val="00FB2545"/>
    <w:rsid w:val="00FB2A0F"/>
    <w:rsid w:val="00FB2DE8"/>
    <w:rsid w:val="00FB375F"/>
    <w:rsid w:val="00FB45B9"/>
    <w:rsid w:val="00FB4DCE"/>
    <w:rsid w:val="00FB4F85"/>
    <w:rsid w:val="00FB4FB8"/>
    <w:rsid w:val="00FB52A1"/>
    <w:rsid w:val="00FB54EA"/>
    <w:rsid w:val="00FB5868"/>
    <w:rsid w:val="00FB5CE8"/>
    <w:rsid w:val="00FB64DF"/>
    <w:rsid w:val="00FB6865"/>
    <w:rsid w:val="00FB79A4"/>
    <w:rsid w:val="00FB7F2F"/>
    <w:rsid w:val="00FC0FC4"/>
    <w:rsid w:val="00FC122C"/>
    <w:rsid w:val="00FC158E"/>
    <w:rsid w:val="00FC1EB2"/>
    <w:rsid w:val="00FC1FB2"/>
    <w:rsid w:val="00FC28B2"/>
    <w:rsid w:val="00FC3195"/>
    <w:rsid w:val="00FC4A8D"/>
    <w:rsid w:val="00FC4C6E"/>
    <w:rsid w:val="00FC5904"/>
    <w:rsid w:val="00FC5B5A"/>
    <w:rsid w:val="00FC66B3"/>
    <w:rsid w:val="00FC6EAF"/>
    <w:rsid w:val="00FC712B"/>
    <w:rsid w:val="00FC76C0"/>
    <w:rsid w:val="00FC7E7B"/>
    <w:rsid w:val="00FD0490"/>
    <w:rsid w:val="00FD0A0A"/>
    <w:rsid w:val="00FD0A96"/>
    <w:rsid w:val="00FD0E80"/>
    <w:rsid w:val="00FD151E"/>
    <w:rsid w:val="00FD1B02"/>
    <w:rsid w:val="00FD1D47"/>
    <w:rsid w:val="00FD1DCA"/>
    <w:rsid w:val="00FD4496"/>
    <w:rsid w:val="00FD4958"/>
    <w:rsid w:val="00FD496F"/>
    <w:rsid w:val="00FD53BC"/>
    <w:rsid w:val="00FD55C4"/>
    <w:rsid w:val="00FD5B85"/>
    <w:rsid w:val="00FD623F"/>
    <w:rsid w:val="00FD6A13"/>
    <w:rsid w:val="00FD6FD0"/>
    <w:rsid w:val="00FD75D7"/>
    <w:rsid w:val="00FD7EA5"/>
    <w:rsid w:val="00FE0020"/>
    <w:rsid w:val="00FE005A"/>
    <w:rsid w:val="00FE05DC"/>
    <w:rsid w:val="00FE0ED9"/>
    <w:rsid w:val="00FE3263"/>
    <w:rsid w:val="00FE395A"/>
    <w:rsid w:val="00FE4B0B"/>
    <w:rsid w:val="00FE5075"/>
    <w:rsid w:val="00FE5299"/>
    <w:rsid w:val="00FE5323"/>
    <w:rsid w:val="00FE6F47"/>
    <w:rsid w:val="00FE7508"/>
    <w:rsid w:val="00FE7A6C"/>
    <w:rsid w:val="00FF0677"/>
    <w:rsid w:val="00FF07C6"/>
    <w:rsid w:val="00FF10E3"/>
    <w:rsid w:val="00FF1319"/>
    <w:rsid w:val="00FF15DD"/>
    <w:rsid w:val="00FF2DB5"/>
    <w:rsid w:val="00FF33BF"/>
    <w:rsid w:val="00FF3F9B"/>
    <w:rsid w:val="00FF43AF"/>
    <w:rsid w:val="00FF456A"/>
    <w:rsid w:val="00FF48E7"/>
    <w:rsid w:val="00FF51A0"/>
    <w:rsid w:val="00FF5292"/>
    <w:rsid w:val="00FF548C"/>
    <w:rsid w:val="00FF579D"/>
    <w:rsid w:val="00FF5FB5"/>
    <w:rsid w:val="00FF6869"/>
    <w:rsid w:val="00FF6A88"/>
    <w:rsid w:val="00FF7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8DEC5"/>
  <w15:chartTrackingRefBased/>
  <w15:docId w15:val="{6CD7E225-B355-4E79-A8A5-24705B40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A5708"/>
    <w:pPr>
      <w:spacing w:before="120" w:after="120" w:line="276" w:lineRule="auto"/>
      <w:jc w:val="both"/>
    </w:pPr>
    <w:rPr>
      <w:rFonts w:ascii="Times New Roman" w:hAnsi="Times New Roman"/>
    </w:rPr>
  </w:style>
  <w:style w:type="paragraph" w:styleId="Heading1">
    <w:name w:val="heading 1"/>
    <w:basedOn w:val="Normal"/>
    <w:next w:val="Normal"/>
    <w:link w:val="Heading1Char"/>
    <w:qFormat/>
    <w:rsid w:val="00E43D22"/>
    <w:pPr>
      <w:keepNext/>
      <w:keepLines/>
      <w:numPr>
        <w:numId w:val="3"/>
      </w:numPr>
      <w:spacing w:before="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670E17"/>
    <w:pPr>
      <w:keepNext/>
      <w:keepLines/>
      <w:numPr>
        <w:ilvl w:val="1"/>
        <w:numId w:val="3"/>
      </w:numPr>
      <w:spacing w:before="280" w:after="240"/>
      <w:outlineLvl w:val="1"/>
    </w:pPr>
    <w:rPr>
      <w:rFonts w:eastAsiaTheme="majorEastAsia" w:cstheme="majorBidi"/>
      <w:sz w:val="24"/>
    </w:rPr>
  </w:style>
  <w:style w:type="paragraph" w:styleId="Heading3">
    <w:name w:val="heading 3"/>
    <w:basedOn w:val="Normal"/>
    <w:next w:val="Normal"/>
    <w:link w:val="Heading3Char"/>
    <w:unhideWhenUsed/>
    <w:qFormat/>
    <w:rsid w:val="00670E17"/>
    <w:pPr>
      <w:keepNext/>
      <w:keepLines/>
      <w:numPr>
        <w:ilvl w:val="2"/>
        <w:numId w:val="3"/>
      </w:numPr>
      <w:spacing w:before="40" w:after="0"/>
      <w:outlineLvl w:val="2"/>
    </w:pPr>
    <w:rPr>
      <w:rFonts w:eastAsiaTheme="majorEastAsia" w:cstheme="majorBidi"/>
      <w:i/>
      <w:sz w:val="24"/>
      <w:szCs w:val="24"/>
    </w:rPr>
  </w:style>
  <w:style w:type="paragraph" w:styleId="Heading4">
    <w:name w:val="heading 4"/>
    <w:basedOn w:val="Normal"/>
    <w:next w:val="Normal"/>
    <w:link w:val="Heading4Char"/>
    <w:unhideWhenUsed/>
    <w:qFormat/>
    <w:rsid w:val="00C37519"/>
    <w:pPr>
      <w:keepNext/>
      <w:keepLines/>
      <w:numPr>
        <w:ilvl w:val="3"/>
        <w:numId w:val="3"/>
      </w:numPr>
      <w:spacing w:before="40" w:after="0"/>
      <w:outlineLvl w:val="3"/>
    </w:pPr>
    <w:rPr>
      <w:rFonts w:eastAsiaTheme="majorEastAsia" w:cstheme="majorBidi"/>
      <w:iCs/>
      <w:sz w:val="24"/>
    </w:rPr>
  </w:style>
  <w:style w:type="paragraph" w:styleId="Heading5">
    <w:name w:val="heading 5"/>
    <w:basedOn w:val="Normal"/>
    <w:next w:val="Normal"/>
    <w:link w:val="Heading5Char"/>
    <w:uiPriority w:val="9"/>
    <w:unhideWhenUsed/>
    <w:qFormat/>
    <w:rsid w:val="00AA3EE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A3EE0"/>
    <w:pPr>
      <w:keepNext/>
      <w:keepLines/>
      <w:numPr>
        <w:ilvl w:val="5"/>
        <w:numId w:val="3"/>
      </w:numPr>
      <w:tabs>
        <w:tab w:val="num" w:pos="360"/>
      </w:tabs>
      <w:spacing w:before="40" w:after="0"/>
      <w:ind w:left="0" w:firstLine="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A3EE0"/>
    <w:pPr>
      <w:keepNext/>
      <w:keepLines/>
      <w:numPr>
        <w:ilvl w:val="6"/>
        <w:numId w:val="3"/>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AA3EE0"/>
    <w:pPr>
      <w:keepNext/>
      <w:keepLines/>
      <w:numPr>
        <w:ilvl w:val="7"/>
        <w:numId w:val="3"/>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A3EE0"/>
    <w:pPr>
      <w:keepNext/>
      <w:keepLines/>
      <w:numPr>
        <w:ilvl w:val="8"/>
        <w:numId w:val="3"/>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4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462"/>
  </w:style>
  <w:style w:type="paragraph" w:styleId="Footer">
    <w:name w:val="footer"/>
    <w:basedOn w:val="Normal"/>
    <w:link w:val="FooterChar"/>
    <w:uiPriority w:val="99"/>
    <w:unhideWhenUsed/>
    <w:rsid w:val="005124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462"/>
  </w:style>
  <w:style w:type="paragraph" w:styleId="ListParagraph">
    <w:name w:val="List Paragraph"/>
    <w:aliases w:val="Paragraphe de liste 1"/>
    <w:basedOn w:val="Normal"/>
    <w:link w:val="ListParagraphChar"/>
    <w:uiPriority w:val="34"/>
    <w:qFormat/>
    <w:rsid w:val="006324EC"/>
    <w:pPr>
      <w:ind w:left="720"/>
      <w:contextualSpacing/>
    </w:pPr>
  </w:style>
  <w:style w:type="character" w:customStyle="1" w:styleId="Heading1Char">
    <w:name w:val="Heading 1 Char"/>
    <w:basedOn w:val="DefaultParagraphFont"/>
    <w:link w:val="Heading1"/>
    <w:rsid w:val="00E43D22"/>
    <w:rPr>
      <w:rFonts w:ascii="Times New Roman" w:eastAsiaTheme="majorEastAsia" w:hAnsi="Times New Roman" w:cstheme="majorBidi"/>
      <w:b/>
      <w:sz w:val="28"/>
      <w:szCs w:val="32"/>
    </w:rPr>
  </w:style>
  <w:style w:type="table" w:styleId="TableGrid">
    <w:name w:val="Table Grid"/>
    <w:basedOn w:val="TableNormal"/>
    <w:uiPriority w:val="59"/>
    <w:rsid w:val="00C3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spacing"/>
    <w:link w:val="NoSpacingChar"/>
    <w:uiPriority w:val="1"/>
    <w:qFormat/>
    <w:rsid w:val="003663F7"/>
    <w:pPr>
      <w:spacing w:after="0" w:line="240" w:lineRule="auto"/>
    </w:pPr>
    <w:rPr>
      <w:rFonts w:ascii="Times New Roman" w:eastAsiaTheme="minorEastAsia" w:hAnsi="Times New Roman"/>
      <w:sz w:val="20"/>
      <w:lang w:val="en-US"/>
    </w:rPr>
  </w:style>
  <w:style w:type="character" w:customStyle="1" w:styleId="NoSpacingChar">
    <w:name w:val="No Spacing Char"/>
    <w:aliases w:val="No spacing Char"/>
    <w:basedOn w:val="DefaultParagraphFont"/>
    <w:link w:val="NoSpacing"/>
    <w:uiPriority w:val="1"/>
    <w:rsid w:val="003663F7"/>
    <w:rPr>
      <w:rFonts w:ascii="Times New Roman" w:eastAsiaTheme="minorEastAsia" w:hAnsi="Times New Roman"/>
      <w:sz w:val="20"/>
      <w:lang w:val="en-US"/>
    </w:rPr>
  </w:style>
  <w:style w:type="character" w:customStyle="1" w:styleId="Heading2Char">
    <w:name w:val="Heading 2 Char"/>
    <w:basedOn w:val="DefaultParagraphFont"/>
    <w:link w:val="Heading2"/>
    <w:rsid w:val="00670E17"/>
    <w:rPr>
      <w:rFonts w:ascii="Times New Roman" w:eastAsiaTheme="majorEastAsia" w:hAnsi="Times New Roman" w:cstheme="majorBidi"/>
      <w:sz w:val="24"/>
    </w:rPr>
  </w:style>
  <w:style w:type="character" w:styleId="Hyperlink">
    <w:name w:val="Hyperlink"/>
    <w:basedOn w:val="DefaultParagraphFont"/>
    <w:uiPriority w:val="99"/>
    <w:unhideWhenUsed/>
    <w:qFormat/>
    <w:rsid w:val="00D70702"/>
    <w:rPr>
      <w:color w:val="0563C1" w:themeColor="hyperlink"/>
      <w:u w:val="single"/>
    </w:rPr>
  </w:style>
  <w:style w:type="character" w:styleId="FollowedHyperlink">
    <w:name w:val="FollowedHyperlink"/>
    <w:basedOn w:val="DefaultParagraphFont"/>
    <w:uiPriority w:val="99"/>
    <w:semiHidden/>
    <w:unhideWhenUsed/>
    <w:rsid w:val="00AC4548"/>
    <w:rPr>
      <w:color w:val="954F72" w:themeColor="followedHyperlink"/>
      <w:u w:val="single"/>
    </w:rPr>
  </w:style>
  <w:style w:type="paragraph" w:styleId="TOC1">
    <w:name w:val="toc 1"/>
    <w:basedOn w:val="Normal"/>
    <w:next w:val="Normal"/>
    <w:autoRedefine/>
    <w:uiPriority w:val="39"/>
    <w:unhideWhenUsed/>
    <w:qFormat/>
    <w:rsid w:val="005D411F"/>
    <w:pPr>
      <w:jc w:val="left"/>
    </w:pPr>
    <w:rPr>
      <w:bCs/>
      <w:caps/>
      <w:szCs w:val="20"/>
    </w:rPr>
  </w:style>
  <w:style w:type="paragraph" w:styleId="TOC2">
    <w:name w:val="toc 2"/>
    <w:basedOn w:val="Normal"/>
    <w:next w:val="Normal"/>
    <w:autoRedefine/>
    <w:uiPriority w:val="39"/>
    <w:unhideWhenUsed/>
    <w:qFormat/>
    <w:rsid w:val="006622FF"/>
    <w:pPr>
      <w:spacing w:before="0" w:after="0"/>
      <w:ind w:left="220"/>
      <w:jc w:val="left"/>
    </w:pPr>
    <w:rPr>
      <w:szCs w:val="20"/>
    </w:rPr>
  </w:style>
  <w:style w:type="paragraph" w:styleId="TOC3">
    <w:name w:val="toc 3"/>
    <w:basedOn w:val="Normal"/>
    <w:next w:val="Normal"/>
    <w:autoRedefine/>
    <w:uiPriority w:val="39"/>
    <w:unhideWhenUsed/>
    <w:qFormat/>
    <w:rsid w:val="00280CEC"/>
    <w:pPr>
      <w:spacing w:before="0" w:after="0"/>
      <w:ind w:left="440"/>
      <w:jc w:val="left"/>
    </w:pPr>
    <w:rPr>
      <w:iCs/>
      <w:szCs w:val="20"/>
    </w:rPr>
  </w:style>
  <w:style w:type="paragraph" w:styleId="TOC4">
    <w:name w:val="toc 4"/>
    <w:basedOn w:val="Normal"/>
    <w:next w:val="Normal"/>
    <w:autoRedefine/>
    <w:uiPriority w:val="39"/>
    <w:unhideWhenUsed/>
    <w:rsid w:val="00280CEC"/>
    <w:pPr>
      <w:spacing w:before="0" w:after="0"/>
      <w:ind w:left="660"/>
      <w:jc w:val="left"/>
    </w:pPr>
    <w:rPr>
      <w:szCs w:val="18"/>
    </w:rPr>
  </w:style>
  <w:style w:type="paragraph" w:styleId="TOC5">
    <w:name w:val="toc 5"/>
    <w:basedOn w:val="Normal"/>
    <w:next w:val="Normal"/>
    <w:autoRedefine/>
    <w:uiPriority w:val="39"/>
    <w:unhideWhenUsed/>
    <w:rsid w:val="003D7680"/>
    <w:pPr>
      <w:spacing w:before="0" w:after="0"/>
      <w:ind w:left="880"/>
      <w:jc w:val="left"/>
    </w:pPr>
    <w:rPr>
      <w:sz w:val="18"/>
      <w:szCs w:val="18"/>
    </w:rPr>
  </w:style>
  <w:style w:type="paragraph" w:styleId="TOC6">
    <w:name w:val="toc 6"/>
    <w:basedOn w:val="Normal"/>
    <w:next w:val="Normal"/>
    <w:autoRedefine/>
    <w:uiPriority w:val="39"/>
    <w:unhideWhenUsed/>
    <w:rsid w:val="003D7680"/>
    <w:pPr>
      <w:spacing w:before="0" w:after="0"/>
      <w:ind w:left="1100"/>
      <w:jc w:val="left"/>
    </w:pPr>
    <w:rPr>
      <w:sz w:val="18"/>
      <w:szCs w:val="18"/>
    </w:rPr>
  </w:style>
  <w:style w:type="paragraph" w:styleId="TOC7">
    <w:name w:val="toc 7"/>
    <w:basedOn w:val="Normal"/>
    <w:next w:val="Normal"/>
    <w:autoRedefine/>
    <w:uiPriority w:val="39"/>
    <w:unhideWhenUsed/>
    <w:rsid w:val="003D7680"/>
    <w:pPr>
      <w:spacing w:before="0" w:after="0"/>
      <w:ind w:left="1320"/>
      <w:jc w:val="left"/>
    </w:pPr>
    <w:rPr>
      <w:sz w:val="18"/>
      <w:szCs w:val="18"/>
    </w:rPr>
  </w:style>
  <w:style w:type="paragraph" w:styleId="TOC8">
    <w:name w:val="toc 8"/>
    <w:basedOn w:val="Normal"/>
    <w:next w:val="Normal"/>
    <w:autoRedefine/>
    <w:uiPriority w:val="39"/>
    <w:unhideWhenUsed/>
    <w:rsid w:val="003D7680"/>
    <w:pPr>
      <w:spacing w:before="0" w:after="0"/>
      <w:ind w:left="1540"/>
      <w:jc w:val="left"/>
    </w:pPr>
    <w:rPr>
      <w:sz w:val="18"/>
      <w:szCs w:val="18"/>
    </w:rPr>
  </w:style>
  <w:style w:type="paragraph" w:styleId="TOC9">
    <w:name w:val="toc 9"/>
    <w:basedOn w:val="Normal"/>
    <w:next w:val="Normal"/>
    <w:autoRedefine/>
    <w:uiPriority w:val="39"/>
    <w:unhideWhenUsed/>
    <w:rsid w:val="003D7680"/>
    <w:pPr>
      <w:spacing w:before="0" w:after="0"/>
      <w:ind w:left="1760"/>
      <w:jc w:val="left"/>
    </w:pPr>
    <w:rPr>
      <w:sz w:val="18"/>
      <w:szCs w:val="18"/>
    </w:rPr>
  </w:style>
  <w:style w:type="paragraph" w:styleId="TOCHeading">
    <w:name w:val="TOC Heading"/>
    <w:basedOn w:val="Heading1"/>
    <w:next w:val="Normal"/>
    <w:uiPriority w:val="39"/>
    <w:unhideWhenUsed/>
    <w:qFormat/>
    <w:rsid w:val="00D807C7"/>
    <w:pPr>
      <w:numPr>
        <w:numId w:val="1"/>
      </w:numPr>
      <w:spacing w:before="240" w:line="259" w:lineRule="auto"/>
      <w:jc w:val="left"/>
      <w:outlineLvl w:val="9"/>
    </w:pPr>
    <w:rPr>
      <w:rFonts w:asciiTheme="majorHAnsi" w:hAnsiTheme="majorHAnsi"/>
      <w:color w:val="2E74B5" w:themeColor="accent1" w:themeShade="BF"/>
      <w:sz w:val="32"/>
      <w:lang w:val="en-US"/>
    </w:rPr>
  </w:style>
  <w:style w:type="character" w:styleId="Emphasis">
    <w:name w:val="Emphasis"/>
    <w:basedOn w:val="DefaultParagraphFont"/>
    <w:uiPriority w:val="20"/>
    <w:qFormat/>
    <w:rsid w:val="00890FAD"/>
    <w:rPr>
      <w:i/>
      <w:iCs/>
    </w:rPr>
  </w:style>
  <w:style w:type="paragraph" w:styleId="BodyText">
    <w:name w:val="Body Text"/>
    <w:basedOn w:val="Normal"/>
    <w:link w:val="BodyTextChar"/>
    <w:rsid w:val="00566B05"/>
    <w:pPr>
      <w:spacing w:before="0" w:after="200" w:line="240" w:lineRule="auto"/>
      <w:jc w:val="left"/>
    </w:pPr>
    <w:rPr>
      <w:rFonts w:eastAsiaTheme="minorEastAsia"/>
      <w:sz w:val="20"/>
    </w:rPr>
  </w:style>
  <w:style w:type="character" w:customStyle="1" w:styleId="BodyTextChar">
    <w:name w:val="Body Text Char"/>
    <w:basedOn w:val="DefaultParagraphFont"/>
    <w:link w:val="BodyText"/>
    <w:rsid w:val="00566B05"/>
    <w:rPr>
      <w:rFonts w:eastAsiaTheme="minorEastAsia"/>
      <w:sz w:val="20"/>
    </w:rPr>
  </w:style>
  <w:style w:type="character" w:customStyle="1" w:styleId="Heading3Char">
    <w:name w:val="Heading 3 Char"/>
    <w:basedOn w:val="DefaultParagraphFont"/>
    <w:link w:val="Heading3"/>
    <w:rsid w:val="00670E17"/>
    <w:rPr>
      <w:rFonts w:ascii="Times New Roman" w:eastAsiaTheme="majorEastAsia" w:hAnsi="Times New Roman" w:cstheme="majorBidi"/>
      <w:i/>
      <w:sz w:val="24"/>
      <w:szCs w:val="24"/>
    </w:rPr>
  </w:style>
  <w:style w:type="paragraph" w:styleId="Caption">
    <w:name w:val="caption"/>
    <w:aliases w:val="Légende CEA"/>
    <w:basedOn w:val="Normal"/>
    <w:next w:val="Normal"/>
    <w:link w:val="CaptionChar"/>
    <w:unhideWhenUsed/>
    <w:qFormat/>
    <w:rsid w:val="00701D50"/>
    <w:pPr>
      <w:spacing w:before="0" w:after="200" w:line="240" w:lineRule="auto"/>
      <w:jc w:val="center"/>
    </w:pPr>
    <w:rPr>
      <w:i/>
      <w:iCs/>
      <w:sz w:val="18"/>
      <w:szCs w:val="18"/>
    </w:rPr>
  </w:style>
  <w:style w:type="character" w:styleId="CommentReference">
    <w:name w:val="annotation reference"/>
    <w:basedOn w:val="DefaultParagraphFont"/>
    <w:uiPriority w:val="99"/>
    <w:unhideWhenUsed/>
    <w:rsid w:val="00817747"/>
    <w:rPr>
      <w:sz w:val="16"/>
      <w:szCs w:val="16"/>
    </w:rPr>
  </w:style>
  <w:style w:type="paragraph" w:styleId="CommentText">
    <w:name w:val="annotation text"/>
    <w:basedOn w:val="Normal"/>
    <w:link w:val="CommentTextChar"/>
    <w:uiPriority w:val="99"/>
    <w:unhideWhenUsed/>
    <w:rsid w:val="00817747"/>
    <w:pPr>
      <w:spacing w:line="240" w:lineRule="auto"/>
    </w:pPr>
    <w:rPr>
      <w:sz w:val="20"/>
      <w:szCs w:val="20"/>
    </w:rPr>
  </w:style>
  <w:style w:type="character" w:customStyle="1" w:styleId="CommentTextChar">
    <w:name w:val="Comment Text Char"/>
    <w:basedOn w:val="DefaultParagraphFont"/>
    <w:link w:val="CommentText"/>
    <w:uiPriority w:val="99"/>
    <w:rsid w:val="00817747"/>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817747"/>
    <w:rPr>
      <w:b/>
      <w:bCs/>
    </w:rPr>
  </w:style>
  <w:style w:type="character" w:customStyle="1" w:styleId="CommentSubjectChar">
    <w:name w:val="Comment Subject Char"/>
    <w:basedOn w:val="CommentTextChar"/>
    <w:link w:val="CommentSubject"/>
    <w:uiPriority w:val="99"/>
    <w:rsid w:val="00817747"/>
    <w:rPr>
      <w:rFonts w:ascii="Times New Roman" w:hAnsi="Times New Roman"/>
      <w:b/>
      <w:bCs/>
      <w:sz w:val="20"/>
      <w:szCs w:val="20"/>
    </w:rPr>
  </w:style>
  <w:style w:type="paragraph" w:styleId="BalloonText">
    <w:name w:val="Balloon Text"/>
    <w:basedOn w:val="Normal"/>
    <w:link w:val="BalloonTextChar"/>
    <w:uiPriority w:val="99"/>
    <w:unhideWhenUsed/>
    <w:rsid w:val="008177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17747"/>
    <w:rPr>
      <w:rFonts w:ascii="Segoe UI" w:hAnsi="Segoe UI" w:cs="Segoe UI"/>
      <w:sz w:val="18"/>
      <w:szCs w:val="18"/>
    </w:rPr>
  </w:style>
  <w:style w:type="paragraph" w:styleId="TableofFigures">
    <w:name w:val="table of figures"/>
    <w:basedOn w:val="Normal"/>
    <w:next w:val="Normal"/>
    <w:uiPriority w:val="99"/>
    <w:unhideWhenUsed/>
    <w:rsid w:val="005B33DB"/>
    <w:pPr>
      <w:spacing w:after="0"/>
    </w:pPr>
  </w:style>
  <w:style w:type="character" w:customStyle="1" w:styleId="Heading4Char">
    <w:name w:val="Heading 4 Char"/>
    <w:basedOn w:val="DefaultParagraphFont"/>
    <w:link w:val="Heading4"/>
    <w:rsid w:val="00C37519"/>
    <w:rPr>
      <w:rFonts w:ascii="Times New Roman" w:eastAsiaTheme="majorEastAsia" w:hAnsi="Times New Roman" w:cstheme="majorBidi"/>
      <w:iCs/>
      <w:sz w:val="24"/>
    </w:rPr>
  </w:style>
  <w:style w:type="paragraph" w:styleId="NormalWeb">
    <w:name w:val="Normal (Web)"/>
    <w:basedOn w:val="Normal"/>
    <w:uiPriority w:val="99"/>
    <w:unhideWhenUsed/>
    <w:rsid w:val="00781C42"/>
    <w:pPr>
      <w:spacing w:before="100" w:beforeAutospacing="1" w:after="100" w:afterAutospacing="1" w:line="240" w:lineRule="auto"/>
      <w:jc w:val="left"/>
    </w:pPr>
    <w:rPr>
      <w:rFonts w:eastAsia="Times New Roman" w:cs="Times New Roman"/>
      <w:sz w:val="24"/>
      <w:szCs w:val="24"/>
      <w:lang w:eastAsia="en-GB"/>
    </w:rPr>
  </w:style>
  <w:style w:type="character" w:styleId="PlaceholderText">
    <w:name w:val="Placeholder Text"/>
    <w:basedOn w:val="DefaultParagraphFont"/>
    <w:uiPriority w:val="99"/>
    <w:semiHidden/>
    <w:rsid w:val="008E21E9"/>
    <w:rPr>
      <w:color w:val="808080"/>
    </w:rPr>
  </w:style>
  <w:style w:type="paragraph" w:styleId="FootnoteText">
    <w:name w:val="footnote text"/>
    <w:basedOn w:val="Normal"/>
    <w:link w:val="FootnoteTextChar"/>
    <w:uiPriority w:val="99"/>
    <w:unhideWhenUsed/>
    <w:rsid w:val="00722F3B"/>
    <w:pPr>
      <w:spacing w:before="0" w:after="0" w:line="240" w:lineRule="auto"/>
    </w:pPr>
    <w:rPr>
      <w:sz w:val="20"/>
      <w:szCs w:val="20"/>
    </w:rPr>
  </w:style>
  <w:style w:type="character" w:customStyle="1" w:styleId="FootnoteTextChar">
    <w:name w:val="Footnote Text Char"/>
    <w:basedOn w:val="DefaultParagraphFont"/>
    <w:link w:val="FootnoteText"/>
    <w:uiPriority w:val="99"/>
    <w:rsid w:val="00722F3B"/>
    <w:rPr>
      <w:rFonts w:ascii="Times New Roman" w:hAnsi="Times New Roman"/>
      <w:sz w:val="20"/>
      <w:szCs w:val="20"/>
    </w:rPr>
  </w:style>
  <w:style w:type="character" w:styleId="FootnoteReference">
    <w:name w:val="footnote reference"/>
    <w:basedOn w:val="DefaultParagraphFont"/>
    <w:uiPriority w:val="99"/>
    <w:unhideWhenUsed/>
    <w:rsid w:val="00722F3B"/>
    <w:rPr>
      <w:vertAlign w:val="superscript"/>
    </w:rPr>
  </w:style>
  <w:style w:type="paragraph" w:customStyle="1" w:styleId="Heading-Title">
    <w:name w:val="Heading - Title"/>
    <w:basedOn w:val="Normal"/>
    <w:next w:val="Normal"/>
    <w:rsid w:val="00BB5C93"/>
    <w:pPr>
      <w:spacing w:before="0"/>
      <w:jc w:val="left"/>
    </w:pPr>
    <w:rPr>
      <w:rFonts w:ascii="Times New Roman Bold" w:eastAsia="MS Mincho" w:hAnsi="Times New Roman Bold" w:cs="Times New Roman"/>
      <w:b/>
      <w:caps/>
      <w:sz w:val="24"/>
      <w:szCs w:val="24"/>
      <w:lang w:eastAsia="ja-JP"/>
    </w:rPr>
  </w:style>
  <w:style w:type="numbering" w:customStyle="1" w:styleId="StandardBulletpoints">
    <w:name w:val="Standard Bulletpoints"/>
    <w:rsid w:val="00BB5C93"/>
    <w:pPr>
      <w:numPr>
        <w:numId w:val="2"/>
      </w:numPr>
    </w:pPr>
  </w:style>
  <w:style w:type="paragraph" w:customStyle="1" w:styleId="StandardFigLabel">
    <w:name w:val="Standard Fig. Label"/>
    <w:basedOn w:val="Normal"/>
    <w:next w:val="Normal"/>
    <w:rsid w:val="00BB5C93"/>
    <w:pPr>
      <w:spacing w:before="0"/>
    </w:pPr>
    <w:rPr>
      <w:rFonts w:eastAsia="MS Mincho" w:cs="Times New Roman"/>
      <w:bCs/>
      <w:i/>
      <w:szCs w:val="20"/>
      <w:lang w:eastAsia="ja-JP"/>
    </w:rPr>
  </w:style>
  <w:style w:type="character" w:customStyle="1" w:styleId="Normal-Bold">
    <w:name w:val="Normal - Bold"/>
    <w:rsid w:val="00BB5C93"/>
    <w:rPr>
      <w:b/>
      <w:bCs/>
    </w:rPr>
  </w:style>
  <w:style w:type="character" w:customStyle="1" w:styleId="Normal-Italic">
    <w:name w:val="Normal - Italic"/>
    <w:rsid w:val="00BB5C93"/>
    <w:rPr>
      <w:i/>
      <w:iCs/>
    </w:rPr>
  </w:style>
  <w:style w:type="paragraph" w:customStyle="1" w:styleId="Firstparagraph">
    <w:name w:val="First paragraph"/>
    <w:basedOn w:val="Normal"/>
    <w:next w:val="Normal"/>
    <w:link w:val="FirstparagraphChar"/>
    <w:rsid w:val="00BB5C93"/>
    <w:pPr>
      <w:tabs>
        <w:tab w:val="left" w:pos="4706"/>
      </w:tabs>
      <w:overflowPunct w:val="0"/>
      <w:autoSpaceDE w:val="0"/>
      <w:autoSpaceDN w:val="0"/>
      <w:adjustRightInd w:val="0"/>
      <w:spacing w:before="0" w:line="240" w:lineRule="exact"/>
      <w:textAlignment w:val="baseline"/>
    </w:pPr>
    <w:rPr>
      <w:rFonts w:eastAsia="Times New Roman" w:cs="Times New Roman"/>
      <w:szCs w:val="20"/>
      <w:lang w:val="en-US"/>
    </w:rPr>
  </w:style>
  <w:style w:type="character" w:customStyle="1" w:styleId="FirstparagraphChar">
    <w:name w:val="First paragraph Char"/>
    <w:link w:val="Firstparagraph"/>
    <w:rsid w:val="00BB5C93"/>
    <w:rPr>
      <w:rFonts w:ascii="Times New Roman" w:eastAsia="Times New Roman" w:hAnsi="Times New Roman" w:cs="Times New Roman"/>
      <w:szCs w:val="20"/>
      <w:lang w:val="en-US"/>
    </w:rPr>
  </w:style>
  <w:style w:type="paragraph" w:customStyle="1" w:styleId="Figurecaption">
    <w:name w:val="Figure caption"/>
    <w:basedOn w:val="Normal"/>
    <w:next w:val="Normal"/>
    <w:rsid w:val="00BB5C93"/>
    <w:pPr>
      <w:overflowPunct w:val="0"/>
      <w:autoSpaceDE w:val="0"/>
      <w:autoSpaceDN w:val="0"/>
      <w:adjustRightInd w:val="0"/>
      <w:spacing w:before="0" w:line="220" w:lineRule="exact"/>
      <w:textAlignment w:val="baseline"/>
    </w:pPr>
    <w:rPr>
      <w:rFonts w:eastAsia="Times New Roman" w:cs="Times New Roman"/>
      <w:szCs w:val="20"/>
      <w:lang w:val="en-US"/>
    </w:rPr>
  </w:style>
  <w:style w:type="paragraph" w:customStyle="1" w:styleId="Pa3">
    <w:name w:val="Pa3"/>
    <w:basedOn w:val="Normal"/>
    <w:next w:val="Normal"/>
    <w:uiPriority w:val="99"/>
    <w:rsid w:val="00BB5C93"/>
    <w:pPr>
      <w:autoSpaceDE w:val="0"/>
      <w:autoSpaceDN w:val="0"/>
      <w:adjustRightInd w:val="0"/>
      <w:spacing w:before="0" w:line="241" w:lineRule="atLeast"/>
      <w:jc w:val="left"/>
    </w:pPr>
    <w:rPr>
      <w:rFonts w:ascii="Joanna MT Std" w:eastAsia="MS Mincho" w:hAnsi="Joanna MT Std" w:cs="Times New Roman"/>
      <w:sz w:val="24"/>
      <w:szCs w:val="24"/>
      <w:lang w:eastAsia="en-GB"/>
    </w:rPr>
  </w:style>
  <w:style w:type="character" w:styleId="Strong">
    <w:name w:val="Strong"/>
    <w:basedOn w:val="DefaultParagraphFont"/>
    <w:uiPriority w:val="22"/>
    <w:qFormat/>
    <w:rsid w:val="00BB5C93"/>
    <w:rPr>
      <w:b/>
      <w:bCs/>
    </w:rPr>
  </w:style>
  <w:style w:type="paragraph" w:customStyle="1" w:styleId="Pa17">
    <w:name w:val="Pa17"/>
    <w:basedOn w:val="Normal"/>
    <w:next w:val="Normal"/>
    <w:uiPriority w:val="99"/>
    <w:rsid w:val="00BB5C93"/>
    <w:pPr>
      <w:autoSpaceDE w:val="0"/>
      <w:autoSpaceDN w:val="0"/>
      <w:adjustRightInd w:val="0"/>
      <w:spacing w:before="0" w:line="201" w:lineRule="atLeast"/>
      <w:jc w:val="left"/>
    </w:pPr>
    <w:rPr>
      <w:rFonts w:ascii="Joanna MT Std" w:eastAsia="MS Mincho" w:hAnsi="Joanna MT Std" w:cs="Times New Roman"/>
      <w:sz w:val="24"/>
      <w:szCs w:val="24"/>
      <w:lang w:eastAsia="en-GB"/>
    </w:rPr>
  </w:style>
  <w:style w:type="paragraph" w:styleId="Revision">
    <w:name w:val="Revision"/>
    <w:hidden/>
    <w:uiPriority w:val="99"/>
    <w:semiHidden/>
    <w:rsid w:val="00BB5C93"/>
    <w:pPr>
      <w:spacing w:after="0" w:line="240" w:lineRule="auto"/>
    </w:pPr>
    <w:rPr>
      <w:rFonts w:ascii="Times New Roman" w:eastAsia="MS Mincho" w:hAnsi="Times New Roman" w:cs="Times New Roman"/>
      <w:sz w:val="20"/>
      <w:szCs w:val="20"/>
      <w:lang w:eastAsia="ja-JP"/>
    </w:rPr>
  </w:style>
  <w:style w:type="character" w:customStyle="1" w:styleId="ASFEFigurecaptionChar">
    <w:name w:val="ASFE_Figure caption Char"/>
    <w:link w:val="ASFEFigurecaption"/>
    <w:locked/>
    <w:rsid w:val="0092744E"/>
  </w:style>
  <w:style w:type="paragraph" w:customStyle="1" w:styleId="ASFEFigurecaption">
    <w:name w:val="ASFE_Figure caption"/>
    <w:basedOn w:val="Normal"/>
    <w:link w:val="ASFEFigurecaptionChar"/>
    <w:rsid w:val="0092744E"/>
    <w:pPr>
      <w:spacing w:after="240" w:line="240" w:lineRule="auto"/>
      <w:jc w:val="center"/>
    </w:pPr>
  </w:style>
  <w:style w:type="character" w:customStyle="1" w:styleId="Heading5Char">
    <w:name w:val="Heading 5 Char"/>
    <w:basedOn w:val="DefaultParagraphFont"/>
    <w:link w:val="Heading5"/>
    <w:uiPriority w:val="9"/>
    <w:rsid w:val="00AA3EE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A3EE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AA3EE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AA3E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A3EE0"/>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unhideWhenUsed/>
    <w:rsid w:val="00281E2B"/>
    <w:rPr>
      <w:color w:val="605E5C"/>
      <w:shd w:val="clear" w:color="auto" w:fill="E1DFDD"/>
    </w:rPr>
  </w:style>
  <w:style w:type="character" w:customStyle="1" w:styleId="ListParagraphChar">
    <w:name w:val="List Paragraph Char"/>
    <w:aliases w:val="Paragraphe de liste 1 Char"/>
    <w:basedOn w:val="DefaultParagraphFont"/>
    <w:link w:val="ListParagraph"/>
    <w:uiPriority w:val="34"/>
    <w:locked/>
    <w:rsid w:val="001D706F"/>
    <w:rPr>
      <w:rFonts w:ascii="Times New Roman" w:hAnsi="Times New Roman"/>
    </w:rPr>
  </w:style>
  <w:style w:type="character" w:customStyle="1" w:styleId="CaptionChar">
    <w:name w:val="Caption Char"/>
    <w:aliases w:val="Légende CEA Char"/>
    <w:link w:val="Caption"/>
    <w:locked/>
    <w:rsid w:val="008841B4"/>
    <w:rPr>
      <w:rFonts w:ascii="Times New Roman" w:hAnsi="Times New Roman"/>
      <w:i/>
      <w:iCs/>
      <w:sz w:val="18"/>
      <w:szCs w:val="18"/>
    </w:rPr>
  </w:style>
  <w:style w:type="paragraph" w:customStyle="1" w:styleId="Pa14">
    <w:name w:val="Pa14"/>
    <w:basedOn w:val="Normal"/>
    <w:next w:val="Normal"/>
    <w:uiPriority w:val="99"/>
    <w:rsid w:val="00EB2CA9"/>
    <w:pPr>
      <w:autoSpaceDE w:val="0"/>
      <w:autoSpaceDN w:val="0"/>
      <w:adjustRightInd w:val="0"/>
      <w:spacing w:before="0" w:after="0" w:line="161" w:lineRule="atLeast"/>
    </w:pPr>
    <w:rPr>
      <w:rFonts w:ascii="HelveticaNeueLT Std Lt" w:eastAsia="Times New Roman" w:hAnsi="HelveticaNeueLT Std Lt" w:cs="Times New Roman"/>
      <w:sz w:val="20"/>
      <w:szCs w:val="24"/>
      <w:lang w:eastAsia="fr-FR"/>
    </w:rPr>
  </w:style>
  <w:style w:type="paragraph" w:styleId="Subtitle">
    <w:name w:val="Subtitle"/>
    <w:basedOn w:val="Normal"/>
    <w:next w:val="Normal"/>
    <w:link w:val="SubtitleChar"/>
    <w:uiPriority w:val="11"/>
    <w:qFormat/>
    <w:rsid w:val="00EB2CA9"/>
    <w:pPr>
      <w:widowControl w:val="0"/>
      <w:autoSpaceDE w:val="0"/>
      <w:autoSpaceDN w:val="0"/>
      <w:spacing w:before="0" w:after="0" w:line="240" w:lineRule="auto"/>
      <w:ind w:left="284" w:hanging="284"/>
    </w:pPr>
    <w:rPr>
      <w:rFonts w:ascii="Arial" w:eastAsiaTheme="minorEastAsia" w:hAnsi="Arial" w:cs="Arial"/>
      <w:b/>
      <w:bCs/>
      <w:sz w:val="20"/>
      <w:szCs w:val="20"/>
      <w:lang w:val="en-US" w:eastAsia="en-GB"/>
    </w:rPr>
  </w:style>
  <w:style w:type="character" w:customStyle="1" w:styleId="SubtitleChar">
    <w:name w:val="Subtitle Char"/>
    <w:basedOn w:val="DefaultParagraphFont"/>
    <w:link w:val="Subtitle"/>
    <w:uiPriority w:val="11"/>
    <w:rsid w:val="00EB2CA9"/>
    <w:rPr>
      <w:rFonts w:ascii="Arial" w:eastAsiaTheme="minorEastAsia" w:hAnsi="Arial" w:cs="Arial"/>
      <w:b/>
      <w:bCs/>
      <w:sz w:val="20"/>
      <w:szCs w:val="20"/>
      <w:lang w:val="en-US" w:eastAsia="en-GB"/>
    </w:rPr>
  </w:style>
  <w:style w:type="table" w:customStyle="1" w:styleId="Grilledutableau1">
    <w:name w:val="Grille du tableau1"/>
    <w:basedOn w:val="TableNormal"/>
    <w:next w:val="TableGrid"/>
    <w:uiPriority w:val="39"/>
    <w:rsid w:val="000948AB"/>
    <w:pPr>
      <w:spacing w:after="0" w:line="240" w:lineRule="auto"/>
    </w:pPr>
    <w:rPr>
      <w:rFonts w:ascii="Arial" w:eastAsia="Times New Roman" w:hAnsi="Arial" w:cs="Arial"/>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97944"/>
    <w:rPr>
      <w:color w:val="605E5C"/>
      <w:shd w:val="clear" w:color="auto" w:fill="E1DFDD"/>
    </w:rPr>
  </w:style>
  <w:style w:type="paragraph" w:styleId="Index1">
    <w:name w:val="index 1"/>
    <w:basedOn w:val="Normal"/>
    <w:next w:val="Normal"/>
    <w:rsid w:val="00810CAF"/>
    <w:pPr>
      <w:spacing w:before="0" w:after="0" w:line="240" w:lineRule="auto"/>
    </w:pPr>
    <w:rPr>
      <w:rFonts w:ascii="Arial" w:eastAsia="Times New Roman" w:hAnsi="Arial" w:cs="Times New Roman"/>
      <w:sz w:val="20"/>
      <w:szCs w:val="20"/>
    </w:rPr>
  </w:style>
  <w:style w:type="numbering" w:customStyle="1" w:styleId="RE">
    <w:name w:val="RE"/>
    <w:uiPriority w:val="99"/>
    <w:rsid w:val="00810CAF"/>
    <w:pPr>
      <w:numPr>
        <w:numId w:val="4"/>
      </w:numPr>
    </w:pPr>
  </w:style>
  <w:style w:type="paragraph" w:customStyle="1" w:styleId="Annexe1">
    <w:name w:val="Annexe1"/>
    <w:basedOn w:val="Heading1"/>
    <w:autoRedefine/>
    <w:rsid w:val="00810CAF"/>
    <w:pPr>
      <w:keepLines w:val="0"/>
      <w:numPr>
        <w:numId w:val="5"/>
      </w:numPr>
      <w:tabs>
        <w:tab w:val="left" w:pos="567"/>
        <w:tab w:val="left" w:pos="1588"/>
      </w:tabs>
      <w:spacing w:before="240" w:after="240" w:line="240" w:lineRule="auto"/>
      <w:jc w:val="left"/>
    </w:pPr>
    <w:rPr>
      <w:rFonts w:ascii="Arial" w:eastAsia="Times New Roman" w:hAnsi="Arial" w:cs="Times New Roman"/>
      <w:bCs/>
      <w:caps/>
      <w:color w:val="141B4D"/>
      <w:kern w:val="28"/>
      <w:sz w:val="24"/>
      <w:szCs w:val="24"/>
    </w:rPr>
  </w:style>
  <w:style w:type="paragraph" w:customStyle="1" w:styleId="Annexe2">
    <w:name w:val="Annexe2"/>
    <w:basedOn w:val="Heading2"/>
    <w:next w:val="Normal"/>
    <w:autoRedefine/>
    <w:rsid w:val="00810CAF"/>
    <w:pPr>
      <w:keepNext w:val="0"/>
      <w:keepLines w:val="0"/>
      <w:numPr>
        <w:numId w:val="5"/>
      </w:numPr>
      <w:tabs>
        <w:tab w:val="left" w:pos="567"/>
      </w:tabs>
      <w:spacing w:before="240" w:after="120" w:line="240" w:lineRule="auto"/>
    </w:pPr>
    <w:rPr>
      <w:rFonts w:ascii="Arial" w:eastAsia="Times New Roman" w:hAnsi="Arial" w:cs="Times New Roman"/>
      <w:b/>
      <w:bCs/>
      <w:i/>
      <w:smallCaps/>
      <w:color w:val="141B4D"/>
      <w:sz w:val="20"/>
      <w:szCs w:val="20"/>
    </w:rPr>
  </w:style>
  <w:style w:type="paragraph" w:customStyle="1" w:styleId="Annexe3">
    <w:name w:val="Annexe3"/>
    <w:basedOn w:val="Heading3"/>
    <w:next w:val="Normal"/>
    <w:autoRedefine/>
    <w:rsid w:val="00810CAF"/>
    <w:pPr>
      <w:keepNext w:val="0"/>
      <w:keepLines w:val="0"/>
      <w:numPr>
        <w:numId w:val="5"/>
      </w:numPr>
      <w:tabs>
        <w:tab w:val="left" w:pos="567"/>
      </w:tabs>
      <w:spacing w:before="240" w:after="120" w:line="240" w:lineRule="auto"/>
      <w:ind w:left="1429"/>
    </w:pPr>
    <w:rPr>
      <w:rFonts w:ascii="Arial" w:eastAsia="Times New Roman" w:hAnsi="Arial" w:cs="Times New Roman"/>
      <w:bCs/>
      <w:color w:val="141B4D"/>
      <w:sz w:val="20"/>
      <w:szCs w:val="20"/>
    </w:rPr>
  </w:style>
  <w:style w:type="paragraph" w:customStyle="1" w:styleId="Annexe4">
    <w:name w:val="Annexe4"/>
    <w:basedOn w:val="Heading4"/>
    <w:next w:val="Normal"/>
    <w:autoRedefine/>
    <w:rsid w:val="00810CAF"/>
    <w:pPr>
      <w:keepLines w:val="0"/>
      <w:numPr>
        <w:numId w:val="5"/>
      </w:numPr>
      <w:spacing w:before="240" w:after="120" w:line="240" w:lineRule="auto"/>
      <w:ind w:left="1429" w:hanging="862"/>
      <w:jc w:val="left"/>
    </w:pPr>
    <w:rPr>
      <w:rFonts w:ascii="Arial" w:eastAsia="Times New Roman" w:hAnsi="Arial" w:cs="Times New Roman"/>
      <w:b/>
      <w:bCs/>
      <w:caps/>
      <w:noProof/>
      <w:color w:val="141B4D"/>
      <w:sz w:val="22"/>
    </w:rPr>
  </w:style>
  <w:style w:type="paragraph" w:styleId="ListBullet">
    <w:name w:val="List Bullet"/>
    <w:basedOn w:val="ListParagraph"/>
    <w:qFormat/>
    <w:rsid w:val="00810CAF"/>
    <w:pPr>
      <w:numPr>
        <w:numId w:val="7"/>
      </w:numPr>
      <w:tabs>
        <w:tab w:val="left" w:pos="284"/>
      </w:tabs>
      <w:spacing w:before="0" w:after="0" w:line="240" w:lineRule="auto"/>
      <w:ind w:left="568" w:hanging="284"/>
    </w:pPr>
    <w:rPr>
      <w:rFonts w:ascii="Arial" w:eastAsia="Times New Roman" w:hAnsi="Arial" w:cs="Times New Roman"/>
      <w:sz w:val="20"/>
      <w:szCs w:val="20"/>
    </w:rPr>
  </w:style>
  <w:style w:type="paragraph" w:styleId="Title">
    <w:name w:val="Title"/>
    <w:basedOn w:val="Normal"/>
    <w:next w:val="Normal"/>
    <w:link w:val="TitleChar"/>
    <w:qFormat/>
    <w:rsid w:val="00810CAF"/>
    <w:pPr>
      <w:pBdr>
        <w:bottom w:val="single" w:sz="12" w:space="1" w:color="B7312C"/>
      </w:pBdr>
      <w:spacing w:before="0" w:after="0" w:line="240" w:lineRule="auto"/>
    </w:pPr>
    <w:rPr>
      <w:rFonts w:ascii="Arial" w:eastAsia="Times New Roman" w:hAnsi="Arial" w:cs="Times New Roman"/>
      <w:b/>
      <w:caps/>
      <w:color w:val="141B4D"/>
      <w:sz w:val="28"/>
      <w:szCs w:val="28"/>
    </w:rPr>
  </w:style>
  <w:style w:type="character" w:customStyle="1" w:styleId="TitleChar">
    <w:name w:val="Title Char"/>
    <w:basedOn w:val="DefaultParagraphFont"/>
    <w:link w:val="Title"/>
    <w:rsid w:val="00810CAF"/>
    <w:rPr>
      <w:rFonts w:ascii="Arial" w:eastAsia="Times New Roman" w:hAnsi="Arial" w:cs="Times New Roman"/>
      <w:b/>
      <w:caps/>
      <w:color w:val="141B4D"/>
      <w:sz w:val="28"/>
      <w:szCs w:val="28"/>
    </w:rPr>
  </w:style>
  <w:style w:type="paragraph" w:customStyle="1" w:styleId="CarTitre2">
    <w:name w:val="Car  (Titre 2)"/>
    <w:basedOn w:val="Normal"/>
    <w:rsid w:val="00810CAF"/>
    <w:pPr>
      <w:spacing w:before="0" w:after="0" w:line="240" w:lineRule="auto"/>
    </w:pPr>
    <w:rPr>
      <w:rFonts w:ascii="Arial" w:eastAsia="Times New Roman" w:hAnsi="Arial" w:cs="Times New Roman"/>
      <w:sz w:val="20"/>
      <w:szCs w:val="20"/>
    </w:rPr>
  </w:style>
  <w:style w:type="paragraph" w:customStyle="1" w:styleId="UKNormal">
    <w:name w:val="UKNormal"/>
    <w:basedOn w:val="Normal"/>
    <w:rsid w:val="00810CAF"/>
    <w:pPr>
      <w:spacing w:before="0" w:after="0" w:line="240" w:lineRule="auto"/>
    </w:pPr>
    <w:rPr>
      <w:rFonts w:ascii="Arial" w:eastAsia="Times New Roman" w:hAnsi="Arial" w:cs="Times New Roman"/>
      <w:i/>
      <w:color w:val="595959" w:themeColor="text1" w:themeTint="A6"/>
      <w:sz w:val="20"/>
      <w:szCs w:val="20"/>
    </w:rPr>
  </w:style>
  <w:style w:type="paragraph" w:customStyle="1" w:styleId="ANNEX">
    <w:name w:val="ANNEX"/>
    <w:basedOn w:val="TOAHeading"/>
    <w:link w:val="ANNEXCar"/>
    <w:autoRedefine/>
    <w:qFormat/>
    <w:rsid w:val="00810CAF"/>
    <w:pPr>
      <w:pBdr>
        <w:left w:val="single" w:sz="8" w:space="31" w:color="C00000"/>
        <w:bottom w:val="single" w:sz="8" w:space="13" w:color="C00000"/>
      </w:pBdr>
    </w:pPr>
    <w:rPr>
      <w:rFonts w:ascii="Arial" w:hAnsi="Arial"/>
      <w:color w:val="002060"/>
      <w:sz w:val="28"/>
    </w:rPr>
  </w:style>
  <w:style w:type="character" w:customStyle="1" w:styleId="ANNEXCar">
    <w:name w:val="ANNEX Car"/>
    <w:basedOn w:val="DefaultParagraphFont"/>
    <w:link w:val="ANNEX"/>
    <w:rsid w:val="00810CAF"/>
    <w:rPr>
      <w:rFonts w:ascii="Arial" w:eastAsiaTheme="majorEastAsia" w:hAnsi="Arial" w:cstheme="majorBidi"/>
      <w:b/>
      <w:bCs/>
      <w:color w:val="002060"/>
      <w:sz w:val="28"/>
      <w:szCs w:val="24"/>
    </w:rPr>
  </w:style>
  <w:style w:type="paragraph" w:styleId="TOAHeading">
    <w:name w:val="toa heading"/>
    <w:basedOn w:val="Normal"/>
    <w:next w:val="Normal"/>
    <w:uiPriority w:val="99"/>
    <w:semiHidden/>
    <w:unhideWhenUsed/>
    <w:rsid w:val="00810CAF"/>
    <w:pPr>
      <w:spacing w:after="0" w:line="240" w:lineRule="auto"/>
    </w:pPr>
    <w:rPr>
      <w:rFonts w:asciiTheme="majorHAnsi" w:eastAsiaTheme="majorEastAsia" w:hAnsiTheme="majorHAnsi" w:cstheme="majorBidi"/>
      <w:b/>
      <w:bCs/>
      <w:sz w:val="24"/>
      <w:szCs w:val="24"/>
    </w:rPr>
  </w:style>
  <w:style w:type="numbering" w:customStyle="1" w:styleId="Style1">
    <w:name w:val="Style1"/>
    <w:uiPriority w:val="99"/>
    <w:rsid w:val="00810CAF"/>
    <w:pPr>
      <w:numPr>
        <w:numId w:val="8"/>
      </w:numPr>
    </w:pPr>
  </w:style>
  <w:style w:type="paragraph" w:customStyle="1" w:styleId="ANNEXE">
    <w:name w:val="ANNEXE"/>
    <w:basedOn w:val="Heading1"/>
    <w:qFormat/>
    <w:rsid w:val="00810CAF"/>
    <w:pPr>
      <w:keepNext w:val="0"/>
      <w:keepLines w:val="0"/>
      <w:numPr>
        <w:numId w:val="9"/>
      </w:numPr>
      <w:pBdr>
        <w:bottom w:val="single" w:sz="4" w:space="1" w:color="B7312C"/>
      </w:pBdr>
      <w:tabs>
        <w:tab w:val="left" w:pos="567"/>
        <w:tab w:val="left" w:pos="2525"/>
      </w:tabs>
      <w:overflowPunct w:val="0"/>
      <w:autoSpaceDE w:val="0"/>
      <w:autoSpaceDN w:val="0"/>
      <w:adjustRightInd w:val="0"/>
      <w:spacing w:line="240" w:lineRule="auto"/>
      <w:jc w:val="left"/>
      <w:textAlignment w:val="baseline"/>
    </w:pPr>
    <w:rPr>
      <w:rFonts w:ascii="Trebuchet MS" w:eastAsia="Times New Roman" w:hAnsi="Trebuchet MS" w:cs="Arial"/>
      <w:b w:val="0"/>
      <w:caps/>
      <w:noProof/>
      <w:color w:val="000066"/>
      <w:sz w:val="20"/>
      <w:szCs w:val="20"/>
      <w:u w:color="0070C0"/>
      <w:lang w:eastAsia="fr-FR"/>
    </w:rPr>
  </w:style>
  <w:style w:type="paragraph" w:customStyle="1" w:styleId="Pa10">
    <w:name w:val="Pa10"/>
    <w:basedOn w:val="Normal"/>
    <w:next w:val="Normal"/>
    <w:uiPriority w:val="99"/>
    <w:rsid w:val="00810CAF"/>
    <w:pPr>
      <w:autoSpaceDE w:val="0"/>
      <w:autoSpaceDN w:val="0"/>
      <w:adjustRightInd w:val="0"/>
      <w:spacing w:before="0" w:after="0" w:line="161" w:lineRule="atLeast"/>
      <w:jc w:val="left"/>
    </w:pPr>
    <w:rPr>
      <w:rFonts w:ascii="HelveticaNeueLT Std Lt" w:eastAsia="Times New Roman" w:hAnsi="HelveticaNeueLT Std Lt" w:cs="Times New Roman"/>
      <w:sz w:val="24"/>
      <w:szCs w:val="24"/>
      <w:lang w:eastAsia="fr-FR"/>
    </w:rPr>
  </w:style>
  <w:style w:type="character" w:customStyle="1" w:styleId="A9">
    <w:name w:val="A9"/>
    <w:uiPriority w:val="99"/>
    <w:rsid w:val="00810CAF"/>
    <w:rPr>
      <w:rFonts w:cs="HelveticaNeueLT Std Lt"/>
      <w:color w:val="000000"/>
      <w:sz w:val="9"/>
      <w:szCs w:val="9"/>
    </w:rPr>
  </w:style>
  <w:style w:type="paragraph" w:customStyle="1" w:styleId="Default">
    <w:name w:val="Default"/>
    <w:rsid w:val="00810CAF"/>
    <w:pPr>
      <w:autoSpaceDE w:val="0"/>
      <w:autoSpaceDN w:val="0"/>
      <w:adjustRightInd w:val="0"/>
      <w:spacing w:after="0" w:line="240" w:lineRule="auto"/>
    </w:pPr>
    <w:rPr>
      <w:rFonts w:ascii="Calibri" w:eastAsia="Times New Roman" w:hAnsi="Calibri" w:cs="Calibri"/>
      <w:color w:val="000000"/>
      <w:sz w:val="24"/>
      <w:szCs w:val="24"/>
      <w:lang w:val="fr-FR" w:eastAsia="fr-FR"/>
    </w:rPr>
  </w:style>
  <w:style w:type="character" w:customStyle="1" w:styleId="apple-converted-space">
    <w:name w:val="apple-converted-space"/>
    <w:basedOn w:val="DefaultParagraphFont"/>
    <w:rsid w:val="00810CAF"/>
  </w:style>
  <w:style w:type="table" w:styleId="ListTable7Colorful">
    <w:name w:val="List Table 7 Colorful"/>
    <w:basedOn w:val="TableNormal"/>
    <w:uiPriority w:val="52"/>
    <w:rsid w:val="00810CAF"/>
    <w:pPr>
      <w:spacing w:after="0" w:line="240" w:lineRule="auto"/>
    </w:pPr>
    <w:rPr>
      <w:color w:val="000000" w:themeColor="text1"/>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810CAF"/>
    <w:pPr>
      <w:spacing w:before="0"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uiPriority w:val="99"/>
    <w:semiHidden/>
    <w:rsid w:val="00810CAF"/>
    <w:rPr>
      <w:rFonts w:ascii="Arial" w:eastAsia="Times New Roman" w:hAnsi="Arial" w:cs="Times New Roman"/>
      <w:sz w:val="20"/>
      <w:szCs w:val="20"/>
    </w:rPr>
  </w:style>
  <w:style w:type="table" w:customStyle="1" w:styleId="LightList-Accent14">
    <w:name w:val="Light List - Accent 14"/>
    <w:basedOn w:val="TableNormal"/>
    <w:uiPriority w:val="61"/>
    <w:rsid w:val="00810CA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cPr>
      <w:shd w:val="clear" w:color="auto" w:fill="auto"/>
      <w:vAlign w:val="bottom"/>
    </w:tc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ula">
    <w:name w:val="Paula"/>
    <w:basedOn w:val="IntenseQuote"/>
    <w:link w:val="PaulaChar"/>
    <w:qFormat/>
    <w:rsid w:val="00810CAF"/>
    <w:pPr>
      <w:pBdr>
        <w:top w:val="none" w:sz="0" w:space="0" w:color="auto"/>
        <w:bottom w:val="single" w:sz="4" w:space="4" w:color="5B9BD5" w:themeColor="accent1"/>
      </w:pBdr>
      <w:spacing w:before="200" w:after="280"/>
      <w:ind w:left="0" w:right="936" w:hanging="90"/>
      <w:jc w:val="left"/>
    </w:pPr>
    <w:rPr>
      <w:bCs/>
      <w:i w:val="0"/>
      <w:color w:val="323E4F" w:themeColor="text2" w:themeShade="BF"/>
      <w:sz w:val="28"/>
      <w:szCs w:val="28"/>
      <w:lang w:val="en-US"/>
    </w:rPr>
  </w:style>
  <w:style w:type="character" w:customStyle="1" w:styleId="PaulaChar">
    <w:name w:val="Paula Char"/>
    <w:basedOn w:val="IntenseQuoteChar"/>
    <w:link w:val="Paula"/>
    <w:rsid w:val="00810CAF"/>
    <w:rPr>
      <w:rFonts w:ascii="Arial" w:eastAsia="Times New Roman" w:hAnsi="Arial" w:cs="Times New Roman"/>
      <w:bCs/>
      <w:i w:val="0"/>
      <w:iCs/>
      <w:color w:val="323E4F" w:themeColor="text2" w:themeShade="BF"/>
      <w:sz w:val="28"/>
      <w:szCs w:val="28"/>
      <w:lang w:val="en-US"/>
    </w:rPr>
  </w:style>
  <w:style w:type="paragraph" w:styleId="IntenseQuote">
    <w:name w:val="Intense Quote"/>
    <w:basedOn w:val="Normal"/>
    <w:next w:val="Normal"/>
    <w:link w:val="IntenseQuoteChar"/>
    <w:uiPriority w:val="30"/>
    <w:rsid w:val="00810CAF"/>
    <w:pPr>
      <w:pBdr>
        <w:top w:val="single" w:sz="4" w:space="10" w:color="5B9BD5" w:themeColor="accent1"/>
        <w:bottom w:val="single" w:sz="4" w:space="10" w:color="5B9BD5" w:themeColor="accent1"/>
      </w:pBdr>
      <w:spacing w:before="360" w:after="360" w:line="240" w:lineRule="auto"/>
      <w:ind w:left="864" w:right="864"/>
      <w:jc w:val="center"/>
    </w:pPr>
    <w:rPr>
      <w:rFonts w:ascii="Arial" w:eastAsia="Times New Roman" w:hAnsi="Arial" w:cs="Times New Roman"/>
      <w:i/>
      <w:iCs/>
      <w:color w:val="5B9BD5" w:themeColor="accent1"/>
      <w:sz w:val="20"/>
      <w:szCs w:val="20"/>
    </w:rPr>
  </w:style>
  <w:style w:type="character" w:customStyle="1" w:styleId="IntenseQuoteChar">
    <w:name w:val="Intense Quote Char"/>
    <w:basedOn w:val="DefaultParagraphFont"/>
    <w:link w:val="IntenseQuote"/>
    <w:uiPriority w:val="30"/>
    <w:rsid w:val="00810CAF"/>
    <w:rPr>
      <w:rFonts w:ascii="Arial" w:eastAsia="Times New Roman" w:hAnsi="Arial" w:cs="Times New Roman"/>
      <w:i/>
      <w:iCs/>
      <w:color w:val="5B9BD5" w:themeColor="accent1"/>
      <w:sz w:val="20"/>
      <w:szCs w:val="20"/>
    </w:rPr>
  </w:style>
  <w:style w:type="paragraph" w:customStyle="1" w:styleId="Rfrences">
    <w:name w:val="Références"/>
    <w:basedOn w:val="ListParagraph"/>
    <w:qFormat/>
    <w:rsid w:val="00810CAF"/>
    <w:pPr>
      <w:numPr>
        <w:numId w:val="29"/>
      </w:numPr>
      <w:tabs>
        <w:tab w:val="left" w:pos="993"/>
        <w:tab w:val="left" w:pos="2525"/>
      </w:tabs>
      <w:overflowPunct w:val="0"/>
      <w:autoSpaceDE w:val="0"/>
      <w:autoSpaceDN w:val="0"/>
      <w:adjustRightInd w:val="0"/>
      <w:spacing w:before="0" w:after="0"/>
      <w:ind w:left="360"/>
      <w:textAlignment w:val="baseline"/>
    </w:pPr>
    <w:rPr>
      <w:rFonts w:ascii="Arial" w:eastAsia="Times New Roman" w:hAnsi="Arial" w:cs="Arial"/>
      <w:sz w:val="20"/>
      <w:szCs w:val="20"/>
      <w:lang w:val="fr-FR" w:eastAsia="fr-FR"/>
    </w:rPr>
  </w:style>
  <w:style w:type="table" w:styleId="ListTable1Light">
    <w:name w:val="List Table 1 Light"/>
    <w:basedOn w:val="TableNormal"/>
    <w:uiPriority w:val="46"/>
    <w:rsid w:val="00810CAF"/>
    <w:pPr>
      <w:spacing w:after="0" w:line="240" w:lineRule="auto"/>
    </w:pPr>
    <w:rPr>
      <w:rFonts w:ascii="Times New Roman" w:eastAsia="Times New Roman" w:hAnsi="Times New Roman" w:cs="Times New Roman"/>
      <w:sz w:val="20"/>
      <w:szCs w:val="20"/>
      <w:lang w:val="fr-FR" w:eastAsia="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810CAF"/>
    <w:pPr>
      <w:spacing w:before="100" w:beforeAutospacing="1" w:after="100" w:afterAutospacing="1" w:line="240" w:lineRule="auto"/>
      <w:jc w:val="left"/>
    </w:pPr>
    <w:rPr>
      <w:rFonts w:cs="Times New Roman"/>
      <w:sz w:val="24"/>
      <w:szCs w:val="24"/>
      <w:lang w:val="en-US"/>
    </w:rPr>
  </w:style>
  <w:style w:type="character" w:customStyle="1" w:styleId="tlid-translation">
    <w:name w:val="tlid-translation"/>
    <w:basedOn w:val="DefaultParagraphFont"/>
    <w:rsid w:val="00810CAF"/>
  </w:style>
  <w:style w:type="paragraph" w:styleId="HTMLPreformatted">
    <w:name w:val="HTML Preformatted"/>
    <w:basedOn w:val="Normal"/>
    <w:link w:val="HTMLPreformattedChar"/>
    <w:uiPriority w:val="99"/>
    <w:semiHidden/>
    <w:unhideWhenUsed/>
    <w:rsid w:val="00810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l-GR" w:eastAsia="el-GR"/>
    </w:rPr>
  </w:style>
  <w:style w:type="character" w:customStyle="1" w:styleId="HTMLPreformattedChar">
    <w:name w:val="HTML Preformatted Char"/>
    <w:basedOn w:val="DefaultParagraphFont"/>
    <w:link w:val="HTMLPreformatted"/>
    <w:uiPriority w:val="99"/>
    <w:semiHidden/>
    <w:rsid w:val="00810CAF"/>
    <w:rPr>
      <w:rFonts w:ascii="Courier New" w:eastAsia="Times New Roman" w:hAnsi="Courier New" w:cs="Courier New"/>
      <w:sz w:val="20"/>
      <w:szCs w:val="20"/>
      <w:lang w:val="el-GR" w:eastAsia="el-GR"/>
    </w:rPr>
  </w:style>
  <w:style w:type="character" w:customStyle="1" w:styleId="views-field">
    <w:name w:val="views-field"/>
    <w:basedOn w:val="DefaultParagraphFont"/>
    <w:rsid w:val="00810CAF"/>
  </w:style>
  <w:style w:type="character" w:customStyle="1" w:styleId="views-label">
    <w:name w:val="views-label"/>
    <w:basedOn w:val="DefaultParagraphFont"/>
    <w:rsid w:val="00810CAF"/>
  </w:style>
  <w:style w:type="character" w:customStyle="1" w:styleId="field-content">
    <w:name w:val="field-content"/>
    <w:basedOn w:val="DefaultParagraphFont"/>
    <w:rsid w:val="00810CAF"/>
  </w:style>
  <w:style w:type="paragraph" w:customStyle="1" w:styleId="first">
    <w:name w:val="first"/>
    <w:basedOn w:val="Normal"/>
    <w:rsid w:val="00810CAF"/>
    <w:pPr>
      <w:spacing w:before="100" w:beforeAutospacing="1" w:after="100" w:afterAutospacing="1" w:line="240" w:lineRule="auto"/>
      <w:jc w:val="left"/>
    </w:pPr>
    <w:rPr>
      <w:rFonts w:eastAsia="Times New Roman" w:cs="Times New Roman"/>
      <w:sz w:val="24"/>
      <w:szCs w:val="24"/>
      <w:lang w:val="de-DE" w:eastAsia="de-DE"/>
    </w:rPr>
  </w:style>
  <w:style w:type="paragraph" w:customStyle="1" w:styleId="sourcetag">
    <w:name w:val="source__tag"/>
    <w:basedOn w:val="Normal"/>
    <w:rsid w:val="00810CAF"/>
    <w:pPr>
      <w:spacing w:before="100" w:beforeAutospacing="1" w:after="100" w:afterAutospacing="1" w:line="240" w:lineRule="auto"/>
      <w:jc w:val="left"/>
    </w:pPr>
    <w:rPr>
      <w:rFonts w:eastAsia="Times New Roman" w:cs="Times New Roman"/>
      <w:sz w:val="24"/>
      <w:szCs w:val="24"/>
      <w:lang w:val="de-DE" w:eastAsia="de-DE"/>
    </w:rPr>
  </w:style>
  <w:style w:type="table" w:styleId="MediumList2-Accent1">
    <w:name w:val="Medium List 2 Accent 1"/>
    <w:basedOn w:val="TableNormal"/>
    <w:uiPriority w:val="66"/>
    <w:semiHidden/>
    <w:unhideWhenUsed/>
    <w:rsid w:val="00810CAF"/>
    <w:pPr>
      <w:spacing w:after="0" w:line="240" w:lineRule="auto"/>
    </w:pPr>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rsid w:val="006C0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611">
      <w:bodyDiv w:val="1"/>
      <w:marLeft w:val="0"/>
      <w:marRight w:val="0"/>
      <w:marTop w:val="0"/>
      <w:marBottom w:val="0"/>
      <w:divBdr>
        <w:top w:val="none" w:sz="0" w:space="0" w:color="auto"/>
        <w:left w:val="none" w:sz="0" w:space="0" w:color="auto"/>
        <w:bottom w:val="none" w:sz="0" w:space="0" w:color="auto"/>
        <w:right w:val="none" w:sz="0" w:space="0" w:color="auto"/>
      </w:divBdr>
    </w:div>
    <w:div w:id="20522633">
      <w:bodyDiv w:val="1"/>
      <w:marLeft w:val="0"/>
      <w:marRight w:val="0"/>
      <w:marTop w:val="0"/>
      <w:marBottom w:val="0"/>
      <w:divBdr>
        <w:top w:val="none" w:sz="0" w:space="0" w:color="auto"/>
        <w:left w:val="none" w:sz="0" w:space="0" w:color="auto"/>
        <w:bottom w:val="none" w:sz="0" w:space="0" w:color="auto"/>
        <w:right w:val="none" w:sz="0" w:space="0" w:color="auto"/>
      </w:divBdr>
    </w:div>
    <w:div w:id="30738901">
      <w:bodyDiv w:val="1"/>
      <w:marLeft w:val="0"/>
      <w:marRight w:val="0"/>
      <w:marTop w:val="0"/>
      <w:marBottom w:val="0"/>
      <w:divBdr>
        <w:top w:val="none" w:sz="0" w:space="0" w:color="auto"/>
        <w:left w:val="none" w:sz="0" w:space="0" w:color="auto"/>
        <w:bottom w:val="none" w:sz="0" w:space="0" w:color="auto"/>
        <w:right w:val="none" w:sz="0" w:space="0" w:color="auto"/>
      </w:divBdr>
    </w:div>
    <w:div w:id="108167075">
      <w:bodyDiv w:val="1"/>
      <w:marLeft w:val="0"/>
      <w:marRight w:val="0"/>
      <w:marTop w:val="0"/>
      <w:marBottom w:val="0"/>
      <w:divBdr>
        <w:top w:val="none" w:sz="0" w:space="0" w:color="auto"/>
        <w:left w:val="none" w:sz="0" w:space="0" w:color="auto"/>
        <w:bottom w:val="none" w:sz="0" w:space="0" w:color="auto"/>
        <w:right w:val="none" w:sz="0" w:space="0" w:color="auto"/>
      </w:divBdr>
    </w:div>
    <w:div w:id="172839749">
      <w:bodyDiv w:val="1"/>
      <w:marLeft w:val="0"/>
      <w:marRight w:val="0"/>
      <w:marTop w:val="0"/>
      <w:marBottom w:val="0"/>
      <w:divBdr>
        <w:top w:val="none" w:sz="0" w:space="0" w:color="auto"/>
        <w:left w:val="none" w:sz="0" w:space="0" w:color="auto"/>
        <w:bottom w:val="none" w:sz="0" w:space="0" w:color="auto"/>
        <w:right w:val="none" w:sz="0" w:space="0" w:color="auto"/>
      </w:divBdr>
    </w:div>
    <w:div w:id="210460956">
      <w:bodyDiv w:val="1"/>
      <w:marLeft w:val="0"/>
      <w:marRight w:val="0"/>
      <w:marTop w:val="0"/>
      <w:marBottom w:val="0"/>
      <w:divBdr>
        <w:top w:val="none" w:sz="0" w:space="0" w:color="auto"/>
        <w:left w:val="none" w:sz="0" w:space="0" w:color="auto"/>
        <w:bottom w:val="none" w:sz="0" w:space="0" w:color="auto"/>
        <w:right w:val="none" w:sz="0" w:space="0" w:color="auto"/>
      </w:divBdr>
    </w:div>
    <w:div w:id="224339151">
      <w:bodyDiv w:val="1"/>
      <w:marLeft w:val="0"/>
      <w:marRight w:val="0"/>
      <w:marTop w:val="0"/>
      <w:marBottom w:val="0"/>
      <w:divBdr>
        <w:top w:val="none" w:sz="0" w:space="0" w:color="auto"/>
        <w:left w:val="none" w:sz="0" w:space="0" w:color="auto"/>
        <w:bottom w:val="none" w:sz="0" w:space="0" w:color="auto"/>
        <w:right w:val="none" w:sz="0" w:space="0" w:color="auto"/>
      </w:divBdr>
    </w:div>
    <w:div w:id="241915572">
      <w:bodyDiv w:val="1"/>
      <w:marLeft w:val="0"/>
      <w:marRight w:val="0"/>
      <w:marTop w:val="0"/>
      <w:marBottom w:val="0"/>
      <w:divBdr>
        <w:top w:val="none" w:sz="0" w:space="0" w:color="auto"/>
        <w:left w:val="none" w:sz="0" w:space="0" w:color="auto"/>
        <w:bottom w:val="none" w:sz="0" w:space="0" w:color="auto"/>
        <w:right w:val="none" w:sz="0" w:space="0" w:color="auto"/>
      </w:divBdr>
    </w:div>
    <w:div w:id="278605236">
      <w:bodyDiv w:val="1"/>
      <w:marLeft w:val="0"/>
      <w:marRight w:val="0"/>
      <w:marTop w:val="0"/>
      <w:marBottom w:val="0"/>
      <w:divBdr>
        <w:top w:val="none" w:sz="0" w:space="0" w:color="auto"/>
        <w:left w:val="none" w:sz="0" w:space="0" w:color="auto"/>
        <w:bottom w:val="none" w:sz="0" w:space="0" w:color="auto"/>
        <w:right w:val="none" w:sz="0" w:space="0" w:color="auto"/>
      </w:divBdr>
    </w:div>
    <w:div w:id="329797276">
      <w:bodyDiv w:val="1"/>
      <w:marLeft w:val="0"/>
      <w:marRight w:val="0"/>
      <w:marTop w:val="0"/>
      <w:marBottom w:val="0"/>
      <w:divBdr>
        <w:top w:val="none" w:sz="0" w:space="0" w:color="auto"/>
        <w:left w:val="none" w:sz="0" w:space="0" w:color="auto"/>
        <w:bottom w:val="none" w:sz="0" w:space="0" w:color="auto"/>
        <w:right w:val="none" w:sz="0" w:space="0" w:color="auto"/>
      </w:divBdr>
    </w:div>
    <w:div w:id="330573641">
      <w:bodyDiv w:val="1"/>
      <w:marLeft w:val="0"/>
      <w:marRight w:val="0"/>
      <w:marTop w:val="0"/>
      <w:marBottom w:val="0"/>
      <w:divBdr>
        <w:top w:val="none" w:sz="0" w:space="0" w:color="auto"/>
        <w:left w:val="none" w:sz="0" w:space="0" w:color="auto"/>
        <w:bottom w:val="none" w:sz="0" w:space="0" w:color="auto"/>
        <w:right w:val="none" w:sz="0" w:space="0" w:color="auto"/>
      </w:divBdr>
    </w:div>
    <w:div w:id="341007819">
      <w:bodyDiv w:val="1"/>
      <w:marLeft w:val="0"/>
      <w:marRight w:val="0"/>
      <w:marTop w:val="0"/>
      <w:marBottom w:val="0"/>
      <w:divBdr>
        <w:top w:val="none" w:sz="0" w:space="0" w:color="auto"/>
        <w:left w:val="none" w:sz="0" w:space="0" w:color="auto"/>
        <w:bottom w:val="none" w:sz="0" w:space="0" w:color="auto"/>
        <w:right w:val="none" w:sz="0" w:space="0" w:color="auto"/>
      </w:divBdr>
    </w:div>
    <w:div w:id="351958551">
      <w:bodyDiv w:val="1"/>
      <w:marLeft w:val="0"/>
      <w:marRight w:val="0"/>
      <w:marTop w:val="0"/>
      <w:marBottom w:val="0"/>
      <w:divBdr>
        <w:top w:val="none" w:sz="0" w:space="0" w:color="auto"/>
        <w:left w:val="none" w:sz="0" w:space="0" w:color="auto"/>
        <w:bottom w:val="none" w:sz="0" w:space="0" w:color="auto"/>
        <w:right w:val="none" w:sz="0" w:space="0" w:color="auto"/>
      </w:divBdr>
    </w:div>
    <w:div w:id="355928426">
      <w:bodyDiv w:val="1"/>
      <w:marLeft w:val="0"/>
      <w:marRight w:val="0"/>
      <w:marTop w:val="0"/>
      <w:marBottom w:val="0"/>
      <w:divBdr>
        <w:top w:val="none" w:sz="0" w:space="0" w:color="auto"/>
        <w:left w:val="none" w:sz="0" w:space="0" w:color="auto"/>
        <w:bottom w:val="none" w:sz="0" w:space="0" w:color="auto"/>
        <w:right w:val="none" w:sz="0" w:space="0" w:color="auto"/>
      </w:divBdr>
    </w:div>
    <w:div w:id="367535484">
      <w:bodyDiv w:val="1"/>
      <w:marLeft w:val="0"/>
      <w:marRight w:val="0"/>
      <w:marTop w:val="0"/>
      <w:marBottom w:val="0"/>
      <w:divBdr>
        <w:top w:val="none" w:sz="0" w:space="0" w:color="auto"/>
        <w:left w:val="none" w:sz="0" w:space="0" w:color="auto"/>
        <w:bottom w:val="none" w:sz="0" w:space="0" w:color="auto"/>
        <w:right w:val="none" w:sz="0" w:space="0" w:color="auto"/>
      </w:divBdr>
    </w:div>
    <w:div w:id="395279290">
      <w:bodyDiv w:val="1"/>
      <w:marLeft w:val="0"/>
      <w:marRight w:val="0"/>
      <w:marTop w:val="0"/>
      <w:marBottom w:val="0"/>
      <w:divBdr>
        <w:top w:val="none" w:sz="0" w:space="0" w:color="auto"/>
        <w:left w:val="none" w:sz="0" w:space="0" w:color="auto"/>
        <w:bottom w:val="none" w:sz="0" w:space="0" w:color="auto"/>
        <w:right w:val="none" w:sz="0" w:space="0" w:color="auto"/>
      </w:divBdr>
      <w:divsChild>
        <w:div w:id="1693410140">
          <w:marLeft w:val="547"/>
          <w:marRight w:val="0"/>
          <w:marTop w:val="0"/>
          <w:marBottom w:val="160"/>
          <w:divBdr>
            <w:top w:val="none" w:sz="0" w:space="0" w:color="auto"/>
            <w:left w:val="none" w:sz="0" w:space="0" w:color="auto"/>
            <w:bottom w:val="none" w:sz="0" w:space="0" w:color="auto"/>
            <w:right w:val="none" w:sz="0" w:space="0" w:color="auto"/>
          </w:divBdr>
        </w:div>
        <w:div w:id="938176365">
          <w:marLeft w:val="547"/>
          <w:marRight w:val="0"/>
          <w:marTop w:val="0"/>
          <w:marBottom w:val="160"/>
          <w:divBdr>
            <w:top w:val="none" w:sz="0" w:space="0" w:color="auto"/>
            <w:left w:val="none" w:sz="0" w:space="0" w:color="auto"/>
            <w:bottom w:val="none" w:sz="0" w:space="0" w:color="auto"/>
            <w:right w:val="none" w:sz="0" w:space="0" w:color="auto"/>
          </w:divBdr>
        </w:div>
        <w:div w:id="1237666636">
          <w:marLeft w:val="547"/>
          <w:marRight w:val="0"/>
          <w:marTop w:val="0"/>
          <w:marBottom w:val="160"/>
          <w:divBdr>
            <w:top w:val="none" w:sz="0" w:space="0" w:color="auto"/>
            <w:left w:val="none" w:sz="0" w:space="0" w:color="auto"/>
            <w:bottom w:val="none" w:sz="0" w:space="0" w:color="auto"/>
            <w:right w:val="none" w:sz="0" w:space="0" w:color="auto"/>
          </w:divBdr>
        </w:div>
        <w:div w:id="1534225913">
          <w:marLeft w:val="547"/>
          <w:marRight w:val="0"/>
          <w:marTop w:val="0"/>
          <w:marBottom w:val="160"/>
          <w:divBdr>
            <w:top w:val="none" w:sz="0" w:space="0" w:color="auto"/>
            <w:left w:val="none" w:sz="0" w:space="0" w:color="auto"/>
            <w:bottom w:val="none" w:sz="0" w:space="0" w:color="auto"/>
            <w:right w:val="none" w:sz="0" w:space="0" w:color="auto"/>
          </w:divBdr>
        </w:div>
        <w:div w:id="124737701">
          <w:marLeft w:val="547"/>
          <w:marRight w:val="0"/>
          <w:marTop w:val="0"/>
          <w:marBottom w:val="160"/>
          <w:divBdr>
            <w:top w:val="none" w:sz="0" w:space="0" w:color="auto"/>
            <w:left w:val="none" w:sz="0" w:space="0" w:color="auto"/>
            <w:bottom w:val="none" w:sz="0" w:space="0" w:color="auto"/>
            <w:right w:val="none" w:sz="0" w:space="0" w:color="auto"/>
          </w:divBdr>
        </w:div>
        <w:div w:id="1827893637">
          <w:marLeft w:val="547"/>
          <w:marRight w:val="0"/>
          <w:marTop w:val="0"/>
          <w:marBottom w:val="160"/>
          <w:divBdr>
            <w:top w:val="none" w:sz="0" w:space="0" w:color="auto"/>
            <w:left w:val="none" w:sz="0" w:space="0" w:color="auto"/>
            <w:bottom w:val="none" w:sz="0" w:space="0" w:color="auto"/>
            <w:right w:val="none" w:sz="0" w:space="0" w:color="auto"/>
          </w:divBdr>
        </w:div>
        <w:div w:id="278226701">
          <w:marLeft w:val="547"/>
          <w:marRight w:val="0"/>
          <w:marTop w:val="0"/>
          <w:marBottom w:val="160"/>
          <w:divBdr>
            <w:top w:val="none" w:sz="0" w:space="0" w:color="auto"/>
            <w:left w:val="none" w:sz="0" w:space="0" w:color="auto"/>
            <w:bottom w:val="none" w:sz="0" w:space="0" w:color="auto"/>
            <w:right w:val="none" w:sz="0" w:space="0" w:color="auto"/>
          </w:divBdr>
        </w:div>
      </w:divsChild>
    </w:div>
    <w:div w:id="400102659">
      <w:bodyDiv w:val="1"/>
      <w:marLeft w:val="0"/>
      <w:marRight w:val="0"/>
      <w:marTop w:val="0"/>
      <w:marBottom w:val="0"/>
      <w:divBdr>
        <w:top w:val="none" w:sz="0" w:space="0" w:color="auto"/>
        <w:left w:val="none" w:sz="0" w:space="0" w:color="auto"/>
        <w:bottom w:val="none" w:sz="0" w:space="0" w:color="auto"/>
        <w:right w:val="none" w:sz="0" w:space="0" w:color="auto"/>
      </w:divBdr>
    </w:div>
    <w:div w:id="446002268">
      <w:bodyDiv w:val="1"/>
      <w:marLeft w:val="0"/>
      <w:marRight w:val="0"/>
      <w:marTop w:val="0"/>
      <w:marBottom w:val="0"/>
      <w:divBdr>
        <w:top w:val="none" w:sz="0" w:space="0" w:color="auto"/>
        <w:left w:val="none" w:sz="0" w:space="0" w:color="auto"/>
        <w:bottom w:val="none" w:sz="0" w:space="0" w:color="auto"/>
        <w:right w:val="none" w:sz="0" w:space="0" w:color="auto"/>
      </w:divBdr>
    </w:div>
    <w:div w:id="507713493">
      <w:bodyDiv w:val="1"/>
      <w:marLeft w:val="0"/>
      <w:marRight w:val="0"/>
      <w:marTop w:val="0"/>
      <w:marBottom w:val="0"/>
      <w:divBdr>
        <w:top w:val="none" w:sz="0" w:space="0" w:color="auto"/>
        <w:left w:val="none" w:sz="0" w:space="0" w:color="auto"/>
        <w:bottom w:val="none" w:sz="0" w:space="0" w:color="auto"/>
        <w:right w:val="none" w:sz="0" w:space="0" w:color="auto"/>
      </w:divBdr>
    </w:div>
    <w:div w:id="599724539">
      <w:bodyDiv w:val="1"/>
      <w:marLeft w:val="0"/>
      <w:marRight w:val="0"/>
      <w:marTop w:val="0"/>
      <w:marBottom w:val="0"/>
      <w:divBdr>
        <w:top w:val="none" w:sz="0" w:space="0" w:color="auto"/>
        <w:left w:val="none" w:sz="0" w:space="0" w:color="auto"/>
        <w:bottom w:val="none" w:sz="0" w:space="0" w:color="auto"/>
        <w:right w:val="none" w:sz="0" w:space="0" w:color="auto"/>
      </w:divBdr>
    </w:div>
    <w:div w:id="629750009">
      <w:bodyDiv w:val="1"/>
      <w:marLeft w:val="0"/>
      <w:marRight w:val="0"/>
      <w:marTop w:val="0"/>
      <w:marBottom w:val="0"/>
      <w:divBdr>
        <w:top w:val="none" w:sz="0" w:space="0" w:color="auto"/>
        <w:left w:val="none" w:sz="0" w:space="0" w:color="auto"/>
        <w:bottom w:val="none" w:sz="0" w:space="0" w:color="auto"/>
        <w:right w:val="none" w:sz="0" w:space="0" w:color="auto"/>
      </w:divBdr>
    </w:div>
    <w:div w:id="689062714">
      <w:bodyDiv w:val="1"/>
      <w:marLeft w:val="0"/>
      <w:marRight w:val="0"/>
      <w:marTop w:val="0"/>
      <w:marBottom w:val="0"/>
      <w:divBdr>
        <w:top w:val="none" w:sz="0" w:space="0" w:color="auto"/>
        <w:left w:val="none" w:sz="0" w:space="0" w:color="auto"/>
        <w:bottom w:val="none" w:sz="0" w:space="0" w:color="auto"/>
        <w:right w:val="none" w:sz="0" w:space="0" w:color="auto"/>
      </w:divBdr>
    </w:div>
    <w:div w:id="694118025">
      <w:bodyDiv w:val="1"/>
      <w:marLeft w:val="0"/>
      <w:marRight w:val="0"/>
      <w:marTop w:val="0"/>
      <w:marBottom w:val="0"/>
      <w:divBdr>
        <w:top w:val="none" w:sz="0" w:space="0" w:color="auto"/>
        <w:left w:val="none" w:sz="0" w:space="0" w:color="auto"/>
        <w:bottom w:val="none" w:sz="0" w:space="0" w:color="auto"/>
        <w:right w:val="none" w:sz="0" w:space="0" w:color="auto"/>
      </w:divBdr>
    </w:div>
    <w:div w:id="699629541">
      <w:bodyDiv w:val="1"/>
      <w:marLeft w:val="0"/>
      <w:marRight w:val="0"/>
      <w:marTop w:val="0"/>
      <w:marBottom w:val="0"/>
      <w:divBdr>
        <w:top w:val="none" w:sz="0" w:space="0" w:color="auto"/>
        <w:left w:val="none" w:sz="0" w:space="0" w:color="auto"/>
        <w:bottom w:val="none" w:sz="0" w:space="0" w:color="auto"/>
        <w:right w:val="none" w:sz="0" w:space="0" w:color="auto"/>
      </w:divBdr>
    </w:div>
    <w:div w:id="708190331">
      <w:bodyDiv w:val="1"/>
      <w:marLeft w:val="0"/>
      <w:marRight w:val="0"/>
      <w:marTop w:val="0"/>
      <w:marBottom w:val="0"/>
      <w:divBdr>
        <w:top w:val="none" w:sz="0" w:space="0" w:color="auto"/>
        <w:left w:val="none" w:sz="0" w:space="0" w:color="auto"/>
        <w:bottom w:val="none" w:sz="0" w:space="0" w:color="auto"/>
        <w:right w:val="none" w:sz="0" w:space="0" w:color="auto"/>
      </w:divBdr>
    </w:div>
    <w:div w:id="708990464">
      <w:bodyDiv w:val="1"/>
      <w:marLeft w:val="0"/>
      <w:marRight w:val="0"/>
      <w:marTop w:val="0"/>
      <w:marBottom w:val="0"/>
      <w:divBdr>
        <w:top w:val="none" w:sz="0" w:space="0" w:color="auto"/>
        <w:left w:val="none" w:sz="0" w:space="0" w:color="auto"/>
        <w:bottom w:val="none" w:sz="0" w:space="0" w:color="auto"/>
        <w:right w:val="none" w:sz="0" w:space="0" w:color="auto"/>
      </w:divBdr>
    </w:div>
    <w:div w:id="710030384">
      <w:bodyDiv w:val="1"/>
      <w:marLeft w:val="0"/>
      <w:marRight w:val="0"/>
      <w:marTop w:val="0"/>
      <w:marBottom w:val="0"/>
      <w:divBdr>
        <w:top w:val="none" w:sz="0" w:space="0" w:color="auto"/>
        <w:left w:val="none" w:sz="0" w:space="0" w:color="auto"/>
        <w:bottom w:val="none" w:sz="0" w:space="0" w:color="auto"/>
        <w:right w:val="none" w:sz="0" w:space="0" w:color="auto"/>
      </w:divBdr>
    </w:div>
    <w:div w:id="724722657">
      <w:bodyDiv w:val="1"/>
      <w:marLeft w:val="0"/>
      <w:marRight w:val="0"/>
      <w:marTop w:val="0"/>
      <w:marBottom w:val="0"/>
      <w:divBdr>
        <w:top w:val="none" w:sz="0" w:space="0" w:color="auto"/>
        <w:left w:val="none" w:sz="0" w:space="0" w:color="auto"/>
        <w:bottom w:val="none" w:sz="0" w:space="0" w:color="auto"/>
        <w:right w:val="none" w:sz="0" w:space="0" w:color="auto"/>
      </w:divBdr>
    </w:div>
    <w:div w:id="746727206">
      <w:bodyDiv w:val="1"/>
      <w:marLeft w:val="0"/>
      <w:marRight w:val="0"/>
      <w:marTop w:val="0"/>
      <w:marBottom w:val="0"/>
      <w:divBdr>
        <w:top w:val="none" w:sz="0" w:space="0" w:color="auto"/>
        <w:left w:val="none" w:sz="0" w:space="0" w:color="auto"/>
        <w:bottom w:val="none" w:sz="0" w:space="0" w:color="auto"/>
        <w:right w:val="none" w:sz="0" w:space="0" w:color="auto"/>
      </w:divBdr>
    </w:div>
    <w:div w:id="754009410">
      <w:bodyDiv w:val="1"/>
      <w:marLeft w:val="0"/>
      <w:marRight w:val="0"/>
      <w:marTop w:val="0"/>
      <w:marBottom w:val="0"/>
      <w:divBdr>
        <w:top w:val="none" w:sz="0" w:space="0" w:color="auto"/>
        <w:left w:val="none" w:sz="0" w:space="0" w:color="auto"/>
        <w:bottom w:val="none" w:sz="0" w:space="0" w:color="auto"/>
        <w:right w:val="none" w:sz="0" w:space="0" w:color="auto"/>
      </w:divBdr>
    </w:div>
    <w:div w:id="822500943">
      <w:bodyDiv w:val="1"/>
      <w:marLeft w:val="0"/>
      <w:marRight w:val="0"/>
      <w:marTop w:val="0"/>
      <w:marBottom w:val="0"/>
      <w:divBdr>
        <w:top w:val="none" w:sz="0" w:space="0" w:color="auto"/>
        <w:left w:val="none" w:sz="0" w:space="0" w:color="auto"/>
        <w:bottom w:val="none" w:sz="0" w:space="0" w:color="auto"/>
        <w:right w:val="none" w:sz="0" w:space="0" w:color="auto"/>
      </w:divBdr>
    </w:div>
    <w:div w:id="834226342">
      <w:bodyDiv w:val="1"/>
      <w:marLeft w:val="0"/>
      <w:marRight w:val="0"/>
      <w:marTop w:val="0"/>
      <w:marBottom w:val="0"/>
      <w:divBdr>
        <w:top w:val="none" w:sz="0" w:space="0" w:color="auto"/>
        <w:left w:val="none" w:sz="0" w:space="0" w:color="auto"/>
        <w:bottom w:val="none" w:sz="0" w:space="0" w:color="auto"/>
        <w:right w:val="none" w:sz="0" w:space="0" w:color="auto"/>
      </w:divBdr>
    </w:div>
    <w:div w:id="878517562">
      <w:bodyDiv w:val="1"/>
      <w:marLeft w:val="0"/>
      <w:marRight w:val="0"/>
      <w:marTop w:val="0"/>
      <w:marBottom w:val="0"/>
      <w:divBdr>
        <w:top w:val="none" w:sz="0" w:space="0" w:color="auto"/>
        <w:left w:val="none" w:sz="0" w:space="0" w:color="auto"/>
        <w:bottom w:val="none" w:sz="0" w:space="0" w:color="auto"/>
        <w:right w:val="none" w:sz="0" w:space="0" w:color="auto"/>
      </w:divBdr>
    </w:div>
    <w:div w:id="893010420">
      <w:bodyDiv w:val="1"/>
      <w:marLeft w:val="0"/>
      <w:marRight w:val="0"/>
      <w:marTop w:val="0"/>
      <w:marBottom w:val="0"/>
      <w:divBdr>
        <w:top w:val="none" w:sz="0" w:space="0" w:color="auto"/>
        <w:left w:val="none" w:sz="0" w:space="0" w:color="auto"/>
        <w:bottom w:val="none" w:sz="0" w:space="0" w:color="auto"/>
        <w:right w:val="none" w:sz="0" w:space="0" w:color="auto"/>
      </w:divBdr>
    </w:div>
    <w:div w:id="917858624">
      <w:bodyDiv w:val="1"/>
      <w:marLeft w:val="0"/>
      <w:marRight w:val="0"/>
      <w:marTop w:val="0"/>
      <w:marBottom w:val="0"/>
      <w:divBdr>
        <w:top w:val="none" w:sz="0" w:space="0" w:color="auto"/>
        <w:left w:val="none" w:sz="0" w:space="0" w:color="auto"/>
        <w:bottom w:val="none" w:sz="0" w:space="0" w:color="auto"/>
        <w:right w:val="none" w:sz="0" w:space="0" w:color="auto"/>
      </w:divBdr>
    </w:div>
    <w:div w:id="942303660">
      <w:bodyDiv w:val="1"/>
      <w:marLeft w:val="0"/>
      <w:marRight w:val="0"/>
      <w:marTop w:val="0"/>
      <w:marBottom w:val="0"/>
      <w:divBdr>
        <w:top w:val="none" w:sz="0" w:space="0" w:color="auto"/>
        <w:left w:val="none" w:sz="0" w:space="0" w:color="auto"/>
        <w:bottom w:val="none" w:sz="0" w:space="0" w:color="auto"/>
        <w:right w:val="none" w:sz="0" w:space="0" w:color="auto"/>
      </w:divBdr>
    </w:div>
    <w:div w:id="966621694">
      <w:bodyDiv w:val="1"/>
      <w:marLeft w:val="0"/>
      <w:marRight w:val="0"/>
      <w:marTop w:val="0"/>
      <w:marBottom w:val="0"/>
      <w:divBdr>
        <w:top w:val="none" w:sz="0" w:space="0" w:color="auto"/>
        <w:left w:val="none" w:sz="0" w:space="0" w:color="auto"/>
        <w:bottom w:val="none" w:sz="0" w:space="0" w:color="auto"/>
        <w:right w:val="none" w:sz="0" w:space="0" w:color="auto"/>
      </w:divBdr>
    </w:div>
    <w:div w:id="988753753">
      <w:bodyDiv w:val="1"/>
      <w:marLeft w:val="0"/>
      <w:marRight w:val="0"/>
      <w:marTop w:val="0"/>
      <w:marBottom w:val="0"/>
      <w:divBdr>
        <w:top w:val="none" w:sz="0" w:space="0" w:color="auto"/>
        <w:left w:val="none" w:sz="0" w:space="0" w:color="auto"/>
        <w:bottom w:val="none" w:sz="0" w:space="0" w:color="auto"/>
        <w:right w:val="none" w:sz="0" w:space="0" w:color="auto"/>
      </w:divBdr>
    </w:div>
    <w:div w:id="992370607">
      <w:bodyDiv w:val="1"/>
      <w:marLeft w:val="0"/>
      <w:marRight w:val="0"/>
      <w:marTop w:val="0"/>
      <w:marBottom w:val="0"/>
      <w:divBdr>
        <w:top w:val="none" w:sz="0" w:space="0" w:color="auto"/>
        <w:left w:val="none" w:sz="0" w:space="0" w:color="auto"/>
        <w:bottom w:val="none" w:sz="0" w:space="0" w:color="auto"/>
        <w:right w:val="none" w:sz="0" w:space="0" w:color="auto"/>
      </w:divBdr>
    </w:div>
    <w:div w:id="1017268843">
      <w:bodyDiv w:val="1"/>
      <w:marLeft w:val="0"/>
      <w:marRight w:val="0"/>
      <w:marTop w:val="0"/>
      <w:marBottom w:val="0"/>
      <w:divBdr>
        <w:top w:val="none" w:sz="0" w:space="0" w:color="auto"/>
        <w:left w:val="none" w:sz="0" w:space="0" w:color="auto"/>
        <w:bottom w:val="none" w:sz="0" w:space="0" w:color="auto"/>
        <w:right w:val="none" w:sz="0" w:space="0" w:color="auto"/>
      </w:divBdr>
    </w:div>
    <w:div w:id="1030570759">
      <w:bodyDiv w:val="1"/>
      <w:marLeft w:val="0"/>
      <w:marRight w:val="0"/>
      <w:marTop w:val="0"/>
      <w:marBottom w:val="0"/>
      <w:divBdr>
        <w:top w:val="none" w:sz="0" w:space="0" w:color="auto"/>
        <w:left w:val="none" w:sz="0" w:space="0" w:color="auto"/>
        <w:bottom w:val="none" w:sz="0" w:space="0" w:color="auto"/>
        <w:right w:val="none" w:sz="0" w:space="0" w:color="auto"/>
      </w:divBdr>
    </w:div>
    <w:div w:id="1049261755">
      <w:bodyDiv w:val="1"/>
      <w:marLeft w:val="0"/>
      <w:marRight w:val="0"/>
      <w:marTop w:val="0"/>
      <w:marBottom w:val="0"/>
      <w:divBdr>
        <w:top w:val="none" w:sz="0" w:space="0" w:color="auto"/>
        <w:left w:val="none" w:sz="0" w:space="0" w:color="auto"/>
        <w:bottom w:val="none" w:sz="0" w:space="0" w:color="auto"/>
        <w:right w:val="none" w:sz="0" w:space="0" w:color="auto"/>
      </w:divBdr>
    </w:div>
    <w:div w:id="1083718631">
      <w:bodyDiv w:val="1"/>
      <w:marLeft w:val="0"/>
      <w:marRight w:val="0"/>
      <w:marTop w:val="0"/>
      <w:marBottom w:val="0"/>
      <w:divBdr>
        <w:top w:val="none" w:sz="0" w:space="0" w:color="auto"/>
        <w:left w:val="none" w:sz="0" w:space="0" w:color="auto"/>
        <w:bottom w:val="none" w:sz="0" w:space="0" w:color="auto"/>
        <w:right w:val="none" w:sz="0" w:space="0" w:color="auto"/>
      </w:divBdr>
    </w:div>
    <w:div w:id="1086876664">
      <w:bodyDiv w:val="1"/>
      <w:marLeft w:val="0"/>
      <w:marRight w:val="0"/>
      <w:marTop w:val="0"/>
      <w:marBottom w:val="0"/>
      <w:divBdr>
        <w:top w:val="none" w:sz="0" w:space="0" w:color="auto"/>
        <w:left w:val="none" w:sz="0" w:space="0" w:color="auto"/>
        <w:bottom w:val="none" w:sz="0" w:space="0" w:color="auto"/>
        <w:right w:val="none" w:sz="0" w:space="0" w:color="auto"/>
      </w:divBdr>
    </w:div>
    <w:div w:id="1173955626">
      <w:bodyDiv w:val="1"/>
      <w:marLeft w:val="0"/>
      <w:marRight w:val="0"/>
      <w:marTop w:val="0"/>
      <w:marBottom w:val="0"/>
      <w:divBdr>
        <w:top w:val="none" w:sz="0" w:space="0" w:color="auto"/>
        <w:left w:val="none" w:sz="0" w:space="0" w:color="auto"/>
        <w:bottom w:val="none" w:sz="0" w:space="0" w:color="auto"/>
        <w:right w:val="none" w:sz="0" w:space="0" w:color="auto"/>
      </w:divBdr>
    </w:div>
    <w:div w:id="1181237069">
      <w:bodyDiv w:val="1"/>
      <w:marLeft w:val="0"/>
      <w:marRight w:val="0"/>
      <w:marTop w:val="0"/>
      <w:marBottom w:val="0"/>
      <w:divBdr>
        <w:top w:val="none" w:sz="0" w:space="0" w:color="auto"/>
        <w:left w:val="none" w:sz="0" w:space="0" w:color="auto"/>
        <w:bottom w:val="none" w:sz="0" w:space="0" w:color="auto"/>
        <w:right w:val="none" w:sz="0" w:space="0" w:color="auto"/>
      </w:divBdr>
    </w:div>
    <w:div w:id="1233546610">
      <w:bodyDiv w:val="1"/>
      <w:marLeft w:val="0"/>
      <w:marRight w:val="0"/>
      <w:marTop w:val="0"/>
      <w:marBottom w:val="0"/>
      <w:divBdr>
        <w:top w:val="none" w:sz="0" w:space="0" w:color="auto"/>
        <w:left w:val="none" w:sz="0" w:space="0" w:color="auto"/>
        <w:bottom w:val="none" w:sz="0" w:space="0" w:color="auto"/>
        <w:right w:val="none" w:sz="0" w:space="0" w:color="auto"/>
      </w:divBdr>
    </w:div>
    <w:div w:id="1279793932">
      <w:bodyDiv w:val="1"/>
      <w:marLeft w:val="0"/>
      <w:marRight w:val="0"/>
      <w:marTop w:val="0"/>
      <w:marBottom w:val="0"/>
      <w:divBdr>
        <w:top w:val="none" w:sz="0" w:space="0" w:color="auto"/>
        <w:left w:val="none" w:sz="0" w:space="0" w:color="auto"/>
        <w:bottom w:val="none" w:sz="0" w:space="0" w:color="auto"/>
        <w:right w:val="none" w:sz="0" w:space="0" w:color="auto"/>
      </w:divBdr>
    </w:div>
    <w:div w:id="1306936570">
      <w:bodyDiv w:val="1"/>
      <w:marLeft w:val="0"/>
      <w:marRight w:val="0"/>
      <w:marTop w:val="0"/>
      <w:marBottom w:val="0"/>
      <w:divBdr>
        <w:top w:val="none" w:sz="0" w:space="0" w:color="auto"/>
        <w:left w:val="none" w:sz="0" w:space="0" w:color="auto"/>
        <w:bottom w:val="none" w:sz="0" w:space="0" w:color="auto"/>
        <w:right w:val="none" w:sz="0" w:space="0" w:color="auto"/>
      </w:divBdr>
    </w:div>
    <w:div w:id="1342122224">
      <w:bodyDiv w:val="1"/>
      <w:marLeft w:val="0"/>
      <w:marRight w:val="0"/>
      <w:marTop w:val="0"/>
      <w:marBottom w:val="0"/>
      <w:divBdr>
        <w:top w:val="none" w:sz="0" w:space="0" w:color="auto"/>
        <w:left w:val="none" w:sz="0" w:space="0" w:color="auto"/>
        <w:bottom w:val="none" w:sz="0" w:space="0" w:color="auto"/>
        <w:right w:val="none" w:sz="0" w:space="0" w:color="auto"/>
      </w:divBdr>
    </w:div>
    <w:div w:id="1346634792">
      <w:bodyDiv w:val="1"/>
      <w:marLeft w:val="0"/>
      <w:marRight w:val="0"/>
      <w:marTop w:val="0"/>
      <w:marBottom w:val="0"/>
      <w:divBdr>
        <w:top w:val="none" w:sz="0" w:space="0" w:color="auto"/>
        <w:left w:val="none" w:sz="0" w:space="0" w:color="auto"/>
        <w:bottom w:val="none" w:sz="0" w:space="0" w:color="auto"/>
        <w:right w:val="none" w:sz="0" w:space="0" w:color="auto"/>
      </w:divBdr>
    </w:div>
    <w:div w:id="1362974506">
      <w:bodyDiv w:val="1"/>
      <w:marLeft w:val="0"/>
      <w:marRight w:val="0"/>
      <w:marTop w:val="0"/>
      <w:marBottom w:val="0"/>
      <w:divBdr>
        <w:top w:val="none" w:sz="0" w:space="0" w:color="auto"/>
        <w:left w:val="none" w:sz="0" w:space="0" w:color="auto"/>
        <w:bottom w:val="none" w:sz="0" w:space="0" w:color="auto"/>
        <w:right w:val="none" w:sz="0" w:space="0" w:color="auto"/>
      </w:divBdr>
      <w:divsChild>
        <w:div w:id="982809050">
          <w:marLeft w:val="547"/>
          <w:marRight w:val="0"/>
          <w:marTop w:val="0"/>
          <w:marBottom w:val="160"/>
          <w:divBdr>
            <w:top w:val="none" w:sz="0" w:space="0" w:color="auto"/>
            <w:left w:val="none" w:sz="0" w:space="0" w:color="auto"/>
            <w:bottom w:val="none" w:sz="0" w:space="0" w:color="auto"/>
            <w:right w:val="none" w:sz="0" w:space="0" w:color="auto"/>
          </w:divBdr>
        </w:div>
        <w:div w:id="1935437209">
          <w:marLeft w:val="547"/>
          <w:marRight w:val="0"/>
          <w:marTop w:val="0"/>
          <w:marBottom w:val="160"/>
          <w:divBdr>
            <w:top w:val="none" w:sz="0" w:space="0" w:color="auto"/>
            <w:left w:val="none" w:sz="0" w:space="0" w:color="auto"/>
            <w:bottom w:val="none" w:sz="0" w:space="0" w:color="auto"/>
            <w:right w:val="none" w:sz="0" w:space="0" w:color="auto"/>
          </w:divBdr>
        </w:div>
        <w:div w:id="124930472">
          <w:marLeft w:val="547"/>
          <w:marRight w:val="0"/>
          <w:marTop w:val="0"/>
          <w:marBottom w:val="160"/>
          <w:divBdr>
            <w:top w:val="none" w:sz="0" w:space="0" w:color="auto"/>
            <w:left w:val="none" w:sz="0" w:space="0" w:color="auto"/>
            <w:bottom w:val="none" w:sz="0" w:space="0" w:color="auto"/>
            <w:right w:val="none" w:sz="0" w:space="0" w:color="auto"/>
          </w:divBdr>
        </w:div>
        <w:div w:id="1075929214">
          <w:marLeft w:val="547"/>
          <w:marRight w:val="0"/>
          <w:marTop w:val="0"/>
          <w:marBottom w:val="160"/>
          <w:divBdr>
            <w:top w:val="none" w:sz="0" w:space="0" w:color="auto"/>
            <w:left w:val="none" w:sz="0" w:space="0" w:color="auto"/>
            <w:bottom w:val="none" w:sz="0" w:space="0" w:color="auto"/>
            <w:right w:val="none" w:sz="0" w:space="0" w:color="auto"/>
          </w:divBdr>
        </w:div>
        <w:div w:id="1985506940">
          <w:marLeft w:val="547"/>
          <w:marRight w:val="0"/>
          <w:marTop w:val="0"/>
          <w:marBottom w:val="160"/>
          <w:divBdr>
            <w:top w:val="none" w:sz="0" w:space="0" w:color="auto"/>
            <w:left w:val="none" w:sz="0" w:space="0" w:color="auto"/>
            <w:bottom w:val="none" w:sz="0" w:space="0" w:color="auto"/>
            <w:right w:val="none" w:sz="0" w:space="0" w:color="auto"/>
          </w:divBdr>
        </w:div>
        <w:div w:id="593443581">
          <w:marLeft w:val="547"/>
          <w:marRight w:val="0"/>
          <w:marTop w:val="0"/>
          <w:marBottom w:val="160"/>
          <w:divBdr>
            <w:top w:val="none" w:sz="0" w:space="0" w:color="auto"/>
            <w:left w:val="none" w:sz="0" w:space="0" w:color="auto"/>
            <w:bottom w:val="none" w:sz="0" w:space="0" w:color="auto"/>
            <w:right w:val="none" w:sz="0" w:space="0" w:color="auto"/>
          </w:divBdr>
        </w:div>
        <w:div w:id="913735130">
          <w:marLeft w:val="547"/>
          <w:marRight w:val="0"/>
          <w:marTop w:val="0"/>
          <w:marBottom w:val="160"/>
          <w:divBdr>
            <w:top w:val="none" w:sz="0" w:space="0" w:color="auto"/>
            <w:left w:val="none" w:sz="0" w:space="0" w:color="auto"/>
            <w:bottom w:val="none" w:sz="0" w:space="0" w:color="auto"/>
            <w:right w:val="none" w:sz="0" w:space="0" w:color="auto"/>
          </w:divBdr>
        </w:div>
      </w:divsChild>
    </w:div>
    <w:div w:id="1411582219">
      <w:bodyDiv w:val="1"/>
      <w:marLeft w:val="0"/>
      <w:marRight w:val="0"/>
      <w:marTop w:val="0"/>
      <w:marBottom w:val="0"/>
      <w:divBdr>
        <w:top w:val="none" w:sz="0" w:space="0" w:color="auto"/>
        <w:left w:val="none" w:sz="0" w:space="0" w:color="auto"/>
        <w:bottom w:val="none" w:sz="0" w:space="0" w:color="auto"/>
        <w:right w:val="none" w:sz="0" w:space="0" w:color="auto"/>
      </w:divBdr>
    </w:div>
    <w:div w:id="1464076120">
      <w:bodyDiv w:val="1"/>
      <w:marLeft w:val="0"/>
      <w:marRight w:val="0"/>
      <w:marTop w:val="0"/>
      <w:marBottom w:val="0"/>
      <w:divBdr>
        <w:top w:val="none" w:sz="0" w:space="0" w:color="auto"/>
        <w:left w:val="none" w:sz="0" w:space="0" w:color="auto"/>
        <w:bottom w:val="none" w:sz="0" w:space="0" w:color="auto"/>
        <w:right w:val="none" w:sz="0" w:space="0" w:color="auto"/>
      </w:divBdr>
    </w:div>
    <w:div w:id="1465657937">
      <w:bodyDiv w:val="1"/>
      <w:marLeft w:val="0"/>
      <w:marRight w:val="0"/>
      <w:marTop w:val="0"/>
      <w:marBottom w:val="0"/>
      <w:divBdr>
        <w:top w:val="none" w:sz="0" w:space="0" w:color="auto"/>
        <w:left w:val="none" w:sz="0" w:space="0" w:color="auto"/>
        <w:bottom w:val="none" w:sz="0" w:space="0" w:color="auto"/>
        <w:right w:val="none" w:sz="0" w:space="0" w:color="auto"/>
      </w:divBdr>
    </w:div>
    <w:div w:id="1479804653">
      <w:bodyDiv w:val="1"/>
      <w:marLeft w:val="0"/>
      <w:marRight w:val="0"/>
      <w:marTop w:val="0"/>
      <w:marBottom w:val="0"/>
      <w:divBdr>
        <w:top w:val="none" w:sz="0" w:space="0" w:color="auto"/>
        <w:left w:val="none" w:sz="0" w:space="0" w:color="auto"/>
        <w:bottom w:val="none" w:sz="0" w:space="0" w:color="auto"/>
        <w:right w:val="none" w:sz="0" w:space="0" w:color="auto"/>
      </w:divBdr>
    </w:div>
    <w:div w:id="1480490093">
      <w:bodyDiv w:val="1"/>
      <w:marLeft w:val="0"/>
      <w:marRight w:val="0"/>
      <w:marTop w:val="0"/>
      <w:marBottom w:val="0"/>
      <w:divBdr>
        <w:top w:val="none" w:sz="0" w:space="0" w:color="auto"/>
        <w:left w:val="none" w:sz="0" w:space="0" w:color="auto"/>
        <w:bottom w:val="none" w:sz="0" w:space="0" w:color="auto"/>
        <w:right w:val="none" w:sz="0" w:space="0" w:color="auto"/>
      </w:divBdr>
    </w:div>
    <w:div w:id="1482768165">
      <w:bodyDiv w:val="1"/>
      <w:marLeft w:val="0"/>
      <w:marRight w:val="0"/>
      <w:marTop w:val="0"/>
      <w:marBottom w:val="0"/>
      <w:divBdr>
        <w:top w:val="none" w:sz="0" w:space="0" w:color="auto"/>
        <w:left w:val="none" w:sz="0" w:space="0" w:color="auto"/>
        <w:bottom w:val="none" w:sz="0" w:space="0" w:color="auto"/>
        <w:right w:val="none" w:sz="0" w:space="0" w:color="auto"/>
      </w:divBdr>
    </w:div>
    <w:div w:id="1509174343">
      <w:bodyDiv w:val="1"/>
      <w:marLeft w:val="0"/>
      <w:marRight w:val="0"/>
      <w:marTop w:val="0"/>
      <w:marBottom w:val="0"/>
      <w:divBdr>
        <w:top w:val="none" w:sz="0" w:space="0" w:color="auto"/>
        <w:left w:val="none" w:sz="0" w:space="0" w:color="auto"/>
        <w:bottom w:val="none" w:sz="0" w:space="0" w:color="auto"/>
        <w:right w:val="none" w:sz="0" w:space="0" w:color="auto"/>
      </w:divBdr>
    </w:div>
    <w:div w:id="1510607688">
      <w:bodyDiv w:val="1"/>
      <w:marLeft w:val="0"/>
      <w:marRight w:val="0"/>
      <w:marTop w:val="0"/>
      <w:marBottom w:val="0"/>
      <w:divBdr>
        <w:top w:val="none" w:sz="0" w:space="0" w:color="auto"/>
        <w:left w:val="none" w:sz="0" w:space="0" w:color="auto"/>
        <w:bottom w:val="none" w:sz="0" w:space="0" w:color="auto"/>
        <w:right w:val="none" w:sz="0" w:space="0" w:color="auto"/>
      </w:divBdr>
    </w:div>
    <w:div w:id="1512528937">
      <w:bodyDiv w:val="1"/>
      <w:marLeft w:val="0"/>
      <w:marRight w:val="0"/>
      <w:marTop w:val="0"/>
      <w:marBottom w:val="0"/>
      <w:divBdr>
        <w:top w:val="none" w:sz="0" w:space="0" w:color="auto"/>
        <w:left w:val="none" w:sz="0" w:space="0" w:color="auto"/>
        <w:bottom w:val="none" w:sz="0" w:space="0" w:color="auto"/>
        <w:right w:val="none" w:sz="0" w:space="0" w:color="auto"/>
      </w:divBdr>
    </w:div>
    <w:div w:id="1586308049">
      <w:bodyDiv w:val="1"/>
      <w:marLeft w:val="0"/>
      <w:marRight w:val="0"/>
      <w:marTop w:val="0"/>
      <w:marBottom w:val="0"/>
      <w:divBdr>
        <w:top w:val="none" w:sz="0" w:space="0" w:color="auto"/>
        <w:left w:val="none" w:sz="0" w:space="0" w:color="auto"/>
        <w:bottom w:val="none" w:sz="0" w:space="0" w:color="auto"/>
        <w:right w:val="none" w:sz="0" w:space="0" w:color="auto"/>
      </w:divBdr>
    </w:div>
    <w:div w:id="1594587146">
      <w:bodyDiv w:val="1"/>
      <w:marLeft w:val="0"/>
      <w:marRight w:val="0"/>
      <w:marTop w:val="0"/>
      <w:marBottom w:val="0"/>
      <w:divBdr>
        <w:top w:val="none" w:sz="0" w:space="0" w:color="auto"/>
        <w:left w:val="none" w:sz="0" w:space="0" w:color="auto"/>
        <w:bottom w:val="none" w:sz="0" w:space="0" w:color="auto"/>
        <w:right w:val="none" w:sz="0" w:space="0" w:color="auto"/>
      </w:divBdr>
    </w:div>
    <w:div w:id="1647277923">
      <w:bodyDiv w:val="1"/>
      <w:marLeft w:val="0"/>
      <w:marRight w:val="0"/>
      <w:marTop w:val="0"/>
      <w:marBottom w:val="0"/>
      <w:divBdr>
        <w:top w:val="none" w:sz="0" w:space="0" w:color="auto"/>
        <w:left w:val="none" w:sz="0" w:space="0" w:color="auto"/>
        <w:bottom w:val="none" w:sz="0" w:space="0" w:color="auto"/>
        <w:right w:val="none" w:sz="0" w:space="0" w:color="auto"/>
      </w:divBdr>
    </w:div>
    <w:div w:id="1654603641">
      <w:bodyDiv w:val="1"/>
      <w:marLeft w:val="0"/>
      <w:marRight w:val="0"/>
      <w:marTop w:val="0"/>
      <w:marBottom w:val="0"/>
      <w:divBdr>
        <w:top w:val="none" w:sz="0" w:space="0" w:color="auto"/>
        <w:left w:val="none" w:sz="0" w:space="0" w:color="auto"/>
        <w:bottom w:val="none" w:sz="0" w:space="0" w:color="auto"/>
        <w:right w:val="none" w:sz="0" w:space="0" w:color="auto"/>
      </w:divBdr>
      <w:divsChild>
        <w:div w:id="290719276">
          <w:marLeft w:val="446"/>
          <w:marRight w:val="0"/>
          <w:marTop w:val="77"/>
          <w:marBottom w:val="0"/>
          <w:divBdr>
            <w:top w:val="none" w:sz="0" w:space="0" w:color="auto"/>
            <w:left w:val="none" w:sz="0" w:space="0" w:color="auto"/>
            <w:bottom w:val="none" w:sz="0" w:space="0" w:color="auto"/>
            <w:right w:val="none" w:sz="0" w:space="0" w:color="auto"/>
          </w:divBdr>
        </w:div>
      </w:divsChild>
    </w:div>
    <w:div w:id="1690255646">
      <w:bodyDiv w:val="1"/>
      <w:marLeft w:val="0"/>
      <w:marRight w:val="0"/>
      <w:marTop w:val="0"/>
      <w:marBottom w:val="0"/>
      <w:divBdr>
        <w:top w:val="none" w:sz="0" w:space="0" w:color="auto"/>
        <w:left w:val="none" w:sz="0" w:space="0" w:color="auto"/>
        <w:bottom w:val="none" w:sz="0" w:space="0" w:color="auto"/>
        <w:right w:val="none" w:sz="0" w:space="0" w:color="auto"/>
      </w:divBdr>
    </w:div>
    <w:div w:id="1691487598">
      <w:bodyDiv w:val="1"/>
      <w:marLeft w:val="0"/>
      <w:marRight w:val="0"/>
      <w:marTop w:val="0"/>
      <w:marBottom w:val="0"/>
      <w:divBdr>
        <w:top w:val="none" w:sz="0" w:space="0" w:color="auto"/>
        <w:left w:val="none" w:sz="0" w:space="0" w:color="auto"/>
        <w:bottom w:val="none" w:sz="0" w:space="0" w:color="auto"/>
        <w:right w:val="none" w:sz="0" w:space="0" w:color="auto"/>
      </w:divBdr>
    </w:div>
    <w:div w:id="1732387606">
      <w:bodyDiv w:val="1"/>
      <w:marLeft w:val="0"/>
      <w:marRight w:val="0"/>
      <w:marTop w:val="0"/>
      <w:marBottom w:val="0"/>
      <w:divBdr>
        <w:top w:val="none" w:sz="0" w:space="0" w:color="auto"/>
        <w:left w:val="none" w:sz="0" w:space="0" w:color="auto"/>
        <w:bottom w:val="none" w:sz="0" w:space="0" w:color="auto"/>
        <w:right w:val="none" w:sz="0" w:space="0" w:color="auto"/>
      </w:divBdr>
    </w:div>
    <w:div w:id="1824738350">
      <w:bodyDiv w:val="1"/>
      <w:marLeft w:val="0"/>
      <w:marRight w:val="0"/>
      <w:marTop w:val="0"/>
      <w:marBottom w:val="0"/>
      <w:divBdr>
        <w:top w:val="none" w:sz="0" w:space="0" w:color="auto"/>
        <w:left w:val="none" w:sz="0" w:space="0" w:color="auto"/>
        <w:bottom w:val="none" w:sz="0" w:space="0" w:color="auto"/>
        <w:right w:val="none" w:sz="0" w:space="0" w:color="auto"/>
      </w:divBdr>
    </w:div>
    <w:div w:id="1839268659">
      <w:bodyDiv w:val="1"/>
      <w:marLeft w:val="0"/>
      <w:marRight w:val="0"/>
      <w:marTop w:val="0"/>
      <w:marBottom w:val="0"/>
      <w:divBdr>
        <w:top w:val="none" w:sz="0" w:space="0" w:color="auto"/>
        <w:left w:val="none" w:sz="0" w:space="0" w:color="auto"/>
        <w:bottom w:val="none" w:sz="0" w:space="0" w:color="auto"/>
        <w:right w:val="none" w:sz="0" w:space="0" w:color="auto"/>
      </w:divBdr>
    </w:div>
    <w:div w:id="1862821988">
      <w:bodyDiv w:val="1"/>
      <w:marLeft w:val="0"/>
      <w:marRight w:val="0"/>
      <w:marTop w:val="0"/>
      <w:marBottom w:val="0"/>
      <w:divBdr>
        <w:top w:val="none" w:sz="0" w:space="0" w:color="auto"/>
        <w:left w:val="none" w:sz="0" w:space="0" w:color="auto"/>
        <w:bottom w:val="none" w:sz="0" w:space="0" w:color="auto"/>
        <w:right w:val="none" w:sz="0" w:space="0" w:color="auto"/>
      </w:divBdr>
      <w:divsChild>
        <w:div w:id="100151675">
          <w:marLeft w:val="547"/>
          <w:marRight w:val="0"/>
          <w:marTop w:val="0"/>
          <w:marBottom w:val="160"/>
          <w:divBdr>
            <w:top w:val="none" w:sz="0" w:space="0" w:color="auto"/>
            <w:left w:val="none" w:sz="0" w:space="0" w:color="auto"/>
            <w:bottom w:val="none" w:sz="0" w:space="0" w:color="auto"/>
            <w:right w:val="none" w:sz="0" w:space="0" w:color="auto"/>
          </w:divBdr>
        </w:div>
        <w:div w:id="1558468992">
          <w:marLeft w:val="547"/>
          <w:marRight w:val="0"/>
          <w:marTop w:val="0"/>
          <w:marBottom w:val="160"/>
          <w:divBdr>
            <w:top w:val="none" w:sz="0" w:space="0" w:color="auto"/>
            <w:left w:val="none" w:sz="0" w:space="0" w:color="auto"/>
            <w:bottom w:val="none" w:sz="0" w:space="0" w:color="auto"/>
            <w:right w:val="none" w:sz="0" w:space="0" w:color="auto"/>
          </w:divBdr>
        </w:div>
        <w:div w:id="492380760">
          <w:marLeft w:val="547"/>
          <w:marRight w:val="0"/>
          <w:marTop w:val="0"/>
          <w:marBottom w:val="160"/>
          <w:divBdr>
            <w:top w:val="none" w:sz="0" w:space="0" w:color="auto"/>
            <w:left w:val="none" w:sz="0" w:space="0" w:color="auto"/>
            <w:bottom w:val="none" w:sz="0" w:space="0" w:color="auto"/>
            <w:right w:val="none" w:sz="0" w:space="0" w:color="auto"/>
          </w:divBdr>
        </w:div>
        <w:div w:id="2030712587">
          <w:marLeft w:val="547"/>
          <w:marRight w:val="0"/>
          <w:marTop w:val="0"/>
          <w:marBottom w:val="160"/>
          <w:divBdr>
            <w:top w:val="none" w:sz="0" w:space="0" w:color="auto"/>
            <w:left w:val="none" w:sz="0" w:space="0" w:color="auto"/>
            <w:bottom w:val="none" w:sz="0" w:space="0" w:color="auto"/>
            <w:right w:val="none" w:sz="0" w:space="0" w:color="auto"/>
          </w:divBdr>
        </w:div>
        <w:div w:id="449737825">
          <w:marLeft w:val="547"/>
          <w:marRight w:val="0"/>
          <w:marTop w:val="0"/>
          <w:marBottom w:val="160"/>
          <w:divBdr>
            <w:top w:val="none" w:sz="0" w:space="0" w:color="auto"/>
            <w:left w:val="none" w:sz="0" w:space="0" w:color="auto"/>
            <w:bottom w:val="none" w:sz="0" w:space="0" w:color="auto"/>
            <w:right w:val="none" w:sz="0" w:space="0" w:color="auto"/>
          </w:divBdr>
        </w:div>
        <w:div w:id="869337104">
          <w:marLeft w:val="547"/>
          <w:marRight w:val="0"/>
          <w:marTop w:val="0"/>
          <w:marBottom w:val="160"/>
          <w:divBdr>
            <w:top w:val="none" w:sz="0" w:space="0" w:color="auto"/>
            <w:left w:val="none" w:sz="0" w:space="0" w:color="auto"/>
            <w:bottom w:val="none" w:sz="0" w:space="0" w:color="auto"/>
            <w:right w:val="none" w:sz="0" w:space="0" w:color="auto"/>
          </w:divBdr>
        </w:div>
        <w:div w:id="1609388491">
          <w:marLeft w:val="547"/>
          <w:marRight w:val="0"/>
          <w:marTop w:val="0"/>
          <w:marBottom w:val="160"/>
          <w:divBdr>
            <w:top w:val="none" w:sz="0" w:space="0" w:color="auto"/>
            <w:left w:val="none" w:sz="0" w:space="0" w:color="auto"/>
            <w:bottom w:val="none" w:sz="0" w:space="0" w:color="auto"/>
            <w:right w:val="none" w:sz="0" w:space="0" w:color="auto"/>
          </w:divBdr>
        </w:div>
      </w:divsChild>
    </w:div>
    <w:div w:id="1909148314">
      <w:bodyDiv w:val="1"/>
      <w:marLeft w:val="0"/>
      <w:marRight w:val="0"/>
      <w:marTop w:val="0"/>
      <w:marBottom w:val="0"/>
      <w:divBdr>
        <w:top w:val="none" w:sz="0" w:space="0" w:color="auto"/>
        <w:left w:val="none" w:sz="0" w:space="0" w:color="auto"/>
        <w:bottom w:val="none" w:sz="0" w:space="0" w:color="auto"/>
        <w:right w:val="none" w:sz="0" w:space="0" w:color="auto"/>
      </w:divBdr>
    </w:div>
    <w:div w:id="1935742765">
      <w:bodyDiv w:val="1"/>
      <w:marLeft w:val="0"/>
      <w:marRight w:val="0"/>
      <w:marTop w:val="0"/>
      <w:marBottom w:val="0"/>
      <w:divBdr>
        <w:top w:val="none" w:sz="0" w:space="0" w:color="auto"/>
        <w:left w:val="none" w:sz="0" w:space="0" w:color="auto"/>
        <w:bottom w:val="none" w:sz="0" w:space="0" w:color="auto"/>
        <w:right w:val="none" w:sz="0" w:space="0" w:color="auto"/>
      </w:divBdr>
    </w:div>
    <w:div w:id="1958247947">
      <w:bodyDiv w:val="1"/>
      <w:marLeft w:val="0"/>
      <w:marRight w:val="0"/>
      <w:marTop w:val="0"/>
      <w:marBottom w:val="0"/>
      <w:divBdr>
        <w:top w:val="none" w:sz="0" w:space="0" w:color="auto"/>
        <w:left w:val="none" w:sz="0" w:space="0" w:color="auto"/>
        <w:bottom w:val="none" w:sz="0" w:space="0" w:color="auto"/>
        <w:right w:val="none" w:sz="0" w:space="0" w:color="auto"/>
      </w:divBdr>
    </w:div>
    <w:div w:id="1984575110">
      <w:bodyDiv w:val="1"/>
      <w:marLeft w:val="0"/>
      <w:marRight w:val="0"/>
      <w:marTop w:val="0"/>
      <w:marBottom w:val="0"/>
      <w:divBdr>
        <w:top w:val="none" w:sz="0" w:space="0" w:color="auto"/>
        <w:left w:val="none" w:sz="0" w:space="0" w:color="auto"/>
        <w:bottom w:val="none" w:sz="0" w:space="0" w:color="auto"/>
        <w:right w:val="none" w:sz="0" w:space="0" w:color="auto"/>
      </w:divBdr>
      <w:divsChild>
        <w:div w:id="360857547">
          <w:marLeft w:val="0"/>
          <w:marRight w:val="0"/>
          <w:marTop w:val="0"/>
          <w:marBottom w:val="0"/>
          <w:divBdr>
            <w:top w:val="none" w:sz="0" w:space="0" w:color="auto"/>
            <w:left w:val="none" w:sz="0" w:space="0" w:color="auto"/>
            <w:bottom w:val="none" w:sz="0" w:space="0" w:color="auto"/>
            <w:right w:val="none" w:sz="0" w:space="0" w:color="auto"/>
          </w:divBdr>
          <w:divsChild>
            <w:div w:id="20903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6321">
      <w:bodyDiv w:val="1"/>
      <w:marLeft w:val="0"/>
      <w:marRight w:val="0"/>
      <w:marTop w:val="0"/>
      <w:marBottom w:val="0"/>
      <w:divBdr>
        <w:top w:val="none" w:sz="0" w:space="0" w:color="auto"/>
        <w:left w:val="none" w:sz="0" w:space="0" w:color="auto"/>
        <w:bottom w:val="none" w:sz="0" w:space="0" w:color="auto"/>
        <w:right w:val="none" w:sz="0" w:space="0" w:color="auto"/>
      </w:divBdr>
      <w:divsChild>
        <w:div w:id="870799225">
          <w:marLeft w:val="1166"/>
          <w:marRight w:val="0"/>
          <w:marTop w:val="67"/>
          <w:marBottom w:val="0"/>
          <w:divBdr>
            <w:top w:val="none" w:sz="0" w:space="0" w:color="auto"/>
            <w:left w:val="none" w:sz="0" w:space="0" w:color="auto"/>
            <w:bottom w:val="none" w:sz="0" w:space="0" w:color="auto"/>
            <w:right w:val="none" w:sz="0" w:space="0" w:color="auto"/>
          </w:divBdr>
        </w:div>
        <w:div w:id="1469317824">
          <w:marLeft w:val="1166"/>
          <w:marRight w:val="0"/>
          <w:marTop w:val="67"/>
          <w:marBottom w:val="0"/>
          <w:divBdr>
            <w:top w:val="none" w:sz="0" w:space="0" w:color="auto"/>
            <w:left w:val="none" w:sz="0" w:space="0" w:color="auto"/>
            <w:bottom w:val="none" w:sz="0" w:space="0" w:color="auto"/>
            <w:right w:val="none" w:sz="0" w:space="0" w:color="auto"/>
          </w:divBdr>
        </w:div>
      </w:divsChild>
    </w:div>
    <w:div w:id="2037656333">
      <w:bodyDiv w:val="1"/>
      <w:marLeft w:val="0"/>
      <w:marRight w:val="0"/>
      <w:marTop w:val="0"/>
      <w:marBottom w:val="0"/>
      <w:divBdr>
        <w:top w:val="none" w:sz="0" w:space="0" w:color="auto"/>
        <w:left w:val="none" w:sz="0" w:space="0" w:color="auto"/>
        <w:bottom w:val="none" w:sz="0" w:space="0" w:color="auto"/>
        <w:right w:val="none" w:sz="0" w:space="0" w:color="auto"/>
      </w:divBdr>
    </w:div>
    <w:div w:id="20980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21" Type="http://schemas.openxmlformats.org/officeDocument/2006/relationships/image" Target="media/image1.png"/><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3.png"/><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theuniversityofliverpool-my.sharepoint.com/personal/mmanes_liverpool_ac_uk/Documents/Desktop/1%20University%20of%20Edinburgh/13.%20EU%20Data%20Gap/5.%20Journal%20Papers/Paper%20Task%200-1/20201104_data%20analysis%20CTIF_all%20combined_AS._paper1xlsx.x" TargetMode="External"/><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theuniversityofliverpool-my.sharepoint.com/personal/mmanes_liverpool_ac_uk/Documents/Desktop/1%20University%20of%20Edinburgh/13.%20EU%20Data%20Gap/3.%20Tasks/Task%201/Fields%20fire%20statistics%20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67250762281589249"/>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Elaboration!$A$5:$C$11</c:f>
              <c:multiLvlStrCache>
                <c:ptCount val="7"/>
                <c:lvl>
                  <c:pt idx="0">
                    <c:v>Fire</c:v>
                  </c:pt>
                  <c:pt idx="1">
                    <c:v>False alarm</c:v>
                  </c:pt>
                  <c:pt idx="2">
                    <c:v>Deliberate</c:v>
                  </c:pt>
                  <c:pt idx="3">
                    <c:v>Accidental</c:v>
                  </c:pt>
                </c:lvl>
                <c:lvl>
                  <c:pt idx="0">
                    <c:v>Call</c:v>
                  </c:pt>
                  <c:pt idx="2">
                    <c:v>Incident</c:v>
                  </c:pt>
                  <c:pt idx="4">
                    <c:v>Incident time</c:v>
                  </c:pt>
                  <c:pt idx="5">
                    <c:v>Incident date</c:v>
                  </c:pt>
                  <c:pt idx="6">
                    <c:v>Incident location</c:v>
                  </c:pt>
                </c:lvl>
              </c:multiLvlStrCache>
            </c:multiLvlStrRef>
          </c:cat>
          <c:val>
            <c:numRef>
              <c:f>Elaboration!$D$5:$D$11</c:f>
              <c:numCache>
                <c:formatCode>General</c:formatCode>
                <c:ptCount val="7"/>
                <c:pt idx="0">
                  <c:v>17</c:v>
                </c:pt>
                <c:pt idx="1">
                  <c:v>14</c:v>
                </c:pt>
                <c:pt idx="2">
                  <c:v>12</c:v>
                </c:pt>
                <c:pt idx="3">
                  <c:v>9</c:v>
                </c:pt>
                <c:pt idx="4">
                  <c:v>16</c:v>
                </c:pt>
                <c:pt idx="5">
                  <c:v>14</c:v>
                </c:pt>
                <c:pt idx="6">
                  <c:v>15</c:v>
                </c:pt>
              </c:numCache>
            </c:numRef>
          </c:val>
          <c:extLst>
            <c:ext xmlns:c16="http://schemas.microsoft.com/office/drawing/2014/chart" uri="{C3380CC4-5D6E-409C-BE32-E72D297353CC}">
              <c16:uniqueId val="{00000000-11D1-4889-87F0-9D106AC9C9CF}"/>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Elaboration!$E$5:$E$11</c:f>
              <c:numCache>
                <c:formatCode>General</c:formatCode>
                <c:ptCount val="7"/>
                <c:pt idx="0">
                  <c:v>7</c:v>
                </c:pt>
                <c:pt idx="1">
                  <c:v>4</c:v>
                </c:pt>
                <c:pt idx="2">
                  <c:v>6</c:v>
                </c:pt>
                <c:pt idx="3">
                  <c:v>5</c:v>
                </c:pt>
                <c:pt idx="4">
                  <c:v>7</c:v>
                </c:pt>
                <c:pt idx="5">
                  <c:v>8</c:v>
                </c:pt>
                <c:pt idx="6">
                  <c:v>8</c:v>
                </c:pt>
              </c:numCache>
            </c:numRef>
          </c:val>
          <c:extLst>
            <c:ext xmlns:c16="http://schemas.microsoft.com/office/drawing/2014/chart" uri="{C3380CC4-5D6E-409C-BE32-E72D297353CC}">
              <c16:uniqueId val="{00000001-11D1-4889-87F0-9D106AC9C9CF}"/>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80385869681821109"/>
          <c:y val="2.7840836931673865E-3"/>
          <c:w val="0.17888515808820901"/>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53056280343669182"/>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Elaboration!$A$54:$C$63</c:f>
              <c:strCache>
                <c:ptCount val="10"/>
                <c:pt idx="0">
                  <c:v>Number of injured people</c:v>
                </c:pt>
                <c:pt idx="1">
                  <c:v>Cause of injury</c:v>
                </c:pt>
                <c:pt idx="2">
                  <c:v>Type of injury</c:v>
                </c:pt>
                <c:pt idx="3">
                  <c:v>Age</c:v>
                </c:pt>
                <c:pt idx="4">
                  <c:v>Gender</c:v>
                </c:pt>
                <c:pt idx="5">
                  <c:v>Disability</c:v>
                </c:pt>
                <c:pt idx="6">
                  <c:v>Profession</c:v>
                </c:pt>
                <c:pt idx="7">
                  <c:v>Other circumstances </c:v>
                </c:pt>
                <c:pt idx="8">
                  <c:v>Time between incident and injury</c:v>
                </c:pt>
                <c:pt idx="9">
                  <c:v>Only occupants or firefighters?</c:v>
                </c:pt>
              </c:strCache>
            </c:strRef>
          </c:cat>
          <c:val>
            <c:numRef>
              <c:f>Elaboration!$D$54:$D$63</c:f>
              <c:numCache>
                <c:formatCode>General</c:formatCode>
                <c:ptCount val="10"/>
                <c:pt idx="0">
                  <c:v>15</c:v>
                </c:pt>
                <c:pt idx="1">
                  <c:v>5</c:v>
                </c:pt>
                <c:pt idx="2">
                  <c:v>8</c:v>
                </c:pt>
                <c:pt idx="3">
                  <c:v>11</c:v>
                </c:pt>
                <c:pt idx="4">
                  <c:v>7</c:v>
                </c:pt>
                <c:pt idx="5">
                  <c:v>4</c:v>
                </c:pt>
                <c:pt idx="6">
                  <c:v>4</c:v>
                </c:pt>
                <c:pt idx="7">
                  <c:v>4</c:v>
                </c:pt>
                <c:pt idx="8">
                  <c:v>2</c:v>
                </c:pt>
                <c:pt idx="9">
                  <c:v>7</c:v>
                </c:pt>
              </c:numCache>
            </c:numRef>
          </c:val>
          <c:extLst>
            <c:ext xmlns:c16="http://schemas.microsoft.com/office/drawing/2014/chart" uri="{C3380CC4-5D6E-409C-BE32-E72D297353CC}">
              <c16:uniqueId val="{00000000-BD48-4ABA-9D2E-7A06195DF076}"/>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Elaboration!$A$54:$C$63</c:f>
              <c:strCache>
                <c:ptCount val="10"/>
                <c:pt idx="0">
                  <c:v>Number of injured people</c:v>
                </c:pt>
                <c:pt idx="1">
                  <c:v>Cause of injury</c:v>
                </c:pt>
                <c:pt idx="2">
                  <c:v>Type of injury</c:v>
                </c:pt>
                <c:pt idx="3">
                  <c:v>Age</c:v>
                </c:pt>
                <c:pt idx="4">
                  <c:v>Gender</c:v>
                </c:pt>
                <c:pt idx="5">
                  <c:v>Disability</c:v>
                </c:pt>
                <c:pt idx="6">
                  <c:v>Profession</c:v>
                </c:pt>
                <c:pt idx="7">
                  <c:v>Other circumstances </c:v>
                </c:pt>
                <c:pt idx="8">
                  <c:v>Time between incident and injury</c:v>
                </c:pt>
                <c:pt idx="9">
                  <c:v>Only occupants or firefighters?</c:v>
                </c:pt>
              </c:strCache>
            </c:strRef>
          </c:cat>
          <c:val>
            <c:numRef>
              <c:f>Elaboration!$E$54:$E$63</c:f>
              <c:numCache>
                <c:formatCode>General</c:formatCode>
                <c:ptCount val="10"/>
                <c:pt idx="0">
                  <c:v>7</c:v>
                </c:pt>
                <c:pt idx="1">
                  <c:v>6</c:v>
                </c:pt>
                <c:pt idx="2">
                  <c:v>5</c:v>
                </c:pt>
                <c:pt idx="3">
                  <c:v>6</c:v>
                </c:pt>
                <c:pt idx="4">
                  <c:v>6</c:v>
                </c:pt>
                <c:pt idx="5">
                  <c:v>6</c:v>
                </c:pt>
                <c:pt idx="6">
                  <c:v>2</c:v>
                </c:pt>
                <c:pt idx="7">
                  <c:v>4</c:v>
                </c:pt>
                <c:pt idx="8">
                  <c:v>2</c:v>
                </c:pt>
                <c:pt idx="9">
                  <c:v>5</c:v>
                </c:pt>
              </c:numCache>
            </c:numRef>
          </c:val>
          <c:extLst>
            <c:ext xmlns:c16="http://schemas.microsoft.com/office/drawing/2014/chart" uri="{C3380CC4-5D6E-409C-BE32-E72D297353CC}">
              <c16:uniqueId val="{00000001-BD48-4ABA-9D2E-7A06195DF076}"/>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9590194923695479"/>
          <c:y val="3.9561071370204752E-3"/>
          <c:w val="0.19902538152260055"/>
          <c:h val="0.17936846416328492"/>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58669452032782"/>
          <c:y val="2.3844280886656671E-2"/>
          <c:w val="0.89046065670362629"/>
          <c:h val="0.69508849760334901"/>
        </c:manualLayout>
      </c:layout>
      <c:lineChart>
        <c:grouping val="standard"/>
        <c:varyColors val="0"/>
        <c:ser>
          <c:idx val="0"/>
          <c:order val="0"/>
          <c:tx>
            <c:strRef>
              <c:f>'[20201104_data analysis CTIF_all combined_AS._paper1xlsx.xlsx]number of fires (2)'!$R$5</c:f>
              <c:strCache>
                <c:ptCount val="1"/>
                <c:pt idx="0">
                  <c:v>Austria</c:v>
                </c:pt>
              </c:strCache>
            </c:strRef>
          </c:tx>
          <c:spPr>
            <a:ln w="12700" cap="rnd">
              <a:noFill/>
              <a:round/>
            </a:ln>
            <a:effectLst/>
          </c:spPr>
          <c:marker>
            <c:symbol val="square"/>
            <c:size val="7"/>
            <c:spPr>
              <a:solidFill>
                <a:srgbClr val="66FF33"/>
              </a:solidFill>
              <a:ln w="9525">
                <a:solidFill>
                  <a:srgbClr val="66FF33"/>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(2)'!$S$5:$AB$5</c:f>
              <c:numCache>
                <c:formatCode>#,##0</c:formatCode>
                <c:ptCount val="10"/>
                <c:pt idx="0">
                  <c:v>429.71570130942553</c:v>
                </c:pt>
                <c:pt idx="1">
                  <c:v>405.36746490503714</c:v>
                </c:pt>
                <c:pt idx="2">
                  <c:v>684.13353780818682</c:v>
                </c:pt>
                <c:pt idx="3">
                  <c:v>497.97098029963428</c:v>
                </c:pt>
                <c:pt idx="4">
                  <c:v>476.52471393181548</c:v>
                </c:pt>
                <c:pt idx="5">
                  <c:v>511.2185914828359</c:v>
                </c:pt>
                <c:pt idx="6">
                  <c:v>534.96519995281346</c:v>
                </c:pt>
                <c:pt idx="7">
                  <c:v>561.03574377727966</c:v>
                </c:pt>
                <c:pt idx="8">
                  <c:v>565.66002123392707</c:v>
                </c:pt>
                <c:pt idx="9">
                  <c:v>513.79025598678777</c:v>
                </c:pt>
              </c:numCache>
            </c:numRef>
          </c:val>
          <c:smooth val="0"/>
          <c:extLst>
            <c:ext xmlns:c16="http://schemas.microsoft.com/office/drawing/2014/chart" uri="{C3380CC4-5D6E-409C-BE32-E72D297353CC}">
              <c16:uniqueId val="{00000000-C530-4D97-81EA-8CAED1987334}"/>
            </c:ext>
          </c:extLst>
        </c:ser>
        <c:ser>
          <c:idx val="2"/>
          <c:order val="2"/>
          <c:tx>
            <c:strRef>
              <c:f>'[20201104_data analysis CTIF_all combined_AS._paper1xlsx.xlsx]number of fires (2)'!$R$7</c:f>
              <c:strCache>
                <c:ptCount val="1"/>
                <c:pt idx="0">
                  <c:v>Bulgaria</c:v>
                </c:pt>
              </c:strCache>
            </c:strRef>
          </c:tx>
          <c:spPr>
            <a:ln w="12700" cap="rnd">
              <a:noFill/>
              <a:round/>
            </a:ln>
            <a:effectLst/>
          </c:spPr>
          <c:marker>
            <c:symbol val="diamond"/>
            <c:size val="7"/>
            <c:spPr>
              <a:solidFill>
                <a:schemeClr val="accent3"/>
              </a:solidFill>
              <a:ln w="9525">
                <a:solidFill>
                  <a:schemeClr val="accent3"/>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(2)'!$S$7:$AB$7</c:f>
              <c:numCache>
                <c:formatCode>#,##0</c:formatCode>
                <c:ptCount val="10"/>
                <c:pt idx="0">
                  <c:v>422.79118572927598</c:v>
                </c:pt>
                <c:pt idx="1">
                  <c:v>350.1923749562784</c:v>
                </c:pt>
                <c:pt idx="2">
                  <c:v>586.07904861839802</c:v>
                </c:pt>
                <c:pt idx="3">
                  <c:v>628.73732074151803</c:v>
                </c:pt>
                <c:pt idx="4">
                  <c:v>460.34277719482338</c:v>
                </c:pt>
                <c:pt idx="5">
                  <c:v>324.57502623294857</c:v>
                </c:pt>
                <c:pt idx="6">
                  <c:v>419.85309548793282</c:v>
                </c:pt>
                <c:pt idx="7">
                  <c:v>522.72822665267574</c:v>
                </c:pt>
                <c:pt idx="8">
                  <c:v>480.90940888422523</c:v>
                </c:pt>
                <c:pt idx="9">
                  <c:v>412.00419727177336</c:v>
                </c:pt>
              </c:numCache>
            </c:numRef>
          </c:val>
          <c:smooth val="0"/>
          <c:extLst>
            <c:ext xmlns:c16="http://schemas.microsoft.com/office/drawing/2014/chart" uri="{C3380CC4-5D6E-409C-BE32-E72D297353CC}">
              <c16:uniqueId val="{00000001-C530-4D97-81EA-8CAED1987334}"/>
            </c:ext>
          </c:extLst>
        </c:ser>
        <c:ser>
          <c:idx val="4"/>
          <c:order val="4"/>
          <c:tx>
            <c:strRef>
              <c:f>'[20201104_data analysis CTIF_all combined_AS._paper1xlsx.xlsx]number of fires (2)'!$R$9</c:f>
              <c:strCache>
                <c:ptCount val="1"/>
                <c:pt idx="0">
                  <c:v>Cyprus</c:v>
                </c:pt>
              </c:strCache>
            </c:strRef>
          </c:tx>
          <c:spPr>
            <a:ln w="12700" cap="rnd">
              <a:noFill/>
              <a:round/>
            </a:ln>
            <a:effectLst/>
          </c:spPr>
          <c:marker>
            <c:symbol val="triangle"/>
            <c:size val="7"/>
            <c:spPr>
              <a:solidFill>
                <a:schemeClr val="accent5"/>
              </a:solidFill>
              <a:ln w="9525">
                <a:solidFill>
                  <a:schemeClr val="accent5"/>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(2)'!$S$9:$AB$9</c:f>
              <c:numCache>
                <c:formatCode>#,##0</c:formatCode>
                <c:ptCount val="10"/>
                <c:pt idx="0">
                  <c:v>666.20046620046617</c:v>
                </c:pt>
                <c:pt idx="1">
                  <c:v>834.49883449883453</c:v>
                </c:pt>
                <c:pt idx="2">
                  <c:v>846.62004662004665</c:v>
                </c:pt>
                <c:pt idx="3">
                  <c:v>792.42424242424238</c:v>
                </c:pt>
                <c:pt idx="4">
                  <c:v>1002.9137529137529</c:v>
                </c:pt>
              </c:numCache>
            </c:numRef>
          </c:val>
          <c:smooth val="0"/>
          <c:extLst>
            <c:ext xmlns:c16="http://schemas.microsoft.com/office/drawing/2014/chart" uri="{C3380CC4-5D6E-409C-BE32-E72D297353CC}">
              <c16:uniqueId val="{00000002-C530-4D97-81EA-8CAED1987334}"/>
            </c:ext>
          </c:extLst>
        </c:ser>
        <c:ser>
          <c:idx val="7"/>
          <c:order val="7"/>
          <c:tx>
            <c:strRef>
              <c:f>'[20201104_data analysis CTIF_all combined_AS._paper1xlsx.xlsx]number of fires (2)'!$R$12</c:f>
              <c:strCache>
                <c:ptCount val="1"/>
                <c:pt idx="0">
                  <c:v>Estonia</c:v>
                </c:pt>
              </c:strCache>
            </c:strRef>
          </c:tx>
          <c:spPr>
            <a:ln w="12700" cap="rnd">
              <a:noFill/>
              <a:round/>
            </a:ln>
            <a:effectLst/>
          </c:spPr>
          <c:marker>
            <c:symbol val="x"/>
            <c:size val="7"/>
            <c:spPr>
              <a:noFill/>
              <a:ln w="9525">
                <a:solidFill>
                  <a:schemeClr val="accent2">
                    <a:lumMod val="6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(2)'!$S$12:$AB$12</c:f>
              <c:numCache>
                <c:formatCode>#,##0</c:formatCode>
                <c:ptCount val="10"/>
                <c:pt idx="0">
                  <c:v>639.65058868211167</c:v>
                </c:pt>
                <c:pt idx="1">
                  <c:v>489.09988606152677</c:v>
                </c:pt>
                <c:pt idx="2">
                  <c:v>480.13672616786937</c:v>
                </c:pt>
                <c:pt idx="3">
                  <c:v>377.74401823015569</c:v>
                </c:pt>
                <c:pt idx="4">
                  <c:v>436.38435244967718</c:v>
                </c:pt>
                <c:pt idx="5">
                  <c:v>521.91416635017094</c:v>
                </c:pt>
                <c:pt idx="6">
                  <c:v>422.63577668059247</c:v>
                </c:pt>
                <c:pt idx="7">
                  <c:v>384.73224458792254</c:v>
                </c:pt>
                <c:pt idx="8">
                  <c:v>359.51386251424231</c:v>
                </c:pt>
                <c:pt idx="9">
                  <c:v>406.60843144701863</c:v>
                </c:pt>
              </c:numCache>
            </c:numRef>
          </c:val>
          <c:smooth val="0"/>
          <c:extLst>
            <c:ext xmlns:c16="http://schemas.microsoft.com/office/drawing/2014/chart" uri="{C3380CC4-5D6E-409C-BE32-E72D297353CC}">
              <c16:uniqueId val="{00000003-C530-4D97-81EA-8CAED1987334}"/>
            </c:ext>
          </c:extLst>
        </c:ser>
        <c:ser>
          <c:idx val="9"/>
          <c:order val="9"/>
          <c:tx>
            <c:strRef>
              <c:f>'[20201104_data analysis CTIF_all combined_AS._paper1xlsx.xlsx]number of fires (2)'!$R$14</c:f>
              <c:strCache>
                <c:ptCount val="1"/>
                <c:pt idx="0">
                  <c:v>France</c:v>
                </c:pt>
              </c:strCache>
            </c:strRef>
          </c:tx>
          <c:spPr>
            <a:ln w="12700" cap="rnd">
              <a:noFill/>
              <a:round/>
            </a:ln>
            <a:effectLst/>
          </c:spPr>
          <c:marker>
            <c:symbol val="star"/>
            <c:size val="7"/>
            <c:spPr>
              <a:noFill/>
              <a:ln w="9525">
                <a:solidFill>
                  <a:schemeClr val="accent4">
                    <a:lumMod val="6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(2)'!$S$14:$AB$14</c:f>
              <c:numCache>
                <c:formatCode>#,##0</c:formatCode>
                <c:ptCount val="10"/>
                <c:pt idx="0">
                  <c:v>517.57149964570544</c:v>
                </c:pt>
                <c:pt idx="1">
                  <c:v>507.87287611753533</c:v>
                </c:pt>
                <c:pt idx="2">
                  <c:v>479.29110946946281</c:v>
                </c:pt>
                <c:pt idx="3">
                  <c:v>462.64982134511303</c:v>
                </c:pt>
                <c:pt idx="4">
                  <c:v>425.01469945272805</c:v>
                </c:pt>
                <c:pt idx="5">
                  <c:v>408.41864041369536</c:v>
                </c:pt>
                <c:pt idx="6">
                  <c:v>453.29644650153023</c:v>
                </c:pt>
                <c:pt idx="7">
                  <c:v>430.73165583681345</c:v>
                </c:pt>
                <c:pt idx="8">
                  <c:v>462.2412519410816</c:v>
                </c:pt>
                <c:pt idx="9">
                  <c:v>460.5828521461201</c:v>
                </c:pt>
              </c:numCache>
            </c:numRef>
          </c:val>
          <c:smooth val="0"/>
          <c:extLst>
            <c:ext xmlns:c16="http://schemas.microsoft.com/office/drawing/2014/chart" uri="{C3380CC4-5D6E-409C-BE32-E72D297353CC}">
              <c16:uniqueId val="{00000004-C530-4D97-81EA-8CAED1987334}"/>
            </c:ext>
          </c:extLst>
        </c:ser>
        <c:ser>
          <c:idx val="14"/>
          <c:order val="14"/>
          <c:tx>
            <c:strRef>
              <c:f>'[20201104_data analysis CTIF_all combined_AS._paper1xlsx.xlsx]number of fires (2)'!$R$19</c:f>
              <c:strCache>
                <c:ptCount val="1"/>
                <c:pt idx="0">
                  <c:v>Ireland</c:v>
                </c:pt>
              </c:strCache>
            </c:strRef>
          </c:tx>
          <c:spPr>
            <a:ln w="12700" cap="rnd">
              <a:noFill/>
              <a:round/>
            </a:ln>
            <a:effectLst/>
          </c:spPr>
          <c:marker>
            <c:symbol val="circle"/>
            <c:size val="7"/>
            <c:spPr>
              <a:solidFill>
                <a:schemeClr val="accent3">
                  <a:lumMod val="80000"/>
                  <a:lumOff val="20000"/>
                </a:schemeClr>
              </a:solidFill>
              <a:ln w="9525">
                <a:solidFill>
                  <a:schemeClr val="accent3">
                    <a:lumMod val="80000"/>
                    <a:lumOff val="2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(2)'!$S$19:$AB$19</c:f>
              <c:numCache>
                <c:formatCode>General</c:formatCode>
                <c:ptCount val="10"/>
                <c:pt idx="2" formatCode="#,##0">
                  <c:v>628.68567820688202</c:v>
                </c:pt>
                <c:pt idx="7" formatCode="#,##0">
                  <c:v>503.46206461117544</c:v>
                </c:pt>
                <c:pt idx="9" formatCode="#,##0">
                  <c:v>558.43417868041672</c:v>
                </c:pt>
              </c:numCache>
            </c:numRef>
          </c:val>
          <c:smooth val="0"/>
          <c:extLst>
            <c:ext xmlns:c16="http://schemas.microsoft.com/office/drawing/2014/chart" uri="{C3380CC4-5D6E-409C-BE32-E72D297353CC}">
              <c16:uniqueId val="{00000005-C530-4D97-81EA-8CAED1987334}"/>
            </c:ext>
          </c:extLst>
        </c:ser>
        <c:ser>
          <c:idx val="16"/>
          <c:order val="16"/>
          <c:tx>
            <c:strRef>
              <c:f>'[20201104_data analysis CTIF_all combined_AS._paper1xlsx.xlsx]number of fires (2)'!$R$21</c:f>
              <c:strCache>
                <c:ptCount val="1"/>
                <c:pt idx="0">
                  <c:v>Latvia</c:v>
                </c:pt>
              </c:strCache>
            </c:strRef>
          </c:tx>
          <c:spPr>
            <a:ln w="12700" cap="rnd">
              <a:noFill/>
              <a:round/>
            </a:ln>
            <a:effectLst/>
          </c:spPr>
          <c:marker>
            <c:symbol val="plus"/>
            <c:size val="7"/>
            <c:spPr>
              <a:noFill/>
              <a:ln w="9525">
                <a:solidFill>
                  <a:srgbClr val="FFC000"/>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(2)'!$S$21:$AB$21</c:f>
              <c:numCache>
                <c:formatCode>#,##0</c:formatCode>
                <c:ptCount val="10"/>
                <c:pt idx="0">
                  <c:v>468.77987421383648</c:v>
                </c:pt>
                <c:pt idx="1">
                  <c:v>411.32075471698113</c:v>
                </c:pt>
                <c:pt idx="2">
                  <c:v>443.37106918238993</c:v>
                </c:pt>
                <c:pt idx="3">
                  <c:v>429.48427672955972</c:v>
                </c:pt>
                <c:pt idx="4">
                  <c:v>494.13836477987422</c:v>
                </c:pt>
                <c:pt idx="5">
                  <c:v>647.69811320754718</c:v>
                </c:pt>
                <c:pt idx="6">
                  <c:v>553.66037735849056</c:v>
                </c:pt>
                <c:pt idx="7">
                  <c:v>499.57232704402514</c:v>
                </c:pt>
                <c:pt idx="8">
                  <c:v>459.72327044025155</c:v>
                </c:pt>
                <c:pt idx="9">
                  <c:v>459.57232704402514</c:v>
                </c:pt>
              </c:numCache>
            </c:numRef>
          </c:val>
          <c:smooth val="0"/>
          <c:extLst>
            <c:ext xmlns:c16="http://schemas.microsoft.com/office/drawing/2014/chart" uri="{C3380CC4-5D6E-409C-BE32-E72D297353CC}">
              <c16:uniqueId val="{00000006-C530-4D97-81EA-8CAED1987334}"/>
            </c:ext>
          </c:extLst>
        </c:ser>
        <c:ser>
          <c:idx val="17"/>
          <c:order val="17"/>
          <c:tx>
            <c:strRef>
              <c:f>'[20201104_data analysis CTIF_all combined_AS._paper1xlsx.xlsx]number of fires (2)'!$R$22</c:f>
              <c:strCache>
                <c:ptCount val="1"/>
                <c:pt idx="0">
                  <c:v>Lithuania</c:v>
                </c:pt>
              </c:strCache>
            </c:strRef>
          </c:tx>
          <c:spPr>
            <a:ln w="12700" cap="rnd">
              <a:noFill/>
              <a:prstDash val="sysDot"/>
              <a:round/>
            </a:ln>
            <a:effectLst/>
          </c:spPr>
          <c:marker>
            <c:symbol val="circle"/>
            <c:size val="7"/>
            <c:spPr>
              <a:solidFill>
                <a:schemeClr val="accent6">
                  <a:lumMod val="80000"/>
                  <a:lumOff val="20000"/>
                </a:schemeClr>
              </a:solidFill>
              <a:ln w="9525">
                <a:solidFill>
                  <a:schemeClr val="accent6">
                    <a:lumMod val="80000"/>
                    <a:lumOff val="20000"/>
                  </a:schemeClr>
                </a:solidFill>
                <a:prstDash val="sys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(2)'!$S$22:$AB$22</c:f>
              <c:numCache>
                <c:formatCode>#,##0</c:formatCode>
                <c:ptCount val="10"/>
                <c:pt idx="0">
                  <c:v>554.6232876712329</c:v>
                </c:pt>
                <c:pt idx="1">
                  <c:v>459.28082191780823</c:v>
                </c:pt>
                <c:pt idx="3">
                  <c:v>385.51369863013701</c:v>
                </c:pt>
                <c:pt idx="4">
                  <c:v>388.11643835616439</c:v>
                </c:pt>
                <c:pt idx="5">
                  <c:v>456.30136986301369</c:v>
                </c:pt>
                <c:pt idx="6">
                  <c:v>462.73972602739724</c:v>
                </c:pt>
                <c:pt idx="7">
                  <c:v>343.86986301369865</c:v>
                </c:pt>
                <c:pt idx="8">
                  <c:v>321.71232876712327</c:v>
                </c:pt>
                <c:pt idx="9">
                  <c:v>405.75342465753425</c:v>
                </c:pt>
              </c:numCache>
            </c:numRef>
          </c:val>
          <c:smooth val="0"/>
          <c:extLst>
            <c:ext xmlns:c16="http://schemas.microsoft.com/office/drawing/2014/chart" uri="{C3380CC4-5D6E-409C-BE32-E72D297353CC}">
              <c16:uniqueId val="{00000007-C530-4D97-81EA-8CAED1987334}"/>
            </c:ext>
          </c:extLst>
        </c:ser>
        <c:ser>
          <c:idx val="34"/>
          <c:order val="33"/>
          <c:tx>
            <c:strRef>
              <c:f>'[20201104_data analysis CTIF_all combined_AS._paper1xlsx.xlsx]number of fires (2)'!$R$39</c:f>
              <c:strCache>
                <c:ptCount val="1"/>
                <c:pt idx="0">
                  <c:v>USA</c:v>
                </c:pt>
              </c:strCache>
            </c:strRef>
          </c:tx>
          <c:spPr>
            <a:ln w="12700" cap="rnd">
              <a:noFill/>
              <a:prstDash val="dash"/>
              <a:round/>
            </a:ln>
            <a:effectLst/>
          </c:spPr>
          <c:marker>
            <c:symbol val="x"/>
            <c:size val="7"/>
            <c:spPr>
              <a:noFill/>
              <a:ln w="9525">
                <a:solidFill>
                  <a:schemeClr val="accent5">
                    <a:lumMod val="50000"/>
                  </a:schemeClr>
                </a:solidFill>
                <a:prstDash val="dash"/>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(2)'!$S$39:$AB$39</c:f>
              <c:numCache>
                <c:formatCode>#,##0</c:formatCode>
                <c:ptCount val="10"/>
                <c:pt idx="0">
                  <c:v>419.24712729443365</c:v>
                </c:pt>
                <c:pt idx="1">
                  <c:v>413.96184649057352</c:v>
                </c:pt>
                <c:pt idx="2">
                  <c:v>431.993980997861</c:v>
                </c:pt>
                <c:pt idx="3">
                  <c:v>427.48594737103917</c:v>
                </c:pt>
                <c:pt idx="4">
                  <c:v>385.51459981097349</c:v>
                </c:pt>
                <c:pt idx="5">
                  <c:v>403.54673431826097</c:v>
                </c:pt>
                <c:pt idx="6">
                  <c:v>418.31443068198774</c:v>
                </c:pt>
                <c:pt idx="7">
                  <c:v>417.22628463413423</c:v>
                </c:pt>
                <c:pt idx="8">
                  <c:v>410.23106004078994</c:v>
                </c:pt>
                <c:pt idx="9">
                  <c:v>409.92016116997462</c:v>
                </c:pt>
              </c:numCache>
            </c:numRef>
          </c:val>
          <c:smooth val="0"/>
          <c:extLst>
            <c:ext xmlns:c16="http://schemas.microsoft.com/office/drawing/2014/chart" uri="{C3380CC4-5D6E-409C-BE32-E72D297353CC}">
              <c16:uniqueId val="{00000009-C530-4D97-81EA-8CAED1987334}"/>
            </c:ext>
          </c:extLst>
        </c:ser>
        <c:dLbls>
          <c:showLegendKey val="0"/>
          <c:showVal val="0"/>
          <c:showCatName val="0"/>
          <c:showSerName val="0"/>
          <c:showPercent val="0"/>
          <c:showBubbleSize val="0"/>
        </c:dLbls>
        <c:marker val="1"/>
        <c:smooth val="0"/>
        <c:axId val="478924936"/>
        <c:axId val="478924608"/>
        <c:extLst>
          <c:ext xmlns:c15="http://schemas.microsoft.com/office/drawing/2012/chart" uri="{02D57815-91ED-43cb-92C2-25804820EDAC}">
            <c15:filteredLineSeries>
              <c15:ser>
                <c:idx val="1"/>
                <c:order val="1"/>
                <c:tx>
                  <c:strRef>
                    <c:extLst>
                      <c:ext uri="{02D57815-91ED-43cb-92C2-25804820EDAC}">
                        <c15:formulaRef>
                          <c15:sqref>'[20201104_data analysis CTIF_all combined_AS._paper1xlsx.xlsx]number of fires (2)'!$R$6</c15:sqref>
                        </c15:formulaRef>
                      </c:ext>
                    </c:extLst>
                    <c:strCache>
                      <c:ptCount val="1"/>
                      <c:pt idx="0">
                        <c:v>Belarus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'[20201104_data analysis CTIF_all combined_AS._paper1xlsx.xlsx]number of fires (2)'!$S$6:$AB$6</c15:sqref>
                        </c15:formulaRef>
                      </c:ext>
                    </c:extLst>
                    <c:numCache>
                      <c:formatCode>#,##0</c:formatCode>
                      <c:ptCount val="10"/>
                      <c:pt idx="1">
                        <c:v>105.82273135195059</c:v>
                      </c:pt>
                      <c:pt idx="2">
                        <c:v>372.92931425856517</c:v>
                      </c:pt>
                      <c:pt idx="3">
                        <c:v>364.30343662566645</c:v>
                      </c:pt>
                      <c:pt idx="4">
                        <c:v>75.500184764820773</c:v>
                      </c:pt>
                      <c:pt idx="5">
                        <c:v>79.068785303278261</c:v>
                      </c:pt>
                      <c:pt idx="6">
                        <c:v>77.485086839465765</c:v>
                      </c:pt>
                      <c:pt idx="7">
                        <c:v>63.337380562740854</c:v>
                      </c:pt>
                      <c:pt idx="8">
                        <c:v>57.646624082774643</c:v>
                      </c:pt>
                      <c:pt idx="9">
                        <c:v>67.940664097555825</c:v>
                      </c:pt>
                    </c:numCache>
                  </c:numRef>
                </c:val>
                <c:smooth val="0"/>
                <c:extLst>
                  <c:ext xmlns:c16="http://schemas.microsoft.com/office/drawing/2014/chart" uri="{C3380CC4-5D6E-409C-BE32-E72D297353CC}">
                    <c16:uniqueId val="{0000000A-C530-4D97-81EA-8CAED198733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of fires (2)'!$R$8</c15:sqref>
                        </c15:formulaRef>
                      </c:ext>
                    </c:extLst>
                    <c:strCache>
                      <c:ptCount val="1"/>
                      <c:pt idx="0">
                        <c:v>Croatia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(2)'!$S$8:$AB$8</c15:sqref>
                        </c15:formulaRef>
                      </c:ext>
                    </c:extLst>
                    <c:numCache>
                      <c:formatCode>#,##0</c:formatCode>
                      <c:ptCount val="10"/>
                      <c:pt idx="0">
                        <c:v>180.23158648680911</c:v>
                      </c:pt>
                      <c:pt idx="1">
                        <c:v>120.23397397636386</c:v>
                      </c:pt>
                      <c:pt idx="2">
                        <c:v>238.82058015996179</c:v>
                      </c:pt>
                      <c:pt idx="3">
                        <c:v>259.2097409573833</c:v>
                      </c:pt>
                      <c:pt idx="4">
                        <c:v>192.47940790259042</c:v>
                      </c:pt>
                      <c:pt idx="5">
                        <c:v>174.69261071982811</c:v>
                      </c:pt>
                      <c:pt idx="6">
                        <c:v>290.22323027336756</c:v>
                      </c:pt>
                      <c:pt idx="7">
                        <c:v>266.03796108392027</c:v>
                      </c:pt>
                      <c:pt idx="8">
                        <c:v>346.35310970514502</c:v>
                      </c:pt>
                      <c:pt idx="9">
                        <c:v>237.98495881580519</c:v>
                      </c:pt>
                    </c:numCache>
                  </c:numRef>
                </c:val>
                <c:smooth val="0"/>
                <c:extLst xmlns:c15="http://schemas.microsoft.com/office/drawing/2012/chart">
                  <c:ext xmlns:c16="http://schemas.microsoft.com/office/drawing/2014/chart" uri="{C3380CC4-5D6E-409C-BE32-E72D297353CC}">
                    <c16:uniqueId val="{0000000B-C530-4D97-81EA-8CAED198733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of fires (2)'!$R$10</c15:sqref>
                        </c15:formulaRef>
                      </c:ext>
                    </c:extLst>
                    <c:strCache>
                      <c:ptCount val="1"/>
                      <c:pt idx="0">
                        <c:v>Czech Rep.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(2)'!$S$10:$AB$10</c15:sqref>
                        </c15:formulaRef>
                      </c:ext>
                    </c:extLst>
                    <c:numCache>
                      <c:formatCode>#,##0</c:formatCode>
                      <c:ptCount val="10"/>
                      <c:pt idx="0">
                        <c:v>190.75395887497046</c:v>
                      </c:pt>
                      <c:pt idx="1">
                        <c:v>169.57693216733634</c:v>
                      </c:pt>
                      <c:pt idx="2">
                        <c:v>193.91160482155519</c:v>
                      </c:pt>
                      <c:pt idx="3">
                        <c:v>193.73197825573152</c:v>
                      </c:pt>
                      <c:pt idx="4">
                        <c:v>156.58709524935003</c:v>
                      </c:pt>
                      <c:pt idx="5">
                        <c:v>164.38666981800992</c:v>
                      </c:pt>
                      <c:pt idx="6">
                        <c:v>191.27393051288112</c:v>
                      </c:pt>
                      <c:pt idx="7">
                        <c:v>153.65634601748997</c:v>
                      </c:pt>
                      <c:pt idx="8">
                        <c:v>158.42117702670762</c:v>
                      </c:pt>
                      <c:pt idx="9">
                        <c:v>195.8874970456157</c:v>
                      </c:pt>
                    </c:numCache>
                  </c:numRef>
                </c:val>
                <c:smooth val="0"/>
                <c:extLst xmlns:c15="http://schemas.microsoft.com/office/drawing/2012/chart">
                  <c:ext xmlns:c16="http://schemas.microsoft.com/office/drawing/2014/chart" uri="{C3380CC4-5D6E-409C-BE32-E72D297353CC}">
                    <c16:uniqueId val="{0000000C-C530-4D97-81EA-8CAED198733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of fires (2)'!$R$11</c15:sqref>
                        </c15:formulaRef>
                      </c:ext>
                    </c:extLst>
                    <c:strCache>
                      <c:ptCount val="1"/>
                      <c:pt idx="0">
                        <c:v>Denmark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(2)'!$S$11:$AB$11</c15:sqref>
                        </c15:formulaRef>
                      </c:ext>
                    </c:extLst>
                    <c:numCache>
                      <c:formatCode>#,##0</c:formatCode>
                      <c:ptCount val="10"/>
                      <c:pt idx="0">
                        <c:v>332.70699798050748</c:v>
                      </c:pt>
                      <c:pt idx="1">
                        <c:v>293.66933005531655</c:v>
                      </c:pt>
                      <c:pt idx="2">
                        <c:v>293.59908683817719</c:v>
                      </c:pt>
                      <c:pt idx="3">
                        <c:v>260.67257880410921</c:v>
                      </c:pt>
                      <c:pt idx="5">
                        <c:v>246.09711124769515</c:v>
                      </c:pt>
                      <c:pt idx="6">
                        <c:v>227.5704627271929</c:v>
                      </c:pt>
                      <c:pt idx="7">
                        <c:v>230.78408991131795</c:v>
                      </c:pt>
                      <c:pt idx="8">
                        <c:v>230.16946176134866</c:v>
                      </c:pt>
                      <c:pt idx="9">
                        <c:v>264.83448941961541</c:v>
                      </c:pt>
                    </c:numCache>
                  </c:numRef>
                </c:val>
                <c:smooth val="0"/>
                <c:extLst xmlns:c15="http://schemas.microsoft.com/office/drawing/2012/chart">
                  <c:ext xmlns:c16="http://schemas.microsoft.com/office/drawing/2014/chart" uri="{C3380CC4-5D6E-409C-BE32-E72D297353CC}">
                    <c16:uniqueId val="{0000000D-C530-4D97-81EA-8CAED198733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of fires (2)'!$R$13</c15:sqref>
                        </c15:formulaRef>
                      </c:ext>
                    </c:extLst>
                    <c:strCache>
                      <c:ptCount val="1"/>
                      <c:pt idx="0">
                        <c:v>Finland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(2)'!$S$13:$AB$13</c15:sqref>
                        </c15:formulaRef>
                      </c:ext>
                    </c:extLst>
                    <c:numCache>
                      <c:formatCode>#,##0</c:formatCode>
                      <c:ptCount val="10"/>
                      <c:pt idx="0">
                        <c:v>276.98675496688742</c:v>
                      </c:pt>
                      <c:pt idx="1">
                        <c:v>279.76453274466519</c:v>
                      </c:pt>
                      <c:pt idx="2">
                        <c:v>271.10007358351731</c:v>
                      </c:pt>
                      <c:pt idx="3">
                        <c:v>217.12656364974245</c:v>
                      </c:pt>
                      <c:pt idx="4">
                        <c:v>246.89109639440764</c:v>
                      </c:pt>
                      <c:pt idx="5">
                        <c:v>258.03899926416483</c:v>
                      </c:pt>
                      <c:pt idx="6">
                        <c:v>206.40176600441501</c:v>
                      </c:pt>
                      <c:pt idx="7">
                        <c:v>221.90949227373068</c:v>
                      </c:pt>
                      <c:pt idx="8">
                        <c:v>218.00956585724796</c:v>
                      </c:pt>
                      <c:pt idx="9">
                        <c:v>262.39882266372331</c:v>
                      </c:pt>
                    </c:numCache>
                  </c:numRef>
                </c:val>
                <c:smooth val="0"/>
                <c:extLst xmlns:c15="http://schemas.microsoft.com/office/drawing/2012/chart">
                  <c:ext xmlns:c16="http://schemas.microsoft.com/office/drawing/2014/chart" uri="{C3380CC4-5D6E-409C-BE32-E72D297353CC}">
                    <c16:uniqueId val="{0000000E-C530-4D97-81EA-8CAED198733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of fires (2)'!$R$15</c15:sqref>
                        </c15:formulaRef>
                      </c:ext>
                    </c:extLst>
                    <c:strCache>
                      <c:ptCount val="1"/>
                      <c:pt idx="0">
                        <c:v>Germany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(2)'!$S$15:$AB$15</c15:sqref>
                        </c15:formulaRef>
                      </c:ext>
                    </c:extLst>
                    <c:numCache>
                      <c:formatCode>#,##0</c:formatCode>
                      <c:ptCount val="10"/>
                      <c:pt idx="0">
                        <c:v>228.06981444946078</c:v>
                      </c:pt>
                      <c:pt idx="1">
                        <c:v>229.24508890206855</c:v>
                      </c:pt>
                      <c:pt idx="2">
                        <c:v>248.59414904561905</c:v>
                      </c:pt>
                      <c:pt idx="3">
                        <c:v>231.6319490674058</c:v>
                      </c:pt>
                      <c:pt idx="4">
                        <c:v>212.24415691305873</c:v>
                      </c:pt>
                      <c:pt idx="5">
                        <c:v>212.24415691305873</c:v>
                      </c:pt>
                      <c:pt idx="6">
                        <c:v>232.48647405560465</c:v>
                      </c:pt>
                      <c:pt idx="7">
                        <c:v>216.75764654619397</c:v>
                      </c:pt>
                      <c:pt idx="8">
                        <c:v>246.21334075696873</c:v>
                      </c:pt>
                    </c:numCache>
                  </c:numRef>
                </c:val>
                <c:smooth val="0"/>
                <c:extLst xmlns:c15="http://schemas.microsoft.com/office/drawing/2012/chart">
                  <c:ext xmlns:c16="http://schemas.microsoft.com/office/drawing/2014/chart" uri="{C3380CC4-5D6E-409C-BE32-E72D297353CC}">
                    <c16:uniqueId val="{0000000F-C530-4D97-81EA-8CAED198733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of fires (2)'!$R$16</c15:sqref>
                        </c15:formulaRef>
                      </c:ext>
                    </c:extLst>
                    <c:strCache>
                      <c:ptCount val="1"/>
                      <c:pt idx="0">
                        <c:v>Great Britain</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(2)'!$S$16:$AB$16</c15:sqref>
                        </c15:formulaRef>
                      </c:ext>
                    </c:extLst>
                    <c:numCache>
                      <c:formatCode>#,##0</c:formatCode>
                      <c:ptCount val="10"/>
                      <c:pt idx="0">
                        <c:v>490.77610920959631</c:v>
                      </c:pt>
                      <c:pt idx="1">
                        <c:v>474.89338722870326</c:v>
                      </c:pt>
                      <c:pt idx="2">
                        <c:v>455.83412085163155</c:v>
                      </c:pt>
                      <c:pt idx="3">
                        <c:v>433.59831007838125</c:v>
                      </c:pt>
                      <c:pt idx="4">
                        <c:v>305.90122535200084</c:v>
                      </c:pt>
                      <c:pt idx="5">
                        <c:v>337.50784209397807</c:v>
                      </c:pt>
                      <c:pt idx="6">
                        <c:v>304.3876019472217</c:v>
                      </c:pt>
                      <c:pt idx="7">
                        <c:v>319.25700626573382</c:v>
                      </c:pt>
                      <c:pt idx="8">
                        <c:v>317.74338286095468</c:v>
                      </c:pt>
                      <c:pt idx="9">
                        <c:v>324.84137131421585</c:v>
                      </c:pt>
                    </c:numCache>
                  </c:numRef>
                </c:val>
                <c:smooth val="0"/>
                <c:extLst xmlns:c15="http://schemas.microsoft.com/office/drawing/2012/chart">
                  <c:ext xmlns:c16="http://schemas.microsoft.com/office/drawing/2014/chart" uri="{C3380CC4-5D6E-409C-BE32-E72D297353CC}">
                    <c16:uniqueId val="{00000010-C530-4D97-81EA-8CAED1987334}"/>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of fires (2)'!$R$17</c15:sqref>
                        </c15:formulaRef>
                      </c:ext>
                    </c:extLst>
                    <c:strCache>
                      <c:ptCount val="1"/>
                      <c:pt idx="0">
                        <c:v>Greece</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(2)'!$S$17:$AB$17</c15:sqref>
                        </c15:formulaRef>
                      </c:ext>
                    </c:extLst>
                    <c:numCache>
                      <c:formatCode>General</c:formatCode>
                      <c:ptCount val="10"/>
                      <c:pt idx="0" formatCode="#,##0">
                        <c:v>350.19466073414907</c:v>
                      </c:pt>
                      <c:pt idx="2" formatCode="#,##0">
                        <c:v>328.82832777159808</c:v>
                      </c:pt>
                      <c:pt idx="3" formatCode="#,##0">
                        <c:v>312.67148683722655</c:v>
                      </c:pt>
                      <c:pt idx="4" formatCode="#,##0">
                        <c:v>261.69818316648127</c:v>
                      </c:pt>
                      <c:pt idx="9" formatCode="#,##0">
                        <c:v>226.72413793103448</c:v>
                      </c:pt>
                    </c:numCache>
                  </c:numRef>
                </c:val>
                <c:smooth val="0"/>
                <c:extLst xmlns:c15="http://schemas.microsoft.com/office/drawing/2012/chart">
                  <c:ext xmlns:c16="http://schemas.microsoft.com/office/drawing/2014/chart" uri="{C3380CC4-5D6E-409C-BE32-E72D297353CC}">
                    <c16:uniqueId val="{00000011-C530-4D97-81EA-8CAED198733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of fires (2)'!$R$18</c15:sqref>
                        </c15:formulaRef>
                      </c:ext>
                    </c:extLst>
                    <c:strCache>
                      <c:ptCount val="1"/>
                      <c:pt idx="0">
                        <c:v>Hungary</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(2)'!$S$18:$AB$18</c15:sqref>
                        </c15:formulaRef>
                      </c:ext>
                    </c:extLst>
                    <c:numCache>
                      <c:formatCode>#,##0</c:formatCode>
                      <c:ptCount val="10"/>
                      <c:pt idx="0">
                        <c:v>267.76045105907451</c:v>
                      </c:pt>
                      <c:pt idx="1">
                        <c:v>170.22400568903336</c:v>
                      </c:pt>
                      <c:pt idx="2">
                        <c:v>303.95692589018131</c:v>
                      </c:pt>
                      <c:pt idx="3">
                        <c:v>376.95941484228172</c:v>
                      </c:pt>
                      <c:pt idx="4">
                        <c:v>204.97790420074162</c:v>
                      </c:pt>
                      <c:pt idx="5">
                        <c:v>198.46599278711841</c:v>
                      </c:pt>
                      <c:pt idx="6">
                        <c:v>213.90765479758215</c:v>
                      </c:pt>
                      <c:pt idx="7">
                        <c:v>178.12769848123128</c:v>
                      </c:pt>
                      <c:pt idx="8">
                        <c:v>257.05287753339769</c:v>
                      </c:pt>
                      <c:pt idx="9">
                        <c:v>196.62721592929344</c:v>
                      </c:pt>
                    </c:numCache>
                  </c:numRef>
                </c:val>
                <c:smooth val="0"/>
                <c:extLst xmlns:c15="http://schemas.microsoft.com/office/drawing/2012/chart">
                  <c:ext xmlns:c16="http://schemas.microsoft.com/office/drawing/2014/chart" uri="{C3380CC4-5D6E-409C-BE32-E72D297353CC}">
                    <c16:uniqueId val="{00000012-C530-4D97-81EA-8CAED198733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of fires (2)'!$R$20</c15:sqref>
                        </c15:formulaRef>
                      </c:ext>
                    </c:extLst>
                    <c:strCache>
                      <c:ptCount val="1"/>
                      <c:pt idx="0">
                        <c:v>Italy</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(2)'!$S$20:$AB$20</c15:sqref>
                        </c15:formulaRef>
                      </c:ext>
                    </c:extLst>
                    <c:numCache>
                      <c:formatCode>#,##0</c:formatCode>
                      <c:ptCount val="10"/>
                      <c:pt idx="0">
                        <c:v>345.16065573770493</c:v>
                      </c:pt>
                      <c:pt idx="1">
                        <c:v>323.22295081967212</c:v>
                      </c:pt>
                      <c:pt idx="2">
                        <c:v>377.44918032786887</c:v>
                      </c:pt>
                      <c:pt idx="3">
                        <c:v>395.46229508196723</c:v>
                      </c:pt>
                      <c:pt idx="4">
                        <c:v>321.63278688524588</c:v>
                      </c:pt>
                      <c:pt idx="5">
                        <c:v>310.45081967213116</c:v>
                      </c:pt>
                      <c:pt idx="6">
                        <c:v>384.71311475409834</c:v>
                      </c:pt>
                      <c:pt idx="7">
                        <c:v>402.83114754098358</c:v>
                      </c:pt>
                      <c:pt idx="8">
                        <c:v>534.32950819672135</c:v>
                      </c:pt>
                      <c:pt idx="9">
                        <c:v>349.3704918032787</c:v>
                      </c:pt>
                    </c:numCache>
                  </c:numRef>
                </c:val>
                <c:smooth val="0"/>
                <c:extLst xmlns:c15="http://schemas.microsoft.com/office/drawing/2012/chart">
                  <c:ext xmlns:c16="http://schemas.microsoft.com/office/drawing/2014/chart" uri="{C3380CC4-5D6E-409C-BE32-E72D297353CC}">
                    <c16:uniqueId val="{00000013-C530-4D97-81EA-8CAED198733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of fires (2)'!$R$23</c15:sqref>
                        </c15:formulaRef>
                      </c:ext>
                    </c:extLst>
                    <c:strCache>
                      <c:ptCount val="1"/>
                      <c:pt idx="0">
                        <c:v>Luxemburg</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(2)'!$S$23:$AB$23</c15:sqref>
                        </c15:formulaRef>
                      </c:ext>
                    </c:extLst>
                    <c:numCache>
                      <c:formatCode>General</c:formatCode>
                      <c:ptCount val="10"/>
                      <c:pt idx="9" formatCode="#,##0">
                        <c:v>331.39534883720933</c:v>
                      </c:pt>
                    </c:numCache>
                  </c:numRef>
                </c:val>
                <c:smooth val="0"/>
                <c:extLst xmlns:c15="http://schemas.microsoft.com/office/drawing/2012/chart">
                  <c:ext xmlns:c16="http://schemas.microsoft.com/office/drawing/2014/chart" uri="{C3380CC4-5D6E-409C-BE32-E72D297353CC}">
                    <c16:uniqueId val="{00000014-C530-4D97-81EA-8CAED198733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of fires (2)'!$R$24</c15:sqref>
                        </c15:formulaRef>
                      </c:ext>
                    </c:extLst>
                    <c:strCache>
                      <c:ptCount val="1"/>
                      <c:pt idx="0">
                        <c:v>Moldova</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(2)'!$S$24:$AB$24</c15:sqref>
                        </c15:formulaRef>
                      </c:ext>
                    </c:extLst>
                    <c:numCache>
                      <c:formatCode>General</c:formatCode>
                      <c:ptCount val="10"/>
                      <c:pt idx="3" formatCode="#,##0">
                        <c:v>55.84013509710104</c:v>
                      </c:pt>
                      <c:pt idx="4" formatCode="#,##0">
                        <c:v>57.219251336898395</c:v>
                      </c:pt>
                      <c:pt idx="5" formatCode="#,##0">
                        <c:v>53.19448353504081</c:v>
                      </c:pt>
                      <c:pt idx="6" formatCode="#,##0">
                        <c:v>51.111736560652972</c:v>
                      </c:pt>
                    </c:numCache>
                  </c:numRef>
                </c:val>
                <c:smooth val="0"/>
                <c:extLst xmlns:c15="http://schemas.microsoft.com/office/drawing/2012/chart">
                  <c:ext xmlns:c16="http://schemas.microsoft.com/office/drawing/2014/chart" uri="{C3380CC4-5D6E-409C-BE32-E72D297353CC}">
                    <c16:uniqueId val="{00000015-C530-4D97-81EA-8CAED198733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of fires (2)'!$R$25</c15:sqref>
                        </c15:formulaRef>
                      </c:ext>
                    </c:extLst>
                    <c:strCache>
                      <c:ptCount val="1"/>
                      <c:pt idx="0">
                        <c:v>Netherlands</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(2)'!$S$25:$AB$25</c15:sqref>
                        </c15:formulaRef>
                      </c:ext>
                    </c:extLst>
                    <c:numCache>
                      <c:formatCode>General</c:formatCode>
                      <c:ptCount val="10"/>
                      <c:pt idx="3" formatCode="#,##0">
                        <c:v>0</c:v>
                      </c:pt>
                      <c:pt idx="5" formatCode="#,##0">
                        <c:v>530.58611256620691</c:v>
                      </c:pt>
                      <c:pt idx="6" formatCode="#,##0">
                        <c:v>728.71194924626036</c:v>
                      </c:pt>
                      <c:pt idx="7" formatCode="#,##0">
                        <c:v>463.06966998428499</c:v>
                      </c:pt>
                      <c:pt idx="8" formatCode="#,##0">
                        <c:v>424.77154996798788</c:v>
                      </c:pt>
                      <c:pt idx="9" formatCode="#,##0">
                        <c:v>442.46551423083639</c:v>
                      </c:pt>
                    </c:numCache>
                  </c:numRef>
                </c:val>
                <c:smooth val="0"/>
                <c:extLst xmlns:c15="http://schemas.microsoft.com/office/drawing/2012/chart">
                  <c:ext xmlns:c16="http://schemas.microsoft.com/office/drawing/2014/chart" uri="{C3380CC4-5D6E-409C-BE32-E72D297353CC}">
                    <c16:uniqueId val="{00000016-C530-4D97-81EA-8CAED1987334}"/>
                  </c:ext>
                </c:extLst>
              </c15:ser>
            </c15:filteredLineSeries>
            <c15:filteredLineSeries>
              <c15:ser>
                <c:idx val="22"/>
                <c:order val="21"/>
                <c:tx>
                  <c:strRef>
                    <c:extLst xmlns:c15="http://schemas.microsoft.com/office/drawing/2012/chart">
                      <c:ext xmlns:c15="http://schemas.microsoft.com/office/drawing/2012/chart" uri="{02D57815-91ED-43cb-92C2-25804820EDAC}">
                        <c15:formulaRef>
                          <c15:sqref>'[20201104_data analysis CTIF_all combined_AS._paper1xlsx.xlsx]number of fires (2)'!$R$27</c15:sqref>
                        </c15:formulaRef>
                      </c:ext>
                    </c:extLst>
                    <c:strCache>
                      <c:ptCount val="1"/>
                      <c:pt idx="0">
                        <c:v>Norway</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(2)'!$S$27:$AB$27</c15:sqref>
                        </c15:formulaRef>
                      </c:ext>
                    </c:extLst>
                    <c:numCache>
                      <c:formatCode>#,##0</c:formatCode>
                      <c:ptCount val="10"/>
                      <c:pt idx="1">
                        <c:v>186.61417322834646</c:v>
                      </c:pt>
                      <c:pt idx="2">
                        <c:v>160.35433070866142</c:v>
                      </c:pt>
                      <c:pt idx="3">
                        <c:v>145.05905511811022</c:v>
                      </c:pt>
                      <c:pt idx="4">
                        <c:v>144.05511811023621</c:v>
                      </c:pt>
                      <c:pt idx="5">
                        <c:v>170.70866141732284</c:v>
                      </c:pt>
                    </c:numCache>
                  </c:numRef>
                </c:val>
                <c:smooth val="0"/>
                <c:extLst xmlns:c15="http://schemas.microsoft.com/office/drawing/2012/chart">
                  <c:ext xmlns:c16="http://schemas.microsoft.com/office/drawing/2014/chart" uri="{C3380CC4-5D6E-409C-BE32-E72D297353CC}">
                    <c16:uniqueId val="{00000017-C530-4D97-81EA-8CAED1987334}"/>
                  </c:ext>
                </c:extLst>
              </c15:ser>
            </c15:filteredLineSeries>
            <c15:filteredLineSeries>
              <c15:ser>
                <c:idx val="23"/>
                <c:order val="22"/>
                <c:tx>
                  <c:strRef>
                    <c:extLst xmlns:c15="http://schemas.microsoft.com/office/drawing/2012/chart">
                      <c:ext xmlns:c15="http://schemas.microsoft.com/office/drawing/2012/chart" uri="{02D57815-91ED-43cb-92C2-25804820EDAC}">
                        <c15:formulaRef>
                          <c15:sqref>'[20201104_data analysis CTIF_all combined_AS._paper1xlsx.xlsx]number of fires (2)'!$R$28</c15:sqref>
                        </c15:formulaRef>
                      </c:ext>
                    </c:extLst>
                    <c:strCache>
                      <c:ptCount val="1"/>
                      <c:pt idx="0">
                        <c:v>Poland</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(2)'!$S$28:$AB$28</c15:sqref>
                        </c15:formulaRef>
                      </c:ext>
                    </c:extLst>
                    <c:numCache>
                      <c:formatCode>#,##0</c:formatCode>
                      <c:ptCount val="10"/>
                      <c:pt idx="0">
                        <c:v>413.80368497015877</c:v>
                      </c:pt>
                      <c:pt idx="1">
                        <c:v>352.51667598528093</c:v>
                      </c:pt>
                      <c:pt idx="2">
                        <c:v>446.87479683253798</c:v>
                      </c:pt>
                      <c:pt idx="3">
                        <c:v>478.20874562783621</c:v>
                      </c:pt>
                      <c:pt idx="4">
                        <c:v>326.17317019257024</c:v>
                      </c:pt>
                      <c:pt idx="5">
                        <c:v>377.69513828390131</c:v>
                      </c:pt>
                      <c:pt idx="6">
                        <c:v>480.70266685737317</c:v>
                      </c:pt>
                      <c:pt idx="7">
                        <c:v>328.2614066339865</c:v>
                      </c:pt>
                      <c:pt idx="8">
                        <c:v>327.38762401341882</c:v>
                      </c:pt>
                      <c:pt idx="9">
                        <c:v>388.60961941045679</c:v>
                      </c:pt>
                    </c:numCache>
                  </c:numRef>
                </c:val>
                <c:smooth val="0"/>
                <c:extLst xmlns:c15="http://schemas.microsoft.com/office/drawing/2012/chart">
                  <c:ext xmlns:c16="http://schemas.microsoft.com/office/drawing/2014/chart" uri="{C3380CC4-5D6E-409C-BE32-E72D297353CC}">
                    <c16:uniqueId val="{00000018-C530-4D97-81EA-8CAED1987334}"/>
                  </c:ext>
                </c:extLst>
              </c15:ser>
            </c15:filteredLineSeries>
            <c15:filteredLineSeries>
              <c15:ser>
                <c:idx val="24"/>
                <c:order val="23"/>
                <c:tx>
                  <c:strRef>
                    <c:extLst xmlns:c15="http://schemas.microsoft.com/office/drawing/2012/chart">
                      <c:ext xmlns:c15="http://schemas.microsoft.com/office/drawing/2012/chart" uri="{02D57815-91ED-43cb-92C2-25804820EDAC}">
                        <c15:formulaRef>
                          <c15:sqref>'[20201104_data analysis CTIF_all combined_AS._paper1xlsx.xlsx]number of fires (2)'!$R$29</c15:sqref>
                        </c15:formulaRef>
                      </c:ext>
                    </c:extLst>
                    <c:strCache>
                      <c:ptCount val="1"/>
                      <c:pt idx="0">
                        <c:v>Portugal</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(2)'!$S$29:$AB$29</c15:sqref>
                        </c15:formulaRef>
                      </c:ext>
                    </c:extLst>
                    <c:numCache>
                      <c:formatCode>#,##0</c:formatCode>
                      <c:ptCount val="10"/>
                      <c:pt idx="0">
                        <c:v>407.71818181818179</c:v>
                      </c:pt>
                      <c:pt idx="1">
                        <c:v>243.63636363636363</c:v>
                      </c:pt>
                    </c:numCache>
                  </c:numRef>
                </c:val>
                <c:smooth val="0"/>
                <c:extLst xmlns:c15="http://schemas.microsoft.com/office/drawing/2012/chart">
                  <c:ext xmlns:c16="http://schemas.microsoft.com/office/drawing/2014/chart" uri="{C3380CC4-5D6E-409C-BE32-E72D297353CC}">
                    <c16:uniqueId val="{00000019-C530-4D97-81EA-8CAED1987334}"/>
                  </c:ext>
                </c:extLst>
              </c15:ser>
            </c15:filteredLineSeries>
            <c15:filteredLineSeries>
              <c15:ser>
                <c:idx val="25"/>
                <c:order val="24"/>
                <c:tx>
                  <c:strRef>
                    <c:extLst xmlns:c15="http://schemas.microsoft.com/office/drawing/2012/chart">
                      <c:ext xmlns:c15="http://schemas.microsoft.com/office/drawing/2012/chart" uri="{02D57815-91ED-43cb-92C2-25804820EDAC}">
                        <c15:formulaRef>
                          <c15:sqref>'[20201104_data analysis CTIF_all combined_AS._paper1xlsx.xlsx]number of fires (2)'!$R$30</c15:sqref>
                        </c15:formulaRef>
                      </c:ext>
                    </c:extLst>
                    <c:strCache>
                      <c:ptCount val="1"/>
                      <c:pt idx="0">
                        <c:v>Romania</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(2)'!$S$30:$AB$30</c15:sqref>
                        </c15:formulaRef>
                      </c:ext>
                    </c:extLst>
                    <c:numCache>
                      <c:formatCode>#,##0</c:formatCode>
                      <c:ptCount val="10"/>
                      <c:pt idx="0">
                        <c:v>78.32612693206103</c:v>
                      </c:pt>
                      <c:pt idx="1">
                        <c:v>65.43909348441926</c:v>
                      </c:pt>
                      <c:pt idx="2">
                        <c:v>158.82908404154864</c:v>
                      </c:pt>
                      <c:pt idx="3">
                        <c:v>189.24009741066547</c:v>
                      </c:pt>
                      <c:pt idx="6">
                        <c:v>130.44580289250038</c:v>
                      </c:pt>
                      <c:pt idx="7">
                        <c:v>138.18398687937975</c:v>
                      </c:pt>
                      <c:pt idx="8">
                        <c:v>165.75219919487103</c:v>
                      </c:pt>
                    </c:numCache>
                  </c:numRef>
                </c:val>
                <c:smooth val="0"/>
                <c:extLst xmlns:c15="http://schemas.microsoft.com/office/drawing/2012/chart">
                  <c:ext xmlns:c16="http://schemas.microsoft.com/office/drawing/2014/chart" uri="{C3380CC4-5D6E-409C-BE32-E72D297353CC}">
                    <c16:uniqueId val="{0000001A-C530-4D97-81EA-8CAED1987334}"/>
                  </c:ext>
                </c:extLst>
              </c15:ser>
            </c15:filteredLineSeries>
            <c15:filteredLineSeries>
              <c15:ser>
                <c:idx val="26"/>
                <c:order val="25"/>
                <c:tx>
                  <c:strRef>
                    <c:extLst xmlns:c15="http://schemas.microsoft.com/office/drawing/2012/chart">
                      <c:ext xmlns:c15="http://schemas.microsoft.com/office/drawing/2012/chart" uri="{02D57815-91ED-43cb-92C2-25804820EDAC}">
                        <c15:formulaRef>
                          <c15:sqref>'[20201104_data analysis CTIF_all combined_AS._paper1xlsx.xlsx]number of fires (2)'!$R$31</c15:sqref>
                        </c15:formulaRef>
                      </c:ext>
                    </c:extLst>
                    <c:strCache>
                      <c:ptCount val="1"/>
                      <c:pt idx="0">
                        <c:v>Russia</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(2)'!$S$31:$AB$31</c15:sqref>
                        </c15:formulaRef>
                      </c:ext>
                    </c:extLst>
                    <c:numCache>
                      <c:formatCode>#,##0</c:formatCode>
                      <c:ptCount val="10"/>
                      <c:pt idx="0">
                        <c:v>129.47708786980513</c:v>
                      </c:pt>
                      <c:pt idx="1">
                        <c:v>123.8866592357677</c:v>
                      </c:pt>
                      <c:pt idx="2">
                        <c:v>116.09111708497106</c:v>
                      </c:pt>
                      <c:pt idx="3">
                        <c:v>112.42973141786383</c:v>
                      </c:pt>
                      <c:pt idx="4">
                        <c:v>105.5686880782384</c:v>
                      </c:pt>
                      <c:pt idx="5">
                        <c:v>103.8280632615665</c:v>
                      </c:pt>
                      <c:pt idx="6">
                        <c:v>100.69673305013096</c:v>
                      </c:pt>
                      <c:pt idx="7">
                        <c:v>96.279604252866818</c:v>
                      </c:pt>
                      <c:pt idx="8">
                        <c:v>91.68579030371211</c:v>
                      </c:pt>
                      <c:pt idx="9">
                        <c:v>99.522743036983101</c:v>
                      </c:pt>
                    </c:numCache>
                  </c:numRef>
                </c:val>
                <c:smooth val="0"/>
                <c:extLst xmlns:c15="http://schemas.microsoft.com/office/drawing/2012/chart">
                  <c:ext xmlns:c16="http://schemas.microsoft.com/office/drawing/2014/chart" uri="{C3380CC4-5D6E-409C-BE32-E72D297353CC}">
                    <c16:uniqueId val="{0000001B-C530-4D97-81EA-8CAED1987334}"/>
                  </c:ext>
                </c:extLst>
              </c15:ser>
            </c15:filteredLineSeries>
            <c15:filteredLineSeries>
              <c15:ser>
                <c:idx val="27"/>
                <c:order val="26"/>
                <c:tx>
                  <c:strRef>
                    <c:extLst xmlns:c15="http://schemas.microsoft.com/office/drawing/2012/chart">
                      <c:ext xmlns:c15="http://schemas.microsoft.com/office/drawing/2012/chart" uri="{02D57815-91ED-43cb-92C2-25804820EDAC}">
                        <c15:formulaRef>
                          <c15:sqref>'[20201104_data analysis CTIF_all combined_AS._paper1xlsx.xlsx]number of fires (2)'!$R$32</c15:sqref>
                        </c15:formulaRef>
                      </c:ext>
                    </c:extLst>
                    <c:strCache>
                      <c:ptCount val="1"/>
                      <c:pt idx="0">
                        <c:v>Serbia</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(2)'!$S$32:$AB$32</c15:sqref>
                        </c15:formulaRef>
                      </c:ext>
                    </c:extLst>
                    <c:numCache>
                      <c:formatCode>#,##0</c:formatCode>
                      <c:ptCount val="10"/>
                      <c:pt idx="0">
                        <c:v>83.616891479699049</c:v>
                      </c:pt>
                      <c:pt idx="1">
                        <c:v>234.58279671931132</c:v>
                      </c:pt>
                      <c:pt idx="2">
                        <c:v>432.26462414424185</c:v>
                      </c:pt>
                      <c:pt idx="5">
                        <c:v>227.81807090083373</c:v>
                      </c:pt>
                    </c:numCache>
                  </c:numRef>
                </c:val>
                <c:smooth val="0"/>
                <c:extLst xmlns:c15="http://schemas.microsoft.com/office/drawing/2012/chart">
                  <c:ext xmlns:c16="http://schemas.microsoft.com/office/drawing/2014/chart" uri="{C3380CC4-5D6E-409C-BE32-E72D297353CC}">
                    <c16:uniqueId val="{0000001C-C530-4D97-81EA-8CAED1987334}"/>
                  </c:ext>
                </c:extLst>
              </c15:ser>
            </c15:filteredLineSeries>
            <c15:filteredLineSeries>
              <c15:ser>
                <c:idx val="28"/>
                <c:order val="27"/>
                <c:tx>
                  <c:strRef>
                    <c:extLst xmlns:c15="http://schemas.microsoft.com/office/drawing/2012/chart">
                      <c:ext xmlns:c15="http://schemas.microsoft.com/office/drawing/2012/chart" uri="{02D57815-91ED-43cb-92C2-25804820EDAC}">
                        <c15:formulaRef>
                          <c15:sqref>'[20201104_data analysis CTIF_all combined_AS._paper1xlsx.xlsx]number of fires (2)'!$R$33</c15:sqref>
                        </c15:formulaRef>
                      </c:ext>
                    </c:extLst>
                    <c:strCache>
                      <c:ptCount val="1"/>
                      <c:pt idx="0">
                        <c:v>Slovakia</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(2)'!$S$33:$AB$33</c15:sqref>
                        </c15:formulaRef>
                      </c:ext>
                    </c:extLst>
                    <c:numCache>
                      <c:formatCode>#,##0</c:formatCode>
                      <c:ptCount val="10"/>
                      <c:pt idx="0">
                        <c:v>220.788068495673</c:v>
                      </c:pt>
                      <c:pt idx="1">
                        <c:v>183.74148407291474</c:v>
                      </c:pt>
                      <c:pt idx="2">
                        <c:v>255.77241760265144</c:v>
                      </c:pt>
                      <c:pt idx="3">
                        <c:v>265.38390719941077</c:v>
                      </c:pt>
                      <c:pt idx="9">
                        <c:v>171.01822868716627</c:v>
                      </c:pt>
                    </c:numCache>
                  </c:numRef>
                </c:val>
                <c:smooth val="0"/>
                <c:extLst xmlns:c15="http://schemas.microsoft.com/office/drawing/2012/chart">
                  <c:ext xmlns:c16="http://schemas.microsoft.com/office/drawing/2014/chart" uri="{C3380CC4-5D6E-409C-BE32-E72D297353CC}">
                    <c16:uniqueId val="{0000001D-C530-4D97-81EA-8CAED1987334}"/>
                  </c:ext>
                </c:extLst>
              </c15:ser>
            </c15:filteredLineSeries>
            <c15:filteredLineSeries>
              <c15:ser>
                <c:idx val="29"/>
                <c:order val="28"/>
                <c:tx>
                  <c:strRef>
                    <c:extLst xmlns:c15="http://schemas.microsoft.com/office/drawing/2012/chart">
                      <c:ext xmlns:c15="http://schemas.microsoft.com/office/drawing/2012/chart" uri="{02D57815-91ED-43cb-92C2-25804820EDAC}">
                        <c15:formulaRef>
                          <c15:sqref>'[20201104_data analysis CTIF_all combined_AS._paper1xlsx.xlsx]number of fires (2)'!$R$34</c15:sqref>
                        </c15:formulaRef>
                      </c:ext>
                    </c:extLst>
                    <c:strCache>
                      <c:ptCount val="1"/>
                      <c:pt idx="0">
                        <c:v>Slovenia</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(2)'!$S$34:$AB$34</c15:sqref>
                        </c15:formulaRef>
                      </c:ext>
                    </c:extLst>
                    <c:numCache>
                      <c:formatCode>#,##0</c:formatCode>
                      <c:ptCount val="10"/>
                      <c:pt idx="0">
                        <c:v>343.47826086956519</c:v>
                      </c:pt>
                      <c:pt idx="1">
                        <c:v>182.1256038647343</c:v>
                      </c:pt>
                      <c:pt idx="2">
                        <c:v>251.11111111111111</c:v>
                      </c:pt>
                      <c:pt idx="3">
                        <c:v>269.08212560386471</c:v>
                      </c:pt>
                      <c:pt idx="4">
                        <c:v>201.69082125603865</c:v>
                      </c:pt>
                      <c:pt idx="5">
                        <c:v>285.84541062801935</c:v>
                      </c:pt>
                      <c:pt idx="6">
                        <c:v>337.34299516908214</c:v>
                      </c:pt>
                      <c:pt idx="9">
                        <c:v>198.98550724637681</c:v>
                      </c:pt>
                    </c:numCache>
                  </c:numRef>
                </c:val>
                <c:smooth val="0"/>
                <c:extLst xmlns:c15="http://schemas.microsoft.com/office/drawing/2012/chart">
                  <c:ext xmlns:c16="http://schemas.microsoft.com/office/drawing/2014/chart" uri="{C3380CC4-5D6E-409C-BE32-E72D297353CC}">
                    <c16:uniqueId val="{0000001E-C530-4D97-81EA-8CAED1987334}"/>
                  </c:ext>
                </c:extLst>
              </c15:ser>
            </c15:filteredLineSeries>
            <c15:filteredLineSeries>
              <c15:ser>
                <c:idx val="30"/>
                <c:order val="29"/>
                <c:tx>
                  <c:strRef>
                    <c:extLst xmlns:c15="http://schemas.microsoft.com/office/drawing/2012/chart">
                      <c:ext xmlns:c15="http://schemas.microsoft.com/office/drawing/2012/chart" uri="{02D57815-91ED-43cb-92C2-25804820EDAC}">
                        <c15:formulaRef>
                          <c15:sqref>'[20201104_data analysis CTIF_all combined_AS._paper1xlsx.xlsx]number of fires (2)'!$R$35</c15:sqref>
                        </c15:formulaRef>
                      </c:ext>
                    </c:extLst>
                    <c:strCache>
                      <c:ptCount val="1"/>
                      <c:pt idx="0">
                        <c:v>Spain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(2)'!$S$35:$AB$35</c15:sqref>
                        </c15:formulaRef>
                      </c:ext>
                    </c:extLst>
                    <c:numCache>
                      <c:formatCode>#,##0</c:formatCode>
                      <c:ptCount val="10"/>
                      <c:pt idx="1">
                        <c:v>246.32069322904979</c:v>
                      </c:pt>
                      <c:pt idx="5">
                        <c:v>273.53057452105435</c:v>
                      </c:pt>
                      <c:pt idx="6">
                        <c:v>292.76319304206601</c:v>
                      </c:pt>
                      <c:pt idx="7">
                        <c:v>262.47822974431301</c:v>
                      </c:pt>
                      <c:pt idx="8">
                        <c:v>279.90939299718991</c:v>
                      </c:pt>
                    </c:numCache>
                  </c:numRef>
                </c:val>
                <c:smooth val="0"/>
                <c:extLst xmlns:c15="http://schemas.microsoft.com/office/drawing/2012/chart">
                  <c:ext xmlns:c16="http://schemas.microsoft.com/office/drawing/2014/chart" uri="{C3380CC4-5D6E-409C-BE32-E72D297353CC}">
                    <c16:uniqueId val="{0000001F-C530-4D97-81EA-8CAED1987334}"/>
                  </c:ext>
                </c:extLst>
              </c15:ser>
            </c15:filteredLineSeries>
            <c15:filteredLineSeries>
              <c15:ser>
                <c:idx val="31"/>
                <c:order val="30"/>
                <c:tx>
                  <c:strRef>
                    <c:extLst xmlns:c15="http://schemas.microsoft.com/office/drawing/2012/chart">
                      <c:ext xmlns:c15="http://schemas.microsoft.com/office/drawing/2012/chart" uri="{02D57815-91ED-43cb-92C2-25804820EDAC}">
                        <c15:formulaRef>
                          <c15:sqref>'[20201104_data analysis CTIF_all combined_AS._paper1xlsx.xlsx]number of fires (2)'!$R$36</c15:sqref>
                        </c15:formulaRef>
                      </c:ext>
                    </c:extLst>
                    <c:strCache>
                      <c:ptCount val="1"/>
                      <c:pt idx="0">
                        <c:v>Sweden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(2)'!$S$36:$AB$36</c15:sqref>
                        </c15:formulaRef>
                      </c:ext>
                    </c:extLst>
                    <c:numCache>
                      <c:formatCode>General</c:formatCode>
                      <c:ptCount val="10"/>
                      <c:pt idx="0" formatCode="#,##0">
                        <c:v>298.11988274537549</c:v>
                      </c:pt>
                      <c:pt idx="2" formatCode="#,##0">
                        <c:v>250.74294956029516</c:v>
                      </c:pt>
                      <c:pt idx="3" formatCode="#,##0">
                        <c:v>229.02051955928434</c:v>
                      </c:pt>
                      <c:pt idx="4" formatCode="#,##0">
                        <c:v>256.66632972809055</c:v>
                      </c:pt>
                      <c:pt idx="6" formatCode="#,##0">
                        <c:v>230.31436369149904</c:v>
                      </c:pt>
                      <c:pt idx="8" formatCode="#,##0">
                        <c:v>280.83493379156982</c:v>
                      </c:pt>
                      <c:pt idx="9" formatCode="#,##0">
                        <c:v>317.15354290912768</c:v>
                      </c:pt>
                    </c:numCache>
                  </c:numRef>
                </c:val>
                <c:smooth val="0"/>
                <c:extLst xmlns:c15="http://schemas.microsoft.com/office/drawing/2012/chart">
                  <c:ext xmlns:c16="http://schemas.microsoft.com/office/drawing/2014/chart" uri="{C3380CC4-5D6E-409C-BE32-E72D297353CC}">
                    <c16:uniqueId val="{00000020-C530-4D97-81EA-8CAED1987334}"/>
                  </c:ext>
                </c:extLst>
              </c15:ser>
            </c15:filteredLineSeries>
            <c15:filteredLineSeries>
              <c15:ser>
                <c:idx val="32"/>
                <c:order val="31"/>
                <c:tx>
                  <c:strRef>
                    <c:extLst xmlns:c15="http://schemas.microsoft.com/office/drawing/2012/chart">
                      <c:ext xmlns:c15="http://schemas.microsoft.com/office/drawing/2012/chart" uri="{02D57815-91ED-43cb-92C2-25804820EDAC}">
                        <c15:formulaRef>
                          <c15:sqref>'[20201104_data analysis CTIF_all combined_AS._paper1xlsx.xlsx]number of fires (2)'!$R$37</c15:sqref>
                        </c15:formulaRef>
                      </c:ext>
                    </c:extLst>
                    <c:strCache>
                      <c:ptCount val="1"/>
                      <c:pt idx="0">
                        <c:v>Switzerland</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(2)'!$S$37:$AB$37</c15:sqref>
                        </c15:formulaRef>
                      </c:ext>
                    </c:extLst>
                    <c:numCache>
                      <c:formatCode>General</c:formatCode>
                      <c:ptCount val="10"/>
                      <c:pt idx="0" formatCode="#,##0">
                        <c:v>175.51162790697674</c:v>
                      </c:pt>
                      <c:pt idx="2" formatCode="#,##0">
                        <c:v>157.24418604651163</c:v>
                      </c:pt>
                      <c:pt idx="3" formatCode="#,##0">
                        <c:v>166.32558139534885</c:v>
                      </c:pt>
                      <c:pt idx="4" formatCode="#,##0">
                        <c:v>149.91860465116278</c:v>
                      </c:pt>
                      <c:pt idx="5" formatCode="#,##0">
                        <c:v>135.55813953488371</c:v>
                      </c:pt>
                      <c:pt idx="6" formatCode="#,##0">
                        <c:v>145.08139534883722</c:v>
                      </c:pt>
                      <c:pt idx="7" formatCode="#,##0">
                        <c:v>137.24418604651163</c:v>
                      </c:pt>
                      <c:pt idx="8" formatCode="#,##0">
                        <c:v>156.24418604651163</c:v>
                      </c:pt>
                      <c:pt idx="9" formatCode="#,##0">
                        <c:v>153.23255813953489</c:v>
                      </c:pt>
                    </c:numCache>
                  </c:numRef>
                </c:val>
                <c:smooth val="0"/>
                <c:extLst xmlns:c15="http://schemas.microsoft.com/office/drawing/2012/chart">
                  <c:ext xmlns:c16="http://schemas.microsoft.com/office/drawing/2014/chart" uri="{C3380CC4-5D6E-409C-BE32-E72D297353CC}">
                    <c16:uniqueId val="{00000021-C530-4D97-81EA-8CAED1987334}"/>
                  </c:ext>
                </c:extLst>
              </c15:ser>
            </c15:filteredLineSeries>
            <c15:filteredLineSeries>
              <c15:ser>
                <c:idx val="33"/>
                <c:order val="32"/>
                <c:tx>
                  <c:strRef>
                    <c:extLst xmlns:c15="http://schemas.microsoft.com/office/drawing/2012/chart">
                      <c:ext xmlns:c15="http://schemas.microsoft.com/office/drawing/2012/chart" uri="{02D57815-91ED-43cb-92C2-25804820EDAC}">
                        <c15:formulaRef>
                          <c15:sqref>'[20201104_data analysis CTIF_all combined_AS._paper1xlsx.xlsx]number of fires (2)'!$R$38</c15:sqref>
                        </c15:formulaRef>
                      </c:ext>
                    </c:extLst>
                    <c:strCache>
                      <c:ptCount val="1"/>
                      <c:pt idx="0">
                        <c:v>Ukraine</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(2)'!$S$38:$AB$38</c15:sqref>
                        </c15:formulaRef>
                      </c:ext>
                    </c:extLst>
                    <c:numCache>
                      <c:formatCode>#,##0</c:formatCode>
                      <c:ptCount val="10"/>
                      <c:pt idx="0">
                        <c:v>100.30880023701273</c:v>
                      </c:pt>
                      <c:pt idx="1">
                        <c:v>141.76779589557765</c:v>
                      </c:pt>
                      <c:pt idx="2">
                        <c:v>138.53849747604235</c:v>
                      </c:pt>
                      <c:pt idx="3">
                        <c:v>162.81634932029763</c:v>
                      </c:pt>
                      <c:pt idx="4">
                        <c:v>139.34525233879145</c:v>
                      </c:pt>
                      <c:pt idx="5">
                        <c:v>156.97307398671362</c:v>
                      </c:pt>
                      <c:pt idx="6">
                        <c:v>181.49705443316356</c:v>
                      </c:pt>
                      <c:pt idx="7">
                        <c:v>169.14732392119328</c:v>
                      </c:pt>
                      <c:pt idx="8">
                        <c:v>191.63618546245968</c:v>
                      </c:pt>
                      <c:pt idx="9">
                        <c:v>179.13148508984833</c:v>
                      </c:pt>
                    </c:numCache>
                  </c:numRef>
                </c:val>
                <c:smooth val="0"/>
                <c:extLst xmlns:c15="http://schemas.microsoft.com/office/drawing/2012/chart">
                  <c:ext xmlns:c16="http://schemas.microsoft.com/office/drawing/2014/chart" uri="{C3380CC4-5D6E-409C-BE32-E72D297353CC}">
                    <c16:uniqueId val="{00000022-C530-4D97-81EA-8CAED1987334}"/>
                  </c:ext>
                </c:extLst>
              </c15:ser>
            </c15:filteredLineSeries>
          </c:ext>
        </c:extLst>
      </c:lineChart>
      <c:catAx>
        <c:axId val="4789249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608"/>
        <c:crosses val="autoZero"/>
        <c:auto val="1"/>
        <c:lblAlgn val="ctr"/>
        <c:lblOffset val="100"/>
        <c:noMultiLvlLbl val="0"/>
      </c:catAx>
      <c:valAx>
        <c:axId val="4789246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fires (NF) per 100,000 inh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936"/>
        <c:crosses val="autoZero"/>
        <c:crossBetween val="between"/>
      </c:valAx>
      <c:spPr>
        <a:noFill/>
        <a:ln>
          <a:solidFill>
            <a:sysClr val="windowText" lastClr="000000"/>
          </a:solidFill>
        </a:ln>
        <a:effectLst/>
      </c:spPr>
    </c:plotArea>
    <c:legend>
      <c:legendPos val="r"/>
      <c:layout>
        <c:manualLayout>
          <c:xMode val="edge"/>
          <c:yMode val="edge"/>
          <c:x val="1.6278432734130843E-4"/>
          <c:y val="0.81976407120921491"/>
          <c:w val="0.98331469368456126"/>
          <c:h val="0.166192984917280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16371070770969E-2"/>
          <c:y val="1.8666619901910923E-2"/>
          <c:w val="0.89956243629221566"/>
          <c:h val="0.69361286621673612"/>
        </c:manualLayout>
      </c:layout>
      <c:lineChart>
        <c:grouping val="standard"/>
        <c:varyColors val="0"/>
        <c:ser>
          <c:idx val="3"/>
          <c:order val="3"/>
          <c:tx>
            <c:strRef>
              <c:f>'[20201104_data analysis CTIF_all combined_AS._paper1xlsx.xlsx]number of fires (2)'!$R$8</c:f>
              <c:strCache>
                <c:ptCount val="1"/>
                <c:pt idx="0">
                  <c:v>Croatia</c:v>
                </c:pt>
              </c:strCache>
            </c:strRef>
          </c:tx>
          <c:spPr>
            <a:ln w="12700" cap="rnd">
              <a:noFill/>
              <a:round/>
            </a:ln>
            <a:effectLst/>
          </c:spPr>
          <c:marker>
            <c:symbol val="square"/>
            <c:size val="7"/>
            <c:spPr>
              <a:solidFill>
                <a:srgbClr val="00B050"/>
              </a:solidFill>
              <a:ln w="9525">
                <a:solidFill>
                  <a:srgbClr val="00B050"/>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(2)'!$S$8:$AB$8</c:f>
              <c:numCache>
                <c:formatCode>#,##0</c:formatCode>
                <c:ptCount val="10"/>
                <c:pt idx="0">
                  <c:v>180.23158648680911</c:v>
                </c:pt>
                <c:pt idx="1">
                  <c:v>120.23397397636386</c:v>
                </c:pt>
                <c:pt idx="2">
                  <c:v>238.82058015996179</c:v>
                </c:pt>
                <c:pt idx="3">
                  <c:v>259.2097409573833</c:v>
                </c:pt>
                <c:pt idx="4">
                  <c:v>192.47940790259042</c:v>
                </c:pt>
                <c:pt idx="5">
                  <c:v>174.69261071982811</c:v>
                </c:pt>
                <c:pt idx="6">
                  <c:v>290.22323027336756</c:v>
                </c:pt>
                <c:pt idx="7">
                  <c:v>266.03796108392027</c:v>
                </c:pt>
                <c:pt idx="8">
                  <c:v>346.35310970514502</c:v>
                </c:pt>
                <c:pt idx="9">
                  <c:v>237.98495881580519</c:v>
                </c:pt>
              </c:numCache>
            </c:numRef>
          </c:val>
          <c:smooth val="0"/>
          <c:extLst xmlns:c15="http://schemas.microsoft.com/office/drawing/2012/chart">
            <c:ext xmlns:c16="http://schemas.microsoft.com/office/drawing/2014/chart" uri="{C3380CC4-5D6E-409C-BE32-E72D297353CC}">
              <c16:uniqueId val="{00000000-1D41-4FB4-A588-AC7A808E9C12}"/>
            </c:ext>
          </c:extLst>
        </c:ser>
        <c:ser>
          <c:idx val="8"/>
          <c:order val="8"/>
          <c:tx>
            <c:strRef>
              <c:f>'[20201104_data analysis CTIF_all combined_AS._paper1xlsx.xlsx]number of fires (2)'!$R$13</c:f>
              <c:strCache>
                <c:ptCount val="1"/>
                <c:pt idx="0">
                  <c:v>Finland</c:v>
                </c:pt>
              </c:strCache>
            </c:strRef>
          </c:tx>
          <c:spPr>
            <a:ln w="12700" cap="rnd">
              <a:noFill/>
              <a:round/>
            </a:ln>
            <a:effectLst/>
          </c:spPr>
          <c:marker>
            <c:symbol val="diamond"/>
            <c:size val="7"/>
            <c:spPr>
              <a:solidFill>
                <a:schemeClr val="accent3">
                  <a:lumMod val="60000"/>
                </a:schemeClr>
              </a:solidFill>
              <a:ln w="9525">
                <a:solidFill>
                  <a:schemeClr val="accent3">
                    <a:lumMod val="6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(2)'!$S$13:$AB$13</c:f>
              <c:numCache>
                <c:formatCode>#,##0</c:formatCode>
                <c:ptCount val="10"/>
                <c:pt idx="0">
                  <c:v>276.98675496688742</c:v>
                </c:pt>
                <c:pt idx="1">
                  <c:v>279.76453274466519</c:v>
                </c:pt>
                <c:pt idx="2">
                  <c:v>271.10007358351731</c:v>
                </c:pt>
                <c:pt idx="3">
                  <c:v>217.12656364974245</c:v>
                </c:pt>
                <c:pt idx="4">
                  <c:v>246.89109639440764</c:v>
                </c:pt>
                <c:pt idx="5">
                  <c:v>258.03899926416483</c:v>
                </c:pt>
                <c:pt idx="6">
                  <c:v>206.40176600441501</c:v>
                </c:pt>
                <c:pt idx="7">
                  <c:v>221.90949227373068</c:v>
                </c:pt>
                <c:pt idx="8">
                  <c:v>218.00956585724796</c:v>
                </c:pt>
                <c:pt idx="9">
                  <c:v>262.39882266372331</c:v>
                </c:pt>
              </c:numCache>
            </c:numRef>
          </c:val>
          <c:smooth val="0"/>
          <c:extLst xmlns:c15="http://schemas.microsoft.com/office/drawing/2012/chart">
            <c:ext xmlns:c16="http://schemas.microsoft.com/office/drawing/2014/chart" uri="{C3380CC4-5D6E-409C-BE32-E72D297353CC}">
              <c16:uniqueId val="{00000001-1D41-4FB4-A588-AC7A808E9C12}"/>
            </c:ext>
          </c:extLst>
        </c:ser>
        <c:ser>
          <c:idx val="10"/>
          <c:order val="10"/>
          <c:tx>
            <c:strRef>
              <c:f>'[20201104_data analysis CTIF_all combined_AS._paper1xlsx.xlsx]number of fires (2)'!$R$15</c:f>
              <c:strCache>
                <c:ptCount val="1"/>
                <c:pt idx="0">
                  <c:v>Germany</c:v>
                </c:pt>
              </c:strCache>
            </c:strRef>
          </c:tx>
          <c:spPr>
            <a:ln w="12700" cap="rnd">
              <a:noFill/>
              <a:round/>
            </a:ln>
            <a:effectLst/>
          </c:spPr>
          <c:marker>
            <c:symbol val="triangle"/>
            <c:size val="7"/>
            <c:spPr>
              <a:solidFill>
                <a:schemeClr val="accent5">
                  <a:lumMod val="60000"/>
                </a:schemeClr>
              </a:solidFill>
              <a:ln w="9525">
                <a:solidFill>
                  <a:schemeClr val="accent5">
                    <a:lumMod val="6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(2)'!$S$15:$AB$15</c:f>
              <c:numCache>
                <c:formatCode>#,##0</c:formatCode>
                <c:ptCount val="10"/>
                <c:pt idx="0">
                  <c:v>228.06981444946078</c:v>
                </c:pt>
                <c:pt idx="1">
                  <c:v>229.24508890206855</c:v>
                </c:pt>
                <c:pt idx="2">
                  <c:v>248.59414904561905</c:v>
                </c:pt>
                <c:pt idx="3">
                  <c:v>231.6319490674058</c:v>
                </c:pt>
                <c:pt idx="4">
                  <c:v>212.24415691305873</c:v>
                </c:pt>
                <c:pt idx="5">
                  <c:v>212.24415691305873</c:v>
                </c:pt>
                <c:pt idx="6">
                  <c:v>232.48647405560465</c:v>
                </c:pt>
                <c:pt idx="7">
                  <c:v>216.75764654619397</c:v>
                </c:pt>
                <c:pt idx="8">
                  <c:v>246.21334075696873</c:v>
                </c:pt>
              </c:numCache>
            </c:numRef>
          </c:val>
          <c:smooth val="0"/>
          <c:extLst xmlns:c15="http://schemas.microsoft.com/office/drawing/2012/chart">
            <c:ext xmlns:c16="http://schemas.microsoft.com/office/drawing/2014/chart" uri="{C3380CC4-5D6E-409C-BE32-E72D297353CC}">
              <c16:uniqueId val="{00000002-1D41-4FB4-A588-AC7A808E9C12}"/>
            </c:ext>
          </c:extLst>
        </c:ser>
        <c:ser>
          <c:idx val="11"/>
          <c:order val="11"/>
          <c:tx>
            <c:strRef>
              <c:f>'[20201104_data analysis CTIF_all combined_AS._paper1xlsx.xlsx]number of fires (2)'!$R$16</c:f>
              <c:strCache>
                <c:ptCount val="1"/>
                <c:pt idx="0">
                  <c:v>Great Britain</c:v>
                </c:pt>
              </c:strCache>
            </c:strRef>
          </c:tx>
          <c:spPr>
            <a:ln w="12700" cap="rnd">
              <a:noFill/>
              <a:round/>
            </a:ln>
            <a:effectLst/>
          </c:spPr>
          <c:marker>
            <c:symbol val="x"/>
            <c:size val="7"/>
            <c:spPr>
              <a:noFill/>
              <a:ln w="9525">
                <a:solidFill>
                  <a:schemeClr val="accent6">
                    <a:lumMod val="6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(2)'!$S$16:$AB$16</c:f>
              <c:numCache>
                <c:formatCode>#,##0</c:formatCode>
                <c:ptCount val="10"/>
                <c:pt idx="0">
                  <c:v>490.77610920959631</c:v>
                </c:pt>
                <c:pt idx="1">
                  <c:v>474.89338722870326</c:v>
                </c:pt>
                <c:pt idx="2">
                  <c:v>455.83412085163155</c:v>
                </c:pt>
                <c:pt idx="3">
                  <c:v>433.59831007838125</c:v>
                </c:pt>
                <c:pt idx="4">
                  <c:v>305.90122535200084</c:v>
                </c:pt>
                <c:pt idx="5">
                  <c:v>337.50784209397807</c:v>
                </c:pt>
                <c:pt idx="6">
                  <c:v>304.3876019472217</c:v>
                </c:pt>
                <c:pt idx="7">
                  <c:v>319.25700626573382</c:v>
                </c:pt>
                <c:pt idx="8">
                  <c:v>317.74338286095468</c:v>
                </c:pt>
                <c:pt idx="9">
                  <c:v>324.84137131421585</c:v>
                </c:pt>
              </c:numCache>
            </c:numRef>
          </c:val>
          <c:smooth val="0"/>
          <c:extLst xmlns:c15="http://schemas.microsoft.com/office/drawing/2012/chart">
            <c:ext xmlns:c16="http://schemas.microsoft.com/office/drawing/2014/chart" uri="{C3380CC4-5D6E-409C-BE32-E72D297353CC}">
              <c16:uniqueId val="{00000003-1D41-4FB4-A588-AC7A808E9C12}"/>
            </c:ext>
          </c:extLst>
        </c:ser>
        <c:ser>
          <c:idx val="12"/>
          <c:order val="12"/>
          <c:tx>
            <c:strRef>
              <c:f>'[20201104_data analysis CTIF_all combined_AS._paper1xlsx.xlsx]number of fires (2)'!$R$17</c:f>
              <c:strCache>
                <c:ptCount val="1"/>
                <c:pt idx="0">
                  <c:v>Greece</c:v>
                </c:pt>
              </c:strCache>
            </c:strRef>
          </c:tx>
          <c:spPr>
            <a:ln w="12700" cap="rnd">
              <a:noFill/>
              <a:round/>
            </a:ln>
            <a:effectLst/>
          </c:spPr>
          <c:marker>
            <c:symbol val="star"/>
            <c:size val="7"/>
            <c:spPr>
              <a:noFill/>
              <a:ln w="9525">
                <a:solidFill>
                  <a:schemeClr val="accent1">
                    <a:lumMod val="80000"/>
                    <a:lumOff val="2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(2)'!$S$17:$AB$17</c:f>
              <c:numCache>
                <c:formatCode>General</c:formatCode>
                <c:ptCount val="10"/>
                <c:pt idx="0" formatCode="#,##0">
                  <c:v>350.19466073414907</c:v>
                </c:pt>
                <c:pt idx="2" formatCode="#,##0">
                  <c:v>328.82832777159808</c:v>
                </c:pt>
                <c:pt idx="3" formatCode="#,##0">
                  <c:v>312.67148683722655</c:v>
                </c:pt>
                <c:pt idx="4" formatCode="#,##0">
                  <c:v>261.69818316648127</c:v>
                </c:pt>
                <c:pt idx="9" formatCode="#,##0">
                  <c:v>226.72413793103448</c:v>
                </c:pt>
              </c:numCache>
            </c:numRef>
          </c:val>
          <c:smooth val="0"/>
          <c:extLst xmlns:c15="http://schemas.microsoft.com/office/drawing/2012/chart">
            <c:ext xmlns:c16="http://schemas.microsoft.com/office/drawing/2014/chart" uri="{C3380CC4-5D6E-409C-BE32-E72D297353CC}">
              <c16:uniqueId val="{00000004-1D41-4FB4-A588-AC7A808E9C12}"/>
            </c:ext>
          </c:extLst>
        </c:ser>
        <c:ser>
          <c:idx val="13"/>
          <c:order val="13"/>
          <c:tx>
            <c:strRef>
              <c:f>'[20201104_data analysis CTIF_all combined_AS._paper1xlsx.xlsx]number of fires (2)'!$R$18</c:f>
              <c:strCache>
                <c:ptCount val="1"/>
                <c:pt idx="0">
                  <c:v>Hungary</c:v>
                </c:pt>
              </c:strCache>
            </c:strRef>
          </c:tx>
          <c:spPr>
            <a:ln w="12700" cap="rnd">
              <a:noFill/>
              <a:round/>
            </a:ln>
            <a:effectLst/>
          </c:spPr>
          <c:marker>
            <c:symbol val="circle"/>
            <c:size val="7"/>
            <c:spPr>
              <a:solidFill>
                <a:schemeClr val="accent2">
                  <a:lumMod val="80000"/>
                  <a:lumOff val="20000"/>
                </a:schemeClr>
              </a:solidFill>
              <a:ln w="9525">
                <a:solidFill>
                  <a:schemeClr val="accent2">
                    <a:lumMod val="80000"/>
                    <a:lumOff val="2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(2)'!$S$18:$AB$18</c:f>
              <c:numCache>
                <c:formatCode>#,##0</c:formatCode>
                <c:ptCount val="10"/>
                <c:pt idx="0">
                  <c:v>267.76045105907451</c:v>
                </c:pt>
                <c:pt idx="1">
                  <c:v>170.22400568903336</c:v>
                </c:pt>
                <c:pt idx="2">
                  <c:v>303.95692589018131</c:v>
                </c:pt>
                <c:pt idx="3">
                  <c:v>376.95941484228172</c:v>
                </c:pt>
                <c:pt idx="4">
                  <c:v>204.97790420074162</c:v>
                </c:pt>
                <c:pt idx="5">
                  <c:v>198.46599278711841</c:v>
                </c:pt>
                <c:pt idx="6">
                  <c:v>213.90765479758215</c:v>
                </c:pt>
                <c:pt idx="7">
                  <c:v>178.12769848123128</c:v>
                </c:pt>
                <c:pt idx="8">
                  <c:v>257.05287753339769</c:v>
                </c:pt>
                <c:pt idx="9">
                  <c:v>196.62721592929344</c:v>
                </c:pt>
              </c:numCache>
            </c:numRef>
          </c:val>
          <c:smooth val="0"/>
          <c:extLst xmlns:c15="http://schemas.microsoft.com/office/drawing/2012/chart">
            <c:ext xmlns:c16="http://schemas.microsoft.com/office/drawing/2014/chart" uri="{C3380CC4-5D6E-409C-BE32-E72D297353CC}">
              <c16:uniqueId val="{00000005-1D41-4FB4-A588-AC7A808E9C12}"/>
            </c:ext>
          </c:extLst>
        </c:ser>
        <c:ser>
          <c:idx val="15"/>
          <c:order val="15"/>
          <c:tx>
            <c:strRef>
              <c:f>'[20201104_data analysis CTIF_all combined_AS._paper1xlsx.xlsx]number of fires (2)'!$R$20</c:f>
              <c:strCache>
                <c:ptCount val="1"/>
                <c:pt idx="0">
                  <c:v>Italy</c:v>
                </c:pt>
              </c:strCache>
            </c:strRef>
          </c:tx>
          <c:spPr>
            <a:ln w="12700" cap="rnd">
              <a:noFill/>
              <a:round/>
            </a:ln>
            <a:effectLst/>
          </c:spPr>
          <c:marker>
            <c:symbol val="plus"/>
            <c:size val="7"/>
            <c:spPr>
              <a:noFill/>
              <a:ln w="9525">
                <a:solidFill>
                  <a:srgbClr val="FF0000"/>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(2)'!$S$20:$AB$20</c:f>
              <c:numCache>
                <c:formatCode>#,##0</c:formatCode>
                <c:ptCount val="10"/>
                <c:pt idx="0">
                  <c:v>345.16065573770493</c:v>
                </c:pt>
                <c:pt idx="1">
                  <c:v>323.22295081967212</c:v>
                </c:pt>
                <c:pt idx="2">
                  <c:v>377.44918032786887</c:v>
                </c:pt>
                <c:pt idx="3">
                  <c:v>395.46229508196723</c:v>
                </c:pt>
                <c:pt idx="4">
                  <c:v>321.63278688524588</c:v>
                </c:pt>
                <c:pt idx="5">
                  <c:v>310.45081967213116</c:v>
                </c:pt>
                <c:pt idx="6">
                  <c:v>384.71311475409834</c:v>
                </c:pt>
                <c:pt idx="7">
                  <c:v>402.83114754098358</c:v>
                </c:pt>
                <c:pt idx="8">
                  <c:v>534.32950819672135</c:v>
                </c:pt>
                <c:pt idx="9">
                  <c:v>349.3704918032787</c:v>
                </c:pt>
              </c:numCache>
            </c:numRef>
          </c:val>
          <c:smooth val="0"/>
          <c:extLst xmlns:c15="http://schemas.microsoft.com/office/drawing/2012/chart">
            <c:ext xmlns:c16="http://schemas.microsoft.com/office/drawing/2014/chart" uri="{C3380CC4-5D6E-409C-BE32-E72D297353CC}">
              <c16:uniqueId val="{00000006-1D41-4FB4-A588-AC7A808E9C12}"/>
            </c:ext>
          </c:extLst>
        </c:ser>
        <c:ser>
          <c:idx val="18"/>
          <c:order val="18"/>
          <c:tx>
            <c:strRef>
              <c:f>'[20201104_data analysis CTIF_all combined_AS._paper1xlsx.xlsx]number of fires (2)'!$R$23</c:f>
              <c:strCache>
                <c:ptCount val="1"/>
                <c:pt idx="0">
                  <c:v>Luxemburg</c:v>
                </c:pt>
              </c:strCache>
            </c:strRef>
          </c:tx>
          <c:spPr>
            <a:ln w="12700" cap="rnd">
              <a:noFill/>
              <a:prstDash val="sysDot"/>
              <a:round/>
            </a:ln>
            <a:effectLst/>
          </c:spPr>
          <c:marker>
            <c:symbol val="square"/>
            <c:size val="7"/>
            <c:spPr>
              <a:solidFill>
                <a:schemeClr val="accent1">
                  <a:lumMod val="80000"/>
                </a:schemeClr>
              </a:solidFill>
              <a:ln w="9525">
                <a:solidFill>
                  <a:schemeClr val="accent1">
                    <a:lumMod val="80000"/>
                  </a:schemeClr>
                </a:solidFill>
                <a:prstDash val="sys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(2)'!$S$23:$AB$23</c:f>
              <c:numCache>
                <c:formatCode>General</c:formatCode>
                <c:ptCount val="10"/>
                <c:pt idx="9" formatCode="#,##0">
                  <c:v>331.39534883720933</c:v>
                </c:pt>
              </c:numCache>
            </c:numRef>
          </c:val>
          <c:smooth val="0"/>
          <c:extLst xmlns:c15="http://schemas.microsoft.com/office/drawing/2012/chart">
            <c:ext xmlns:c16="http://schemas.microsoft.com/office/drawing/2014/chart" uri="{C3380CC4-5D6E-409C-BE32-E72D297353CC}">
              <c16:uniqueId val="{00000007-1D41-4FB4-A588-AC7A808E9C12}"/>
            </c:ext>
          </c:extLst>
        </c:ser>
        <c:ser>
          <c:idx val="21"/>
          <c:order val="21"/>
          <c:tx>
            <c:strRef>
              <c:f>'[20201104_data analysis CTIF_all combined_AS._paper1xlsx.xlsx]number of fires (2)'!$R$26</c:f>
              <c:strCache>
                <c:ptCount val="1"/>
                <c:pt idx="0">
                  <c:v>New Zealand</c:v>
                </c:pt>
              </c:strCache>
            </c:strRef>
          </c:tx>
          <c:spPr>
            <a:ln w="12700" cap="rnd">
              <a:noFill/>
              <a:prstDash val="sysDash"/>
              <a:round/>
            </a:ln>
            <a:effectLst/>
          </c:spPr>
          <c:marker>
            <c:symbol val="diamond"/>
            <c:size val="7"/>
            <c:spPr>
              <a:solidFill>
                <a:schemeClr val="accent4">
                  <a:lumMod val="80000"/>
                </a:schemeClr>
              </a:solidFill>
              <a:ln w="9525">
                <a:solidFill>
                  <a:schemeClr val="accent4">
                    <a:lumMod val="80000"/>
                  </a:schemeClr>
                </a:solidFill>
                <a:prstDash val="sysDash"/>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(2)'!$S$26:$AB$26</c:f>
              <c:numCache>
                <c:formatCode>#,##0</c:formatCode>
                <c:ptCount val="10"/>
                <c:pt idx="0">
                  <c:v>460.17699115044246</c:v>
                </c:pt>
                <c:pt idx="1">
                  <c:v>406.90483994318805</c:v>
                </c:pt>
                <c:pt idx="2">
                  <c:v>313.71135146946358</c:v>
                </c:pt>
                <c:pt idx="5">
                  <c:v>223.86102917076369</c:v>
                </c:pt>
                <c:pt idx="6">
                  <c:v>229.76073418551294</c:v>
                </c:pt>
                <c:pt idx="7">
                  <c:v>225.36873156342182</c:v>
                </c:pt>
                <c:pt idx="8">
                  <c:v>198.73265595979461</c:v>
                </c:pt>
                <c:pt idx="9">
                  <c:v>404.65421173385778</c:v>
                </c:pt>
              </c:numCache>
            </c:numRef>
          </c:val>
          <c:smooth val="0"/>
          <c:extLst>
            <c:ext xmlns:c16="http://schemas.microsoft.com/office/drawing/2014/chart" uri="{C3380CC4-5D6E-409C-BE32-E72D297353CC}">
              <c16:uniqueId val="{00000008-1D41-4FB4-A588-AC7A808E9C12}"/>
            </c:ext>
          </c:extLst>
        </c:ser>
        <c:ser>
          <c:idx val="23"/>
          <c:order val="23"/>
          <c:tx>
            <c:strRef>
              <c:f>'[20201104_data analysis CTIF_all combined_AS._paper1xlsx.xlsx]number of fires (2)'!$R$28</c:f>
              <c:strCache>
                <c:ptCount val="1"/>
                <c:pt idx="0">
                  <c:v>Poland</c:v>
                </c:pt>
              </c:strCache>
            </c:strRef>
          </c:tx>
          <c:spPr>
            <a:ln w="12700" cap="rnd">
              <a:noFill/>
              <a:prstDash val="dash"/>
              <a:round/>
            </a:ln>
            <a:effectLst/>
          </c:spPr>
          <c:marker>
            <c:symbol val="triangle"/>
            <c:size val="7"/>
            <c:spPr>
              <a:solidFill>
                <a:srgbClr val="00B0F0"/>
              </a:solidFill>
              <a:ln w="9525">
                <a:solidFill>
                  <a:srgbClr val="00B0F0"/>
                </a:solidFill>
                <a:prstDash val="dash"/>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(2)'!$S$28:$AB$28</c:f>
              <c:numCache>
                <c:formatCode>#,##0</c:formatCode>
                <c:ptCount val="10"/>
                <c:pt idx="0">
                  <c:v>413.80368497015877</c:v>
                </c:pt>
                <c:pt idx="1">
                  <c:v>352.51667598528093</c:v>
                </c:pt>
                <c:pt idx="2">
                  <c:v>446.87479683253798</c:v>
                </c:pt>
                <c:pt idx="3">
                  <c:v>478.20874562783621</c:v>
                </c:pt>
                <c:pt idx="4">
                  <c:v>326.17317019257024</c:v>
                </c:pt>
                <c:pt idx="5">
                  <c:v>377.69513828390131</c:v>
                </c:pt>
                <c:pt idx="6">
                  <c:v>480.70266685737317</c:v>
                </c:pt>
                <c:pt idx="7">
                  <c:v>328.2614066339865</c:v>
                </c:pt>
                <c:pt idx="8">
                  <c:v>327.38762401341882</c:v>
                </c:pt>
                <c:pt idx="9">
                  <c:v>388.60961941045679</c:v>
                </c:pt>
              </c:numCache>
            </c:numRef>
          </c:val>
          <c:smooth val="0"/>
          <c:extLst xmlns:c15="http://schemas.microsoft.com/office/drawing/2012/chart">
            <c:ext xmlns:c16="http://schemas.microsoft.com/office/drawing/2014/chart" uri="{C3380CC4-5D6E-409C-BE32-E72D297353CC}">
              <c16:uniqueId val="{00000009-1D41-4FB4-A588-AC7A808E9C12}"/>
            </c:ext>
          </c:extLst>
        </c:ser>
        <c:ser>
          <c:idx val="24"/>
          <c:order val="24"/>
          <c:tx>
            <c:strRef>
              <c:f>'[20201104_data analysis CTIF_all combined_AS._paper1xlsx.xlsx]number of fires (2)'!$R$29</c:f>
              <c:strCache>
                <c:ptCount val="1"/>
                <c:pt idx="0">
                  <c:v>Portugal</c:v>
                </c:pt>
              </c:strCache>
            </c:strRef>
          </c:tx>
          <c:spPr>
            <a:ln w="12700" cap="rnd">
              <a:noFill/>
              <a:prstDash val="dashDot"/>
              <a:round/>
            </a:ln>
            <a:effectLst/>
          </c:spPr>
          <c:marker>
            <c:symbol val="x"/>
            <c:size val="7"/>
            <c:spPr>
              <a:noFill/>
              <a:ln w="9525">
                <a:solidFill>
                  <a:schemeClr val="accent1">
                    <a:lumMod val="60000"/>
                    <a:lumOff val="40000"/>
                  </a:schemeClr>
                </a:solidFill>
                <a:prstDash val="dash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(2)'!$S$29:$AB$29</c:f>
              <c:numCache>
                <c:formatCode>#,##0</c:formatCode>
                <c:ptCount val="10"/>
                <c:pt idx="0">
                  <c:v>407.71818181818179</c:v>
                </c:pt>
                <c:pt idx="1">
                  <c:v>243.63636363636363</c:v>
                </c:pt>
              </c:numCache>
            </c:numRef>
          </c:val>
          <c:smooth val="0"/>
          <c:extLst xmlns:c15="http://schemas.microsoft.com/office/drawing/2012/chart">
            <c:ext xmlns:c16="http://schemas.microsoft.com/office/drawing/2014/chart" uri="{C3380CC4-5D6E-409C-BE32-E72D297353CC}">
              <c16:uniqueId val="{0000000A-1D41-4FB4-A588-AC7A808E9C12}"/>
            </c:ext>
          </c:extLst>
        </c:ser>
        <c:ser>
          <c:idx val="27"/>
          <c:order val="27"/>
          <c:tx>
            <c:strRef>
              <c:f>'[20201104_data analysis CTIF_all combined_AS._paper1xlsx.xlsx]number of fires (2)'!$R$32</c:f>
              <c:strCache>
                <c:ptCount val="1"/>
                <c:pt idx="0">
                  <c:v>Serbia</c:v>
                </c:pt>
              </c:strCache>
            </c:strRef>
          </c:tx>
          <c:spPr>
            <a:ln w="19050" cap="rnd">
              <a:noFill/>
              <a:prstDash val="lgDash"/>
              <a:round/>
            </a:ln>
            <a:effectLst/>
          </c:spPr>
          <c:marker>
            <c:symbol val="star"/>
            <c:size val="7"/>
            <c:spPr>
              <a:noFill/>
              <a:ln w="9525">
                <a:solidFill>
                  <a:schemeClr val="accent4">
                    <a:lumMod val="60000"/>
                    <a:lumOff val="40000"/>
                  </a:schemeClr>
                </a:solidFill>
                <a:prstDash val="lgDash"/>
              </a:ln>
              <a:effectLst/>
            </c:spPr>
          </c:marker>
          <c:dPt>
            <c:idx val="1"/>
            <c:marker>
              <c:symbol val="star"/>
              <c:size val="7"/>
              <c:spPr>
                <a:noFill/>
                <a:ln w="9525">
                  <a:solidFill>
                    <a:schemeClr val="accent4">
                      <a:lumMod val="60000"/>
                      <a:lumOff val="40000"/>
                    </a:schemeClr>
                  </a:solidFill>
                  <a:prstDash val="lgDash"/>
                </a:ln>
                <a:effectLst/>
              </c:spPr>
            </c:marker>
            <c:bubble3D val="0"/>
            <c:spPr>
              <a:ln w="12700" cap="rnd">
                <a:noFill/>
                <a:prstDash val="lgDash"/>
                <a:round/>
              </a:ln>
              <a:effectLst/>
            </c:spPr>
            <c:extLst>
              <c:ext xmlns:c16="http://schemas.microsoft.com/office/drawing/2014/chart" uri="{C3380CC4-5D6E-409C-BE32-E72D297353CC}">
                <c16:uniqueId val="{00000023-1D41-4FB4-A588-AC7A808E9C12}"/>
              </c:ext>
            </c:extLst>
          </c:dPt>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(2)'!$S$32:$AB$32</c:f>
              <c:numCache>
                <c:formatCode>#,##0</c:formatCode>
                <c:ptCount val="10"/>
                <c:pt idx="0">
                  <c:v>83.616891479699049</c:v>
                </c:pt>
                <c:pt idx="1">
                  <c:v>234.58279671931132</c:v>
                </c:pt>
                <c:pt idx="2">
                  <c:v>432.26462414424185</c:v>
                </c:pt>
                <c:pt idx="5">
                  <c:v>227.81807090083373</c:v>
                </c:pt>
              </c:numCache>
            </c:numRef>
          </c:val>
          <c:smooth val="0"/>
          <c:extLst xmlns:c15="http://schemas.microsoft.com/office/drawing/2012/chart">
            <c:ext xmlns:c16="http://schemas.microsoft.com/office/drawing/2014/chart" uri="{C3380CC4-5D6E-409C-BE32-E72D297353CC}">
              <c16:uniqueId val="{0000000B-1D41-4FB4-A588-AC7A808E9C12}"/>
            </c:ext>
          </c:extLst>
        </c:ser>
        <c:ser>
          <c:idx val="28"/>
          <c:order val="28"/>
          <c:tx>
            <c:strRef>
              <c:f>'[20201104_data analysis CTIF_all combined_AS._paper1xlsx.xlsx]number of fires (2)'!$R$33</c:f>
              <c:strCache>
                <c:ptCount val="1"/>
                <c:pt idx="0">
                  <c:v>Slovakia</c:v>
                </c:pt>
              </c:strCache>
            </c:strRef>
          </c:tx>
          <c:spPr>
            <a:ln w="28575" cap="rnd">
              <a:noFill/>
              <a:prstDash val="lgDashDot"/>
              <a:round/>
            </a:ln>
            <a:effectLst/>
          </c:spPr>
          <c:marker>
            <c:symbol val="circle"/>
            <c:size val="7"/>
            <c:spPr>
              <a:solidFill>
                <a:schemeClr val="accent5">
                  <a:lumMod val="60000"/>
                  <a:lumOff val="40000"/>
                </a:schemeClr>
              </a:solidFill>
              <a:ln w="9525">
                <a:solidFill>
                  <a:schemeClr val="accent5">
                    <a:lumMod val="60000"/>
                    <a:lumOff val="40000"/>
                  </a:schemeClr>
                </a:solidFill>
                <a:prstDash val="lgDash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(2)'!$S$33:$AB$33</c:f>
              <c:numCache>
                <c:formatCode>#,##0</c:formatCode>
                <c:ptCount val="10"/>
                <c:pt idx="0">
                  <c:v>220.788068495673</c:v>
                </c:pt>
                <c:pt idx="1">
                  <c:v>183.74148407291474</c:v>
                </c:pt>
                <c:pt idx="2">
                  <c:v>255.77241760265144</c:v>
                </c:pt>
                <c:pt idx="3">
                  <c:v>265.38390719941077</c:v>
                </c:pt>
                <c:pt idx="9">
                  <c:v>171.01822868716627</c:v>
                </c:pt>
              </c:numCache>
            </c:numRef>
          </c:val>
          <c:smooth val="0"/>
          <c:extLst xmlns:c15="http://schemas.microsoft.com/office/drawing/2012/chart">
            <c:ext xmlns:c16="http://schemas.microsoft.com/office/drawing/2014/chart" uri="{C3380CC4-5D6E-409C-BE32-E72D297353CC}">
              <c16:uniqueId val="{0000000C-1D41-4FB4-A588-AC7A808E9C12}"/>
            </c:ext>
          </c:extLst>
        </c:ser>
        <c:ser>
          <c:idx val="30"/>
          <c:order val="30"/>
          <c:tx>
            <c:strRef>
              <c:f>'[20201104_data analysis CTIF_all combined_AS._paper1xlsx.xlsx]number of fires (2)'!$R$35</c:f>
              <c:strCache>
                <c:ptCount val="1"/>
                <c:pt idx="0">
                  <c:v>Spain</c:v>
                </c:pt>
              </c:strCache>
            </c:strRef>
          </c:tx>
          <c:spPr>
            <a:ln w="28575" cap="rnd">
              <a:noFill/>
              <a:prstDash val="lgDashDotDot"/>
              <a:round/>
            </a:ln>
            <a:effectLst/>
          </c:spPr>
          <c:marker>
            <c:symbol val="plus"/>
            <c:size val="7"/>
            <c:spPr>
              <a:noFill/>
              <a:ln w="9525">
                <a:solidFill>
                  <a:schemeClr val="accent1">
                    <a:lumMod val="50000"/>
                  </a:schemeClr>
                </a:solidFill>
                <a:prstDash val="lgDashDot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(2)'!$S$35:$AB$35</c:f>
              <c:numCache>
                <c:formatCode>#,##0</c:formatCode>
                <c:ptCount val="10"/>
                <c:pt idx="1">
                  <c:v>246.32069322904979</c:v>
                </c:pt>
                <c:pt idx="5">
                  <c:v>273.53057452105435</c:v>
                </c:pt>
                <c:pt idx="6">
                  <c:v>292.76319304206601</c:v>
                </c:pt>
                <c:pt idx="7">
                  <c:v>262.47822974431301</c:v>
                </c:pt>
                <c:pt idx="8">
                  <c:v>279.90939299718991</c:v>
                </c:pt>
              </c:numCache>
            </c:numRef>
          </c:val>
          <c:smooth val="0"/>
          <c:extLst xmlns:c15="http://schemas.microsoft.com/office/drawing/2012/chart">
            <c:ext xmlns:c16="http://schemas.microsoft.com/office/drawing/2014/chart" uri="{C3380CC4-5D6E-409C-BE32-E72D297353CC}">
              <c16:uniqueId val="{0000000D-1D41-4FB4-A588-AC7A808E9C12}"/>
            </c:ext>
          </c:extLst>
        </c:ser>
        <c:ser>
          <c:idx val="31"/>
          <c:order val="31"/>
          <c:tx>
            <c:strRef>
              <c:f>'[20201104_data analysis CTIF_all combined_AS._paper1xlsx.xlsx]number of fires (2)'!$R$36</c:f>
              <c:strCache>
                <c:ptCount val="1"/>
                <c:pt idx="0">
                  <c:v>Sweden</c:v>
                </c:pt>
              </c:strCache>
            </c:strRef>
          </c:tx>
          <c:spPr>
            <a:ln w="28575" cap="rnd">
              <a:noFill/>
              <a:prstDash val="lgDashDotDot"/>
              <a:round/>
            </a:ln>
            <a:effectLst/>
          </c:spPr>
          <c:marker>
            <c:symbol val="square"/>
            <c:size val="7"/>
            <c:spPr>
              <a:solidFill>
                <a:schemeClr val="accent2">
                  <a:lumMod val="50000"/>
                </a:schemeClr>
              </a:solidFill>
              <a:ln w="9525">
                <a:solidFill>
                  <a:schemeClr val="accent2">
                    <a:lumMod val="50000"/>
                  </a:schemeClr>
                </a:solidFill>
                <a:prstDash val="dash"/>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(2)'!$S$36:$AB$36</c:f>
              <c:numCache>
                <c:formatCode>General</c:formatCode>
                <c:ptCount val="10"/>
                <c:pt idx="0" formatCode="#,##0">
                  <c:v>298.11988274537549</c:v>
                </c:pt>
                <c:pt idx="2" formatCode="#,##0">
                  <c:v>250.74294956029516</c:v>
                </c:pt>
                <c:pt idx="3" formatCode="#,##0">
                  <c:v>229.02051955928434</c:v>
                </c:pt>
                <c:pt idx="4" formatCode="#,##0">
                  <c:v>256.66632972809055</c:v>
                </c:pt>
                <c:pt idx="6" formatCode="#,##0">
                  <c:v>230.31436369149904</c:v>
                </c:pt>
                <c:pt idx="8" formatCode="#,##0">
                  <c:v>280.83493379156982</c:v>
                </c:pt>
                <c:pt idx="9" formatCode="#,##0">
                  <c:v>317.15354290912768</c:v>
                </c:pt>
              </c:numCache>
            </c:numRef>
          </c:val>
          <c:smooth val="0"/>
          <c:extLst xmlns:c15="http://schemas.microsoft.com/office/drawing/2012/chart">
            <c:ext xmlns:c16="http://schemas.microsoft.com/office/drawing/2014/chart" uri="{C3380CC4-5D6E-409C-BE32-E72D297353CC}">
              <c16:uniqueId val="{0000000E-1D41-4FB4-A588-AC7A808E9C12}"/>
            </c:ext>
          </c:extLst>
        </c:ser>
        <c:dLbls>
          <c:showLegendKey val="0"/>
          <c:showVal val="0"/>
          <c:showCatName val="0"/>
          <c:showSerName val="0"/>
          <c:showPercent val="0"/>
          <c:showBubbleSize val="0"/>
        </c:dLbls>
        <c:marker val="1"/>
        <c:smooth val="0"/>
        <c:axId val="478924936"/>
        <c:axId val="478924608"/>
        <c:extLst>
          <c:ext xmlns:c15="http://schemas.microsoft.com/office/drawing/2012/chart" uri="{02D57815-91ED-43cb-92C2-25804820EDAC}">
            <c15:filteredLineSeries>
              <c15:ser>
                <c:idx val="0"/>
                <c:order val="0"/>
                <c:tx>
                  <c:strRef>
                    <c:extLst>
                      <c:ext uri="{02D57815-91ED-43cb-92C2-25804820EDAC}">
                        <c15:formulaRef>
                          <c15:sqref>'[20201104_data analysis CTIF_all combined_AS._paper1xlsx.xlsx]number of fires (2)'!$R$5</c15:sqref>
                        </c15:formulaRef>
                      </c:ext>
                    </c:extLst>
                    <c:strCache>
                      <c:ptCount val="1"/>
                      <c:pt idx="0">
                        <c:v>Austria</c:v>
                      </c:pt>
                    </c:strCache>
                  </c:strRef>
                </c:tx>
                <c:spPr>
                  <a:ln w="28575" cap="rnd">
                    <a:solidFill>
                      <a:srgbClr val="66FF33"/>
                    </a:solidFill>
                    <a:round/>
                  </a:ln>
                  <a:effectLst/>
                </c:spPr>
                <c:marker>
                  <c:symbol val="circle"/>
                  <c:size val="5"/>
                  <c:spPr>
                    <a:solidFill>
                      <a:srgbClr val="66FF33"/>
                    </a:solidFill>
                    <a:ln w="9525">
                      <a:solidFill>
                        <a:schemeClr val="accent1"/>
                      </a:solidFill>
                    </a:ln>
                    <a:effectLst/>
                  </c:spPr>
                </c:marker>
                <c:cat>
                  <c:numRef>
                    <c:extLst>
                      <c:ex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'[20201104_data analysis CTIF_all combined_AS._paper1xlsx.xlsx]number of fires (2)'!$S$5:$AB$5</c15:sqref>
                        </c15:formulaRef>
                      </c:ext>
                    </c:extLst>
                    <c:numCache>
                      <c:formatCode>#,##0</c:formatCode>
                      <c:ptCount val="10"/>
                      <c:pt idx="0">
                        <c:v>429.71570130942553</c:v>
                      </c:pt>
                      <c:pt idx="1">
                        <c:v>405.36746490503714</c:v>
                      </c:pt>
                      <c:pt idx="2">
                        <c:v>684.13353780818682</c:v>
                      </c:pt>
                      <c:pt idx="3">
                        <c:v>497.97098029963428</c:v>
                      </c:pt>
                      <c:pt idx="4">
                        <c:v>476.52471393181548</c:v>
                      </c:pt>
                      <c:pt idx="5">
                        <c:v>511.2185914828359</c:v>
                      </c:pt>
                      <c:pt idx="6">
                        <c:v>534.96519995281346</c:v>
                      </c:pt>
                      <c:pt idx="7">
                        <c:v>561.03574377727966</c:v>
                      </c:pt>
                      <c:pt idx="8">
                        <c:v>565.66002123392707</c:v>
                      </c:pt>
                      <c:pt idx="9">
                        <c:v>513.79025598678777</c:v>
                      </c:pt>
                    </c:numCache>
                  </c:numRef>
                </c:val>
                <c:smooth val="0"/>
                <c:extLst>
                  <c:ext xmlns:c16="http://schemas.microsoft.com/office/drawing/2014/chart" uri="{C3380CC4-5D6E-409C-BE32-E72D297353CC}">
                    <c16:uniqueId val="{0000000F-1D41-4FB4-A588-AC7A808E9C1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'[20201104_data analysis CTIF_all combined_AS._paper1xlsx.xlsx]number of fires (2)'!$R$6</c15:sqref>
                        </c15:formulaRef>
                      </c:ext>
                    </c:extLst>
                    <c:strCache>
                      <c:ptCount val="1"/>
                      <c:pt idx="0">
                        <c:v>Belarus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(2)'!$S$6:$AB$6</c15:sqref>
                        </c15:formulaRef>
                      </c:ext>
                    </c:extLst>
                    <c:numCache>
                      <c:formatCode>#,##0</c:formatCode>
                      <c:ptCount val="10"/>
                      <c:pt idx="1">
                        <c:v>105.82273135195059</c:v>
                      </c:pt>
                      <c:pt idx="2">
                        <c:v>372.92931425856517</c:v>
                      </c:pt>
                      <c:pt idx="3">
                        <c:v>364.30343662566645</c:v>
                      </c:pt>
                      <c:pt idx="4">
                        <c:v>75.500184764820773</c:v>
                      </c:pt>
                      <c:pt idx="5">
                        <c:v>79.068785303278261</c:v>
                      </c:pt>
                      <c:pt idx="6">
                        <c:v>77.485086839465765</c:v>
                      </c:pt>
                      <c:pt idx="7">
                        <c:v>63.337380562740854</c:v>
                      </c:pt>
                      <c:pt idx="8">
                        <c:v>57.646624082774643</c:v>
                      </c:pt>
                      <c:pt idx="9">
                        <c:v>67.940664097555825</c:v>
                      </c:pt>
                    </c:numCache>
                  </c:numRef>
                </c:val>
                <c:smooth val="0"/>
                <c:extLst xmlns:c15="http://schemas.microsoft.com/office/drawing/2012/chart">
                  <c:ext xmlns:c16="http://schemas.microsoft.com/office/drawing/2014/chart" uri="{C3380CC4-5D6E-409C-BE32-E72D297353CC}">
                    <c16:uniqueId val="{00000010-1D41-4FB4-A588-AC7A808E9C1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of fires (2)'!$R$7</c15:sqref>
                        </c15:formulaRef>
                      </c:ext>
                    </c:extLst>
                    <c:strCache>
                      <c:ptCount val="1"/>
                      <c:pt idx="0">
                        <c:v>Bulgaria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(2)'!$S$7:$AB$7</c15:sqref>
                        </c15:formulaRef>
                      </c:ext>
                    </c:extLst>
                    <c:numCache>
                      <c:formatCode>#,##0</c:formatCode>
                      <c:ptCount val="10"/>
                      <c:pt idx="0">
                        <c:v>422.79118572927598</c:v>
                      </c:pt>
                      <c:pt idx="1">
                        <c:v>350.1923749562784</c:v>
                      </c:pt>
                      <c:pt idx="2">
                        <c:v>586.07904861839802</c:v>
                      </c:pt>
                      <c:pt idx="3">
                        <c:v>628.73732074151803</c:v>
                      </c:pt>
                      <c:pt idx="4">
                        <c:v>460.34277719482338</c:v>
                      </c:pt>
                      <c:pt idx="5">
                        <c:v>324.57502623294857</c:v>
                      </c:pt>
                      <c:pt idx="6">
                        <c:v>419.85309548793282</c:v>
                      </c:pt>
                      <c:pt idx="7">
                        <c:v>522.72822665267574</c:v>
                      </c:pt>
                      <c:pt idx="8">
                        <c:v>480.90940888422523</c:v>
                      </c:pt>
                      <c:pt idx="9">
                        <c:v>412.00419727177336</c:v>
                      </c:pt>
                    </c:numCache>
                  </c:numRef>
                </c:val>
                <c:smooth val="0"/>
                <c:extLst xmlns:c15="http://schemas.microsoft.com/office/drawing/2012/chart">
                  <c:ext xmlns:c16="http://schemas.microsoft.com/office/drawing/2014/chart" uri="{C3380CC4-5D6E-409C-BE32-E72D297353CC}">
                    <c16:uniqueId val="{00000011-1D41-4FB4-A588-AC7A808E9C1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of fires (2)'!$R$9</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(2)'!$S$9:$AB$9</c15:sqref>
                        </c15:formulaRef>
                      </c:ext>
                    </c:extLst>
                    <c:numCache>
                      <c:formatCode>#,##0</c:formatCode>
                      <c:ptCount val="10"/>
                      <c:pt idx="0">
                        <c:v>666.20046620046617</c:v>
                      </c:pt>
                      <c:pt idx="1">
                        <c:v>834.49883449883453</c:v>
                      </c:pt>
                      <c:pt idx="2">
                        <c:v>846.62004662004665</c:v>
                      </c:pt>
                      <c:pt idx="3">
                        <c:v>792.42424242424238</c:v>
                      </c:pt>
                      <c:pt idx="4">
                        <c:v>1002.9137529137529</c:v>
                      </c:pt>
                    </c:numCache>
                  </c:numRef>
                </c:val>
                <c:smooth val="0"/>
                <c:extLst xmlns:c15="http://schemas.microsoft.com/office/drawing/2012/chart">
                  <c:ext xmlns:c16="http://schemas.microsoft.com/office/drawing/2014/chart" uri="{C3380CC4-5D6E-409C-BE32-E72D297353CC}">
                    <c16:uniqueId val="{00000012-1D41-4FB4-A588-AC7A808E9C12}"/>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of fires (2)'!$R$10</c15:sqref>
                        </c15:formulaRef>
                      </c:ext>
                    </c:extLst>
                    <c:strCache>
                      <c:ptCount val="1"/>
                      <c:pt idx="0">
                        <c:v>Czech Rep.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(2)'!$S$10:$AB$10</c15:sqref>
                        </c15:formulaRef>
                      </c:ext>
                    </c:extLst>
                    <c:numCache>
                      <c:formatCode>#,##0</c:formatCode>
                      <c:ptCount val="10"/>
                      <c:pt idx="0">
                        <c:v>190.75395887497046</c:v>
                      </c:pt>
                      <c:pt idx="1">
                        <c:v>169.57693216733634</c:v>
                      </c:pt>
                      <c:pt idx="2">
                        <c:v>193.91160482155519</c:v>
                      </c:pt>
                      <c:pt idx="3">
                        <c:v>193.73197825573152</c:v>
                      </c:pt>
                      <c:pt idx="4">
                        <c:v>156.58709524935003</c:v>
                      </c:pt>
                      <c:pt idx="5">
                        <c:v>164.38666981800992</c:v>
                      </c:pt>
                      <c:pt idx="6">
                        <c:v>191.27393051288112</c:v>
                      </c:pt>
                      <c:pt idx="7">
                        <c:v>153.65634601748997</c:v>
                      </c:pt>
                      <c:pt idx="8">
                        <c:v>158.42117702670762</c:v>
                      </c:pt>
                      <c:pt idx="9">
                        <c:v>195.8874970456157</c:v>
                      </c:pt>
                    </c:numCache>
                  </c:numRef>
                </c:val>
                <c:smooth val="0"/>
                <c:extLst xmlns:c15="http://schemas.microsoft.com/office/drawing/2012/chart">
                  <c:ext xmlns:c16="http://schemas.microsoft.com/office/drawing/2014/chart" uri="{C3380CC4-5D6E-409C-BE32-E72D297353CC}">
                    <c16:uniqueId val="{00000013-1D41-4FB4-A588-AC7A808E9C1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of fires (2)'!$R$11</c15:sqref>
                        </c15:formulaRef>
                      </c:ext>
                    </c:extLst>
                    <c:strCache>
                      <c:ptCount val="1"/>
                      <c:pt idx="0">
                        <c:v>Denmark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(2)'!$S$11:$AB$11</c15:sqref>
                        </c15:formulaRef>
                      </c:ext>
                    </c:extLst>
                    <c:numCache>
                      <c:formatCode>#,##0</c:formatCode>
                      <c:ptCount val="10"/>
                      <c:pt idx="0">
                        <c:v>332.70699798050748</c:v>
                      </c:pt>
                      <c:pt idx="1">
                        <c:v>293.66933005531655</c:v>
                      </c:pt>
                      <c:pt idx="2">
                        <c:v>293.59908683817719</c:v>
                      </c:pt>
                      <c:pt idx="3">
                        <c:v>260.67257880410921</c:v>
                      </c:pt>
                      <c:pt idx="5">
                        <c:v>246.09711124769515</c:v>
                      </c:pt>
                      <c:pt idx="6">
                        <c:v>227.5704627271929</c:v>
                      </c:pt>
                      <c:pt idx="7">
                        <c:v>230.78408991131795</c:v>
                      </c:pt>
                      <c:pt idx="8">
                        <c:v>230.16946176134866</c:v>
                      </c:pt>
                      <c:pt idx="9">
                        <c:v>264.83448941961541</c:v>
                      </c:pt>
                    </c:numCache>
                  </c:numRef>
                </c:val>
                <c:smooth val="0"/>
                <c:extLst xmlns:c15="http://schemas.microsoft.com/office/drawing/2012/chart">
                  <c:ext xmlns:c16="http://schemas.microsoft.com/office/drawing/2014/chart" uri="{C3380CC4-5D6E-409C-BE32-E72D297353CC}">
                    <c16:uniqueId val="{00000014-1D41-4FB4-A588-AC7A808E9C12}"/>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of fires (2)'!$R$12</c15:sqref>
                        </c15:formulaRef>
                      </c:ext>
                    </c:extLst>
                    <c:strCache>
                      <c:ptCount val="1"/>
                      <c:pt idx="0">
                        <c:v>Estonia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(2)'!$S$12:$AB$12</c15:sqref>
                        </c15:formulaRef>
                      </c:ext>
                    </c:extLst>
                    <c:numCache>
                      <c:formatCode>#,##0</c:formatCode>
                      <c:ptCount val="10"/>
                      <c:pt idx="0">
                        <c:v>639.65058868211167</c:v>
                      </c:pt>
                      <c:pt idx="1">
                        <c:v>489.09988606152677</c:v>
                      </c:pt>
                      <c:pt idx="2">
                        <c:v>480.13672616786937</c:v>
                      </c:pt>
                      <c:pt idx="3">
                        <c:v>377.74401823015569</c:v>
                      </c:pt>
                      <c:pt idx="4">
                        <c:v>436.38435244967718</c:v>
                      </c:pt>
                      <c:pt idx="5">
                        <c:v>521.91416635017094</c:v>
                      </c:pt>
                      <c:pt idx="6">
                        <c:v>422.63577668059247</c:v>
                      </c:pt>
                      <c:pt idx="7">
                        <c:v>384.73224458792254</c:v>
                      </c:pt>
                      <c:pt idx="8">
                        <c:v>359.51386251424231</c:v>
                      </c:pt>
                      <c:pt idx="9">
                        <c:v>406.60843144701863</c:v>
                      </c:pt>
                    </c:numCache>
                  </c:numRef>
                </c:val>
                <c:smooth val="0"/>
                <c:extLst xmlns:c15="http://schemas.microsoft.com/office/drawing/2012/chart">
                  <c:ext xmlns:c16="http://schemas.microsoft.com/office/drawing/2014/chart" uri="{C3380CC4-5D6E-409C-BE32-E72D297353CC}">
                    <c16:uniqueId val="{00000015-1D41-4FB4-A588-AC7A808E9C12}"/>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of fires (2)'!$R$14</c15:sqref>
                        </c15:formulaRef>
                      </c:ext>
                    </c:extLst>
                    <c:strCache>
                      <c:ptCount val="1"/>
                      <c:pt idx="0">
                        <c:v>France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(2)'!$S$14:$AB$14</c15:sqref>
                        </c15:formulaRef>
                      </c:ext>
                    </c:extLst>
                    <c:numCache>
                      <c:formatCode>#,##0</c:formatCode>
                      <c:ptCount val="10"/>
                      <c:pt idx="0">
                        <c:v>517.57149964570544</c:v>
                      </c:pt>
                      <c:pt idx="1">
                        <c:v>507.87287611753533</c:v>
                      </c:pt>
                      <c:pt idx="2">
                        <c:v>479.29110946946281</c:v>
                      </c:pt>
                      <c:pt idx="3">
                        <c:v>462.64982134511303</c:v>
                      </c:pt>
                      <c:pt idx="4">
                        <c:v>425.01469945272805</c:v>
                      </c:pt>
                      <c:pt idx="5">
                        <c:v>408.41864041369536</c:v>
                      </c:pt>
                      <c:pt idx="6">
                        <c:v>453.29644650153023</c:v>
                      </c:pt>
                      <c:pt idx="7">
                        <c:v>430.73165583681345</c:v>
                      </c:pt>
                      <c:pt idx="8">
                        <c:v>462.2412519410816</c:v>
                      </c:pt>
                      <c:pt idx="9">
                        <c:v>460.5828521461201</c:v>
                      </c:pt>
                    </c:numCache>
                  </c:numRef>
                </c:val>
                <c:smooth val="0"/>
                <c:extLst xmlns:c15="http://schemas.microsoft.com/office/drawing/2012/chart">
                  <c:ext xmlns:c16="http://schemas.microsoft.com/office/drawing/2014/chart" uri="{C3380CC4-5D6E-409C-BE32-E72D297353CC}">
                    <c16:uniqueId val="{00000016-1D41-4FB4-A588-AC7A808E9C12}"/>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of fires (2)'!$R$19</c15:sqref>
                        </c15:formulaRef>
                      </c:ext>
                    </c:extLst>
                    <c:strCache>
                      <c:ptCount val="1"/>
                      <c:pt idx="0">
                        <c:v>Ireland</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(2)'!$S$19:$AB$19</c15:sqref>
                        </c15:formulaRef>
                      </c:ext>
                    </c:extLst>
                    <c:numCache>
                      <c:formatCode>General</c:formatCode>
                      <c:ptCount val="10"/>
                      <c:pt idx="2" formatCode="#,##0">
                        <c:v>628.68567820688202</c:v>
                      </c:pt>
                      <c:pt idx="7" formatCode="#,##0">
                        <c:v>503.46206461117544</c:v>
                      </c:pt>
                      <c:pt idx="9" formatCode="#,##0">
                        <c:v>558.43417868041672</c:v>
                      </c:pt>
                    </c:numCache>
                  </c:numRef>
                </c:val>
                <c:smooth val="0"/>
                <c:extLst xmlns:c15="http://schemas.microsoft.com/office/drawing/2012/chart">
                  <c:ext xmlns:c16="http://schemas.microsoft.com/office/drawing/2014/chart" uri="{C3380CC4-5D6E-409C-BE32-E72D297353CC}">
                    <c16:uniqueId val="{00000017-1D41-4FB4-A588-AC7A808E9C12}"/>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of fires (2)'!$R$21</c15:sqref>
                        </c15:formulaRef>
                      </c:ext>
                    </c:extLst>
                    <c:strCache>
                      <c:ptCount val="1"/>
                      <c:pt idx="0">
                        <c:v>Latvia</c:v>
                      </c:pt>
                    </c:strCache>
                  </c:strRef>
                </c:tx>
                <c:spPr>
                  <a:ln w="28575" cap="rnd">
                    <a:solidFill>
                      <a:srgbClr val="FFC000"/>
                    </a:solidFill>
                    <a:round/>
                  </a:ln>
                  <a:effectLst/>
                </c:spPr>
                <c:marker>
                  <c:symbol val="circle"/>
                  <c:size val="5"/>
                  <c:spPr>
                    <a:solidFill>
                      <a:schemeClr val="accent4"/>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(2)'!$S$21:$AB$21</c15:sqref>
                        </c15:formulaRef>
                      </c:ext>
                    </c:extLst>
                    <c:numCache>
                      <c:formatCode>#,##0</c:formatCode>
                      <c:ptCount val="10"/>
                      <c:pt idx="0">
                        <c:v>468.77987421383648</c:v>
                      </c:pt>
                      <c:pt idx="1">
                        <c:v>411.32075471698113</c:v>
                      </c:pt>
                      <c:pt idx="2">
                        <c:v>443.37106918238993</c:v>
                      </c:pt>
                      <c:pt idx="3">
                        <c:v>429.48427672955972</c:v>
                      </c:pt>
                      <c:pt idx="4">
                        <c:v>494.13836477987422</c:v>
                      </c:pt>
                      <c:pt idx="5">
                        <c:v>647.69811320754718</c:v>
                      </c:pt>
                      <c:pt idx="6">
                        <c:v>553.66037735849056</c:v>
                      </c:pt>
                      <c:pt idx="7">
                        <c:v>499.57232704402514</c:v>
                      </c:pt>
                      <c:pt idx="8">
                        <c:v>459.72327044025155</c:v>
                      </c:pt>
                      <c:pt idx="9">
                        <c:v>459.57232704402514</c:v>
                      </c:pt>
                    </c:numCache>
                  </c:numRef>
                </c:val>
                <c:smooth val="0"/>
                <c:extLst xmlns:c15="http://schemas.microsoft.com/office/drawing/2012/chart">
                  <c:ext xmlns:c16="http://schemas.microsoft.com/office/drawing/2014/chart" uri="{C3380CC4-5D6E-409C-BE32-E72D297353CC}">
                    <c16:uniqueId val="{00000018-1D41-4FB4-A588-AC7A808E9C12}"/>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of fires (2)'!$R$22</c15:sqref>
                        </c15:formulaRef>
                      </c:ext>
                    </c:extLst>
                    <c:strCache>
                      <c:ptCount val="1"/>
                      <c:pt idx="0">
                        <c:v>Lithuania</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(2)'!$S$22:$AB$22</c15:sqref>
                        </c15:formulaRef>
                      </c:ext>
                    </c:extLst>
                    <c:numCache>
                      <c:formatCode>#,##0</c:formatCode>
                      <c:ptCount val="10"/>
                      <c:pt idx="0">
                        <c:v>554.6232876712329</c:v>
                      </c:pt>
                      <c:pt idx="1">
                        <c:v>459.28082191780823</c:v>
                      </c:pt>
                      <c:pt idx="3">
                        <c:v>385.51369863013701</c:v>
                      </c:pt>
                      <c:pt idx="4">
                        <c:v>388.11643835616439</c:v>
                      </c:pt>
                      <c:pt idx="5">
                        <c:v>456.30136986301369</c:v>
                      </c:pt>
                      <c:pt idx="6">
                        <c:v>462.73972602739724</c:v>
                      </c:pt>
                      <c:pt idx="7">
                        <c:v>343.86986301369865</c:v>
                      </c:pt>
                      <c:pt idx="8">
                        <c:v>321.71232876712327</c:v>
                      </c:pt>
                      <c:pt idx="9">
                        <c:v>405.75342465753425</c:v>
                      </c:pt>
                    </c:numCache>
                  </c:numRef>
                </c:val>
                <c:smooth val="0"/>
                <c:extLst xmlns:c15="http://schemas.microsoft.com/office/drawing/2012/chart">
                  <c:ext xmlns:c16="http://schemas.microsoft.com/office/drawing/2014/chart" uri="{C3380CC4-5D6E-409C-BE32-E72D297353CC}">
                    <c16:uniqueId val="{00000019-1D41-4FB4-A588-AC7A808E9C12}"/>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of fires (2)'!$R$24</c15:sqref>
                        </c15:formulaRef>
                      </c:ext>
                    </c:extLst>
                    <c:strCache>
                      <c:ptCount val="1"/>
                      <c:pt idx="0">
                        <c:v>Moldova</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(2)'!$S$24:$AB$24</c15:sqref>
                        </c15:formulaRef>
                      </c:ext>
                    </c:extLst>
                    <c:numCache>
                      <c:formatCode>General</c:formatCode>
                      <c:ptCount val="10"/>
                      <c:pt idx="3" formatCode="#,##0">
                        <c:v>55.84013509710104</c:v>
                      </c:pt>
                      <c:pt idx="4" formatCode="#,##0">
                        <c:v>57.219251336898395</c:v>
                      </c:pt>
                      <c:pt idx="5" formatCode="#,##0">
                        <c:v>53.19448353504081</c:v>
                      </c:pt>
                      <c:pt idx="6" formatCode="#,##0">
                        <c:v>51.111736560652972</c:v>
                      </c:pt>
                    </c:numCache>
                  </c:numRef>
                </c:val>
                <c:smooth val="0"/>
                <c:extLst xmlns:c15="http://schemas.microsoft.com/office/drawing/2012/chart">
                  <c:ext xmlns:c16="http://schemas.microsoft.com/office/drawing/2014/chart" uri="{C3380CC4-5D6E-409C-BE32-E72D297353CC}">
                    <c16:uniqueId val="{0000001A-1D41-4FB4-A588-AC7A808E9C12}"/>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of fires (2)'!$R$25</c15:sqref>
                        </c15:formulaRef>
                      </c:ext>
                    </c:extLst>
                    <c:strCache>
                      <c:ptCount val="1"/>
                      <c:pt idx="0">
                        <c:v>Netherlands</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(2)'!$S$25:$AB$25</c15:sqref>
                        </c15:formulaRef>
                      </c:ext>
                    </c:extLst>
                    <c:numCache>
                      <c:formatCode>General</c:formatCode>
                      <c:ptCount val="10"/>
                      <c:pt idx="3" formatCode="#,##0">
                        <c:v>0</c:v>
                      </c:pt>
                      <c:pt idx="5" formatCode="#,##0">
                        <c:v>530.58611256620691</c:v>
                      </c:pt>
                      <c:pt idx="6" formatCode="#,##0">
                        <c:v>728.71194924626036</c:v>
                      </c:pt>
                      <c:pt idx="7" formatCode="#,##0">
                        <c:v>463.06966998428499</c:v>
                      </c:pt>
                      <c:pt idx="8" formatCode="#,##0">
                        <c:v>424.77154996798788</c:v>
                      </c:pt>
                      <c:pt idx="9" formatCode="#,##0">
                        <c:v>442.46551423083639</c:v>
                      </c:pt>
                    </c:numCache>
                  </c:numRef>
                </c:val>
                <c:smooth val="0"/>
                <c:extLst xmlns:c15="http://schemas.microsoft.com/office/drawing/2012/chart">
                  <c:ext xmlns:c16="http://schemas.microsoft.com/office/drawing/2014/chart" uri="{C3380CC4-5D6E-409C-BE32-E72D297353CC}">
                    <c16:uniqueId val="{0000001B-1D41-4FB4-A588-AC7A808E9C12}"/>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of fires (2)'!$R$27</c15:sqref>
                        </c15:formulaRef>
                      </c:ext>
                    </c:extLst>
                    <c:strCache>
                      <c:ptCount val="1"/>
                      <c:pt idx="0">
                        <c:v>Norway</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(2)'!$S$27:$AB$27</c15:sqref>
                        </c15:formulaRef>
                      </c:ext>
                    </c:extLst>
                    <c:numCache>
                      <c:formatCode>#,##0</c:formatCode>
                      <c:ptCount val="10"/>
                      <c:pt idx="1">
                        <c:v>186.61417322834646</c:v>
                      </c:pt>
                      <c:pt idx="2">
                        <c:v>160.35433070866142</c:v>
                      </c:pt>
                      <c:pt idx="3">
                        <c:v>145.05905511811022</c:v>
                      </c:pt>
                      <c:pt idx="4">
                        <c:v>144.05511811023621</c:v>
                      </c:pt>
                      <c:pt idx="5">
                        <c:v>170.70866141732284</c:v>
                      </c:pt>
                    </c:numCache>
                  </c:numRef>
                </c:val>
                <c:smooth val="0"/>
                <c:extLst xmlns:c15="http://schemas.microsoft.com/office/drawing/2012/chart">
                  <c:ext xmlns:c16="http://schemas.microsoft.com/office/drawing/2014/chart" uri="{C3380CC4-5D6E-409C-BE32-E72D297353CC}">
                    <c16:uniqueId val="{0000001C-1D41-4FB4-A588-AC7A808E9C12}"/>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of fires (2)'!$R$30</c15:sqref>
                        </c15:formulaRef>
                      </c:ext>
                    </c:extLst>
                    <c:strCache>
                      <c:ptCount val="1"/>
                      <c:pt idx="0">
                        <c:v>Romania</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(2)'!$S$30:$AB$30</c15:sqref>
                        </c15:formulaRef>
                      </c:ext>
                    </c:extLst>
                    <c:numCache>
                      <c:formatCode>#,##0</c:formatCode>
                      <c:ptCount val="10"/>
                      <c:pt idx="0">
                        <c:v>78.32612693206103</c:v>
                      </c:pt>
                      <c:pt idx="1">
                        <c:v>65.43909348441926</c:v>
                      </c:pt>
                      <c:pt idx="2">
                        <c:v>158.82908404154864</c:v>
                      </c:pt>
                      <c:pt idx="3">
                        <c:v>189.24009741066547</c:v>
                      </c:pt>
                      <c:pt idx="6">
                        <c:v>130.44580289250038</c:v>
                      </c:pt>
                      <c:pt idx="7">
                        <c:v>138.18398687937975</c:v>
                      </c:pt>
                      <c:pt idx="8">
                        <c:v>165.75219919487103</c:v>
                      </c:pt>
                    </c:numCache>
                  </c:numRef>
                </c:val>
                <c:smooth val="0"/>
                <c:extLst xmlns:c15="http://schemas.microsoft.com/office/drawing/2012/chart">
                  <c:ext xmlns:c16="http://schemas.microsoft.com/office/drawing/2014/chart" uri="{C3380CC4-5D6E-409C-BE32-E72D297353CC}">
                    <c16:uniqueId val="{0000001D-1D41-4FB4-A588-AC7A808E9C12}"/>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'[20201104_data analysis CTIF_all combined_AS._paper1xlsx.xlsx]number of fires (2)'!$R$31</c15:sqref>
                        </c15:formulaRef>
                      </c:ext>
                    </c:extLst>
                    <c:strCache>
                      <c:ptCount val="1"/>
                      <c:pt idx="0">
                        <c:v>Russia</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(2)'!$S$31:$AB$31</c15:sqref>
                        </c15:formulaRef>
                      </c:ext>
                    </c:extLst>
                    <c:numCache>
                      <c:formatCode>#,##0</c:formatCode>
                      <c:ptCount val="10"/>
                      <c:pt idx="0">
                        <c:v>129.47708786980513</c:v>
                      </c:pt>
                      <c:pt idx="1">
                        <c:v>123.8866592357677</c:v>
                      </c:pt>
                      <c:pt idx="2">
                        <c:v>116.09111708497106</c:v>
                      </c:pt>
                      <c:pt idx="3">
                        <c:v>112.42973141786383</c:v>
                      </c:pt>
                      <c:pt idx="4">
                        <c:v>105.5686880782384</c:v>
                      </c:pt>
                      <c:pt idx="5">
                        <c:v>103.8280632615665</c:v>
                      </c:pt>
                      <c:pt idx="6">
                        <c:v>100.69673305013096</c:v>
                      </c:pt>
                      <c:pt idx="7">
                        <c:v>96.279604252866818</c:v>
                      </c:pt>
                      <c:pt idx="8">
                        <c:v>91.68579030371211</c:v>
                      </c:pt>
                      <c:pt idx="9">
                        <c:v>99.522743036983101</c:v>
                      </c:pt>
                    </c:numCache>
                  </c:numRef>
                </c:val>
                <c:smooth val="0"/>
                <c:extLst xmlns:c15="http://schemas.microsoft.com/office/drawing/2012/chart">
                  <c:ext xmlns:c16="http://schemas.microsoft.com/office/drawing/2014/chart" uri="{C3380CC4-5D6E-409C-BE32-E72D297353CC}">
                    <c16:uniqueId val="{0000001E-1D41-4FB4-A588-AC7A808E9C12}"/>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'[20201104_data analysis CTIF_all combined_AS._paper1xlsx.xlsx]number of fires (2)'!$R$34</c15:sqref>
                        </c15:formulaRef>
                      </c:ext>
                    </c:extLst>
                    <c:strCache>
                      <c:ptCount val="1"/>
                      <c:pt idx="0">
                        <c:v>Slovenia</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(2)'!$S$34:$AB$34</c15:sqref>
                        </c15:formulaRef>
                      </c:ext>
                    </c:extLst>
                    <c:numCache>
                      <c:formatCode>#,##0</c:formatCode>
                      <c:ptCount val="10"/>
                      <c:pt idx="0">
                        <c:v>343.47826086956519</c:v>
                      </c:pt>
                      <c:pt idx="1">
                        <c:v>182.1256038647343</c:v>
                      </c:pt>
                      <c:pt idx="2">
                        <c:v>251.11111111111111</c:v>
                      </c:pt>
                      <c:pt idx="3">
                        <c:v>269.08212560386471</c:v>
                      </c:pt>
                      <c:pt idx="4">
                        <c:v>201.69082125603865</c:v>
                      </c:pt>
                      <c:pt idx="5">
                        <c:v>285.84541062801935</c:v>
                      </c:pt>
                      <c:pt idx="6">
                        <c:v>337.34299516908214</c:v>
                      </c:pt>
                      <c:pt idx="9">
                        <c:v>198.98550724637681</c:v>
                      </c:pt>
                    </c:numCache>
                  </c:numRef>
                </c:val>
                <c:smooth val="0"/>
                <c:extLst xmlns:c15="http://schemas.microsoft.com/office/drawing/2012/chart">
                  <c:ext xmlns:c16="http://schemas.microsoft.com/office/drawing/2014/chart" uri="{C3380CC4-5D6E-409C-BE32-E72D297353CC}">
                    <c16:uniqueId val="{0000001F-1D41-4FB4-A588-AC7A808E9C12}"/>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'[20201104_data analysis CTIF_all combined_AS._paper1xlsx.xlsx]number of fires (2)'!$R$37</c15:sqref>
                        </c15:formulaRef>
                      </c:ext>
                    </c:extLst>
                    <c:strCache>
                      <c:ptCount val="1"/>
                      <c:pt idx="0">
                        <c:v>Switzerland</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(2)'!$S$37:$AB$37</c15:sqref>
                        </c15:formulaRef>
                      </c:ext>
                    </c:extLst>
                    <c:numCache>
                      <c:formatCode>General</c:formatCode>
                      <c:ptCount val="10"/>
                      <c:pt idx="0" formatCode="#,##0">
                        <c:v>175.51162790697674</c:v>
                      </c:pt>
                      <c:pt idx="2" formatCode="#,##0">
                        <c:v>157.24418604651163</c:v>
                      </c:pt>
                      <c:pt idx="3" formatCode="#,##0">
                        <c:v>166.32558139534885</c:v>
                      </c:pt>
                      <c:pt idx="4" formatCode="#,##0">
                        <c:v>149.91860465116278</c:v>
                      </c:pt>
                      <c:pt idx="5" formatCode="#,##0">
                        <c:v>135.55813953488371</c:v>
                      </c:pt>
                      <c:pt idx="6" formatCode="#,##0">
                        <c:v>145.08139534883722</c:v>
                      </c:pt>
                      <c:pt idx="7" formatCode="#,##0">
                        <c:v>137.24418604651163</c:v>
                      </c:pt>
                      <c:pt idx="8" formatCode="#,##0">
                        <c:v>156.24418604651163</c:v>
                      </c:pt>
                      <c:pt idx="9" formatCode="#,##0">
                        <c:v>153.23255813953489</c:v>
                      </c:pt>
                    </c:numCache>
                  </c:numRef>
                </c:val>
                <c:smooth val="0"/>
                <c:extLst xmlns:c15="http://schemas.microsoft.com/office/drawing/2012/chart">
                  <c:ext xmlns:c16="http://schemas.microsoft.com/office/drawing/2014/chart" uri="{C3380CC4-5D6E-409C-BE32-E72D297353CC}">
                    <c16:uniqueId val="{00000020-1D41-4FB4-A588-AC7A808E9C12}"/>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'[20201104_data analysis CTIF_all combined_AS._paper1xlsx.xlsx]number of fires (2)'!$R$38</c15:sqref>
                        </c15:formulaRef>
                      </c:ext>
                    </c:extLst>
                    <c:strCache>
                      <c:ptCount val="1"/>
                      <c:pt idx="0">
                        <c:v>Ukraine</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(2)'!$S$38:$AB$38</c15:sqref>
                        </c15:formulaRef>
                      </c:ext>
                    </c:extLst>
                    <c:numCache>
                      <c:formatCode>#,##0</c:formatCode>
                      <c:ptCount val="10"/>
                      <c:pt idx="0">
                        <c:v>100.30880023701273</c:v>
                      </c:pt>
                      <c:pt idx="1">
                        <c:v>141.76779589557765</c:v>
                      </c:pt>
                      <c:pt idx="2">
                        <c:v>138.53849747604235</c:v>
                      </c:pt>
                      <c:pt idx="3">
                        <c:v>162.81634932029763</c:v>
                      </c:pt>
                      <c:pt idx="4">
                        <c:v>139.34525233879145</c:v>
                      </c:pt>
                      <c:pt idx="5">
                        <c:v>156.97307398671362</c:v>
                      </c:pt>
                      <c:pt idx="6">
                        <c:v>181.49705443316356</c:v>
                      </c:pt>
                      <c:pt idx="7">
                        <c:v>169.14732392119328</c:v>
                      </c:pt>
                      <c:pt idx="8">
                        <c:v>191.63618546245968</c:v>
                      </c:pt>
                      <c:pt idx="9">
                        <c:v>179.13148508984833</c:v>
                      </c:pt>
                    </c:numCache>
                  </c:numRef>
                </c:val>
                <c:smooth val="0"/>
                <c:extLst xmlns:c15="http://schemas.microsoft.com/office/drawing/2012/chart">
                  <c:ext xmlns:c16="http://schemas.microsoft.com/office/drawing/2014/chart" uri="{C3380CC4-5D6E-409C-BE32-E72D297353CC}">
                    <c16:uniqueId val="{00000021-1D41-4FB4-A588-AC7A808E9C12}"/>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'[20201104_data analysis CTIF_all combined_AS._paper1xlsx.xlsx]number of fires (2)'!$R$39</c15:sqref>
                        </c15:formulaRef>
                      </c:ext>
                    </c:extLst>
                    <c:strCache>
                      <c:ptCount val="1"/>
                      <c:pt idx="0">
                        <c:v>USA</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(2)'!$S$39:$AB$39</c15:sqref>
                        </c15:formulaRef>
                      </c:ext>
                    </c:extLst>
                    <c:numCache>
                      <c:formatCode>#,##0</c:formatCode>
                      <c:ptCount val="10"/>
                      <c:pt idx="0">
                        <c:v>419.24712729443365</c:v>
                      </c:pt>
                      <c:pt idx="1">
                        <c:v>413.96184649057352</c:v>
                      </c:pt>
                      <c:pt idx="2">
                        <c:v>431.993980997861</c:v>
                      </c:pt>
                      <c:pt idx="3">
                        <c:v>427.48594737103917</c:v>
                      </c:pt>
                      <c:pt idx="4">
                        <c:v>385.51459981097349</c:v>
                      </c:pt>
                      <c:pt idx="5">
                        <c:v>403.54673431826097</c:v>
                      </c:pt>
                      <c:pt idx="6">
                        <c:v>418.31443068198774</c:v>
                      </c:pt>
                      <c:pt idx="7">
                        <c:v>417.22628463413423</c:v>
                      </c:pt>
                      <c:pt idx="8">
                        <c:v>410.23106004078994</c:v>
                      </c:pt>
                      <c:pt idx="9">
                        <c:v>409.92016116997462</c:v>
                      </c:pt>
                    </c:numCache>
                  </c:numRef>
                </c:val>
                <c:smooth val="0"/>
                <c:extLst xmlns:c15="http://schemas.microsoft.com/office/drawing/2012/chart">
                  <c:ext xmlns:c16="http://schemas.microsoft.com/office/drawing/2014/chart" uri="{C3380CC4-5D6E-409C-BE32-E72D297353CC}">
                    <c16:uniqueId val="{00000022-1D41-4FB4-A588-AC7A808E9C12}"/>
                  </c:ext>
                </c:extLst>
              </c15:ser>
            </c15:filteredLineSeries>
          </c:ext>
        </c:extLst>
      </c:lineChart>
      <c:catAx>
        <c:axId val="4789249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608"/>
        <c:crosses val="autoZero"/>
        <c:auto val="1"/>
        <c:lblAlgn val="ctr"/>
        <c:lblOffset val="100"/>
        <c:noMultiLvlLbl val="0"/>
      </c:catAx>
      <c:valAx>
        <c:axId val="47892460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fires (NF) per 100,000 inh</a:t>
                </a:r>
              </a:p>
              <a:p>
                <a:pPr algn="ctr" rtl="0">
                  <a:defRPr/>
                </a:pPr>
                <a:endParaRPr lang="en-US"/>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936"/>
        <c:crosses val="autoZero"/>
        <c:crossBetween val="between"/>
      </c:valAx>
      <c:spPr>
        <a:noFill/>
        <a:ln w="3175">
          <a:solidFill>
            <a:sysClr val="windowText" lastClr="000000"/>
          </a:solidFill>
        </a:ln>
        <a:effectLst/>
      </c:spPr>
    </c:plotArea>
    <c:legend>
      <c:legendPos val="r"/>
      <c:layout>
        <c:manualLayout>
          <c:xMode val="edge"/>
          <c:yMode val="edge"/>
          <c:x val="2.4089444841045748E-2"/>
          <c:y val="0.83492401692864771"/>
          <c:w val="0.96825117048653442"/>
          <c:h val="0.15867620974966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0417983466365E-2"/>
          <c:y val="1.9536003933535474E-2"/>
          <c:w val="0.91061688717481748"/>
          <c:h val="0.77288471768688127"/>
        </c:manualLayout>
      </c:layout>
      <c:lineChart>
        <c:grouping val="standard"/>
        <c:varyColors val="0"/>
        <c:ser>
          <c:idx val="1"/>
          <c:order val="1"/>
          <c:tx>
            <c:strRef>
              <c:f>'[20201104_data analysis CTIF_all combined_AS._paper1xlsx.xlsx]number of fires (2)'!$R$6</c:f>
              <c:strCache>
                <c:ptCount val="1"/>
                <c:pt idx="0">
                  <c:v>Belarus</c:v>
                </c:pt>
              </c:strCache>
            </c:strRef>
          </c:tx>
          <c:spPr>
            <a:ln w="12700" cap="rnd">
              <a:noFill/>
              <a:round/>
            </a:ln>
            <a:effectLst/>
          </c:spPr>
          <c:marker>
            <c:symbol val="square"/>
            <c:size val="7"/>
            <c:spPr>
              <a:solidFill>
                <a:schemeClr val="accent2"/>
              </a:solidFill>
              <a:ln w="9525">
                <a:solidFill>
                  <a:schemeClr val="accent2"/>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(2)'!$S$6:$AB$6</c:f>
              <c:numCache>
                <c:formatCode>#,##0</c:formatCode>
                <c:ptCount val="10"/>
                <c:pt idx="1">
                  <c:v>105.82273135195059</c:v>
                </c:pt>
                <c:pt idx="2">
                  <c:v>372.92931425856517</c:v>
                </c:pt>
                <c:pt idx="3">
                  <c:v>364.30343662566645</c:v>
                </c:pt>
                <c:pt idx="4">
                  <c:v>75.500184764820773</c:v>
                </c:pt>
                <c:pt idx="5">
                  <c:v>79.068785303278261</c:v>
                </c:pt>
                <c:pt idx="6">
                  <c:v>77.485086839465765</c:v>
                </c:pt>
                <c:pt idx="7">
                  <c:v>63.337380562740854</c:v>
                </c:pt>
                <c:pt idx="8">
                  <c:v>57.646624082774643</c:v>
                </c:pt>
                <c:pt idx="9">
                  <c:v>67.940664097555825</c:v>
                </c:pt>
              </c:numCache>
            </c:numRef>
          </c:val>
          <c:smooth val="0"/>
          <c:extLst xmlns:c15="http://schemas.microsoft.com/office/drawing/2012/chart">
            <c:ext xmlns:c16="http://schemas.microsoft.com/office/drawing/2014/chart" uri="{C3380CC4-5D6E-409C-BE32-E72D297353CC}">
              <c16:uniqueId val="{00000000-B60E-4F53-9976-C7C1294B1AD9}"/>
            </c:ext>
          </c:extLst>
        </c:ser>
        <c:ser>
          <c:idx val="5"/>
          <c:order val="5"/>
          <c:tx>
            <c:strRef>
              <c:f>'[20201104_data analysis CTIF_all combined_AS._paper1xlsx.xlsx]number of fires (2)'!$R$10</c:f>
              <c:strCache>
                <c:ptCount val="1"/>
                <c:pt idx="0">
                  <c:v>Czech Rep.</c:v>
                </c:pt>
              </c:strCache>
            </c:strRef>
          </c:tx>
          <c:spPr>
            <a:ln w="12700" cap="rnd">
              <a:noFill/>
              <a:round/>
            </a:ln>
            <a:effectLst/>
          </c:spPr>
          <c:marker>
            <c:symbol val="diamond"/>
            <c:size val="7"/>
            <c:spPr>
              <a:solidFill>
                <a:schemeClr val="accent6"/>
              </a:solidFill>
              <a:ln w="9525">
                <a:solidFill>
                  <a:schemeClr val="accent6"/>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(2)'!$S$10:$AB$10</c:f>
              <c:numCache>
                <c:formatCode>#,##0</c:formatCode>
                <c:ptCount val="10"/>
                <c:pt idx="0">
                  <c:v>190.75395887497046</c:v>
                </c:pt>
                <c:pt idx="1">
                  <c:v>169.57693216733634</c:v>
                </c:pt>
                <c:pt idx="2">
                  <c:v>193.91160482155519</c:v>
                </c:pt>
                <c:pt idx="3">
                  <c:v>193.73197825573152</c:v>
                </c:pt>
                <c:pt idx="4">
                  <c:v>156.58709524935003</c:v>
                </c:pt>
                <c:pt idx="5">
                  <c:v>164.38666981800992</c:v>
                </c:pt>
                <c:pt idx="6">
                  <c:v>191.27393051288112</c:v>
                </c:pt>
                <c:pt idx="7">
                  <c:v>153.65634601748997</c:v>
                </c:pt>
                <c:pt idx="8">
                  <c:v>158.42117702670762</c:v>
                </c:pt>
                <c:pt idx="9">
                  <c:v>195.8874970456157</c:v>
                </c:pt>
              </c:numCache>
            </c:numRef>
          </c:val>
          <c:smooth val="0"/>
          <c:extLst xmlns:c15="http://schemas.microsoft.com/office/drawing/2012/chart">
            <c:ext xmlns:c16="http://schemas.microsoft.com/office/drawing/2014/chart" uri="{C3380CC4-5D6E-409C-BE32-E72D297353CC}">
              <c16:uniqueId val="{00000001-B60E-4F53-9976-C7C1294B1AD9}"/>
            </c:ext>
          </c:extLst>
        </c:ser>
        <c:ser>
          <c:idx val="19"/>
          <c:order val="19"/>
          <c:tx>
            <c:strRef>
              <c:f>'[20201104_data analysis CTIF_all combined_AS._paper1xlsx.xlsx]number of fires (2)'!$R$24</c:f>
              <c:strCache>
                <c:ptCount val="1"/>
                <c:pt idx="0">
                  <c:v>Moldova</c:v>
                </c:pt>
              </c:strCache>
            </c:strRef>
          </c:tx>
          <c:spPr>
            <a:ln w="12700" cap="rnd">
              <a:noFill/>
              <a:round/>
            </a:ln>
            <a:effectLst/>
          </c:spPr>
          <c:marker>
            <c:symbol val="triangle"/>
            <c:size val="7"/>
            <c:spPr>
              <a:solidFill>
                <a:srgbClr val="3333FF"/>
              </a:solidFill>
              <a:ln w="9525">
                <a:solidFill>
                  <a:srgbClr val="3333FF"/>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(2)'!$S$24:$AB$24</c:f>
              <c:numCache>
                <c:formatCode>General</c:formatCode>
                <c:ptCount val="10"/>
                <c:pt idx="3" formatCode="#,##0">
                  <c:v>55.84013509710104</c:v>
                </c:pt>
                <c:pt idx="4" formatCode="#,##0">
                  <c:v>57.219251336898395</c:v>
                </c:pt>
                <c:pt idx="5" formatCode="#,##0">
                  <c:v>53.19448353504081</c:v>
                </c:pt>
                <c:pt idx="6" formatCode="#,##0">
                  <c:v>51.111736560652972</c:v>
                </c:pt>
              </c:numCache>
            </c:numRef>
          </c:val>
          <c:smooth val="0"/>
          <c:extLst xmlns:c15="http://schemas.microsoft.com/office/drawing/2012/chart">
            <c:ext xmlns:c16="http://schemas.microsoft.com/office/drawing/2014/chart" uri="{C3380CC4-5D6E-409C-BE32-E72D297353CC}">
              <c16:uniqueId val="{00000002-B60E-4F53-9976-C7C1294B1AD9}"/>
            </c:ext>
          </c:extLst>
        </c:ser>
        <c:ser>
          <c:idx val="22"/>
          <c:order val="22"/>
          <c:tx>
            <c:strRef>
              <c:f>'[20201104_data analysis CTIF_all combined_AS._paper1xlsx.xlsx]number of fires (2)'!$R$27</c:f>
              <c:strCache>
                <c:ptCount val="1"/>
                <c:pt idx="0">
                  <c:v>Norway</c:v>
                </c:pt>
              </c:strCache>
            </c:strRef>
          </c:tx>
          <c:spPr>
            <a:ln w="12700" cap="rnd">
              <a:noFill/>
              <a:round/>
            </a:ln>
            <a:effectLst/>
          </c:spPr>
          <c:marker>
            <c:symbol val="x"/>
            <c:size val="7"/>
            <c:spPr>
              <a:noFill/>
              <a:ln w="9525">
                <a:solidFill>
                  <a:schemeClr val="accent5">
                    <a:lumMod val="8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(2)'!$S$27:$AB$27</c:f>
              <c:numCache>
                <c:formatCode>#,##0</c:formatCode>
                <c:ptCount val="10"/>
                <c:pt idx="1">
                  <c:v>186.61417322834646</c:v>
                </c:pt>
                <c:pt idx="2">
                  <c:v>160.35433070866142</c:v>
                </c:pt>
                <c:pt idx="3">
                  <c:v>145.05905511811022</c:v>
                </c:pt>
                <c:pt idx="4">
                  <c:v>144.05511811023621</c:v>
                </c:pt>
                <c:pt idx="5">
                  <c:v>170.70866141732284</c:v>
                </c:pt>
              </c:numCache>
            </c:numRef>
          </c:val>
          <c:smooth val="0"/>
          <c:extLst xmlns:c15="http://schemas.microsoft.com/office/drawing/2012/chart">
            <c:ext xmlns:c16="http://schemas.microsoft.com/office/drawing/2014/chart" uri="{C3380CC4-5D6E-409C-BE32-E72D297353CC}">
              <c16:uniqueId val="{00000003-B60E-4F53-9976-C7C1294B1AD9}"/>
            </c:ext>
          </c:extLst>
        </c:ser>
        <c:ser>
          <c:idx val="25"/>
          <c:order val="25"/>
          <c:tx>
            <c:strRef>
              <c:f>'[20201104_data analysis CTIF_all combined_AS._paper1xlsx.xlsx]number of fires (2)'!$R$30</c:f>
              <c:strCache>
                <c:ptCount val="1"/>
                <c:pt idx="0">
                  <c:v>Romania</c:v>
                </c:pt>
              </c:strCache>
            </c:strRef>
          </c:tx>
          <c:spPr>
            <a:ln w="12700" cap="rnd">
              <a:noFill/>
              <a:round/>
            </a:ln>
            <a:effectLst/>
          </c:spPr>
          <c:marker>
            <c:symbol val="star"/>
            <c:size val="7"/>
            <c:spPr>
              <a:noFill/>
              <a:ln w="9525">
                <a:solidFill>
                  <a:srgbClr val="FF0000"/>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(2)'!$S$30:$AB$30</c:f>
              <c:numCache>
                <c:formatCode>#,##0</c:formatCode>
                <c:ptCount val="10"/>
                <c:pt idx="0">
                  <c:v>78.32612693206103</c:v>
                </c:pt>
                <c:pt idx="1">
                  <c:v>65.43909348441926</c:v>
                </c:pt>
                <c:pt idx="2">
                  <c:v>158.82908404154864</c:v>
                </c:pt>
                <c:pt idx="3">
                  <c:v>189.24009741066547</c:v>
                </c:pt>
                <c:pt idx="6">
                  <c:v>130.44580289250038</c:v>
                </c:pt>
                <c:pt idx="7">
                  <c:v>138.18398687937975</c:v>
                </c:pt>
                <c:pt idx="8">
                  <c:v>165.75219919487103</c:v>
                </c:pt>
              </c:numCache>
            </c:numRef>
          </c:val>
          <c:smooth val="0"/>
          <c:extLst xmlns:c15="http://schemas.microsoft.com/office/drawing/2012/chart">
            <c:ext xmlns:c16="http://schemas.microsoft.com/office/drawing/2014/chart" uri="{C3380CC4-5D6E-409C-BE32-E72D297353CC}">
              <c16:uniqueId val="{00000004-B60E-4F53-9976-C7C1294B1AD9}"/>
            </c:ext>
          </c:extLst>
        </c:ser>
        <c:ser>
          <c:idx val="26"/>
          <c:order val="26"/>
          <c:tx>
            <c:strRef>
              <c:f>'[20201104_data analysis CTIF_all combined_AS._paper1xlsx.xlsx]number of fires (2)'!$R$31</c:f>
              <c:strCache>
                <c:ptCount val="1"/>
                <c:pt idx="0">
                  <c:v>Russia</c:v>
                </c:pt>
              </c:strCache>
            </c:strRef>
          </c:tx>
          <c:spPr>
            <a:ln w="12700" cap="rnd">
              <a:noFill/>
              <a:round/>
            </a:ln>
            <a:effectLst/>
          </c:spPr>
          <c:marker>
            <c:symbol val="circle"/>
            <c:size val="7"/>
            <c:spPr>
              <a:solidFill>
                <a:schemeClr val="accent3">
                  <a:lumMod val="60000"/>
                  <a:lumOff val="40000"/>
                </a:schemeClr>
              </a:solidFill>
              <a:ln w="9525">
                <a:solidFill>
                  <a:schemeClr val="accent3">
                    <a:lumMod val="60000"/>
                    <a:lumOff val="4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(2)'!$S$31:$AB$31</c:f>
              <c:numCache>
                <c:formatCode>#,##0</c:formatCode>
                <c:ptCount val="10"/>
                <c:pt idx="0">
                  <c:v>129.47708786980513</c:v>
                </c:pt>
                <c:pt idx="1">
                  <c:v>123.8866592357677</c:v>
                </c:pt>
                <c:pt idx="2">
                  <c:v>116.09111708497106</c:v>
                </c:pt>
                <c:pt idx="3">
                  <c:v>112.42973141786383</c:v>
                </c:pt>
                <c:pt idx="4">
                  <c:v>105.5686880782384</c:v>
                </c:pt>
                <c:pt idx="5">
                  <c:v>103.8280632615665</c:v>
                </c:pt>
                <c:pt idx="6">
                  <c:v>100.69673305013096</c:v>
                </c:pt>
                <c:pt idx="7">
                  <c:v>96.279604252866818</c:v>
                </c:pt>
                <c:pt idx="8">
                  <c:v>91.68579030371211</c:v>
                </c:pt>
                <c:pt idx="9">
                  <c:v>99.522743036983101</c:v>
                </c:pt>
              </c:numCache>
            </c:numRef>
          </c:val>
          <c:smooth val="0"/>
          <c:extLst xmlns:c15="http://schemas.microsoft.com/office/drawing/2012/chart">
            <c:ext xmlns:c16="http://schemas.microsoft.com/office/drawing/2014/chart" uri="{C3380CC4-5D6E-409C-BE32-E72D297353CC}">
              <c16:uniqueId val="{00000005-B60E-4F53-9976-C7C1294B1AD9}"/>
            </c:ext>
          </c:extLst>
        </c:ser>
        <c:ser>
          <c:idx val="32"/>
          <c:order val="32"/>
          <c:tx>
            <c:strRef>
              <c:f>'[20201104_data analysis CTIF_all combined_AS._paper1xlsx.xlsx]number of fires (2)'!$R$37</c:f>
              <c:strCache>
                <c:ptCount val="1"/>
                <c:pt idx="0">
                  <c:v>Switzerland</c:v>
                </c:pt>
              </c:strCache>
            </c:strRef>
          </c:tx>
          <c:spPr>
            <a:ln w="12700" cap="rnd">
              <a:noFill/>
              <a:round/>
            </a:ln>
            <a:effectLst/>
          </c:spPr>
          <c:marker>
            <c:symbol val="plus"/>
            <c:size val="7"/>
            <c:spPr>
              <a:noFill/>
              <a:ln w="9525">
                <a:solidFill>
                  <a:schemeClr val="accent3">
                    <a:lumMod val="50000"/>
                  </a:schemeClr>
                </a:solidFill>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(2)'!$S$37:$AB$37</c:f>
              <c:numCache>
                <c:formatCode>General</c:formatCode>
                <c:ptCount val="10"/>
                <c:pt idx="0" formatCode="#,##0">
                  <c:v>175.51162790697674</c:v>
                </c:pt>
                <c:pt idx="2" formatCode="#,##0">
                  <c:v>157.24418604651163</c:v>
                </c:pt>
                <c:pt idx="3" formatCode="#,##0">
                  <c:v>166.32558139534885</c:v>
                </c:pt>
                <c:pt idx="4" formatCode="#,##0">
                  <c:v>149.91860465116278</c:v>
                </c:pt>
                <c:pt idx="5" formatCode="#,##0">
                  <c:v>135.55813953488371</c:v>
                </c:pt>
                <c:pt idx="6" formatCode="#,##0">
                  <c:v>145.08139534883722</c:v>
                </c:pt>
                <c:pt idx="7" formatCode="#,##0">
                  <c:v>137.24418604651163</c:v>
                </c:pt>
                <c:pt idx="8" formatCode="#,##0">
                  <c:v>156.24418604651163</c:v>
                </c:pt>
                <c:pt idx="9" formatCode="#,##0">
                  <c:v>153.23255813953489</c:v>
                </c:pt>
              </c:numCache>
            </c:numRef>
          </c:val>
          <c:smooth val="0"/>
          <c:extLst xmlns:c15="http://schemas.microsoft.com/office/drawing/2012/chart">
            <c:ext xmlns:c16="http://schemas.microsoft.com/office/drawing/2014/chart" uri="{C3380CC4-5D6E-409C-BE32-E72D297353CC}">
              <c16:uniqueId val="{00000006-B60E-4F53-9976-C7C1294B1AD9}"/>
            </c:ext>
          </c:extLst>
        </c:ser>
        <c:ser>
          <c:idx val="33"/>
          <c:order val="33"/>
          <c:tx>
            <c:strRef>
              <c:f>'[20201104_data analysis CTIF_all combined_AS._paper1xlsx.xlsx]number of fires (2)'!$R$38</c:f>
              <c:strCache>
                <c:ptCount val="1"/>
                <c:pt idx="0">
                  <c:v>Ukraine</c:v>
                </c:pt>
              </c:strCache>
            </c:strRef>
          </c:tx>
          <c:spPr>
            <a:ln w="12700" cap="rnd">
              <a:noFill/>
              <a:prstDash val="sysDot"/>
              <a:round/>
            </a:ln>
            <a:effectLst/>
          </c:spPr>
          <c:marker>
            <c:symbol val="square"/>
            <c:size val="7"/>
            <c:spPr>
              <a:solidFill>
                <a:schemeClr val="accent4">
                  <a:lumMod val="50000"/>
                </a:schemeClr>
              </a:solidFill>
              <a:ln w="9525">
                <a:solidFill>
                  <a:schemeClr val="accent4">
                    <a:lumMod val="50000"/>
                  </a:schemeClr>
                </a:solidFill>
                <a:prstDash val="sysDot"/>
              </a:ln>
              <a:effectLst/>
            </c:spPr>
          </c:marker>
          <c:cat>
            <c:numRef>
              <c:f>'[20201104_data analysis CTIF_all combined_AS._paper1xlsx.xlsx]number of fires (2)'!$S$4:$AB$4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'[20201104_data analysis CTIF_all combined_AS._paper1xlsx.xlsx]number of fires (2)'!$S$38:$AB$38</c:f>
              <c:numCache>
                <c:formatCode>#,##0</c:formatCode>
                <c:ptCount val="10"/>
                <c:pt idx="0">
                  <c:v>100.30880023701273</c:v>
                </c:pt>
                <c:pt idx="1">
                  <c:v>141.76779589557765</c:v>
                </c:pt>
                <c:pt idx="2">
                  <c:v>138.53849747604235</c:v>
                </c:pt>
                <c:pt idx="3">
                  <c:v>162.81634932029763</c:v>
                </c:pt>
                <c:pt idx="4">
                  <c:v>139.34525233879145</c:v>
                </c:pt>
                <c:pt idx="5">
                  <c:v>156.97307398671362</c:v>
                </c:pt>
                <c:pt idx="6">
                  <c:v>181.49705443316356</c:v>
                </c:pt>
                <c:pt idx="7">
                  <c:v>169.14732392119328</c:v>
                </c:pt>
                <c:pt idx="8">
                  <c:v>191.63618546245968</c:v>
                </c:pt>
                <c:pt idx="9">
                  <c:v>179.13148508984833</c:v>
                </c:pt>
              </c:numCache>
            </c:numRef>
          </c:val>
          <c:smooth val="0"/>
          <c:extLst xmlns:c15="http://schemas.microsoft.com/office/drawing/2012/chart">
            <c:ext xmlns:c16="http://schemas.microsoft.com/office/drawing/2014/chart" uri="{C3380CC4-5D6E-409C-BE32-E72D297353CC}">
              <c16:uniqueId val="{00000007-B60E-4F53-9976-C7C1294B1AD9}"/>
            </c:ext>
          </c:extLst>
        </c:ser>
        <c:dLbls>
          <c:showLegendKey val="0"/>
          <c:showVal val="0"/>
          <c:showCatName val="0"/>
          <c:showSerName val="0"/>
          <c:showPercent val="0"/>
          <c:showBubbleSize val="0"/>
        </c:dLbls>
        <c:marker val="1"/>
        <c:smooth val="0"/>
        <c:axId val="478924936"/>
        <c:axId val="478924608"/>
        <c:extLst>
          <c:ext xmlns:c15="http://schemas.microsoft.com/office/drawing/2012/chart" uri="{02D57815-91ED-43cb-92C2-25804820EDAC}">
            <c15:filteredLineSeries>
              <c15:ser>
                <c:idx val="0"/>
                <c:order val="0"/>
                <c:tx>
                  <c:strRef>
                    <c:extLst>
                      <c:ext uri="{02D57815-91ED-43cb-92C2-25804820EDAC}">
                        <c15:formulaRef>
                          <c15:sqref>'[20201104_data analysis CTIF_all combined_AS._paper1xlsx.xlsx]number of fires (2)'!$R$5</c15:sqref>
                        </c15:formulaRef>
                      </c:ext>
                    </c:extLst>
                    <c:strCache>
                      <c:ptCount val="1"/>
                      <c:pt idx="0">
                        <c:v>Austria</c:v>
                      </c:pt>
                    </c:strCache>
                  </c:strRef>
                </c:tx>
                <c:spPr>
                  <a:ln w="28575" cap="rnd">
                    <a:solidFill>
                      <a:srgbClr val="66FF33"/>
                    </a:solidFill>
                    <a:round/>
                  </a:ln>
                  <a:effectLst/>
                </c:spPr>
                <c:marker>
                  <c:symbol val="circle"/>
                  <c:size val="5"/>
                  <c:spPr>
                    <a:solidFill>
                      <a:srgbClr val="66FF33"/>
                    </a:solidFill>
                    <a:ln w="9525">
                      <a:solidFill>
                        <a:schemeClr val="accent1"/>
                      </a:solidFill>
                    </a:ln>
                    <a:effectLst/>
                  </c:spPr>
                </c:marker>
                <c:cat>
                  <c:numRef>
                    <c:extLst>
                      <c:ex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c:ext uri="{02D57815-91ED-43cb-92C2-25804820EDAC}">
                        <c15:formulaRef>
                          <c15:sqref>'[20201104_data analysis CTIF_all combined_AS._paper1xlsx.xlsx]number of fires (2)'!$S$5:$AB$5</c15:sqref>
                        </c15:formulaRef>
                      </c:ext>
                    </c:extLst>
                    <c:numCache>
                      <c:formatCode>#,##0</c:formatCode>
                      <c:ptCount val="10"/>
                      <c:pt idx="0">
                        <c:v>429.71570130942553</c:v>
                      </c:pt>
                      <c:pt idx="1">
                        <c:v>405.36746490503714</c:v>
                      </c:pt>
                      <c:pt idx="2">
                        <c:v>684.13353780818682</c:v>
                      </c:pt>
                      <c:pt idx="3">
                        <c:v>497.97098029963428</c:v>
                      </c:pt>
                      <c:pt idx="4">
                        <c:v>476.52471393181548</c:v>
                      </c:pt>
                      <c:pt idx="5">
                        <c:v>511.2185914828359</c:v>
                      </c:pt>
                      <c:pt idx="6">
                        <c:v>534.96519995281346</c:v>
                      </c:pt>
                      <c:pt idx="7">
                        <c:v>561.03574377727966</c:v>
                      </c:pt>
                      <c:pt idx="8">
                        <c:v>565.66002123392707</c:v>
                      </c:pt>
                      <c:pt idx="9">
                        <c:v>513.79025598678777</c:v>
                      </c:pt>
                    </c:numCache>
                  </c:numRef>
                </c:val>
                <c:smooth val="0"/>
                <c:extLst>
                  <c:ext xmlns:c16="http://schemas.microsoft.com/office/drawing/2014/chart" uri="{C3380CC4-5D6E-409C-BE32-E72D297353CC}">
                    <c16:uniqueId val="{00000008-B60E-4F53-9976-C7C1294B1AD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of fires (2)'!$R$7</c15:sqref>
                        </c15:formulaRef>
                      </c:ext>
                    </c:extLst>
                    <c:strCache>
                      <c:ptCount val="1"/>
                      <c:pt idx="0">
                        <c:v>Bulgaria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(2)'!$S$7:$AB$7</c15:sqref>
                        </c15:formulaRef>
                      </c:ext>
                    </c:extLst>
                    <c:numCache>
                      <c:formatCode>#,##0</c:formatCode>
                      <c:ptCount val="10"/>
                      <c:pt idx="0">
                        <c:v>422.79118572927598</c:v>
                      </c:pt>
                      <c:pt idx="1">
                        <c:v>350.1923749562784</c:v>
                      </c:pt>
                      <c:pt idx="2">
                        <c:v>586.07904861839802</c:v>
                      </c:pt>
                      <c:pt idx="3">
                        <c:v>628.73732074151803</c:v>
                      </c:pt>
                      <c:pt idx="4">
                        <c:v>460.34277719482338</c:v>
                      </c:pt>
                      <c:pt idx="5">
                        <c:v>324.57502623294857</c:v>
                      </c:pt>
                      <c:pt idx="6">
                        <c:v>419.85309548793282</c:v>
                      </c:pt>
                      <c:pt idx="7">
                        <c:v>522.72822665267574</c:v>
                      </c:pt>
                      <c:pt idx="8">
                        <c:v>480.90940888422523</c:v>
                      </c:pt>
                      <c:pt idx="9">
                        <c:v>412.00419727177336</c:v>
                      </c:pt>
                    </c:numCache>
                  </c:numRef>
                </c:val>
                <c:smooth val="0"/>
                <c:extLst xmlns:c15="http://schemas.microsoft.com/office/drawing/2012/chart">
                  <c:ext xmlns:c16="http://schemas.microsoft.com/office/drawing/2014/chart" uri="{C3380CC4-5D6E-409C-BE32-E72D297353CC}">
                    <c16:uniqueId val="{00000009-B60E-4F53-9976-C7C1294B1AD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of fires (2)'!$R$8</c15:sqref>
                        </c15:formulaRef>
                      </c:ext>
                    </c:extLst>
                    <c:strCache>
                      <c:ptCount val="1"/>
                      <c:pt idx="0">
                        <c:v>Croatia</c:v>
                      </c:pt>
                    </c:strCache>
                  </c:strRef>
                </c:tx>
                <c:spPr>
                  <a:ln w="28575" cap="rnd">
                    <a:solidFill>
                      <a:srgbClr val="66FF33"/>
                    </a:solidFill>
                    <a:round/>
                  </a:ln>
                  <a:effectLst/>
                </c:spPr>
                <c:marker>
                  <c:symbol val="circle"/>
                  <c:size val="5"/>
                  <c:spPr>
                    <a:solidFill>
                      <a:srgbClr val="66FF33"/>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(2)'!$S$8:$AB$8</c15:sqref>
                        </c15:formulaRef>
                      </c:ext>
                    </c:extLst>
                    <c:numCache>
                      <c:formatCode>#,##0</c:formatCode>
                      <c:ptCount val="10"/>
                      <c:pt idx="0">
                        <c:v>180.23158648680911</c:v>
                      </c:pt>
                      <c:pt idx="1">
                        <c:v>120.23397397636386</c:v>
                      </c:pt>
                      <c:pt idx="2">
                        <c:v>238.82058015996179</c:v>
                      </c:pt>
                      <c:pt idx="3">
                        <c:v>259.2097409573833</c:v>
                      </c:pt>
                      <c:pt idx="4">
                        <c:v>192.47940790259042</c:v>
                      </c:pt>
                      <c:pt idx="5">
                        <c:v>174.69261071982811</c:v>
                      </c:pt>
                      <c:pt idx="6">
                        <c:v>290.22323027336756</c:v>
                      </c:pt>
                      <c:pt idx="7">
                        <c:v>266.03796108392027</c:v>
                      </c:pt>
                      <c:pt idx="8">
                        <c:v>346.35310970514502</c:v>
                      </c:pt>
                      <c:pt idx="9">
                        <c:v>237.98495881580519</c:v>
                      </c:pt>
                    </c:numCache>
                  </c:numRef>
                </c:val>
                <c:smooth val="0"/>
                <c:extLst xmlns:c15="http://schemas.microsoft.com/office/drawing/2012/chart">
                  <c:ext xmlns:c16="http://schemas.microsoft.com/office/drawing/2014/chart" uri="{C3380CC4-5D6E-409C-BE32-E72D297353CC}">
                    <c16:uniqueId val="{0000000A-B60E-4F53-9976-C7C1294B1AD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of fires (2)'!$R$9</c15:sqref>
                        </c15:formulaRef>
                      </c:ext>
                    </c:extLst>
                    <c:strCache>
                      <c:ptCount val="1"/>
                      <c:pt idx="0">
                        <c:v>Cyprus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(2)'!$S$9:$AB$9</c15:sqref>
                        </c15:formulaRef>
                      </c:ext>
                    </c:extLst>
                    <c:numCache>
                      <c:formatCode>#,##0</c:formatCode>
                      <c:ptCount val="10"/>
                      <c:pt idx="0">
                        <c:v>666.20046620046617</c:v>
                      </c:pt>
                      <c:pt idx="1">
                        <c:v>834.49883449883453</c:v>
                      </c:pt>
                      <c:pt idx="2">
                        <c:v>846.62004662004665</c:v>
                      </c:pt>
                      <c:pt idx="3">
                        <c:v>792.42424242424238</c:v>
                      </c:pt>
                      <c:pt idx="4">
                        <c:v>1002.9137529137529</c:v>
                      </c:pt>
                    </c:numCache>
                  </c:numRef>
                </c:val>
                <c:smooth val="0"/>
                <c:extLst xmlns:c15="http://schemas.microsoft.com/office/drawing/2012/chart">
                  <c:ext xmlns:c16="http://schemas.microsoft.com/office/drawing/2014/chart" uri="{C3380CC4-5D6E-409C-BE32-E72D297353CC}">
                    <c16:uniqueId val="{0000000B-B60E-4F53-9976-C7C1294B1AD9}"/>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of fires (2)'!$R$11</c15:sqref>
                        </c15:formulaRef>
                      </c:ext>
                    </c:extLst>
                    <c:strCache>
                      <c:ptCount val="1"/>
                      <c:pt idx="0">
                        <c:v>Denmark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(2)'!$S$11:$AB$11</c15:sqref>
                        </c15:formulaRef>
                      </c:ext>
                    </c:extLst>
                    <c:numCache>
                      <c:formatCode>#,##0</c:formatCode>
                      <c:ptCount val="10"/>
                      <c:pt idx="0">
                        <c:v>332.70699798050748</c:v>
                      </c:pt>
                      <c:pt idx="1">
                        <c:v>293.66933005531655</c:v>
                      </c:pt>
                      <c:pt idx="2">
                        <c:v>293.59908683817719</c:v>
                      </c:pt>
                      <c:pt idx="3">
                        <c:v>260.67257880410921</c:v>
                      </c:pt>
                      <c:pt idx="5">
                        <c:v>246.09711124769515</c:v>
                      </c:pt>
                      <c:pt idx="6">
                        <c:v>227.5704627271929</c:v>
                      </c:pt>
                      <c:pt idx="7">
                        <c:v>230.78408991131795</c:v>
                      </c:pt>
                      <c:pt idx="8">
                        <c:v>230.16946176134866</c:v>
                      </c:pt>
                      <c:pt idx="9">
                        <c:v>264.83448941961541</c:v>
                      </c:pt>
                    </c:numCache>
                  </c:numRef>
                </c:val>
                <c:smooth val="0"/>
                <c:extLst xmlns:c15="http://schemas.microsoft.com/office/drawing/2012/chart">
                  <c:ext xmlns:c16="http://schemas.microsoft.com/office/drawing/2014/chart" uri="{C3380CC4-5D6E-409C-BE32-E72D297353CC}">
                    <c16:uniqueId val="{0000000C-B60E-4F53-9976-C7C1294B1AD9}"/>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of fires (2)'!$R$12</c15:sqref>
                        </c15:formulaRef>
                      </c:ext>
                    </c:extLst>
                    <c:strCache>
                      <c:ptCount val="1"/>
                      <c:pt idx="0">
                        <c:v>Estonia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(2)'!$S$12:$AB$12</c15:sqref>
                        </c15:formulaRef>
                      </c:ext>
                    </c:extLst>
                    <c:numCache>
                      <c:formatCode>#,##0</c:formatCode>
                      <c:ptCount val="10"/>
                      <c:pt idx="0">
                        <c:v>639.65058868211167</c:v>
                      </c:pt>
                      <c:pt idx="1">
                        <c:v>489.09988606152677</c:v>
                      </c:pt>
                      <c:pt idx="2">
                        <c:v>480.13672616786937</c:v>
                      </c:pt>
                      <c:pt idx="3">
                        <c:v>377.74401823015569</c:v>
                      </c:pt>
                      <c:pt idx="4">
                        <c:v>436.38435244967718</c:v>
                      </c:pt>
                      <c:pt idx="5">
                        <c:v>521.91416635017094</c:v>
                      </c:pt>
                      <c:pt idx="6">
                        <c:v>422.63577668059247</c:v>
                      </c:pt>
                      <c:pt idx="7">
                        <c:v>384.73224458792254</c:v>
                      </c:pt>
                      <c:pt idx="8">
                        <c:v>359.51386251424231</c:v>
                      </c:pt>
                      <c:pt idx="9">
                        <c:v>406.60843144701863</c:v>
                      </c:pt>
                    </c:numCache>
                  </c:numRef>
                </c:val>
                <c:smooth val="0"/>
                <c:extLst xmlns:c15="http://schemas.microsoft.com/office/drawing/2012/chart">
                  <c:ext xmlns:c16="http://schemas.microsoft.com/office/drawing/2014/chart" uri="{C3380CC4-5D6E-409C-BE32-E72D297353CC}">
                    <c16:uniqueId val="{0000000D-B60E-4F53-9976-C7C1294B1AD9}"/>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of fires (2)'!$R$13</c15:sqref>
                        </c15:formulaRef>
                      </c:ext>
                    </c:extLst>
                    <c:strCache>
                      <c:ptCount val="1"/>
                      <c:pt idx="0">
                        <c:v>Finland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(2)'!$S$13:$AB$13</c15:sqref>
                        </c15:formulaRef>
                      </c:ext>
                    </c:extLst>
                    <c:numCache>
                      <c:formatCode>#,##0</c:formatCode>
                      <c:ptCount val="10"/>
                      <c:pt idx="0">
                        <c:v>276.98675496688742</c:v>
                      </c:pt>
                      <c:pt idx="1">
                        <c:v>279.76453274466519</c:v>
                      </c:pt>
                      <c:pt idx="2">
                        <c:v>271.10007358351731</c:v>
                      </c:pt>
                      <c:pt idx="3">
                        <c:v>217.12656364974245</c:v>
                      </c:pt>
                      <c:pt idx="4">
                        <c:v>246.89109639440764</c:v>
                      </c:pt>
                      <c:pt idx="5">
                        <c:v>258.03899926416483</c:v>
                      </c:pt>
                      <c:pt idx="6">
                        <c:v>206.40176600441501</c:v>
                      </c:pt>
                      <c:pt idx="7">
                        <c:v>221.90949227373068</c:v>
                      </c:pt>
                      <c:pt idx="8">
                        <c:v>218.00956585724796</c:v>
                      </c:pt>
                      <c:pt idx="9">
                        <c:v>262.39882266372331</c:v>
                      </c:pt>
                    </c:numCache>
                  </c:numRef>
                </c:val>
                <c:smooth val="0"/>
                <c:extLst xmlns:c15="http://schemas.microsoft.com/office/drawing/2012/chart">
                  <c:ext xmlns:c16="http://schemas.microsoft.com/office/drawing/2014/chart" uri="{C3380CC4-5D6E-409C-BE32-E72D297353CC}">
                    <c16:uniqueId val="{0000000E-B60E-4F53-9976-C7C1294B1AD9}"/>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of fires (2)'!$R$14</c15:sqref>
                        </c15:formulaRef>
                      </c:ext>
                    </c:extLst>
                    <c:strCache>
                      <c:ptCount val="1"/>
                      <c:pt idx="0">
                        <c:v>France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(2)'!$S$14:$AB$14</c15:sqref>
                        </c15:formulaRef>
                      </c:ext>
                    </c:extLst>
                    <c:numCache>
                      <c:formatCode>#,##0</c:formatCode>
                      <c:ptCount val="10"/>
                      <c:pt idx="0">
                        <c:v>517.57149964570544</c:v>
                      </c:pt>
                      <c:pt idx="1">
                        <c:v>507.87287611753533</c:v>
                      </c:pt>
                      <c:pt idx="2">
                        <c:v>479.29110946946281</c:v>
                      </c:pt>
                      <c:pt idx="3">
                        <c:v>462.64982134511303</c:v>
                      </c:pt>
                      <c:pt idx="4">
                        <c:v>425.01469945272805</c:v>
                      </c:pt>
                      <c:pt idx="5">
                        <c:v>408.41864041369536</c:v>
                      </c:pt>
                      <c:pt idx="6">
                        <c:v>453.29644650153023</c:v>
                      </c:pt>
                      <c:pt idx="7">
                        <c:v>430.73165583681345</c:v>
                      </c:pt>
                      <c:pt idx="8">
                        <c:v>462.2412519410816</c:v>
                      </c:pt>
                      <c:pt idx="9">
                        <c:v>460.5828521461201</c:v>
                      </c:pt>
                    </c:numCache>
                  </c:numRef>
                </c:val>
                <c:smooth val="0"/>
                <c:extLst xmlns:c15="http://schemas.microsoft.com/office/drawing/2012/chart">
                  <c:ext xmlns:c16="http://schemas.microsoft.com/office/drawing/2014/chart" uri="{C3380CC4-5D6E-409C-BE32-E72D297353CC}">
                    <c16:uniqueId val="{0000000F-B60E-4F53-9976-C7C1294B1AD9}"/>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of fires (2)'!$R$15</c15:sqref>
                        </c15:formulaRef>
                      </c:ext>
                    </c:extLst>
                    <c:strCache>
                      <c:ptCount val="1"/>
                      <c:pt idx="0">
                        <c:v>Germany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(2)'!$S$15:$AB$15</c15:sqref>
                        </c15:formulaRef>
                      </c:ext>
                    </c:extLst>
                    <c:numCache>
                      <c:formatCode>#,##0</c:formatCode>
                      <c:ptCount val="10"/>
                      <c:pt idx="0">
                        <c:v>228.06981444946078</c:v>
                      </c:pt>
                      <c:pt idx="1">
                        <c:v>229.24508890206855</c:v>
                      </c:pt>
                      <c:pt idx="2">
                        <c:v>248.59414904561905</c:v>
                      </c:pt>
                      <c:pt idx="3">
                        <c:v>231.6319490674058</c:v>
                      </c:pt>
                      <c:pt idx="4">
                        <c:v>212.24415691305873</c:v>
                      </c:pt>
                      <c:pt idx="5">
                        <c:v>212.24415691305873</c:v>
                      </c:pt>
                      <c:pt idx="6">
                        <c:v>232.48647405560465</c:v>
                      </c:pt>
                      <c:pt idx="7">
                        <c:v>216.75764654619397</c:v>
                      </c:pt>
                      <c:pt idx="8">
                        <c:v>246.21334075696873</c:v>
                      </c:pt>
                    </c:numCache>
                  </c:numRef>
                </c:val>
                <c:smooth val="0"/>
                <c:extLst xmlns:c15="http://schemas.microsoft.com/office/drawing/2012/chart">
                  <c:ext xmlns:c16="http://schemas.microsoft.com/office/drawing/2014/chart" uri="{C3380CC4-5D6E-409C-BE32-E72D297353CC}">
                    <c16:uniqueId val="{00000010-B60E-4F53-9976-C7C1294B1AD9}"/>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of fires (2)'!$R$16</c15:sqref>
                        </c15:formulaRef>
                      </c:ext>
                    </c:extLst>
                    <c:strCache>
                      <c:ptCount val="1"/>
                      <c:pt idx="0">
                        <c:v>Great Britain</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(2)'!$S$16:$AB$16</c15:sqref>
                        </c15:formulaRef>
                      </c:ext>
                    </c:extLst>
                    <c:numCache>
                      <c:formatCode>#,##0</c:formatCode>
                      <c:ptCount val="10"/>
                      <c:pt idx="0">
                        <c:v>490.77610920959631</c:v>
                      </c:pt>
                      <c:pt idx="1">
                        <c:v>474.89338722870326</c:v>
                      </c:pt>
                      <c:pt idx="2">
                        <c:v>455.83412085163155</c:v>
                      </c:pt>
                      <c:pt idx="3">
                        <c:v>433.59831007838125</c:v>
                      </c:pt>
                      <c:pt idx="4">
                        <c:v>305.90122535200084</c:v>
                      </c:pt>
                      <c:pt idx="5">
                        <c:v>337.50784209397807</c:v>
                      </c:pt>
                      <c:pt idx="6">
                        <c:v>304.3876019472217</c:v>
                      </c:pt>
                      <c:pt idx="7">
                        <c:v>319.25700626573382</c:v>
                      </c:pt>
                      <c:pt idx="8">
                        <c:v>317.74338286095468</c:v>
                      </c:pt>
                      <c:pt idx="9">
                        <c:v>324.84137131421585</c:v>
                      </c:pt>
                    </c:numCache>
                  </c:numRef>
                </c:val>
                <c:smooth val="0"/>
                <c:extLst xmlns:c15="http://schemas.microsoft.com/office/drawing/2012/chart">
                  <c:ext xmlns:c16="http://schemas.microsoft.com/office/drawing/2014/chart" uri="{C3380CC4-5D6E-409C-BE32-E72D297353CC}">
                    <c16:uniqueId val="{00000011-B60E-4F53-9976-C7C1294B1AD9}"/>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of fires (2)'!$R$17</c15:sqref>
                        </c15:formulaRef>
                      </c:ext>
                    </c:extLst>
                    <c:strCache>
                      <c:ptCount val="1"/>
                      <c:pt idx="0">
                        <c:v>Greece</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(2)'!$S$17:$AB$17</c15:sqref>
                        </c15:formulaRef>
                      </c:ext>
                    </c:extLst>
                    <c:numCache>
                      <c:formatCode>General</c:formatCode>
                      <c:ptCount val="10"/>
                      <c:pt idx="0" formatCode="#,##0">
                        <c:v>350.19466073414907</c:v>
                      </c:pt>
                      <c:pt idx="2" formatCode="#,##0">
                        <c:v>328.82832777159808</c:v>
                      </c:pt>
                      <c:pt idx="3" formatCode="#,##0">
                        <c:v>312.67148683722655</c:v>
                      </c:pt>
                      <c:pt idx="4" formatCode="#,##0">
                        <c:v>261.69818316648127</c:v>
                      </c:pt>
                      <c:pt idx="9" formatCode="#,##0">
                        <c:v>226.72413793103448</c:v>
                      </c:pt>
                    </c:numCache>
                  </c:numRef>
                </c:val>
                <c:smooth val="0"/>
                <c:extLst xmlns:c15="http://schemas.microsoft.com/office/drawing/2012/chart">
                  <c:ext xmlns:c16="http://schemas.microsoft.com/office/drawing/2014/chart" uri="{C3380CC4-5D6E-409C-BE32-E72D297353CC}">
                    <c16:uniqueId val="{00000012-B60E-4F53-9976-C7C1294B1AD9}"/>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of fires (2)'!$R$18</c15:sqref>
                        </c15:formulaRef>
                      </c:ext>
                    </c:extLst>
                    <c:strCache>
                      <c:ptCount val="1"/>
                      <c:pt idx="0">
                        <c:v>Hungary</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(2)'!$S$18:$AB$18</c15:sqref>
                        </c15:formulaRef>
                      </c:ext>
                    </c:extLst>
                    <c:numCache>
                      <c:formatCode>#,##0</c:formatCode>
                      <c:ptCount val="10"/>
                      <c:pt idx="0">
                        <c:v>267.76045105907451</c:v>
                      </c:pt>
                      <c:pt idx="1">
                        <c:v>170.22400568903336</c:v>
                      </c:pt>
                      <c:pt idx="2">
                        <c:v>303.95692589018131</c:v>
                      </c:pt>
                      <c:pt idx="3">
                        <c:v>376.95941484228172</c:v>
                      </c:pt>
                      <c:pt idx="4">
                        <c:v>204.97790420074162</c:v>
                      </c:pt>
                      <c:pt idx="5">
                        <c:v>198.46599278711841</c:v>
                      </c:pt>
                      <c:pt idx="6">
                        <c:v>213.90765479758215</c:v>
                      </c:pt>
                      <c:pt idx="7">
                        <c:v>178.12769848123128</c:v>
                      </c:pt>
                      <c:pt idx="8">
                        <c:v>257.05287753339769</c:v>
                      </c:pt>
                      <c:pt idx="9">
                        <c:v>196.62721592929344</c:v>
                      </c:pt>
                    </c:numCache>
                  </c:numRef>
                </c:val>
                <c:smooth val="0"/>
                <c:extLst xmlns:c15="http://schemas.microsoft.com/office/drawing/2012/chart">
                  <c:ext xmlns:c16="http://schemas.microsoft.com/office/drawing/2014/chart" uri="{C3380CC4-5D6E-409C-BE32-E72D297353CC}">
                    <c16:uniqueId val="{00000013-B60E-4F53-9976-C7C1294B1AD9}"/>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of fires (2)'!$R$19</c15:sqref>
                        </c15:formulaRef>
                      </c:ext>
                    </c:extLst>
                    <c:strCache>
                      <c:ptCount val="1"/>
                      <c:pt idx="0">
                        <c:v>Ireland</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(2)'!$S$19:$AB$19</c15:sqref>
                        </c15:formulaRef>
                      </c:ext>
                    </c:extLst>
                    <c:numCache>
                      <c:formatCode>General</c:formatCode>
                      <c:ptCount val="10"/>
                      <c:pt idx="2" formatCode="#,##0">
                        <c:v>628.68567820688202</c:v>
                      </c:pt>
                      <c:pt idx="7" formatCode="#,##0">
                        <c:v>503.46206461117544</c:v>
                      </c:pt>
                      <c:pt idx="9" formatCode="#,##0">
                        <c:v>558.43417868041672</c:v>
                      </c:pt>
                    </c:numCache>
                  </c:numRef>
                </c:val>
                <c:smooth val="0"/>
                <c:extLst xmlns:c15="http://schemas.microsoft.com/office/drawing/2012/chart">
                  <c:ext xmlns:c16="http://schemas.microsoft.com/office/drawing/2014/chart" uri="{C3380CC4-5D6E-409C-BE32-E72D297353CC}">
                    <c16:uniqueId val="{00000014-B60E-4F53-9976-C7C1294B1AD9}"/>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of fires (2)'!$R$20</c15:sqref>
                        </c15:formulaRef>
                      </c:ext>
                    </c:extLst>
                    <c:strCache>
                      <c:ptCount val="1"/>
                      <c:pt idx="0">
                        <c:v>Italy</c:v>
                      </c:pt>
                    </c:strCache>
                  </c:strRef>
                </c:tx>
                <c:spPr>
                  <a:ln w="28575" cap="rnd">
                    <a:solidFill>
                      <a:srgbClr val="FF0000"/>
                    </a:solidFill>
                    <a:round/>
                  </a:ln>
                  <a:effectLst/>
                </c:spPr>
                <c:marker>
                  <c:symbol val="circle"/>
                  <c:size val="5"/>
                  <c:spPr>
                    <a:solidFill>
                      <a:srgbClr val="FF0000"/>
                    </a:solidFill>
                    <a:ln w="9525">
                      <a:solidFill>
                        <a:schemeClr val="accent4">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(2)'!$S$20:$AB$20</c15:sqref>
                        </c15:formulaRef>
                      </c:ext>
                    </c:extLst>
                    <c:numCache>
                      <c:formatCode>#,##0</c:formatCode>
                      <c:ptCount val="10"/>
                      <c:pt idx="0">
                        <c:v>345.16065573770493</c:v>
                      </c:pt>
                      <c:pt idx="1">
                        <c:v>323.22295081967212</c:v>
                      </c:pt>
                      <c:pt idx="2">
                        <c:v>377.44918032786887</c:v>
                      </c:pt>
                      <c:pt idx="3">
                        <c:v>395.46229508196723</c:v>
                      </c:pt>
                      <c:pt idx="4">
                        <c:v>321.63278688524588</c:v>
                      </c:pt>
                      <c:pt idx="5">
                        <c:v>310.45081967213116</c:v>
                      </c:pt>
                      <c:pt idx="6">
                        <c:v>384.71311475409834</c:v>
                      </c:pt>
                      <c:pt idx="7">
                        <c:v>402.83114754098358</c:v>
                      </c:pt>
                      <c:pt idx="8">
                        <c:v>534.32950819672135</c:v>
                      </c:pt>
                      <c:pt idx="9">
                        <c:v>349.3704918032787</c:v>
                      </c:pt>
                    </c:numCache>
                  </c:numRef>
                </c:val>
                <c:smooth val="0"/>
                <c:extLst xmlns:c15="http://schemas.microsoft.com/office/drawing/2012/chart">
                  <c:ext xmlns:c16="http://schemas.microsoft.com/office/drawing/2014/chart" uri="{C3380CC4-5D6E-409C-BE32-E72D297353CC}">
                    <c16:uniqueId val="{00000015-B60E-4F53-9976-C7C1294B1AD9}"/>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of fires (2)'!$R$21</c15:sqref>
                        </c15:formulaRef>
                      </c:ext>
                    </c:extLst>
                    <c:strCache>
                      <c:ptCount val="1"/>
                      <c:pt idx="0">
                        <c:v>Latvia</c:v>
                      </c:pt>
                    </c:strCache>
                  </c:strRef>
                </c:tx>
                <c:spPr>
                  <a:ln w="28575" cap="rnd">
                    <a:solidFill>
                      <a:srgbClr val="FFC000"/>
                    </a:solidFill>
                    <a:round/>
                  </a:ln>
                  <a:effectLst/>
                </c:spPr>
                <c:marker>
                  <c:symbol val="circle"/>
                  <c:size val="5"/>
                  <c:spPr>
                    <a:solidFill>
                      <a:schemeClr val="accent4"/>
                    </a:solidFill>
                    <a:ln w="9525">
                      <a:solidFill>
                        <a:schemeClr val="accent5">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(2)'!$S$21:$AB$21</c15:sqref>
                        </c15:formulaRef>
                      </c:ext>
                    </c:extLst>
                    <c:numCache>
                      <c:formatCode>#,##0</c:formatCode>
                      <c:ptCount val="10"/>
                      <c:pt idx="0">
                        <c:v>468.77987421383648</c:v>
                      </c:pt>
                      <c:pt idx="1">
                        <c:v>411.32075471698113</c:v>
                      </c:pt>
                      <c:pt idx="2">
                        <c:v>443.37106918238993</c:v>
                      </c:pt>
                      <c:pt idx="3">
                        <c:v>429.48427672955972</c:v>
                      </c:pt>
                      <c:pt idx="4">
                        <c:v>494.13836477987422</c:v>
                      </c:pt>
                      <c:pt idx="5">
                        <c:v>647.69811320754718</c:v>
                      </c:pt>
                      <c:pt idx="6">
                        <c:v>553.66037735849056</c:v>
                      </c:pt>
                      <c:pt idx="7">
                        <c:v>499.57232704402514</c:v>
                      </c:pt>
                      <c:pt idx="8">
                        <c:v>459.72327044025155</c:v>
                      </c:pt>
                      <c:pt idx="9">
                        <c:v>459.57232704402514</c:v>
                      </c:pt>
                    </c:numCache>
                  </c:numRef>
                </c:val>
                <c:smooth val="0"/>
                <c:extLst xmlns:c15="http://schemas.microsoft.com/office/drawing/2012/chart">
                  <c:ext xmlns:c16="http://schemas.microsoft.com/office/drawing/2014/chart" uri="{C3380CC4-5D6E-409C-BE32-E72D297353CC}">
                    <c16:uniqueId val="{00000016-B60E-4F53-9976-C7C1294B1AD9}"/>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of fires (2)'!$R$22</c15:sqref>
                        </c15:formulaRef>
                      </c:ext>
                    </c:extLst>
                    <c:strCache>
                      <c:ptCount val="1"/>
                      <c:pt idx="0">
                        <c:v>Lithuania</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(2)'!$S$22:$AB$22</c15:sqref>
                        </c15:formulaRef>
                      </c:ext>
                    </c:extLst>
                    <c:numCache>
                      <c:formatCode>#,##0</c:formatCode>
                      <c:ptCount val="10"/>
                      <c:pt idx="0">
                        <c:v>554.6232876712329</c:v>
                      </c:pt>
                      <c:pt idx="1">
                        <c:v>459.28082191780823</c:v>
                      </c:pt>
                      <c:pt idx="3">
                        <c:v>385.51369863013701</c:v>
                      </c:pt>
                      <c:pt idx="4">
                        <c:v>388.11643835616439</c:v>
                      </c:pt>
                      <c:pt idx="5">
                        <c:v>456.30136986301369</c:v>
                      </c:pt>
                      <c:pt idx="6">
                        <c:v>462.73972602739724</c:v>
                      </c:pt>
                      <c:pt idx="7">
                        <c:v>343.86986301369865</c:v>
                      </c:pt>
                      <c:pt idx="8">
                        <c:v>321.71232876712327</c:v>
                      </c:pt>
                      <c:pt idx="9">
                        <c:v>405.75342465753425</c:v>
                      </c:pt>
                    </c:numCache>
                  </c:numRef>
                </c:val>
                <c:smooth val="0"/>
                <c:extLst xmlns:c15="http://schemas.microsoft.com/office/drawing/2012/chart">
                  <c:ext xmlns:c16="http://schemas.microsoft.com/office/drawing/2014/chart" uri="{C3380CC4-5D6E-409C-BE32-E72D297353CC}">
                    <c16:uniqueId val="{00000017-B60E-4F53-9976-C7C1294B1AD9}"/>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of fires (2)'!$R$23</c15:sqref>
                        </c15:formulaRef>
                      </c:ext>
                    </c:extLst>
                    <c:strCache>
                      <c:ptCount val="1"/>
                      <c:pt idx="0">
                        <c:v>Luxemburg</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(2)'!$S$23:$AB$23</c15:sqref>
                        </c15:formulaRef>
                      </c:ext>
                    </c:extLst>
                    <c:numCache>
                      <c:formatCode>General</c:formatCode>
                      <c:ptCount val="10"/>
                      <c:pt idx="9" formatCode="#,##0">
                        <c:v>331.39534883720933</c:v>
                      </c:pt>
                    </c:numCache>
                  </c:numRef>
                </c:val>
                <c:smooth val="0"/>
                <c:extLst xmlns:c15="http://schemas.microsoft.com/office/drawing/2012/chart">
                  <c:ext xmlns:c16="http://schemas.microsoft.com/office/drawing/2014/chart" uri="{C3380CC4-5D6E-409C-BE32-E72D297353CC}">
                    <c16:uniqueId val="{00000018-B60E-4F53-9976-C7C1294B1AD9}"/>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of fires (2)'!$R$25</c15:sqref>
                        </c15:formulaRef>
                      </c:ext>
                    </c:extLst>
                    <c:strCache>
                      <c:ptCount val="1"/>
                      <c:pt idx="0">
                        <c:v>Netherlands</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(2)'!$S$25:$AB$25</c15:sqref>
                        </c15:formulaRef>
                      </c:ext>
                    </c:extLst>
                    <c:numCache>
                      <c:formatCode>General</c:formatCode>
                      <c:ptCount val="10"/>
                      <c:pt idx="3" formatCode="#,##0">
                        <c:v>0</c:v>
                      </c:pt>
                      <c:pt idx="5" formatCode="#,##0">
                        <c:v>530.58611256620691</c:v>
                      </c:pt>
                      <c:pt idx="6" formatCode="#,##0">
                        <c:v>728.71194924626036</c:v>
                      </c:pt>
                      <c:pt idx="7" formatCode="#,##0">
                        <c:v>463.06966998428499</c:v>
                      </c:pt>
                      <c:pt idx="8" formatCode="#,##0">
                        <c:v>424.77154996798788</c:v>
                      </c:pt>
                      <c:pt idx="9" formatCode="#,##0">
                        <c:v>442.46551423083639</c:v>
                      </c:pt>
                    </c:numCache>
                  </c:numRef>
                </c:val>
                <c:smooth val="0"/>
                <c:extLst xmlns:c15="http://schemas.microsoft.com/office/drawing/2012/chart">
                  <c:ext xmlns:c16="http://schemas.microsoft.com/office/drawing/2014/chart" uri="{C3380CC4-5D6E-409C-BE32-E72D297353CC}">
                    <c16:uniqueId val="{00000019-B60E-4F53-9976-C7C1294B1AD9}"/>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of fires (2)'!$R$26</c15:sqref>
                        </c15:formulaRef>
                      </c:ext>
                    </c:extLst>
                    <c:strCache>
                      <c:ptCount val="1"/>
                      <c:pt idx="0">
                        <c:v>New Zealand</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(2)'!$S$26:$AB$26</c15:sqref>
                        </c15:formulaRef>
                      </c:ext>
                    </c:extLst>
                    <c:numCache>
                      <c:formatCode>#,##0</c:formatCode>
                      <c:ptCount val="10"/>
                      <c:pt idx="0">
                        <c:v>460.17699115044246</c:v>
                      </c:pt>
                      <c:pt idx="1">
                        <c:v>406.90483994318805</c:v>
                      </c:pt>
                      <c:pt idx="2">
                        <c:v>313.71135146946358</c:v>
                      </c:pt>
                      <c:pt idx="5">
                        <c:v>223.86102917076369</c:v>
                      </c:pt>
                      <c:pt idx="6">
                        <c:v>229.76073418551294</c:v>
                      </c:pt>
                      <c:pt idx="7">
                        <c:v>225.36873156342182</c:v>
                      </c:pt>
                      <c:pt idx="8">
                        <c:v>198.73265595979461</c:v>
                      </c:pt>
                      <c:pt idx="9">
                        <c:v>404.65421173385778</c:v>
                      </c:pt>
                    </c:numCache>
                  </c:numRef>
                </c:val>
                <c:smooth val="0"/>
                <c:extLst xmlns:c15="http://schemas.microsoft.com/office/drawing/2012/chart">
                  <c:ext xmlns:c16="http://schemas.microsoft.com/office/drawing/2014/chart" uri="{C3380CC4-5D6E-409C-BE32-E72D297353CC}">
                    <c16:uniqueId val="{0000001A-B60E-4F53-9976-C7C1294B1AD9}"/>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of fires (2)'!$R$28</c15:sqref>
                        </c15:formulaRef>
                      </c:ext>
                    </c:extLst>
                    <c:strCache>
                      <c:ptCount val="1"/>
                      <c:pt idx="0">
                        <c:v>Poland</c:v>
                      </c:pt>
                    </c:strCache>
                  </c:strRef>
                </c:tx>
                <c:spPr>
                  <a:ln w="28575" cap="rnd">
                    <a:solidFill>
                      <a:srgbClr val="00B0F0"/>
                    </a:solidFill>
                    <a:round/>
                  </a:ln>
                  <a:effectLst/>
                </c:spPr>
                <c:marker>
                  <c:symbol val="circle"/>
                  <c:size val="5"/>
                  <c:spPr>
                    <a:solidFill>
                      <a:srgbClr val="00B0F0"/>
                    </a:solidFill>
                    <a:ln w="9525">
                      <a:solidFill>
                        <a:schemeClr val="accent6">
                          <a:lumMod val="8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(2)'!$S$28:$AB$28</c15:sqref>
                        </c15:formulaRef>
                      </c:ext>
                    </c:extLst>
                    <c:numCache>
                      <c:formatCode>#,##0</c:formatCode>
                      <c:ptCount val="10"/>
                      <c:pt idx="0">
                        <c:v>413.80368497015877</c:v>
                      </c:pt>
                      <c:pt idx="1">
                        <c:v>352.51667598528093</c:v>
                      </c:pt>
                      <c:pt idx="2">
                        <c:v>446.87479683253798</c:v>
                      </c:pt>
                      <c:pt idx="3">
                        <c:v>478.20874562783621</c:v>
                      </c:pt>
                      <c:pt idx="4">
                        <c:v>326.17317019257024</c:v>
                      </c:pt>
                      <c:pt idx="5">
                        <c:v>377.69513828390131</c:v>
                      </c:pt>
                      <c:pt idx="6">
                        <c:v>480.70266685737317</c:v>
                      </c:pt>
                      <c:pt idx="7">
                        <c:v>328.2614066339865</c:v>
                      </c:pt>
                      <c:pt idx="8">
                        <c:v>327.38762401341882</c:v>
                      </c:pt>
                      <c:pt idx="9">
                        <c:v>388.60961941045679</c:v>
                      </c:pt>
                    </c:numCache>
                  </c:numRef>
                </c:val>
                <c:smooth val="0"/>
                <c:extLst xmlns:c15="http://schemas.microsoft.com/office/drawing/2012/chart">
                  <c:ext xmlns:c16="http://schemas.microsoft.com/office/drawing/2014/chart" uri="{C3380CC4-5D6E-409C-BE32-E72D297353CC}">
                    <c16:uniqueId val="{0000001B-B60E-4F53-9976-C7C1294B1AD9}"/>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of fires (2)'!$R$29</c15:sqref>
                        </c15:formulaRef>
                      </c:ext>
                    </c:extLst>
                    <c:strCache>
                      <c:ptCount val="1"/>
                      <c:pt idx="0">
                        <c:v>Portugal</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(2)'!$S$29:$AB$29</c15:sqref>
                        </c15:formulaRef>
                      </c:ext>
                    </c:extLst>
                    <c:numCache>
                      <c:formatCode>#,##0</c:formatCode>
                      <c:ptCount val="10"/>
                      <c:pt idx="0">
                        <c:v>407.71818181818179</c:v>
                      </c:pt>
                      <c:pt idx="1">
                        <c:v>243.63636363636363</c:v>
                      </c:pt>
                    </c:numCache>
                  </c:numRef>
                </c:val>
                <c:smooth val="0"/>
                <c:extLst xmlns:c15="http://schemas.microsoft.com/office/drawing/2012/chart">
                  <c:ext xmlns:c16="http://schemas.microsoft.com/office/drawing/2014/chart" uri="{C3380CC4-5D6E-409C-BE32-E72D297353CC}">
                    <c16:uniqueId val="{0000001C-B60E-4F53-9976-C7C1294B1AD9}"/>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'[20201104_data analysis CTIF_all combined_AS._paper1xlsx.xlsx]number of fires (2)'!$R$32</c15:sqref>
                        </c15:formulaRef>
                      </c:ext>
                    </c:extLst>
                    <c:strCache>
                      <c:ptCount val="1"/>
                      <c:pt idx="0">
                        <c:v>Serbia</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(2)'!$S$32:$AB$32</c15:sqref>
                        </c15:formulaRef>
                      </c:ext>
                    </c:extLst>
                    <c:numCache>
                      <c:formatCode>#,##0</c:formatCode>
                      <c:ptCount val="10"/>
                      <c:pt idx="0">
                        <c:v>83.616891479699049</c:v>
                      </c:pt>
                      <c:pt idx="1">
                        <c:v>234.58279671931132</c:v>
                      </c:pt>
                      <c:pt idx="2">
                        <c:v>432.26462414424185</c:v>
                      </c:pt>
                      <c:pt idx="5">
                        <c:v>227.81807090083373</c:v>
                      </c:pt>
                    </c:numCache>
                  </c:numRef>
                </c:val>
                <c:smooth val="0"/>
                <c:extLst xmlns:c15="http://schemas.microsoft.com/office/drawing/2012/chart">
                  <c:ext xmlns:c16="http://schemas.microsoft.com/office/drawing/2014/chart" uri="{C3380CC4-5D6E-409C-BE32-E72D297353CC}">
                    <c16:uniqueId val="{0000001D-B60E-4F53-9976-C7C1294B1AD9}"/>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'[20201104_data analysis CTIF_all combined_AS._paper1xlsx.xlsx]number of fires (2)'!$R$33</c15:sqref>
                        </c15:formulaRef>
                      </c:ext>
                    </c:extLst>
                    <c:strCache>
                      <c:ptCount val="1"/>
                      <c:pt idx="0">
                        <c:v>Slovakia</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(2)'!$S$33:$AB$33</c15:sqref>
                        </c15:formulaRef>
                      </c:ext>
                    </c:extLst>
                    <c:numCache>
                      <c:formatCode>#,##0</c:formatCode>
                      <c:ptCount val="10"/>
                      <c:pt idx="0">
                        <c:v>220.788068495673</c:v>
                      </c:pt>
                      <c:pt idx="1">
                        <c:v>183.74148407291474</c:v>
                      </c:pt>
                      <c:pt idx="2">
                        <c:v>255.77241760265144</c:v>
                      </c:pt>
                      <c:pt idx="3">
                        <c:v>265.38390719941077</c:v>
                      </c:pt>
                      <c:pt idx="9">
                        <c:v>171.01822868716627</c:v>
                      </c:pt>
                    </c:numCache>
                  </c:numRef>
                </c:val>
                <c:smooth val="0"/>
                <c:extLst xmlns:c15="http://schemas.microsoft.com/office/drawing/2012/chart">
                  <c:ext xmlns:c16="http://schemas.microsoft.com/office/drawing/2014/chart" uri="{C3380CC4-5D6E-409C-BE32-E72D297353CC}">
                    <c16:uniqueId val="{0000001E-B60E-4F53-9976-C7C1294B1AD9}"/>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'[20201104_data analysis CTIF_all combined_AS._paper1xlsx.xlsx]number of fires (2)'!$R$34</c15:sqref>
                        </c15:formulaRef>
                      </c:ext>
                    </c:extLst>
                    <c:strCache>
                      <c:ptCount val="1"/>
                      <c:pt idx="0">
                        <c:v>Slovenia</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(2)'!$S$34:$AB$34</c15:sqref>
                        </c15:formulaRef>
                      </c:ext>
                    </c:extLst>
                    <c:numCache>
                      <c:formatCode>#,##0</c:formatCode>
                      <c:ptCount val="10"/>
                      <c:pt idx="0">
                        <c:v>343.47826086956519</c:v>
                      </c:pt>
                      <c:pt idx="1">
                        <c:v>182.1256038647343</c:v>
                      </c:pt>
                      <c:pt idx="2">
                        <c:v>251.11111111111111</c:v>
                      </c:pt>
                      <c:pt idx="3">
                        <c:v>269.08212560386471</c:v>
                      </c:pt>
                      <c:pt idx="4">
                        <c:v>201.69082125603865</c:v>
                      </c:pt>
                      <c:pt idx="5">
                        <c:v>285.84541062801935</c:v>
                      </c:pt>
                      <c:pt idx="6">
                        <c:v>337.34299516908214</c:v>
                      </c:pt>
                      <c:pt idx="9">
                        <c:v>198.98550724637681</c:v>
                      </c:pt>
                    </c:numCache>
                  </c:numRef>
                </c:val>
                <c:smooth val="0"/>
                <c:extLst xmlns:c15="http://schemas.microsoft.com/office/drawing/2012/chart">
                  <c:ext xmlns:c16="http://schemas.microsoft.com/office/drawing/2014/chart" uri="{C3380CC4-5D6E-409C-BE32-E72D297353CC}">
                    <c16:uniqueId val="{0000001F-B60E-4F53-9976-C7C1294B1AD9}"/>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'[20201104_data analysis CTIF_all combined_AS._paper1xlsx.xlsx]number of fires (2)'!$R$35</c15:sqref>
                        </c15:formulaRef>
                      </c:ext>
                    </c:extLst>
                    <c:strCache>
                      <c:ptCount val="1"/>
                      <c:pt idx="0">
                        <c:v>Spain</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(2)'!$S$35:$AB$35</c15:sqref>
                        </c15:formulaRef>
                      </c:ext>
                    </c:extLst>
                    <c:numCache>
                      <c:formatCode>#,##0</c:formatCode>
                      <c:ptCount val="10"/>
                      <c:pt idx="1">
                        <c:v>246.32069322904979</c:v>
                      </c:pt>
                      <c:pt idx="5">
                        <c:v>273.53057452105435</c:v>
                      </c:pt>
                      <c:pt idx="6">
                        <c:v>292.76319304206601</c:v>
                      </c:pt>
                      <c:pt idx="7">
                        <c:v>262.47822974431301</c:v>
                      </c:pt>
                      <c:pt idx="8">
                        <c:v>279.90939299718991</c:v>
                      </c:pt>
                    </c:numCache>
                  </c:numRef>
                </c:val>
                <c:smooth val="0"/>
                <c:extLst xmlns:c15="http://schemas.microsoft.com/office/drawing/2012/chart">
                  <c:ext xmlns:c16="http://schemas.microsoft.com/office/drawing/2014/chart" uri="{C3380CC4-5D6E-409C-BE32-E72D297353CC}">
                    <c16:uniqueId val="{00000020-B60E-4F53-9976-C7C1294B1AD9}"/>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'[20201104_data analysis CTIF_all combined_AS._paper1xlsx.xlsx]number of fires (2)'!$R$36</c15:sqref>
                        </c15:formulaRef>
                      </c:ext>
                    </c:extLst>
                    <c:strCache>
                      <c:ptCount val="1"/>
                      <c:pt idx="0">
                        <c:v>Sweden</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(2)'!$S$36:$AB$36</c15:sqref>
                        </c15:formulaRef>
                      </c:ext>
                    </c:extLst>
                    <c:numCache>
                      <c:formatCode>General</c:formatCode>
                      <c:ptCount val="10"/>
                      <c:pt idx="0" formatCode="#,##0">
                        <c:v>298.11988274537549</c:v>
                      </c:pt>
                      <c:pt idx="2" formatCode="#,##0">
                        <c:v>250.74294956029516</c:v>
                      </c:pt>
                      <c:pt idx="3" formatCode="#,##0">
                        <c:v>229.02051955928434</c:v>
                      </c:pt>
                      <c:pt idx="4" formatCode="#,##0">
                        <c:v>256.66632972809055</c:v>
                      </c:pt>
                      <c:pt idx="6" formatCode="#,##0">
                        <c:v>230.31436369149904</c:v>
                      </c:pt>
                      <c:pt idx="8" formatCode="#,##0">
                        <c:v>280.83493379156982</c:v>
                      </c:pt>
                      <c:pt idx="9" formatCode="#,##0">
                        <c:v>317.15354290912768</c:v>
                      </c:pt>
                    </c:numCache>
                  </c:numRef>
                </c:val>
                <c:smooth val="0"/>
                <c:extLst xmlns:c15="http://schemas.microsoft.com/office/drawing/2012/chart">
                  <c:ext xmlns:c16="http://schemas.microsoft.com/office/drawing/2014/chart" uri="{C3380CC4-5D6E-409C-BE32-E72D297353CC}">
                    <c16:uniqueId val="{00000021-B60E-4F53-9976-C7C1294B1AD9}"/>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'[20201104_data analysis CTIF_all combined_AS._paper1xlsx.xlsx]number of fires (2)'!$R$39</c15:sqref>
                        </c15:formulaRef>
                      </c:ext>
                    </c:extLst>
                    <c:strCache>
                      <c:ptCount val="1"/>
                      <c:pt idx="0">
                        <c:v>USA</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numRef>
                    <c:extLst xmlns:c15="http://schemas.microsoft.com/office/drawing/2012/chart">
                      <c:ext xmlns:c15="http://schemas.microsoft.com/office/drawing/2012/chart" uri="{02D57815-91ED-43cb-92C2-25804820EDAC}">
                        <c15:formulaRef>
                          <c15:sqref>'[20201104_data analysis CTIF_all combined_AS._paper1xlsx.xlsx]number of fires (2)'!$S$4:$AB$4</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extLst xmlns:c15="http://schemas.microsoft.com/office/drawing/2012/chart">
                      <c:ext xmlns:c15="http://schemas.microsoft.com/office/drawing/2012/chart" uri="{02D57815-91ED-43cb-92C2-25804820EDAC}">
                        <c15:formulaRef>
                          <c15:sqref>'[20201104_data analysis CTIF_all combined_AS._paper1xlsx.xlsx]number of fires (2)'!$S$39:$AB$39</c15:sqref>
                        </c15:formulaRef>
                      </c:ext>
                    </c:extLst>
                    <c:numCache>
                      <c:formatCode>#,##0</c:formatCode>
                      <c:ptCount val="10"/>
                      <c:pt idx="0">
                        <c:v>419.24712729443365</c:v>
                      </c:pt>
                      <c:pt idx="1">
                        <c:v>413.96184649057352</c:v>
                      </c:pt>
                      <c:pt idx="2">
                        <c:v>431.993980997861</c:v>
                      </c:pt>
                      <c:pt idx="3">
                        <c:v>427.48594737103917</c:v>
                      </c:pt>
                      <c:pt idx="4">
                        <c:v>385.51459981097349</c:v>
                      </c:pt>
                      <c:pt idx="5">
                        <c:v>403.54673431826097</c:v>
                      </c:pt>
                      <c:pt idx="6">
                        <c:v>418.31443068198774</c:v>
                      </c:pt>
                      <c:pt idx="7">
                        <c:v>417.22628463413423</c:v>
                      </c:pt>
                      <c:pt idx="8">
                        <c:v>410.23106004078994</c:v>
                      </c:pt>
                      <c:pt idx="9">
                        <c:v>409.92016116997462</c:v>
                      </c:pt>
                    </c:numCache>
                  </c:numRef>
                </c:val>
                <c:smooth val="0"/>
                <c:extLst xmlns:c15="http://schemas.microsoft.com/office/drawing/2012/chart">
                  <c:ext xmlns:c16="http://schemas.microsoft.com/office/drawing/2014/chart" uri="{C3380CC4-5D6E-409C-BE32-E72D297353CC}">
                    <c16:uniqueId val="{00000022-B60E-4F53-9976-C7C1294B1AD9}"/>
                  </c:ext>
                </c:extLst>
              </c15:ser>
            </c15:filteredLineSeries>
          </c:ext>
        </c:extLst>
      </c:lineChart>
      <c:catAx>
        <c:axId val="4789249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608"/>
        <c:crosses val="autoZero"/>
        <c:auto val="1"/>
        <c:lblAlgn val="ctr"/>
        <c:lblOffset val="100"/>
        <c:noMultiLvlLbl val="0"/>
      </c:catAx>
      <c:valAx>
        <c:axId val="478924608"/>
        <c:scaling>
          <c:orientation val="minMax"/>
        </c:scaling>
        <c:delete val="0"/>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fires (NF) per 100,000 inh</a:t>
                </a:r>
              </a:p>
              <a:p>
                <a:pPr algn="ctr" rtl="0">
                  <a:defRPr/>
                </a:pPr>
                <a:endParaRPr lang="en-US"/>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8924936"/>
        <c:crosses val="autoZero"/>
        <c:crossBetween val="between"/>
      </c:valAx>
      <c:spPr>
        <a:noFill/>
        <a:ln>
          <a:solidFill>
            <a:sysClr val="windowText" lastClr="000000"/>
          </a:solidFill>
        </a:ln>
        <a:effectLst/>
      </c:spPr>
    </c:plotArea>
    <c:legend>
      <c:legendPos val="r"/>
      <c:layout>
        <c:manualLayout>
          <c:xMode val="edge"/>
          <c:yMode val="edge"/>
          <c:x val="1.6619886799864304E-2"/>
          <c:y val="0.88984295026272187"/>
          <c:w val="0.94928631372884287"/>
          <c:h val="9.69756786877125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46577254510587E-2"/>
          <c:y val="3.8807549832421941E-2"/>
          <c:w val="0.8895690664414786"/>
          <c:h val="0.80590919255572857"/>
        </c:manualLayout>
      </c:layout>
      <c:scatterChart>
        <c:scatterStyle val="lineMarker"/>
        <c:varyColors val="0"/>
        <c:ser>
          <c:idx val="1"/>
          <c:order val="1"/>
          <c:tx>
            <c:strRef>
              <c:f>'[20201104_data analysis CTIF_all combined_AS._paper1xlsx.xlsx]Number fire deaths'!$A$4</c:f>
              <c:strCache>
                <c:ptCount val="1"/>
                <c:pt idx="0">
                  <c:v>Belarus</c:v>
                </c:pt>
              </c:strCache>
            </c:strRef>
          </c:tx>
          <c:spPr>
            <a:ln w="12700" cap="rnd">
              <a:noFill/>
              <a:round/>
            </a:ln>
            <a:effectLst/>
          </c:spPr>
          <c:marker>
            <c:symbol val="square"/>
            <c:size val="7"/>
            <c:spPr>
              <a:solidFill>
                <a:schemeClr val="accent2"/>
              </a:solidFill>
              <a:ln w="9525">
                <a:solidFill>
                  <a:schemeClr val="accent2"/>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deaths'!$T$4:$AC$4</c:f>
              <c:numCache>
                <c:formatCode>General</c:formatCode>
                <c:ptCount val="10"/>
                <c:pt idx="1">
                  <c:v>11.824948529799926</c:v>
                </c:pt>
                <c:pt idx="2">
                  <c:v>5.0995090534762175</c:v>
                </c:pt>
                <c:pt idx="3">
                  <c:v>9.7872565063611887</c:v>
                </c:pt>
                <c:pt idx="4">
                  <c:v>8.266905981101198</c:v>
                </c:pt>
                <c:pt idx="5">
                  <c:v>7.7812384521987008</c:v>
                </c:pt>
                <c:pt idx="6">
                  <c:v>6.1025180805574619</c:v>
                </c:pt>
                <c:pt idx="7">
                  <c:v>5.6801984902074647</c:v>
                </c:pt>
                <c:pt idx="8">
                  <c:v>5.1734149817874675</c:v>
                </c:pt>
                <c:pt idx="9">
                  <c:v>5.5429446233437147</c:v>
                </c:pt>
              </c:numCache>
            </c:numRef>
          </c:yVal>
          <c:smooth val="0"/>
          <c:extLst>
            <c:ext xmlns:c16="http://schemas.microsoft.com/office/drawing/2014/chart" uri="{C3380CC4-5D6E-409C-BE32-E72D297353CC}">
              <c16:uniqueId val="{00000000-574D-4E75-BF4B-06829456EA38}"/>
            </c:ext>
          </c:extLst>
        </c:ser>
        <c:ser>
          <c:idx val="8"/>
          <c:order val="8"/>
          <c:tx>
            <c:strRef>
              <c:f>'[20201104_data analysis CTIF_all combined_AS._paper1xlsx.xlsx]Number fire deaths'!$A$11</c:f>
              <c:strCache>
                <c:ptCount val="1"/>
                <c:pt idx="0">
                  <c:v>Estonia</c:v>
                </c:pt>
              </c:strCache>
            </c:strRef>
          </c:tx>
          <c:spPr>
            <a:ln w="12700" cap="rnd">
              <a:noFill/>
              <a:round/>
            </a:ln>
            <a:effectLst/>
          </c:spPr>
          <c:marker>
            <c:symbol val="diamond"/>
            <c:size val="7"/>
            <c:spPr>
              <a:solidFill>
                <a:schemeClr val="accent3">
                  <a:lumMod val="60000"/>
                </a:schemeClr>
              </a:solidFill>
              <a:ln w="9525">
                <a:solidFill>
                  <a:schemeClr val="accent3">
                    <a:lumMod val="6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deaths'!$T$11:$AC$11</c:f>
              <c:numCache>
                <c:formatCode>General</c:formatCode>
                <c:ptCount val="10"/>
                <c:pt idx="0">
                  <c:v>4.7854158754272698</c:v>
                </c:pt>
                <c:pt idx="1">
                  <c:v>5.2411697683251051</c:v>
                </c:pt>
                <c:pt idx="2">
                  <c:v>5.5450056969236616</c:v>
                </c:pt>
                <c:pt idx="3">
                  <c:v>4.1017850360805168</c:v>
                </c:pt>
                <c:pt idx="4">
                  <c:v>3.5700721610330426</c:v>
                </c:pt>
                <c:pt idx="5">
                  <c:v>4.1017850360805168</c:v>
                </c:pt>
                <c:pt idx="6">
                  <c:v>3.7979491074819598</c:v>
                </c:pt>
                <c:pt idx="7">
                  <c:v>2.962400303835929</c:v>
                </c:pt>
                <c:pt idx="8">
                  <c:v>2.8864413216862896</c:v>
                </c:pt>
                <c:pt idx="9">
                  <c:v>3.7979491074819598</c:v>
                </c:pt>
              </c:numCache>
            </c:numRef>
          </c:yVal>
          <c:smooth val="0"/>
          <c:extLst>
            <c:ext xmlns:c16="http://schemas.microsoft.com/office/drawing/2014/chart" uri="{C3380CC4-5D6E-409C-BE32-E72D297353CC}">
              <c16:uniqueId val="{00000001-574D-4E75-BF4B-06829456EA38}"/>
            </c:ext>
          </c:extLst>
        </c:ser>
        <c:ser>
          <c:idx val="18"/>
          <c:order val="18"/>
          <c:tx>
            <c:strRef>
              <c:f>'[20201104_data analysis CTIF_all combined_AS._paper1xlsx.xlsx]Number fire deaths'!$A$21</c:f>
              <c:strCache>
                <c:ptCount val="1"/>
                <c:pt idx="0">
                  <c:v>Latvia</c:v>
                </c:pt>
              </c:strCache>
            </c:strRef>
          </c:tx>
          <c:spPr>
            <a:ln w="12700" cap="rnd">
              <a:noFill/>
              <a:round/>
            </a:ln>
            <a:effectLst/>
          </c:spPr>
          <c:marker>
            <c:symbol val="triangle"/>
            <c:size val="7"/>
            <c:spPr>
              <a:solidFill>
                <a:srgbClr val="FF0000"/>
              </a:solidFill>
              <a:ln w="9525">
                <a:solidFill>
                  <a:srgbClr val="FF00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deaths'!$T$21:$AC$21</c:f>
              <c:numCache>
                <c:formatCode>General</c:formatCode>
                <c:ptCount val="10"/>
                <c:pt idx="0">
                  <c:v>7.2955974842767297</c:v>
                </c:pt>
                <c:pt idx="1">
                  <c:v>7.2452830188679247</c:v>
                </c:pt>
                <c:pt idx="2">
                  <c:v>6.1383647798742142</c:v>
                </c:pt>
                <c:pt idx="3">
                  <c:v>4.9811320754716979</c:v>
                </c:pt>
                <c:pt idx="4">
                  <c:v>5.232704402515723</c:v>
                </c:pt>
                <c:pt idx="5">
                  <c:v>4.7295597484276728</c:v>
                </c:pt>
                <c:pt idx="6">
                  <c:v>4.4276729559748427</c:v>
                </c:pt>
                <c:pt idx="7">
                  <c:v>4.7798742138364778</c:v>
                </c:pt>
                <c:pt idx="8">
                  <c:v>3.9748427672955975</c:v>
                </c:pt>
                <c:pt idx="9">
                  <c:v>4.0754716981132075</c:v>
                </c:pt>
              </c:numCache>
            </c:numRef>
          </c:yVal>
          <c:smooth val="0"/>
          <c:extLst>
            <c:ext xmlns:c16="http://schemas.microsoft.com/office/drawing/2014/chart" uri="{C3380CC4-5D6E-409C-BE32-E72D297353CC}">
              <c16:uniqueId val="{00000002-574D-4E75-BF4B-06829456EA38}"/>
            </c:ext>
          </c:extLst>
        </c:ser>
        <c:ser>
          <c:idx val="20"/>
          <c:order val="20"/>
          <c:tx>
            <c:strRef>
              <c:f>'[20201104_data analysis CTIF_all combined_AS._paper1xlsx.xlsx]Number fire deaths'!$A$23</c:f>
              <c:strCache>
                <c:ptCount val="1"/>
                <c:pt idx="0">
                  <c:v>Lithuania</c:v>
                </c:pt>
              </c:strCache>
            </c:strRef>
          </c:tx>
          <c:spPr>
            <a:ln w="12700" cap="rnd">
              <a:noFill/>
              <a:round/>
            </a:ln>
            <a:effectLst/>
          </c:spPr>
          <c:marker>
            <c:symbol val="x"/>
            <c:size val="7"/>
            <c:spPr>
              <a:noFill/>
              <a:ln w="9525">
                <a:solidFill>
                  <a:srgbClr val="66FF33"/>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deaths'!$T$23:$AC$23</c:f>
              <c:numCache>
                <c:formatCode>General</c:formatCode>
                <c:ptCount val="10"/>
                <c:pt idx="0">
                  <c:v>6.9520547945205484</c:v>
                </c:pt>
                <c:pt idx="1">
                  <c:v>7.9794520547945211</c:v>
                </c:pt>
                <c:pt idx="3">
                  <c:v>5.1369863013698636</c:v>
                </c:pt>
                <c:pt idx="4">
                  <c:v>5.4794520547945202</c:v>
                </c:pt>
                <c:pt idx="5">
                  <c:v>4.2808219178082192</c:v>
                </c:pt>
                <c:pt idx="6">
                  <c:v>4.2808219178082192</c:v>
                </c:pt>
                <c:pt idx="7">
                  <c:v>3.4589041095890414</c:v>
                </c:pt>
                <c:pt idx="8">
                  <c:v>3.5273972602739727</c:v>
                </c:pt>
                <c:pt idx="9">
                  <c:v>10.787671232876713</c:v>
                </c:pt>
              </c:numCache>
            </c:numRef>
          </c:yVal>
          <c:smooth val="0"/>
          <c:extLst>
            <c:ext xmlns:c16="http://schemas.microsoft.com/office/drawing/2014/chart" uri="{C3380CC4-5D6E-409C-BE32-E72D297353CC}">
              <c16:uniqueId val="{00000003-574D-4E75-BF4B-06829456EA38}"/>
            </c:ext>
          </c:extLst>
        </c:ser>
        <c:ser>
          <c:idx val="22"/>
          <c:order val="22"/>
          <c:tx>
            <c:strRef>
              <c:f>'[20201104_data analysis CTIF_all combined_AS._paper1xlsx.xlsx]Number fire deaths'!$A$25</c:f>
              <c:strCache>
                <c:ptCount val="1"/>
                <c:pt idx="0">
                  <c:v>Moldova</c:v>
                </c:pt>
              </c:strCache>
            </c:strRef>
          </c:tx>
          <c:spPr>
            <a:ln w="12700" cap="rnd">
              <a:noFill/>
              <a:round/>
            </a:ln>
            <a:effectLst/>
          </c:spPr>
          <c:marker>
            <c:symbol val="star"/>
            <c:size val="7"/>
            <c:spPr>
              <a:noFill/>
              <a:ln w="9525">
                <a:solidFill>
                  <a:schemeClr val="accent5">
                    <a:lumMod val="8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deaths'!$T$25:$AC$25</c:f>
              <c:numCache>
                <c:formatCode>General</c:formatCode>
                <c:ptCount val="10"/>
                <c:pt idx="3">
                  <c:v>4.2217844075429216</c:v>
                </c:pt>
                <c:pt idx="4">
                  <c:v>3.3774275260343369</c:v>
                </c:pt>
                <c:pt idx="5">
                  <c:v>3.3211370672670983</c:v>
                </c:pt>
                <c:pt idx="6">
                  <c:v>3.0115395440472841</c:v>
                </c:pt>
              </c:numCache>
            </c:numRef>
          </c:yVal>
          <c:smooth val="0"/>
          <c:extLst>
            <c:ext xmlns:c16="http://schemas.microsoft.com/office/drawing/2014/chart" uri="{C3380CC4-5D6E-409C-BE32-E72D297353CC}">
              <c16:uniqueId val="{00000004-574D-4E75-BF4B-06829456EA38}"/>
            </c:ext>
          </c:extLst>
        </c:ser>
        <c:ser>
          <c:idx val="29"/>
          <c:order val="29"/>
          <c:tx>
            <c:strRef>
              <c:f>'[20201104_data analysis CTIF_all combined_AS._paper1xlsx.xlsx]Number fire deaths'!$A$32</c:f>
              <c:strCache>
                <c:ptCount val="1"/>
                <c:pt idx="0">
                  <c:v>Russia</c:v>
                </c:pt>
              </c:strCache>
            </c:strRef>
          </c:tx>
          <c:spPr>
            <a:ln w="12700" cap="rnd">
              <a:noFill/>
              <a:round/>
            </a:ln>
            <a:effectLst/>
          </c:spPr>
          <c:marker>
            <c:symbol val="circle"/>
            <c:size val="7"/>
            <c:spPr>
              <a:solidFill>
                <a:schemeClr val="accent6">
                  <a:lumMod val="60000"/>
                  <a:lumOff val="40000"/>
                </a:schemeClr>
              </a:solidFill>
              <a:ln w="9525">
                <a:solidFill>
                  <a:schemeClr val="accent6">
                    <a:lumMod val="60000"/>
                    <a:lumOff val="4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deaths'!$T$32:$AC$32</c:f>
              <c:numCache>
                <c:formatCode>General</c:formatCode>
                <c:ptCount val="10"/>
                <c:pt idx="0">
                  <c:v>9.6251997197883927</c:v>
                </c:pt>
                <c:pt idx="1">
                  <c:v>9.0143936282917103</c:v>
                </c:pt>
                <c:pt idx="2">
                  <c:v>8.2558897926365091</c:v>
                </c:pt>
                <c:pt idx="3">
                  <c:v>8.041935116519026</c:v>
                </c:pt>
                <c:pt idx="4">
                  <c:v>7.2799803989909622</c:v>
                </c:pt>
                <c:pt idx="5">
                  <c:v>6.997008085416228</c:v>
                </c:pt>
                <c:pt idx="6">
                  <c:v>6.49110880285457</c:v>
                </c:pt>
                <c:pt idx="7">
                  <c:v>6.0383531011349953</c:v>
                </c:pt>
                <c:pt idx="8">
                  <c:v>5.3944185436588326</c:v>
                </c:pt>
                <c:pt idx="9">
                  <c:v>5.4613656519923666</c:v>
                </c:pt>
              </c:numCache>
            </c:numRef>
          </c:yVal>
          <c:smooth val="0"/>
          <c:extLst>
            <c:ext xmlns:c16="http://schemas.microsoft.com/office/drawing/2014/chart" uri="{C3380CC4-5D6E-409C-BE32-E72D297353CC}">
              <c16:uniqueId val="{00000005-574D-4E75-BF4B-06829456EA38}"/>
            </c:ext>
          </c:extLst>
        </c:ser>
        <c:ser>
          <c:idx val="35"/>
          <c:order val="35"/>
          <c:tx>
            <c:strRef>
              <c:f>'[20201104_data analysis CTIF_all combined_AS._paper1xlsx.xlsx]Number fire deaths'!$A$38</c:f>
              <c:strCache>
                <c:ptCount val="1"/>
                <c:pt idx="0">
                  <c:v>Ukraine</c:v>
                </c:pt>
              </c:strCache>
            </c:strRef>
          </c:tx>
          <c:spPr>
            <a:ln w="12700" cap="rnd">
              <a:noFill/>
              <a:round/>
            </a:ln>
            <a:effectLst/>
          </c:spPr>
          <c:marker>
            <c:symbol val="plus"/>
            <c:size val="7"/>
            <c:spPr>
              <a:noFill/>
              <a:ln w="9525">
                <a:solidFill>
                  <a:srgbClr val="3333FF"/>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deaths'!$T$38:$AC$38</c:f>
              <c:numCache>
                <c:formatCode>General</c:formatCode>
                <c:ptCount val="10"/>
                <c:pt idx="0">
                  <c:v>7.313210041135382</c:v>
                </c:pt>
                <c:pt idx="1">
                  <c:v>6.4244123109880462</c:v>
                </c:pt>
                <c:pt idx="2">
                  <c:v>6.538360737930013</c:v>
                </c:pt>
                <c:pt idx="3">
                  <c:v>6.2694424503469728</c:v>
                </c:pt>
                <c:pt idx="4">
                  <c:v>5.6837475358652672</c:v>
                </c:pt>
                <c:pt idx="5">
                  <c:v>5.1185633382331153</c:v>
                </c:pt>
                <c:pt idx="6">
                  <c:v>4.4394307136589974</c:v>
                </c:pt>
                <c:pt idx="7">
                  <c:v>4.2662291047072092</c:v>
                </c:pt>
                <c:pt idx="8">
                  <c:v>4.1454437721487256</c:v>
                </c:pt>
                <c:pt idx="9">
                  <c:v>4.4827311158969447</c:v>
                </c:pt>
              </c:numCache>
            </c:numRef>
          </c:yVal>
          <c:smooth val="0"/>
          <c:extLst>
            <c:ext xmlns:c16="http://schemas.microsoft.com/office/drawing/2014/chart" uri="{C3380CC4-5D6E-409C-BE32-E72D297353CC}">
              <c16:uniqueId val="{00000006-574D-4E75-BF4B-06829456EA38}"/>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0"/>
                <c:order val="0"/>
                <c:tx>
                  <c:strRef>
                    <c:extLst>
                      <c:ext uri="{02D57815-91ED-43cb-92C2-25804820EDAC}">
                        <c15:formulaRef>
                          <c15:sqref>'[20201104_data analysis CTIF_all combined_AS._paper1xlsx.xlsx]Number fire deaths'!$A$3</c15:sqref>
                        </c15:formulaRef>
                      </c:ext>
                    </c:extLst>
                    <c:strCache>
                      <c:ptCount val="1"/>
                      <c:pt idx="0">
                        <c:v>Austria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deaths'!$T$3:$AC$3</c15:sqref>
                        </c15:formulaRef>
                      </c:ext>
                    </c:extLst>
                    <c:numCache>
                      <c:formatCode>General</c:formatCode>
                      <c:ptCount val="10"/>
                      <c:pt idx="0">
                        <c:v>0.42467854193700605</c:v>
                      </c:pt>
                      <c:pt idx="1">
                        <c:v>0.46006842043175655</c:v>
                      </c:pt>
                      <c:pt idx="2">
                        <c:v>0.35389878494750504</c:v>
                      </c:pt>
                      <c:pt idx="3">
                        <c:v>0.35389878494750504</c:v>
                      </c:pt>
                      <c:pt idx="4">
                        <c:v>0.23593252329833669</c:v>
                      </c:pt>
                    </c:numCache>
                  </c:numRef>
                </c:yVal>
                <c:smooth val="0"/>
                <c:extLst>
                  <c:ext xmlns:c16="http://schemas.microsoft.com/office/drawing/2014/chart" uri="{C3380CC4-5D6E-409C-BE32-E72D297353CC}">
                    <c16:uniqueId val="{00000007-574D-4E75-BF4B-06829456EA38}"/>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fire deaths'!$A$5</c15:sqref>
                        </c15:formulaRef>
                      </c:ext>
                    </c:extLst>
                    <c:strCache>
                      <c:ptCount val="1"/>
                      <c:pt idx="0">
                        <c:v>Bulgaria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deaths'!$T$5:$AC$5</c15:sqref>
                        </c15:formulaRef>
                      </c:ext>
                    </c:extLst>
                    <c:numCache>
                      <c:formatCode>General</c:formatCode>
                      <c:ptCount val="10"/>
                      <c:pt idx="0">
                        <c:v>1.7068905211612453</c:v>
                      </c:pt>
                      <c:pt idx="1">
                        <c:v>1.1052815669814622</c:v>
                      </c:pt>
                      <c:pt idx="2">
                        <c:v>1.7068905211612453</c:v>
                      </c:pt>
                      <c:pt idx="3">
                        <c:v>0.74151801329136069</c:v>
                      </c:pt>
                      <c:pt idx="4">
                        <c:v>1.4830360265827214</c:v>
                      </c:pt>
                      <c:pt idx="5">
                        <c:v>1.4410633088492482</c:v>
                      </c:pt>
                      <c:pt idx="6">
                        <c:v>1.5250087443161946</c:v>
                      </c:pt>
                      <c:pt idx="7">
                        <c:v>1.8048268625393495</c:v>
                      </c:pt>
                      <c:pt idx="8">
                        <c:v>2.0426722630290315</c:v>
                      </c:pt>
                      <c:pt idx="9">
                        <c:v>2.0286813571178737</c:v>
                      </c:pt>
                    </c:numCache>
                  </c:numRef>
                </c:yVal>
                <c:smooth val="0"/>
                <c:extLst xmlns:c15="http://schemas.microsoft.com/office/drawing/2012/chart">
                  <c:ext xmlns:c16="http://schemas.microsoft.com/office/drawing/2014/chart" uri="{C3380CC4-5D6E-409C-BE32-E72D297353CC}">
                    <c16:uniqueId val="{00000008-574D-4E75-BF4B-06829456EA38}"/>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fire deaths'!$A$6</c15:sqref>
                        </c15:formulaRef>
                      </c:ext>
                    </c:extLst>
                    <c:strCache>
                      <c:ptCount val="1"/>
                      <c:pt idx="0">
                        <c:v>Canada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deaths'!$T$6:$AC$6</c15:sqref>
                        </c15:formulaRef>
                      </c:ext>
                    </c:extLst>
                    <c:numCache>
                      <c:formatCode>General</c:formatCode>
                      <c:ptCount val="10"/>
                      <c:pt idx="5">
                        <c:v>0.42201215395003377</c:v>
                      </c:pt>
                    </c:numCache>
                  </c:numRef>
                </c:yVal>
                <c:smooth val="0"/>
                <c:extLst xmlns:c15="http://schemas.microsoft.com/office/drawing/2012/chart">
                  <c:ext xmlns:c16="http://schemas.microsoft.com/office/drawing/2014/chart" uri="{C3380CC4-5D6E-409C-BE32-E72D297353CC}">
                    <c16:uniqueId val="{00000009-574D-4E75-BF4B-06829456EA38}"/>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fire deaths'!$A$7</c15:sqref>
                        </c15:formulaRef>
                      </c:ext>
                    </c:extLst>
                    <c:strCache>
                      <c:ptCount val="1"/>
                      <c:pt idx="0">
                        <c:v>Croatia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deaths'!$T$7:$AC$7</c15:sqref>
                        </c15:formulaRef>
                      </c:ext>
                    </c:extLst>
                    <c:numCache>
                      <c:formatCode>General</c:formatCode>
                      <c:ptCount val="10"/>
                      <c:pt idx="0">
                        <c:v>0.66849707532529545</c:v>
                      </c:pt>
                      <c:pt idx="1">
                        <c:v>0.62074728423063152</c:v>
                      </c:pt>
                      <c:pt idx="2">
                        <c:v>1.169869881819267</c:v>
                      </c:pt>
                      <c:pt idx="3">
                        <c:v>0.85949623970395128</c:v>
                      </c:pt>
                      <c:pt idx="5">
                        <c:v>0.50137280649397165</c:v>
                      </c:pt>
                      <c:pt idx="6">
                        <c:v>0.57299749313596759</c:v>
                      </c:pt>
                      <c:pt idx="7">
                        <c:v>0.52524770204130355</c:v>
                      </c:pt>
                      <c:pt idx="8">
                        <c:v>0.76399665751462342</c:v>
                      </c:pt>
                      <c:pt idx="9">
                        <c:v>0.54912259758863557</c:v>
                      </c:pt>
                    </c:numCache>
                  </c:numRef>
                </c:yVal>
                <c:smooth val="0"/>
                <c:extLst xmlns:c15="http://schemas.microsoft.com/office/drawing/2012/chart">
                  <c:ext xmlns:c16="http://schemas.microsoft.com/office/drawing/2014/chart" uri="{C3380CC4-5D6E-409C-BE32-E72D297353CC}">
                    <c16:uniqueId val="{0000000A-574D-4E75-BF4B-06829456EA38}"/>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fire deaths'!$A$8</c15:sqref>
                        </c15:formulaRef>
                      </c:ext>
                    </c:extLst>
                    <c:strCache>
                      <c:ptCount val="1"/>
                      <c:pt idx="0">
                        <c:v>Cyprus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deaths'!$T$8:$AC$8</c15:sqref>
                        </c15:formulaRef>
                      </c:ext>
                    </c:extLst>
                    <c:numCache>
                      <c:formatCode>General</c:formatCode>
                      <c:ptCount val="10"/>
                      <c:pt idx="0">
                        <c:v>0.34965034965034963</c:v>
                      </c:pt>
                      <c:pt idx="1">
                        <c:v>0.69930069930069927</c:v>
                      </c:pt>
                      <c:pt idx="2">
                        <c:v>1.8648018648018647</c:v>
                      </c:pt>
                      <c:pt idx="3">
                        <c:v>0.23310023310023309</c:v>
                      </c:pt>
                      <c:pt idx="4">
                        <c:v>0.58275058275058278</c:v>
                      </c:pt>
                    </c:numCache>
                  </c:numRef>
                </c:yVal>
                <c:smooth val="0"/>
                <c:extLst xmlns:c15="http://schemas.microsoft.com/office/drawing/2012/chart">
                  <c:ext xmlns:c16="http://schemas.microsoft.com/office/drawing/2014/chart" uri="{C3380CC4-5D6E-409C-BE32-E72D297353CC}">
                    <c16:uniqueId val="{0000000B-574D-4E75-BF4B-06829456EA38}"/>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fire deaths'!$A$9</c15:sqref>
                        </c15:formulaRef>
                      </c:ext>
                    </c:extLst>
                    <c:strCache>
                      <c:ptCount val="1"/>
                      <c:pt idx="0">
                        <c:v>Czech Republic</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deaths'!$T$9:$AC$9</c15:sqref>
                        </c15:formulaRef>
                      </c:ext>
                    </c:extLst>
                    <c:numCache>
                      <c:formatCode>General</c:formatCode>
                      <c:ptCount val="10"/>
                      <c:pt idx="1">
                        <c:v>1.2384779012053888</c:v>
                      </c:pt>
                      <c:pt idx="3">
                        <c:v>1.1817537225242258</c:v>
                      </c:pt>
                      <c:pt idx="4">
                        <c:v>1.0493973056015127</c:v>
                      </c:pt>
                      <c:pt idx="5">
                        <c:v>1.0777593949420941</c:v>
                      </c:pt>
                      <c:pt idx="6">
                        <c:v>1.0872134247222878</c:v>
                      </c:pt>
                      <c:pt idx="7">
                        <c:v>1.1722996927440321</c:v>
                      </c:pt>
                      <c:pt idx="8">
                        <c:v>0.86977073977783026</c:v>
                      </c:pt>
                      <c:pt idx="9">
                        <c:v>0.94540297801938067</c:v>
                      </c:pt>
                    </c:numCache>
                  </c:numRef>
                </c:yVal>
                <c:smooth val="0"/>
                <c:extLst xmlns:c15="http://schemas.microsoft.com/office/drawing/2012/chart">
                  <c:ext xmlns:c16="http://schemas.microsoft.com/office/drawing/2014/chart" uri="{C3380CC4-5D6E-409C-BE32-E72D297353CC}">
                    <c16:uniqueId val="{0000000C-574D-4E75-BF4B-06829456EA38}"/>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fire deaths'!$A$10</c15:sqref>
                        </c15:formulaRef>
                      </c:ext>
                    </c:extLst>
                    <c:strCache>
                      <c:ptCount val="1"/>
                      <c:pt idx="0">
                        <c:v>Denmark</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deaths'!$T$10:$AC$10</c15:sqref>
                        </c15:formulaRef>
                      </c:ext>
                    </c:extLst>
                    <c:numCache>
                      <c:formatCode>General</c:formatCode>
                      <c:ptCount val="10"/>
                      <c:pt idx="0">
                        <c:v>1.2468171042233733</c:v>
                      </c:pt>
                      <c:pt idx="1">
                        <c:v>1.2994995170778822</c:v>
                      </c:pt>
                      <c:pt idx="2">
                        <c:v>1.1238914742295196</c:v>
                      </c:pt>
                      <c:pt idx="3">
                        <c:v>1.1414522785143559</c:v>
                      </c:pt>
                      <c:pt idx="5">
                        <c:v>1.4751075599262446</c:v>
                      </c:pt>
                      <c:pt idx="6">
                        <c:v>1.1941346913688646</c:v>
                      </c:pt>
                      <c:pt idx="7">
                        <c:v>0.91316182281148472</c:v>
                      </c:pt>
                      <c:pt idx="8">
                        <c:v>1.0712090613750109</c:v>
                      </c:pt>
                      <c:pt idx="9">
                        <c:v>1.2468171042233733</c:v>
                      </c:pt>
                    </c:numCache>
                  </c:numRef>
                </c:yVal>
                <c:smooth val="0"/>
                <c:extLst xmlns:c15="http://schemas.microsoft.com/office/drawing/2012/chart">
                  <c:ext xmlns:c16="http://schemas.microsoft.com/office/drawing/2014/chart" uri="{C3380CC4-5D6E-409C-BE32-E72D297353CC}">
                    <c16:uniqueId val="{0000000D-574D-4E75-BF4B-06829456EA38}"/>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fire deaths'!$A$12</c15:sqref>
                        </c15:formulaRef>
                      </c:ext>
                    </c:extLst>
                    <c:strCache>
                      <c:ptCount val="1"/>
                      <c:pt idx="0">
                        <c:v>Finland</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deaths'!$T$12:$AC$12</c15:sqref>
                        </c15:formulaRef>
                      </c:ext>
                    </c:extLst>
                    <c:numCache>
                      <c:formatCode>General</c:formatCode>
                      <c:ptCount val="10"/>
                      <c:pt idx="0">
                        <c:v>1.9683590875643855</c:v>
                      </c:pt>
                      <c:pt idx="1">
                        <c:v>1.4716703458425313</c:v>
                      </c:pt>
                      <c:pt idx="2">
                        <c:v>1.2141280353200883</c:v>
                      </c:pt>
                      <c:pt idx="3">
                        <c:v>1.4164827078734363</c:v>
                      </c:pt>
                      <c:pt idx="4">
                        <c:v>1.0669610007358352</c:v>
                      </c:pt>
                      <c:pt idx="5">
                        <c:v>1.5820456217807211</c:v>
                      </c:pt>
                      <c:pt idx="6">
                        <c:v>1.3612950699043413</c:v>
                      </c:pt>
                      <c:pt idx="7">
                        <c:v>1.5084621044885946</c:v>
                      </c:pt>
                      <c:pt idx="8">
                        <c:v>1.1221486387049302</c:v>
                      </c:pt>
                      <c:pt idx="9">
                        <c:v>1.0669610007358352</c:v>
                      </c:pt>
                    </c:numCache>
                  </c:numRef>
                </c:yVal>
                <c:smooth val="0"/>
                <c:extLst xmlns:c15="http://schemas.microsoft.com/office/drawing/2012/chart">
                  <c:ext xmlns:c16="http://schemas.microsoft.com/office/drawing/2014/chart" uri="{C3380CC4-5D6E-409C-BE32-E72D297353CC}">
                    <c16:uniqueId val="{0000000E-574D-4E75-BF4B-06829456EA38}"/>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fire deaths'!$A$13</c15:sqref>
                        </c15:formulaRef>
                      </c:ext>
                    </c:extLst>
                    <c:strCache>
                      <c:ptCount val="1"/>
                      <c:pt idx="0">
                        <c:v>France</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deaths'!$T$13:$AC$13</c15:sqref>
                        </c15:formulaRef>
                      </c:ext>
                    </c:extLst>
                    <c:numCache>
                      <c:formatCode>General</c:formatCode>
                      <c:ptCount val="10"/>
                      <c:pt idx="0">
                        <c:v>0.59400865383165735</c:v>
                      </c:pt>
                      <c:pt idx="1">
                        <c:v>0.66034464563011652</c:v>
                      </c:pt>
                      <c:pt idx="2">
                        <c:v>0.69200500535210852</c:v>
                      </c:pt>
                      <c:pt idx="3">
                        <c:v>0.54576429616005073</c:v>
                      </c:pt>
                      <c:pt idx="4">
                        <c:v>0.48395121289330462</c:v>
                      </c:pt>
                      <c:pt idx="5">
                        <c:v>0.42213812962655856</c:v>
                      </c:pt>
                      <c:pt idx="6">
                        <c:v>0.50505811937463252</c:v>
                      </c:pt>
                      <c:pt idx="7">
                        <c:v>0.43570685522169794</c:v>
                      </c:pt>
                      <c:pt idx="8">
                        <c:v>0.41761522109484539</c:v>
                      </c:pt>
                      <c:pt idx="9">
                        <c:v>0.39500067843627978</c:v>
                      </c:pt>
                    </c:numCache>
                  </c:numRef>
                </c:yVal>
                <c:smooth val="0"/>
                <c:extLst xmlns:c15="http://schemas.microsoft.com/office/drawing/2012/chart">
                  <c:ext xmlns:c16="http://schemas.microsoft.com/office/drawing/2014/chart" uri="{C3380CC4-5D6E-409C-BE32-E72D297353CC}">
                    <c16:uniqueId val="{0000000F-574D-4E75-BF4B-06829456EA38}"/>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fire deaths'!$A$14</c15:sqref>
                        </c15:formulaRef>
                      </c:ext>
                    </c:extLst>
                    <c:strCache>
                      <c:ptCount val="1"/>
                      <c:pt idx="0">
                        <c:v>Germany</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deaths'!$T$14:$AC$14</c15:sqref>
                        </c15:formulaRef>
                      </c:ext>
                    </c:extLst>
                    <c:numCache>
                      <c:formatCode>General</c:formatCode>
                      <c:ptCount val="10"/>
                      <c:pt idx="0">
                        <c:v>0.52288214575339809</c:v>
                      </c:pt>
                      <c:pt idx="1">
                        <c:v>0.45147000084726269</c:v>
                      </c:pt>
                      <c:pt idx="2">
                        <c:v>0.4551011268594391</c:v>
                      </c:pt>
                      <c:pt idx="5">
                        <c:v>0.45025962550987059</c:v>
                      </c:pt>
                      <c:pt idx="6">
                        <c:v>0.44420774882290998</c:v>
                      </c:pt>
                      <c:pt idx="7">
                        <c:v>0.42121061741245958</c:v>
                      </c:pt>
                    </c:numCache>
                  </c:numRef>
                </c:yVal>
                <c:smooth val="0"/>
                <c:extLst xmlns:c15="http://schemas.microsoft.com/office/drawing/2012/chart">
                  <c:ext xmlns:c16="http://schemas.microsoft.com/office/drawing/2014/chart" uri="{C3380CC4-5D6E-409C-BE32-E72D297353CC}">
                    <c16:uniqueId val="{00000010-574D-4E75-BF4B-06829456EA38}"/>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fire deaths'!$A$15</c15:sqref>
                        </c15:formulaRef>
                      </c:ext>
                    </c:extLst>
                    <c:strCache>
                      <c:ptCount val="1"/>
                      <c:pt idx="0">
                        <c:v>Great Britain</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deaths'!$T$15:$AC$15</c15:sqref>
                        </c15:formulaRef>
                      </c:ext>
                    </c:extLst>
                    <c:numCache>
                      <c:formatCode>General</c:formatCode>
                      <c:ptCount val="10"/>
                      <c:pt idx="0">
                        <c:v>0.66072123440515229</c:v>
                      </c:pt>
                      <c:pt idx="1">
                        <c:v>0.61624961285865165</c:v>
                      </c:pt>
                      <c:pt idx="2">
                        <c:v>0.61624961285865165</c:v>
                      </c:pt>
                      <c:pt idx="3">
                        <c:v>0.60354343527393728</c:v>
                      </c:pt>
                      <c:pt idx="4">
                        <c:v>0.55589526933125799</c:v>
                      </c:pt>
                      <c:pt idx="5">
                        <c:v>0.51777673657711454</c:v>
                      </c:pt>
                      <c:pt idx="6">
                        <c:v>0.514600192180936</c:v>
                      </c:pt>
                      <c:pt idx="7">
                        <c:v>0.58130762450068696</c:v>
                      </c:pt>
                      <c:pt idx="8">
                        <c:v>0.52095328097329319</c:v>
                      </c:pt>
                      <c:pt idx="9">
                        <c:v>0.63530887923572343</c:v>
                      </c:pt>
                    </c:numCache>
                  </c:numRef>
                </c:yVal>
                <c:smooth val="0"/>
                <c:extLst xmlns:c15="http://schemas.microsoft.com/office/drawing/2012/chart">
                  <c:ext xmlns:c16="http://schemas.microsoft.com/office/drawing/2014/chart" uri="{C3380CC4-5D6E-409C-BE32-E72D297353CC}">
                    <c16:uniqueId val="{00000011-574D-4E75-BF4B-06829456EA38}"/>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fire deaths'!$A$16</c15:sqref>
                        </c15:formulaRef>
                      </c:ext>
                    </c:extLst>
                    <c:strCache>
                      <c:ptCount val="1"/>
                      <c:pt idx="0">
                        <c:v>Greece</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deaths'!$T$16:$AC$16</c15:sqref>
                        </c15:formulaRef>
                      </c:ext>
                    </c:extLst>
                    <c:numCache>
                      <c:formatCode>General</c:formatCode>
                      <c:ptCount val="10"/>
                      <c:pt idx="0">
                        <c:v>0.50982573229514272</c:v>
                      </c:pt>
                      <c:pt idx="2">
                        <c:v>0.44493882091212461</c:v>
                      </c:pt>
                      <c:pt idx="3">
                        <c:v>0.45420837968112721</c:v>
                      </c:pt>
                      <c:pt idx="4">
                        <c:v>0.30589543937708569</c:v>
                      </c:pt>
                      <c:pt idx="9">
                        <c:v>1.2143121987393402</c:v>
                      </c:pt>
                    </c:numCache>
                  </c:numRef>
                </c:yVal>
                <c:smooth val="0"/>
                <c:extLst xmlns:c15="http://schemas.microsoft.com/office/drawing/2012/chart">
                  <c:ext xmlns:c16="http://schemas.microsoft.com/office/drawing/2014/chart" uri="{C3380CC4-5D6E-409C-BE32-E72D297353CC}">
                    <c16:uniqueId val="{00000012-574D-4E75-BF4B-06829456EA38}"/>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fire deaths'!$A$17</c15:sqref>
                        </c15:formulaRef>
                      </c:ext>
                    </c:extLst>
                    <c:strCache>
                      <c:ptCount val="1"/>
                      <c:pt idx="0">
                        <c:v>Hungary</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deaths'!$T$17:$AC$17</c15:sqref>
                        </c15:formulaRef>
                      </c:ext>
                    </c:extLst>
                    <c:numCache>
                      <c:formatCode>General</c:formatCode>
                      <c:ptCount val="10"/>
                      <c:pt idx="0">
                        <c:v>1.2698735205973484</c:v>
                      </c:pt>
                      <c:pt idx="1">
                        <c:v>1.1378066744552242</c:v>
                      </c:pt>
                      <c:pt idx="2">
                        <c:v>1.3816223904099152</c:v>
                      </c:pt>
                      <c:pt idx="3">
                        <c:v>1.4222583430690303</c:v>
                      </c:pt>
                      <c:pt idx="4">
                        <c:v>1.1378066744552242</c:v>
                      </c:pt>
                      <c:pt idx="5">
                        <c:v>0.95494488748920603</c:v>
                      </c:pt>
                      <c:pt idx="6">
                        <c:v>1.0971707217961091</c:v>
                      </c:pt>
                      <c:pt idx="7">
                        <c:v>1.1581246507847818</c:v>
                      </c:pt>
                      <c:pt idx="8">
                        <c:v>1.2292375679382332</c:v>
                      </c:pt>
                      <c:pt idx="9">
                        <c:v>1.0768527454665515</c:v>
                      </c:pt>
                    </c:numCache>
                  </c:numRef>
                </c:yVal>
                <c:smooth val="0"/>
                <c:extLst xmlns:c15="http://schemas.microsoft.com/office/drawing/2012/chart">
                  <c:ext xmlns:c16="http://schemas.microsoft.com/office/drawing/2014/chart" uri="{C3380CC4-5D6E-409C-BE32-E72D297353CC}">
                    <c16:uniqueId val="{00000013-574D-4E75-BF4B-06829456EA38}"/>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fire deaths'!$A$18</c15:sqref>
                        </c15:formulaRef>
                      </c:ext>
                    </c:extLst>
                    <c:strCache>
                      <c:ptCount val="1"/>
                      <c:pt idx="0">
                        <c:v>Iceland</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deaths'!$T$18:$AC$18</c15:sqref>
                        </c15:formulaRef>
                      </c:ext>
                    </c:extLst>
                    <c:numCache>
                      <c:formatCode>General</c:formatCode>
                      <c:ptCount val="10"/>
                      <c:pt idx="5">
                        <c:v>0</c:v>
                      </c:pt>
                      <c:pt idx="7">
                        <c:v>0.56022408963585435</c:v>
                      </c:pt>
                      <c:pt idx="9">
                        <c:v>0.84033613445378152</c:v>
                      </c:pt>
                    </c:numCache>
                  </c:numRef>
                </c:yVal>
                <c:smooth val="0"/>
                <c:extLst xmlns:c15="http://schemas.microsoft.com/office/drawing/2012/chart">
                  <c:ext xmlns:c16="http://schemas.microsoft.com/office/drawing/2014/chart" uri="{C3380CC4-5D6E-409C-BE32-E72D297353CC}">
                    <c16:uniqueId val="{00000014-574D-4E75-BF4B-06829456EA38}"/>
                  </c:ext>
                </c:extLst>
              </c15:ser>
            </c15:filteredScatterSeries>
            <c15:filteredScatter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fire deaths'!$A$19</c15:sqref>
                        </c15:formulaRef>
                      </c:ext>
                    </c:extLst>
                    <c:strCache>
                      <c:ptCount val="1"/>
                      <c:pt idx="0">
                        <c:v>Ireland</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deaths'!$T$19:$AC$19</c15:sqref>
                        </c15:formulaRef>
                      </c:ext>
                    </c:extLst>
                    <c:numCache>
                      <c:formatCode>General</c:formatCode>
                      <c:ptCount val="10"/>
                      <c:pt idx="1">
                        <c:v>0.7997474481742608</c:v>
                      </c:pt>
                      <c:pt idx="2">
                        <c:v>0.7997474481742608</c:v>
                      </c:pt>
                      <c:pt idx="5">
                        <c:v>0.77870146269599072</c:v>
                      </c:pt>
                      <c:pt idx="6">
                        <c:v>0.86288540460907082</c:v>
                      </c:pt>
                      <c:pt idx="7">
                        <c:v>0.42091970956540037</c:v>
                      </c:pt>
                      <c:pt idx="8">
                        <c:v>0.86288540460907082</c:v>
                      </c:pt>
                      <c:pt idx="9">
                        <c:v>0.37882773860886038</c:v>
                      </c:pt>
                    </c:numCache>
                  </c:numRef>
                </c:yVal>
                <c:smooth val="0"/>
                <c:extLst xmlns:c15="http://schemas.microsoft.com/office/drawing/2012/chart">
                  <c:ext xmlns:c16="http://schemas.microsoft.com/office/drawing/2014/chart" uri="{C3380CC4-5D6E-409C-BE32-E72D297353CC}">
                    <c16:uniqueId val="{00000015-574D-4E75-BF4B-06829456EA38}"/>
                  </c:ext>
                </c:extLst>
              </c15:ser>
            </c15:filteredScatterSeries>
            <c15:filteredScatter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fire deaths'!$A$20</c15:sqref>
                        </c15:formulaRef>
                      </c:ext>
                    </c:extLst>
                    <c:strCache>
                      <c:ptCount val="1"/>
                      <c:pt idx="0">
                        <c:v>Italy</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deaths'!$T$20:$AC$20</c15:sqref>
                        </c15:formulaRef>
                      </c:ext>
                    </c:extLst>
                    <c:numCache>
                      <c:formatCode>General</c:formatCode>
                      <c:ptCount val="10"/>
                      <c:pt idx="0">
                        <c:v>0.17868852459016393</c:v>
                      </c:pt>
                      <c:pt idx="1">
                        <c:v>0.12131147540983607</c:v>
                      </c:pt>
                      <c:pt idx="2">
                        <c:v>0.12950819672131147</c:v>
                      </c:pt>
                      <c:pt idx="3">
                        <c:v>0.42131147540983604</c:v>
                      </c:pt>
                      <c:pt idx="5">
                        <c:v>0.23114754098360657</c:v>
                      </c:pt>
                      <c:pt idx="6">
                        <c:v>0.36393442622950822</c:v>
                      </c:pt>
                      <c:pt idx="7">
                        <c:v>0.48360655737704916</c:v>
                      </c:pt>
                      <c:pt idx="8">
                        <c:v>0.47213114754098362</c:v>
                      </c:pt>
                    </c:numCache>
                  </c:numRef>
                </c:yVal>
                <c:smooth val="0"/>
                <c:extLst xmlns:c15="http://schemas.microsoft.com/office/drawing/2012/chart">
                  <c:ext xmlns:c16="http://schemas.microsoft.com/office/drawing/2014/chart" uri="{C3380CC4-5D6E-409C-BE32-E72D297353CC}">
                    <c16:uniqueId val="{00000016-574D-4E75-BF4B-06829456EA38}"/>
                  </c:ext>
                </c:extLst>
              </c15:ser>
            </c15:filteredScatterSeries>
            <c15:filteredScatter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fire deaths'!$A$22</c15:sqref>
                        </c15:formulaRef>
                      </c:ext>
                    </c:extLst>
                    <c:strCache>
                      <c:ptCount val="1"/>
                      <c:pt idx="0">
                        <c:v>Liechtenstein</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deaths'!$T$22:$AC$22</c15:sqref>
                        </c15:formulaRef>
                      </c:ext>
                    </c:extLst>
                    <c:numCache>
                      <c:formatCode>General</c:formatCode>
                      <c:ptCount val="10"/>
                      <c:pt idx="3">
                        <c:v>0</c:v>
                      </c:pt>
                      <c:pt idx="4">
                        <c:v>0</c:v>
                      </c:pt>
                      <c:pt idx="5">
                        <c:v>0</c:v>
                      </c:pt>
                      <c:pt idx="6">
                        <c:v>0</c:v>
                      </c:pt>
                    </c:numCache>
                  </c:numRef>
                </c:yVal>
                <c:smooth val="0"/>
                <c:extLst xmlns:c15="http://schemas.microsoft.com/office/drawing/2012/chart">
                  <c:ext xmlns:c16="http://schemas.microsoft.com/office/drawing/2014/chart" uri="{C3380CC4-5D6E-409C-BE32-E72D297353CC}">
                    <c16:uniqueId val="{00000017-574D-4E75-BF4B-06829456EA38}"/>
                  </c:ext>
                </c:extLst>
              </c15:ser>
            </c15:filteredScatterSeries>
            <c15:filteredScatter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fire deaths'!$A$24</c15:sqref>
                        </c15:formulaRef>
                      </c:ext>
                    </c:extLst>
                    <c:strCache>
                      <c:ptCount val="1"/>
                      <c:pt idx="0">
                        <c:v>Luxemburg</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deaths'!$T$24:$AC$24</c15:sqref>
                        </c15:formulaRef>
                      </c:ext>
                    </c:extLst>
                    <c:numCache>
                      <c:formatCode>General</c:formatCode>
                      <c:ptCount val="10"/>
                      <c:pt idx="9">
                        <c:v>0</c:v>
                      </c:pt>
                    </c:numCache>
                  </c:numRef>
                </c:yVal>
                <c:smooth val="0"/>
                <c:extLst xmlns:c15="http://schemas.microsoft.com/office/drawing/2012/chart">
                  <c:ext xmlns:c16="http://schemas.microsoft.com/office/drawing/2014/chart" uri="{C3380CC4-5D6E-409C-BE32-E72D297353CC}">
                    <c16:uniqueId val="{00000018-574D-4E75-BF4B-06829456EA38}"/>
                  </c:ext>
                </c:extLst>
              </c15:ser>
            </c15:filteredScatterSeries>
            <c15:filteredScatter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fire deaths'!$A$26</c15:sqref>
                        </c15:formulaRef>
                      </c:ext>
                    </c:extLst>
                    <c:strCache>
                      <c:ptCount val="1"/>
                      <c:pt idx="0">
                        <c:v>Netherlands</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deaths'!$T$26:$AC$26</c15:sqref>
                        </c15:formulaRef>
                      </c:ext>
                    </c:extLst>
                    <c:numCache>
                      <c:formatCode>General</c:formatCode>
                      <c:ptCount val="10"/>
                      <c:pt idx="5">
                        <c:v>0.43652872359001221</c:v>
                      </c:pt>
                      <c:pt idx="6">
                        <c:v>0.47145102147721318</c:v>
                      </c:pt>
                      <c:pt idx="7">
                        <c:v>0.24445608521040685</c:v>
                      </c:pt>
                      <c:pt idx="8">
                        <c:v>0.23281531924800652</c:v>
                      </c:pt>
                      <c:pt idx="9">
                        <c:v>0.30265991502240847</c:v>
                      </c:pt>
                    </c:numCache>
                  </c:numRef>
                </c:yVal>
                <c:smooth val="0"/>
                <c:extLst xmlns:c15="http://schemas.microsoft.com/office/drawing/2012/chart">
                  <c:ext xmlns:c16="http://schemas.microsoft.com/office/drawing/2014/chart" uri="{C3380CC4-5D6E-409C-BE32-E72D297353CC}">
                    <c16:uniqueId val="{00000019-574D-4E75-BF4B-06829456EA38}"/>
                  </c:ext>
                </c:extLst>
              </c15:ser>
            </c15:filteredScatterSeries>
            <c15:filteredScatter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fire deaths'!$A$27</c15:sqref>
                        </c15:formulaRef>
                      </c:ext>
                    </c:extLst>
                    <c:strCache>
                      <c:ptCount val="1"/>
                      <c:pt idx="0">
                        <c:v>New Zealand</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deaths'!$T$27:$AC$27</c15:sqref>
                        </c15:formulaRef>
                      </c:ext>
                    </c:extLst>
                    <c:numCache>
                      <c:formatCode>General</c:formatCode>
                      <c:ptCount val="10"/>
                      <c:pt idx="0">
                        <c:v>0.7866273352999017</c:v>
                      </c:pt>
                      <c:pt idx="1">
                        <c:v>0.74292581667212931</c:v>
                      </c:pt>
                      <c:pt idx="2">
                        <c:v>0.37146290833606466</c:v>
                      </c:pt>
                      <c:pt idx="6">
                        <c:v>0.28405987108052005</c:v>
                      </c:pt>
                      <c:pt idx="7">
                        <c:v>0.41516442696383699</c:v>
                      </c:pt>
                      <c:pt idx="8">
                        <c:v>0.30591063039440619</c:v>
                      </c:pt>
                    </c:numCache>
                  </c:numRef>
                </c:yVal>
                <c:smooth val="0"/>
                <c:extLst xmlns:c15="http://schemas.microsoft.com/office/drawing/2012/chart">
                  <c:ext xmlns:c16="http://schemas.microsoft.com/office/drawing/2014/chart" uri="{C3380CC4-5D6E-409C-BE32-E72D297353CC}">
                    <c16:uniqueId val="{0000001A-574D-4E75-BF4B-06829456EA38}"/>
                  </c:ext>
                </c:extLst>
              </c15:ser>
            </c15:filteredScatterSeries>
            <c15:filteredScatter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fire deaths'!$A$28</c15:sqref>
                        </c15:formulaRef>
                      </c:ext>
                    </c:extLst>
                    <c:strCache>
                      <c:ptCount val="1"/>
                      <c:pt idx="0">
                        <c:v>Norway</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deaths'!$T$28:$AC$28</c15:sqref>
                        </c15:formulaRef>
                      </c:ext>
                    </c:extLst>
                    <c:numCache>
                      <c:formatCode>General</c:formatCode>
                      <c:ptCount val="10"/>
                      <c:pt idx="1">
                        <c:v>1.2795275590551183</c:v>
                      </c:pt>
                      <c:pt idx="2">
                        <c:v>0.9055118110236221</c:v>
                      </c:pt>
                      <c:pt idx="3">
                        <c:v>0.78740157480314965</c:v>
                      </c:pt>
                      <c:pt idx="4">
                        <c:v>1.2204724409448819</c:v>
                      </c:pt>
                      <c:pt idx="5">
                        <c:v>1.0629921259842521</c:v>
                      </c:pt>
                      <c:pt idx="6">
                        <c:v>0.6889763779527559</c:v>
                      </c:pt>
                      <c:pt idx="7">
                        <c:v>0.78740157480314965</c:v>
                      </c:pt>
                      <c:pt idx="8">
                        <c:v>0.51181102362204722</c:v>
                      </c:pt>
                      <c:pt idx="9">
                        <c:v>0.76771653543307095</c:v>
                      </c:pt>
                    </c:numCache>
                  </c:numRef>
                </c:yVal>
                <c:smooth val="0"/>
                <c:extLst xmlns:c15="http://schemas.microsoft.com/office/drawing/2012/chart">
                  <c:ext xmlns:c16="http://schemas.microsoft.com/office/drawing/2014/chart" uri="{C3380CC4-5D6E-409C-BE32-E72D297353CC}">
                    <c16:uniqueId val="{0000001B-574D-4E75-BF4B-06829456EA38}"/>
                  </c:ext>
                </c:extLst>
              </c15:ser>
            </c15:filteredScatterSeries>
            <c15:filteredScatterSeries>
              <c15:ser>
                <c:idx val="26"/>
                <c:order val="26"/>
                <c:tx>
                  <c:strRef>
                    <c:extLst xmlns:c15="http://schemas.microsoft.com/office/drawing/2012/chart">
                      <c:ext xmlns:c15="http://schemas.microsoft.com/office/drawing/2012/chart" uri="{02D57815-91ED-43cb-92C2-25804820EDAC}">
                        <c15:formulaRef>
                          <c15:sqref>'[20201104_data analysis CTIF_all combined_AS._paper1xlsx.xlsx]Number fire deaths'!$A$29</c15:sqref>
                        </c15:formulaRef>
                      </c:ext>
                    </c:extLst>
                    <c:strCache>
                      <c:ptCount val="1"/>
                      <c:pt idx="0">
                        <c:v>Poland</c:v>
                      </c:pt>
                    </c:strCache>
                  </c:strRef>
                </c:tx>
                <c:spPr>
                  <a:ln w="19050"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deaths'!$T$29:$AC$29</c15:sqref>
                        </c15:formulaRef>
                      </c:ext>
                    </c:extLst>
                    <c:numCache>
                      <c:formatCode>General</c:formatCode>
                      <c:ptCount val="10"/>
                      <c:pt idx="0">
                        <c:v>1.5187174119390952</c:v>
                      </c:pt>
                      <c:pt idx="1">
                        <c:v>1.365285344637029</c:v>
                      </c:pt>
                      <c:pt idx="2">
                        <c:v>1.5213179554526894</c:v>
                      </c:pt>
                      <c:pt idx="3">
                        <c:v>1.4667065416672083</c:v>
                      </c:pt>
                      <c:pt idx="4">
                        <c:v>1.3392799095010857</c:v>
                      </c:pt>
                      <c:pt idx="5">
                        <c:v>1.2820679522020102</c:v>
                      </c:pt>
                      <c:pt idx="6">
                        <c:v>1.3314782789603026</c:v>
                      </c:pt>
                      <c:pt idx="7">
                        <c:v>1.2690652346340385</c:v>
                      </c:pt>
                      <c:pt idx="8">
                        <c:v>1.2352581689573121</c:v>
                      </c:pt>
                      <c:pt idx="9">
                        <c:v>1.3704864316642178</c:v>
                      </c:pt>
                    </c:numCache>
                  </c:numRef>
                </c:yVal>
                <c:smooth val="0"/>
                <c:extLst xmlns:c15="http://schemas.microsoft.com/office/drawing/2012/chart">
                  <c:ext xmlns:c16="http://schemas.microsoft.com/office/drawing/2014/chart" uri="{C3380CC4-5D6E-409C-BE32-E72D297353CC}">
                    <c16:uniqueId val="{0000001C-574D-4E75-BF4B-06829456EA38}"/>
                  </c:ext>
                </c:extLst>
              </c15:ser>
            </c15:filteredScatterSeries>
            <c15:filteredScatterSeries>
              <c15:ser>
                <c:idx val="27"/>
                <c:order val="27"/>
                <c:tx>
                  <c:strRef>
                    <c:extLst xmlns:c15="http://schemas.microsoft.com/office/drawing/2012/chart">
                      <c:ext xmlns:c15="http://schemas.microsoft.com/office/drawing/2012/chart" uri="{02D57815-91ED-43cb-92C2-25804820EDAC}">
                        <c15:formulaRef>
                          <c15:sqref>'[20201104_data analysis CTIF_all combined_AS._paper1xlsx.xlsx]Number fire deaths'!$A$30</c15:sqref>
                        </c15:formulaRef>
                      </c:ext>
                    </c:extLst>
                    <c:strCache>
                      <c:ptCount val="1"/>
                      <c:pt idx="0">
                        <c:v>Portugal</c:v>
                      </c:pt>
                    </c:strCache>
                  </c:strRef>
                </c:tx>
                <c:spPr>
                  <a:ln w="19050"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deaths'!$T$30:$AC$30</c15:sqref>
                        </c15:formulaRef>
                      </c:ext>
                    </c:extLst>
                    <c:numCache>
                      <c:formatCode>General</c:formatCode>
                      <c:ptCount val="10"/>
                      <c:pt idx="0">
                        <c:v>0</c:v>
                      </c:pt>
                      <c:pt idx="1">
                        <c:v>0</c:v>
                      </c:pt>
                    </c:numCache>
                  </c:numRef>
                </c:yVal>
                <c:smooth val="0"/>
                <c:extLst xmlns:c15="http://schemas.microsoft.com/office/drawing/2012/chart">
                  <c:ext xmlns:c16="http://schemas.microsoft.com/office/drawing/2014/chart" uri="{C3380CC4-5D6E-409C-BE32-E72D297353CC}">
                    <c16:uniqueId val="{0000001D-574D-4E75-BF4B-06829456EA38}"/>
                  </c:ext>
                </c:extLst>
              </c15:ser>
            </c15:filteredScatterSeries>
            <c15:filteredScatterSeries>
              <c15:ser>
                <c:idx val="28"/>
                <c:order val="28"/>
                <c:tx>
                  <c:strRef>
                    <c:extLst xmlns:c15="http://schemas.microsoft.com/office/drawing/2012/chart">
                      <c:ext xmlns:c15="http://schemas.microsoft.com/office/drawing/2012/chart" uri="{02D57815-91ED-43cb-92C2-25804820EDAC}">
                        <c15:formulaRef>
                          <c15:sqref>'[20201104_data analysis CTIF_all combined_AS._paper1xlsx.xlsx]Number fire deaths'!$A$31</c15:sqref>
                        </c15:formulaRef>
                      </c:ext>
                    </c:extLst>
                    <c:strCache>
                      <c:ptCount val="1"/>
                      <c:pt idx="0">
                        <c:v>Romania</c:v>
                      </c:pt>
                    </c:strCache>
                  </c:strRef>
                </c:tx>
                <c:spPr>
                  <a:ln w="19050"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deaths'!$T$31:$AC$31</c15:sqref>
                        </c15:formulaRef>
                      </c:ext>
                    </c:extLst>
                    <c:numCache>
                      <c:formatCode>General</c:formatCode>
                      <c:ptCount val="10"/>
                      <c:pt idx="0">
                        <c:v>1.1629640673922768</c:v>
                      </c:pt>
                      <c:pt idx="1">
                        <c:v>1.2275731822474032</c:v>
                      </c:pt>
                      <c:pt idx="2">
                        <c:v>1.1132647482729485</c:v>
                      </c:pt>
                      <c:pt idx="3">
                        <c:v>1.1033248844490831</c:v>
                      </c:pt>
                      <c:pt idx="6">
                        <c:v>3.2105760151085927</c:v>
                      </c:pt>
                      <c:pt idx="7">
                        <c:v>1.2822424332786639</c:v>
                      </c:pt>
                      <c:pt idx="8">
                        <c:v>1.1977535907758063</c:v>
                      </c:pt>
                    </c:numCache>
                  </c:numRef>
                </c:yVal>
                <c:smooth val="0"/>
                <c:extLst xmlns:c15="http://schemas.microsoft.com/office/drawing/2012/chart">
                  <c:ext xmlns:c16="http://schemas.microsoft.com/office/drawing/2014/chart" uri="{C3380CC4-5D6E-409C-BE32-E72D297353CC}">
                    <c16:uniqueId val="{0000001E-574D-4E75-BF4B-06829456EA38}"/>
                  </c:ext>
                </c:extLst>
              </c15:ser>
            </c15:filteredScatterSeries>
            <c15:filteredScatterSeries>
              <c15:ser>
                <c:idx val="30"/>
                <c:order val="30"/>
                <c:tx>
                  <c:strRef>
                    <c:extLst xmlns:c15="http://schemas.microsoft.com/office/drawing/2012/chart">
                      <c:ext xmlns:c15="http://schemas.microsoft.com/office/drawing/2012/chart" uri="{02D57815-91ED-43cb-92C2-25804820EDAC}">
                        <c15:formulaRef>
                          <c15:sqref>'[20201104_data analysis CTIF_all combined_AS._paper1xlsx.xlsx]Number fire deaths'!$A$33</c15:sqref>
                        </c15:formulaRef>
                      </c:ext>
                    </c:extLst>
                    <c:strCache>
                      <c:ptCount val="1"/>
                      <c:pt idx="0">
                        <c:v>Serbia</c:v>
                      </c:pt>
                    </c:strCache>
                  </c:strRef>
                </c:tx>
                <c:spPr>
                  <a:ln w="19050"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deaths'!$T$33:$AC$33</c15:sqref>
                        </c15:formulaRef>
                      </c:ext>
                    </c:extLst>
                    <c:numCache>
                      <c:formatCode>General</c:formatCode>
                      <c:ptCount val="10"/>
                      <c:pt idx="0">
                        <c:v>1.1658645699179828</c:v>
                      </c:pt>
                      <c:pt idx="1">
                        <c:v>1.0980817460855419</c:v>
                      </c:pt>
                      <c:pt idx="2">
                        <c:v>1.1523080051514947</c:v>
                      </c:pt>
                      <c:pt idx="5">
                        <c:v>0.9896292279536365</c:v>
                      </c:pt>
                    </c:numCache>
                  </c:numRef>
                </c:yVal>
                <c:smooth val="0"/>
                <c:extLst xmlns:c15="http://schemas.microsoft.com/office/drawing/2012/chart">
                  <c:ext xmlns:c16="http://schemas.microsoft.com/office/drawing/2014/chart" uri="{C3380CC4-5D6E-409C-BE32-E72D297353CC}">
                    <c16:uniqueId val="{0000001F-574D-4E75-BF4B-06829456EA38}"/>
                  </c:ext>
                </c:extLst>
              </c15:ser>
            </c15:filteredScatterSeries>
            <c15:filteredScatterSeries>
              <c15:ser>
                <c:idx val="31"/>
                <c:order val="31"/>
                <c:tx>
                  <c:strRef>
                    <c:extLst xmlns:c15="http://schemas.microsoft.com/office/drawing/2012/chart">
                      <c:ext xmlns:c15="http://schemas.microsoft.com/office/drawing/2012/chart" uri="{02D57815-91ED-43cb-92C2-25804820EDAC}">
                        <c15:formulaRef>
                          <c15:sqref>'[20201104_data analysis CTIF_all combined_AS._paper1xlsx.xlsx]Number fire deaths'!$A$34</c15:sqref>
                        </c15:formulaRef>
                      </c:ext>
                    </c:extLst>
                    <c:strCache>
                      <c:ptCount val="1"/>
                      <c:pt idx="0">
                        <c:v>Slovakia</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deaths'!$T$34:$AC$34</c15:sqref>
                        </c15:formulaRef>
                      </c:ext>
                    </c:extLst>
                    <c:numCache>
                      <c:formatCode>General</c:formatCode>
                      <c:ptCount val="10"/>
                      <c:pt idx="0">
                        <c:v>1.0311176578898913</c:v>
                      </c:pt>
                      <c:pt idx="1">
                        <c:v>0.75492542809795615</c:v>
                      </c:pt>
                      <c:pt idx="2">
                        <c:v>0.97587921193150429</c:v>
                      </c:pt>
                      <c:pt idx="3">
                        <c:v>0.81016387405634316</c:v>
                      </c:pt>
                      <c:pt idx="5">
                        <c:v>0.81016387405634316</c:v>
                      </c:pt>
                      <c:pt idx="6">
                        <c:v>0.99429202725096666</c:v>
                      </c:pt>
                      <c:pt idx="7">
                        <c:v>0.95746639661204191</c:v>
                      </c:pt>
                      <c:pt idx="8">
                        <c:v>1.012704842570429</c:v>
                      </c:pt>
                      <c:pt idx="9">
                        <c:v>0.90222795065365491</c:v>
                      </c:pt>
                    </c:numCache>
                  </c:numRef>
                </c:yVal>
                <c:smooth val="0"/>
                <c:extLst xmlns:c15="http://schemas.microsoft.com/office/drawing/2012/chart">
                  <c:ext xmlns:c16="http://schemas.microsoft.com/office/drawing/2014/chart" uri="{C3380CC4-5D6E-409C-BE32-E72D297353CC}">
                    <c16:uniqueId val="{00000020-574D-4E75-BF4B-06829456EA38}"/>
                  </c:ext>
                </c:extLst>
              </c15:ser>
            </c15:filteredScatterSeries>
            <c15:filteredScatterSeries>
              <c15:ser>
                <c:idx val="32"/>
                <c:order val="32"/>
                <c:tx>
                  <c:strRef>
                    <c:extLst xmlns:c15="http://schemas.microsoft.com/office/drawing/2012/chart">
                      <c:ext xmlns:c15="http://schemas.microsoft.com/office/drawing/2012/chart" uri="{02D57815-91ED-43cb-92C2-25804820EDAC}">
                        <c15:formulaRef>
                          <c15:sqref>'[20201104_data analysis CTIF_all combined_AS._paper1xlsx.xlsx]Number fire deaths'!$A$35</c15:sqref>
                        </c15:formulaRef>
                      </c:ext>
                    </c:extLst>
                    <c:strCache>
                      <c:ptCount val="1"/>
                      <c:pt idx="0">
                        <c:v>Slovenia</c:v>
                      </c:pt>
                    </c:strCache>
                  </c:strRef>
                </c:tx>
                <c:spPr>
                  <a:ln w="19050"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deaths'!$T$35:$AC$35</c15:sqref>
                        </c15:formulaRef>
                      </c:ext>
                    </c:extLst>
                    <c:numCache>
                      <c:formatCode>General</c:formatCode>
                      <c:ptCount val="10"/>
                      <c:pt idx="1">
                        <c:v>0.77294685990338163</c:v>
                      </c:pt>
                      <c:pt idx="2">
                        <c:v>0.67632850241545894</c:v>
                      </c:pt>
                      <c:pt idx="3">
                        <c:v>0.38647342995169082</c:v>
                      </c:pt>
                      <c:pt idx="4">
                        <c:v>0</c:v>
                      </c:pt>
                      <c:pt idx="5">
                        <c:v>0</c:v>
                      </c:pt>
                      <c:pt idx="6">
                        <c:v>0.14492753623188406</c:v>
                      </c:pt>
                      <c:pt idx="9">
                        <c:v>0.33816425120772947</c:v>
                      </c:pt>
                    </c:numCache>
                  </c:numRef>
                </c:yVal>
                <c:smooth val="0"/>
                <c:extLst xmlns:c15="http://schemas.microsoft.com/office/drawing/2012/chart">
                  <c:ext xmlns:c16="http://schemas.microsoft.com/office/drawing/2014/chart" uri="{C3380CC4-5D6E-409C-BE32-E72D297353CC}">
                    <c16:uniqueId val="{00000021-574D-4E75-BF4B-06829456EA38}"/>
                  </c:ext>
                </c:extLst>
              </c15:ser>
            </c15:filteredScatterSeries>
            <c15:filteredScatterSeries>
              <c15:ser>
                <c:idx val="33"/>
                <c:order val="33"/>
                <c:tx>
                  <c:strRef>
                    <c:extLst xmlns:c15="http://schemas.microsoft.com/office/drawing/2012/chart">
                      <c:ext xmlns:c15="http://schemas.microsoft.com/office/drawing/2012/chart" uri="{02D57815-91ED-43cb-92C2-25804820EDAC}">
                        <c15:formulaRef>
                          <c15:sqref>'[20201104_data analysis CTIF_all combined_AS._paper1xlsx.xlsx]Number fire deaths'!$A$36</c15:sqref>
                        </c15:formulaRef>
                      </c:ext>
                    </c:extLst>
                    <c:strCache>
                      <c:ptCount val="1"/>
                      <c:pt idx="0">
                        <c:v>Spain</c:v>
                      </c:pt>
                    </c:strCache>
                  </c:strRef>
                </c:tx>
                <c:spPr>
                  <a:ln w="19050"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deaths'!$T$36:$AC$36</c15:sqref>
                        </c15:formulaRef>
                      </c:ext>
                    </c:extLst>
                    <c:numCache>
                      <c:formatCode>General</c:formatCode>
                      <c:ptCount val="10"/>
                      <c:pt idx="0">
                        <c:v>0.41884369223536455</c:v>
                      </c:pt>
                      <c:pt idx="1">
                        <c:v>0.41029586178158156</c:v>
                      </c:pt>
                      <c:pt idx="5">
                        <c:v>0.34618713337820944</c:v>
                      </c:pt>
                      <c:pt idx="6">
                        <c:v>0.30558493872274045</c:v>
                      </c:pt>
                      <c:pt idx="7">
                        <c:v>0.37396758235300404</c:v>
                      </c:pt>
                      <c:pt idx="8">
                        <c:v>0.45303501405049634</c:v>
                      </c:pt>
                    </c:numCache>
                  </c:numRef>
                </c:yVal>
                <c:smooth val="0"/>
                <c:extLst xmlns:c15="http://schemas.microsoft.com/office/drawing/2012/chart">
                  <c:ext xmlns:c16="http://schemas.microsoft.com/office/drawing/2014/chart" uri="{C3380CC4-5D6E-409C-BE32-E72D297353CC}">
                    <c16:uniqueId val="{00000022-574D-4E75-BF4B-06829456EA38}"/>
                  </c:ext>
                </c:extLst>
              </c15:ser>
            </c15:filteredScatterSeries>
            <c15:filteredScatterSeries>
              <c15:ser>
                <c:idx val="34"/>
                <c:order val="34"/>
                <c:tx>
                  <c:strRef>
                    <c:extLst xmlns:c15="http://schemas.microsoft.com/office/drawing/2012/chart">
                      <c:ext xmlns:c15="http://schemas.microsoft.com/office/drawing/2012/chart" uri="{02D57815-91ED-43cb-92C2-25804820EDAC}">
                        <c15:formulaRef>
                          <c15:sqref>'[20201104_data analysis CTIF_all combined_AS._paper1xlsx.xlsx]Number fire deaths'!$A$37</c15:sqref>
                        </c15:formulaRef>
                      </c:ext>
                    </c:extLst>
                    <c:strCache>
                      <c:ptCount val="1"/>
                      <c:pt idx="0">
                        <c:v>Sweden</c:v>
                      </c:pt>
                    </c:strCache>
                  </c:strRef>
                </c:tx>
                <c:spPr>
                  <a:ln w="19050"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deaths'!$T$37:$AC$37</c15:sqref>
                        </c15:formulaRef>
                      </c:ext>
                    </c:extLst>
                    <c:numCache>
                      <c:formatCode>General</c:formatCode>
                      <c:ptCount val="10"/>
                      <c:pt idx="0">
                        <c:v>1.253411503082988</c:v>
                      </c:pt>
                      <c:pt idx="2">
                        <c:v>1.0310320428585869</c:v>
                      </c:pt>
                      <c:pt idx="3">
                        <c:v>1.0411402001415142</c:v>
                      </c:pt>
                      <c:pt idx="4">
                        <c:v>0.97038309916102283</c:v>
                      </c:pt>
                      <c:pt idx="5">
                        <c:v>0.81876073991711307</c:v>
                      </c:pt>
                      <c:pt idx="6">
                        <c:v>1.0916809865561508</c:v>
                      </c:pt>
                      <c:pt idx="7">
                        <c:v>1.0613565147073687</c:v>
                      </c:pt>
                      <c:pt idx="8">
                        <c:v>1.0613565147073687</c:v>
                      </c:pt>
                      <c:pt idx="9">
                        <c:v>0.74800363893662181</c:v>
                      </c:pt>
                    </c:numCache>
                  </c:numRef>
                </c:yVal>
                <c:smooth val="0"/>
                <c:extLst xmlns:c15="http://schemas.microsoft.com/office/drawing/2012/chart">
                  <c:ext xmlns:c16="http://schemas.microsoft.com/office/drawing/2014/chart" uri="{C3380CC4-5D6E-409C-BE32-E72D297353CC}">
                    <c16:uniqueId val="{00000023-574D-4E75-BF4B-06829456EA38}"/>
                  </c:ext>
                </c:extLst>
              </c15:ser>
            </c15:filteredScatterSeries>
            <c15:filteredScatterSeries>
              <c15:ser>
                <c:idx val="36"/>
                <c:order val="36"/>
                <c:tx>
                  <c:strRef>
                    <c:extLst xmlns:c15="http://schemas.microsoft.com/office/drawing/2012/chart">
                      <c:ext xmlns:c15="http://schemas.microsoft.com/office/drawing/2012/chart" uri="{02D57815-91ED-43cb-92C2-25804820EDAC}">
                        <c15:formulaRef>
                          <c15:sqref>'[20201104_data analysis CTIF_all combined_AS._paper1xlsx.xlsx]Number fire deaths'!$A$39</c15:sqref>
                        </c15:formulaRef>
                      </c:ext>
                    </c:extLst>
                    <c:strCache>
                      <c:ptCount val="1"/>
                      <c:pt idx="0">
                        <c:v>USA</c:v>
                      </c:pt>
                    </c:strCache>
                  </c:strRef>
                </c:tx>
                <c:spPr>
                  <a:ln w="19050"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deaths'!$T$39:$AC$39</c15:sqref>
                        </c15:formulaRef>
                      </c:ext>
                    </c:extLst>
                    <c:numCache>
                      <c:formatCode>General</c:formatCode>
                      <c:ptCount val="10"/>
                      <c:pt idx="0">
                        <c:v>0.93580560115405664</c:v>
                      </c:pt>
                      <c:pt idx="1">
                        <c:v>0.9700044769437397</c:v>
                      </c:pt>
                      <c:pt idx="2">
                        <c:v>0.93425110679998014</c:v>
                      </c:pt>
                      <c:pt idx="3">
                        <c:v>0.8876162761776849</c:v>
                      </c:pt>
                      <c:pt idx="4">
                        <c:v>1.0632741381883302</c:v>
                      </c:pt>
                      <c:pt idx="5">
                        <c:v>1.0181938019201113</c:v>
                      </c:pt>
                      <c:pt idx="6">
                        <c:v>1.0197482962741879</c:v>
                      </c:pt>
                      <c:pt idx="7">
                        <c:v>1.0539471720638711</c:v>
                      </c:pt>
                      <c:pt idx="8">
                        <c:v>1.0570561607720241</c:v>
                      </c:pt>
                      <c:pt idx="9">
                        <c:v>1.1363353728299259</c:v>
                      </c:pt>
                    </c:numCache>
                  </c:numRef>
                </c:yVal>
                <c:smooth val="0"/>
                <c:extLst xmlns:c15="http://schemas.microsoft.com/office/drawing/2012/chart">
                  <c:ext xmlns:c16="http://schemas.microsoft.com/office/drawing/2014/chart" uri="{C3380CC4-5D6E-409C-BE32-E72D297353CC}">
                    <c16:uniqueId val="{00000024-574D-4E75-BF4B-06829456EA38}"/>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deaths (NFD)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0"/>
          <c:y val="0.93100367657782412"/>
          <c:w val="0.97844337705072482"/>
          <c:h val="6.681482242837479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57262333733702E-2"/>
          <c:y val="1.9536003933535474E-2"/>
          <c:w val="0.88458454557587085"/>
          <c:h val="0.75298980642060775"/>
        </c:manualLayout>
      </c:layout>
      <c:scatterChart>
        <c:scatterStyle val="lineMarker"/>
        <c:varyColors val="0"/>
        <c:ser>
          <c:idx val="2"/>
          <c:order val="2"/>
          <c:tx>
            <c:strRef>
              <c:f>'[20201104_data analysis CTIF_all combined_AS._paper1xlsx.xlsx]Number fire deaths'!$A$5</c:f>
              <c:strCache>
                <c:ptCount val="1"/>
                <c:pt idx="0">
                  <c:v>Bulgaria</c:v>
                </c:pt>
              </c:strCache>
              <c:extLst xmlns:c15="http://schemas.microsoft.com/office/drawing/2012/chart"/>
            </c:strRef>
          </c:tx>
          <c:spPr>
            <a:ln w="12700" cap="rnd">
              <a:noFill/>
              <a:round/>
            </a:ln>
            <a:effectLst/>
          </c:spPr>
          <c:marker>
            <c:symbol val="square"/>
            <c:size val="7"/>
            <c:spPr>
              <a:solidFill>
                <a:srgbClr val="3333FF"/>
              </a:solidFill>
              <a:ln w="9525">
                <a:solidFill>
                  <a:srgbClr val="3333FF"/>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deaths'!$T$5:$AC$5</c:f>
              <c:numCache>
                <c:formatCode>General</c:formatCode>
                <c:ptCount val="10"/>
                <c:pt idx="0">
                  <c:v>1.7068905211612453</c:v>
                </c:pt>
                <c:pt idx="1">
                  <c:v>1.1052815669814622</c:v>
                </c:pt>
                <c:pt idx="2">
                  <c:v>1.7068905211612453</c:v>
                </c:pt>
                <c:pt idx="3">
                  <c:v>0.74151801329136069</c:v>
                </c:pt>
                <c:pt idx="4">
                  <c:v>1.4830360265827214</c:v>
                </c:pt>
                <c:pt idx="5">
                  <c:v>1.4410633088492482</c:v>
                </c:pt>
                <c:pt idx="6">
                  <c:v>1.5250087443161946</c:v>
                </c:pt>
                <c:pt idx="7">
                  <c:v>1.8048268625393495</c:v>
                </c:pt>
                <c:pt idx="8">
                  <c:v>2.0426722630290315</c:v>
                </c:pt>
                <c:pt idx="9">
                  <c:v>2.0286813571178737</c:v>
                </c:pt>
              </c:numCache>
              <c:extLst xmlns:c15="http://schemas.microsoft.com/office/drawing/2012/chart"/>
            </c:numRef>
          </c:yVal>
          <c:smooth val="0"/>
          <c:extLst>
            <c:ext xmlns:c16="http://schemas.microsoft.com/office/drawing/2014/chart" uri="{C3380CC4-5D6E-409C-BE32-E72D297353CC}">
              <c16:uniqueId val="{00000000-8093-403A-8B47-E35A1E8499F8}"/>
            </c:ext>
          </c:extLst>
        </c:ser>
        <c:ser>
          <c:idx val="6"/>
          <c:order val="6"/>
          <c:tx>
            <c:strRef>
              <c:f>'[20201104_data analysis CTIF_all combined_AS._paper1xlsx.xlsx]Number fire deaths'!$A$9</c:f>
              <c:strCache>
                <c:ptCount val="1"/>
                <c:pt idx="0">
                  <c:v>Czech Republic</c:v>
                </c:pt>
              </c:strCache>
              <c:extLst xmlns:c15="http://schemas.microsoft.com/office/drawing/2012/chart"/>
            </c:strRef>
          </c:tx>
          <c:spPr>
            <a:ln w="12700" cap="rnd">
              <a:noFill/>
              <a:round/>
            </a:ln>
            <a:effectLst/>
          </c:spPr>
          <c:marker>
            <c:symbol val="diamond"/>
            <c:size val="7"/>
            <c:spPr>
              <a:solidFill>
                <a:schemeClr val="accent1">
                  <a:lumMod val="60000"/>
                </a:schemeClr>
              </a:solidFill>
              <a:ln w="9525">
                <a:solidFill>
                  <a:schemeClr val="accent1">
                    <a:lumMod val="6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deaths'!$T$9:$AC$9</c:f>
              <c:numCache>
                <c:formatCode>General</c:formatCode>
                <c:ptCount val="10"/>
                <c:pt idx="1">
                  <c:v>1.2384779012053888</c:v>
                </c:pt>
                <c:pt idx="3">
                  <c:v>1.1817537225242258</c:v>
                </c:pt>
                <c:pt idx="4">
                  <c:v>1.0493973056015127</c:v>
                </c:pt>
                <c:pt idx="5">
                  <c:v>1.0777593949420941</c:v>
                </c:pt>
                <c:pt idx="6">
                  <c:v>1.0872134247222878</c:v>
                </c:pt>
                <c:pt idx="7">
                  <c:v>1.1722996927440321</c:v>
                </c:pt>
                <c:pt idx="8">
                  <c:v>0.86977073977783026</c:v>
                </c:pt>
                <c:pt idx="9">
                  <c:v>0.94540297801938067</c:v>
                </c:pt>
              </c:numCache>
              <c:extLst xmlns:c15="http://schemas.microsoft.com/office/drawing/2012/chart"/>
            </c:numRef>
          </c:yVal>
          <c:smooth val="0"/>
          <c:extLst>
            <c:ext xmlns:c16="http://schemas.microsoft.com/office/drawing/2014/chart" uri="{C3380CC4-5D6E-409C-BE32-E72D297353CC}">
              <c16:uniqueId val="{00000001-8093-403A-8B47-E35A1E8499F8}"/>
            </c:ext>
          </c:extLst>
        </c:ser>
        <c:ser>
          <c:idx val="7"/>
          <c:order val="7"/>
          <c:tx>
            <c:strRef>
              <c:f>'[20201104_data analysis CTIF_all combined_AS._paper1xlsx.xlsx]Number fire deaths'!$A$10</c:f>
              <c:strCache>
                <c:ptCount val="1"/>
                <c:pt idx="0">
                  <c:v>Denmark</c:v>
                </c:pt>
              </c:strCache>
              <c:extLst xmlns:c15="http://schemas.microsoft.com/office/drawing/2012/chart"/>
            </c:strRef>
          </c:tx>
          <c:spPr>
            <a:ln w="12700" cap="rnd">
              <a:noFill/>
              <a:round/>
            </a:ln>
            <a:effectLst/>
          </c:spPr>
          <c:marker>
            <c:symbol val="triangle"/>
            <c:size val="7"/>
            <c:spPr>
              <a:solidFill>
                <a:schemeClr val="accent2">
                  <a:lumMod val="60000"/>
                </a:schemeClr>
              </a:solidFill>
              <a:ln w="9525">
                <a:solidFill>
                  <a:schemeClr val="accent2">
                    <a:lumMod val="6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deaths'!$T$10:$AC$10</c:f>
              <c:numCache>
                <c:formatCode>General</c:formatCode>
                <c:ptCount val="10"/>
                <c:pt idx="0">
                  <c:v>1.2468171042233733</c:v>
                </c:pt>
                <c:pt idx="1">
                  <c:v>1.2994995170778822</c:v>
                </c:pt>
                <c:pt idx="2">
                  <c:v>1.1238914742295196</c:v>
                </c:pt>
                <c:pt idx="3">
                  <c:v>1.1414522785143559</c:v>
                </c:pt>
                <c:pt idx="5">
                  <c:v>1.4751075599262446</c:v>
                </c:pt>
                <c:pt idx="6">
                  <c:v>1.1941346913688646</c:v>
                </c:pt>
                <c:pt idx="7">
                  <c:v>0.91316182281148472</c:v>
                </c:pt>
                <c:pt idx="8">
                  <c:v>1.0712090613750109</c:v>
                </c:pt>
                <c:pt idx="9">
                  <c:v>1.2468171042233733</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8093-403A-8B47-E35A1E8499F8}"/>
            </c:ext>
          </c:extLst>
        </c:ser>
        <c:ser>
          <c:idx val="9"/>
          <c:order val="9"/>
          <c:tx>
            <c:strRef>
              <c:f>'[20201104_data analysis CTIF_all combined_AS._paper1xlsx.xlsx]Number fire deaths'!$A$12</c:f>
              <c:strCache>
                <c:ptCount val="1"/>
                <c:pt idx="0">
                  <c:v>Finland</c:v>
                </c:pt>
              </c:strCache>
              <c:extLst xmlns:c15="http://schemas.microsoft.com/office/drawing/2012/chart"/>
            </c:strRef>
          </c:tx>
          <c:spPr>
            <a:ln w="12700" cap="rnd">
              <a:noFill/>
              <a:round/>
            </a:ln>
            <a:effectLst/>
          </c:spPr>
          <c:marker>
            <c:symbol val="x"/>
            <c:size val="7"/>
            <c:spPr>
              <a:noFill/>
              <a:ln w="9525">
                <a:solidFill>
                  <a:srgbClr val="FFFF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deaths'!$T$12:$AC$12</c:f>
              <c:numCache>
                <c:formatCode>General</c:formatCode>
                <c:ptCount val="10"/>
                <c:pt idx="0">
                  <c:v>1.9683590875643855</c:v>
                </c:pt>
                <c:pt idx="1">
                  <c:v>1.4716703458425313</c:v>
                </c:pt>
                <c:pt idx="2">
                  <c:v>1.2141280353200883</c:v>
                </c:pt>
                <c:pt idx="3">
                  <c:v>1.4164827078734363</c:v>
                </c:pt>
                <c:pt idx="4">
                  <c:v>1.0669610007358352</c:v>
                </c:pt>
                <c:pt idx="5">
                  <c:v>1.5820456217807211</c:v>
                </c:pt>
                <c:pt idx="6">
                  <c:v>1.3612950699043413</c:v>
                </c:pt>
                <c:pt idx="7">
                  <c:v>1.5084621044885946</c:v>
                </c:pt>
                <c:pt idx="8">
                  <c:v>1.1221486387049302</c:v>
                </c:pt>
                <c:pt idx="9">
                  <c:v>1.0669610007358352</c:v>
                </c:pt>
              </c:numCache>
              <c:extLst xmlns:c15="http://schemas.microsoft.com/office/drawing/2012/chart"/>
            </c:numRef>
          </c:yVal>
          <c:smooth val="0"/>
          <c:extLst>
            <c:ext xmlns:c16="http://schemas.microsoft.com/office/drawing/2014/chart" uri="{C3380CC4-5D6E-409C-BE32-E72D297353CC}">
              <c16:uniqueId val="{00000003-8093-403A-8B47-E35A1E8499F8}"/>
            </c:ext>
          </c:extLst>
        </c:ser>
        <c:ser>
          <c:idx val="14"/>
          <c:order val="14"/>
          <c:tx>
            <c:strRef>
              <c:f>'[20201104_data analysis CTIF_all combined_AS._paper1xlsx.xlsx]Number fire deaths'!$A$17</c:f>
              <c:strCache>
                <c:ptCount val="1"/>
                <c:pt idx="0">
                  <c:v>Hungary</c:v>
                </c:pt>
              </c:strCache>
              <c:extLst xmlns:c15="http://schemas.microsoft.com/office/drawing/2012/chart"/>
            </c:strRef>
          </c:tx>
          <c:spPr>
            <a:ln w="12700" cap="rnd">
              <a:noFill/>
              <a:round/>
            </a:ln>
            <a:effectLst/>
          </c:spPr>
          <c:marker>
            <c:symbol val="star"/>
            <c:size val="7"/>
            <c:spPr>
              <a:noFill/>
              <a:ln w="9525">
                <a:solidFill>
                  <a:schemeClr val="accent3">
                    <a:lumMod val="80000"/>
                    <a:lumOff val="2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deaths'!$T$17:$AC$17</c:f>
              <c:numCache>
                <c:formatCode>General</c:formatCode>
                <c:ptCount val="10"/>
                <c:pt idx="0">
                  <c:v>1.2698735205973484</c:v>
                </c:pt>
                <c:pt idx="1">
                  <c:v>1.1378066744552242</c:v>
                </c:pt>
                <c:pt idx="2">
                  <c:v>1.3816223904099152</c:v>
                </c:pt>
                <c:pt idx="3">
                  <c:v>1.4222583430690303</c:v>
                </c:pt>
                <c:pt idx="4">
                  <c:v>1.1378066744552242</c:v>
                </c:pt>
                <c:pt idx="5">
                  <c:v>0.95494488748920603</c:v>
                </c:pt>
                <c:pt idx="6">
                  <c:v>1.0971707217961091</c:v>
                </c:pt>
                <c:pt idx="7">
                  <c:v>1.1581246507847818</c:v>
                </c:pt>
                <c:pt idx="8">
                  <c:v>1.2292375679382332</c:v>
                </c:pt>
                <c:pt idx="9">
                  <c:v>1.0768527454665515</c:v>
                </c:pt>
              </c:numCache>
              <c:extLst xmlns:c15="http://schemas.microsoft.com/office/drawing/2012/chart"/>
            </c:numRef>
          </c:yVal>
          <c:smooth val="0"/>
          <c:extLst>
            <c:ext xmlns:c16="http://schemas.microsoft.com/office/drawing/2014/chart" uri="{C3380CC4-5D6E-409C-BE32-E72D297353CC}">
              <c16:uniqueId val="{00000004-8093-403A-8B47-E35A1E8499F8}"/>
            </c:ext>
          </c:extLst>
        </c:ser>
        <c:ser>
          <c:idx val="26"/>
          <c:order val="26"/>
          <c:tx>
            <c:strRef>
              <c:f>'[20201104_data analysis CTIF_all combined_AS._paper1xlsx.xlsx]Number fire deaths'!$A$29</c:f>
              <c:strCache>
                <c:ptCount val="1"/>
                <c:pt idx="0">
                  <c:v>Poland</c:v>
                </c:pt>
              </c:strCache>
              <c:extLst xmlns:c15="http://schemas.microsoft.com/office/drawing/2012/chart"/>
            </c:strRef>
          </c:tx>
          <c:spPr>
            <a:ln w="12700" cap="rnd">
              <a:noFill/>
              <a:round/>
            </a:ln>
            <a:effectLst/>
          </c:spPr>
          <c:marker>
            <c:symbol val="circle"/>
            <c:size val="7"/>
            <c:spPr>
              <a:solidFill>
                <a:srgbClr val="7030A0"/>
              </a:solidFill>
              <a:ln w="9525">
                <a:solidFill>
                  <a:srgbClr val="7030A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deaths'!$T$29:$AC$29</c:f>
              <c:numCache>
                <c:formatCode>General</c:formatCode>
                <c:ptCount val="10"/>
                <c:pt idx="0">
                  <c:v>1.5187174119390952</c:v>
                </c:pt>
                <c:pt idx="1">
                  <c:v>1.365285344637029</c:v>
                </c:pt>
                <c:pt idx="2">
                  <c:v>1.5213179554526894</c:v>
                </c:pt>
                <c:pt idx="3">
                  <c:v>1.4667065416672083</c:v>
                </c:pt>
                <c:pt idx="4">
                  <c:v>1.3392799095010857</c:v>
                </c:pt>
                <c:pt idx="5">
                  <c:v>1.2820679522020102</c:v>
                </c:pt>
                <c:pt idx="6">
                  <c:v>1.3314782789603026</c:v>
                </c:pt>
                <c:pt idx="7">
                  <c:v>1.2690652346340385</c:v>
                </c:pt>
                <c:pt idx="8">
                  <c:v>1.2352581689573121</c:v>
                </c:pt>
                <c:pt idx="9">
                  <c:v>1.3704864316642178</c:v>
                </c:pt>
              </c:numCache>
              <c:extLst xmlns:c15="http://schemas.microsoft.com/office/drawing/2012/chart"/>
            </c:numRef>
          </c:yVal>
          <c:smooth val="0"/>
          <c:extLst>
            <c:ext xmlns:c16="http://schemas.microsoft.com/office/drawing/2014/chart" uri="{C3380CC4-5D6E-409C-BE32-E72D297353CC}">
              <c16:uniqueId val="{00000005-8093-403A-8B47-E35A1E8499F8}"/>
            </c:ext>
          </c:extLst>
        </c:ser>
        <c:ser>
          <c:idx val="28"/>
          <c:order val="28"/>
          <c:tx>
            <c:strRef>
              <c:f>'[20201104_data analysis CTIF_all combined_AS._paper1xlsx.xlsx]Number fire deaths'!$A$31</c:f>
              <c:strCache>
                <c:ptCount val="1"/>
                <c:pt idx="0">
                  <c:v>Romania</c:v>
                </c:pt>
              </c:strCache>
              <c:extLst xmlns:c15="http://schemas.microsoft.com/office/drawing/2012/chart"/>
            </c:strRef>
          </c:tx>
          <c:spPr>
            <a:ln w="12700" cap="rnd">
              <a:noFill/>
              <a:round/>
            </a:ln>
            <a:effectLst/>
          </c:spPr>
          <c:marker>
            <c:symbol val="plus"/>
            <c:size val="7"/>
            <c:spPr>
              <a:noFill/>
              <a:ln w="9525">
                <a:solidFill>
                  <a:srgbClr val="FF00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deaths'!$T$31:$AC$31</c:f>
              <c:numCache>
                <c:formatCode>General</c:formatCode>
                <c:ptCount val="10"/>
                <c:pt idx="0">
                  <c:v>1.1629640673922768</c:v>
                </c:pt>
                <c:pt idx="1">
                  <c:v>1.2275731822474032</c:v>
                </c:pt>
                <c:pt idx="2">
                  <c:v>1.1132647482729485</c:v>
                </c:pt>
                <c:pt idx="3">
                  <c:v>1.1033248844490831</c:v>
                </c:pt>
                <c:pt idx="6">
                  <c:v>3.2105760151085927</c:v>
                </c:pt>
                <c:pt idx="7">
                  <c:v>1.2822424332786639</c:v>
                </c:pt>
                <c:pt idx="8">
                  <c:v>1.1977535907758063</c:v>
                </c:pt>
              </c:numCache>
              <c:extLst xmlns:c15="http://schemas.microsoft.com/office/drawing/2012/chart"/>
            </c:numRef>
          </c:yVal>
          <c:smooth val="0"/>
          <c:extLst>
            <c:ext xmlns:c16="http://schemas.microsoft.com/office/drawing/2014/chart" uri="{C3380CC4-5D6E-409C-BE32-E72D297353CC}">
              <c16:uniqueId val="{00000006-8093-403A-8B47-E35A1E8499F8}"/>
            </c:ext>
          </c:extLst>
        </c:ser>
        <c:ser>
          <c:idx val="30"/>
          <c:order val="30"/>
          <c:tx>
            <c:strRef>
              <c:f>'[20201104_data analysis CTIF_all combined_AS._paper1xlsx.xlsx]Number fire deaths'!$A$33</c:f>
              <c:strCache>
                <c:ptCount val="1"/>
                <c:pt idx="0">
                  <c:v>Serbia</c:v>
                </c:pt>
              </c:strCache>
              <c:extLst xmlns:c15="http://schemas.microsoft.com/office/drawing/2012/chart"/>
            </c:strRef>
          </c:tx>
          <c:spPr>
            <a:ln w="12700" cap="rnd">
              <a:noFill/>
              <a:prstDash val="sysDot"/>
              <a:round/>
            </a:ln>
            <a:effectLst/>
          </c:spPr>
          <c:marker>
            <c:symbol val="square"/>
            <c:size val="7"/>
            <c:spPr>
              <a:solidFill>
                <a:schemeClr val="tx1"/>
              </a:solidFill>
              <a:ln w="9525">
                <a:solidFill>
                  <a:sysClr val="windowText" lastClr="000000"/>
                </a:solidFill>
                <a:prstDash val="sysDot"/>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deaths'!$T$33:$AC$33</c:f>
              <c:numCache>
                <c:formatCode>General</c:formatCode>
                <c:ptCount val="10"/>
                <c:pt idx="0">
                  <c:v>1.1658645699179828</c:v>
                </c:pt>
                <c:pt idx="1">
                  <c:v>1.0980817460855419</c:v>
                </c:pt>
                <c:pt idx="2">
                  <c:v>1.1523080051514947</c:v>
                </c:pt>
                <c:pt idx="5">
                  <c:v>0.9896292279536365</c:v>
                </c:pt>
              </c:numCache>
              <c:extLst xmlns:c15="http://schemas.microsoft.com/office/drawing/2012/chart"/>
            </c:numRef>
          </c:yVal>
          <c:smooth val="0"/>
          <c:extLst>
            <c:ext xmlns:c16="http://schemas.microsoft.com/office/drawing/2014/chart" uri="{C3380CC4-5D6E-409C-BE32-E72D297353CC}">
              <c16:uniqueId val="{00000007-8093-403A-8B47-E35A1E8499F8}"/>
            </c:ext>
          </c:extLst>
        </c:ser>
        <c:ser>
          <c:idx val="34"/>
          <c:order val="34"/>
          <c:tx>
            <c:strRef>
              <c:f>'[20201104_data analysis CTIF_all combined_AS._paper1xlsx.xlsx]Number fire deaths'!$A$37</c:f>
              <c:strCache>
                <c:ptCount val="1"/>
                <c:pt idx="0">
                  <c:v>Sweden</c:v>
                </c:pt>
              </c:strCache>
              <c:extLst xmlns:c15="http://schemas.microsoft.com/office/drawing/2012/chart"/>
            </c:strRef>
          </c:tx>
          <c:spPr>
            <a:ln w="12700" cap="rnd">
              <a:noFill/>
              <a:prstDash val="sysDash"/>
              <a:round/>
            </a:ln>
            <a:effectLst/>
          </c:spPr>
          <c:marker>
            <c:symbol val="diamond"/>
            <c:size val="7"/>
            <c:spPr>
              <a:solidFill>
                <a:srgbClr val="66FF33"/>
              </a:solidFill>
              <a:ln w="9525">
                <a:solidFill>
                  <a:srgbClr val="66FF33"/>
                </a:solidFill>
                <a:prstDash val="sysDash"/>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deaths'!$T$37:$AC$37</c:f>
              <c:numCache>
                <c:formatCode>General</c:formatCode>
                <c:ptCount val="10"/>
                <c:pt idx="0">
                  <c:v>1.253411503082988</c:v>
                </c:pt>
                <c:pt idx="2">
                  <c:v>1.0310320428585869</c:v>
                </c:pt>
                <c:pt idx="3">
                  <c:v>1.0411402001415142</c:v>
                </c:pt>
                <c:pt idx="4">
                  <c:v>0.97038309916102283</c:v>
                </c:pt>
                <c:pt idx="5">
                  <c:v>0.81876073991711307</c:v>
                </c:pt>
                <c:pt idx="6">
                  <c:v>1.0916809865561508</c:v>
                </c:pt>
                <c:pt idx="7">
                  <c:v>1.0613565147073687</c:v>
                </c:pt>
                <c:pt idx="8">
                  <c:v>1.0613565147073687</c:v>
                </c:pt>
                <c:pt idx="9">
                  <c:v>0.74800363893662181</c:v>
                </c:pt>
              </c:numCache>
              <c:extLst xmlns:c15="http://schemas.microsoft.com/office/drawing/2012/chart"/>
            </c:numRef>
          </c:yVal>
          <c:smooth val="0"/>
          <c:extLst>
            <c:ext xmlns:c16="http://schemas.microsoft.com/office/drawing/2014/chart" uri="{C3380CC4-5D6E-409C-BE32-E72D297353CC}">
              <c16:uniqueId val="{00000008-8093-403A-8B47-E35A1E8499F8}"/>
            </c:ext>
          </c:extLst>
        </c:ser>
        <c:ser>
          <c:idx val="36"/>
          <c:order val="36"/>
          <c:tx>
            <c:strRef>
              <c:f>'[20201104_data analysis CTIF_all combined_AS._paper1xlsx.xlsx]Number fire deaths'!$A$39</c:f>
              <c:strCache>
                <c:ptCount val="1"/>
                <c:pt idx="0">
                  <c:v>USA</c:v>
                </c:pt>
              </c:strCache>
              <c:extLst xmlns:c15="http://schemas.microsoft.com/office/drawing/2012/chart"/>
            </c:strRef>
          </c:tx>
          <c:spPr>
            <a:ln w="12700" cap="rnd">
              <a:noFill/>
              <a:prstDash val="lgDash"/>
              <a:round/>
            </a:ln>
            <a:effectLst/>
          </c:spPr>
          <c:marker>
            <c:symbol val="triangle"/>
            <c:size val="7"/>
            <c:spPr>
              <a:solidFill>
                <a:schemeClr val="accent1">
                  <a:lumMod val="70000"/>
                  <a:lumOff val="30000"/>
                </a:schemeClr>
              </a:solidFill>
              <a:ln w="9525">
                <a:solidFill>
                  <a:schemeClr val="accent1">
                    <a:lumMod val="70000"/>
                    <a:lumOff val="30000"/>
                  </a:schemeClr>
                </a:solidFill>
                <a:prstDash val="lgDash"/>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deaths'!$T$39:$AC$39</c:f>
              <c:numCache>
                <c:formatCode>General</c:formatCode>
                <c:ptCount val="10"/>
                <c:pt idx="0">
                  <c:v>0.93580560115405664</c:v>
                </c:pt>
                <c:pt idx="1">
                  <c:v>0.9700044769437397</c:v>
                </c:pt>
                <c:pt idx="2">
                  <c:v>0.93425110679998014</c:v>
                </c:pt>
                <c:pt idx="3">
                  <c:v>0.8876162761776849</c:v>
                </c:pt>
                <c:pt idx="4">
                  <c:v>1.0632741381883302</c:v>
                </c:pt>
                <c:pt idx="5">
                  <c:v>1.0181938019201113</c:v>
                </c:pt>
                <c:pt idx="6">
                  <c:v>1.0197482962741879</c:v>
                </c:pt>
                <c:pt idx="7">
                  <c:v>1.0539471720638711</c:v>
                </c:pt>
                <c:pt idx="8">
                  <c:v>1.0570561607720241</c:v>
                </c:pt>
                <c:pt idx="9">
                  <c:v>1.1363353728299259</c:v>
                </c:pt>
              </c:numCache>
              <c:extLst xmlns:c15="http://schemas.microsoft.com/office/drawing/2012/chart"/>
            </c:numRef>
          </c:yVal>
          <c:smooth val="0"/>
          <c:extLst>
            <c:ext xmlns:c16="http://schemas.microsoft.com/office/drawing/2014/chart" uri="{C3380CC4-5D6E-409C-BE32-E72D297353CC}">
              <c16:uniqueId val="{00000009-8093-403A-8B47-E35A1E8499F8}"/>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0"/>
                <c:order val="0"/>
                <c:tx>
                  <c:strRef>
                    <c:extLst>
                      <c:ext uri="{02D57815-91ED-43cb-92C2-25804820EDAC}">
                        <c15:formulaRef>
                          <c15:sqref>'[20201104_data analysis CTIF_all combined_AS._paper1xlsx.xlsx]Number fire deaths'!$A$3</c15:sqref>
                        </c15:formulaRef>
                      </c:ext>
                    </c:extLst>
                    <c:strCache>
                      <c:ptCount val="1"/>
                      <c:pt idx="0">
                        <c:v>Austria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deaths'!$T$3:$AC$3</c15:sqref>
                        </c15:formulaRef>
                      </c:ext>
                    </c:extLst>
                    <c:numCache>
                      <c:formatCode>General</c:formatCode>
                      <c:ptCount val="10"/>
                      <c:pt idx="0">
                        <c:v>0.42467854193700605</c:v>
                      </c:pt>
                      <c:pt idx="1">
                        <c:v>0.46006842043175655</c:v>
                      </c:pt>
                      <c:pt idx="2">
                        <c:v>0.35389878494750504</c:v>
                      </c:pt>
                      <c:pt idx="3">
                        <c:v>0.35389878494750504</c:v>
                      </c:pt>
                      <c:pt idx="4">
                        <c:v>0.23593252329833669</c:v>
                      </c:pt>
                    </c:numCache>
                  </c:numRef>
                </c:yVal>
                <c:smooth val="0"/>
                <c:extLst>
                  <c:ext xmlns:c16="http://schemas.microsoft.com/office/drawing/2014/chart" uri="{C3380CC4-5D6E-409C-BE32-E72D297353CC}">
                    <c16:uniqueId val="{0000000A-8093-403A-8B47-E35A1E8499F8}"/>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'[20201104_data analysis CTIF_all combined_AS._paper1xlsx.xlsx]Number fire deaths'!$A$4</c15:sqref>
                        </c15:formulaRef>
                      </c:ext>
                    </c:extLst>
                    <c:strCache>
                      <c:ptCount val="1"/>
                      <c:pt idx="0">
                        <c:v>Belarus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deaths'!$T$4:$AC$4</c15:sqref>
                        </c15:formulaRef>
                      </c:ext>
                    </c:extLst>
                    <c:numCache>
                      <c:formatCode>General</c:formatCode>
                      <c:ptCount val="10"/>
                      <c:pt idx="1">
                        <c:v>11.824948529799926</c:v>
                      </c:pt>
                      <c:pt idx="2">
                        <c:v>5.0995090534762175</c:v>
                      </c:pt>
                      <c:pt idx="3">
                        <c:v>9.7872565063611887</c:v>
                      </c:pt>
                      <c:pt idx="4">
                        <c:v>8.266905981101198</c:v>
                      </c:pt>
                      <c:pt idx="5">
                        <c:v>7.7812384521987008</c:v>
                      </c:pt>
                      <c:pt idx="6">
                        <c:v>6.1025180805574619</c:v>
                      </c:pt>
                      <c:pt idx="7">
                        <c:v>5.6801984902074647</c:v>
                      </c:pt>
                      <c:pt idx="8">
                        <c:v>5.1734149817874675</c:v>
                      </c:pt>
                      <c:pt idx="9">
                        <c:v>5.5429446233437147</c:v>
                      </c:pt>
                    </c:numCache>
                  </c:numRef>
                </c:yVal>
                <c:smooth val="0"/>
                <c:extLst xmlns:c15="http://schemas.microsoft.com/office/drawing/2012/chart">
                  <c:ext xmlns:c16="http://schemas.microsoft.com/office/drawing/2014/chart" uri="{C3380CC4-5D6E-409C-BE32-E72D297353CC}">
                    <c16:uniqueId val="{0000000B-8093-403A-8B47-E35A1E8499F8}"/>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fire deaths'!$A$6</c15:sqref>
                        </c15:formulaRef>
                      </c:ext>
                    </c:extLst>
                    <c:strCache>
                      <c:ptCount val="1"/>
                      <c:pt idx="0">
                        <c:v>Canada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deaths'!$T$6:$AC$6</c15:sqref>
                        </c15:formulaRef>
                      </c:ext>
                    </c:extLst>
                    <c:numCache>
                      <c:formatCode>General</c:formatCode>
                      <c:ptCount val="10"/>
                      <c:pt idx="5">
                        <c:v>0.42201215395003377</c:v>
                      </c:pt>
                    </c:numCache>
                  </c:numRef>
                </c:yVal>
                <c:smooth val="0"/>
                <c:extLst xmlns:c15="http://schemas.microsoft.com/office/drawing/2012/chart">
                  <c:ext xmlns:c16="http://schemas.microsoft.com/office/drawing/2014/chart" uri="{C3380CC4-5D6E-409C-BE32-E72D297353CC}">
                    <c16:uniqueId val="{0000000C-8093-403A-8B47-E35A1E8499F8}"/>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fire deaths'!$A$7</c15:sqref>
                        </c15:formulaRef>
                      </c:ext>
                    </c:extLst>
                    <c:strCache>
                      <c:ptCount val="1"/>
                      <c:pt idx="0">
                        <c:v>Croatia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deaths'!$T$7:$AC$7</c15:sqref>
                        </c15:formulaRef>
                      </c:ext>
                    </c:extLst>
                    <c:numCache>
                      <c:formatCode>General</c:formatCode>
                      <c:ptCount val="10"/>
                      <c:pt idx="0">
                        <c:v>0.66849707532529545</c:v>
                      </c:pt>
                      <c:pt idx="1">
                        <c:v>0.62074728423063152</c:v>
                      </c:pt>
                      <c:pt idx="2">
                        <c:v>1.169869881819267</c:v>
                      </c:pt>
                      <c:pt idx="3">
                        <c:v>0.85949623970395128</c:v>
                      </c:pt>
                      <c:pt idx="5">
                        <c:v>0.50137280649397165</c:v>
                      </c:pt>
                      <c:pt idx="6">
                        <c:v>0.57299749313596759</c:v>
                      </c:pt>
                      <c:pt idx="7">
                        <c:v>0.52524770204130355</c:v>
                      </c:pt>
                      <c:pt idx="8">
                        <c:v>0.76399665751462342</c:v>
                      </c:pt>
                      <c:pt idx="9">
                        <c:v>0.54912259758863557</c:v>
                      </c:pt>
                    </c:numCache>
                  </c:numRef>
                </c:yVal>
                <c:smooth val="0"/>
                <c:extLst xmlns:c15="http://schemas.microsoft.com/office/drawing/2012/chart">
                  <c:ext xmlns:c16="http://schemas.microsoft.com/office/drawing/2014/chart" uri="{C3380CC4-5D6E-409C-BE32-E72D297353CC}">
                    <c16:uniqueId val="{0000000D-8093-403A-8B47-E35A1E8499F8}"/>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fire deaths'!$A$8</c15:sqref>
                        </c15:formulaRef>
                      </c:ext>
                    </c:extLst>
                    <c:strCache>
                      <c:ptCount val="1"/>
                      <c:pt idx="0">
                        <c:v>Cyprus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deaths'!$T$8:$AC$8</c15:sqref>
                        </c15:formulaRef>
                      </c:ext>
                    </c:extLst>
                    <c:numCache>
                      <c:formatCode>General</c:formatCode>
                      <c:ptCount val="10"/>
                      <c:pt idx="0">
                        <c:v>0.34965034965034963</c:v>
                      </c:pt>
                      <c:pt idx="1">
                        <c:v>0.69930069930069927</c:v>
                      </c:pt>
                      <c:pt idx="2">
                        <c:v>1.8648018648018647</c:v>
                      </c:pt>
                      <c:pt idx="3">
                        <c:v>0.23310023310023309</c:v>
                      </c:pt>
                      <c:pt idx="4">
                        <c:v>0.58275058275058278</c:v>
                      </c:pt>
                    </c:numCache>
                  </c:numRef>
                </c:yVal>
                <c:smooth val="0"/>
                <c:extLst xmlns:c15="http://schemas.microsoft.com/office/drawing/2012/chart">
                  <c:ext xmlns:c16="http://schemas.microsoft.com/office/drawing/2014/chart" uri="{C3380CC4-5D6E-409C-BE32-E72D297353CC}">
                    <c16:uniqueId val="{0000000E-8093-403A-8B47-E35A1E8499F8}"/>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fire deaths'!$A$11</c15:sqref>
                        </c15:formulaRef>
                      </c:ext>
                    </c:extLst>
                    <c:strCache>
                      <c:ptCount val="1"/>
                      <c:pt idx="0">
                        <c:v>Estonia</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deaths'!$T$11:$AC$11</c15:sqref>
                        </c15:formulaRef>
                      </c:ext>
                    </c:extLst>
                    <c:numCache>
                      <c:formatCode>General</c:formatCode>
                      <c:ptCount val="10"/>
                      <c:pt idx="0">
                        <c:v>4.7854158754272698</c:v>
                      </c:pt>
                      <c:pt idx="1">
                        <c:v>5.2411697683251051</c:v>
                      </c:pt>
                      <c:pt idx="2">
                        <c:v>5.5450056969236616</c:v>
                      </c:pt>
                      <c:pt idx="3">
                        <c:v>4.1017850360805168</c:v>
                      </c:pt>
                      <c:pt idx="4">
                        <c:v>3.5700721610330426</c:v>
                      </c:pt>
                      <c:pt idx="5">
                        <c:v>4.1017850360805168</c:v>
                      </c:pt>
                      <c:pt idx="6">
                        <c:v>3.7979491074819598</c:v>
                      </c:pt>
                      <c:pt idx="7">
                        <c:v>2.962400303835929</c:v>
                      </c:pt>
                      <c:pt idx="8">
                        <c:v>2.8864413216862896</c:v>
                      </c:pt>
                      <c:pt idx="9">
                        <c:v>3.7979491074819598</c:v>
                      </c:pt>
                    </c:numCache>
                  </c:numRef>
                </c:yVal>
                <c:smooth val="0"/>
                <c:extLst xmlns:c15="http://schemas.microsoft.com/office/drawing/2012/chart">
                  <c:ext xmlns:c16="http://schemas.microsoft.com/office/drawing/2014/chart" uri="{C3380CC4-5D6E-409C-BE32-E72D297353CC}">
                    <c16:uniqueId val="{0000000F-8093-403A-8B47-E35A1E8499F8}"/>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fire deaths'!$A$13</c15:sqref>
                        </c15:formulaRef>
                      </c:ext>
                    </c:extLst>
                    <c:strCache>
                      <c:ptCount val="1"/>
                      <c:pt idx="0">
                        <c:v>France</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deaths'!$T$13:$AC$13</c15:sqref>
                        </c15:formulaRef>
                      </c:ext>
                    </c:extLst>
                    <c:numCache>
                      <c:formatCode>General</c:formatCode>
                      <c:ptCount val="10"/>
                      <c:pt idx="0">
                        <c:v>0.59400865383165735</c:v>
                      </c:pt>
                      <c:pt idx="1">
                        <c:v>0.66034464563011652</c:v>
                      </c:pt>
                      <c:pt idx="2">
                        <c:v>0.69200500535210852</c:v>
                      </c:pt>
                      <c:pt idx="3">
                        <c:v>0.54576429616005073</c:v>
                      </c:pt>
                      <c:pt idx="4">
                        <c:v>0.48395121289330462</c:v>
                      </c:pt>
                      <c:pt idx="5">
                        <c:v>0.42213812962655856</c:v>
                      </c:pt>
                      <c:pt idx="6">
                        <c:v>0.50505811937463252</c:v>
                      </c:pt>
                      <c:pt idx="7">
                        <c:v>0.43570685522169794</c:v>
                      </c:pt>
                      <c:pt idx="8">
                        <c:v>0.41761522109484539</c:v>
                      </c:pt>
                      <c:pt idx="9">
                        <c:v>0.39500067843627978</c:v>
                      </c:pt>
                    </c:numCache>
                  </c:numRef>
                </c:yVal>
                <c:smooth val="0"/>
                <c:extLst xmlns:c15="http://schemas.microsoft.com/office/drawing/2012/chart">
                  <c:ext xmlns:c16="http://schemas.microsoft.com/office/drawing/2014/chart" uri="{C3380CC4-5D6E-409C-BE32-E72D297353CC}">
                    <c16:uniqueId val="{00000010-8093-403A-8B47-E35A1E8499F8}"/>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fire deaths'!$A$14</c15:sqref>
                        </c15:formulaRef>
                      </c:ext>
                    </c:extLst>
                    <c:strCache>
                      <c:ptCount val="1"/>
                      <c:pt idx="0">
                        <c:v>Germany</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deaths'!$T$14:$AC$14</c15:sqref>
                        </c15:formulaRef>
                      </c:ext>
                    </c:extLst>
                    <c:numCache>
                      <c:formatCode>General</c:formatCode>
                      <c:ptCount val="10"/>
                      <c:pt idx="0">
                        <c:v>0.52288214575339809</c:v>
                      </c:pt>
                      <c:pt idx="1">
                        <c:v>0.45147000084726269</c:v>
                      </c:pt>
                      <c:pt idx="2">
                        <c:v>0.4551011268594391</c:v>
                      </c:pt>
                      <c:pt idx="5">
                        <c:v>0.45025962550987059</c:v>
                      </c:pt>
                      <c:pt idx="6">
                        <c:v>0.44420774882290998</c:v>
                      </c:pt>
                      <c:pt idx="7">
                        <c:v>0.42121061741245958</c:v>
                      </c:pt>
                    </c:numCache>
                  </c:numRef>
                </c:yVal>
                <c:smooth val="0"/>
                <c:extLst xmlns:c15="http://schemas.microsoft.com/office/drawing/2012/chart">
                  <c:ext xmlns:c16="http://schemas.microsoft.com/office/drawing/2014/chart" uri="{C3380CC4-5D6E-409C-BE32-E72D297353CC}">
                    <c16:uniqueId val="{00000011-8093-403A-8B47-E35A1E8499F8}"/>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fire deaths'!$A$15</c15:sqref>
                        </c15:formulaRef>
                      </c:ext>
                    </c:extLst>
                    <c:strCache>
                      <c:ptCount val="1"/>
                      <c:pt idx="0">
                        <c:v>Great Britain</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deaths'!$T$15:$AC$15</c15:sqref>
                        </c15:formulaRef>
                      </c:ext>
                    </c:extLst>
                    <c:numCache>
                      <c:formatCode>General</c:formatCode>
                      <c:ptCount val="10"/>
                      <c:pt idx="0">
                        <c:v>0.66072123440515229</c:v>
                      </c:pt>
                      <c:pt idx="1">
                        <c:v>0.61624961285865165</c:v>
                      </c:pt>
                      <c:pt idx="2">
                        <c:v>0.61624961285865165</c:v>
                      </c:pt>
                      <c:pt idx="3">
                        <c:v>0.60354343527393728</c:v>
                      </c:pt>
                      <c:pt idx="4">
                        <c:v>0.55589526933125799</c:v>
                      </c:pt>
                      <c:pt idx="5">
                        <c:v>0.51777673657711454</c:v>
                      </c:pt>
                      <c:pt idx="6">
                        <c:v>0.514600192180936</c:v>
                      </c:pt>
                      <c:pt idx="7">
                        <c:v>0.58130762450068696</c:v>
                      </c:pt>
                      <c:pt idx="8">
                        <c:v>0.52095328097329319</c:v>
                      </c:pt>
                      <c:pt idx="9">
                        <c:v>0.63530887923572343</c:v>
                      </c:pt>
                    </c:numCache>
                  </c:numRef>
                </c:yVal>
                <c:smooth val="0"/>
                <c:extLst xmlns:c15="http://schemas.microsoft.com/office/drawing/2012/chart">
                  <c:ext xmlns:c16="http://schemas.microsoft.com/office/drawing/2014/chart" uri="{C3380CC4-5D6E-409C-BE32-E72D297353CC}">
                    <c16:uniqueId val="{00000012-8093-403A-8B47-E35A1E8499F8}"/>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fire deaths'!$A$16</c15:sqref>
                        </c15:formulaRef>
                      </c:ext>
                    </c:extLst>
                    <c:strCache>
                      <c:ptCount val="1"/>
                      <c:pt idx="0">
                        <c:v>Greece</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deaths'!$T$16:$AC$16</c15:sqref>
                        </c15:formulaRef>
                      </c:ext>
                    </c:extLst>
                    <c:numCache>
                      <c:formatCode>General</c:formatCode>
                      <c:ptCount val="10"/>
                      <c:pt idx="0">
                        <c:v>0.50982573229514272</c:v>
                      </c:pt>
                      <c:pt idx="2">
                        <c:v>0.44493882091212461</c:v>
                      </c:pt>
                      <c:pt idx="3">
                        <c:v>0.45420837968112721</c:v>
                      </c:pt>
                      <c:pt idx="4">
                        <c:v>0.30589543937708569</c:v>
                      </c:pt>
                      <c:pt idx="9">
                        <c:v>1.2143121987393402</c:v>
                      </c:pt>
                    </c:numCache>
                  </c:numRef>
                </c:yVal>
                <c:smooth val="0"/>
                <c:extLst xmlns:c15="http://schemas.microsoft.com/office/drawing/2012/chart">
                  <c:ext xmlns:c16="http://schemas.microsoft.com/office/drawing/2014/chart" uri="{C3380CC4-5D6E-409C-BE32-E72D297353CC}">
                    <c16:uniqueId val="{00000013-8093-403A-8B47-E35A1E8499F8}"/>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fire deaths'!$A$18</c15:sqref>
                        </c15:formulaRef>
                      </c:ext>
                    </c:extLst>
                    <c:strCache>
                      <c:ptCount val="1"/>
                      <c:pt idx="0">
                        <c:v>Iceland</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deaths'!$T$18:$AC$18</c15:sqref>
                        </c15:formulaRef>
                      </c:ext>
                    </c:extLst>
                    <c:numCache>
                      <c:formatCode>General</c:formatCode>
                      <c:ptCount val="10"/>
                      <c:pt idx="5">
                        <c:v>0</c:v>
                      </c:pt>
                      <c:pt idx="7">
                        <c:v>0.56022408963585435</c:v>
                      </c:pt>
                      <c:pt idx="9">
                        <c:v>0.84033613445378152</c:v>
                      </c:pt>
                    </c:numCache>
                  </c:numRef>
                </c:yVal>
                <c:smooth val="0"/>
                <c:extLst xmlns:c15="http://schemas.microsoft.com/office/drawing/2012/chart">
                  <c:ext xmlns:c16="http://schemas.microsoft.com/office/drawing/2014/chart" uri="{C3380CC4-5D6E-409C-BE32-E72D297353CC}">
                    <c16:uniqueId val="{00000014-8093-403A-8B47-E35A1E8499F8}"/>
                  </c:ext>
                </c:extLst>
              </c15:ser>
            </c15:filteredScatterSeries>
            <c15:filteredScatter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fire deaths'!$A$19</c15:sqref>
                        </c15:formulaRef>
                      </c:ext>
                    </c:extLst>
                    <c:strCache>
                      <c:ptCount val="1"/>
                      <c:pt idx="0">
                        <c:v>Ireland</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deaths'!$T$19:$AC$19</c15:sqref>
                        </c15:formulaRef>
                      </c:ext>
                    </c:extLst>
                    <c:numCache>
                      <c:formatCode>General</c:formatCode>
                      <c:ptCount val="10"/>
                      <c:pt idx="1">
                        <c:v>0.7997474481742608</c:v>
                      </c:pt>
                      <c:pt idx="2">
                        <c:v>0.7997474481742608</c:v>
                      </c:pt>
                      <c:pt idx="5">
                        <c:v>0.77870146269599072</c:v>
                      </c:pt>
                      <c:pt idx="6">
                        <c:v>0.86288540460907082</c:v>
                      </c:pt>
                      <c:pt idx="7">
                        <c:v>0.42091970956540037</c:v>
                      </c:pt>
                      <c:pt idx="8">
                        <c:v>0.86288540460907082</c:v>
                      </c:pt>
                      <c:pt idx="9">
                        <c:v>0.37882773860886038</c:v>
                      </c:pt>
                    </c:numCache>
                  </c:numRef>
                </c:yVal>
                <c:smooth val="0"/>
                <c:extLst xmlns:c15="http://schemas.microsoft.com/office/drawing/2012/chart">
                  <c:ext xmlns:c16="http://schemas.microsoft.com/office/drawing/2014/chart" uri="{C3380CC4-5D6E-409C-BE32-E72D297353CC}">
                    <c16:uniqueId val="{00000015-8093-403A-8B47-E35A1E8499F8}"/>
                  </c:ext>
                </c:extLst>
              </c15:ser>
            </c15:filteredScatterSeries>
            <c15:filteredScatter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fire deaths'!$A$20</c15:sqref>
                        </c15:formulaRef>
                      </c:ext>
                    </c:extLst>
                    <c:strCache>
                      <c:ptCount val="1"/>
                      <c:pt idx="0">
                        <c:v>Italy</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deaths'!$T$20:$AC$20</c15:sqref>
                        </c15:formulaRef>
                      </c:ext>
                    </c:extLst>
                    <c:numCache>
                      <c:formatCode>General</c:formatCode>
                      <c:ptCount val="10"/>
                      <c:pt idx="0">
                        <c:v>0.17868852459016393</c:v>
                      </c:pt>
                      <c:pt idx="1">
                        <c:v>0.12131147540983607</c:v>
                      </c:pt>
                      <c:pt idx="2">
                        <c:v>0.12950819672131147</c:v>
                      </c:pt>
                      <c:pt idx="3">
                        <c:v>0.42131147540983604</c:v>
                      </c:pt>
                      <c:pt idx="5">
                        <c:v>0.23114754098360657</c:v>
                      </c:pt>
                      <c:pt idx="6">
                        <c:v>0.36393442622950822</c:v>
                      </c:pt>
                      <c:pt idx="7">
                        <c:v>0.48360655737704916</c:v>
                      </c:pt>
                      <c:pt idx="8">
                        <c:v>0.47213114754098362</c:v>
                      </c:pt>
                    </c:numCache>
                  </c:numRef>
                </c:yVal>
                <c:smooth val="0"/>
                <c:extLst xmlns:c15="http://schemas.microsoft.com/office/drawing/2012/chart">
                  <c:ext xmlns:c16="http://schemas.microsoft.com/office/drawing/2014/chart" uri="{C3380CC4-5D6E-409C-BE32-E72D297353CC}">
                    <c16:uniqueId val="{00000016-8093-403A-8B47-E35A1E8499F8}"/>
                  </c:ext>
                </c:extLst>
              </c15:ser>
            </c15:filteredScatterSeries>
            <c15:filteredScatter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fire deaths'!$A$21</c15:sqref>
                        </c15:formulaRef>
                      </c:ext>
                    </c:extLst>
                    <c:strCache>
                      <c:ptCount val="1"/>
                      <c:pt idx="0">
                        <c:v>Latvia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deaths'!$T$21:$AC$21</c15:sqref>
                        </c15:formulaRef>
                      </c:ext>
                    </c:extLst>
                    <c:numCache>
                      <c:formatCode>General</c:formatCode>
                      <c:ptCount val="10"/>
                      <c:pt idx="0">
                        <c:v>7.2955974842767297</c:v>
                      </c:pt>
                      <c:pt idx="1">
                        <c:v>7.2452830188679247</c:v>
                      </c:pt>
                      <c:pt idx="2">
                        <c:v>6.1383647798742142</c:v>
                      </c:pt>
                      <c:pt idx="3">
                        <c:v>4.9811320754716979</c:v>
                      </c:pt>
                      <c:pt idx="4">
                        <c:v>5.232704402515723</c:v>
                      </c:pt>
                      <c:pt idx="5">
                        <c:v>4.7295597484276728</c:v>
                      </c:pt>
                      <c:pt idx="6">
                        <c:v>4.4276729559748427</c:v>
                      </c:pt>
                      <c:pt idx="7">
                        <c:v>4.7798742138364778</c:v>
                      </c:pt>
                      <c:pt idx="8">
                        <c:v>3.9748427672955975</c:v>
                      </c:pt>
                      <c:pt idx="9">
                        <c:v>4.0754716981132075</c:v>
                      </c:pt>
                    </c:numCache>
                  </c:numRef>
                </c:yVal>
                <c:smooth val="0"/>
                <c:extLst xmlns:c15="http://schemas.microsoft.com/office/drawing/2012/chart">
                  <c:ext xmlns:c16="http://schemas.microsoft.com/office/drawing/2014/chart" uri="{C3380CC4-5D6E-409C-BE32-E72D297353CC}">
                    <c16:uniqueId val="{00000017-8093-403A-8B47-E35A1E8499F8}"/>
                  </c:ext>
                </c:extLst>
              </c15:ser>
            </c15:filteredScatterSeries>
            <c15:filteredScatter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fire deaths'!$A$22</c15:sqref>
                        </c15:formulaRef>
                      </c:ext>
                    </c:extLst>
                    <c:strCache>
                      <c:ptCount val="1"/>
                      <c:pt idx="0">
                        <c:v>Liechtenstein</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deaths'!$T$22:$AC$22</c15:sqref>
                        </c15:formulaRef>
                      </c:ext>
                    </c:extLst>
                    <c:numCache>
                      <c:formatCode>General</c:formatCode>
                      <c:ptCount val="10"/>
                      <c:pt idx="3">
                        <c:v>0</c:v>
                      </c:pt>
                      <c:pt idx="4">
                        <c:v>0</c:v>
                      </c:pt>
                      <c:pt idx="5">
                        <c:v>0</c:v>
                      </c:pt>
                      <c:pt idx="6">
                        <c:v>0</c:v>
                      </c:pt>
                    </c:numCache>
                  </c:numRef>
                </c:yVal>
                <c:smooth val="0"/>
                <c:extLst xmlns:c15="http://schemas.microsoft.com/office/drawing/2012/chart">
                  <c:ext xmlns:c16="http://schemas.microsoft.com/office/drawing/2014/chart" uri="{C3380CC4-5D6E-409C-BE32-E72D297353CC}">
                    <c16:uniqueId val="{00000018-8093-403A-8B47-E35A1E8499F8}"/>
                  </c:ext>
                </c:extLst>
              </c15:ser>
            </c15:filteredScatterSeries>
            <c15:filteredScatter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fire deaths'!$A$23</c15:sqref>
                        </c15:formulaRef>
                      </c:ext>
                    </c:extLst>
                    <c:strCache>
                      <c:ptCount val="1"/>
                      <c:pt idx="0">
                        <c:v>Lithuania</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deaths'!$T$23:$AC$23</c15:sqref>
                        </c15:formulaRef>
                      </c:ext>
                    </c:extLst>
                    <c:numCache>
                      <c:formatCode>General</c:formatCode>
                      <c:ptCount val="10"/>
                      <c:pt idx="0">
                        <c:v>6.9520547945205484</c:v>
                      </c:pt>
                      <c:pt idx="1">
                        <c:v>7.9794520547945211</c:v>
                      </c:pt>
                      <c:pt idx="3">
                        <c:v>5.1369863013698636</c:v>
                      </c:pt>
                      <c:pt idx="4">
                        <c:v>5.4794520547945202</c:v>
                      </c:pt>
                      <c:pt idx="5">
                        <c:v>4.2808219178082192</c:v>
                      </c:pt>
                      <c:pt idx="6">
                        <c:v>4.2808219178082192</c:v>
                      </c:pt>
                      <c:pt idx="7">
                        <c:v>3.4589041095890414</c:v>
                      </c:pt>
                      <c:pt idx="8">
                        <c:v>3.5273972602739727</c:v>
                      </c:pt>
                      <c:pt idx="9">
                        <c:v>10.787671232876713</c:v>
                      </c:pt>
                    </c:numCache>
                  </c:numRef>
                </c:yVal>
                <c:smooth val="0"/>
                <c:extLst xmlns:c15="http://schemas.microsoft.com/office/drawing/2012/chart">
                  <c:ext xmlns:c16="http://schemas.microsoft.com/office/drawing/2014/chart" uri="{C3380CC4-5D6E-409C-BE32-E72D297353CC}">
                    <c16:uniqueId val="{00000019-8093-403A-8B47-E35A1E8499F8}"/>
                  </c:ext>
                </c:extLst>
              </c15:ser>
            </c15:filteredScatterSeries>
            <c15:filteredScatter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fire deaths'!$A$24</c15:sqref>
                        </c15:formulaRef>
                      </c:ext>
                    </c:extLst>
                    <c:strCache>
                      <c:ptCount val="1"/>
                      <c:pt idx="0">
                        <c:v>Luxemburg</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deaths'!$T$24:$AC$24</c15:sqref>
                        </c15:formulaRef>
                      </c:ext>
                    </c:extLst>
                    <c:numCache>
                      <c:formatCode>General</c:formatCode>
                      <c:ptCount val="10"/>
                      <c:pt idx="9">
                        <c:v>0</c:v>
                      </c:pt>
                    </c:numCache>
                  </c:numRef>
                </c:yVal>
                <c:smooth val="0"/>
                <c:extLst xmlns:c15="http://schemas.microsoft.com/office/drawing/2012/chart">
                  <c:ext xmlns:c16="http://schemas.microsoft.com/office/drawing/2014/chart" uri="{C3380CC4-5D6E-409C-BE32-E72D297353CC}">
                    <c16:uniqueId val="{0000001A-8093-403A-8B47-E35A1E8499F8}"/>
                  </c:ext>
                </c:extLst>
              </c15:ser>
            </c15:filteredScatterSeries>
            <c15:filteredScatter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fire deaths'!$A$25</c15:sqref>
                        </c15:formulaRef>
                      </c:ext>
                    </c:extLst>
                    <c:strCache>
                      <c:ptCount val="1"/>
                      <c:pt idx="0">
                        <c:v>Moldova</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deaths'!$T$25:$AC$25</c15:sqref>
                        </c15:formulaRef>
                      </c:ext>
                    </c:extLst>
                    <c:numCache>
                      <c:formatCode>General</c:formatCode>
                      <c:ptCount val="10"/>
                      <c:pt idx="3">
                        <c:v>4.2217844075429216</c:v>
                      </c:pt>
                      <c:pt idx="4">
                        <c:v>3.3774275260343369</c:v>
                      </c:pt>
                      <c:pt idx="5">
                        <c:v>3.3211370672670983</c:v>
                      </c:pt>
                      <c:pt idx="6">
                        <c:v>3.0115395440472841</c:v>
                      </c:pt>
                    </c:numCache>
                  </c:numRef>
                </c:yVal>
                <c:smooth val="0"/>
                <c:extLst xmlns:c15="http://schemas.microsoft.com/office/drawing/2012/chart">
                  <c:ext xmlns:c16="http://schemas.microsoft.com/office/drawing/2014/chart" uri="{C3380CC4-5D6E-409C-BE32-E72D297353CC}">
                    <c16:uniqueId val="{0000001B-8093-403A-8B47-E35A1E8499F8}"/>
                  </c:ext>
                </c:extLst>
              </c15:ser>
            </c15:filteredScatterSeries>
            <c15:filteredScatter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fire deaths'!$A$26</c15:sqref>
                        </c15:formulaRef>
                      </c:ext>
                    </c:extLst>
                    <c:strCache>
                      <c:ptCount val="1"/>
                      <c:pt idx="0">
                        <c:v>Netherlands</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deaths'!$T$26:$AC$26</c15:sqref>
                        </c15:formulaRef>
                      </c:ext>
                    </c:extLst>
                    <c:numCache>
                      <c:formatCode>General</c:formatCode>
                      <c:ptCount val="10"/>
                      <c:pt idx="5">
                        <c:v>0.43652872359001221</c:v>
                      </c:pt>
                      <c:pt idx="6">
                        <c:v>0.47145102147721318</c:v>
                      </c:pt>
                      <c:pt idx="7">
                        <c:v>0.24445608521040685</c:v>
                      </c:pt>
                      <c:pt idx="8">
                        <c:v>0.23281531924800652</c:v>
                      </c:pt>
                      <c:pt idx="9">
                        <c:v>0.30265991502240847</c:v>
                      </c:pt>
                    </c:numCache>
                  </c:numRef>
                </c:yVal>
                <c:smooth val="0"/>
                <c:extLst xmlns:c15="http://schemas.microsoft.com/office/drawing/2012/chart">
                  <c:ext xmlns:c16="http://schemas.microsoft.com/office/drawing/2014/chart" uri="{C3380CC4-5D6E-409C-BE32-E72D297353CC}">
                    <c16:uniqueId val="{0000001C-8093-403A-8B47-E35A1E8499F8}"/>
                  </c:ext>
                </c:extLst>
              </c15:ser>
            </c15:filteredScatterSeries>
            <c15:filteredScatter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fire deaths'!$A$27</c15:sqref>
                        </c15:formulaRef>
                      </c:ext>
                    </c:extLst>
                    <c:strCache>
                      <c:ptCount val="1"/>
                      <c:pt idx="0">
                        <c:v>New Zealand</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deaths'!$T$27:$AC$27</c15:sqref>
                        </c15:formulaRef>
                      </c:ext>
                    </c:extLst>
                    <c:numCache>
                      <c:formatCode>General</c:formatCode>
                      <c:ptCount val="10"/>
                      <c:pt idx="0">
                        <c:v>0.7866273352999017</c:v>
                      </c:pt>
                      <c:pt idx="1">
                        <c:v>0.74292581667212931</c:v>
                      </c:pt>
                      <c:pt idx="2">
                        <c:v>0.37146290833606466</c:v>
                      </c:pt>
                      <c:pt idx="6">
                        <c:v>0.28405987108052005</c:v>
                      </c:pt>
                      <c:pt idx="7">
                        <c:v>0.41516442696383699</c:v>
                      </c:pt>
                      <c:pt idx="8">
                        <c:v>0.30591063039440619</c:v>
                      </c:pt>
                    </c:numCache>
                  </c:numRef>
                </c:yVal>
                <c:smooth val="0"/>
                <c:extLst xmlns:c15="http://schemas.microsoft.com/office/drawing/2012/chart">
                  <c:ext xmlns:c16="http://schemas.microsoft.com/office/drawing/2014/chart" uri="{C3380CC4-5D6E-409C-BE32-E72D297353CC}">
                    <c16:uniqueId val="{0000001D-8093-403A-8B47-E35A1E8499F8}"/>
                  </c:ext>
                </c:extLst>
              </c15:ser>
            </c15:filteredScatterSeries>
            <c15:filteredScatter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fire deaths'!$A$28</c15:sqref>
                        </c15:formulaRef>
                      </c:ext>
                    </c:extLst>
                    <c:strCache>
                      <c:ptCount val="1"/>
                      <c:pt idx="0">
                        <c:v>Norway</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deaths'!$T$28:$AC$28</c15:sqref>
                        </c15:formulaRef>
                      </c:ext>
                    </c:extLst>
                    <c:numCache>
                      <c:formatCode>General</c:formatCode>
                      <c:ptCount val="10"/>
                      <c:pt idx="1">
                        <c:v>1.2795275590551183</c:v>
                      </c:pt>
                      <c:pt idx="2">
                        <c:v>0.9055118110236221</c:v>
                      </c:pt>
                      <c:pt idx="3">
                        <c:v>0.78740157480314965</c:v>
                      </c:pt>
                      <c:pt idx="4">
                        <c:v>1.2204724409448819</c:v>
                      </c:pt>
                      <c:pt idx="5">
                        <c:v>1.0629921259842521</c:v>
                      </c:pt>
                      <c:pt idx="6">
                        <c:v>0.6889763779527559</c:v>
                      </c:pt>
                      <c:pt idx="7">
                        <c:v>0.78740157480314965</c:v>
                      </c:pt>
                      <c:pt idx="8">
                        <c:v>0.51181102362204722</c:v>
                      </c:pt>
                      <c:pt idx="9">
                        <c:v>0.76771653543307095</c:v>
                      </c:pt>
                    </c:numCache>
                  </c:numRef>
                </c:yVal>
                <c:smooth val="0"/>
                <c:extLst xmlns:c15="http://schemas.microsoft.com/office/drawing/2012/chart">
                  <c:ext xmlns:c16="http://schemas.microsoft.com/office/drawing/2014/chart" uri="{C3380CC4-5D6E-409C-BE32-E72D297353CC}">
                    <c16:uniqueId val="{0000001E-8093-403A-8B47-E35A1E8499F8}"/>
                  </c:ext>
                </c:extLst>
              </c15:ser>
            </c15:filteredScatterSeries>
            <c15:filteredScatterSeries>
              <c15:ser>
                <c:idx val="27"/>
                <c:order val="27"/>
                <c:tx>
                  <c:strRef>
                    <c:extLst xmlns:c15="http://schemas.microsoft.com/office/drawing/2012/chart">
                      <c:ext xmlns:c15="http://schemas.microsoft.com/office/drawing/2012/chart" uri="{02D57815-91ED-43cb-92C2-25804820EDAC}">
                        <c15:formulaRef>
                          <c15:sqref>'[20201104_data analysis CTIF_all combined_AS._paper1xlsx.xlsx]Number fire deaths'!$A$30</c15:sqref>
                        </c15:formulaRef>
                      </c:ext>
                    </c:extLst>
                    <c:strCache>
                      <c:ptCount val="1"/>
                      <c:pt idx="0">
                        <c:v>Portugal</c:v>
                      </c:pt>
                    </c:strCache>
                  </c:strRef>
                </c:tx>
                <c:spPr>
                  <a:ln w="19050"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deaths'!$T$30:$AC$30</c15:sqref>
                        </c15:formulaRef>
                      </c:ext>
                    </c:extLst>
                    <c:numCache>
                      <c:formatCode>General</c:formatCode>
                      <c:ptCount val="10"/>
                      <c:pt idx="0">
                        <c:v>0</c:v>
                      </c:pt>
                      <c:pt idx="1">
                        <c:v>0</c:v>
                      </c:pt>
                    </c:numCache>
                  </c:numRef>
                </c:yVal>
                <c:smooth val="0"/>
                <c:extLst xmlns:c15="http://schemas.microsoft.com/office/drawing/2012/chart">
                  <c:ext xmlns:c16="http://schemas.microsoft.com/office/drawing/2014/chart" uri="{C3380CC4-5D6E-409C-BE32-E72D297353CC}">
                    <c16:uniqueId val="{0000001F-8093-403A-8B47-E35A1E8499F8}"/>
                  </c:ext>
                </c:extLst>
              </c15:ser>
            </c15:filteredScatterSeries>
            <c15:filteredScatterSeries>
              <c15:ser>
                <c:idx val="29"/>
                <c:order val="29"/>
                <c:tx>
                  <c:strRef>
                    <c:extLst xmlns:c15="http://schemas.microsoft.com/office/drawing/2012/chart">
                      <c:ext xmlns:c15="http://schemas.microsoft.com/office/drawing/2012/chart" uri="{02D57815-91ED-43cb-92C2-25804820EDAC}">
                        <c15:formulaRef>
                          <c15:sqref>'[20201104_data analysis CTIF_all combined_AS._paper1xlsx.xlsx]Number fire deaths'!$A$32</c15:sqref>
                        </c15:formulaRef>
                      </c:ext>
                    </c:extLst>
                    <c:strCache>
                      <c:ptCount val="1"/>
                      <c:pt idx="0">
                        <c:v>Russia</c:v>
                      </c:pt>
                    </c:strCache>
                  </c:strRef>
                </c:tx>
                <c:spPr>
                  <a:ln w="19050"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deaths'!$T$32:$AC$32</c15:sqref>
                        </c15:formulaRef>
                      </c:ext>
                    </c:extLst>
                    <c:numCache>
                      <c:formatCode>General</c:formatCode>
                      <c:ptCount val="10"/>
                      <c:pt idx="0">
                        <c:v>9.6251997197883927</c:v>
                      </c:pt>
                      <c:pt idx="1">
                        <c:v>9.0143936282917103</c:v>
                      </c:pt>
                      <c:pt idx="2">
                        <c:v>8.2558897926365091</c:v>
                      </c:pt>
                      <c:pt idx="3">
                        <c:v>8.041935116519026</c:v>
                      </c:pt>
                      <c:pt idx="4">
                        <c:v>7.2799803989909622</c:v>
                      </c:pt>
                      <c:pt idx="5">
                        <c:v>6.997008085416228</c:v>
                      </c:pt>
                      <c:pt idx="6">
                        <c:v>6.49110880285457</c:v>
                      </c:pt>
                      <c:pt idx="7">
                        <c:v>6.0383531011349953</c:v>
                      </c:pt>
                      <c:pt idx="8">
                        <c:v>5.3944185436588326</c:v>
                      </c:pt>
                      <c:pt idx="9">
                        <c:v>5.4613656519923666</c:v>
                      </c:pt>
                    </c:numCache>
                  </c:numRef>
                </c:yVal>
                <c:smooth val="0"/>
                <c:extLst xmlns:c15="http://schemas.microsoft.com/office/drawing/2012/chart">
                  <c:ext xmlns:c16="http://schemas.microsoft.com/office/drawing/2014/chart" uri="{C3380CC4-5D6E-409C-BE32-E72D297353CC}">
                    <c16:uniqueId val="{00000020-8093-403A-8B47-E35A1E8499F8}"/>
                  </c:ext>
                </c:extLst>
              </c15:ser>
            </c15:filteredScatterSeries>
            <c15:filteredScatterSeries>
              <c15:ser>
                <c:idx val="31"/>
                <c:order val="31"/>
                <c:tx>
                  <c:strRef>
                    <c:extLst xmlns:c15="http://schemas.microsoft.com/office/drawing/2012/chart">
                      <c:ext xmlns:c15="http://schemas.microsoft.com/office/drawing/2012/chart" uri="{02D57815-91ED-43cb-92C2-25804820EDAC}">
                        <c15:formulaRef>
                          <c15:sqref>'[20201104_data analysis CTIF_all combined_AS._paper1xlsx.xlsx]Number fire deaths'!$A$34</c15:sqref>
                        </c15:formulaRef>
                      </c:ext>
                    </c:extLst>
                    <c:strCache>
                      <c:ptCount val="1"/>
                      <c:pt idx="0">
                        <c:v>Slovakia</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deaths'!$T$34:$AC$34</c15:sqref>
                        </c15:formulaRef>
                      </c:ext>
                    </c:extLst>
                    <c:numCache>
                      <c:formatCode>General</c:formatCode>
                      <c:ptCount val="10"/>
                      <c:pt idx="0">
                        <c:v>1.0311176578898913</c:v>
                      </c:pt>
                      <c:pt idx="1">
                        <c:v>0.75492542809795615</c:v>
                      </c:pt>
                      <c:pt idx="2">
                        <c:v>0.97587921193150429</c:v>
                      </c:pt>
                      <c:pt idx="3">
                        <c:v>0.81016387405634316</c:v>
                      </c:pt>
                      <c:pt idx="5">
                        <c:v>0.81016387405634316</c:v>
                      </c:pt>
                      <c:pt idx="6">
                        <c:v>0.99429202725096666</c:v>
                      </c:pt>
                      <c:pt idx="7">
                        <c:v>0.95746639661204191</c:v>
                      </c:pt>
                      <c:pt idx="8">
                        <c:v>1.012704842570429</c:v>
                      </c:pt>
                      <c:pt idx="9">
                        <c:v>0.90222795065365491</c:v>
                      </c:pt>
                    </c:numCache>
                  </c:numRef>
                </c:yVal>
                <c:smooth val="0"/>
                <c:extLst xmlns:c15="http://schemas.microsoft.com/office/drawing/2012/chart">
                  <c:ext xmlns:c16="http://schemas.microsoft.com/office/drawing/2014/chart" uri="{C3380CC4-5D6E-409C-BE32-E72D297353CC}">
                    <c16:uniqueId val="{00000021-8093-403A-8B47-E35A1E8499F8}"/>
                  </c:ext>
                </c:extLst>
              </c15:ser>
            </c15:filteredScatterSeries>
            <c15:filteredScatterSeries>
              <c15:ser>
                <c:idx val="32"/>
                <c:order val="32"/>
                <c:tx>
                  <c:strRef>
                    <c:extLst xmlns:c15="http://schemas.microsoft.com/office/drawing/2012/chart">
                      <c:ext xmlns:c15="http://schemas.microsoft.com/office/drawing/2012/chart" uri="{02D57815-91ED-43cb-92C2-25804820EDAC}">
                        <c15:formulaRef>
                          <c15:sqref>'[20201104_data analysis CTIF_all combined_AS._paper1xlsx.xlsx]Number fire deaths'!$A$35</c15:sqref>
                        </c15:formulaRef>
                      </c:ext>
                    </c:extLst>
                    <c:strCache>
                      <c:ptCount val="1"/>
                      <c:pt idx="0">
                        <c:v>Slovenia</c:v>
                      </c:pt>
                    </c:strCache>
                  </c:strRef>
                </c:tx>
                <c:spPr>
                  <a:ln w="19050"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deaths'!$T$35:$AC$35</c15:sqref>
                        </c15:formulaRef>
                      </c:ext>
                    </c:extLst>
                    <c:numCache>
                      <c:formatCode>General</c:formatCode>
                      <c:ptCount val="10"/>
                      <c:pt idx="1">
                        <c:v>0.77294685990338163</c:v>
                      </c:pt>
                      <c:pt idx="2">
                        <c:v>0.67632850241545894</c:v>
                      </c:pt>
                      <c:pt idx="3">
                        <c:v>0.38647342995169082</c:v>
                      </c:pt>
                      <c:pt idx="4">
                        <c:v>0</c:v>
                      </c:pt>
                      <c:pt idx="5">
                        <c:v>0</c:v>
                      </c:pt>
                      <c:pt idx="6">
                        <c:v>0.14492753623188406</c:v>
                      </c:pt>
                      <c:pt idx="9">
                        <c:v>0.33816425120772947</c:v>
                      </c:pt>
                    </c:numCache>
                  </c:numRef>
                </c:yVal>
                <c:smooth val="0"/>
                <c:extLst xmlns:c15="http://schemas.microsoft.com/office/drawing/2012/chart">
                  <c:ext xmlns:c16="http://schemas.microsoft.com/office/drawing/2014/chart" uri="{C3380CC4-5D6E-409C-BE32-E72D297353CC}">
                    <c16:uniqueId val="{00000022-8093-403A-8B47-E35A1E8499F8}"/>
                  </c:ext>
                </c:extLst>
              </c15:ser>
            </c15:filteredScatterSeries>
            <c15:filteredScatterSeries>
              <c15:ser>
                <c:idx val="33"/>
                <c:order val="33"/>
                <c:tx>
                  <c:strRef>
                    <c:extLst xmlns:c15="http://schemas.microsoft.com/office/drawing/2012/chart">
                      <c:ext xmlns:c15="http://schemas.microsoft.com/office/drawing/2012/chart" uri="{02D57815-91ED-43cb-92C2-25804820EDAC}">
                        <c15:formulaRef>
                          <c15:sqref>'[20201104_data analysis CTIF_all combined_AS._paper1xlsx.xlsx]Number fire deaths'!$A$36</c15:sqref>
                        </c15:formulaRef>
                      </c:ext>
                    </c:extLst>
                    <c:strCache>
                      <c:ptCount val="1"/>
                      <c:pt idx="0">
                        <c:v>Spain</c:v>
                      </c:pt>
                    </c:strCache>
                  </c:strRef>
                </c:tx>
                <c:spPr>
                  <a:ln w="19050"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deaths'!$T$36:$AC$36</c15:sqref>
                        </c15:formulaRef>
                      </c:ext>
                    </c:extLst>
                    <c:numCache>
                      <c:formatCode>General</c:formatCode>
                      <c:ptCount val="10"/>
                      <c:pt idx="0">
                        <c:v>0.41884369223536455</c:v>
                      </c:pt>
                      <c:pt idx="1">
                        <c:v>0.41029586178158156</c:v>
                      </c:pt>
                      <c:pt idx="5">
                        <c:v>0.34618713337820944</c:v>
                      </c:pt>
                      <c:pt idx="6">
                        <c:v>0.30558493872274045</c:v>
                      </c:pt>
                      <c:pt idx="7">
                        <c:v>0.37396758235300404</c:v>
                      </c:pt>
                      <c:pt idx="8">
                        <c:v>0.45303501405049634</c:v>
                      </c:pt>
                    </c:numCache>
                  </c:numRef>
                </c:yVal>
                <c:smooth val="0"/>
                <c:extLst xmlns:c15="http://schemas.microsoft.com/office/drawing/2012/chart">
                  <c:ext xmlns:c16="http://schemas.microsoft.com/office/drawing/2014/chart" uri="{C3380CC4-5D6E-409C-BE32-E72D297353CC}">
                    <c16:uniqueId val="{00000023-8093-403A-8B47-E35A1E8499F8}"/>
                  </c:ext>
                </c:extLst>
              </c15:ser>
            </c15:filteredScatterSeries>
            <c15:filteredScatterSeries>
              <c15:ser>
                <c:idx val="35"/>
                <c:order val="35"/>
                <c:tx>
                  <c:strRef>
                    <c:extLst xmlns:c15="http://schemas.microsoft.com/office/drawing/2012/chart">
                      <c:ext xmlns:c15="http://schemas.microsoft.com/office/drawing/2012/chart" uri="{02D57815-91ED-43cb-92C2-25804820EDAC}">
                        <c15:formulaRef>
                          <c15:sqref>'[20201104_data analysis CTIF_all combined_AS._paper1xlsx.xlsx]Number fire deaths'!$A$38</c15:sqref>
                        </c15:formulaRef>
                      </c:ext>
                    </c:extLst>
                    <c:strCache>
                      <c:ptCount val="1"/>
                      <c:pt idx="0">
                        <c:v>Ukraine</c:v>
                      </c:pt>
                    </c:strCache>
                  </c:strRef>
                </c:tx>
                <c:spPr>
                  <a:ln w="19050"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deaths'!$T$38:$AC$38</c15:sqref>
                        </c15:formulaRef>
                      </c:ext>
                    </c:extLst>
                    <c:numCache>
                      <c:formatCode>General</c:formatCode>
                      <c:ptCount val="10"/>
                      <c:pt idx="0">
                        <c:v>7.313210041135382</c:v>
                      </c:pt>
                      <c:pt idx="1">
                        <c:v>6.4244123109880462</c:v>
                      </c:pt>
                      <c:pt idx="2">
                        <c:v>6.538360737930013</c:v>
                      </c:pt>
                      <c:pt idx="3">
                        <c:v>6.2694424503469728</c:v>
                      </c:pt>
                      <c:pt idx="4">
                        <c:v>5.6837475358652672</c:v>
                      </c:pt>
                      <c:pt idx="5">
                        <c:v>5.1185633382331153</c:v>
                      </c:pt>
                      <c:pt idx="6">
                        <c:v>4.4394307136589974</c:v>
                      </c:pt>
                      <c:pt idx="7">
                        <c:v>4.2662291047072092</c:v>
                      </c:pt>
                      <c:pt idx="8">
                        <c:v>4.1454437721487256</c:v>
                      </c:pt>
                      <c:pt idx="9">
                        <c:v>4.4827311158969447</c:v>
                      </c:pt>
                    </c:numCache>
                  </c:numRef>
                </c:yVal>
                <c:smooth val="0"/>
                <c:extLst xmlns:c15="http://schemas.microsoft.com/office/drawing/2012/chart">
                  <c:ext xmlns:c16="http://schemas.microsoft.com/office/drawing/2014/chart" uri="{C3380CC4-5D6E-409C-BE32-E72D297353CC}">
                    <c16:uniqueId val="{00000024-8093-403A-8B47-E35A1E8499F8}"/>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deaths (NFD)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0"/>
          <c:y val="0.87102837229135388"/>
          <c:w val="0.97844337705072482"/>
          <c:h val="0.12679012671484508"/>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33099929800083E-2"/>
          <c:y val="5.6447345210795558E-2"/>
          <c:w val="0.87772391313096088"/>
          <c:h val="0.71771021566386051"/>
        </c:manualLayout>
      </c:layout>
      <c:scatterChart>
        <c:scatterStyle val="lineMarker"/>
        <c:varyColors val="0"/>
        <c:ser>
          <c:idx val="4"/>
          <c:order val="4"/>
          <c:tx>
            <c:strRef>
              <c:f>'[20201104_data analysis CTIF_all combined_AS._paper1xlsx.xlsx]Number fire deaths'!$A$7</c:f>
              <c:strCache>
                <c:ptCount val="1"/>
                <c:pt idx="0">
                  <c:v>Croatia</c:v>
                </c:pt>
              </c:strCache>
              <c:extLst xmlns:c15="http://schemas.microsoft.com/office/drawing/2012/chart"/>
            </c:strRef>
          </c:tx>
          <c:spPr>
            <a:ln w="12700" cap="rnd">
              <a:noFill/>
              <a:round/>
            </a:ln>
            <a:effectLst/>
          </c:spPr>
          <c:marker>
            <c:symbol val="square"/>
            <c:size val="7"/>
            <c:spPr>
              <a:solidFill>
                <a:schemeClr val="tx1"/>
              </a:solidFill>
              <a:ln w="9525">
                <a:solidFill>
                  <a:sysClr val="windowText" lastClr="0000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deaths'!$T$7:$AC$7</c:f>
              <c:numCache>
                <c:formatCode>General</c:formatCode>
                <c:ptCount val="10"/>
                <c:pt idx="0">
                  <c:v>0.66849707532529545</c:v>
                </c:pt>
                <c:pt idx="1">
                  <c:v>0.62074728423063152</c:v>
                </c:pt>
                <c:pt idx="2">
                  <c:v>1.169869881819267</c:v>
                </c:pt>
                <c:pt idx="3">
                  <c:v>0.85949623970395128</c:v>
                </c:pt>
                <c:pt idx="5">
                  <c:v>0.50137280649397165</c:v>
                </c:pt>
                <c:pt idx="6">
                  <c:v>0.57299749313596759</c:v>
                </c:pt>
                <c:pt idx="7">
                  <c:v>0.52524770204130355</c:v>
                </c:pt>
                <c:pt idx="8">
                  <c:v>0.76399665751462342</c:v>
                </c:pt>
                <c:pt idx="9">
                  <c:v>0.54912259758863557</c:v>
                </c:pt>
              </c:numCache>
              <c:extLst xmlns:c15="http://schemas.microsoft.com/office/drawing/2012/chart"/>
            </c:numRef>
          </c:yVal>
          <c:smooth val="0"/>
          <c:extLst>
            <c:ext xmlns:c16="http://schemas.microsoft.com/office/drawing/2014/chart" uri="{C3380CC4-5D6E-409C-BE32-E72D297353CC}">
              <c16:uniqueId val="{00000000-A13D-49D5-8EBF-DDEFD1971850}"/>
            </c:ext>
          </c:extLst>
        </c:ser>
        <c:ser>
          <c:idx val="5"/>
          <c:order val="5"/>
          <c:tx>
            <c:strRef>
              <c:f>'[20201104_data analysis CTIF_all combined_AS._paper1xlsx.xlsx]Number fire deaths'!$A$8</c:f>
              <c:strCache>
                <c:ptCount val="1"/>
                <c:pt idx="0">
                  <c:v>Cyprus</c:v>
                </c:pt>
              </c:strCache>
              <c:extLst xmlns:c15="http://schemas.microsoft.com/office/drawing/2012/chart"/>
            </c:strRef>
          </c:tx>
          <c:spPr>
            <a:ln w="12700" cap="rnd">
              <a:noFill/>
              <a:round/>
            </a:ln>
            <a:effectLst/>
          </c:spPr>
          <c:marker>
            <c:symbol val="diamond"/>
            <c:size val="7"/>
            <c:spPr>
              <a:solidFill>
                <a:srgbClr val="7030A0"/>
              </a:solidFill>
              <a:ln w="9525">
                <a:solidFill>
                  <a:srgbClr val="7030A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deaths'!$T$8:$AC$8</c:f>
              <c:numCache>
                <c:formatCode>General</c:formatCode>
                <c:ptCount val="10"/>
                <c:pt idx="0">
                  <c:v>0.34965034965034963</c:v>
                </c:pt>
                <c:pt idx="1">
                  <c:v>0.69930069930069927</c:v>
                </c:pt>
                <c:pt idx="2">
                  <c:v>1.8648018648018647</c:v>
                </c:pt>
                <c:pt idx="3">
                  <c:v>0.23310023310023309</c:v>
                </c:pt>
                <c:pt idx="4">
                  <c:v>0.58275058275058278</c:v>
                </c:pt>
              </c:numCache>
              <c:extLst xmlns:c15="http://schemas.microsoft.com/office/drawing/2012/chart"/>
            </c:numRef>
          </c:yVal>
          <c:smooth val="0"/>
          <c:extLst>
            <c:ext xmlns:c16="http://schemas.microsoft.com/office/drawing/2014/chart" uri="{C3380CC4-5D6E-409C-BE32-E72D297353CC}">
              <c16:uniqueId val="{00000001-A13D-49D5-8EBF-DDEFD1971850}"/>
            </c:ext>
          </c:extLst>
        </c:ser>
        <c:ser>
          <c:idx val="10"/>
          <c:order val="10"/>
          <c:tx>
            <c:strRef>
              <c:f>'[20201104_data analysis CTIF_all combined_AS._paper1xlsx.xlsx]Number fire deaths'!$A$13</c:f>
              <c:strCache>
                <c:ptCount val="1"/>
                <c:pt idx="0">
                  <c:v>France</c:v>
                </c:pt>
              </c:strCache>
              <c:extLst xmlns:c15="http://schemas.microsoft.com/office/drawing/2012/chart"/>
            </c:strRef>
          </c:tx>
          <c:spPr>
            <a:ln w="12700" cap="rnd">
              <a:noFill/>
              <a:round/>
            </a:ln>
            <a:effectLst/>
          </c:spPr>
          <c:marker>
            <c:symbol val="triangle"/>
            <c:size val="7"/>
            <c:spPr>
              <a:solidFill>
                <a:srgbClr val="FF0000"/>
              </a:solidFill>
              <a:ln w="9525">
                <a:solidFill>
                  <a:srgbClr val="FF00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deaths'!$T$13:$AC$13</c:f>
              <c:numCache>
                <c:formatCode>General</c:formatCode>
                <c:ptCount val="10"/>
                <c:pt idx="0">
                  <c:v>0.59400865383165735</c:v>
                </c:pt>
                <c:pt idx="1">
                  <c:v>0.66034464563011652</c:v>
                </c:pt>
                <c:pt idx="2">
                  <c:v>0.69200500535210852</c:v>
                </c:pt>
                <c:pt idx="3">
                  <c:v>0.54576429616005073</c:v>
                </c:pt>
                <c:pt idx="4">
                  <c:v>0.48395121289330462</c:v>
                </c:pt>
                <c:pt idx="5">
                  <c:v>0.42213812962655856</c:v>
                </c:pt>
                <c:pt idx="6">
                  <c:v>0.50505811937463252</c:v>
                </c:pt>
                <c:pt idx="7">
                  <c:v>0.43570685522169794</c:v>
                </c:pt>
                <c:pt idx="8">
                  <c:v>0.41761522109484539</c:v>
                </c:pt>
                <c:pt idx="9">
                  <c:v>0.39500067843627978</c:v>
                </c:pt>
              </c:numCache>
              <c:extLst xmlns:c15="http://schemas.microsoft.com/office/drawing/2012/chart"/>
            </c:numRef>
          </c:yVal>
          <c:smooth val="0"/>
          <c:extLst>
            <c:ext xmlns:c16="http://schemas.microsoft.com/office/drawing/2014/chart" uri="{C3380CC4-5D6E-409C-BE32-E72D297353CC}">
              <c16:uniqueId val="{00000002-A13D-49D5-8EBF-DDEFD1971850}"/>
            </c:ext>
          </c:extLst>
        </c:ser>
        <c:ser>
          <c:idx val="12"/>
          <c:order val="12"/>
          <c:tx>
            <c:strRef>
              <c:f>'[20201104_data analysis CTIF_all combined_AS._paper1xlsx.xlsx]Number fire deaths'!$A$15</c:f>
              <c:strCache>
                <c:ptCount val="1"/>
                <c:pt idx="0">
                  <c:v>Great Britain</c:v>
                </c:pt>
              </c:strCache>
              <c:extLst xmlns:c15="http://schemas.microsoft.com/office/drawing/2012/chart"/>
            </c:strRef>
          </c:tx>
          <c:spPr>
            <a:ln w="12700" cap="rnd">
              <a:noFill/>
              <a:round/>
            </a:ln>
            <a:effectLst/>
          </c:spPr>
          <c:marker>
            <c:symbol val="x"/>
            <c:size val="7"/>
            <c:spPr>
              <a:noFill/>
              <a:ln w="9525">
                <a:solidFill>
                  <a:schemeClr val="accent1">
                    <a:lumMod val="80000"/>
                    <a:lumOff val="2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deaths'!$T$15:$AC$15</c:f>
              <c:numCache>
                <c:formatCode>General</c:formatCode>
                <c:ptCount val="10"/>
                <c:pt idx="0">
                  <c:v>0.66072123440515229</c:v>
                </c:pt>
                <c:pt idx="1">
                  <c:v>0.61624961285865165</c:v>
                </c:pt>
                <c:pt idx="2">
                  <c:v>0.61624961285865165</c:v>
                </c:pt>
                <c:pt idx="3">
                  <c:v>0.60354343527393728</c:v>
                </c:pt>
                <c:pt idx="4">
                  <c:v>0.55589526933125799</c:v>
                </c:pt>
                <c:pt idx="5">
                  <c:v>0.51777673657711454</c:v>
                </c:pt>
                <c:pt idx="6">
                  <c:v>0.514600192180936</c:v>
                </c:pt>
                <c:pt idx="7">
                  <c:v>0.58130762450068696</c:v>
                </c:pt>
                <c:pt idx="8">
                  <c:v>0.52095328097329319</c:v>
                </c:pt>
                <c:pt idx="9">
                  <c:v>0.63530887923572343</c:v>
                </c:pt>
              </c:numCache>
              <c:extLst xmlns:c15="http://schemas.microsoft.com/office/drawing/2012/chart"/>
            </c:numRef>
          </c:yVal>
          <c:smooth val="0"/>
          <c:extLst>
            <c:ext xmlns:c16="http://schemas.microsoft.com/office/drawing/2014/chart" uri="{C3380CC4-5D6E-409C-BE32-E72D297353CC}">
              <c16:uniqueId val="{00000003-A13D-49D5-8EBF-DDEFD1971850}"/>
            </c:ext>
          </c:extLst>
        </c:ser>
        <c:ser>
          <c:idx val="13"/>
          <c:order val="13"/>
          <c:tx>
            <c:strRef>
              <c:f>'[20201104_data analysis CTIF_all combined_AS._paper1xlsx.xlsx]Number fire deaths'!$A$16</c:f>
              <c:strCache>
                <c:ptCount val="1"/>
                <c:pt idx="0">
                  <c:v>Greece</c:v>
                </c:pt>
              </c:strCache>
              <c:extLst xmlns:c15="http://schemas.microsoft.com/office/drawing/2012/chart"/>
            </c:strRef>
          </c:tx>
          <c:spPr>
            <a:ln w="12700" cap="rnd">
              <a:noFill/>
              <a:round/>
            </a:ln>
            <a:effectLst/>
          </c:spPr>
          <c:marker>
            <c:symbol val="star"/>
            <c:size val="7"/>
            <c:spPr>
              <a:noFill/>
              <a:ln w="9525">
                <a:solidFill>
                  <a:schemeClr val="accent2">
                    <a:lumMod val="80000"/>
                    <a:lumOff val="2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deaths'!$T$16:$AC$16</c:f>
              <c:numCache>
                <c:formatCode>General</c:formatCode>
                <c:ptCount val="10"/>
                <c:pt idx="0">
                  <c:v>0.50982573229514272</c:v>
                </c:pt>
                <c:pt idx="2">
                  <c:v>0.44493882091212461</c:v>
                </c:pt>
                <c:pt idx="3">
                  <c:v>0.45420837968112721</c:v>
                </c:pt>
                <c:pt idx="4">
                  <c:v>0.30589543937708569</c:v>
                </c:pt>
                <c:pt idx="9">
                  <c:v>1.2143121987393402</c:v>
                </c:pt>
              </c:numCache>
              <c:extLst xmlns:c15="http://schemas.microsoft.com/office/drawing/2012/chart"/>
            </c:numRef>
          </c:yVal>
          <c:smooth val="0"/>
          <c:extLst>
            <c:ext xmlns:c16="http://schemas.microsoft.com/office/drawing/2014/chart" uri="{C3380CC4-5D6E-409C-BE32-E72D297353CC}">
              <c16:uniqueId val="{00000004-A13D-49D5-8EBF-DDEFD1971850}"/>
            </c:ext>
          </c:extLst>
        </c:ser>
        <c:ser>
          <c:idx val="16"/>
          <c:order val="16"/>
          <c:tx>
            <c:strRef>
              <c:f>'[20201104_data analysis CTIF_all combined_AS._paper1xlsx.xlsx]Number fire deaths'!$A$19</c:f>
              <c:strCache>
                <c:ptCount val="1"/>
                <c:pt idx="0">
                  <c:v>Ireland</c:v>
                </c:pt>
              </c:strCache>
              <c:extLst xmlns:c15="http://schemas.microsoft.com/office/drawing/2012/chart"/>
            </c:strRef>
          </c:tx>
          <c:spPr>
            <a:ln w="12700" cap="rnd">
              <a:noFill/>
              <a:round/>
            </a:ln>
            <a:effectLst/>
          </c:spPr>
          <c:marker>
            <c:symbol val="circle"/>
            <c:size val="7"/>
            <c:spPr>
              <a:solidFill>
                <a:srgbClr val="00B050"/>
              </a:solidFill>
              <a:ln w="9525">
                <a:solidFill>
                  <a:srgbClr val="00B05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deaths'!$T$19:$AC$19</c:f>
              <c:numCache>
                <c:formatCode>General</c:formatCode>
                <c:ptCount val="10"/>
                <c:pt idx="1">
                  <c:v>0.7997474481742608</c:v>
                </c:pt>
                <c:pt idx="2">
                  <c:v>0.7997474481742608</c:v>
                </c:pt>
                <c:pt idx="5">
                  <c:v>0.77870146269599072</c:v>
                </c:pt>
                <c:pt idx="6">
                  <c:v>0.86288540460907082</c:v>
                </c:pt>
                <c:pt idx="7">
                  <c:v>0.42091970956540037</c:v>
                </c:pt>
                <c:pt idx="8">
                  <c:v>0.86288540460907082</c:v>
                </c:pt>
                <c:pt idx="9">
                  <c:v>0.37882773860886038</c:v>
                </c:pt>
              </c:numCache>
              <c:extLst xmlns:c15="http://schemas.microsoft.com/office/drawing/2012/chart"/>
            </c:numRef>
          </c:yVal>
          <c:smooth val="0"/>
          <c:extLst>
            <c:ext xmlns:c16="http://schemas.microsoft.com/office/drawing/2014/chart" uri="{C3380CC4-5D6E-409C-BE32-E72D297353CC}">
              <c16:uniqueId val="{00000005-A13D-49D5-8EBF-DDEFD1971850}"/>
            </c:ext>
          </c:extLst>
        </c:ser>
        <c:ser>
          <c:idx val="25"/>
          <c:order val="25"/>
          <c:tx>
            <c:strRef>
              <c:f>'[20201104_data analysis CTIF_all combined_AS._paper1xlsx.xlsx]Number fire deaths'!$A$28</c:f>
              <c:strCache>
                <c:ptCount val="1"/>
                <c:pt idx="0">
                  <c:v>Norway</c:v>
                </c:pt>
              </c:strCache>
              <c:extLst xmlns:c15="http://schemas.microsoft.com/office/drawing/2012/chart"/>
            </c:strRef>
          </c:tx>
          <c:spPr>
            <a:ln w="12700" cap="rnd">
              <a:noFill/>
              <a:round/>
            </a:ln>
            <a:effectLst/>
          </c:spPr>
          <c:marker>
            <c:symbol val="plus"/>
            <c:size val="7"/>
            <c:spPr>
              <a:noFill/>
              <a:ln w="9525">
                <a:solidFill>
                  <a:srgbClr val="FFFF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deaths'!$T$28:$AC$28</c:f>
              <c:numCache>
                <c:formatCode>General</c:formatCode>
                <c:ptCount val="10"/>
                <c:pt idx="1">
                  <c:v>1.2795275590551183</c:v>
                </c:pt>
                <c:pt idx="2">
                  <c:v>0.9055118110236221</c:v>
                </c:pt>
                <c:pt idx="3">
                  <c:v>0.78740157480314965</c:v>
                </c:pt>
                <c:pt idx="4">
                  <c:v>1.2204724409448819</c:v>
                </c:pt>
                <c:pt idx="5">
                  <c:v>1.0629921259842521</c:v>
                </c:pt>
                <c:pt idx="6">
                  <c:v>0.6889763779527559</c:v>
                </c:pt>
                <c:pt idx="7">
                  <c:v>0.78740157480314965</c:v>
                </c:pt>
                <c:pt idx="8">
                  <c:v>0.51181102362204722</c:v>
                </c:pt>
                <c:pt idx="9">
                  <c:v>0.76771653543307095</c:v>
                </c:pt>
              </c:numCache>
              <c:extLst xmlns:c15="http://schemas.microsoft.com/office/drawing/2012/chart"/>
            </c:numRef>
          </c:yVal>
          <c:smooth val="0"/>
          <c:extLst>
            <c:ext xmlns:c16="http://schemas.microsoft.com/office/drawing/2014/chart" uri="{C3380CC4-5D6E-409C-BE32-E72D297353CC}">
              <c16:uniqueId val="{00000006-A13D-49D5-8EBF-DDEFD1971850}"/>
            </c:ext>
          </c:extLst>
        </c:ser>
        <c:ser>
          <c:idx val="31"/>
          <c:order val="31"/>
          <c:tx>
            <c:strRef>
              <c:f>'[20201104_data analysis CTIF_all combined_AS._paper1xlsx.xlsx]Number fire deaths'!$A$34</c:f>
              <c:strCache>
                <c:ptCount val="1"/>
                <c:pt idx="0">
                  <c:v>Slovakia</c:v>
                </c:pt>
              </c:strCache>
              <c:extLst xmlns:c15="http://schemas.microsoft.com/office/drawing/2012/chart"/>
            </c:strRef>
          </c:tx>
          <c:spPr>
            <a:ln w="12700" cap="rnd">
              <a:noFill/>
              <a:prstDash val="sysDot"/>
              <a:round/>
            </a:ln>
            <a:effectLst/>
          </c:spPr>
          <c:marker>
            <c:symbol val="square"/>
            <c:size val="7"/>
            <c:spPr>
              <a:solidFill>
                <a:schemeClr val="accent2">
                  <a:lumMod val="50000"/>
                </a:schemeClr>
              </a:solidFill>
              <a:ln w="9525">
                <a:solidFill>
                  <a:schemeClr val="accent2">
                    <a:lumMod val="50000"/>
                  </a:schemeClr>
                </a:solidFill>
                <a:prstDash val="sysDot"/>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deaths'!$T$34:$AC$34</c:f>
              <c:numCache>
                <c:formatCode>General</c:formatCode>
                <c:ptCount val="10"/>
                <c:pt idx="0">
                  <c:v>1.0311176578898913</c:v>
                </c:pt>
                <c:pt idx="1">
                  <c:v>0.75492542809795615</c:v>
                </c:pt>
                <c:pt idx="2">
                  <c:v>0.97587921193150429</c:v>
                </c:pt>
                <c:pt idx="3">
                  <c:v>0.81016387405634316</c:v>
                </c:pt>
                <c:pt idx="5">
                  <c:v>0.81016387405634316</c:v>
                </c:pt>
                <c:pt idx="6">
                  <c:v>0.99429202725096666</c:v>
                </c:pt>
                <c:pt idx="7">
                  <c:v>0.95746639661204191</c:v>
                </c:pt>
                <c:pt idx="8">
                  <c:v>1.012704842570429</c:v>
                </c:pt>
                <c:pt idx="9">
                  <c:v>0.90222795065365491</c:v>
                </c:pt>
              </c:numCache>
              <c:extLst xmlns:c15="http://schemas.microsoft.com/office/drawing/2012/chart"/>
            </c:numRef>
          </c:yVal>
          <c:smooth val="0"/>
          <c:extLst>
            <c:ext xmlns:c16="http://schemas.microsoft.com/office/drawing/2014/chart" uri="{C3380CC4-5D6E-409C-BE32-E72D297353CC}">
              <c16:uniqueId val="{00000007-A13D-49D5-8EBF-DDEFD1971850}"/>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0"/>
                <c:order val="0"/>
                <c:tx>
                  <c:strRef>
                    <c:extLst>
                      <c:ext uri="{02D57815-91ED-43cb-92C2-25804820EDAC}">
                        <c15:formulaRef>
                          <c15:sqref>'[20201104_data analysis CTIF_all combined_AS._paper1xlsx.xlsx]Number fire deaths'!$A$3</c15:sqref>
                        </c15:formulaRef>
                      </c:ext>
                    </c:extLst>
                    <c:strCache>
                      <c:ptCount val="1"/>
                      <c:pt idx="0">
                        <c:v>Austria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deaths'!$T$3:$AC$3</c15:sqref>
                        </c15:formulaRef>
                      </c:ext>
                    </c:extLst>
                    <c:numCache>
                      <c:formatCode>General</c:formatCode>
                      <c:ptCount val="10"/>
                      <c:pt idx="0">
                        <c:v>0.42467854193700605</c:v>
                      </c:pt>
                      <c:pt idx="1">
                        <c:v>0.46006842043175655</c:v>
                      </c:pt>
                      <c:pt idx="2">
                        <c:v>0.35389878494750504</c:v>
                      </c:pt>
                      <c:pt idx="3">
                        <c:v>0.35389878494750504</c:v>
                      </c:pt>
                      <c:pt idx="4">
                        <c:v>0.23593252329833669</c:v>
                      </c:pt>
                    </c:numCache>
                  </c:numRef>
                </c:yVal>
                <c:smooth val="0"/>
                <c:extLst>
                  <c:ext xmlns:c16="http://schemas.microsoft.com/office/drawing/2014/chart" uri="{C3380CC4-5D6E-409C-BE32-E72D297353CC}">
                    <c16:uniqueId val="{00000008-A13D-49D5-8EBF-DDEFD1971850}"/>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'[20201104_data analysis CTIF_all combined_AS._paper1xlsx.xlsx]Number fire deaths'!$A$4</c15:sqref>
                        </c15:formulaRef>
                      </c:ext>
                    </c:extLst>
                    <c:strCache>
                      <c:ptCount val="1"/>
                      <c:pt idx="0">
                        <c:v>Belarus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deaths'!$T$4:$AC$4</c15:sqref>
                        </c15:formulaRef>
                      </c:ext>
                    </c:extLst>
                    <c:numCache>
                      <c:formatCode>General</c:formatCode>
                      <c:ptCount val="10"/>
                      <c:pt idx="1">
                        <c:v>11.824948529799926</c:v>
                      </c:pt>
                      <c:pt idx="2">
                        <c:v>5.0995090534762175</c:v>
                      </c:pt>
                      <c:pt idx="3">
                        <c:v>9.7872565063611887</c:v>
                      </c:pt>
                      <c:pt idx="4">
                        <c:v>8.266905981101198</c:v>
                      </c:pt>
                      <c:pt idx="5">
                        <c:v>7.7812384521987008</c:v>
                      </c:pt>
                      <c:pt idx="6">
                        <c:v>6.1025180805574619</c:v>
                      </c:pt>
                      <c:pt idx="7">
                        <c:v>5.6801984902074647</c:v>
                      </c:pt>
                      <c:pt idx="8">
                        <c:v>5.1734149817874675</c:v>
                      </c:pt>
                      <c:pt idx="9">
                        <c:v>5.5429446233437147</c:v>
                      </c:pt>
                    </c:numCache>
                  </c:numRef>
                </c:yVal>
                <c:smooth val="0"/>
                <c:extLst xmlns:c15="http://schemas.microsoft.com/office/drawing/2012/chart">
                  <c:ext xmlns:c16="http://schemas.microsoft.com/office/drawing/2014/chart" uri="{C3380CC4-5D6E-409C-BE32-E72D297353CC}">
                    <c16:uniqueId val="{00000009-A13D-49D5-8EBF-DDEFD1971850}"/>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fire deaths'!$A$5</c15:sqref>
                        </c15:formulaRef>
                      </c:ext>
                    </c:extLst>
                    <c:strCache>
                      <c:ptCount val="1"/>
                      <c:pt idx="0">
                        <c:v>Bulgaria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deaths'!$T$5:$AC$5</c15:sqref>
                        </c15:formulaRef>
                      </c:ext>
                    </c:extLst>
                    <c:numCache>
                      <c:formatCode>General</c:formatCode>
                      <c:ptCount val="10"/>
                      <c:pt idx="0">
                        <c:v>1.7068905211612453</c:v>
                      </c:pt>
                      <c:pt idx="1">
                        <c:v>1.1052815669814622</c:v>
                      </c:pt>
                      <c:pt idx="2">
                        <c:v>1.7068905211612453</c:v>
                      </c:pt>
                      <c:pt idx="3">
                        <c:v>0.74151801329136069</c:v>
                      </c:pt>
                      <c:pt idx="4">
                        <c:v>1.4830360265827214</c:v>
                      </c:pt>
                      <c:pt idx="5">
                        <c:v>1.4410633088492482</c:v>
                      </c:pt>
                      <c:pt idx="6">
                        <c:v>1.5250087443161946</c:v>
                      </c:pt>
                      <c:pt idx="7">
                        <c:v>1.8048268625393495</c:v>
                      </c:pt>
                      <c:pt idx="8">
                        <c:v>2.0426722630290315</c:v>
                      </c:pt>
                      <c:pt idx="9">
                        <c:v>2.0286813571178737</c:v>
                      </c:pt>
                    </c:numCache>
                  </c:numRef>
                </c:yVal>
                <c:smooth val="0"/>
                <c:extLst xmlns:c15="http://schemas.microsoft.com/office/drawing/2012/chart">
                  <c:ext xmlns:c16="http://schemas.microsoft.com/office/drawing/2014/chart" uri="{C3380CC4-5D6E-409C-BE32-E72D297353CC}">
                    <c16:uniqueId val="{0000000A-A13D-49D5-8EBF-DDEFD1971850}"/>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fire deaths'!$A$6</c15:sqref>
                        </c15:formulaRef>
                      </c:ext>
                    </c:extLst>
                    <c:strCache>
                      <c:ptCount val="1"/>
                      <c:pt idx="0">
                        <c:v>Canada</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deaths'!$T$6:$AC$6</c15:sqref>
                        </c15:formulaRef>
                      </c:ext>
                    </c:extLst>
                    <c:numCache>
                      <c:formatCode>General</c:formatCode>
                      <c:ptCount val="10"/>
                      <c:pt idx="5">
                        <c:v>0.42201215395003377</c:v>
                      </c:pt>
                    </c:numCache>
                  </c:numRef>
                </c:yVal>
                <c:smooth val="0"/>
                <c:extLst xmlns:c15="http://schemas.microsoft.com/office/drawing/2012/chart">
                  <c:ext xmlns:c16="http://schemas.microsoft.com/office/drawing/2014/chart" uri="{C3380CC4-5D6E-409C-BE32-E72D297353CC}">
                    <c16:uniqueId val="{0000000B-A13D-49D5-8EBF-DDEFD1971850}"/>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fire deaths'!$A$9</c15:sqref>
                        </c15:formulaRef>
                      </c:ext>
                    </c:extLst>
                    <c:strCache>
                      <c:ptCount val="1"/>
                      <c:pt idx="0">
                        <c:v>Czech Republic</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deaths'!$T$9:$AC$9</c15:sqref>
                        </c15:formulaRef>
                      </c:ext>
                    </c:extLst>
                    <c:numCache>
                      <c:formatCode>General</c:formatCode>
                      <c:ptCount val="10"/>
                      <c:pt idx="1">
                        <c:v>1.2384779012053888</c:v>
                      </c:pt>
                      <c:pt idx="3">
                        <c:v>1.1817537225242258</c:v>
                      </c:pt>
                      <c:pt idx="4">
                        <c:v>1.0493973056015127</c:v>
                      </c:pt>
                      <c:pt idx="5">
                        <c:v>1.0777593949420941</c:v>
                      </c:pt>
                      <c:pt idx="6">
                        <c:v>1.0872134247222878</c:v>
                      </c:pt>
                      <c:pt idx="7">
                        <c:v>1.1722996927440321</c:v>
                      </c:pt>
                      <c:pt idx="8">
                        <c:v>0.86977073977783026</c:v>
                      </c:pt>
                      <c:pt idx="9">
                        <c:v>0.94540297801938067</c:v>
                      </c:pt>
                    </c:numCache>
                  </c:numRef>
                </c:yVal>
                <c:smooth val="0"/>
                <c:extLst xmlns:c15="http://schemas.microsoft.com/office/drawing/2012/chart">
                  <c:ext xmlns:c16="http://schemas.microsoft.com/office/drawing/2014/chart" uri="{C3380CC4-5D6E-409C-BE32-E72D297353CC}">
                    <c16:uniqueId val="{0000000C-A13D-49D5-8EBF-DDEFD1971850}"/>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fire deaths'!$A$10</c15:sqref>
                        </c15:formulaRef>
                      </c:ext>
                    </c:extLst>
                    <c:strCache>
                      <c:ptCount val="1"/>
                      <c:pt idx="0">
                        <c:v>Denmark</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deaths'!$T$10:$AC$10</c15:sqref>
                        </c15:formulaRef>
                      </c:ext>
                    </c:extLst>
                    <c:numCache>
                      <c:formatCode>General</c:formatCode>
                      <c:ptCount val="10"/>
                      <c:pt idx="0">
                        <c:v>1.2468171042233733</c:v>
                      </c:pt>
                      <c:pt idx="1">
                        <c:v>1.2994995170778822</c:v>
                      </c:pt>
                      <c:pt idx="2">
                        <c:v>1.1238914742295196</c:v>
                      </c:pt>
                      <c:pt idx="3">
                        <c:v>1.1414522785143559</c:v>
                      </c:pt>
                      <c:pt idx="5">
                        <c:v>1.4751075599262446</c:v>
                      </c:pt>
                      <c:pt idx="6">
                        <c:v>1.1941346913688646</c:v>
                      </c:pt>
                      <c:pt idx="7">
                        <c:v>0.91316182281148472</c:v>
                      </c:pt>
                      <c:pt idx="8">
                        <c:v>1.0712090613750109</c:v>
                      </c:pt>
                      <c:pt idx="9">
                        <c:v>1.2468171042233733</c:v>
                      </c:pt>
                    </c:numCache>
                  </c:numRef>
                </c:yVal>
                <c:smooth val="0"/>
                <c:extLst xmlns:c15="http://schemas.microsoft.com/office/drawing/2012/chart">
                  <c:ext xmlns:c16="http://schemas.microsoft.com/office/drawing/2014/chart" uri="{C3380CC4-5D6E-409C-BE32-E72D297353CC}">
                    <c16:uniqueId val="{0000000D-A13D-49D5-8EBF-DDEFD1971850}"/>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fire deaths'!$A$11</c15:sqref>
                        </c15:formulaRef>
                      </c:ext>
                    </c:extLst>
                    <c:strCache>
                      <c:ptCount val="1"/>
                      <c:pt idx="0">
                        <c:v>Estonia</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deaths'!$T$11:$AC$11</c15:sqref>
                        </c15:formulaRef>
                      </c:ext>
                    </c:extLst>
                    <c:numCache>
                      <c:formatCode>General</c:formatCode>
                      <c:ptCount val="10"/>
                      <c:pt idx="0">
                        <c:v>4.7854158754272698</c:v>
                      </c:pt>
                      <c:pt idx="1">
                        <c:v>5.2411697683251051</c:v>
                      </c:pt>
                      <c:pt idx="2">
                        <c:v>5.5450056969236616</c:v>
                      </c:pt>
                      <c:pt idx="3">
                        <c:v>4.1017850360805168</c:v>
                      </c:pt>
                      <c:pt idx="4">
                        <c:v>3.5700721610330426</c:v>
                      </c:pt>
                      <c:pt idx="5">
                        <c:v>4.1017850360805168</c:v>
                      </c:pt>
                      <c:pt idx="6">
                        <c:v>3.7979491074819598</c:v>
                      </c:pt>
                      <c:pt idx="7">
                        <c:v>2.962400303835929</c:v>
                      </c:pt>
                      <c:pt idx="8">
                        <c:v>2.8864413216862896</c:v>
                      </c:pt>
                      <c:pt idx="9">
                        <c:v>3.7979491074819598</c:v>
                      </c:pt>
                    </c:numCache>
                  </c:numRef>
                </c:yVal>
                <c:smooth val="0"/>
                <c:extLst xmlns:c15="http://schemas.microsoft.com/office/drawing/2012/chart">
                  <c:ext xmlns:c16="http://schemas.microsoft.com/office/drawing/2014/chart" uri="{C3380CC4-5D6E-409C-BE32-E72D297353CC}">
                    <c16:uniqueId val="{0000000E-A13D-49D5-8EBF-DDEFD1971850}"/>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fire deaths'!$A$12</c15:sqref>
                        </c15:formulaRef>
                      </c:ext>
                    </c:extLst>
                    <c:strCache>
                      <c:ptCount val="1"/>
                      <c:pt idx="0">
                        <c:v>Finland</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deaths'!$T$12:$AC$12</c15:sqref>
                        </c15:formulaRef>
                      </c:ext>
                    </c:extLst>
                    <c:numCache>
                      <c:formatCode>General</c:formatCode>
                      <c:ptCount val="10"/>
                      <c:pt idx="0">
                        <c:v>1.9683590875643855</c:v>
                      </c:pt>
                      <c:pt idx="1">
                        <c:v>1.4716703458425313</c:v>
                      </c:pt>
                      <c:pt idx="2">
                        <c:v>1.2141280353200883</c:v>
                      </c:pt>
                      <c:pt idx="3">
                        <c:v>1.4164827078734363</c:v>
                      </c:pt>
                      <c:pt idx="4">
                        <c:v>1.0669610007358352</c:v>
                      </c:pt>
                      <c:pt idx="5">
                        <c:v>1.5820456217807211</c:v>
                      </c:pt>
                      <c:pt idx="6">
                        <c:v>1.3612950699043413</c:v>
                      </c:pt>
                      <c:pt idx="7">
                        <c:v>1.5084621044885946</c:v>
                      </c:pt>
                      <c:pt idx="8">
                        <c:v>1.1221486387049302</c:v>
                      </c:pt>
                      <c:pt idx="9">
                        <c:v>1.0669610007358352</c:v>
                      </c:pt>
                    </c:numCache>
                  </c:numRef>
                </c:yVal>
                <c:smooth val="0"/>
                <c:extLst xmlns:c15="http://schemas.microsoft.com/office/drawing/2012/chart">
                  <c:ext xmlns:c16="http://schemas.microsoft.com/office/drawing/2014/chart" uri="{C3380CC4-5D6E-409C-BE32-E72D297353CC}">
                    <c16:uniqueId val="{0000000F-A13D-49D5-8EBF-DDEFD1971850}"/>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fire deaths'!$A$14</c15:sqref>
                        </c15:formulaRef>
                      </c:ext>
                    </c:extLst>
                    <c:strCache>
                      <c:ptCount val="1"/>
                      <c:pt idx="0">
                        <c:v>Germany</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deaths'!$T$14:$AC$14</c15:sqref>
                        </c15:formulaRef>
                      </c:ext>
                    </c:extLst>
                    <c:numCache>
                      <c:formatCode>General</c:formatCode>
                      <c:ptCount val="10"/>
                      <c:pt idx="0">
                        <c:v>0.52288214575339809</c:v>
                      </c:pt>
                      <c:pt idx="1">
                        <c:v>0.45147000084726269</c:v>
                      </c:pt>
                      <c:pt idx="2">
                        <c:v>0.4551011268594391</c:v>
                      </c:pt>
                      <c:pt idx="5">
                        <c:v>0.45025962550987059</c:v>
                      </c:pt>
                      <c:pt idx="6">
                        <c:v>0.44420774882290998</c:v>
                      </c:pt>
                      <c:pt idx="7">
                        <c:v>0.42121061741245958</c:v>
                      </c:pt>
                    </c:numCache>
                  </c:numRef>
                </c:yVal>
                <c:smooth val="0"/>
                <c:extLst xmlns:c15="http://schemas.microsoft.com/office/drawing/2012/chart">
                  <c:ext xmlns:c16="http://schemas.microsoft.com/office/drawing/2014/chart" uri="{C3380CC4-5D6E-409C-BE32-E72D297353CC}">
                    <c16:uniqueId val="{00000010-A13D-49D5-8EBF-DDEFD1971850}"/>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fire deaths'!$A$17</c15:sqref>
                        </c15:formulaRef>
                      </c:ext>
                    </c:extLst>
                    <c:strCache>
                      <c:ptCount val="1"/>
                      <c:pt idx="0">
                        <c:v>Hungary</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deaths'!$T$17:$AC$17</c15:sqref>
                        </c15:formulaRef>
                      </c:ext>
                    </c:extLst>
                    <c:numCache>
                      <c:formatCode>General</c:formatCode>
                      <c:ptCount val="10"/>
                      <c:pt idx="0">
                        <c:v>1.2698735205973484</c:v>
                      </c:pt>
                      <c:pt idx="1">
                        <c:v>1.1378066744552242</c:v>
                      </c:pt>
                      <c:pt idx="2">
                        <c:v>1.3816223904099152</c:v>
                      </c:pt>
                      <c:pt idx="3">
                        <c:v>1.4222583430690303</c:v>
                      </c:pt>
                      <c:pt idx="4">
                        <c:v>1.1378066744552242</c:v>
                      </c:pt>
                      <c:pt idx="5">
                        <c:v>0.95494488748920603</c:v>
                      </c:pt>
                      <c:pt idx="6">
                        <c:v>1.0971707217961091</c:v>
                      </c:pt>
                      <c:pt idx="7">
                        <c:v>1.1581246507847818</c:v>
                      </c:pt>
                      <c:pt idx="8">
                        <c:v>1.2292375679382332</c:v>
                      </c:pt>
                      <c:pt idx="9">
                        <c:v>1.0768527454665515</c:v>
                      </c:pt>
                    </c:numCache>
                  </c:numRef>
                </c:yVal>
                <c:smooth val="0"/>
                <c:extLst xmlns:c15="http://schemas.microsoft.com/office/drawing/2012/chart">
                  <c:ext xmlns:c16="http://schemas.microsoft.com/office/drawing/2014/chart" uri="{C3380CC4-5D6E-409C-BE32-E72D297353CC}">
                    <c16:uniqueId val="{00000011-A13D-49D5-8EBF-DDEFD1971850}"/>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fire deaths'!$A$18</c15:sqref>
                        </c15:formulaRef>
                      </c:ext>
                    </c:extLst>
                    <c:strCache>
                      <c:ptCount val="1"/>
                      <c:pt idx="0">
                        <c:v>Iceland</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deaths'!$T$18:$AC$18</c15:sqref>
                        </c15:formulaRef>
                      </c:ext>
                    </c:extLst>
                    <c:numCache>
                      <c:formatCode>General</c:formatCode>
                      <c:ptCount val="10"/>
                      <c:pt idx="5">
                        <c:v>0</c:v>
                      </c:pt>
                      <c:pt idx="7">
                        <c:v>0.56022408963585435</c:v>
                      </c:pt>
                      <c:pt idx="9">
                        <c:v>0.84033613445378152</c:v>
                      </c:pt>
                    </c:numCache>
                  </c:numRef>
                </c:yVal>
                <c:smooth val="0"/>
                <c:extLst xmlns:c15="http://schemas.microsoft.com/office/drawing/2012/chart">
                  <c:ext xmlns:c16="http://schemas.microsoft.com/office/drawing/2014/chart" uri="{C3380CC4-5D6E-409C-BE32-E72D297353CC}">
                    <c16:uniqueId val="{00000012-A13D-49D5-8EBF-DDEFD1971850}"/>
                  </c:ext>
                </c:extLst>
              </c15:ser>
            </c15:filteredScatterSeries>
            <c15:filteredScatter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fire deaths'!$A$20</c15:sqref>
                        </c15:formulaRef>
                      </c:ext>
                    </c:extLst>
                    <c:strCache>
                      <c:ptCount val="1"/>
                      <c:pt idx="0">
                        <c:v>Italy</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deaths'!$T$20:$AC$20</c15:sqref>
                        </c15:formulaRef>
                      </c:ext>
                    </c:extLst>
                    <c:numCache>
                      <c:formatCode>General</c:formatCode>
                      <c:ptCount val="10"/>
                      <c:pt idx="0">
                        <c:v>0.17868852459016393</c:v>
                      </c:pt>
                      <c:pt idx="1">
                        <c:v>0.12131147540983607</c:v>
                      </c:pt>
                      <c:pt idx="2">
                        <c:v>0.12950819672131147</c:v>
                      </c:pt>
                      <c:pt idx="3">
                        <c:v>0.42131147540983604</c:v>
                      </c:pt>
                      <c:pt idx="5">
                        <c:v>0.23114754098360657</c:v>
                      </c:pt>
                      <c:pt idx="6">
                        <c:v>0.36393442622950822</c:v>
                      </c:pt>
                      <c:pt idx="7">
                        <c:v>0.48360655737704916</c:v>
                      </c:pt>
                      <c:pt idx="8">
                        <c:v>0.47213114754098362</c:v>
                      </c:pt>
                    </c:numCache>
                  </c:numRef>
                </c:yVal>
                <c:smooth val="0"/>
                <c:extLst xmlns:c15="http://schemas.microsoft.com/office/drawing/2012/chart">
                  <c:ext xmlns:c16="http://schemas.microsoft.com/office/drawing/2014/chart" uri="{C3380CC4-5D6E-409C-BE32-E72D297353CC}">
                    <c16:uniqueId val="{00000013-A13D-49D5-8EBF-DDEFD1971850}"/>
                  </c:ext>
                </c:extLst>
              </c15:ser>
            </c15:filteredScatterSeries>
            <c15:filteredScatter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fire deaths'!$A$21</c15:sqref>
                        </c15:formulaRef>
                      </c:ext>
                    </c:extLst>
                    <c:strCache>
                      <c:ptCount val="1"/>
                      <c:pt idx="0">
                        <c:v>Latvia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deaths'!$T$21:$AC$21</c15:sqref>
                        </c15:formulaRef>
                      </c:ext>
                    </c:extLst>
                    <c:numCache>
                      <c:formatCode>General</c:formatCode>
                      <c:ptCount val="10"/>
                      <c:pt idx="0">
                        <c:v>7.2955974842767297</c:v>
                      </c:pt>
                      <c:pt idx="1">
                        <c:v>7.2452830188679247</c:v>
                      </c:pt>
                      <c:pt idx="2">
                        <c:v>6.1383647798742142</c:v>
                      </c:pt>
                      <c:pt idx="3">
                        <c:v>4.9811320754716979</c:v>
                      </c:pt>
                      <c:pt idx="4">
                        <c:v>5.232704402515723</c:v>
                      </c:pt>
                      <c:pt idx="5">
                        <c:v>4.7295597484276728</c:v>
                      </c:pt>
                      <c:pt idx="6">
                        <c:v>4.4276729559748427</c:v>
                      </c:pt>
                      <c:pt idx="7">
                        <c:v>4.7798742138364778</c:v>
                      </c:pt>
                      <c:pt idx="8">
                        <c:v>3.9748427672955975</c:v>
                      </c:pt>
                      <c:pt idx="9">
                        <c:v>4.0754716981132075</c:v>
                      </c:pt>
                    </c:numCache>
                  </c:numRef>
                </c:yVal>
                <c:smooth val="0"/>
                <c:extLst xmlns:c15="http://schemas.microsoft.com/office/drawing/2012/chart">
                  <c:ext xmlns:c16="http://schemas.microsoft.com/office/drawing/2014/chart" uri="{C3380CC4-5D6E-409C-BE32-E72D297353CC}">
                    <c16:uniqueId val="{00000014-A13D-49D5-8EBF-DDEFD1971850}"/>
                  </c:ext>
                </c:extLst>
              </c15:ser>
            </c15:filteredScatterSeries>
            <c15:filteredScatter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fire deaths'!$A$22</c15:sqref>
                        </c15:formulaRef>
                      </c:ext>
                    </c:extLst>
                    <c:strCache>
                      <c:ptCount val="1"/>
                      <c:pt idx="0">
                        <c:v>Liechtenstein</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deaths'!$T$22:$AC$22</c15:sqref>
                        </c15:formulaRef>
                      </c:ext>
                    </c:extLst>
                    <c:numCache>
                      <c:formatCode>General</c:formatCode>
                      <c:ptCount val="10"/>
                      <c:pt idx="3">
                        <c:v>0</c:v>
                      </c:pt>
                      <c:pt idx="4">
                        <c:v>0</c:v>
                      </c:pt>
                      <c:pt idx="5">
                        <c:v>0</c:v>
                      </c:pt>
                      <c:pt idx="6">
                        <c:v>0</c:v>
                      </c:pt>
                    </c:numCache>
                  </c:numRef>
                </c:yVal>
                <c:smooth val="0"/>
                <c:extLst xmlns:c15="http://schemas.microsoft.com/office/drawing/2012/chart">
                  <c:ext xmlns:c16="http://schemas.microsoft.com/office/drawing/2014/chart" uri="{C3380CC4-5D6E-409C-BE32-E72D297353CC}">
                    <c16:uniqueId val="{00000015-A13D-49D5-8EBF-DDEFD1971850}"/>
                  </c:ext>
                </c:extLst>
              </c15:ser>
            </c15:filteredScatterSeries>
            <c15:filteredScatter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fire deaths'!$A$23</c15:sqref>
                        </c15:formulaRef>
                      </c:ext>
                    </c:extLst>
                    <c:strCache>
                      <c:ptCount val="1"/>
                      <c:pt idx="0">
                        <c:v>Lithuania</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deaths'!$T$23:$AC$23</c15:sqref>
                        </c15:formulaRef>
                      </c:ext>
                    </c:extLst>
                    <c:numCache>
                      <c:formatCode>General</c:formatCode>
                      <c:ptCount val="10"/>
                      <c:pt idx="0">
                        <c:v>6.9520547945205484</c:v>
                      </c:pt>
                      <c:pt idx="1">
                        <c:v>7.9794520547945211</c:v>
                      </c:pt>
                      <c:pt idx="3">
                        <c:v>5.1369863013698636</c:v>
                      </c:pt>
                      <c:pt idx="4">
                        <c:v>5.4794520547945202</c:v>
                      </c:pt>
                      <c:pt idx="5">
                        <c:v>4.2808219178082192</c:v>
                      </c:pt>
                      <c:pt idx="6">
                        <c:v>4.2808219178082192</c:v>
                      </c:pt>
                      <c:pt idx="7">
                        <c:v>3.4589041095890414</c:v>
                      </c:pt>
                      <c:pt idx="8">
                        <c:v>3.5273972602739727</c:v>
                      </c:pt>
                      <c:pt idx="9">
                        <c:v>10.787671232876713</c:v>
                      </c:pt>
                    </c:numCache>
                  </c:numRef>
                </c:yVal>
                <c:smooth val="0"/>
                <c:extLst xmlns:c15="http://schemas.microsoft.com/office/drawing/2012/chart">
                  <c:ext xmlns:c16="http://schemas.microsoft.com/office/drawing/2014/chart" uri="{C3380CC4-5D6E-409C-BE32-E72D297353CC}">
                    <c16:uniqueId val="{00000016-A13D-49D5-8EBF-DDEFD1971850}"/>
                  </c:ext>
                </c:extLst>
              </c15:ser>
            </c15:filteredScatterSeries>
            <c15:filteredScatter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fire deaths'!$A$24</c15:sqref>
                        </c15:formulaRef>
                      </c:ext>
                    </c:extLst>
                    <c:strCache>
                      <c:ptCount val="1"/>
                      <c:pt idx="0">
                        <c:v>Luxemburg</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deaths'!$T$24:$AC$24</c15:sqref>
                        </c15:formulaRef>
                      </c:ext>
                    </c:extLst>
                    <c:numCache>
                      <c:formatCode>General</c:formatCode>
                      <c:ptCount val="10"/>
                      <c:pt idx="9">
                        <c:v>0</c:v>
                      </c:pt>
                    </c:numCache>
                  </c:numRef>
                </c:yVal>
                <c:smooth val="0"/>
                <c:extLst xmlns:c15="http://schemas.microsoft.com/office/drawing/2012/chart">
                  <c:ext xmlns:c16="http://schemas.microsoft.com/office/drawing/2014/chart" uri="{C3380CC4-5D6E-409C-BE32-E72D297353CC}">
                    <c16:uniqueId val="{00000017-A13D-49D5-8EBF-DDEFD1971850}"/>
                  </c:ext>
                </c:extLst>
              </c15:ser>
            </c15:filteredScatterSeries>
            <c15:filteredScatter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fire deaths'!$A$25</c15:sqref>
                        </c15:formulaRef>
                      </c:ext>
                    </c:extLst>
                    <c:strCache>
                      <c:ptCount val="1"/>
                      <c:pt idx="0">
                        <c:v>Moldova</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deaths'!$T$25:$AC$25</c15:sqref>
                        </c15:formulaRef>
                      </c:ext>
                    </c:extLst>
                    <c:numCache>
                      <c:formatCode>General</c:formatCode>
                      <c:ptCount val="10"/>
                      <c:pt idx="3">
                        <c:v>4.2217844075429216</c:v>
                      </c:pt>
                      <c:pt idx="4">
                        <c:v>3.3774275260343369</c:v>
                      </c:pt>
                      <c:pt idx="5">
                        <c:v>3.3211370672670983</c:v>
                      </c:pt>
                      <c:pt idx="6">
                        <c:v>3.0115395440472841</c:v>
                      </c:pt>
                    </c:numCache>
                  </c:numRef>
                </c:yVal>
                <c:smooth val="0"/>
                <c:extLst xmlns:c15="http://schemas.microsoft.com/office/drawing/2012/chart">
                  <c:ext xmlns:c16="http://schemas.microsoft.com/office/drawing/2014/chart" uri="{C3380CC4-5D6E-409C-BE32-E72D297353CC}">
                    <c16:uniqueId val="{00000018-A13D-49D5-8EBF-DDEFD1971850}"/>
                  </c:ext>
                </c:extLst>
              </c15:ser>
            </c15:filteredScatterSeries>
            <c15:filteredScatter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fire deaths'!$A$26</c15:sqref>
                        </c15:formulaRef>
                      </c:ext>
                    </c:extLst>
                    <c:strCache>
                      <c:ptCount val="1"/>
                      <c:pt idx="0">
                        <c:v>Netherlands</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deaths'!$T$26:$AC$26</c15:sqref>
                        </c15:formulaRef>
                      </c:ext>
                    </c:extLst>
                    <c:numCache>
                      <c:formatCode>General</c:formatCode>
                      <c:ptCount val="10"/>
                      <c:pt idx="5">
                        <c:v>0.43652872359001221</c:v>
                      </c:pt>
                      <c:pt idx="6">
                        <c:v>0.47145102147721318</c:v>
                      </c:pt>
                      <c:pt idx="7">
                        <c:v>0.24445608521040685</c:v>
                      </c:pt>
                      <c:pt idx="8">
                        <c:v>0.23281531924800652</c:v>
                      </c:pt>
                      <c:pt idx="9">
                        <c:v>0.30265991502240847</c:v>
                      </c:pt>
                    </c:numCache>
                  </c:numRef>
                </c:yVal>
                <c:smooth val="0"/>
                <c:extLst xmlns:c15="http://schemas.microsoft.com/office/drawing/2012/chart">
                  <c:ext xmlns:c16="http://schemas.microsoft.com/office/drawing/2014/chart" uri="{C3380CC4-5D6E-409C-BE32-E72D297353CC}">
                    <c16:uniqueId val="{00000019-A13D-49D5-8EBF-DDEFD1971850}"/>
                  </c:ext>
                </c:extLst>
              </c15:ser>
            </c15:filteredScatterSeries>
            <c15:filteredScatter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fire deaths'!$A$27</c15:sqref>
                        </c15:formulaRef>
                      </c:ext>
                    </c:extLst>
                    <c:strCache>
                      <c:ptCount val="1"/>
                      <c:pt idx="0">
                        <c:v>New Zealand</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deaths'!$T$27:$AC$27</c15:sqref>
                        </c15:formulaRef>
                      </c:ext>
                    </c:extLst>
                    <c:numCache>
                      <c:formatCode>General</c:formatCode>
                      <c:ptCount val="10"/>
                      <c:pt idx="0">
                        <c:v>0.7866273352999017</c:v>
                      </c:pt>
                      <c:pt idx="1">
                        <c:v>0.74292581667212931</c:v>
                      </c:pt>
                      <c:pt idx="2">
                        <c:v>0.37146290833606466</c:v>
                      </c:pt>
                      <c:pt idx="6">
                        <c:v>0.28405987108052005</c:v>
                      </c:pt>
                      <c:pt idx="7">
                        <c:v>0.41516442696383699</c:v>
                      </c:pt>
                      <c:pt idx="8">
                        <c:v>0.30591063039440619</c:v>
                      </c:pt>
                    </c:numCache>
                  </c:numRef>
                </c:yVal>
                <c:smooth val="0"/>
                <c:extLst xmlns:c15="http://schemas.microsoft.com/office/drawing/2012/chart">
                  <c:ext xmlns:c16="http://schemas.microsoft.com/office/drawing/2014/chart" uri="{C3380CC4-5D6E-409C-BE32-E72D297353CC}">
                    <c16:uniqueId val="{0000001A-A13D-49D5-8EBF-DDEFD1971850}"/>
                  </c:ext>
                </c:extLst>
              </c15:ser>
            </c15:filteredScatterSeries>
            <c15:filteredScatterSeries>
              <c15:ser>
                <c:idx val="26"/>
                <c:order val="26"/>
                <c:tx>
                  <c:strRef>
                    <c:extLst xmlns:c15="http://schemas.microsoft.com/office/drawing/2012/chart">
                      <c:ext xmlns:c15="http://schemas.microsoft.com/office/drawing/2012/chart" uri="{02D57815-91ED-43cb-92C2-25804820EDAC}">
                        <c15:formulaRef>
                          <c15:sqref>'[20201104_data analysis CTIF_all combined_AS._paper1xlsx.xlsx]Number fire deaths'!$A$29</c15:sqref>
                        </c15:formulaRef>
                      </c:ext>
                    </c:extLst>
                    <c:strCache>
                      <c:ptCount val="1"/>
                      <c:pt idx="0">
                        <c:v>Poland</c:v>
                      </c:pt>
                    </c:strCache>
                  </c:strRef>
                </c:tx>
                <c:spPr>
                  <a:ln w="19050"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deaths'!$T$29:$AC$29</c15:sqref>
                        </c15:formulaRef>
                      </c:ext>
                    </c:extLst>
                    <c:numCache>
                      <c:formatCode>General</c:formatCode>
                      <c:ptCount val="10"/>
                      <c:pt idx="0">
                        <c:v>1.5187174119390952</c:v>
                      </c:pt>
                      <c:pt idx="1">
                        <c:v>1.365285344637029</c:v>
                      </c:pt>
                      <c:pt idx="2">
                        <c:v>1.5213179554526894</c:v>
                      </c:pt>
                      <c:pt idx="3">
                        <c:v>1.4667065416672083</c:v>
                      </c:pt>
                      <c:pt idx="4">
                        <c:v>1.3392799095010857</c:v>
                      </c:pt>
                      <c:pt idx="5">
                        <c:v>1.2820679522020102</c:v>
                      </c:pt>
                      <c:pt idx="6">
                        <c:v>1.3314782789603026</c:v>
                      </c:pt>
                      <c:pt idx="7">
                        <c:v>1.2690652346340385</c:v>
                      </c:pt>
                      <c:pt idx="8">
                        <c:v>1.2352581689573121</c:v>
                      </c:pt>
                      <c:pt idx="9">
                        <c:v>1.3704864316642178</c:v>
                      </c:pt>
                    </c:numCache>
                  </c:numRef>
                </c:yVal>
                <c:smooth val="0"/>
                <c:extLst xmlns:c15="http://schemas.microsoft.com/office/drawing/2012/chart">
                  <c:ext xmlns:c16="http://schemas.microsoft.com/office/drawing/2014/chart" uri="{C3380CC4-5D6E-409C-BE32-E72D297353CC}">
                    <c16:uniqueId val="{0000001B-A13D-49D5-8EBF-DDEFD1971850}"/>
                  </c:ext>
                </c:extLst>
              </c15:ser>
            </c15:filteredScatterSeries>
            <c15:filteredScatterSeries>
              <c15:ser>
                <c:idx val="27"/>
                <c:order val="27"/>
                <c:tx>
                  <c:strRef>
                    <c:extLst xmlns:c15="http://schemas.microsoft.com/office/drawing/2012/chart">
                      <c:ext xmlns:c15="http://schemas.microsoft.com/office/drawing/2012/chart" uri="{02D57815-91ED-43cb-92C2-25804820EDAC}">
                        <c15:formulaRef>
                          <c15:sqref>'[20201104_data analysis CTIF_all combined_AS._paper1xlsx.xlsx]Number fire deaths'!$A$30</c15:sqref>
                        </c15:formulaRef>
                      </c:ext>
                    </c:extLst>
                    <c:strCache>
                      <c:ptCount val="1"/>
                      <c:pt idx="0">
                        <c:v>Portugal</c:v>
                      </c:pt>
                    </c:strCache>
                  </c:strRef>
                </c:tx>
                <c:spPr>
                  <a:ln w="19050"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deaths'!$T$30:$AC$30</c15:sqref>
                        </c15:formulaRef>
                      </c:ext>
                    </c:extLst>
                    <c:numCache>
                      <c:formatCode>General</c:formatCode>
                      <c:ptCount val="10"/>
                      <c:pt idx="0">
                        <c:v>0</c:v>
                      </c:pt>
                      <c:pt idx="1">
                        <c:v>0</c:v>
                      </c:pt>
                    </c:numCache>
                  </c:numRef>
                </c:yVal>
                <c:smooth val="0"/>
                <c:extLst xmlns:c15="http://schemas.microsoft.com/office/drawing/2012/chart">
                  <c:ext xmlns:c16="http://schemas.microsoft.com/office/drawing/2014/chart" uri="{C3380CC4-5D6E-409C-BE32-E72D297353CC}">
                    <c16:uniqueId val="{0000001C-A13D-49D5-8EBF-DDEFD1971850}"/>
                  </c:ext>
                </c:extLst>
              </c15:ser>
            </c15:filteredScatterSeries>
            <c15:filteredScatterSeries>
              <c15:ser>
                <c:idx val="28"/>
                <c:order val="28"/>
                <c:tx>
                  <c:strRef>
                    <c:extLst xmlns:c15="http://schemas.microsoft.com/office/drawing/2012/chart">
                      <c:ext xmlns:c15="http://schemas.microsoft.com/office/drawing/2012/chart" uri="{02D57815-91ED-43cb-92C2-25804820EDAC}">
                        <c15:formulaRef>
                          <c15:sqref>'[20201104_data analysis CTIF_all combined_AS._paper1xlsx.xlsx]Number fire deaths'!$A$31</c15:sqref>
                        </c15:formulaRef>
                      </c:ext>
                    </c:extLst>
                    <c:strCache>
                      <c:ptCount val="1"/>
                      <c:pt idx="0">
                        <c:v>Romania</c:v>
                      </c:pt>
                    </c:strCache>
                  </c:strRef>
                </c:tx>
                <c:spPr>
                  <a:ln w="19050"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deaths'!$T$31:$AC$31</c15:sqref>
                        </c15:formulaRef>
                      </c:ext>
                    </c:extLst>
                    <c:numCache>
                      <c:formatCode>General</c:formatCode>
                      <c:ptCount val="10"/>
                      <c:pt idx="0">
                        <c:v>1.1629640673922768</c:v>
                      </c:pt>
                      <c:pt idx="1">
                        <c:v>1.2275731822474032</c:v>
                      </c:pt>
                      <c:pt idx="2">
                        <c:v>1.1132647482729485</c:v>
                      </c:pt>
                      <c:pt idx="3">
                        <c:v>1.1033248844490831</c:v>
                      </c:pt>
                      <c:pt idx="6">
                        <c:v>3.2105760151085927</c:v>
                      </c:pt>
                      <c:pt idx="7">
                        <c:v>1.2822424332786639</c:v>
                      </c:pt>
                      <c:pt idx="8">
                        <c:v>1.1977535907758063</c:v>
                      </c:pt>
                    </c:numCache>
                  </c:numRef>
                </c:yVal>
                <c:smooth val="0"/>
                <c:extLst xmlns:c15="http://schemas.microsoft.com/office/drawing/2012/chart">
                  <c:ext xmlns:c16="http://schemas.microsoft.com/office/drawing/2014/chart" uri="{C3380CC4-5D6E-409C-BE32-E72D297353CC}">
                    <c16:uniqueId val="{0000001D-A13D-49D5-8EBF-DDEFD1971850}"/>
                  </c:ext>
                </c:extLst>
              </c15:ser>
            </c15:filteredScatterSeries>
            <c15:filteredScatterSeries>
              <c15:ser>
                <c:idx val="29"/>
                <c:order val="29"/>
                <c:tx>
                  <c:strRef>
                    <c:extLst xmlns:c15="http://schemas.microsoft.com/office/drawing/2012/chart">
                      <c:ext xmlns:c15="http://schemas.microsoft.com/office/drawing/2012/chart" uri="{02D57815-91ED-43cb-92C2-25804820EDAC}">
                        <c15:formulaRef>
                          <c15:sqref>'[20201104_data analysis CTIF_all combined_AS._paper1xlsx.xlsx]Number fire deaths'!$A$32</c15:sqref>
                        </c15:formulaRef>
                      </c:ext>
                    </c:extLst>
                    <c:strCache>
                      <c:ptCount val="1"/>
                      <c:pt idx="0">
                        <c:v>Russia</c:v>
                      </c:pt>
                    </c:strCache>
                  </c:strRef>
                </c:tx>
                <c:spPr>
                  <a:ln w="19050"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deaths'!$T$32:$AC$32</c15:sqref>
                        </c15:formulaRef>
                      </c:ext>
                    </c:extLst>
                    <c:numCache>
                      <c:formatCode>General</c:formatCode>
                      <c:ptCount val="10"/>
                      <c:pt idx="0">
                        <c:v>9.6251997197883927</c:v>
                      </c:pt>
                      <c:pt idx="1">
                        <c:v>9.0143936282917103</c:v>
                      </c:pt>
                      <c:pt idx="2">
                        <c:v>8.2558897926365091</c:v>
                      </c:pt>
                      <c:pt idx="3">
                        <c:v>8.041935116519026</c:v>
                      </c:pt>
                      <c:pt idx="4">
                        <c:v>7.2799803989909622</c:v>
                      </c:pt>
                      <c:pt idx="5">
                        <c:v>6.997008085416228</c:v>
                      </c:pt>
                      <c:pt idx="6">
                        <c:v>6.49110880285457</c:v>
                      </c:pt>
                      <c:pt idx="7">
                        <c:v>6.0383531011349953</c:v>
                      </c:pt>
                      <c:pt idx="8">
                        <c:v>5.3944185436588326</c:v>
                      </c:pt>
                      <c:pt idx="9">
                        <c:v>5.4613656519923666</c:v>
                      </c:pt>
                    </c:numCache>
                  </c:numRef>
                </c:yVal>
                <c:smooth val="0"/>
                <c:extLst xmlns:c15="http://schemas.microsoft.com/office/drawing/2012/chart">
                  <c:ext xmlns:c16="http://schemas.microsoft.com/office/drawing/2014/chart" uri="{C3380CC4-5D6E-409C-BE32-E72D297353CC}">
                    <c16:uniqueId val="{0000001E-A13D-49D5-8EBF-DDEFD1971850}"/>
                  </c:ext>
                </c:extLst>
              </c15:ser>
            </c15:filteredScatterSeries>
            <c15:filteredScatterSeries>
              <c15:ser>
                <c:idx val="30"/>
                <c:order val="30"/>
                <c:tx>
                  <c:strRef>
                    <c:extLst xmlns:c15="http://schemas.microsoft.com/office/drawing/2012/chart">
                      <c:ext xmlns:c15="http://schemas.microsoft.com/office/drawing/2012/chart" uri="{02D57815-91ED-43cb-92C2-25804820EDAC}">
                        <c15:formulaRef>
                          <c15:sqref>'[20201104_data analysis CTIF_all combined_AS._paper1xlsx.xlsx]Number fire deaths'!$A$33</c15:sqref>
                        </c15:formulaRef>
                      </c:ext>
                    </c:extLst>
                    <c:strCache>
                      <c:ptCount val="1"/>
                      <c:pt idx="0">
                        <c:v>Serbia</c:v>
                      </c:pt>
                    </c:strCache>
                  </c:strRef>
                </c:tx>
                <c:spPr>
                  <a:ln w="19050"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deaths'!$T$33:$AC$33</c15:sqref>
                        </c15:formulaRef>
                      </c:ext>
                    </c:extLst>
                    <c:numCache>
                      <c:formatCode>General</c:formatCode>
                      <c:ptCount val="10"/>
                      <c:pt idx="0">
                        <c:v>1.1658645699179828</c:v>
                      </c:pt>
                      <c:pt idx="1">
                        <c:v>1.0980817460855419</c:v>
                      </c:pt>
                      <c:pt idx="2">
                        <c:v>1.1523080051514947</c:v>
                      </c:pt>
                      <c:pt idx="5">
                        <c:v>0.9896292279536365</c:v>
                      </c:pt>
                    </c:numCache>
                  </c:numRef>
                </c:yVal>
                <c:smooth val="0"/>
                <c:extLst xmlns:c15="http://schemas.microsoft.com/office/drawing/2012/chart">
                  <c:ext xmlns:c16="http://schemas.microsoft.com/office/drawing/2014/chart" uri="{C3380CC4-5D6E-409C-BE32-E72D297353CC}">
                    <c16:uniqueId val="{0000001F-A13D-49D5-8EBF-DDEFD1971850}"/>
                  </c:ext>
                </c:extLst>
              </c15:ser>
            </c15:filteredScatterSeries>
            <c15:filteredScatterSeries>
              <c15:ser>
                <c:idx val="32"/>
                <c:order val="32"/>
                <c:tx>
                  <c:strRef>
                    <c:extLst xmlns:c15="http://schemas.microsoft.com/office/drawing/2012/chart">
                      <c:ext xmlns:c15="http://schemas.microsoft.com/office/drawing/2012/chart" uri="{02D57815-91ED-43cb-92C2-25804820EDAC}">
                        <c15:formulaRef>
                          <c15:sqref>'[20201104_data analysis CTIF_all combined_AS._paper1xlsx.xlsx]Number fire deaths'!$A$35</c15:sqref>
                        </c15:formulaRef>
                      </c:ext>
                    </c:extLst>
                    <c:strCache>
                      <c:ptCount val="1"/>
                      <c:pt idx="0">
                        <c:v>Slovenia</c:v>
                      </c:pt>
                    </c:strCache>
                  </c:strRef>
                </c:tx>
                <c:spPr>
                  <a:ln w="19050"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deaths'!$T$35:$AC$35</c15:sqref>
                        </c15:formulaRef>
                      </c:ext>
                    </c:extLst>
                    <c:numCache>
                      <c:formatCode>General</c:formatCode>
                      <c:ptCount val="10"/>
                      <c:pt idx="1">
                        <c:v>0.77294685990338163</c:v>
                      </c:pt>
                      <c:pt idx="2">
                        <c:v>0.67632850241545894</c:v>
                      </c:pt>
                      <c:pt idx="3">
                        <c:v>0.38647342995169082</c:v>
                      </c:pt>
                      <c:pt idx="4">
                        <c:v>0</c:v>
                      </c:pt>
                      <c:pt idx="5">
                        <c:v>0</c:v>
                      </c:pt>
                      <c:pt idx="6">
                        <c:v>0.14492753623188406</c:v>
                      </c:pt>
                      <c:pt idx="9">
                        <c:v>0.33816425120772947</c:v>
                      </c:pt>
                    </c:numCache>
                  </c:numRef>
                </c:yVal>
                <c:smooth val="0"/>
                <c:extLst xmlns:c15="http://schemas.microsoft.com/office/drawing/2012/chart">
                  <c:ext xmlns:c16="http://schemas.microsoft.com/office/drawing/2014/chart" uri="{C3380CC4-5D6E-409C-BE32-E72D297353CC}">
                    <c16:uniqueId val="{00000020-A13D-49D5-8EBF-DDEFD1971850}"/>
                  </c:ext>
                </c:extLst>
              </c15:ser>
            </c15:filteredScatterSeries>
            <c15:filteredScatterSeries>
              <c15:ser>
                <c:idx val="33"/>
                <c:order val="33"/>
                <c:tx>
                  <c:strRef>
                    <c:extLst xmlns:c15="http://schemas.microsoft.com/office/drawing/2012/chart">
                      <c:ext xmlns:c15="http://schemas.microsoft.com/office/drawing/2012/chart" uri="{02D57815-91ED-43cb-92C2-25804820EDAC}">
                        <c15:formulaRef>
                          <c15:sqref>'[20201104_data analysis CTIF_all combined_AS._paper1xlsx.xlsx]Number fire deaths'!$A$36</c15:sqref>
                        </c15:formulaRef>
                      </c:ext>
                    </c:extLst>
                    <c:strCache>
                      <c:ptCount val="1"/>
                      <c:pt idx="0">
                        <c:v>Spain</c:v>
                      </c:pt>
                    </c:strCache>
                  </c:strRef>
                </c:tx>
                <c:spPr>
                  <a:ln w="19050"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deaths'!$T$36:$AC$36</c15:sqref>
                        </c15:formulaRef>
                      </c:ext>
                    </c:extLst>
                    <c:numCache>
                      <c:formatCode>General</c:formatCode>
                      <c:ptCount val="10"/>
                      <c:pt idx="0">
                        <c:v>0.41884369223536455</c:v>
                      </c:pt>
                      <c:pt idx="1">
                        <c:v>0.41029586178158156</c:v>
                      </c:pt>
                      <c:pt idx="5">
                        <c:v>0.34618713337820944</c:v>
                      </c:pt>
                      <c:pt idx="6">
                        <c:v>0.30558493872274045</c:v>
                      </c:pt>
                      <c:pt idx="7">
                        <c:v>0.37396758235300404</c:v>
                      </c:pt>
                      <c:pt idx="8">
                        <c:v>0.45303501405049634</c:v>
                      </c:pt>
                    </c:numCache>
                  </c:numRef>
                </c:yVal>
                <c:smooth val="0"/>
                <c:extLst xmlns:c15="http://schemas.microsoft.com/office/drawing/2012/chart">
                  <c:ext xmlns:c16="http://schemas.microsoft.com/office/drawing/2014/chart" uri="{C3380CC4-5D6E-409C-BE32-E72D297353CC}">
                    <c16:uniqueId val="{00000021-A13D-49D5-8EBF-DDEFD1971850}"/>
                  </c:ext>
                </c:extLst>
              </c15:ser>
            </c15:filteredScatterSeries>
            <c15:filteredScatterSeries>
              <c15:ser>
                <c:idx val="34"/>
                <c:order val="34"/>
                <c:tx>
                  <c:strRef>
                    <c:extLst xmlns:c15="http://schemas.microsoft.com/office/drawing/2012/chart">
                      <c:ext xmlns:c15="http://schemas.microsoft.com/office/drawing/2012/chart" uri="{02D57815-91ED-43cb-92C2-25804820EDAC}">
                        <c15:formulaRef>
                          <c15:sqref>'[20201104_data analysis CTIF_all combined_AS._paper1xlsx.xlsx]Number fire deaths'!$A$37</c15:sqref>
                        </c15:formulaRef>
                      </c:ext>
                    </c:extLst>
                    <c:strCache>
                      <c:ptCount val="1"/>
                      <c:pt idx="0">
                        <c:v>Sweden</c:v>
                      </c:pt>
                    </c:strCache>
                  </c:strRef>
                </c:tx>
                <c:spPr>
                  <a:ln w="19050"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deaths'!$T$37:$AC$37</c15:sqref>
                        </c15:formulaRef>
                      </c:ext>
                    </c:extLst>
                    <c:numCache>
                      <c:formatCode>General</c:formatCode>
                      <c:ptCount val="10"/>
                      <c:pt idx="0">
                        <c:v>1.253411503082988</c:v>
                      </c:pt>
                      <c:pt idx="2">
                        <c:v>1.0310320428585869</c:v>
                      </c:pt>
                      <c:pt idx="3">
                        <c:v>1.0411402001415142</c:v>
                      </c:pt>
                      <c:pt idx="4">
                        <c:v>0.97038309916102283</c:v>
                      </c:pt>
                      <c:pt idx="5">
                        <c:v>0.81876073991711307</c:v>
                      </c:pt>
                      <c:pt idx="6">
                        <c:v>1.0916809865561508</c:v>
                      </c:pt>
                      <c:pt idx="7">
                        <c:v>1.0613565147073687</c:v>
                      </c:pt>
                      <c:pt idx="8">
                        <c:v>1.0613565147073687</c:v>
                      </c:pt>
                      <c:pt idx="9">
                        <c:v>0.74800363893662181</c:v>
                      </c:pt>
                    </c:numCache>
                  </c:numRef>
                </c:yVal>
                <c:smooth val="0"/>
                <c:extLst xmlns:c15="http://schemas.microsoft.com/office/drawing/2012/chart">
                  <c:ext xmlns:c16="http://schemas.microsoft.com/office/drawing/2014/chart" uri="{C3380CC4-5D6E-409C-BE32-E72D297353CC}">
                    <c16:uniqueId val="{00000022-A13D-49D5-8EBF-DDEFD1971850}"/>
                  </c:ext>
                </c:extLst>
              </c15:ser>
            </c15:filteredScatterSeries>
            <c15:filteredScatterSeries>
              <c15:ser>
                <c:idx val="35"/>
                <c:order val="35"/>
                <c:tx>
                  <c:strRef>
                    <c:extLst xmlns:c15="http://schemas.microsoft.com/office/drawing/2012/chart">
                      <c:ext xmlns:c15="http://schemas.microsoft.com/office/drawing/2012/chart" uri="{02D57815-91ED-43cb-92C2-25804820EDAC}">
                        <c15:formulaRef>
                          <c15:sqref>'[20201104_data analysis CTIF_all combined_AS._paper1xlsx.xlsx]Number fire deaths'!$A$38</c15:sqref>
                        </c15:formulaRef>
                      </c:ext>
                    </c:extLst>
                    <c:strCache>
                      <c:ptCount val="1"/>
                      <c:pt idx="0">
                        <c:v>Ukraine</c:v>
                      </c:pt>
                    </c:strCache>
                  </c:strRef>
                </c:tx>
                <c:spPr>
                  <a:ln w="19050"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deaths'!$T$38:$AC$38</c15:sqref>
                        </c15:formulaRef>
                      </c:ext>
                    </c:extLst>
                    <c:numCache>
                      <c:formatCode>General</c:formatCode>
                      <c:ptCount val="10"/>
                      <c:pt idx="0">
                        <c:v>7.313210041135382</c:v>
                      </c:pt>
                      <c:pt idx="1">
                        <c:v>6.4244123109880462</c:v>
                      </c:pt>
                      <c:pt idx="2">
                        <c:v>6.538360737930013</c:v>
                      </c:pt>
                      <c:pt idx="3">
                        <c:v>6.2694424503469728</c:v>
                      </c:pt>
                      <c:pt idx="4">
                        <c:v>5.6837475358652672</c:v>
                      </c:pt>
                      <c:pt idx="5">
                        <c:v>5.1185633382331153</c:v>
                      </c:pt>
                      <c:pt idx="6">
                        <c:v>4.4394307136589974</c:v>
                      </c:pt>
                      <c:pt idx="7">
                        <c:v>4.2662291047072092</c:v>
                      </c:pt>
                      <c:pt idx="8">
                        <c:v>4.1454437721487256</c:v>
                      </c:pt>
                      <c:pt idx="9">
                        <c:v>4.4827311158969447</c:v>
                      </c:pt>
                    </c:numCache>
                  </c:numRef>
                </c:yVal>
                <c:smooth val="0"/>
                <c:extLst xmlns:c15="http://schemas.microsoft.com/office/drawing/2012/chart">
                  <c:ext xmlns:c16="http://schemas.microsoft.com/office/drawing/2014/chart" uri="{C3380CC4-5D6E-409C-BE32-E72D297353CC}">
                    <c16:uniqueId val="{00000023-A13D-49D5-8EBF-DDEFD1971850}"/>
                  </c:ext>
                </c:extLst>
              </c15:ser>
            </c15:filteredScatterSeries>
            <c15:filteredScatterSeries>
              <c15:ser>
                <c:idx val="36"/>
                <c:order val="36"/>
                <c:tx>
                  <c:strRef>
                    <c:extLst xmlns:c15="http://schemas.microsoft.com/office/drawing/2012/chart">
                      <c:ext xmlns:c15="http://schemas.microsoft.com/office/drawing/2012/chart" uri="{02D57815-91ED-43cb-92C2-25804820EDAC}">
                        <c15:formulaRef>
                          <c15:sqref>'[20201104_data analysis CTIF_all combined_AS._paper1xlsx.xlsx]Number fire deaths'!$A$39</c15:sqref>
                        </c15:formulaRef>
                      </c:ext>
                    </c:extLst>
                    <c:strCache>
                      <c:ptCount val="1"/>
                      <c:pt idx="0">
                        <c:v>USA</c:v>
                      </c:pt>
                    </c:strCache>
                  </c:strRef>
                </c:tx>
                <c:spPr>
                  <a:ln w="19050"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deaths'!$T$39:$AC$39</c15:sqref>
                        </c15:formulaRef>
                      </c:ext>
                    </c:extLst>
                    <c:numCache>
                      <c:formatCode>General</c:formatCode>
                      <c:ptCount val="10"/>
                      <c:pt idx="0">
                        <c:v>0.93580560115405664</c:v>
                      </c:pt>
                      <c:pt idx="1">
                        <c:v>0.9700044769437397</c:v>
                      </c:pt>
                      <c:pt idx="2">
                        <c:v>0.93425110679998014</c:v>
                      </c:pt>
                      <c:pt idx="3">
                        <c:v>0.8876162761776849</c:v>
                      </c:pt>
                      <c:pt idx="4">
                        <c:v>1.0632741381883302</c:v>
                      </c:pt>
                      <c:pt idx="5">
                        <c:v>1.0181938019201113</c:v>
                      </c:pt>
                      <c:pt idx="6">
                        <c:v>1.0197482962741879</c:v>
                      </c:pt>
                      <c:pt idx="7">
                        <c:v>1.0539471720638711</c:v>
                      </c:pt>
                      <c:pt idx="8">
                        <c:v>1.0570561607720241</c:v>
                      </c:pt>
                      <c:pt idx="9">
                        <c:v>1.1363353728299259</c:v>
                      </c:pt>
                    </c:numCache>
                  </c:numRef>
                </c:yVal>
                <c:smooth val="0"/>
                <c:extLst xmlns:c15="http://schemas.microsoft.com/office/drawing/2012/chart">
                  <c:ext xmlns:c16="http://schemas.microsoft.com/office/drawing/2014/chart" uri="{C3380CC4-5D6E-409C-BE32-E72D297353CC}">
                    <c16:uniqueId val="{00000024-A13D-49D5-8EBF-DDEFD1971850}"/>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deaths (NFD)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0"/>
          <c:y val="0.89219612674540216"/>
          <c:w val="0.99838576570572157"/>
          <c:h val="0.1056223722607967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39873325277852E-2"/>
          <c:y val="3.8807549832421941E-2"/>
          <c:w val="0.87788485967078733"/>
          <c:h val="0.71771021566386051"/>
        </c:manualLayout>
      </c:layout>
      <c:scatterChart>
        <c:scatterStyle val="lineMarker"/>
        <c:varyColors val="0"/>
        <c:ser>
          <c:idx val="0"/>
          <c:order val="0"/>
          <c:tx>
            <c:strRef>
              <c:f>'[20201104_data analysis CTIF_all combined_AS._paper1xlsx.xlsx]Number fire deaths'!$A$3</c:f>
              <c:strCache>
                <c:ptCount val="1"/>
                <c:pt idx="0">
                  <c:v>Austria</c:v>
                </c:pt>
              </c:strCache>
              <c:extLst xmlns:c15="http://schemas.microsoft.com/office/drawing/2012/chart"/>
            </c:strRef>
          </c:tx>
          <c:spPr>
            <a:ln w="12700" cap="rnd">
              <a:noFill/>
              <a:round/>
            </a:ln>
            <a:effectLst/>
          </c:spPr>
          <c:marker>
            <c:symbol val="square"/>
            <c:size val="7"/>
            <c:spPr>
              <a:solidFill>
                <a:schemeClr val="accent1"/>
              </a:solidFill>
              <a:ln w="9525">
                <a:solidFill>
                  <a:schemeClr val="accent1"/>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deaths'!$T$3:$AC$3</c:f>
              <c:numCache>
                <c:formatCode>General</c:formatCode>
                <c:ptCount val="10"/>
                <c:pt idx="0">
                  <c:v>0.42467854193700605</c:v>
                </c:pt>
                <c:pt idx="1">
                  <c:v>0.46006842043175655</c:v>
                </c:pt>
                <c:pt idx="2">
                  <c:v>0.35389878494750504</c:v>
                </c:pt>
                <c:pt idx="3">
                  <c:v>0.35389878494750504</c:v>
                </c:pt>
                <c:pt idx="4">
                  <c:v>0.23593252329833669</c:v>
                </c:pt>
              </c:numCache>
              <c:extLst xmlns:c15="http://schemas.microsoft.com/office/drawing/2012/chart"/>
            </c:numRef>
          </c:yVal>
          <c:smooth val="0"/>
          <c:extLst>
            <c:ext xmlns:c16="http://schemas.microsoft.com/office/drawing/2014/chart" uri="{C3380CC4-5D6E-409C-BE32-E72D297353CC}">
              <c16:uniqueId val="{00000000-F6C8-43F3-82FF-F1818D7C55D0}"/>
            </c:ext>
          </c:extLst>
        </c:ser>
        <c:ser>
          <c:idx val="3"/>
          <c:order val="3"/>
          <c:tx>
            <c:strRef>
              <c:f>'[20201104_data analysis CTIF_all combined_AS._paper1xlsx.xlsx]Number fire deaths'!$A$6</c:f>
              <c:strCache>
                <c:ptCount val="1"/>
                <c:pt idx="0">
                  <c:v>Canada</c:v>
                </c:pt>
              </c:strCache>
              <c:extLst xmlns:c15="http://schemas.microsoft.com/office/drawing/2012/chart"/>
            </c:strRef>
          </c:tx>
          <c:spPr>
            <a:ln w="12700" cap="rnd">
              <a:noFill/>
              <a:round/>
            </a:ln>
            <a:effectLst/>
          </c:spPr>
          <c:marker>
            <c:symbol val="diamond"/>
            <c:size val="7"/>
            <c:spPr>
              <a:solidFill>
                <a:srgbClr val="3333FF"/>
              </a:solidFill>
              <a:ln w="9525">
                <a:solidFill>
                  <a:srgbClr val="3333FF"/>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deaths'!$T$6:$AC$6</c:f>
              <c:numCache>
                <c:formatCode>General</c:formatCode>
                <c:ptCount val="10"/>
                <c:pt idx="5">
                  <c:v>0.42201215395003377</c:v>
                </c:pt>
              </c:numCache>
              <c:extLst xmlns:c15="http://schemas.microsoft.com/office/drawing/2012/chart"/>
            </c:numRef>
          </c:yVal>
          <c:smooth val="0"/>
          <c:extLst>
            <c:ext xmlns:c16="http://schemas.microsoft.com/office/drawing/2014/chart" uri="{C3380CC4-5D6E-409C-BE32-E72D297353CC}">
              <c16:uniqueId val="{00000001-F6C8-43F3-82FF-F1818D7C55D0}"/>
            </c:ext>
          </c:extLst>
        </c:ser>
        <c:ser>
          <c:idx val="11"/>
          <c:order val="11"/>
          <c:tx>
            <c:strRef>
              <c:f>'[20201104_data analysis CTIF_all combined_AS._paper1xlsx.xlsx]Number fire deaths'!$A$14</c:f>
              <c:strCache>
                <c:ptCount val="1"/>
                <c:pt idx="0">
                  <c:v>Germany</c:v>
                </c:pt>
              </c:strCache>
              <c:extLst xmlns:c15="http://schemas.microsoft.com/office/drawing/2012/chart"/>
            </c:strRef>
          </c:tx>
          <c:spPr>
            <a:ln w="12700" cap="rnd">
              <a:noFill/>
              <a:round/>
            </a:ln>
            <a:effectLst/>
          </c:spPr>
          <c:marker>
            <c:symbol val="triangle"/>
            <c:size val="7"/>
            <c:spPr>
              <a:solidFill>
                <a:srgbClr val="FF0000"/>
              </a:solidFill>
              <a:ln w="9525">
                <a:solidFill>
                  <a:srgbClr val="FF0000"/>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deaths'!$T$14:$AC$14</c:f>
              <c:numCache>
                <c:formatCode>General</c:formatCode>
                <c:ptCount val="10"/>
                <c:pt idx="0">
                  <c:v>0.52288214575339809</c:v>
                </c:pt>
                <c:pt idx="1">
                  <c:v>0.45147000084726269</c:v>
                </c:pt>
                <c:pt idx="2">
                  <c:v>0.4551011268594391</c:v>
                </c:pt>
                <c:pt idx="5">
                  <c:v>0.45025962550987059</c:v>
                </c:pt>
                <c:pt idx="6">
                  <c:v>0.44420774882290998</c:v>
                </c:pt>
                <c:pt idx="7">
                  <c:v>0.42121061741245958</c:v>
                </c:pt>
              </c:numCache>
              <c:extLst xmlns:c15="http://schemas.microsoft.com/office/drawing/2012/chart"/>
            </c:numRef>
          </c:yVal>
          <c:smooth val="0"/>
          <c:extLst>
            <c:ext xmlns:c16="http://schemas.microsoft.com/office/drawing/2014/chart" uri="{C3380CC4-5D6E-409C-BE32-E72D297353CC}">
              <c16:uniqueId val="{00000002-F6C8-43F3-82FF-F1818D7C55D0}"/>
            </c:ext>
          </c:extLst>
        </c:ser>
        <c:ser>
          <c:idx val="15"/>
          <c:order val="15"/>
          <c:tx>
            <c:strRef>
              <c:f>'[20201104_data analysis CTIF_all combined_AS._paper1xlsx.xlsx]Number fire deaths'!$A$18</c:f>
              <c:strCache>
                <c:ptCount val="1"/>
                <c:pt idx="0">
                  <c:v>Iceland</c:v>
                </c:pt>
              </c:strCache>
              <c:extLst xmlns:c15="http://schemas.microsoft.com/office/drawing/2012/chart"/>
            </c:strRef>
          </c:tx>
          <c:spPr>
            <a:ln w="12700" cap="rnd">
              <a:noFill/>
              <a:round/>
            </a:ln>
            <a:effectLst/>
          </c:spPr>
          <c:marker>
            <c:symbol val="x"/>
            <c:size val="7"/>
            <c:spPr>
              <a:noFill/>
              <a:ln w="9525">
                <a:solidFill>
                  <a:schemeClr val="accent4">
                    <a:lumMod val="75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deaths'!$T$18:$AC$18</c:f>
              <c:numCache>
                <c:formatCode>General</c:formatCode>
                <c:ptCount val="10"/>
                <c:pt idx="5">
                  <c:v>0</c:v>
                </c:pt>
                <c:pt idx="7">
                  <c:v>0.56022408963585435</c:v>
                </c:pt>
                <c:pt idx="9">
                  <c:v>0.84033613445378152</c:v>
                </c:pt>
              </c:numCache>
              <c:extLst xmlns:c15="http://schemas.microsoft.com/office/drawing/2012/chart"/>
            </c:numRef>
          </c:yVal>
          <c:smooth val="0"/>
          <c:extLst>
            <c:ext xmlns:c16="http://schemas.microsoft.com/office/drawing/2014/chart" uri="{C3380CC4-5D6E-409C-BE32-E72D297353CC}">
              <c16:uniqueId val="{00000003-F6C8-43F3-82FF-F1818D7C55D0}"/>
            </c:ext>
          </c:extLst>
        </c:ser>
        <c:ser>
          <c:idx val="17"/>
          <c:order val="17"/>
          <c:tx>
            <c:strRef>
              <c:f>'[20201104_data analysis CTIF_all combined_AS._paper1xlsx.xlsx]Number fire deaths'!$A$20</c:f>
              <c:strCache>
                <c:ptCount val="1"/>
                <c:pt idx="0">
                  <c:v>Italy</c:v>
                </c:pt>
              </c:strCache>
              <c:extLst xmlns:c15="http://schemas.microsoft.com/office/drawing/2012/chart"/>
            </c:strRef>
          </c:tx>
          <c:spPr>
            <a:ln w="12700" cap="rnd">
              <a:noFill/>
              <a:round/>
            </a:ln>
            <a:effectLst/>
          </c:spPr>
          <c:marker>
            <c:symbol val="star"/>
            <c:size val="7"/>
            <c:spPr>
              <a:noFill/>
              <a:ln w="9525">
                <a:solidFill>
                  <a:schemeClr val="accent6">
                    <a:lumMod val="80000"/>
                    <a:lumOff val="2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deaths'!$T$20:$AC$20</c:f>
              <c:numCache>
                <c:formatCode>General</c:formatCode>
                <c:ptCount val="10"/>
                <c:pt idx="0">
                  <c:v>0.17868852459016393</c:v>
                </c:pt>
                <c:pt idx="1">
                  <c:v>0.12131147540983607</c:v>
                </c:pt>
                <c:pt idx="2">
                  <c:v>0.12950819672131147</c:v>
                </c:pt>
                <c:pt idx="3">
                  <c:v>0.42131147540983604</c:v>
                </c:pt>
                <c:pt idx="5">
                  <c:v>0.23114754098360657</c:v>
                </c:pt>
                <c:pt idx="6">
                  <c:v>0.36393442622950822</c:v>
                </c:pt>
                <c:pt idx="7">
                  <c:v>0.48360655737704916</c:v>
                </c:pt>
                <c:pt idx="8">
                  <c:v>0.47213114754098362</c:v>
                </c:pt>
              </c:numCache>
              <c:extLst xmlns:c15="http://schemas.microsoft.com/office/drawing/2012/chart"/>
            </c:numRef>
          </c:yVal>
          <c:smooth val="0"/>
          <c:extLst>
            <c:ext xmlns:c16="http://schemas.microsoft.com/office/drawing/2014/chart" uri="{C3380CC4-5D6E-409C-BE32-E72D297353CC}">
              <c16:uniqueId val="{00000004-F6C8-43F3-82FF-F1818D7C55D0}"/>
            </c:ext>
          </c:extLst>
        </c:ser>
        <c:ser>
          <c:idx val="19"/>
          <c:order val="19"/>
          <c:tx>
            <c:strRef>
              <c:f>'[20201104_data analysis CTIF_all combined_AS._paper1xlsx.xlsx]Number fire deaths'!$A$22</c:f>
              <c:strCache>
                <c:ptCount val="1"/>
                <c:pt idx="0">
                  <c:v>Liechtenstein</c:v>
                </c:pt>
              </c:strCache>
              <c:extLst xmlns:c15="http://schemas.microsoft.com/office/drawing/2012/chart"/>
            </c:strRef>
          </c:tx>
          <c:spPr>
            <a:ln w="12700" cap="rnd">
              <a:noFill/>
              <a:round/>
            </a:ln>
            <a:effectLst/>
          </c:spPr>
          <c:marker>
            <c:symbol val="circle"/>
            <c:size val="7"/>
            <c:spPr>
              <a:solidFill>
                <a:schemeClr val="accent2">
                  <a:lumMod val="80000"/>
                </a:schemeClr>
              </a:solidFill>
              <a:ln w="9525">
                <a:solidFill>
                  <a:schemeClr val="accent2">
                    <a:lumMod val="8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deaths'!$T$22:$AC$22</c:f>
              <c:numCache>
                <c:formatCode>General</c:formatCode>
                <c:ptCount val="10"/>
                <c:pt idx="3">
                  <c:v>0</c:v>
                </c:pt>
                <c:pt idx="4">
                  <c:v>0</c:v>
                </c:pt>
                <c:pt idx="5">
                  <c:v>0</c:v>
                </c:pt>
                <c:pt idx="6">
                  <c:v>0</c:v>
                </c:pt>
              </c:numCache>
              <c:extLst xmlns:c15="http://schemas.microsoft.com/office/drawing/2012/chart"/>
            </c:numRef>
          </c:yVal>
          <c:smooth val="0"/>
          <c:extLst>
            <c:ext xmlns:c16="http://schemas.microsoft.com/office/drawing/2014/chart" uri="{C3380CC4-5D6E-409C-BE32-E72D297353CC}">
              <c16:uniqueId val="{00000005-F6C8-43F3-82FF-F1818D7C55D0}"/>
            </c:ext>
          </c:extLst>
        </c:ser>
        <c:ser>
          <c:idx val="21"/>
          <c:order val="21"/>
          <c:tx>
            <c:strRef>
              <c:f>'[20201104_data analysis CTIF_all combined_AS._paper1xlsx.xlsx]Number fire deaths'!$A$24</c:f>
              <c:strCache>
                <c:ptCount val="1"/>
                <c:pt idx="0">
                  <c:v>Luxemburg</c:v>
                </c:pt>
              </c:strCache>
              <c:extLst xmlns:c15="http://schemas.microsoft.com/office/drawing/2012/chart"/>
            </c:strRef>
          </c:tx>
          <c:spPr>
            <a:ln w="12700" cap="rnd">
              <a:noFill/>
              <a:round/>
            </a:ln>
            <a:effectLst/>
          </c:spPr>
          <c:marker>
            <c:symbol val="plus"/>
            <c:size val="7"/>
            <c:spPr>
              <a:noFill/>
              <a:ln w="9525">
                <a:solidFill>
                  <a:schemeClr val="accent4">
                    <a:lumMod val="80000"/>
                  </a:schemeClr>
                </a:solidFill>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deaths'!$T$24:$AC$24</c:f>
              <c:numCache>
                <c:formatCode>General</c:formatCode>
                <c:ptCount val="10"/>
                <c:pt idx="9">
                  <c:v>0</c:v>
                </c:pt>
              </c:numCache>
              <c:extLst xmlns:c15="http://schemas.microsoft.com/office/drawing/2012/chart"/>
            </c:numRef>
          </c:yVal>
          <c:smooth val="0"/>
          <c:extLst>
            <c:ext xmlns:c16="http://schemas.microsoft.com/office/drawing/2014/chart" uri="{C3380CC4-5D6E-409C-BE32-E72D297353CC}">
              <c16:uniqueId val="{00000006-F6C8-43F3-82FF-F1818D7C55D0}"/>
            </c:ext>
          </c:extLst>
        </c:ser>
        <c:ser>
          <c:idx val="23"/>
          <c:order val="23"/>
          <c:tx>
            <c:strRef>
              <c:f>'[20201104_data analysis CTIF_all combined_AS._paper1xlsx.xlsx]Number fire deaths'!$A$26</c:f>
              <c:strCache>
                <c:ptCount val="1"/>
                <c:pt idx="0">
                  <c:v>Netherlands</c:v>
                </c:pt>
              </c:strCache>
              <c:extLst xmlns:c15="http://schemas.microsoft.com/office/drawing/2012/chart"/>
            </c:strRef>
          </c:tx>
          <c:spPr>
            <a:ln w="12700" cap="rnd">
              <a:noFill/>
              <a:prstDash val="sysDot"/>
              <a:round/>
            </a:ln>
            <a:effectLst/>
          </c:spPr>
          <c:marker>
            <c:symbol val="square"/>
            <c:size val="7"/>
            <c:spPr>
              <a:solidFill>
                <a:srgbClr val="7030A0"/>
              </a:solidFill>
              <a:ln w="9525">
                <a:solidFill>
                  <a:srgbClr val="7030A0"/>
                </a:solidFill>
                <a:prstDash val="sysDot"/>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deaths'!$T$26:$AC$26</c:f>
              <c:numCache>
                <c:formatCode>General</c:formatCode>
                <c:ptCount val="10"/>
                <c:pt idx="5">
                  <c:v>0.43652872359001221</c:v>
                </c:pt>
                <c:pt idx="6">
                  <c:v>0.47145102147721318</c:v>
                </c:pt>
                <c:pt idx="7">
                  <c:v>0.24445608521040685</c:v>
                </c:pt>
                <c:pt idx="8">
                  <c:v>0.23281531924800652</c:v>
                </c:pt>
                <c:pt idx="9">
                  <c:v>0.30265991502240847</c:v>
                </c:pt>
              </c:numCache>
              <c:extLst xmlns:c15="http://schemas.microsoft.com/office/drawing/2012/chart"/>
            </c:numRef>
          </c:yVal>
          <c:smooth val="0"/>
          <c:extLst>
            <c:ext xmlns:c16="http://schemas.microsoft.com/office/drawing/2014/chart" uri="{C3380CC4-5D6E-409C-BE32-E72D297353CC}">
              <c16:uniqueId val="{00000007-F6C8-43F3-82FF-F1818D7C55D0}"/>
            </c:ext>
          </c:extLst>
        </c:ser>
        <c:ser>
          <c:idx val="24"/>
          <c:order val="24"/>
          <c:tx>
            <c:strRef>
              <c:f>'[20201104_data analysis CTIF_all combined_AS._paper1xlsx.xlsx]Number fire deaths'!$A$27</c:f>
              <c:strCache>
                <c:ptCount val="1"/>
                <c:pt idx="0">
                  <c:v>New Zealand</c:v>
                </c:pt>
              </c:strCache>
              <c:extLst xmlns:c15="http://schemas.microsoft.com/office/drawing/2012/chart"/>
            </c:strRef>
          </c:tx>
          <c:spPr>
            <a:ln w="12700" cap="rnd">
              <a:noFill/>
              <a:prstDash val="sysDash"/>
              <a:round/>
            </a:ln>
            <a:effectLst/>
          </c:spPr>
          <c:marker>
            <c:symbol val="diamond"/>
            <c:size val="7"/>
            <c:spPr>
              <a:solidFill>
                <a:schemeClr val="accent1">
                  <a:lumMod val="60000"/>
                  <a:lumOff val="40000"/>
                </a:schemeClr>
              </a:solidFill>
              <a:ln w="9525">
                <a:solidFill>
                  <a:schemeClr val="accent1">
                    <a:lumMod val="60000"/>
                    <a:lumOff val="40000"/>
                  </a:schemeClr>
                </a:solidFill>
                <a:prstDash val="sysDash"/>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deaths'!$T$27:$AC$27</c:f>
              <c:numCache>
                <c:formatCode>General</c:formatCode>
                <c:ptCount val="10"/>
                <c:pt idx="0">
                  <c:v>0.7866273352999017</c:v>
                </c:pt>
                <c:pt idx="1">
                  <c:v>0.74292581667212931</c:v>
                </c:pt>
                <c:pt idx="2">
                  <c:v>0.37146290833606466</c:v>
                </c:pt>
                <c:pt idx="6">
                  <c:v>0.28405987108052005</c:v>
                </c:pt>
                <c:pt idx="7">
                  <c:v>0.41516442696383699</c:v>
                </c:pt>
                <c:pt idx="8">
                  <c:v>0.30591063039440619</c:v>
                </c:pt>
              </c:numCache>
              <c:extLst xmlns:c15="http://schemas.microsoft.com/office/drawing/2012/chart"/>
            </c:numRef>
          </c:yVal>
          <c:smooth val="0"/>
          <c:extLst>
            <c:ext xmlns:c16="http://schemas.microsoft.com/office/drawing/2014/chart" uri="{C3380CC4-5D6E-409C-BE32-E72D297353CC}">
              <c16:uniqueId val="{00000008-F6C8-43F3-82FF-F1818D7C55D0}"/>
            </c:ext>
          </c:extLst>
        </c:ser>
        <c:ser>
          <c:idx val="27"/>
          <c:order val="27"/>
          <c:tx>
            <c:strRef>
              <c:f>'[20201104_data analysis CTIF_all combined_AS._paper1xlsx.xlsx]Number fire deaths'!$A$30</c:f>
              <c:strCache>
                <c:ptCount val="1"/>
                <c:pt idx="0">
                  <c:v>Portugal</c:v>
                </c:pt>
              </c:strCache>
              <c:extLst xmlns:c15="http://schemas.microsoft.com/office/drawing/2012/chart"/>
            </c:strRef>
          </c:tx>
          <c:spPr>
            <a:ln w="12700" cap="rnd">
              <a:noFill/>
              <a:prstDash val="dash"/>
              <a:round/>
            </a:ln>
            <a:effectLst/>
          </c:spPr>
          <c:marker>
            <c:symbol val="triangle"/>
            <c:size val="7"/>
            <c:spPr>
              <a:solidFill>
                <a:srgbClr val="66FF33"/>
              </a:solidFill>
              <a:ln w="9525">
                <a:solidFill>
                  <a:srgbClr val="66FF33"/>
                </a:solidFill>
                <a:prstDash val="dash"/>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deaths'!$T$30:$AC$30</c:f>
              <c:numCache>
                <c:formatCode>General</c:formatCode>
                <c:ptCount val="10"/>
                <c:pt idx="0">
                  <c:v>0</c:v>
                </c:pt>
                <c:pt idx="1">
                  <c:v>0</c:v>
                </c:pt>
              </c:numCache>
              <c:extLst xmlns:c15="http://schemas.microsoft.com/office/drawing/2012/chart"/>
            </c:numRef>
          </c:yVal>
          <c:smooth val="0"/>
          <c:extLst>
            <c:ext xmlns:c16="http://schemas.microsoft.com/office/drawing/2014/chart" uri="{C3380CC4-5D6E-409C-BE32-E72D297353CC}">
              <c16:uniqueId val="{00000009-F6C8-43F3-82FF-F1818D7C55D0}"/>
            </c:ext>
          </c:extLst>
        </c:ser>
        <c:ser>
          <c:idx val="32"/>
          <c:order val="32"/>
          <c:tx>
            <c:strRef>
              <c:f>'[20201104_data analysis CTIF_all combined_AS._paper1xlsx.xlsx]Number fire deaths'!$A$35</c:f>
              <c:strCache>
                <c:ptCount val="1"/>
                <c:pt idx="0">
                  <c:v>Slovenia</c:v>
                </c:pt>
              </c:strCache>
              <c:extLst xmlns:c15="http://schemas.microsoft.com/office/drawing/2012/chart"/>
            </c:strRef>
          </c:tx>
          <c:spPr>
            <a:ln w="12700" cap="rnd">
              <a:noFill/>
              <a:prstDash val="dashDot"/>
              <a:round/>
            </a:ln>
            <a:effectLst/>
          </c:spPr>
          <c:marker>
            <c:symbol val="x"/>
            <c:size val="7"/>
            <c:spPr>
              <a:noFill/>
              <a:ln w="9525">
                <a:solidFill>
                  <a:schemeClr val="accent3">
                    <a:lumMod val="50000"/>
                  </a:schemeClr>
                </a:solidFill>
                <a:prstDash val="dashDot"/>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deaths'!$T$35:$AC$35</c:f>
              <c:numCache>
                <c:formatCode>General</c:formatCode>
                <c:ptCount val="10"/>
                <c:pt idx="1">
                  <c:v>0.77294685990338163</c:v>
                </c:pt>
                <c:pt idx="2">
                  <c:v>0.67632850241545894</c:v>
                </c:pt>
                <c:pt idx="3">
                  <c:v>0.38647342995169082</c:v>
                </c:pt>
                <c:pt idx="4">
                  <c:v>0</c:v>
                </c:pt>
                <c:pt idx="5">
                  <c:v>0</c:v>
                </c:pt>
                <c:pt idx="6">
                  <c:v>0.14492753623188406</c:v>
                </c:pt>
                <c:pt idx="9">
                  <c:v>0.33816425120772947</c:v>
                </c:pt>
              </c:numCache>
              <c:extLst xmlns:c15="http://schemas.microsoft.com/office/drawing/2012/chart"/>
            </c:numRef>
          </c:yVal>
          <c:smooth val="0"/>
          <c:extLst>
            <c:ext xmlns:c16="http://schemas.microsoft.com/office/drawing/2014/chart" uri="{C3380CC4-5D6E-409C-BE32-E72D297353CC}">
              <c16:uniqueId val="{0000000A-F6C8-43F3-82FF-F1818D7C55D0}"/>
            </c:ext>
          </c:extLst>
        </c:ser>
        <c:ser>
          <c:idx val="33"/>
          <c:order val="33"/>
          <c:tx>
            <c:strRef>
              <c:f>'[20201104_data analysis CTIF_all combined_AS._paper1xlsx.xlsx]Number fire deaths'!$A$36</c:f>
              <c:strCache>
                <c:ptCount val="1"/>
                <c:pt idx="0">
                  <c:v>Spain</c:v>
                </c:pt>
              </c:strCache>
              <c:extLst xmlns:c15="http://schemas.microsoft.com/office/drawing/2012/chart"/>
            </c:strRef>
          </c:tx>
          <c:spPr>
            <a:ln w="12700" cap="rnd">
              <a:noFill/>
              <a:prstDash val="lgDash"/>
              <a:round/>
            </a:ln>
            <a:effectLst/>
          </c:spPr>
          <c:marker>
            <c:symbol val="star"/>
            <c:size val="7"/>
            <c:spPr>
              <a:noFill/>
              <a:ln w="9525">
                <a:solidFill>
                  <a:schemeClr val="accent4">
                    <a:lumMod val="50000"/>
                  </a:schemeClr>
                </a:solidFill>
                <a:prstDash val="lgDash"/>
              </a:ln>
              <a:effectLst/>
            </c:spPr>
          </c:marker>
          <c:xVal>
            <c:numRef>
              <c:f>'[20201104_data analysis CTIF_all combined_AS._paper1xlsx.xlsx]Number fire deaths'!$T$2:$AC$2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deaths'!$T$36:$AC$36</c:f>
              <c:numCache>
                <c:formatCode>General</c:formatCode>
                <c:ptCount val="10"/>
                <c:pt idx="0">
                  <c:v>0.41884369223536455</c:v>
                </c:pt>
                <c:pt idx="1">
                  <c:v>0.41029586178158156</c:v>
                </c:pt>
                <c:pt idx="5">
                  <c:v>0.34618713337820944</c:v>
                </c:pt>
                <c:pt idx="6">
                  <c:v>0.30558493872274045</c:v>
                </c:pt>
                <c:pt idx="7">
                  <c:v>0.37396758235300404</c:v>
                </c:pt>
                <c:pt idx="8">
                  <c:v>0.45303501405049634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B-F6C8-43F3-82FF-F1818D7C55D0}"/>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1"/>
                <c:order val="1"/>
                <c:tx>
                  <c:strRef>
                    <c:extLst>
                      <c:ext uri="{02D57815-91ED-43cb-92C2-25804820EDAC}">
                        <c15:formulaRef>
                          <c15:sqref>'[20201104_data analysis CTIF_all combined_AS._paper1xlsx.xlsx]Number fire deaths'!$A$4</c15:sqref>
                        </c15:formulaRef>
                      </c:ext>
                    </c:extLst>
                    <c:strCache>
                      <c:ptCount val="1"/>
                      <c:pt idx="0">
                        <c:v>Belarus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deaths'!$T$4:$AC$4</c15:sqref>
                        </c15:formulaRef>
                      </c:ext>
                    </c:extLst>
                    <c:numCache>
                      <c:formatCode>General</c:formatCode>
                      <c:ptCount val="10"/>
                      <c:pt idx="1">
                        <c:v>11.824948529799926</c:v>
                      </c:pt>
                      <c:pt idx="2">
                        <c:v>5.0995090534762175</c:v>
                      </c:pt>
                      <c:pt idx="3">
                        <c:v>9.7872565063611887</c:v>
                      </c:pt>
                      <c:pt idx="4">
                        <c:v>8.266905981101198</c:v>
                      </c:pt>
                      <c:pt idx="5">
                        <c:v>7.7812384521987008</c:v>
                      </c:pt>
                      <c:pt idx="6">
                        <c:v>6.1025180805574619</c:v>
                      </c:pt>
                      <c:pt idx="7">
                        <c:v>5.6801984902074647</c:v>
                      </c:pt>
                      <c:pt idx="8">
                        <c:v>5.1734149817874675</c:v>
                      </c:pt>
                      <c:pt idx="9">
                        <c:v>5.5429446233437147</c:v>
                      </c:pt>
                    </c:numCache>
                  </c:numRef>
                </c:yVal>
                <c:smooth val="0"/>
                <c:extLst>
                  <c:ext xmlns:c16="http://schemas.microsoft.com/office/drawing/2014/chart" uri="{C3380CC4-5D6E-409C-BE32-E72D297353CC}">
                    <c16:uniqueId val="{0000000C-F6C8-43F3-82FF-F1818D7C55D0}"/>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fire deaths'!$A$5</c15:sqref>
                        </c15:formulaRef>
                      </c:ext>
                    </c:extLst>
                    <c:strCache>
                      <c:ptCount val="1"/>
                      <c:pt idx="0">
                        <c:v>Bulgaria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deaths'!$T$5:$AC$5</c15:sqref>
                        </c15:formulaRef>
                      </c:ext>
                    </c:extLst>
                    <c:numCache>
                      <c:formatCode>General</c:formatCode>
                      <c:ptCount val="10"/>
                      <c:pt idx="0">
                        <c:v>1.7068905211612453</c:v>
                      </c:pt>
                      <c:pt idx="1">
                        <c:v>1.1052815669814622</c:v>
                      </c:pt>
                      <c:pt idx="2">
                        <c:v>1.7068905211612453</c:v>
                      </c:pt>
                      <c:pt idx="3">
                        <c:v>0.74151801329136069</c:v>
                      </c:pt>
                      <c:pt idx="4">
                        <c:v>1.4830360265827214</c:v>
                      </c:pt>
                      <c:pt idx="5">
                        <c:v>1.4410633088492482</c:v>
                      </c:pt>
                      <c:pt idx="6">
                        <c:v>1.5250087443161946</c:v>
                      </c:pt>
                      <c:pt idx="7">
                        <c:v>1.8048268625393495</c:v>
                      </c:pt>
                      <c:pt idx="8">
                        <c:v>2.0426722630290315</c:v>
                      </c:pt>
                      <c:pt idx="9">
                        <c:v>2.0286813571178737</c:v>
                      </c:pt>
                    </c:numCache>
                  </c:numRef>
                </c:yVal>
                <c:smooth val="0"/>
                <c:extLst xmlns:c15="http://schemas.microsoft.com/office/drawing/2012/chart">
                  <c:ext xmlns:c16="http://schemas.microsoft.com/office/drawing/2014/chart" uri="{C3380CC4-5D6E-409C-BE32-E72D297353CC}">
                    <c16:uniqueId val="{0000000D-F6C8-43F3-82FF-F1818D7C55D0}"/>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fire deaths'!$A$7</c15:sqref>
                        </c15:formulaRef>
                      </c:ext>
                    </c:extLst>
                    <c:strCache>
                      <c:ptCount val="1"/>
                      <c:pt idx="0">
                        <c:v>Croatia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deaths'!$T$7:$AC$7</c15:sqref>
                        </c15:formulaRef>
                      </c:ext>
                    </c:extLst>
                    <c:numCache>
                      <c:formatCode>General</c:formatCode>
                      <c:ptCount val="10"/>
                      <c:pt idx="0">
                        <c:v>0.66849707532529545</c:v>
                      </c:pt>
                      <c:pt idx="1">
                        <c:v>0.62074728423063152</c:v>
                      </c:pt>
                      <c:pt idx="2">
                        <c:v>1.169869881819267</c:v>
                      </c:pt>
                      <c:pt idx="3">
                        <c:v>0.85949623970395128</c:v>
                      </c:pt>
                      <c:pt idx="5">
                        <c:v>0.50137280649397165</c:v>
                      </c:pt>
                      <c:pt idx="6">
                        <c:v>0.57299749313596759</c:v>
                      </c:pt>
                      <c:pt idx="7">
                        <c:v>0.52524770204130355</c:v>
                      </c:pt>
                      <c:pt idx="8">
                        <c:v>0.76399665751462342</c:v>
                      </c:pt>
                      <c:pt idx="9">
                        <c:v>0.54912259758863557</c:v>
                      </c:pt>
                    </c:numCache>
                  </c:numRef>
                </c:yVal>
                <c:smooth val="0"/>
                <c:extLst xmlns:c15="http://schemas.microsoft.com/office/drawing/2012/chart">
                  <c:ext xmlns:c16="http://schemas.microsoft.com/office/drawing/2014/chart" uri="{C3380CC4-5D6E-409C-BE32-E72D297353CC}">
                    <c16:uniqueId val="{0000000E-F6C8-43F3-82FF-F1818D7C55D0}"/>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fire deaths'!$A$8</c15:sqref>
                        </c15:formulaRef>
                      </c:ext>
                    </c:extLst>
                    <c:strCache>
                      <c:ptCount val="1"/>
                      <c:pt idx="0">
                        <c:v>Cyprus</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deaths'!$T$8:$AC$8</c15:sqref>
                        </c15:formulaRef>
                      </c:ext>
                    </c:extLst>
                    <c:numCache>
                      <c:formatCode>General</c:formatCode>
                      <c:ptCount val="10"/>
                      <c:pt idx="0">
                        <c:v>0.34965034965034963</c:v>
                      </c:pt>
                      <c:pt idx="1">
                        <c:v>0.69930069930069927</c:v>
                      </c:pt>
                      <c:pt idx="2">
                        <c:v>1.8648018648018647</c:v>
                      </c:pt>
                      <c:pt idx="3">
                        <c:v>0.23310023310023309</c:v>
                      </c:pt>
                      <c:pt idx="4">
                        <c:v>0.58275058275058278</c:v>
                      </c:pt>
                    </c:numCache>
                  </c:numRef>
                </c:yVal>
                <c:smooth val="0"/>
                <c:extLst xmlns:c15="http://schemas.microsoft.com/office/drawing/2012/chart">
                  <c:ext xmlns:c16="http://schemas.microsoft.com/office/drawing/2014/chart" uri="{C3380CC4-5D6E-409C-BE32-E72D297353CC}">
                    <c16:uniqueId val="{0000000F-F6C8-43F3-82FF-F1818D7C55D0}"/>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fire deaths'!$A$9</c15:sqref>
                        </c15:formulaRef>
                      </c:ext>
                    </c:extLst>
                    <c:strCache>
                      <c:ptCount val="1"/>
                      <c:pt idx="0">
                        <c:v>Czech Republic</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deaths'!$T$9:$AC$9</c15:sqref>
                        </c15:formulaRef>
                      </c:ext>
                    </c:extLst>
                    <c:numCache>
                      <c:formatCode>General</c:formatCode>
                      <c:ptCount val="10"/>
                      <c:pt idx="1">
                        <c:v>1.2384779012053888</c:v>
                      </c:pt>
                      <c:pt idx="3">
                        <c:v>1.1817537225242258</c:v>
                      </c:pt>
                      <c:pt idx="4">
                        <c:v>1.0493973056015127</c:v>
                      </c:pt>
                      <c:pt idx="5">
                        <c:v>1.0777593949420941</c:v>
                      </c:pt>
                      <c:pt idx="6">
                        <c:v>1.0872134247222878</c:v>
                      </c:pt>
                      <c:pt idx="7">
                        <c:v>1.1722996927440321</c:v>
                      </c:pt>
                      <c:pt idx="8">
                        <c:v>0.86977073977783026</c:v>
                      </c:pt>
                      <c:pt idx="9">
                        <c:v>0.94540297801938067</c:v>
                      </c:pt>
                    </c:numCache>
                  </c:numRef>
                </c:yVal>
                <c:smooth val="0"/>
                <c:extLst xmlns:c15="http://schemas.microsoft.com/office/drawing/2012/chart">
                  <c:ext xmlns:c16="http://schemas.microsoft.com/office/drawing/2014/chart" uri="{C3380CC4-5D6E-409C-BE32-E72D297353CC}">
                    <c16:uniqueId val="{00000010-F6C8-43F3-82FF-F1818D7C55D0}"/>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fire deaths'!$A$10</c15:sqref>
                        </c15:formulaRef>
                      </c:ext>
                    </c:extLst>
                    <c:strCache>
                      <c:ptCount val="1"/>
                      <c:pt idx="0">
                        <c:v>Denmark</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deaths'!$T$10:$AC$10</c15:sqref>
                        </c15:formulaRef>
                      </c:ext>
                    </c:extLst>
                    <c:numCache>
                      <c:formatCode>General</c:formatCode>
                      <c:ptCount val="10"/>
                      <c:pt idx="0">
                        <c:v>1.2468171042233733</c:v>
                      </c:pt>
                      <c:pt idx="1">
                        <c:v>1.2994995170778822</c:v>
                      </c:pt>
                      <c:pt idx="2">
                        <c:v>1.1238914742295196</c:v>
                      </c:pt>
                      <c:pt idx="3">
                        <c:v>1.1414522785143559</c:v>
                      </c:pt>
                      <c:pt idx="5">
                        <c:v>1.4751075599262446</c:v>
                      </c:pt>
                      <c:pt idx="6">
                        <c:v>1.1941346913688646</c:v>
                      </c:pt>
                      <c:pt idx="7">
                        <c:v>0.91316182281148472</c:v>
                      </c:pt>
                      <c:pt idx="8">
                        <c:v>1.0712090613750109</c:v>
                      </c:pt>
                      <c:pt idx="9">
                        <c:v>1.2468171042233733</c:v>
                      </c:pt>
                    </c:numCache>
                  </c:numRef>
                </c:yVal>
                <c:smooth val="0"/>
                <c:extLst xmlns:c15="http://schemas.microsoft.com/office/drawing/2012/chart">
                  <c:ext xmlns:c16="http://schemas.microsoft.com/office/drawing/2014/chart" uri="{C3380CC4-5D6E-409C-BE32-E72D297353CC}">
                    <c16:uniqueId val="{00000011-F6C8-43F3-82FF-F1818D7C55D0}"/>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fire deaths'!$A$11</c15:sqref>
                        </c15:formulaRef>
                      </c:ext>
                    </c:extLst>
                    <c:strCache>
                      <c:ptCount val="1"/>
                      <c:pt idx="0">
                        <c:v>Estonia</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deaths'!$T$11:$AC$11</c15:sqref>
                        </c15:formulaRef>
                      </c:ext>
                    </c:extLst>
                    <c:numCache>
                      <c:formatCode>General</c:formatCode>
                      <c:ptCount val="10"/>
                      <c:pt idx="0">
                        <c:v>4.7854158754272698</c:v>
                      </c:pt>
                      <c:pt idx="1">
                        <c:v>5.2411697683251051</c:v>
                      </c:pt>
                      <c:pt idx="2">
                        <c:v>5.5450056969236616</c:v>
                      </c:pt>
                      <c:pt idx="3">
                        <c:v>4.1017850360805168</c:v>
                      </c:pt>
                      <c:pt idx="4">
                        <c:v>3.5700721610330426</c:v>
                      </c:pt>
                      <c:pt idx="5">
                        <c:v>4.1017850360805168</c:v>
                      </c:pt>
                      <c:pt idx="6">
                        <c:v>3.7979491074819598</c:v>
                      </c:pt>
                      <c:pt idx="7">
                        <c:v>2.962400303835929</c:v>
                      </c:pt>
                      <c:pt idx="8">
                        <c:v>2.8864413216862896</c:v>
                      </c:pt>
                      <c:pt idx="9">
                        <c:v>3.7979491074819598</c:v>
                      </c:pt>
                    </c:numCache>
                  </c:numRef>
                </c:yVal>
                <c:smooth val="0"/>
                <c:extLst xmlns:c15="http://schemas.microsoft.com/office/drawing/2012/chart">
                  <c:ext xmlns:c16="http://schemas.microsoft.com/office/drawing/2014/chart" uri="{C3380CC4-5D6E-409C-BE32-E72D297353CC}">
                    <c16:uniqueId val="{00000012-F6C8-43F3-82FF-F1818D7C55D0}"/>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fire deaths'!$A$12</c15:sqref>
                        </c15:formulaRef>
                      </c:ext>
                    </c:extLst>
                    <c:strCache>
                      <c:ptCount val="1"/>
                      <c:pt idx="0">
                        <c:v>Finland</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deaths'!$T$12:$AC$12</c15:sqref>
                        </c15:formulaRef>
                      </c:ext>
                    </c:extLst>
                    <c:numCache>
                      <c:formatCode>General</c:formatCode>
                      <c:ptCount val="10"/>
                      <c:pt idx="0">
                        <c:v>1.9683590875643855</c:v>
                      </c:pt>
                      <c:pt idx="1">
                        <c:v>1.4716703458425313</c:v>
                      </c:pt>
                      <c:pt idx="2">
                        <c:v>1.2141280353200883</c:v>
                      </c:pt>
                      <c:pt idx="3">
                        <c:v>1.4164827078734363</c:v>
                      </c:pt>
                      <c:pt idx="4">
                        <c:v>1.0669610007358352</c:v>
                      </c:pt>
                      <c:pt idx="5">
                        <c:v>1.5820456217807211</c:v>
                      </c:pt>
                      <c:pt idx="6">
                        <c:v>1.3612950699043413</c:v>
                      </c:pt>
                      <c:pt idx="7">
                        <c:v>1.5084621044885946</c:v>
                      </c:pt>
                      <c:pt idx="8">
                        <c:v>1.1221486387049302</c:v>
                      </c:pt>
                      <c:pt idx="9">
                        <c:v>1.0669610007358352</c:v>
                      </c:pt>
                    </c:numCache>
                  </c:numRef>
                </c:yVal>
                <c:smooth val="0"/>
                <c:extLst xmlns:c15="http://schemas.microsoft.com/office/drawing/2012/chart">
                  <c:ext xmlns:c16="http://schemas.microsoft.com/office/drawing/2014/chart" uri="{C3380CC4-5D6E-409C-BE32-E72D297353CC}">
                    <c16:uniqueId val="{00000013-F6C8-43F3-82FF-F1818D7C55D0}"/>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fire deaths'!$A$13</c15:sqref>
                        </c15:formulaRef>
                      </c:ext>
                    </c:extLst>
                    <c:strCache>
                      <c:ptCount val="1"/>
                      <c:pt idx="0">
                        <c:v>France</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deaths'!$T$13:$AC$13</c15:sqref>
                        </c15:formulaRef>
                      </c:ext>
                    </c:extLst>
                    <c:numCache>
                      <c:formatCode>General</c:formatCode>
                      <c:ptCount val="10"/>
                      <c:pt idx="0">
                        <c:v>0.59400865383165735</c:v>
                      </c:pt>
                      <c:pt idx="1">
                        <c:v>0.66034464563011652</c:v>
                      </c:pt>
                      <c:pt idx="2">
                        <c:v>0.69200500535210852</c:v>
                      </c:pt>
                      <c:pt idx="3">
                        <c:v>0.54576429616005073</c:v>
                      </c:pt>
                      <c:pt idx="4">
                        <c:v>0.48395121289330462</c:v>
                      </c:pt>
                      <c:pt idx="5">
                        <c:v>0.42213812962655856</c:v>
                      </c:pt>
                      <c:pt idx="6">
                        <c:v>0.50505811937463252</c:v>
                      </c:pt>
                      <c:pt idx="7">
                        <c:v>0.43570685522169794</c:v>
                      </c:pt>
                      <c:pt idx="8">
                        <c:v>0.41761522109484539</c:v>
                      </c:pt>
                      <c:pt idx="9">
                        <c:v>0.39500067843627978</c:v>
                      </c:pt>
                    </c:numCache>
                  </c:numRef>
                </c:yVal>
                <c:smooth val="0"/>
                <c:extLst xmlns:c15="http://schemas.microsoft.com/office/drawing/2012/chart">
                  <c:ext xmlns:c16="http://schemas.microsoft.com/office/drawing/2014/chart" uri="{C3380CC4-5D6E-409C-BE32-E72D297353CC}">
                    <c16:uniqueId val="{00000014-F6C8-43F3-82FF-F1818D7C55D0}"/>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fire deaths'!$A$15</c15:sqref>
                        </c15:formulaRef>
                      </c:ext>
                    </c:extLst>
                    <c:strCache>
                      <c:ptCount val="1"/>
                      <c:pt idx="0">
                        <c:v>Great Britain</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deaths'!$T$15:$AC$15</c15:sqref>
                        </c15:formulaRef>
                      </c:ext>
                    </c:extLst>
                    <c:numCache>
                      <c:formatCode>General</c:formatCode>
                      <c:ptCount val="10"/>
                      <c:pt idx="0">
                        <c:v>0.66072123440515229</c:v>
                      </c:pt>
                      <c:pt idx="1">
                        <c:v>0.61624961285865165</c:v>
                      </c:pt>
                      <c:pt idx="2">
                        <c:v>0.61624961285865165</c:v>
                      </c:pt>
                      <c:pt idx="3">
                        <c:v>0.60354343527393728</c:v>
                      </c:pt>
                      <c:pt idx="4">
                        <c:v>0.55589526933125799</c:v>
                      </c:pt>
                      <c:pt idx="5">
                        <c:v>0.51777673657711454</c:v>
                      </c:pt>
                      <c:pt idx="6">
                        <c:v>0.514600192180936</c:v>
                      </c:pt>
                      <c:pt idx="7">
                        <c:v>0.58130762450068696</c:v>
                      </c:pt>
                      <c:pt idx="8">
                        <c:v>0.52095328097329319</c:v>
                      </c:pt>
                      <c:pt idx="9">
                        <c:v>0.63530887923572343</c:v>
                      </c:pt>
                    </c:numCache>
                  </c:numRef>
                </c:yVal>
                <c:smooth val="0"/>
                <c:extLst xmlns:c15="http://schemas.microsoft.com/office/drawing/2012/chart">
                  <c:ext xmlns:c16="http://schemas.microsoft.com/office/drawing/2014/chart" uri="{C3380CC4-5D6E-409C-BE32-E72D297353CC}">
                    <c16:uniqueId val="{00000015-F6C8-43F3-82FF-F1818D7C55D0}"/>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fire deaths'!$A$16</c15:sqref>
                        </c15:formulaRef>
                      </c:ext>
                    </c:extLst>
                    <c:strCache>
                      <c:ptCount val="1"/>
                      <c:pt idx="0">
                        <c:v>Greece</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deaths'!$T$16:$AC$16</c15:sqref>
                        </c15:formulaRef>
                      </c:ext>
                    </c:extLst>
                    <c:numCache>
                      <c:formatCode>General</c:formatCode>
                      <c:ptCount val="10"/>
                      <c:pt idx="0">
                        <c:v>0.50982573229514272</c:v>
                      </c:pt>
                      <c:pt idx="2">
                        <c:v>0.44493882091212461</c:v>
                      </c:pt>
                      <c:pt idx="3">
                        <c:v>0.45420837968112721</c:v>
                      </c:pt>
                      <c:pt idx="4">
                        <c:v>0.30589543937708569</c:v>
                      </c:pt>
                      <c:pt idx="9">
                        <c:v>1.2143121987393402</c:v>
                      </c:pt>
                    </c:numCache>
                  </c:numRef>
                </c:yVal>
                <c:smooth val="0"/>
                <c:extLst xmlns:c15="http://schemas.microsoft.com/office/drawing/2012/chart">
                  <c:ext xmlns:c16="http://schemas.microsoft.com/office/drawing/2014/chart" uri="{C3380CC4-5D6E-409C-BE32-E72D297353CC}">
                    <c16:uniqueId val="{00000016-F6C8-43F3-82FF-F1818D7C55D0}"/>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fire deaths'!$A$17</c15:sqref>
                        </c15:formulaRef>
                      </c:ext>
                    </c:extLst>
                    <c:strCache>
                      <c:ptCount val="1"/>
                      <c:pt idx="0">
                        <c:v>Hungary</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deaths'!$T$17:$AC$17</c15:sqref>
                        </c15:formulaRef>
                      </c:ext>
                    </c:extLst>
                    <c:numCache>
                      <c:formatCode>General</c:formatCode>
                      <c:ptCount val="10"/>
                      <c:pt idx="0">
                        <c:v>1.2698735205973484</c:v>
                      </c:pt>
                      <c:pt idx="1">
                        <c:v>1.1378066744552242</c:v>
                      </c:pt>
                      <c:pt idx="2">
                        <c:v>1.3816223904099152</c:v>
                      </c:pt>
                      <c:pt idx="3">
                        <c:v>1.4222583430690303</c:v>
                      </c:pt>
                      <c:pt idx="4">
                        <c:v>1.1378066744552242</c:v>
                      </c:pt>
                      <c:pt idx="5">
                        <c:v>0.95494488748920603</c:v>
                      </c:pt>
                      <c:pt idx="6">
                        <c:v>1.0971707217961091</c:v>
                      </c:pt>
                      <c:pt idx="7">
                        <c:v>1.1581246507847818</c:v>
                      </c:pt>
                      <c:pt idx="8">
                        <c:v>1.2292375679382332</c:v>
                      </c:pt>
                      <c:pt idx="9">
                        <c:v>1.0768527454665515</c:v>
                      </c:pt>
                    </c:numCache>
                  </c:numRef>
                </c:yVal>
                <c:smooth val="0"/>
                <c:extLst xmlns:c15="http://schemas.microsoft.com/office/drawing/2012/chart">
                  <c:ext xmlns:c16="http://schemas.microsoft.com/office/drawing/2014/chart" uri="{C3380CC4-5D6E-409C-BE32-E72D297353CC}">
                    <c16:uniqueId val="{00000017-F6C8-43F3-82FF-F1818D7C55D0}"/>
                  </c:ext>
                </c:extLst>
              </c15:ser>
            </c15:filteredScatterSeries>
            <c15:filteredScatter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fire deaths'!$A$19</c15:sqref>
                        </c15:formulaRef>
                      </c:ext>
                    </c:extLst>
                    <c:strCache>
                      <c:ptCount val="1"/>
                      <c:pt idx="0">
                        <c:v>Ireland</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deaths'!$T$19:$AC$19</c15:sqref>
                        </c15:formulaRef>
                      </c:ext>
                    </c:extLst>
                    <c:numCache>
                      <c:formatCode>General</c:formatCode>
                      <c:ptCount val="10"/>
                      <c:pt idx="1">
                        <c:v>0.7997474481742608</c:v>
                      </c:pt>
                      <c:pt idx="2">
                        <c:v>0.7997474481742608</c:v>
                      </c:pt>
                      <c:pt idx="5">
                        <c:v>0.77870146269599072</c:v>
                      </c:pt>
                      <c:pt idx="6">
                        <c:v>0.86288540460907082</c:v>
                      </c:pt>
                      <c:pt idx="7">
                        <c:v>0.42091970956540037</c:v>
                      </c:pt>
                      <c:pt idx="8">
                        <c:v>0.86288540460907082</c:v>
                      </c:pt>
                      <c:pt idx="9">
                        <c:v>0.37882773860886038</c:v>
                      </c:pt>
                    </c:numCache>
                  </c:numRef>
                </c:yVal>
                <c:smooth val="0"/>
                <c:extLst xmlns:c15="http://schemas.microsoft.com/office/drawing/2012/chart">
                  <c:ext xmlns:c16="http://schemas.microsoft.com/office/drawing/2014/chart" uri="{C3380CC4-5D6E-409C-BE32-E72D297353CC}">
                    <c16:uniqueId val="{00000018-F6C8-43F3-82FF-F1818D7C55D0}"/>
                  </c:ext>
                </c:extLst>
              </c15:ser>
            </c15:filteredScatterSeries>
            <c15:filteredScatter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fire deaths'!$A$21</c15:sqref>
                        </c15:formulaRef>
                      </c:ext>
                    </c:extLst>
                    <c:strCache>
                      <c:ptCount val="1"/>
                      <c:pt idx="0">
                        <c:v>Latvia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deaths'!$T$21:$AC$21</c15:sqref>
                        </c15:formulaRef>
                      </c:ext>
                    </c:extLst>
                    <c:numCache>
                      <c:formatCode>General</c:formatCode>
                      <c:ptCount val="10"/>
                      <c:pt idx="0">
                        <c:v>7.2955974842767297</c:v>
                      </c:pt>
                      <c:pt idx="1">
                        <c:v>7.2452830188679247</c:v>
                      </c:pt>
                      <c:pt idx="2">
                        <c:v>6.1383647798742142</c:v>
                      </c:pt>
                      <c:pt idx="3">
                        <c:v>4.9811320754716979</c:v>
                      </c:pt>
                      <c:pt idx="4">
                        <c:v>5.232704402515723</c:v>
                      </c:pt>
                      <c:pt idx="5">
                        <c:v>4.7295597484276728</c:v>
                      </c:pt>
                      <c:pt idx="6">
                        <c:v>4.4276729559748427</c:v>
                      </c:pt>
                      <c:pt idx="7">
                        <c:v>4.7798742138364778</c:v>
                      </c:pt>
                      <c:pt idx="8">
                        <c:v>3.9748427672955975</c:v>
                      </c:pt>
                      <c:pt idx="9">
                        <c:v>4.0754716981132075</c:v>
                      </c:pt>
                    </c:numCache>
                  </c:numRef>
                </c:yVal>
                <c:smooth val="0"/>
                <c:extLst xmlns:c15="http://schemas.microsoft.com/office/drawing/2012/chart">
                  <c:ext xmlns:c16="http://schemas.microsoft.com/office/drawing/2014/chart" uri="{C3380CC4-5D6E-409C-BE32-E72D297353CC}">
                    <c16:uniqueId val="{00000019-F6C8-43F3-82FF-F1818D7C55D0}"/>
                  </c:ext>
                </c:extLst>
              </c15:ser>
            </c15:filteredScatterSeries>
            <c15:filteredScatter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fire deaths'!$A$23</c15:sqref>
                        </c15:formulaRef>
                      </c:ext>
                    </c:extLst>
                    <c:strCache>
                      <c:ptCount val="1"/>
                      <c:pt idx="0">
                        <c:v>Lithuania</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deaths'!$T$23:$AC$23</c15:sqref>
                        </c15:formulaRef>
                      </c:ext>
                    </c:extLst>
                    <c:numCache>
                      <c:formatCode>General</c:formatCode>
                      <c:ptCount val="10"/>
                      <c:pt idx="0">
                        <c:v>6.9520547945205484</c:v>
                      </c:pt>
                      <c:pt idx="1">
                        <c:v>7.9794520547945211</c:v>
                      </c:pt>
                      <c:pt idx="3">
                        <c:v>5.1369863013698636</c:v>
                      </c:pt>
                      <c:pt idx="4">
                        <c:v>5.4794520547945202</c:v>
                      </c:pt>
                      <c:pt idx="5">
                        <c:v>4.2808219178082192</c:v>
                      </c:pt>
                      <c:pt idx="6">
                        <c:v>4.2808219178082192</c:v>
                      </c:pt>
                      <c:pt idx="7">
                        <c:v>3.4589041095890414</c:v>
                      </c:pt>
                      <c:pt idx="8">
                        <c:v>3.5273972602739727</c:v>
                      </c:pt>
                      <c:pt idx="9">
                        <c:v>10.787671232876713</c:v>
                      </c:pt>
                    </c:numCache>
                  </c:numRef>
                </c:yVal>
                <c:smooth val="0"/>
                <c:extLst xmlns:c15="http://schemas.microsoft.com/office/drawing/2012/chart">
                  <c:ext xmlns:c16="http://schemas.microsoft.com/office/drawing/2014/chart" uri="{C3380CC4-5D6E-409C-BE32-E72D297353CC}">
                    <c16:uniqueId val="{0000001A-F6C8-43F3-82FF-F1818D7C55D0}"/>
                  </c:ext>
                </c:extLst>
              </c15:ser>
            </c15:filteredScatterSeries>
            <c15:filteredScatter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fire deaths'!$A$25</c15:sqref>
                        </c15:formulaRef>
                      </c:ext>
                    </c:extLst>
                    <c:strCache>
                      <c:ptCount val="1"/>
                      <c:pt idx="0">
                        <c:v>Moldova</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deaths'!$T$25:$AC$25</c15:sqref>
                        </c15:formulaRef>
                      </c:ext>
                    </c:extLst>
                    <c:numCache>
                      <c:formatCode>General</c:formatCode>
                      <c:ptCount val="10"/>
                      <c:pt idx="3">
                        <c:v>4.2217844075429216</c:v>
                      </c:pt>
                      <c:pt idx="4">
                        <c:v>3.3774275260343369</c:v>
                      </c:pt>
                      <c:pt idx="5">
                        <c:v>3.3211370672670983</c:v>
                      </c:pt>
                      <c:pt idx="6">
                        <c:v>3.0115395440472841</c:v>
                      </c:pt>
                    </c:numCache>
                  </c:numRef>
                </c:yVal>
                <c:smooth val="0"/>
                <c:extLst xmlns:c15="http://schemas.microsoft.com/office/drawing/2012/chart">
                  <c:ext xmlns:c16="http://schemas.microsoft.com/office/drawing/2014/chart" uri="{C3380CC4-5D6E-409C-BE32-E72D297353CC}">
                    <c16:uniqueId val="{0000001B-F6C8-43F3-82FF-F1818D7C55D0}"/>
                  </c:ext>
                </c:extLst>
              </c15:ser>
            </c15:filteredScatterSeries>
            <c15:filteredScatter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fire deaths'!$A$28</c15:sqref>
                        </c15:formulaRef>
                      </c:ext>
                    </c:extLst>
                    <c:strCache>
                      <c:ptCount val="1"/>
                      <c:pt idx="0">
                        <c:v>Norway</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deaths'!$T$28:$AC$28</c15:sqref>
                        </c15:formulaRef>
                      </c:ext>
                    </c:extLst>
                    <c:numCache>
                      <c:formatCode>General</c:formatCode>
                      <c:ptCount val="10"/>
                      <c:pt idx="1">
                        <c:v>1.2795275590551183</c:v>
                      </c:pt>
                      <c:pt idx="2">
                        <c:v>0.9055118110236221</c:v>
                      </c:pt>
                      <c:pt idx="3">
                        <c:v>0.78740157480314965</c:v>
                      </c:pt>
                      <c:pt idx="4">
                        <c:v>1.2204724409448819</c:v>
                      </c:pt>
                      <c:pt idx="5">
                        <c:v>1.0629921259842521</c:v>
                      </c:pt>
                      <c:pt idx="6">
                        <c:v>0.6889763779527559</c:v>
                      </c:pt>
                      <c:pt idx="7">
                        <c:v>0.78740157480314965</c:v>
                      </c:pt>
                      <c:pt idx="8">
                        <c:v>0.51181102362204722</c:v>
                      </c:pt>
                      <c:pt idx="9">
                        <c:v>0.76771653543307095</c:v>
                      </c:pt>
                    </c:numCache>
                  </c:numRef>
                </c:yVal>
                <c:smooth val="0"/>
                <c:extLst xmlns:c15="http://schemas.microsoft.com/office/drawing/2012/chart">
                  <c:ext xmlns:c16="http://schemas.microsoft.com/office/drawing/2014/chart" uri="{C3380CC4-5D6E-409C-BE32-E72D297353CC}">
                    <c16:uniqueId val="{0000001C-F6C8-43F3-82FF-F1818D7C55D0}"/>
                  </c:ext>
                </c:extLst>
              </c15:ser>
            </c15:filteredScatterSeries>
            <c15:filteredScatterSeries>
              <c15:ser>
                <c:idx val="26"/>
                <c:order val="26"/>
                <c:tx>
                  <c:strRef>
                    <c:extLst xmlns:c15="http://schemas.microsoft.com/office/drawing/2012/chart">
                      <c:ext xmlns:c15="http://schemas.microsoft.com/office/drawing/2012/chart" uri="{02D57815-91ED-43cb-92C2-25804820EDAC}">
                        <c15:formulaRef>
                          <c15:sqref>'[20201104_data analysis CTIF_all combined_AS._paper1xlsx.xlsx]Number fire deaths'!$A$29</c15:sqref>
                        </c15:formulaRef>
                      </c:ext>
                    </c:extLst>
                    <c:strCache>
                      <c:ptCount val="1"/>
                      <c:pt idx="0">
                        <c:v>Poland</c:v>
                      </c:pt>
                    </c:strCache>
                  </c:strRef>
                </c:tx>
                <c:spPr>
                  <a:ln w="19050"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deaths'!$T$29:$AC$29</c15:sqref>
                        </c15:formulaRef>
                      </c:ext>
                    </c:extLst>
                    <c:numCache>
                      <c:formatCode>General</c:formatCode>
                      <c:ptCount val="10"/>
                      <c:pt idx="0">
                        <c:v>1.5187174119390952</c:v>
                      </c:pt>
                      <c:pt idx="1">
                        <c:v>1.365285344637029</c:v>
                      </c:pt>
                      <c:pt idx="2">
                        <c:v>1.5213179554526894</c:v>
                      </c:pt>
                      <c:pt idx="3">
                        <c:v>1.4667065416672083</c:v>
                      </c:pt>
                      <c:pt idx="4">
                        <c:v>1.3392799095010857</c:v>
                      </c:pt>
                      <c:pt idx="5">
                        <c:v>1.2820679522020102</c:v>
                      </c:pt>
                      <c:pt idx="6">
                        <c:v>1.3314782789603026</c:v>
                      </c:pt>
                      <c:pt idx="7">
                        <c:v>1.2690652346340385</c:v>
                      </c:pt>
                      <c:pt idx="8">
                        <c:v>1.2352581689573121</c:v>
                      </c:pt>
                      <c:pt idx="9">
                        <c:v>1.3704864316642178</c:v>
                      </c:pt>
                    </c:numCache>
                  </c:numRef>
                </c:yVal>
                <c:smooth val="0"/>
                <c:extLst xmlns:c15="http://schemas.microsoft.com/office/drawing/2012/chart">
                  <c:ext xmlns:c16="http://schemas.microsoft.com/office/drawing/2014/chart" uri="{C3380CC4-5D6E-409C-BE32-E72D297353CC}">
                    <c16:uniqueId val="{0000001D-F6C8-43F3-82FF-F1818D7C55D0}"/>
                  </c:ext>
                </c:extLst>
              </c15:ser>
            </c15:filteredScatterSeries>
            <c15:filteredScatterSeries>
              <c15:ser>
                <c:idx val="28"/>
                <c:order val="28"/>
                <c:tx>
                  <c:strRef>
                    <c:extLst xmlns:c15="http://schemas.microsoft.com/office/drawing/2012/chart">
                      <c:ext xmlns:c15="http://schemas.microsoft.com/office/drawing/2012/chart" uri="{02D57815-91ED-43cb-92C2-25804820EDAC}">
                        <c15:formulaRef>
                          <c15:sqref>'[20201104_data analysis CTIF_all combined_AS._paper1xlsx.xlsx]Number fire deaths'!$A$31</c15:sqref>
                        </c15:formulaRef>
                      </c:ext>
                    </c:extLst>
                    <c:strCache>
                      <c:ptCount val="1"/>
                      <c:pt idx="0">
                        <c:v>Romania</c:v>
                      </c:pt>
                    </c:strCache>
                  </c:strRef>
                </c:tx>
                <c:spPr>
                  <a:ln w="19050"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deaths'!$T$31:$AC$31</c15:sqref>
                        </c15:formulaRef>
                      </c:ext>
                    </c:extLst>
                    <c:numCache>
                      <c:formatCode>General</c:formatCode>
                      <c:ptCount val="10"/>
                      <c:pt idx="0">
                        <c:v>1.1629640673922768</c:v>
                      </c:pt>
                      <c:pt idx="1">
                        <c:v>1.2275731822474032</c:v>
                      </c:pt>
                      <c:pt idx="2">
                        <c:v>1.1132647482729485</c:v>
                      </c:pt>
                      <c:pt idx="3">
                        <c:v>1.1033248844490831</c:v>
                      </c:pt>
                      <c:pt idx="6">
                        <c:v>3.2105760151085927</c:v>
                      </c:pt>
                      <c:pt idx="7">
                        <c:v>1.2822424332786639</c:v>
                      </c:pt>
                      <c:pt idx="8">
                        <c:v>1.1977535907758063</c:v>
                      </c:pt>
                    </c:numCache>
                  </c:numRef>
                </c:yVal>
                <c:smooth val="0"/>
                <c:extLst xmlns:c15="http://schemas.microsoft.com/office/drawing/2012/chart">
                  <c:ext xmlns:c16="http://schemas.microsoft.com/office/drawing/2014/chart" uri="{C3380CC4-5D6E-409C-BE32-E72D297353CC}">
                    <c16:uniqueId val="{0000001E-F6C8-43F3-82FF-F1818D7C55D0}"/>
                  </c:ext>
                </c:extLst>
              </c15:ser>
            </c15:filteredScatterSeries>
            <c15:filteredScatterSeries>
              <c15:ser>
                <c:idx val="29"/>
                <c:order val="29"/>
                <c:tx>
                  <c:strRef>
                    <c:extLst xmlns:c15="http://schemas.microsoft.com/office/drawing/2012/chart">
                      <c:ext xmlns:c15="http://schemas.microsoft.com/office/drawing/2012/chart" uri="{02D57815-91ED-43cb-92C2-25804820EDAC}">
                        <c15:formulaRef>
                          <c15:sqref>'[20201104_data analysis CTIF_all combined_AS._paper1xlsx.xlsx]Number fire deaths'!$A$32</c15:sqref>
                        </c15:formulaRef>
                      </c:ext>
                    </c:extLst>
                    <c:strCache>
                      <c:ptCount val="1"/>
                      <c:pt idx="0">
                        <c:v>Russia</c:v>
                      </c:pt>
                    </c:strCache>
                  </c:strRef>
                </c:tx>
                <c:spPr>
                  <a:ln w="19050"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deaths'!$T$32:$AC$32</c15:sqref>
                        </c15:formulaRef>
                      </c:ext>
                    </c:extLst>
                    <c:numCache>
                      <c:formatCode>General</c:formatCode>
                      <c:ptCount val="10"/>
                      <c:pt idx="0">
                        <c:v>9.6251997197883927</c:v>
                      </c:pt>
                      <c:pt idx="1">
                        <c:v>9.0143936282917103</c:v>
                      </c:pt>
                      <c:pt idx="2">
                        <c:v>8.2558897926365091</c:v>
                      </c:pt>
                      <c:pt idx="3">
                        <c:v>8.041935116519026</c:v>
                      </c:pt>
                      <c:pt idx="4">
                        <c:v>7.2799803989909622</c:v>
                      </c:pt>
                      <c:pt idx="5">
                        <c:v>6.997008085416228</c:v>
                      </c:pt>
                      <c:pt idx="6">
                        <c:v>6.49110880285457</c:v>
                      </c:pt>
                      <c:pt idx="7">
                        <c:v>6.0383531011349953</c:v>
                      </c:pt>
                      <c:pt idx="8">
                        <c:v>5.3944185436588326</c:v>
                      </c:pt>
                      <c:pt idx="9">
                        <c:v>5.4613656519923666</c:v>
                      </c:pt>
                    </c:numCache>
                  </c:numRef>
                </c:yVal>
                <c:smooth val="0"/>
                <c:extLst xmlns:c15="http://schemas.microsoft.com/office/drawing/2012/chart">
                  <c:ext xmlns:c16="http://schemas.microsoft.com/office/drawing/2014/chart" uri="{C3380CC4-5D6E-409C-BE32-E72D297353CC}">
                    <c16:uniqueId val="{0000001F-F6C8-43F3-82FF-F1818D7C55D0}"/>
                  </c:ext>
                </c:extLst>
              </c15:ser>
            </c15:filteredScatterSeries>
            <c15:filteredScatterSeries>
              <c15:ser>
                <c:idx val="30"/>
                <c:order val="30"/>
                <c:tx>
                  <c:strRef>
                    <c:extLst xmlns:c15="http://schemas.microsoft.com/office/drawing/2012/chart">
                      <c:ext xmlns:c15="http://schemas.microsoft.com/office/drawing/2012/chart" uri="{02D57815-91ED-43cb-92C2-25804820EDAC}">
                        <c15:formulaRef>
                          <c15:sqref>'[20201104_data analysis CTIF_all combined_AS._paper1xlsx.xlsx]Number fire deaths'!$A$33</c15:sqref>
                        </c15:formulaRef>
                      </c:ext>
                    </c:extLst>
                    <c:strCache>
                      <c:ptCount val="1"/>
                      <c:pt idx="0">
                        <c:v>Serbia</c:v>
                      </c:pt>
                    </c:strCache>
                  </c:strRef>
                </c:tx>
                <c:spPr>
                  <a:ln w="19050"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deaths'!$T$33:$AC$33</c15:sqref>
                        </c15:formulaRef>
                      </c:ext>
                    </c:extLst>
                    <c:numCache>
                      <c:formatCode>General</c:formatCode>
                      <c:ptCount val="10"/>
                      <c:pt idx="0">
                        <c:v>1.1658645699179828</c:v>
                      </c:pt>
                      <c:pt idx="1">
                        <c:v>1.0980817460855419</c:v>
                      </c:pt>
                      <c:pt idx="2">
                        <c:v>1.1523080051514947</c:v>
                      </c:pt>
                      <c:pt idx="5">
                        <c:v>0.9896292279536365</c:v>
                      </c:pt>
                    </c:numCache>
                  </c:numRef>
                </c:yVal>
                <c:smooth val="0"/>
                <c:extLst xmlns:c15="http://schemas.microsoft.com/office/drawing/2012/chart">
                  <c:ext xmlns:c16="http://schemas.microsoft.com/office/drawing/2014/chart" uri="{C3380CC4-5D6E-409C-BE32-E72D297353CC}">
                    <c16:uniqueId val="{00000020-F6C8-43F3-82FF-F1818D7C55D0}"/>
                  </c:ext>
                </c:extLst>
              </c15:ser>
            </c15:filteredScatterSeries>
            <c15:filteredScatterSeries>
              <c15:ser>
                <c:idx val="31"/>
                <c:order val="31"/>
                <c:tx>
                  <c:strRef>
                    <c:extLst xmlns:c15="http://schemas.microsoft.com/office/drawing/2012/chart">
                      <c:ext xmlns:c15="http://schemas.microsoft.com/office/drawing/2012/chart" uri="{02D57815-91ED-43cb-92C2-25804820EDAC}">
                        <c15:formulaRef>
                          <c15:sqref>'[20201104_data analysis CTIF_all combined_AS._paper1xlsx.xlsx]Number fire deaths'!$A$34</c15:sqref>
                        </c15:formulaRef>
                      </c:ext>
                    </c:extLst>
                    <c:strCache>
                      <c:ptCount val="1"/>
                      <c:pt idx="0">
                        <c:v>Slovakia</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deaths'!$T$34:$AC$34</c15:sqref>
                        </c15:formulaRef>
                      </c:ext>
                    </c:extLst>
                    <c:numCache>
                      <c:formatCode>General</c:formatCode>
                      <c:ptCount val="10"/>
                      <c:pt idx="0">
                        <c:v>1.0311176578898913</c:v>
                      </c:pt>
                      <c:pt idx="1">
                        <c:v>0.75492542809795615</c:v>
                      </c:pt>
                      <c:pt idx="2">
                        <c:v>0.97587921193150429</c:v>
                      </c:pt>
                      <c:pt idx="3">
                        <c:v>0.81016387405634316</c:v>
                      </c:pt>
                      <c:pt idx="5">
                        <c:v>0.81016387405634316</c:v>
                      </c:pt>
                      <c:pt idx="6">
                        <c:v>0.99429202725096666</c:v>
                      </c:pt>
                      <c:pt idx="7">
                        <c:v>0.95746639661204191</c:v>
                      </c:pt>
                      <c:pt idx="8">
                        <c:v>1.012704842570429</c:v>
                      </c:pt>
                      <c:pt idx="9">
                        <c:v>0.90222795065365491</c:v>
                      </c:pt>
                    </c:numCache>
                  </c:numRef>
                </c:yVal>
                <c:smooth val="0"/>
                <c:extLst xmlns:c15="http://schemas.microsoft.com/office/drawing/2012/chart">
                  <c:ext xmlns:c16="http://schemas.microsoft.com/office/drawing/2014/chart" uri="{C3380CC4-5D6E-409C-BE32-E72D297353CC}">
                    <c16:uniqueId val="{00000021-F6C8-43F3-82FF-F1818D7C55D0}"/>
                  </c:ext>
                </c:extLst>
              </c15:ser>
            </c15:filteredScatterSeries>
            <c15:filteredScatterSeries>
              <c15:ser>
                <c:idx val="34"/>
                <c:order val="34"/>
                <c:tx>
                  <c:strRef>
                    <c:extLst xmlns:c15="http://schemas.microsoft.com/office/drawing/2012/chart">
                      <c:ext xmlns:c15="http://schemas.microsoft.com/office/drawing/2012/chart" uri="{02D57815-91ED-43cb-92C2-25804820EDAC}">
                        <c15:formulaRef>
                          <c15:sqref>'[20201104_data analysis CTIF_all combined_AS._paper1xlsx.xlsx]Number fire deaths'!$A$37</c15:sqref>
                        </c15:formulaRef>
                      </c:ext>
                    </c:extLst>
                    <c:strCache>
                      <c:ptCount val="1"/>
                      <c:pt idx="0">
                        <c:v>Sweden</c:v>
                      </c:pt>
                    </c:strCache>
                  </c:strRef>
                </c:tx>
                <c:spPr>
                  <a:ln w="19050"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deaths'!$T$37:$AC$37</c15:sqref>
                        </c15:formulaRef>
                      </c:ext>
                    </c:extLst>
                    <c:numCache>
                      <c:formatCode>General</c:formatCode>
                      <c:ptCount val="10"/>
                      <c:pt idx="0">
                        <c:v>1.253411503082988</c:v>
                      </c:pt>
                      <c:pt idx="2">
                        <c:v>1.0310320428585869</c:v>
                      </c:pt>
                      <c:pt idx="3">
                        <c:v>1.0411402001415142</c:v>
                      </c:pt>
                      <c:pt idx="4">
                        <c:v>0.97038309916102283</c:v>
                      </c:pt>
                      <c:pt idx="5">
                        <c:v>0.81876073991711307</c:v>
                      </c:pt>
                      <c:pt idx="6">
                        <c:v>1.0916809865561508</c:v>
                      </c:pt>
                      <c:pt idx="7">
                        <c:v>1.0613565147073687</c:v>
                      </c:pt>
                      <c:pt idx="8">
                        <c:v>1.0613565147073687</c:v>
                      </c:pt>
                      <c:pt idx="9">
                        <c:v>0.74800363893662181</c:v>
                      </c:pt>
                    </c:numCache>
                  </c:numRef>
                </c:yVal>
                <c:smooth val="0"/>
                <c:extLst xmlns:c15="http://schemas.microsoft.com/office/drawing/2012/chart">
                  <c:ext xmlns:c16="http://schemas.microsoft.com/office/drawing/2014/chart" uri="{C3380CC4-5D6E-409C-BE32-E72D297353CC}">
                    <c16:uniqueId val="{00000022-F6C8-43F3-82FF-F1818D7C55D0}"/>
                  </c:ext>
                </c:extLst>
              </c15:ser>
            </c15:filteredScatterSeries>
            <c15:filteredScatterSeries>
              <c15:ser>
                <c:idx val="35"/>
                <c:order val="35"/>
                <c:tx>
                  <c:strRef>
                    <c:extLst xmlns:c15="http://schemas.microsoft.com/office/drawing/2012/chart">
                      <c:ext xmlns:c15="http://schemas.microsoft.com/office/drawing/2012/chart" uri="{02D57815-91ED-43cb-92C2-25804820EDAC}">
                        <c15:formulaRef>
                          <c15:sqref>'[20201104_data analysis CTIF_all combined_AS._paper1xlsx.xlsx]Number fire deaths'!$A$38</c15:sqref>
                        </c15:formulaRef>
                      </c:ext>
                    </c:extLst>
                    <c:strCache>
                      <c:ptCount val="1"/>
                      <c:pt idx="0">
                        <c:v>Ukraine</c:v>
                      </c:pt>
                    </c:strCache>
                  </c:strRef>
                </c:tx>
                <c:spPr>
                  <a:ln w="19050"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deaths'!$T$38:$AC$38</c15:sqref>
                        </c15:formulaRef>
                      </c:ext>
                    </c:extLst>
                    <c:numCache>
                      <c:formatCode>General</c:formatCode>
                      <c:ptCount val="10"/>
                      <c:pt idx="0">
                        <c:v>7.313210041135382</c:v>
                      </c:pt>
                      <c:pt idx="1">
                        <c:v>6.4244123109880462</c:v>
                      </c:pt>
                      <c:pt idx="2">
                        <c:v>6.538360737930013</c:v>
                      </c:pt>
                      <c:pt idx="3">
                        <c:v>6.2694424503469728</c:v>
                      </c:pt>
                      <c:pt idx="4">
                        <c:v>5.6837475358652672</c:v>
                      </c:pt>
                      <c:pt idx="5">
                        <c:v>5.1185633382331153</c:v>
                      </c:pt>
                      <c:pt idx="6">
                        <c:v>4.4394307136589974</c:v>
                      </c:pt>
                      <c:pt idx="7">
                        <c:v>4.2662291047072092</c:v>
                      </c:pt>
                      <c:pt idx="8">
                        <c:v>4.1454437721487256</c:v>
                      </c:pt>
                      <c:pt idx="9">
                        <c:v>4.4827311158969447</c:v>
                      </c:pt>
                    </c:numCache>
                  </c:numRef>
                </c:yVal>
                <c:smooth val="0"/>
                <c:extLst xmlns:c15="http://schemas.microsoft.com/office/drawing/2012/chart">
                  <c:ext xmlns:c16="http://schemas.microsoft.com/office/drawing/2014/chart" uri="{C3380CC4-5D6E-409C-BE32-E72D297353CC}">
                    <c16:uniqueId val="{00000023-F6C8-43F3-82FF-F1818D7C55D0}"/>
                  </c:ext>
                </c:extLst>
              </c15:ser>
            </c15:filteredScatterSeries>
            <c15:filteredScatterSeries>
              <c15:ser>
                <c:idx val="36"/>
                <c:order val="36"/>
                <c:tx>
                  <c:strRef>
                    <c:extLst xmlns:c15="http://schemas.microsoft.com/office/drawing/2012/chart">
                      <c:ext xmlns:c15="http://schemas.microsoft.com/office/drawing/2012/chart" uri="{02D57815-91ED-43cb-92C2-25804820EDAC}">
                        <c15:formulaRef>
                          <c15:sqref>'[20201104_data analysis CTIF_all combined_AS._paper1xlsx.xlsx]Number fire deaths'!$A$39</c15:sqref>
                        </c15:formulaRef>
                      </c:ext>
                    </c:extLst>
                    <c:strCache>
                      <c:ptCount val="1"/>
                      <c:pt idx="0">
                        <c:v>USA</c:v>
                      </c:pt>
                    </c:strCache>
                  </c:strRef>
                </c:tx>
                <c:spPr>
                  <a:ln w="19050"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deaths'!$T$2:$AC$2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deaths'!$T$39:$AC$39</c15:sqref>
                        </c15:formulaRef>
                      </c:ext>
                    </c:extLst>
                    <c:numCache>
                      <c:formatCode>General</c:formatCode>
                      <c:ptCount val="10"/>
                      <c:pt idx="0">
                        <c:v>0.93580560115405664</c:v>
                      </c:pt>
                      <c:pt idx="1">
                        <c:v>0.9700044769437397</c:v>
                      </c:pt>
                      <c:pt idx="2">
                        <c:v>0.93425110679998014</c:v>
                      </c:pt>
                      <c:pt idx="3">
                        <c:v>0.8876162761776849</c:v>
                      </c:pt>
                      <c:pt idx="4">
                        <c:v>1.0632741381883302</c:v>
                      </c:pt>
                      <c:pt idx="5">
                        <c:v>1.0181938019201113</c:v>
                      </c:pt>
                      <c:pt idx="6">
                        <c:v>1.0197482962741879</c:v>
                      </c:pt>
                      <c:pt idx="7">
                        <c:v>1.0539471720638711</c:v>
                      </c:pt>
                      <c:pt idx="8">
                        <c:v>1.0570561607720241</c:v>
                      </c:pt>
                      <c:pt idx="9">
                        <c:v>1.1363353728299259</c:v>
                      </c:pt>
                    </c:numCache>
                  </c:numRef>
                </c:yVal>
                <c:smooth val="0"/>
                <c:extLst xmlns:c15="http://schemas.microsoft.com/office/drawing/2012/chart">
                  <c:ext xmlns:c16="http://schemas.microsoft.com/office/drawing/2014/chart" uri="{C3380CC4-5D6E-409C-BE32-E72D297353CC}">
                    <c16:uniqueId val="{00000024-F6C8-43F3-82FF-F1818D7C55D0}"/>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deaths (NFD)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0"/>
          <c:y val="0.84986061783730549"/>
          <c:w val="0.99556835807666744"/>
          <c:h val="0.15013938216269443"/>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00354972491836E-2"/>
          <c:y val="3.8807549832421941E-2"/>
          <c:w val="0.88342437802357332"/>
          <c:h val="0.73535001104223396"/>
        </c:manualLayout>
      </c:layout>
      <c:scatterChart>
        <c:scatterStyle val="lineMarker"/>
        <c:varyColors val="0"/>
        <c:ser>
          <c:idx val="4"/>
          <c:order val="4"/>
          <c:tx>
            <c:strRef>
              <c:f>'[20201104_data analysis CTIF_all combined_AS._paper1xlsx.xlsx]Number fire injuries'!$A$7</c:f>
              <c:strCache>
                <c:ptCount val="1"/>
                <c:pt idx="0">
                  <c:v>Czech Rep.</c:v>
                </c:pt>
              </c:strCache>
            </c:strRef>
          </c:tx>
          <c:spPr>
            <a:ln w="12700" cap="rnd">
              <a:noFill/>
              <a:round/>
            </a:ln>
            <a:effectLst/>
          </c:spPr>
          <c:marker>
            <c:symbol val="square"/>
            <c:size val="7"/>
            <c:spPr>
              <a:solidFill>
                <a:schemeClr val="accent5"/>
              </a:solidFill>
              <a:ln w="9525">
                <a:solidFill>
                  <a:schemeClr val="accent5"/>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injuries'!$S$7:$AB$7</c:f>
              <c:numCache>
                <c:formatCode>General</c:formatCode>
                <c:ptCount val="10"/>
                <c:pt idx="0">
                  <c:v>9.2649491845899306</c:v>
                </c:pt>
                <c:pt idx="1">
                  <c:v>10.021271567005435</c:v>
                </c:pt>
                <c:pt idx="2">
                  <c:v>10.891042306783266</c:v>
                </c:pt>
                <c:pt idx="3">
                  <c:v>12.157882297329236</c:v>
                </c:pt>
                <c:pt idx="4">
                  <c:v>11.240841408650436</c:v>
                </c:pt>
                <c:pt idx="5">
                  <c:v>11.146301110848498</c:v>
                </c:pt>
                <c:pt idx="6">
                  <c:v>13.698889151500827</c:v>
                </c:pt>
                <c:pt idx="7">
                  <c:v>12.205152446230205</c:v>
                </c:pt>
                <c:pt idx="8">
                  <c:v>13.16000945402978</c:v>
                </c:pt>
                <c:pt idx="9">
                  <c:v>13.859607657764121</c:v>
                </c:pt>
              </c:numCache>
            </c:numRef>
          </c:yVal>
          <c:smooth val="0"/>
          <c:extLst>
            <c:ext xmlns:c16="http://schemas.microsoft.com/office/drawing/2014/chart" uri="{C3380CC4-5D6E-409C-BE32-E72D297353CC}">
              <c16:uniqueId val="{00000000-3523-4571-9FB5-969FE1E95E5F}"/>
            </c:ext>
          </c:extLst>
        </c:ser>
        <c:ser>
          <c:idx val="6"/>
          <c:order val="6"/>
          <c:tx>
            <c:strRef>
              <c:f>'[20201104_data analysis CTIF_all combined_AS._paper1xlsx.xlsx]Number fire injuries'!$A$9</c:f>
              <c:strCache>
                <c:ptCount val="1"/>
                <c:pt idx="0">
                  <c:v>Finland</c:v>
                </c:pt>
              </c:strCache>
            </c:strRef>
          </c:tx>
          <c:spPr>
            <a:ln w="12700" cap="rnd">
              <a:noFill/>
              <a:round/>
            </a:ln>
            <a:effectLst/>
          </c:spPr>
          <c:marker>
            <c:symbol val="diamond"/>
            <c:size val="7"/>
            <c:spPr>
              <a:solidFill>
                <a:srgbClr val="FF0000"/>
              </a:solidFill>
              <a:ln w="9525">
                <a:solidFill>
                  <a:srgbClr val="FF0000"/>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injuries'!$S$9:$AB$9</c:f>
              <c:numCache>
                <c:formatCode>General</c:formatCode>
                <c:ptCount val="10"/>
                <c:pt idx="0">
                  <c:v>13.410596026490067</c:v>
                </c:pt>
                <c:pt idx="1">
                  <c:v>11.754966887417218</c:v>
                </c:pt>
                <c:pt idx="2">
                  <c:v>9.7682119205298008</c:v>
                </c:pt>
                <c:pt idx="3">
                  <c:v>9.7314201618837384</c:v>
                </c:pt>
                <c:pt idx="4">
                  <c:v>11.423841059602649</c:v>
                </c:pt>
                <c:pt idx="5">
                  <c:v>15.654893303899927</c:v>
                </c:pt>
                <c:pt idx="6">
                  <c:v>12.233259749816041</c:v>
                </c:pt>
                <c:pt idx="7">
                  <c:v>14.624724061810154</c:v>
                </c:pt>
                <c:pt idx="8">
                  <c:v>12.803532008830022</c:v>
                </c:pt>
                <c:pt idx="9">
                  <c:v>12.325239146431199</c:v>
                </c:pt>
              </c:numCache>
            </c:numRef>
          </c:yVal>
          <c:smooth val="0"/>
          <c:extLst>
            <c:ext xmlns:c16="http://schemas.microsoft.com/office/drawing/2014/chart" uri="{C3380CC4-5D6E-409C-BE32-E72D297353CC}">
              <c16:uniqueId val="{00000001-3523-4571-9FB5-969FE1E95E5F}"/>
            </c:ext>
          </c:extLst>
        </c:ser>
        <c:ser>
          <c:idx val="7"/>
          <c:order val="7"/>
          <c:tx>
            <c:strRef>
              <c:f>'[20201104_data analysis CTIF_all combined_AS._paper1xlsx.xlsx]Number fire injuries'!$A$10</c:f>
              <c:strCache>
                <c:ptCount val="1"/>
                <c:pt idx="0">
                  <c:v>France</c:v>
                </c:pt>
              </c:strCache>
            </c:strRef>
          </c:tx>
          <c:spPr>
            <a:ln w="12700" cap="rnd">
              <a:noFill/>
              <a:round/>
            </a:ln>
            <a:effectLst/>
          </c:spPr>
          <c:marker>
            <c:symbol val="triangle"/>
            <c:size val="7"/>
            <c:spPr>
              <a:solidFill>
                <a:schemeClr val="accent2">
                  <a:lumMod val="60000"/>
                </a:schemeClr>
              </a:solidFill>
              <a:ln w="9525">
                <a:solidFill>
                  <a:schemeClr val="accent2">
                    <a:lumMod val="6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injuries'!$S$10:$AB$10</c:f>
              <c:numCache>
                <c:formatCode>General</c:formatCode>
                <c:ptCount val="10"/>
                <c:pt idx="0">
                  <c:v>20.55963454899064</c:v>
                </c:pt>
                <c:pt idx="1">
                  <c:v>20.372687663013163</c:v>
                </c:pt>
                <c:pt idx="2">
                  <c:v>22.135114354204045</c:v>
                </c:pt>
                <c:pt idx="3">
                  <c:v>22.775859729530072</c:v>
                </c:pt>
                <c:pt idx="4">
                  <c:v>21.209425741380091</c:v>
                </c:pt>
                <c:pt idx="5">
                  <c:v>20.659138536688328</c:v>
                </c:pt>
                <c:pt idx="6">
                  <c:v>22.169789986280513</c:v>
                </c:pt>
                <c:pt idx="7">
                  <c:v>1.6991059717468981</c:v>
                </c:pt>
                <c:pt idx="8">
                  <c:v>1.8483619532934312</c:v>
                </c:pt>
                <c:pt idx="9">
                  <c:v>1.9327895792187431</c:v>
                </c:pt>
              </c:numCache>
            </c:numRef>
          </c:yVal>
          <c:smooth val="0"/>
          <c:extLst>
            <c:ext xmlns:c16="http://schemas.microsoft.com/office/drawing/2014/chart" uri="{C3380CC4-5D6E-409C-BE32-E72D297353CC}">
              <c16:uniqueId val="{00000002-3523-4571-9FB5-969FE1E95E5F}"/>
            </c:ext>
          </c:extLst>
        </c:ser>
        <c:ser>
          <c:idx val="8"/>
          <c:order val="8"/>
          <c:tx>
            <c:strRef>
              <c:f>'[20201104_data analysis CTIF_all combined_AS._paper1xlsx.xlsx]Number fire injuries'!$A$11</c:f>
              <c:strCache>
                <c:ptCount val="1"/>
                <c:pt idx="0">
                  <c:v>Great Britain</c:v>
                </c:pt>
              </c:strCache>
            </c:strRef>
          </c:tx>
          <c:spPr>
            <a:ln w="12700" cap="rnd">
              <a:noFill/>
              <a:round/>
            </a:ln>
            <a:effectLst/>
          </c:spPr>
          <c:marker>
            <c:symbol val="x"/>
            <c:size val="7"/>
            <c:spPr>
              <a:noFill/>
              <a:ln w="9525">
                <a:solidFill>
                  <a:schemeClr val="accent3">
                    <a:lumMod val="6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injuries'!$S$11:$AB$11</c:f>
              <c:numCache>
                <c:formatCode>General</c:formatCode>
                <c:ptCount val="10"/>
                <c:pt idx="4">
                  <c:v>16.359203640319876</c:v>
                </c:pt>
                <c:pt idx="5">
                  <c:v>15.492007020163115</c:v>
                </c:pt>
                <c:pt idx="6">
                  <c:v>14.664517204958585</c:v>
                </c:pt>
                <c:pt idx="7">
                  <c:v>15.142587136583467</c:v>
                </c:pt>
                <c:pt idx="8">
                  <c:v>14.130857746400578</c:v>
                </c:pt>
                <c:pt idx="9">
                  <c:v>14.205506539710775</c:v>
                </c:pt>
              </c:numCache>
            </c:numRef>
          </c:yVal>
          <c:smooth val="0"/>
          <c:extLst>
            <c:ext xmlns:c16="http://schemas.microsoft.com/office/drawing/2014/chart" uri="{C3380CC4-5D6E-409C-BE32-E72D297353CC}">
              <c16:uniqueId val="{00000003-3523-4571-9FB5-969FE1E95E5F}"/>
            </c:ext>
          </c:extLst>
        </c:ser>
        <c:ser>
          <c:idx val="12"/>
          <c:order val="12"/>
          <c:tx>
            <c:strRef>
              <c:f>'[20201104_data analysis CTIF_all combined_AS._paper1xlsx.xlsx]Number fire injuries'!$A$15</c:f>
              <c:strCache>
                <c:ptCount val="1"/>
                <c:pt idx="0">
                  <c:v>Latvia</c:v>
                </c:pt>
              </c:strCache>
            </c:strRef>
          </c:tx>
          <c:spPr>
            <a:ln w="12700" cap="rnd">
              <a:noFill/>
              <a:round/>
            </a:ln>
            <a:effectLst/>
          </c:spPr>
          <c:marker>
            <c:symbol val="star"/>
            <c:size val="7"/>
            <c:spPr>
              <a:noFill/>
              <a:ln w="9525">
                <a:solidFill>
                  <a:schemeClr val="accent1">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injuries'!$S$15:$AB$15</c:f>
              <c:numCache>
                <c:formatCode>General</c:formatCode>
                <c:ptCount val="10"/>
                <c:pt idx="0">
                  <c:v>9.7610062893081757</c:v>
                </c:pt>
                <c:pt idx="1">
                  <c:v>12.176100628930818</c:v>
                </c:pt>
                <c:pt idx="2">
                  <c:v>12.679245283018869</c:v>
                </c:pt>
                <c:pt idx="3">
                  <c:v>14.238993710691824</c:v>
                </c:pt>
                <c:pt idx="4">
                  <c:v>12.679245283018869</c:v>
                </c:pt>
                <c:pt idx="5">
                  <c:v>14.238993710691824</c:v>
                </c:pt>
                <c:pt idx="6">
                  <c:v>15.29559748427673</c:v>
                </c:pt>
                <c:pt idx="7">
                  <c:v>15.19496855345912</c:v>
                </c:pt>
                <c:pt idx="8">
                  <c:v>19.169811320754718</c:v>
                </c:pt>
                <c:pt idx="9">
                  <c:v>15.144654088050315</c:v>
                </c:pt>
              </c:numCache>
            </c:numRef>
          </c:yVal>
          <c:smooth val="0"/>
          <c:extLst>
            <c:ext xmlns:c16="http://schemas.microsoft.com/office/drawing/2014/chart" uri="{C3380CC4-5D6E-409C-BE32-E72D297353CC}">
              <c16:uniqueId val="{00000004-3523-4571-9FB5-969FE1E95E5F}"/>
            </c:ext>
          </c:extLst>
        </c:ser>
        <c:ser>
          <c:idx val="13"/>
          <c:order val="13"/>
          <c:tx>
            <c:strRef>
              <c:f>'[20201104_data analysis CTIF_all combined_AS._paper1xlsx.xlsx]Number fire injuries'!$A$16</c:f>
              <c:strCache>
                <c:ptCount val="1"/>
                <c:pt idx="0">
                  <c:v>Lithuania</c:v>
                </c:pt>
              </c:strCache>
            </c:strRef>
          </c:tx>
          <c:spPr>
            <a:ln w="12700" cap="rnd">
              <a:noFill/>
              <a:round/>
            </a:ln>
            <a:effectLst/>
          </c:spPr>
          <c:marker>
            <c:symbol val="circle"/>
            <c:size val="7"/>
            <c:spPr>
              <a:solidFill>
                <a:schemeClr val="accent2">
                  <a:lumMod val="80000"/>
                  <a:lumOff val="20000"/>
                </a:schemeClr>
              </a:solidFill>
              <a:ln w="9525">
                <a:solidFill>
                  <a:schemeClr val="accent2">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injuries'!$S$16:$AB$16</c:f>
              <c:numCache>
                <c:formatCode>General</c:formatCode>
                <c:ptCount val="10"/>
                <c:pt idx="0">
                  <c:v>7.2260273972602738</c:v>
                </c:pt>
                <c:pt idx="1">
                  <c:v>7.3630136986301373</c:v>
                </c:pt>
                <c:pt idx="3">
                  <c:v>7.7397260273972606</c:v>
                </c:pt>
                <c:pt idx="4">
                  <c:v>7.1575342465753424</c:v>
                </c:pt>
                <c:pt idx="5">
                  <c:v>6.6095890410958908</c:v>
                </c:pt>
                <c:pt idx="6">
                  <c:v>7.0547945205479454</c:v>
                </c:pt>
                <c:pt idx="7">
                  <c:v>6.9863013698630141</c:v>
                </c:pt>
                <c:pt idx="8">
                  <c:v>6.1986301369863019</c:v>
                </c:pt>
                <c:pt idx="9">
                  <c:v>13.253424657534246</c:v>
                </c:pt>
              </c:numCache>
            </c:numRef>
          </c:yVal>
          <c:smooth val="0"/>
          <c:extLst>
            <c:ext xmlns:c16="http://schemas.microsoft.com/office/drawing/2014/chart" uri="{C3380CC4-5D6E-409C-BE32-E72D297353CC}">
              <c16:uniqueId val="{00000005-3523-4571-9FB5-969FE1E95E5F}"/>
            </c:ext>
          </c:extLst>
        </c:ser>
        <c:ser>
          <c:idx val="17"/>
          <c:order val="17"/>
          <c:tx>
            <c:strRef>
              <c:f>'[20201104_data analysis CTIF_all combined_AS._paper1xlsx.xlsx]Number fire injuries'!$A$20</c:f>
              <c:strCache>
                <c:ptCount val="1"/>
                <c:pt idx="0">
                  <c:v>Portugal</c:v>
                </c:pt>
              </c:strCache>
            </c:strRef>
          </c:tx>
          <c:spPr>
            <a:ln w="12700" cap="rnd">
              <a:noFill/>
              <a:round/>
            </a:ln>
            <a:effectLst/>
          </c:spPr>
          <c:marker>
            <c:symbol val="plus"/>
            <c:size val="7"/>
            <c:spPr>
              <a:noFill/>
              <a:ln w="9525">
                <a:solidFill>
                  <a:schemeClr val="accent6">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injuries'!$S$20:$AB$20</c:f>
              <c:numCache>
                <c:formatCode>General</c:formatCode>
                <c:ptCount val="10"/>
                <c:pt idx="0">
                  <c:v>0.27565761244100018</c:v>
                </c:pt>
                <c:pt idx="1">
                  <c:v>0.65013587839858522</c:v>
                </c:pt>
                <c:pt idx="8">
                  <c:v>11.255152326836308</c:v>
                </c:pt>
                <c:pt idx="9">
                  <c:v>11.273356131431468</c:v>
                </c:pt>
              </c:numCache>
            </c:numRef>
          </c:yVal>
          <c:smooth val="0"/>
          <c:extLst>
            <c:ext xmlns:c16="http://schemas.microsoft.com/office/drawing/2014/chart" uri="{C3380CC4-5D6E-409C-BE32-E72D297353CC}">
              <c16:uniqueId val="{00000006-3523-4571-9FB5-969FE1E95E5F}"/>
            </c:ext>
          </c:extLst>
        </c:ser>
        <c:ser>
          <c:idx val="22"/>
          <c:order val="22"/>
          <c:tx>
            <c:strRef>
              <c:f>'[20201104_data analysis CTIF_all combined_AS._paper1xlsx.xlsx]Number fire injuries'!$A$25</c:f>
              <c:strCache>
                <c:ptCount val="1"/>
                <c:pt idx="0">
                  <c:v>Slovenia</c:v>
                </c:pt>
              </c:strCache>
            </c:strRef>
          </c:tx>
          <c:spPr>
            <a:ln w="12700" cap="rnd">
              <a:noFill/>
              <a:prstDash val="sysDot"/>
              <a:round/>
            </a:ln>
            <a:effectLst/>
          </c:spPr>
          <c:marker>
            <c:symbol val="square"/>
            <c:size val="7"/>
            <c:spPr>
              <a:solidFill>
                <a:schemeClr val="accent5">
                  <a:lumMod val="80000"/>
                </a:schemeClr>
              </a:solidFill>
              <a:ln w="9525">
                <a:solidFill>
                  <a:schemeClr val="accent5">
                    <a:lumMod val="80000"/>
                  </a:schemeClr>
                </a:solidFill>
                <a:prstDash val="sysDot"/>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injuries'!$S$25:$AB$25</c:f>
              <c:numCache>
                <c:formatCode>General</c:formatCode>
                <c:ptCount val="10"/>
                <c:pt idx="3">
                  <c:v>11.159420289855072</c:v>
                </c:pt>
                <c:pt idx="4">
                  <c:v>3.0434782608695654</c:v>
                </c:pt>
                <c:pt idx="5">
                  <c:v>2.560386473429952</c:v>
                </c:pt>
                <c:pt idx="6">
                  <c:v>1.0144927536231885</c:v>
                </c:pt>
                <c:pt idx="9">
                  <c:v>13.719806763285025</c:v>
                </c:pt>
              </c:numCache>
            </c:numRef>
          </c:yVal>
          <c:smooth val="0"/>
          <c:extLst>
            <c:ext xmlns:c16="http://schemas.microsoft.com/office/drawing/2014/chart" uri="{C3380CC4-5D6E-409C-BE32-E72D297353CC}">
              <c16:uniqueId val="{00000007-3523-4571-9FB5-969FE1E95E5F}"/>
            </c:ext>
          </c:extLst>
        </c:ser>
        <c:ser>
          <c:idx val="23"/>
          <c:order val="23"/>
          <c:tx>
            <c:strRef>
              <c:f>'[20201104_data analysis CTIF_all combined_AS._paper1xlsx.xlsx]Number fire injuries'!$A$26</c:f>
              <c:strCache>
                <c:ptCount val="1"/>
                <c:pt idx="0">
                  <c:v>Sweden</c:v>
                </c:pt>
              </c:strCache>
            </c:strRef>
          </c:tx>
          <c:spPr>
            <a:ln w="12700" cap="rnd">
              <a:noFill/>
              <a:prstDash val="sysDash"/>
              <a:round/>
            </a:ln>
            <a:effectLst/>
          </c:spPr>
          <c:marker>
            <c:symbol val="diamond"/>
            <c:size val="7"/>
            <c:spPr>
              <a:solidFill>
                <a:schemeClr val="accent6">
                  <a:lumMod val="80000"/>
                </a:schemeClr>
              </a:solidFill>
              <a:ln w="9525">
                <a:solidFill>
                  <a:schemeClr val="accent6">
                    <a:lumMod val="80000"/>
                  </a:schemeClr>
                </a:solidFill>
                <a:prstDash val="sysDash"/>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injuries'!$S$26:$AB$26</c:f>
              <c:numCache>
                <c:formatCode>General</c:formatCode>
                <c:ptCount val="10"/>
                <c:pt idx="0">
                  <c:v>12.483574244415243</c:v>
                </c:pt>
                <c:pt idx="2">
                  <c:v>13.676336803800666</c:v>
                </c:pt>
                <c:pt idx="3">
                  <c:v>5.9334883250783381</c:v>
                </c:pt>
                <c:pt idx="4">
                  <c:v>6.368139088244213</c:v>
                </c:pt>
                <c:pt idx="8">
                  <c:v>4.1847771151319115</c:v>
                </c:pt>
                <c:pt idx="9">
                  <c:v>3.9421813403416555</c:v>
                </c:pt>
              </c:numCache>
            </c:numRef>
          </c:yVal>
          <c:smooth val="0"/>
          <c:extLst>
            <c:ext xmlns:c16="http://schemas.microsoft.com/office/drawing/2014/chart" uri="{C3380CC4-5D6E-409C-BE32-E72D297353CC}">
              <c16:uniqueId val="{00000008-3523-4571-9FB5-969FE1E95E5F}"/>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0"/>
                <c:order val="0"/>
                <c:tx>
                  <c:strRef>
                    <c:extLst>
                      <c:ext uri="{02D57815-91ED-43cb-92C2-25804820EDAC}">
                        <c15:formulaRef>
                          <c15:sqref>'[20201104_data analysis CTIF_all combined_AS._paper1xlsx.xlsx]Number fire injuries'!$A$3</c15:sqref>
                        </c15:formulaRef>
                      </c:ext>
                    </c:extLst>
                    <c:strCache>
                      <c:ptCount val="1"/>
                      <c:pt idx="0">
                        <c:v>Belarus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injuries'!$S$3:$AB$3</c15:sqref>
                        </c15:formulaRef>
                      </c:ext>
                    </c:extLst>
                    <c:numCache>
                      <c:formatCode>General</c:formatCode>
                      <c:ptCount val="10"/>
                      <c:pt idx="0">
                        <c:v>4.9939291558887184</c:v>
                      </c:pt>
                      <c:pt idx="1">
                        <c:v>5.0783930739587184</c:v>
                      </c:pt>
                      <c:pt idx="2">
                        <c:v>5.0995090534762175</c:v>
                      </c:pt>
                      <c:pt idx="3">
                        <c:v>4.128173995671224</c:v>
                      </c:pt>
                      <c:pt idx="4">
                        <c:v>4.9728131763712184</c:v>
                      </c:pt>
                      <c:pt idx="5">
                        <c:v>4.4449136884337221</c:v>
                      </c:pt>
                      <c:pt idx="6">
                        <c:v>2.9667951222087314</c:v>
                      </c:pt>
                      <c:pt idx="7">
                        <c:v>2.9773531119674814</c:v>
                      </c:pt>
                      <c:pt idx="8">
                        <c:v>2.7873092963099824</c:v>
                      </c:pt>
                      <c:pt idx="9">
                        <c:v>3.2835348149712296</c:v>
                      </c:pt>
                    </c:numCache>
                  </c:numRef>
                </c:yVal>
                <c:smooth val="0"/>
                <c:extLst>
                  <c:ext xmlns:c16="http://schemas.microsoft.com/office/drawing/2014/chart" uri="{C3380CC4-5D6E-409C-BE32-E72D297353CC}">
                    <c16:uniqueId val="{00000009-3523-4571-9FB5-969FE1E95E5F}"/>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'[20201104_data analysis CTIF_all combined_AS._paper1xlsx.xlsx]Number fire injuries'!$A$4</c15:sqref>
                        </c15:formulaRef>
                      </c:ext>
                    </c:extLst>
                    <c:strCache>
                      <c:ptCount val="1"/>
                      <c:pt idx="0">
                        <c:v>Bulgaria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injuries'!$S$4:$AB$4</c15:sqref>
                        </c15:formulaRef>
                      </c:ext>
                    </c:extLst>
                    <c:numCache>
                      <c:formatCode>General</c:formatCode>
                      <c:ptCount val="10"/>
                      <c:pt idx="0">
                        <c:v>4.169289961525009</c:v>
                      </c:pt>
                      <c:pt idx="1">
                        <c:v>4.085344526058063</c:v>
                      </c:pt>
                      <c:pt idx="2">
                        <c:v>4.7149352920601615</c:v>
                      </c:pt>
                      <c:pt idx="3">
                        <c:v>4.91080797481637</c:v>
                      </c:pt>
                      <c:pt idx="4">
                        <c:v>4.2672263029031132</c:v>
                      </c:pt>
                      <c:pt idx="5">
                        <c:v>3.6796082546344877</c:v>
                      </c:pt>
                      <c:pt idx="6">
                        <c:v>4.7429171038824771</c:v>
                      </c:pt>
                      <c:pt idx="7">
                        <c:v>4.169289961525009</c:v>
                      </c:pt>
                      <c:pt idx="8">
                        <c:v>4.211262679258482</c:v>
                      </c:pt>
                      <c:pt idx="9">
                        <c:v>4.127317243791536</c:v>
                      </c:pt>
                    </c:numCache>
                  </c:numRef>
                </c:yVal>
                <c:smooth val="0"/>
                <c:extLst xmlns:c15="http://schemas.microsoft.com/office/drawing/2012/chart">
                  <c:ext xmlns:c16="http://schemas.microsoft.com/office/drawing/2014/chart" uri="{C3380CC4-5D6E-409C-BE32-E72D297353CC}">
                    <c16:uniqueId val="{0000000A-3523-4571-9FB5-969FE1E95E5F}"/>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fire injuries'!$A$5</c15:sqref>
                        </c15:formulaRef>
                      </c:ext>
                    </c:extLst>
                    <c:strCache>
                      <c:ptCount val="1"/>
                      <c:pt idx="0">
                        <c:v>Croatia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injuries'!$S$5:$AB$5</c15:sqref>
                        </c15:formulaRef>
                      </c:ext>
                    </c:extLst>
                    <c:numCache>
                      <c:formatCode>General</c:formatCode>
                      <c:ptCount val="10"/>
                      <c:pt idx="0">
                        <c:v>2.363614659185866</c:v>
                      </c:pt>
                      <c:pt idx="1">
                        <c:v>2.1964903903545423</c:v>
                      </c:pt>
                      <c:pt idx="2">
                        <c:v>2.363614659185866</c:v>
                      </c:pt>
                      <c:pt idx="3">
                        <c:v>3.0082368389638297</c:v>
                      </c:pt>
                      <c:pt idx="5">
                        <c:v>1.6951175838605708</c:v>
                      </c:pt>
                      <c:pt idx="6">
                        <c:v>2.0054912259758866</c:v>
                      </c:pt>
                      <c:pt idx="7">
                        <c:v>2.4829891369225261</c:v>
                      </c:pt>
                      <c:pt idx="8">
                        <c:v>2.7933627790378419</c:v>
                      </c:pt>
                      <c:pt idx="9">
                        <c:v>2.7933627790378419</c:v>
                      </c:pt>
                    </c:numCache>
                  </c:numRef>
                </c:yVal>
                <c:smooth val="0"/>
                <c:extLst xmlns:c15="http://schemas.microsoft.com/office/drawing/2012/chart">
                  <c:ext xmlns:c16="http://schemas.microsoft.com/office/drawing/2014/chart" uri="{C3380CC4-5D6E-409C-BE32-E72D297353CC}">
                    <c16:uniqueId val="{0000000B-3523-4571-9FB5-969FE1E95E5F}"/>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fire injuries'!$A$6</c15:sqref>
                        </c15:formulaRef>
                      </c:ext>
                    </c:extLst>
                    <c:strCache>
                      <c:ptCount val="1"/>
                      <c:pt idx="0">
                        <c:v>Cyprus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injuries'!$S$6:$AB$6</c15:sqref>
                        </c15:formulaRef>
                      </c:ext>
                    </c:extLst>
                    <c:numCache>
                      <c:formatCode>General</c:formatCode>
                      <c:ptCount val="10"/>
                      <c:pt idx="0">
                        <c:v>3.7296037296037294</c:v>
                      </c:pt>
                      <c:pt idx="1">
                        <c:v>2.3310023310023311</c:v>
                      </c:pt>
                      <c:pt idx="2">
                        <c:v>7.9254079254079253</c:v>
                      </c:pt>
                      <c:pt idx="3">
                        <c:v>3.4965034965034967</c:v>
                      </c:pt>
                      <c:pt idx="4">
                        <c:v>3.0303030303030303</c:v>
                      </c:pt>
                    </c:numCache>
                  </c:numRef>
                </c:yVal>
                <c:smooth val="0"/>
                <c:extLst xmlns:c15="http://schemas.microsoft.com/office/drawing/2012/chart">
                  <c:ext xmlns:c16="http://schemas.microsoft.com/office/drawing/2014/chart" uri="{C3380CC4-5D6E-409C-BE32-E72D297353CC}">
                    <c16:uniqueId val="{0000000C-3523-4571-9FB5-969FE1E95E5F}"/>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fire injuries'!$A$8</c15:sqref>
                        </c15:formulaRef>
                      </c:ext>
                    </c:extLst>
                    <c:strCache>
                      <c:ptCount val="1"/>
                      <c:pt idx="0">
                        <c:v>Estonia</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injuries'!$S$8:$AB$8</c15:sqref>
                        </c15:formulaRef>
                      </c:ext>
                    </c:extLst>
                    <c:numCache>
                      <c:formatCode>General</c:formatCode>
                      <c:ptCount val="10"/>
                      <c:pt idx="0">
                        <c:v>8.3554880364603115</c:v>
                      </c:pt>
                      <c:pt idx="1">
                        <c:v>7.7478161792631983</c:v>
                      </c:pt>
                      <c:pt idx="2">
                        <c:v>6.6084314470186101</c:v>
                      </c:pt>
                      <c:pt idx="3">
                        <c:v>6.0767185719711359</c:v>
                      </c:pt>
                      <c:pt idx="4">
                        <c:v>7.5199392328142807</c:v>
                      </c:pt>
                      <c:pt idx="5">
                        <c:v>4.633497911127991</c:v>
                      </c:pt>
                      <c:pt idx="6">
                        <c:v>5.7728826433725793</c:v>
                      </c:pt>
                      <c:pt idx="7">
                        <c:v>8.3554880364603115</c:v>
                      </c:pt>
                      <c:pt idx="8">
                        <c:v>7.7478161792631983</c:v>
                      </c:pt>
                      <c:pt idx="9">
                        <c:v>7.5958982149639196</c:v>
                      </c:pt>
                    </c:numCache>
                  </c:numRef>
                </c:yVal>
                <c:smooth val="0"/>
                <c:extLst xmlns:c15="http://schemas.microsoft.com/office/drawing/2012/chart">
                  <c:ext xmlns:c16="http://schemas.microsoft.com/office/drawing/2014/chart" uri="{C3380CC4-5D6E-409C-BE32-E72D297353CC}">
                    <c16:uniqueId val="{0000000D-3523-4571-9FB5-969FE1E95E5F}"/>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fire injuries'!$A$12</c15:sqref>
                        </c15:formulaRef>
                      </c:ext>
                    </c:extLst>
                    <c:strCache>
                      <c:ptCount val="1"/>
                      <c:pt idx="0">
                        <c:v>Greece</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injuries'!$S$12:$AB$12</c15:sqref>
                        </c15:formulaRef>
                      </c:ext>
                    </c:extLst>
                    <c:numCache>
                      <c:formatCode>General</c:formatCode>
                      <c:ptCount val="10"/>
                      <c:pt idx="0">
                        <c:v>0.37078235076010385</c:v>
                      </c:pt>
                      <c:pt idx="2">
                        <c:v>1.2328513162773453</c:v>
                      </c:pt>
                      <c:pt idx="3">
                        <c:v>0.91768631813125701</c:v>
                      </c:pt>
                      <c:pt idx="4">
                        <c:v>0.82499073044123106</c:v>
                      </c:pt>
                      <c:pt idx="9">
                        <c:v>1.7334074898034855</c:v>
                      </c:pt>
                    </c:numCache>
                  </c:numRef>
                </c:yVal>
                <c:smooth val="0"/>
                <c:extLst xmlns:c15="http://schemas.microsoft.com/office/drawing/2012/chart">
                  <c:ext xmlns:c16="http://schemas.microsoft.com/office/drawing/2014/chart" uri="{C3380CC4-5D6E-409C-BE32-E72D297353CC}">
                    <c16:uniqueId val="{0000000E-3523-4571-9FB5-969FE1E95E5F}"/>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fire injuries'!$A$13</c15:sqref>
                        </c15:formulaRef>
                      </c:ext>
                    </c:extLst>
                    <c:strCache>
                      <c:ptCount val="1"/>
                      <c:pt idx="0">
                        <c:v>Hungary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injuries'!$S$13:$AB$13</c15:sqref>
                        </c15:formulaRef>
                      </c:ext>
                    </c:extLst>
                    <c:numCache>
                      <c:formatCode>General</c:formatCode>
                      <c:ptCount val="10"/>
                      <c:pt idx="0">
                        <c:v>6.1868237923502818</c:v>
                      </c:pt>
                      <c:pt idx="1">
                        <c:v>4.6223396149743481</c:v>
                      </c:pt>
                      <c:pt idx="2">
                        <c:v>9.89485447249454</c:v>
                      </c:pt>
                      <c:pt idx="3">
                        <c:v>9.2649972062782542</c:v>
                      </c:pt>
                      <c:pt idx="4">
                        <c:v>7.8630568395387819</c:v>
                      </c:pt>
                      <c:pt idx="5">
                        <c:v>7.4059023721237365</c:v>
                      </c:pt>
                      <c:pt idx="6">
                        <c:v>8.4827551175902887</c:v>
                      </c:pt>
                      <c:pt idx="7">
                        <c:v>8.2389394016355961</c:v>
                      </c:pt>
                      <c:pt idx="8">
                        <c:v>9.1126123838065727</c:v>
                      </c:pt>
                      <c:pt idx="9">
                        <c:v>8.4522781530959517</c:v>
                      </c:pt>
                    </c:numCache>
                  </c:numRef>
                </c:yVal>
                <c:smooth val="0"/>
                <c:extLst xmlns:c15="http://schemas.microsoft.com/office/drawing/2012/chart">
                  <c:ext xmlns:c16="http://schemas.microsoft.com/office/drawing/2014/chart" uri="{C3380CC4-5D6E-409C-BE32-E72D297353CC}">
                    <c16:uniqueId val="{0000000F-3523-4571-9FB5-969FE1E95E5F}"/>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fire injuries'!$A$14</c15:sqref>
                        </c15:formulaRef>
                      </c:ext>
                    </c:extLst>
                    <c:strCache>
                      <c:ptCount val="1"/>
                      <c:pt idx="0">
                        <c:v>Italy</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injuries'!$S$14:$AB$14</c15:sqref>
                        </c15:formulaRef>
                      </c:ext>
                    </c:extLst>
                    <c:numCache>
                      <c:formatCode>General</c:formatCode>
                      <c:ptCount val="10"/>
                      <c:pt idx="0">
                        <c:v>0.13934426229508196</c:v>
                      </c:pt>
                      <c:pt idx="1">
                        <c:v>0.16557377049180327</c:v>
                      </c:pt>
                      <c:pt idx="2">
                        <c:v>0.11639344262295082</c:v>
                      </c:pt>
                      <c:pt idx="3">
                        <c:v>0.66065573770491803</c:v>
                      </c:pt>
                      <c:pt idx="5">
                        <c:v>1.5655737704918034</c:v>
                      </c:pt>
                      <c:pt idx="6">
                        <c:v>2.0704918032786885</c:v>
                      </c:pt>
                      <c:pt idx="7">
                        <c:v>2.6377049180327869</c:v>
                      </c:pt>
                    </c:numCache>
                  </c:numRef>
                </c:yVal>
                <c:smooth val="0"/>
                <c:extLst xmlns:c15="http://schemas.microsoft.com/office/drawing/2012/chart">
                  <c:ext xmlns:c16="http://schemas.microsoft.com/office/drawing/2014/chart" uri="{C3380CC4-5D6E-409C-BE32-E72D297353CC}">
                    <c16:uniqueId val="{00000010-3523-4571-9FB5-969FE1E95E5F}"/>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fire injuries'!$A$17</c15:sqref>
                        </c15:formulaRef>
                      </c:ext>
                    </c:extLst>
                    <c:strCache>
                      <c:ptCount val="1"/>
                      <c:pt idx="0">
                        <c:v>Moldova</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injuries'!$S$17:$AB$17</c15:sqref>
                        </c15:formulaRef>
                      </c:ext>
                    </c:extLst>
                    <c:numCache>
                      <c:formatCode>General</c:formatCode>
                      <c:ptCount val="10"/>
                      <c:pt idx="4">
                        <c:v>1.3228257810301154</c:v>
                      </c:pt>
                      <c:pt idx="5">
                        <c:v>1.4916971573318323</c:v>
                      </c:pt>
                      <c:pt idx="6">
                        <c:v>1.2665353222628764</c:v>
                      </c:pt>
                    </c:numCache>
                  </c:numRef>
                </c:yVal>
                <c:smooth val="0"/>
                <c:extLst xmlns:c15="http://schemas.microsoft.com/office/drawing/2012/chart">
                  <c:ext xmlns:c16="http://schemas.microsoft.com/office/drawing/2014/chart" uri="{C3380CC4-5D6E-409C-BE32-E72D297353CC}">
                    <c16:uniqueId val="{00000011-3523-4571-9FB5-969FE1E95E5F}"/>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fire injuries'!$A$18</c15:sqref>
                        </c15:formulaRef>
                      </c:ext>
                    </c:extLst>
                    <c:strCache>
                      <c:ptCount val="1"/>
                      <c:pt idx="0">
                        <c:v>New Zealand</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injuries'!$S$18:$AB$18</c15:sqref>
                        </c15:formulaRef>
                      </c:ext>
                    </c:extLst>
                    <c:numCache>
                      <c:formatCode>General</c:formatCode>
                      <c:ptCount val="10"/>
                      <c:pt idx="0">
                        <c:v>8.303288539276739</c:v>
                      </c:pt>
                      <c:pt idx="1">
                        <c:v>6.0308095706325791</c:v>
                      </c:pt>
                      <c:pt idx="2">
                        <c:v>6.5989293127936195</c:v>
                      </c:pt>
                      <c:pt idx="6">
                        <c:v>2.7313449142357697</c:v>
                      </c:pt>
                    </c:numCache>
                  </c:numRef>
                </c:yVal>
                <c:smooth val="0"/>
                <c:extLst xmlns:c15="http://schemas.microsoft.com/office/drawing/2012/chart">
                  <c:ext xmlns:c16="http://schemas.microsoft.com/office/drawing/2014/chart" uri="{C3380CC4-5D6E-409C-BE32-E72D297353CC}">
                    <c16:uniqueId val="{00000012-3523-4571-9FB5-969FE1E95E5F}"/>
                  </c:ext>
                </c:extLst>
              </c15:ser>
            </c15:filteredScatterSeries>
            <c15:filteredScatter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fire injuries'!$A$19</c15:sqref>
                        </c15:formulaRef>
                      </c:ext>
                    </c:extLst>
                    <c:strCache>
                      <c:ptCount val="1"/>
                      <c:pt idx="0">
                        <c:v>Norway</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injuries'!$S$19:$AB$19</c15:sqref>
                        </c15:formulaRef>
                      </c:ext>
                    </c:extLst>
                    <c:numCache>
                      <c:formatCode>General</c:formatCode>
                      <c:ptCount val="10"/>
                      <c:pt idx="2">
                        <c:v>7.1062992125984259</c:v>
                      </c:pt>
                      <c:pt idx="3">
                        <c:v>4.7637795275590555</c:v>
                      </c:pt>
                      <c:pt idx="4">
                        <c:v>6.0236220472440944</c:v>
                      </c:pt>
                      <c:pt idx="5">
                        <c:v>5.5905511811023629</c:v>
                      </c:pt>
                    </c:numCache>
                  </c:numRef>
                </c:yVal>
                <c:smooth val="0"/>
                <c:extLst xmlns:c15="http://schemas.microsoft.com/office/drawing/2012/chart">
                  <c:ext xmlns:c16="http://schemas.microsoft.com/office/drawing/2014/chart" uri="{C3380CC4-5D6E-409C-BE32-E72D297353CC}">
                    <c16:uniqueId val="{00000013-3523-4571-9FB5-969FE1E95E5F}"/>
                  </c:ext>
                </c:extLst>
              </c15:ser>
            </c15:filteredScatterSeries>
            <c15:filteredScatter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fire injuries'!$A$21</c15:sqref>
                        </c15:formulaRef>
                      </c:ext>
                    </c:extLst>
                    <c:strCache>
                      <c:ptCount val="1"/>
                      <c:pt idx="0">
                        <c:v>Romania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injuries'!$S$21:$AB$21</c15:sqref>
                        </c15:formulaRef>
                      </c:ext>
                    </c:extLst>
                    <c:numCache>
                      <c:formatCode>General</c:formatCode>
                      <c:ptCount val="10"/>
                      <c:pt idx="0">
                        <c:v>2.7980716664181702</c:v>
                      </c:pt>
                      <c:pt idx="1">
                        <c:v>2.1967099050743002</c:v>
                      </c:pt>
                      <c:pt idx="2">
                        <c:v>2.3060484071368221</c:v>
                      </c:pt>
                      <c:pt idx="3">
                        <c:v>2.4750260921425378</c:v>
                      </c:pt>
                      <c:pt idx="6">
                        <c:v>4.0654043039610359</c:v>
                      </c:pt>
                      <c:pt idx="7">
                        <c:v>3.2751851299637194</c:v>
                      </c:pt>
                      <c:pt idx="8">
                        <c:v>3.4888922021768298</c:v>
                      </c:pt>
                    </c:numCache>
                  </c:numRef>
                </c:yVal>
                <c:smooth val="0"/>
                <c:extLst xmlns:c15="http://schemas.microsoft.com/office/drawing/2012/chart">
                  <c:ext xmlns:c16="http://schemas.microsoft.com/office/drawing/2014/chart" uri="{C3380CC4-5D6E-409C-BE32-E72D297353CC}">
                    <c16:uniqueId val="{00000014-3523-4571-9FB5-969FE1E95E5F}"/>
                  </c:ext>
                </c:extLst>
              </c15:ser>
            </c15:filteredScatterSeries>
            <c15:filteredScatter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fire injuries'!$A$22</c15:sqref>
                        </c15:formulaRef>
                      </c:ext>
                    </c:extLst>
                    <c:strCache>
                      <c:ptCount val="1"/>
                      <c:pt idx="0">
                        <c:v>Russia</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injuries'!$S$22:$AB$22</c15:sqref>
                        </c15:formulaRef>
                      </c:ext>
                    </c:extLst>
                    <c:numCache>
                      <c:formatCode>General</c:formatCode>
                      <c:ptCount val="10"/>
                      <c:pt idx="0">
                        <c:v>9.1579503142027949</c:v>
                      </c:pt>
                      <c:pt idx="1">
                        <c:v>9.0530435052677714</c:v>
                      </c:pt>
                      <c:pt idx="2">
                        <c:v>8.5754414540635864</c:v>
                      </c:pt>
                      <c:pt idx="3">
                        <c:v>8.4401668846473719</c:v>
                      </c:pt>
                      <c:pt idx="4">
                        <c:v>7.6443935247652535</c:v>
                      </c:pt>
                      <c:pt idx="5">
                        <c:v>7.5898695911740246</c:v>
                      </c:pt>
                      <c:pt idx="6">
                        <c:v>7.5657134180639867</c:v>
                      </c:pt>
                      <c:pt idx="7">
                        <c:v>6.8361969901408308</c:v>
                      </c:pt>
                      <c:pt idx="8">
                        <c:v>6.4565999841259432</c:v>
                      </c:pt>
                      <c:pt idx="9">
                        <c:v>6.6602020146248373</c:v>
                      </c:pt>
                    </c:numCache>
                  </c:numRef>
                </c:yVal>
                <c:smooth val="0"/>
                <c:extLst xmlns:c15="http://schemas.microsoft.com/office/drawing/2012/chart">
                  <c:ext xmlns:c16="http://schemas.microsoft.com/office/drawing/2014/chart" uri="{C3380CC4-5D6E-409C-BE32-E72D297353CC}">
                    <c16:uniqueId val="{00000015-3523-4571-9FB5-969FE1E95E5F}"/>
                  </c:ext>
                </c:extLst>
              </c15:ser>
            </c15:filteredScatterSeries>
            <c15:filteredScatter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fire injuries'!$A$23</c15:sqref>
                        </c15:formulaRef>
                      </c:ext>
                    </c:extLst>
                    <c:strCache>
                      <c:ptCount val="1"/>
                      <c:pt idx="0">
                        <c:v>Serbia</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injuries'!$S$23:$AB$23</c15:sqref>
                        </c15:formulaRef>
                      </c:ext>
                    </c:extLst>
                    <c:numCache>
                      <c:formatCode>General</c:formatCode>
                      <c:ptCount val="10"/>
                      <c:pt idx="0">
                        <c:v>3.5518199688199008</c:v>
                      </c:pt>
                      <c:pt idx="1">
                        <c:v>4.2160916423778216</c:v>
                      </c:pt>
                      <c:pt idx="2">
                        <c:v>5.0159289636006239</c:v>
                      </c:pt>
                      <c:pt idx="5">
                        <c:v>4.5821188910730024</c:v>
                      </c:pt>
                    </c:numCache>
                  </c:numRef>
                </c:yVal>
                <c:smooth val="0"/>
                <c:extLst xmlns:c15="http://schemas.microsoft.com/office/drawing/2012/chart">
                  <c:ext xmlns:c16="http://schemas.microsoft.com/office/drawing/2014/chart" uri="{C3380CC4-5D6E-409C-BE32-E72D297353CC}">
                    <c16:uniqueId val="{00000016-3523-4571-9FB5-969FE1E95E5F}"/>
                  </c:ext>
                </c:extLst>
              </c15:ser>
            </c15:filteredScatterSeries>
            <c15:filteredScatter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fire injuries'!$A$24</c15:sqref>
                        </c15:formulaRef>
                      </c:ext>
                    </c:extLst>
                    <c:strCache>
                      <c:ptCount val="1"/>
                      <c:pt idx="0">
                        <c:v>Slovakia</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injuries'!$S$24:$AB$24</c15:sqref>
                        </c15:formulaRef>
                      </c:ext>
                    </c:extLst>
                    <c:numCache>
                      <c:formatCode>General</c:formatCode>
                      <c:ptCount val="10"/>
                      <c:pt idx="0">
                        <c:v>4.5111397532682744</c:v>
                      </c:pt>
                      <c:pt idx="1">
                        <c:v>4.4927269379488122</c:v>
                      </c:pt>
                      <c:pt idx="2">
                        <c:v>4.3270116000736509</c:v>
                      </c:pt>
                      <c:pt idx="3">
                        <c:v>4.2717731541152641</c:v>
                      </c:pt>
                      <c:pt idx="5">
                        <c:v>3.6089118026146196</c:v>
                      </c:pt>
                      <c:pt idx="6">
                        <c:v>4.4559013073098876</c:v>
                      </c:pt>
                      <c:pt idx="7">
                        <c:v>3.7009758792119314</c:v>
                      </c:pt>
                      <c:pt idx="8">
                        <c:v>4.1244706315595652</c:v>
                      </c:pt>
                      <c:pt idx="9">
                        <c:v>3.5720861719756951</c:v>
                      </c:pt>
                    </c:numCache>
                  </c:numRef>
                </c:yVal>
                <c:smooth val="0"/>
                <c:extLst xmlns:c15="http://schemas.microsoft.com/office/drawing/2012/chart">
                  <c:ext xmlns:c16="http://schemas.microsoft.com/office/drawing/2014/chart" uri="{C3380CC4-5D6E-409C-BE32-E72D297353CC}">
                    <c16:uniqueId val="{00000017-3523-4571-9FB5-969FE1E95E5F}"/>
                  </c:ext>
                </c:extLst>
              </c15:ser>
            </c15:filteredScatterSeries>
            <c15:filteredScatter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fire injuries'!$A$27</c15:sqref>
                        </c15:formulaRef>
                      </c:ext>
                    </c:extLst>
                    <c:strCache>
                      <c:ptCount val="1"/>
                      <c:pt idx="0">
                        <c:v>Ukraine</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injuries'!$S$27:$AB$27</c15:sqref>
                        </c15:formulaRef>
                      </c:ext>
                    </c:extLst>
                    <c:numCache>
                      <c:formatCode>General</c:formatCode>
                      <c:ptCount val="10"/>
                      <c:pt idx="3">
                        <c:v>3.8332250823277385</c:v>
                      </c:pt>
                      <c:pt idx="4">
                        <c:v>3.6121651340603242</c:v>
                      </c:pt>
                      <c:pt idx="5">
                        <c:v>3.3045043813170158</c:v>
                      </c:pt>
                      <c:pt idx="6">
                        <c:v>3.092560307204959</c:v>
                      </c:pt>
                      <c:pt idx="7">
                        <c:v>3.0788864959719229</c:v>
                      </c:pt>
                      <c:pt idx="8">
                        <c:v>3.3591996262491595</c:v>
                      </c:pt>
                      <c:pt idx="9">
                        <c:v>3.454916304880411</c:v>
                      </c:pt>
                    </c:numCache>
                  </c:numRef>
                </c:yVal>
                <c:smooth val="0"/>
                <c:extLst xmlns:c15="http://schemas.microsoft.com/office/drawing/2012/chart">
                  <c:ext xmlns:c16="http://schemas.microsoft.com/office/drawing/2014/chart" uri="{C3380CC4-5D6E-409C-BE32-E72D297353CC}">
                    <c16:uniqueId val="{00000018-3523-4571-9FB5-969FE1E95E5F}"/>
                  </c:ext>
                </c:extLst>
              </c15:ser>
            </c15:filteredScatterSeries>
            <c15:filteredScatter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fire injuries'!$A$28</c15:sqref>
                        </c15:formulaRef>
                      </c:ext>
                    </c:extLst>
                    <c:strCache>
                      <c:ptCount val="1"/>
                      <c:pt idx="0">
                        <c:v>USA</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injuries'!$S$28:$AB$28</c15:sqref>
                        </c15:formulaRef>
                      </c:ext>
                    </c:extLst>
                    <c:numCache>
                      <c:formatCode>General</c:formatCode>
                      <c:ptCount val="10"/>
                      <c:pt idx="0">
                        <c:v>5.3008257474008857</c:v>
                      </c:pt>
                      <c:pt idx="1">
                        <c:v>5.5091279908471371</c:v>
                      </c:pt>
                      <c:pt idx="2">
                        <c:v>5.4407302392677712</c:v>
                      </c:pt>
                      <c:pt idx="3">
                        <c:v>5.1298313684524697</c:v>
                      </c:pt>
                      <c:pt idx="4">
                        <c:v>4.9510645177336716</c:v>
                      </c:pt>
                      <c:pt idx="5">
                        <c:v>4.9044296871113762</c:v>
                      </c:pt>
                      <c:pt idx="6">
                        <c:v>4.8811122718002284</c:v>
                      </c:pt>
                      <c:pt idx="7">
                        <c:v>4.5266875590707851</c:v>
                      </c:pt>
                      <c:pt idx="8">
                        <c:v>4.5608864348604685</c:v>
                      </c:pt>
                      <c:pt idx="9">
                        <c:v>4.7256628363925781</c:v>
                      </c:pt>
                    </c:numCache>
                  </c:numRef>
                </c:yVal>
                <c:smooth val="0"/>
                <c:extLst xmlns:c15="http://schemas.microsoft.com/office/drawing/2012/chart">
                  <c:ext xmlns:c16="http://schemas.microsoft.com/office/drawing/2014/chart" uri="{C3380CC4-5D6E-409C-BE32-E72D297353CC}">
                    <c16:uniqueId val="{00000019-3523-4571-9FB5-969FE1E95E5F}"/>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injuries (NFI)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0"/>
          <c:y val="0.88866816766972745"/>
          <c:w val="0.99995857178898173"/>
          <c:h val="0.1091503313364714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18330141164784E-2"/>
          <c:y val="3.8807549832421941E-2"/>
          <c:w val="0.8811456338227992"/>
          <c:h val="0.77415756087465604"/>
        </c:manualLayout>
      </c:layout>
      <c:scatterChart>
        <c:scatterStyle val="lineMarker"/>
        <c:varyColors val="0"/>
        <c:ser>
          <c:idx val="5"/>
          <c:order val="5"/>
          <c:tx>
            <c:strRef>
              <c:f>'[20201104_data analysis CTIF_all combined_AS._paper1xlsx.xlsx]Number fire injuries'!$A$8</c:f>
              <c:strCache>
                <c:ptCount val="1"/>
                <c:pt idx="0">
                  <c:v>Estonia</c:v>
                </c:pt>
              </c:strCache>
            </c:strRef>
          </c:tx>
          <c:spPr>
            <a:ln w="12700" cap="rnd">
              <a:noFill/>
              <a:round/>
            </a:ln>
            <a:effectLst/>
          </c:spPr>
          <c:marker>
            <c:symbol val="square"/>
            <c:size val="7"/>
            <c:spPr>
              <a:solidFill>
                <a:schemeClr val="accent6"/>
              </a:solidFill>
              <a:ln w="9525">
                <a:solidFill>
                  <a:schemeClr val="accent6"/>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injuries'!$S$8:$AB$8</c:f>
              <c:numCache>
                <c:formatCode>General</c:formatCode>
                <c:ptCount val="10"/>
                <c:pt idx="0">
                  <c:v>8.3554880364603115</c:v>
                </c:pt>
                <c:pt idx="1">
                  <c:v>7.7478161792631983</c:v>
                </c:pt>
                <c:pt idx="2">
                  <c:v>6.6084314470186101</c:v>
                </c:pt>
                <c:pt idx="3">
                  <c:v>6.0767185719711359</c:v>
                </c:pt>
                <c:pt idx="4">
                  <c:v>7.5199392328142807</c:v>
                </c:pt>
                <c:pt idx="5">
                  <c:v>4.633497911127991</c:v>
                </c:pt>
                <c:pt idx="6">
                  <c:v>5.7728826433725793</c:v>
                </c:pt>
                <c:pt idx="7">
                  <c:v>8.3554880364603115</c:v>
                </c:pt>
                <c:pt idx="8">
                  <c:v>7.7478161792631983</c:v>
                </c:pt>
                <c:pt idx="9">
                  <c:v>7.5958982149639196</c:v>
                </c:pt>
              </c:numCache>
            </c:numRef>
          </c:yVal>
          <c:smooth val="0"/>
          <c:extLst>
            <c:ext xmlns:c16="http://schemas.microsoft.com/office/drawing/2014/chart" uri="{C3380CC4-5D6E-409C-BE32-E72D297353CC}">
              <c16:uniqueId val="{00000000-CE42-497A-AB90-BDE14DC9C7D2}"/>
            </c:ext>
          </c:extLst>
        </c:ser>
        <c:ser>
          <c:idx val="10"/>
          <c:order val="10"/>
          <c:tx>
            <c:strRef>
              <c:f>'[20201104_data analysis CTIF_all combined_AS._paper1xlsx.xlsx]Number fire injuries'!$A$13</c:f>
              <c:strCache>
                <c:ptCount val="1"/>
                <c:pt idx="0">
                  <c:v>Hungary</c:v>
                </c:pt>
              </c:strCache>
            </c:strRef>
          </c:tx>
          <c:spPr>
            <a:ln w="12700" cap="rnd">
              <a:noFill/>
              <a:round/>
            </a:ln>
            <a:effectLst/>
          </c:spPr>
          <c:marker>
            <c:symbol val="diamond"/>
            <c:size val="7"/>
            <c:spPr>
              <a:solidFill>
                <a:schemeClr val="accent5">
                  <a:lumMod val="60000"/>
                </a:schemeClr>
              </a:solidFill>
              <a:ln w="9525">
                <a:solidFill>
                  <a:schemeClr val="accent5">
                    <a:lumMod val="6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injuries'!$S$13:$AB$13</c:f>
              <c:numCache>
                <c:formatCode>General</c:formatCode>
                <c:ptCount val="10"/>
                <c:pt idx="0">
                  <c:v>6.1868237923502818</c:v>
                </c:pt>
                <c:pt idx="1">
                  <c:v>4.6223396149743481</c:v>
                </c:pt>
                <c:pt idx="2">
                  <c:v>9.89485447249454</c:v>
                </c:pt>
                <c:pt idx="3">
                  <c:v>9.2649972062782542</c:v>
                </c:pt>
                <c:pt idx="4">
                  <c:v>7.8630568395387819</c:v>
                </c:pt>
                <c:pt idx="5">
                  <c:v>7.4059023721237365</c:v>
                </c:pt>
                <c:pt idx="6">
                  <c:v>8.4827551175902887</c:v>
                </c:pt>
                <c:pt idx="7">
                  <c:v>8.2389394016355961</c:v>
                </c:pt>
                <c:pt idx="8">
                  <c:v>9.1126123838065727</c:v>
                </c:pt>
                <c:pt idx="9">
                  <c:v>8.4522781530959517</c:v>
                </c:pt>
              </c:numCache>
            </c:numRef>
          </c:yVal>
          <c:smooth val="0"/>
          <c:extLst>
            <c:ext xmlns:c16="http://schemas.microsoft.com/office/drawing/2014/chart" uri="{C3380CC4-5D6E-409C-BE32-E72D297353CC}">
              <c16:uniqueId val="{00000001-CE42-497A-AB90-BDE14DC9C7D2}"/>
            </c:ext>
          </c:extLst>
        </c:ser>
        <c:ser>
          <c:idx val="15"/>
          <c:order val="15"/>
          <c:tx>
            <c:strRef>
              <c:f>'[20201104_data analysis CTIF_all combined_AS._paper1xlsx.xlsx]Number fire injuries'!$A$18</c:f>
              <c:strCache>
                <c:ptCount val="1"/>
                <c:pt idx="0">
                  <c:v>New Zealand</c:v>
                </c:pt>
              </c:strCache>
            </c:strRef>
          </c:tx>
          <c:spPr>
            <a:ln w="12700" cap="rnd">
              <a:noFill/>
              <a:round/>
            </a:ln>
            <a:effectLst/>
          </c:spPr>
          <c:marker>
            <c:symbol val="triangle"/>
            <c:size val="7"/>
            <c:spPr>
              <a:solidFill>
                <a:schemeClr val="accent4">
                  <a:lumMod val="80000"/>
                  <a:lumOff val="20000"/>
                </a:schemeClr>
              </a:solidFill>
              <a:ln w="9525">
                <a:solidFill>
                  <a:schemeClr val="accent4">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injuries'!$S$18:$AB$18</c:f>
              <c:numCache>
                <c:formatCode>General</c:formatCode>
                <c:ptCount val="10"/>
                <c:pt idx="0">
                  <c:v>8.303288539276739</c:v>
                </c:pt>
                <c:pt idx="1">
                  <c:v>6.0308095706325791</c:v>
                </c:pt>
                <c:pt idx="2">
                  <c:v>6.5989293127936195</c:v>
                </c:pt>
                <c:pt idx="6">
                  <c:v>2.7313449142357697</c:v>
                </c:pt>
              </c:numCache>
            </c:numRef>
          </c:yVal>
          <c:smooth val="0"/>
          <c:extLst>
            <c:ext xmlns:c16="http://schemas.microsoft.com/office/drawing/2014/chart" uri="{C3380CC4-5D6E-409C-BE32-E72D297353CC}">
              <c16:uniqueId val="{00000002-CE42-497A-AB90-BDE14DC9C7D2}"/>
            </c:ext>
          </c:extLst>
        </c:ser>
        <c:ser>
          <c:idx val="16"/>
          <c:order val="16"/>
          <c:tx>
            <c:strRef>
              <c:f>'[20201104_data analysis CTIF_all combined_AS._paper1xlsx.xlsx]Number fire injuries'!$A$19</c:f>
              <c:strCache>
                <c:ptCount val="1"/>
                <c:pt idx="0">
                  <c:v>Norway</c:v>
                </c:pt>
              </c:strCache>
            </c:strRef>
          </c:tx>
          <c:spPr>
            <a:ln w="12700" cap="rnd">
              <a:noFill/>
              <a:round/>
            </a:ln>
            <a:effectLst/>
          </c:spPr>
          <c:marker>
            <c:symbol val="x"/>
            <c:size val="7"/>
            <c:spPr>
              <a:noFill/>
              <a:ln w="9525">
                <a:solidFill>
                  <a:schemeClr val="accent5">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injuries'!$S$19:$AB$19</c:f>
              <c:numCache>
                <c:formatCode>General</c:formatCode>
                <c:ptCount val="10"/>
                <c:pt idx="2">
                  <c:v>7.1062992125984259</c:v>
                </c:pt>
                <c:pt idx="3">
                  <c:v>4.7637795275590555</c:v>
                </c:pt>
                <c:pt idx="4">
                  <c:v>6.0236220472440944</c:v>
                </c:pt>
                <c:pt idx="5">
                  <c:v>5.5905511811023629</c:v>
                </c:pt>
              </c:numCache>
            </c:numRef>
          </c:yVal>
          <c:smooth val="0"/>
          <c:extLst>
            <c:ext xmlns:c16="http://schemas.microsoft.com/office/drawing/2014/chart" uri="{C3380CC4-5D6E-409C-BE32-E72D297353CC}">
              <c16:uniqueId val="{00000003-CE42-497A-AB90-BDE14DC9C7D2}"/>
            </c:ext>
          </c:extLst>
        </c:ser>
        <c:ser>
          <c:idx val="19"/>
          <c:order val="19"/>
          <c:tx>
            <c:strRef>
              <c:f>'[20201104_data analysis CTIF_all combined_AS._paper1xlsx.xlsx]Number fire injuries'!$A$22</c:f>
              <c:strCache>
                <c:ptCount val="1"/>
                <c:pt idx="0">
                  <c:v>Russia</c:v>
                </c:pt>
              </c:strCache>
            </c:strRef>
          </c:tx>
          <c:spPr>
            <a:ln w="12700" cap="rnd">
              <a:noFill/>
              <a:round/>
            </a:ln>
            <a:effectLst/>
          </c:spPr>
          <c:marker>
            <c:symbol val="star"/>
            <c:size val="7"/>
            <c:spPr>
              <a:noFill/>
              <a:ln w="9525">
                <a:solidFill>
                  <a:schemeClr val="accent2">
                    <a:lumMod val="8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f>'[20201104_data analysis CTIF_all combined_AS._paper1xlsx.xlsx]Number fire injuries'!$S$22:$AB$22</c:f>
              <c:numCache>
                <c:formatCode>General</c:formatCode>
                <c:ptCount val="10"/>
                <c:pt idx="0">
                  <c:v>9.1579503142027949</c:v>
                </c:pt>
                <c:pt idx="1">
                  <c:v>9.0530435052677714</c:v>
                </c:pt>
                <c:pt idx="2">
                  <c:v>8.5754414540635864</c:v>
                </c:pt>
                <c:pt idx="3">
                  <c:v>8.4401668846473719</c:v>
                </c:pt>
                <c:pt idx="4">
                  <c:v>7.6443935247652535</c:v>
                </c:pt>
                <c:pt idx="5">
                  <c:v>7.5898695911740246</c:v>
                </c:pt>
                <c:pt idx="6">
                  <c:v>7.5657134180639867</c:v>
                </c:pt>
                <c:pt idx="7">
                  <c:v>6.8361969901408308</c:v>
                </c:pt>
                <c:pt idx="8">
                  <c:v>6.4565999841259432</c:v>
                </c:pt>
                <c:pt idx="9">
                  <c:v>6.6602020146248373</c:v>
                </c:pt>
              </c:numCache>
            </c:numRef>
          </c:yVal>
          <c:smooth val="0"/>
          <c:extLst>
            <c:ext xmlns:c16="http://schemas.microsoft.com/office/drawing/2014/chart" uri="{C3380CC4-5D6E-409C-BE32-E72D297353CC}">
              <c16:uniqueId val="{00000004-CE42-497A-AB90-BDE14DC9C7D2}"/>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0"/>
                <c:order val="0"/>
                <c:tx>
                  <c:strRef>
                    <c:extLst>
                      <c:ext uri="{02D57815-91ED-43cb-92C2-25804820EDAC}">
                        <c15:formulaRef>
                          <c15:sqref>'[20201104_data analysis CTIF_all combined_AS._paper1xlsx.xlsx]Number fire injuries'!$A$3</c15:sqref>
                        </c15:formulaRef>
                      </c:ext>
                    </c:extLst>
                    <c:strCache>
                      <c:ptCount val="1"/>
                      <c:pt idx="0">
                        <c:v>Belarus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injuries'!$S$3:$AB$3</c15:sqref>
                        </c15:formulaRef>
                      </c:ext>
                    </c:extLst>
                    <c:numCache>
                      <c:formatCode>General</c:formatCode>
                      <c:ptCount val="10"/>
                      <c:pt idx="0">
                        <c:v>4.9939291558887184</c:v>
                      </c:pt>
                      <c:pt idx="1">
                        <c:v>5.0783930739587184</c:v>
                      </c:pt>
                      <c:pt idx="2">
                        <c:v>5.0995090534762175</c:v>
                      </c:pt>
                      <c:pt idx="3">
                        <c:v>4.128173995671224</c:v>
                      </c:pt>
                      <c:pt idx="4">
                        <c:v>4.9728131763712184</c:v>
                      </c:pt>
                      <c:pt idx="5">
                        <c:v>4.4449136884337221</c:v>
                      </c:pt>
                      <c:pt idx="6">
                        <c:v>2.9667951222087314</c:v>
                      </c:pt>
                      <c:pt idx="7">
                        <c:v>2.9773531119674814</c:v>
                      </c:pt>
                      <c:pt idx="8">
                        <c:v>2.7873092963099824</c:v>
                      </c:pt>
                      <c:pt idx="9">
                        <c:v>3.2835348149712296</c:v>
                      </c:pt>
                    </c:numCache>
                  </c:numRef>
                </c:yVal>
                <c:smooth val="0"/>
                <c:extLst>
                  <c:ext xmlns:c16="http://schemas.microsoft.com/office/drawing/2014/chart" uri="{C3380CC4-5D6E-409C-BE32-E72D297353CC}">
                    <c16:uniqueId val="{00000005-CE42-497A-AB90-BDE14DC9C7D2}"/>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'[20201104_data analysis CTIF_all combined_AS._paper1xlsx.xlsx]Number fire injuries'!$A$4</c15:sqref>
                        </c15:formulaRef>
                      </c:ext>
                    </c:extLst>
                    <c:strCache>
                      <c:ptCount val="1"/>
                      <c:pt idx="0">
                        <c:v>Bulgaria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injuries'!$S$4:$AB$4</c15:sqref>
                        </c15:formulaRef>
                      </c:ext>
                    </c:extLst>
                    <c:numCache>
                      <c:formatCode>General</c:formatCode>
                      <c:ptCount val="10"/>
                      <c:pt idx="0">
                        <c:v>4.169289961525009</c:v>
                      </c:pt>
                      <c:pt idx="1">
                        <c:v>4.085344526058063</c:v>
                      </c:pt>
                      <c:pt idx="2">
                        <c:v>4.7149352920601615</c:v>
                      </c:pt>
                      <c:pt idx="3">
                        <c:v>4.91080797481637</c:v>
                      </c:pt>
                      <c:pt idx="4">
                        <c:v>4.2672263029031132</c:v>
                      </c:pt>
                      <c:pt idx="5">
                        <c:v>3.6796082546344877</c:v>
                      </c:pt>
                      <c:pt idx="6">
                        <c:v>4.7429171038824771</c:v>
                      </c:pt>
                      <c:pt idx="7">
                        <c:v>4.169289961525009</c:v>
                      </c:pt>
                      <c:pt idx="8">
                        <c:v>4.211262679258482</c:v>
                      </c:pt>
                      <c:pt idx="9">
                        <c:v>4.127317243791536</c:v>
                      </c:pt>
                    </c:numCache>
                  </c:numRef>
                </c:yVal>
                <c:smooth val="0"/>
                <c:extLst xmlns:c15="http://schemas.microsoft.com/office/drawing/2012/chart">
                  <c:ext xmlns:c16="http://schemas.microsoft.com/office/drawing/2014/chart" uri="{C3380CC4-5D6E-409C-BE32-E72D297353CC}">
                    <c16:uniqueId val="{00000006-CE42-497A-AB90-BDE14DC9C7D2}"/>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'[20201104_data analysis CTIF_all combined_AS._paper1xlsx.xlsx]Number fire injuries'!$A$5</c15:sqref>
                        </c15:formulaRef>
                      </c:ext>
                    </c:extLst>
                    <c:strCache>
                      <c:ptCount val="1"/>
                      <c:pt idx="0">
                        <c:v>Croatia</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injuries'!$S$5:$AB$5</c15:sqref>
                        </c15:formulaRef>
                      </c:ext>
                    </c:extLst>
                    <c:numCache>
                      <c:formatCode>General</c:formatCode>
                      <c:ptCount val="10"/>
                      <c:pt idx="0">
                        <c:v>2.363614659185866</c:v>
                      </c:pt>
                      <c:pt idx="1">
                        <c:v>2.1964903903545423</c:v>
                      </c:pt>
                      <c:pt idx="2">
                        <c:v>2.363614659185866</c:v>
                      </c:pt>
                      <c:pt idx="3">
                        <c:v>3.0082368389638297</c:v>
                      </c:pt>
                      <c:pt idx="5">
                        <c:v>1.6951175838605708</c:v>
                      </c:pt>
                      <c:pt idx="6">
                        <c:v>2.0054912259758866</c:v>
                      </c:pt>
                      <c:pt idx="7">
                        <c:v>2.4829891369225261</c:v>
                      </c:pt>
                      <c:pt idx="8">
                        <c:v>2.7933627790378419</c:v>
                      </c:pt>
                      <c:pt idx="9">
                        <c:v>2.7933627790378419</c:v>
                      </c:pt>
                    </c:numCache>
                  </c:numRef>
                </c:yVal>
                <c:smooth val="0"/>
                <c:extLst xmlns:c15="http://schemas.microsoft.com/office/drawing/2012/chart">
                  <c:ext xmlns:c16="http://schemas.microsoft.com/office/drawing/2014/chart" uri="{C3380CC4-5D6E-409C-BE32-E72D297353CC}">
                    <c16:uniqueId val="{00000007-CE42-497A-AB90-BDE14DC9C7D2}"/>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'[20201104_data analysis CTIF_all combined_AS._paper1xlsx.xlsx]Number fire injuries'!$A$6</c15:sqref>
                        </c15:formulaRef>
                      </c:ext>
                    </c:extLst>
                    <c:strCache>
                      <c:ptCount val="1"/>
                      <c:pt idx="0">
                        <c:v>Cyprus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injuries'!$S$6:$AB$6</c15:sqref>
                        </c15:formulaRef>
                      </c:ext>
                    </c:extLst>
                    <c:numCache>
                      <c:formatCode>General</c:formatCode>
                      <c:ptCount val="10"/>
                      <c:pt idx="0">
                        <c:v>3.7296037296037294</c:v>
                      </c:pt>
                      <c:pt idx="1">
                        <c:v>2.3310023310023311</c:v>
                      </c:pt>
                      <c:pt idx="2">
                        <c:v>7.9254079254079253</c:v>
                      </c:pt>
                      <c:pt idx="3">
                        <c:v>3.4965034965034967</c:v>
                      </c:pt>
                      <c:pt idx="4">
                        <c:v>3.0303030303030303</c:v>
                      </c:pt>
                    </c:numCache>
                  </c:numRef>
                </c:yVal>
                <c:smooth val="0"/>
                <c:extLst xmlns:c15="http://schemas.microsoft.com/office/drawing/2012/chart">
                  <c:ext xmlns:c16="http://schemas.microsoft.com/office/drawing/2014/chart" uri="{C3380CC4-5D6E-409C-BE32-E72D297353CC}">
                    <c16:uniqueId val="{00000008-CE42-497A-AB90-BDE14DC9C7D2}"/>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fire injuries'!$A$7</c15:sqref>
                        </c15:formulaRef>
                      </c:ext>
                    </c:extLst>
                    <c:strCache>
                      <c:ptCount val="1"/>
                      <c:pt idx="0">
                        <c:v>Czech Rep.</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injuries'!$S$7:$AB$7</c15:sqref>
                        </c15:formulaRef>
                      </c:ext>
                    </c:extLst>
                    <c:numCache>
                      <c:formatCode>General</c:formatCode>
                      <c:ptCount val="10"/>
                      <c:pt idx="0">
                        <c:v>9.2649491845899306</c:v>
                      </c:pt>
                      <c:pt idx="1">
                        <c:v>10.021271567005435</c:v>
                      </c:pt>
                      <c:pt idx="2">
                        <c:v>10.891042306783266</c:v>
                      </c:pt>
                      <c:pt idx="3">
                        <c:v>12.157882297329236</c:v>
                      </c:pt>
                      <c:pt idx="4">
                        <c:v>11.240841408650436</c:v>
                      </c:pt>
                      <c:pt idx="5">
                        <c:v>11.146301110848498</c:v>
                      </c:pt>
                      <c:pt idx="6">
                        <c:v>13.698889151500827</c:v>
                      </c:pt>
                      <c:pt idx="7">
                        <c:v>12.205152446230205</c:v>
                      </c:pt>
                      <c:pt idx="8">
                        <c:v>13.16000945402978</c:v>
                      </c:pt>
                      <c:pt idx="9">
                        <c:v>13.859607657764121</c:v>
                      </c:pt>
                    </c:numCache>
                  </c:numRef>
                </c:yVal>
                <c:smooth val="0"/>
                <c:extLst xmlns:c15="http://schemas.microsoft.com/office/drawing/2012/chart">
                  <c:ext xmlns:c16="http://schemas.microsoft.com/office/drawing/2014/chart" uri="{C3380CC4-5D6E-409C-BE32-E72D297353CC}">
                    <c16:uniqueId val="{00000009-CE42-497A-AB90-BDE14DC9C7D2}"/>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fire injuries'!$A$9</c15:sqref>
                        </c15:formulaRef>
                      </c:ext>
                    </c:extLst>
                    <c:strCache>
                      <c:ptCount val="1"/>
                      <c:pt idx="0">
                        <c:v>Finland</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injuries'!$S$9:$AB$9</c15:sqref>
                        </c15:formulaRef>
                      </c:ext>
                    </c:extLst>
                    <c:numCache>
                      <c:formatCode>General</c:formatCode>
                      <c:ptCount val="10"/>
                      <c:pt idx="0">
                        <c:v>13.410596026490067</c:v>
                      </c:pt>
                      <c:pt idx="1">
                        <c:v>11.754966887417218</c:v>
                      </c:pt>
                      <c:pt idx="2">
                        <c:v>9.7682119205298008</c:v>
                      </c:pt>
                      <c:pt idx="3">
                        <c:v>9.7314201618837384</c:v>
                      </c:pt>
                      <c:pt idx="4">
                        <c:v>11.423841059602649</c:v>
                      </c:pt>
                      <c:pt idx="5">
                        <c:v>15.654893303899927</c:v>
                      </c:pt>
                      <c:pt idx="6">
                        <c:v>12.233259749816041</c:v>
                      </c:pt>
                      <c:pt idx="7">
                        <c:v>14.624724061810154</c:v>
                      </c:pt>
                      <c:pt idx="8">
                        <c:v>12.803532008830022</c:v>
                      </c:pt>
                      <c:pt idx="9">
                        <c:v>12.325239146431199</c:v>
                      </c:pt>
                    </c:numCache>
                  </c:numRef>
                </c:yVal>
                <c:smooth val="0"/>
                <c:extLst xmlns:c15="http://schemas.microsoft.com/office/drawing/2012/chart">
                  <c:ext xmlns:c16="http://schemas.microsoft.com/office/drawing/2014/chart" uri="{C3380CC4-5D6E-409C-BE32-E72D297353CC}">
                    <c16:uniqueId val="{0000000A-CE42-497A-AB90-BDE14DC9C7D2}"/>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fire injuries'!$A$10</c15:sqref>
                        </c15:formulaRef>
                      </c:ext>
                    </c:extLst>
                    <c:strCache>
                      <c:ptCount val="1"/>
                      <c:pt idx="0">
                        <c:v>France</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injuries'!$S$10:$AB$10</c15:sqref>
                        </c15:formulaRef>
                      </c:ext>
                    </c:extLst>
                    <c:numCache>
                      <c:formatCode>General</c:formatCode>
                      <c:ptCount val="10"/>
                      <c:pt idx="0">
                        <c:v>20.55963454899064</c:v>
                      </c:pt>
                      <c:pt idx="1">
                        <c:v>20.372687663013163</c:v>
                      </c:pt>
                      <c:pt idx="2">
                        <c:v>22.135114354204045</c:v>
                      </c:pt>
                      <c:pt idx="3">
                        <c:v>22.775859729530072</c:v>
                      </c:pt>
                      <c:pt idx="4">
                        <c:v>21.209425741380091</c:v>
                      </c:pt>
                      <c:pt idx="5">
                        <c:v>20.659138536688328</c:v>
                      </c:pt>
                      <c:pt idx="6">
                        <c:v>22.169789986280513</c:v>
                      </c:pt>
                      <c:pt idx="7">
                        <c:v>1.6991059717468981</c:v>
                      </c:pt>
                      <c:pt idx="8">
                        <c:v>1.8483619532934312</c:v>
                      </c:pt>
                      <c:pt idx="9">
                        <c:v>1.9327895792187431</c:v>
                      </c:pt>
                    </c:numCache>
                  </c:numRef>
                </c:yVal>
                <c:smooth val="0"/>
                <c:extLst xmlns:c15="http://schemas.microsoft.com/office/drawing/2012/chart">
                  <c:ext xmlns:c16="http://schemas.microsoft.com/office/drawing/2014/chart" uri="{C3380CC4-5D6E-409C-BE32-E72D297353CC}">
                    <c16:uniqueId val="{0000000B-CE42-497A-AB90-BDE14DC9C7D2}"/>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fire injuries'!$A$11</c15:sqref>
                        </c15:formulaRef>
                      </c:ext>
                    </c:extLst>
                    <c:strCache>
                      <c:ptCount val="1"/>
                      <c:pt idx="0">
                        <c:v>Great Britain</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injuries'!$S$11:$AB$11</c15:sqref>
                        </c15:formulaRef>
                      </c:ext>
                    </c:extLst>
                    <c:numCache>
                      <c:formatCode>General</c:formatCode>
                      <c:ptCount val="10"/>
                      <c:pt idx="4">
                        <c:v>16.359203640319876</c:v>
                      </c:pt>
                      <c:pt idx="5">
                        <c:v>15.492007020163115</c:v>
                      </c:pt>
                      <c:pt idx="6">
                        <c:v>14.664517204958585</c:v>
                      </c:pt>
                      <c:pt idx="7">
                        <c:v>15.142587136583467</c:v>
                      </c:pt>
                      <c:pt idx="8">
                        <c:v>14.130857746400578</c:v>
                      </c:pt>
                      <c:pt idx="9">
                        <c:v>14.205506539710775</c:v>
                      </c:pt>
                    </c:numCache>
                  </c:numRef>
                </c:yVal>
                <c:smooth val="0"/>
                <c:extLst xmlns:c15="http://schemas.microsoft.com/office/drawing/2012/chart">
                  <c:ext xmlns:c16="http://schemas.microsoft.com/office/drawing/2014/chart" uri="{C3380CC4-5D6E-409C-BE32-E72D297353CC}">
                    <c16:uniqueId val="{0000000C-CE42-497A-AB90-BDE14DC9C7D2}"/>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'[20201104_data analysis CTIF_all combined_AS._paper1xlsx.xlsx]Number fire injuries'!$A$12</c15:sqref>
                        </c15:formulaRef>
                      </c:ext>
                    </c:extLst>
                    <c:strCache>
                      <c:ptCount val="1"/>
                      <c:pt idx="0">
                        <c:v>Greece</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injuries'!$S$12:$AB$12</c15:sqref>
                        </c15:formulaRef>
                      </c:ext>
                    </c:extLst>
                    <c:numCache>
                      <c:formatCode>General</c:formatCode>
                      <c:ptCount val="10"/>
                      <c:pt idx="0">
                        <c:v>0.37078235076010385</c:v>
                      </c:pt>
                      <c:pt idx="2">
                        <c:v>1.2328513162773453</c:v>
                      </c:pt>
                      <c:pt idx="3">
                        <c:v>0.91768631813125701</c:v>
                      </c:pt>
                      <c:pt idx="4">
                        <c:v>0.82499073044123106</c:v>
                      </c:pt>
                      <c:pt idx="9">
                        <c:v>1.7334074898034855</c:v>
                      </c:pt>
                    </c:numCache>
                  </c:numRef>
                </c:yVal>
                <c:smooth val="0"/>
                <c:extLst xmlns:c15="http://schemas.microsoft.com/office/drawing/2012/chart">
                  <c:ext xmlns:c16="http://schemas.microsoft.com/office/drawing/2014/chart" uri="{C3380CC4-5D6E-409C-BE32-E72D297353CC}">
                    <c16:uniqueId val="{0000000D-CE42-497A-AB90-BDE14DC9C7D2}"/>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'[20201104_data analysis CTIF_all combined_AS._paper1xlsx.xlsx]Number fire injuries'!$A$14</c15:sqref>
                        </c15:formulaRef>
                      </c:ext>
                    </c:extLst>
                    <c:strCache>
                      <c:ptCount val="1"/>
                      <c:pt idx="0">
                        <c:v>Italy</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injuries'!$S$14:$AB$14</c15:sqref>
                        </c15:formulaRef>
                      </c:ext>
                    </c:extLst>
                    <c:numCache>
                      <c:formatCode>General</c:formatCode>
                      <c:ptCount val="10"/>
                      <c:pt idx="0">
                        <c:v>0.13934426229508196</c:v>
                      </c:pt>
                      <c:pt idx="1">
                        <c:v>0.16557377049180327</c:v>
                      </c:pt>
                      <c:pt idx="2">
                        <c:v>0.11639344262295082</c:v>
                      </c:pt>
                      <c:pt idx="3">
                        <c:v>0.66065573770491803</c:v>
                      </c:pt>
                      <c:pt idx="5">
                        <c:v>1.5655737704918034</c:v>
                      </c:pt>
                      <c:pt idx="6">
                        <c:v>2.0704918032786885</c:v>
                      </c:pt>
                      <c:pt idx="7">
                        <c:v>2.6377049180327869</c:v>
                      </c:pt>
                    </c:numCache>
                  </c:numRef>
                </c:yVal>
                <c:smooth val="0"/>
                <c:extLst xmlns:c15="http://schemas.microsoft.com/office/drawing/2012/chart">
                  <c:ext xmlns:c16="http://schemas.microsoft.com/office/drawing/2014/chart" uri="{C3380CC4-5D6E-409C-BE32-E72D297353CC}">
                    <c16:uniqueId val="{0000000E-CE42-497A-AB90-BDE14DC9C7D2}"/>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fire injuries'!$A$15</c15:sqref>
                        </c15:formulaRef>
                      </c:ext>
                    </c:extLst>
                    <c:strCache>
                      <c:ptCount val="1"/>
                      <c:pt idx="0">
                        <c:v>Latvia</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injuries'!$S$15:$AB$15</c15:sqref>
                        </c15:formulaRef>
                      </c:ext>
                    </c:extLst>
                    <c:numCache>
                      <c:formatCode>General</c:formatCode>
                      <c:ptCount val="10"/>
                      <c:pt idx="0">
                        <c:v>9.7610062893081757</c:v>
                      </c:pt>
                      <c:pt idx="1">
                        <c:v>12.176100628930818</c:v>
                      </c:pt>
                      <c:pt idx="2">
                        <c:v>12.679245283018869</c:v>
                      </c:pt>
                      <c:pt idx="3">
                        <c:v>14.238993710691824</c:v>
                      </c:pt>
                      <c:pt idx="4">
                        <c:v>12.679245283018869</c:v>
                      </c:pt>
                      <c:pt idx="5">
                        <c:v>14.238993710691824</c:v>
                      </c:pt>
                      <c:pt idx="6">
                        <c:v>15.29559748427673</c:v>
                      </c:pt>
                      <c:pt idx="7">
                        <c:v>15.19496855345912</c:v>
                      </c:pt>
                      <c:pt idx="8">
                        <c:v>19.169811320754718</c:v>
                      </c:pt>
                      <c:pt idx="9">
                        <c:v>15.144654088050315</c:v>
                      </c:pt>
                    </c:numCache>
                  </c:numRef>
                </c:yVal>
                <c:smooth val="0"/>
                <c:extLst xmlns:c15="http://schemas.microsoft.com/office/drawing/2012/chart">
                  <c:ext xmlns:c16="http://schemas.microsoft.com/office/drawing/2014/chart" uri="{C3380CC4-5D6E-409C-BE32-E72D297353CC}">
                    <c16:uniqueId val="{0000000F-CE42-497A-AB90-BDE14DC9C7D2}"/>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fire injuries'!$A$16</c15:sqref>
                        </c15:formulaRef>
                      </c:ext>
                    </c:extLst>
                    <c:strCache>
                      <c:ptCount val="1"/>
                      <c:pt idx="0">
                        <c:v>Lithuania</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injuries'!$S$16:$AB$16</c15:sqref>
                        </c15:formulaRef>
                      </c:ext>
                    </c:extLst>
                    <c:numCache>
                      <c:formatCode>General</c:formatCode>
                      <c:ptCount val="10"/>
                      <c:pt idx="0">
                        <c:v>7.2260273972602738</c:v>
                      </c:pt>
                      <c:pt idx="1">
                        <c:v>7.3630136986301373</c:v>
                      </c:pt>
                      <c:pt idx="3">
                        <c:v>7.7397260273972606</c:v>
                      </c:pt>
                      <c:pt idx="4">
                        <c:v>7.1575342465753424</c:v>
                      </c:pt>
                      <c:pt idx="5">
                        <c:v>6.6095890410958908</c:v>
                      </c:pt>
                      <c:pt idx="6">
                        <c:v>7.0547945205479454</c:v>
                      </c:pt>
                      <c:pt idx="7">
                        <c:v>6.9863013698630141</c:v>
                      </c:pt>
                      <c:pt idx="8">
                        <c:v>6.1986301369863019</c:v>
                      </c:pt>
                      <c:pt idx="9">
                        <c:v>13.253424657534246</c:v>
                      </c:pt>
                    </c:numCache>
                  </c:numRef>
                </c:yVal>
                <c:smooth val="0"/>
                <c:extLst xmlns:c15="http://schemas.microsoft.com/office/drawing/2012/chart">
                  <c:ext xmlns:c16="http://schemas.microsoft.com/office/drawing/2014/chart" uri="{C3380CC4-5D6E-409C-BE32-E72D297353CC}">
                    <c16:uniqueId val="{00000010-CE42-497A-AB90-BDE14DC9C7D2}"/>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'[20201104_data analysis CTIF_all combined_AS._paper1xlsx.xlsx]Number fire injuries'!$A$17</c15:sqref>
                        </c15:formulaRef>
                      </c:ext>
                    </c:extLst>
                    <c:strCache>
                      <c:ptCount val="1"/>
                      <c:pt idx="0">
                        <c:v>Moldova</c:v>
                      </c:pt>
                    </c:strCache>
                  </c:strRef>
                </c:tx>
                <c:spPr>
                  <a:ln w="19050"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injuries'!$S$17:$AB$17</c15:sqref>
                        </c15:formulaRef>
                      </c:ext>
                    </c:extLst>
                    <c:numCache>
                      <c:formatCode>General</c:formatCode>
                      <c:ptCount val="10"/>
                      <c:pt idx="4">
                        <c:v>1.3228257810301154</c:v>
                      </c:pt>
                      <c:pt idx="5">
                        <c:v>1.4916971573318323</c:v>
                      </c:pt>
                      <c:pt idx="6">
                        <c:v>1.2665353222628764</c:v>
                      </c:pt>
                    </c:numCache>
                  </c:numRef>
                </c:yVal>
                <c:smooth val="0"/>
                <c:extLst xmlns:c15="http://schemas.microsoft.com/office/drawing/2012/chart">
                  <c:ext xmlns:c16="http://schemas.microsoft.com/office/drawing/2014/chart" uri="{C3380CC4-5D6E-409C-BE32-E72D297353CC}">
                    <c16:uniqueId val="{00000011-CE42-497A-AB90-BDE14DC9C7D2}"/>
                  </c:ext>
                </c:extLst>
              </c15:ser>
            </c15:filteredScatterSeries>
            <c15:filteredScatter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fire injuries'!$A$20</c15:sqref>
                        </c15:formulaRef>
                      </c:ext>
                    </c:extLst>
                    <c:strCache>
                      <c:ptCount val="1"/>
                      <c:pt idx="0">
                        <c:v>Portugal</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injuries'!$S$20:$AB$20</c15:sqref>
                        </c15:formulaRef>
                      </c:ext>
                    </c:extLst>
                    <c:numCache>
                      <c:formatCode>General</c:formatCode>
                      <c:ptCount val="10"/>
                      <c:pt idx="0">
                        <c:v>0.27565761244100018</c:v>
                      </c:pt>
                      <c:pt idx="1">
                        <c:v>0.65013587839858522</c:v>
                      </c:pt>
                      <c:pt idx="8">
                        <c:v>11.255152326836308</c:v>
                      </c:pt>
                      <c:pt idx="9">
                        <c:v>11.273356131431468</c:v>
                      </c:pt>
                    </c:numCache>
                  </c:numRef>
                </c:yVal>
                <c:smooth val="0"/>
                <c:extLst xmlns:c15="http://schemas.microsoft.com/office/drawing/2012/chart">
                  <c:ext xmlns:c16="http://schemas.microsoft.com/office/drawing/2014/chart" uri="{C3380CC4-5D6E-409C-BE32-E72D297353CC}">
                    <c16:uniqueId val="{00000012-CE42-497A-AB90-BDE14DC9C7D2}"/>
                  </c:ext>
                </c:extLst>
              </c15:ser>
            </c15:filteredScatterSeries>
            <c15:filteredScatterSeries>
              <c15:ser>
                <c:idx val="18"/>
                <c:order val="18"/>
                <c:tx>
                  <c:strRef>
                    <c:extLst xmlns:c15="http://schemas.microsoft.com/office/drawing/2012/chart">
                      <c:ext xmlns:c15="http://schemas.microsoft.com/office/drawing/2012/chart" uri="{02D57815-91ED-43cb-92C2-25804820EDAC}">
                        <c15:formulaRef>
                          <c15:sqref>'[20201104_data analysis CTIF_all combined_AS._paper1xlsx.xlsx]Number fire injuries'!$A$21</c15:sqref>
                        </c15:formulaRef>
                      </c:ext>
                    </c:extLst>
                    <c:strCache>
                      <c:ptCount val="1"/>
                      <c:pt idx="0">
                        <c:v>Romania</c:v>
                      </c:pt>
                    </c:strCache>
                  </c:strRef>
                </c:tx>
                <c:spPr>
                  <a:ln w="19050"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injuries'!$S$21:$AB$21</c15:sqref>
                        </c15:formulaRef>
                      </c:ext>
                    </c:extLst>
                    <c:numCache>
                      <c:formatCode>General</c:formatCode>
                      <c:ptCount val="10"/>
                      <c:pt idx="0">
                        <c:v>2.7980716664181702</c:v>
                      </c:pt>
                      <c:pt idx="1">
                        <c:v>2.1967099050743002</c:v>
                      </c:pt>
                      <c:pt idx="2">
                        <c:v>2.3060484071368221</c:v>
                      </c:pt>
                      <c:pt idx="3">
                        <c:v>2.4750260921425378</c:v>
                      </c:pt>
                      <c:pt idx="6">
                        <c:v>4.0654043039610359</c:v>
                      </c:pt>
                      <c:pt idx="7">
                        <c:v>3.2751851299637194</c:v>
                      </c:pt>
                      <c:pt idx="8">
                        <c:v>3.4888922021768298</c:v>
                      </c:pt>
                    </c:numCache>
                  </c:numRef>
                </c:yVal>
                <c:smooth val="0"/>
                <c:extLst xmlns:c15="http://schemas.microsoft.com/office/drawing/2012/chart">
                  <c:ext xmlns:c16="http://schemas.microsoft.com/office/drawing/2014/chart" uri="{C3380CC4-5D6E-409C-BE32-E72D297353CC}">
                    <c16:uniqueId val="{00000013-CE42-497A-AB90-BDE14DC9C7D2}"/>
                  </c:ext>
                </c:extLst>
              </c15:ser>
            </c15:filteredScatterSeries>
            <c15:filteredScatterSeries>
              <c15:ser>
                <c:idx val="20"/>
                <c:order val="20"/>
                <c:tx>
                  <c:strRef>
                    <c:extLst xmlns:c15="http://schemas.microsoft.com/office/drawing/2012/chart">
                      <c:ext xmlns:c15="http://schemas.microsoft.com/office/drawing/2012/chart" uri="{02D57815-91ED-43cb-92C2-25804820EDAC}">
                        <c15:formulaRef>
                          <c15:sqref>'[20201104_data analysis CTIF_all combined_AS._paper1xlsx.xlsx]Number fire injuries'!$A$23</c15:sqref>
                        </c15:formulaRef>
                      </c:ext>
                    </c:extLst>
                    <c:strCache>
                      <c:ptCount val="1"/>
                      <c:pt idx="0">
                        <c:v>Serbia</c:v>
                      </c:pt>
                    </c:strCache>
                  </c:strRef>
                </c:tx>
                <c:spPr>
                  <a:ln w="19050"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injuries'!$S$23:$AB$23</c15:sqref>
                        </c15:formulaRef>
                      </c:ext>
                    </c:extLst>
                    <c:numCache>
                      <c:formatCode>General</c:formatCode>
                      <c:ptCount val="10"/>
                      <c:pt idx="0">
                        <c:v>3.5518199688199008</c:v>
                      </c:pt>
                      <c:pt idx="1">
                        <c:v>4.2160916423778216</c:v>
                      </c:pt>
                      <c:pt idx="2">
                        <c:v>5.0159289636006239</c:v>
                      </c:pt>
                      <c:pt idx="5">
                        <c:v>4.5821188910730024</c:v>
                      </c:pt>
                    </c:numCache>
                  </c:numRef>
                </c:yVal>
                <c:smooth val="0"/>
                <c:extLst xmlns:c15="http://schemas.microsoft.com/office/drawing/2012/chart">
                  <c:ext xmlns:c16="http://schemas.microsoft.com/office/drawing/2014/chart" uri="{C3380CC4-5D6E-409C-BE32-E72D297353CC}">
                    <c16:uniqueId val="{00000014-CE42-497A-AB90-BDE14DC9C7D2}"/>
                  </c:ext>
                </c:extLst>
              </c15:ser>
            </c15:filteredScatterSeries>
            <c15:filteredScatterSeries>
              <c15:ser>
                <c:idx val="21"/>
                <c:order val="21"/>
                <c:tx>
                  <c:strRef>
                    <c:extLst xmlns:c15="http://schemas.microsoft.com/office/drawing/2012/chart">
                      <c:ext xmlns:c15="http://schemas.microsoft.com/office/drawing/2012/chart" uri="{02D57815-91ED-43cb-92C2-25804820EDAC}">
                        <c15:formulaRef>
                          <c15:sqref>'[20201104_data analysis CTIF_all combined_AS._paper1xlsx.xlsx]Number fire injuries'!$A$24</c15:sqref>
                        </c15:formulaRef>
                      </c:ext>
                    </c:extLst>
                    <c:strCache>
                      <c:ptCount val="1"/>
                      <c:pt idx="0">
                        <c:v>Slovakia</c:v>
                      </c:pt>
                    </c:strCache>
                  </c:strRef>
                </c:tx>
                <c:spPr>
                  <a:ln w="19050"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injuries'!$S$24:$AB$24</c15:sqref>
                        </c15:formulaRef>
                      </c:ext>
                    </c:extLst>
                    <c:numCache>
                      <c:formatCode>General</c:formatCode>
                      <c:ptCount val="10"/>
                      <c:pt idx="0">
                        <c:v>4.5111397532682744</c:v>
                      </c:pt>
                      <c:pt idx="1">
                        <c:v>4.4927269379488122</c:v>
                      </c:pt>
                      <c:pt idx="2">
                        <c:v>4.3270116000736509</c:v>
                      </c:pt>
                      <c:pt idx="3">
                        <c:v>4.2717731541152641</c:v>
                      </c:pt>
                      <c:pt idx="5">
                        <c:v>3.6089118026146196</c:v>
                      </c:pt>
                      <c:pt idx="6">
                        <c:v>4.4559013073098876</c:v>
                      </c:pt>
                      <c:pt idx="7">
                        <c:v>3.7009758792119314</c:v>
                      </c:pt>
                      <c:pt idx="8">
                        <c:v>4.1244706315595652</c:v>
                      </c:pt>
                      <c:pt idx="9">
                        <c:v>3.5720861719756951</c:v>
                      </c:pt>
                    </c:numCache>
                  </c:numRef>
                </c:yVal>
                <c:smooth val="0"/>
                <c:extLst xmlns:c15="http://schemas.microsoft.com/office/drawing/2012/chart">
                  <c:ext xmlns:c16="http://schemas.microsoft.com/office/drawing/2014/chart" uri="{C3380CC4-5D6E-409C-BE32-E72D297353CC}">
                    <c16:uniqueId val="{00000015-CE42-497A-AB90-BDE14DC9C7D2}"/>
                  </c:ext>
                </c:extLst>
              </c15:ser>
            </c15:filteredScatterSeries>
            <c15:filteredScatter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fire injuries'!$A$25</c15:sqref>
                        </c15:formulaRef>
                      </c:ext>
                    </c:extLst>
                    <c:strCache>
                      <c:ptCount val="1"/>
                      <c:pt idx="0">
                        <c:v>Slovenia</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injuries'!$S$25:$AB$25</c15:sqref>
                        </c15:formulaRef>
                      </c:ext>
                    </c:extLst>
                    <c:numCache>
                      <c:formatCode>General</c:formatCode>
                      <c:ptCount val="10"/>
                      <c:pt idx="3">
                        <c:v>11.159420289855072</c:v>
                      </c:pt>
                      <c:pt idx="4">
                        <c:v>3.0434782608695654</c:v>
                      </c:pt>
                      <c:pt idx="5">
                        <c:v>2.560386473429952</c:v>
                      </c:pt>
                      <c:pt idx="6">
                        <c:v>1.0144927536231885</c:v>
                      </c:pt>
                      <c:pt idx="9">
                        <c:v>13.719806763285025</c:v>
                      </c:pt>
                    </c:numCache>
                  </c:numRef>
                </c:yVal>
                <c:smooth val="0"/>
                <c:extLst xmlns:c15="http://schemas.microsoft.com/office/drawing/2012/chart">
                  <c:ext xmlns:c16="http://schemas.microsoft.com/office/drawing/2014/chart" uri="{C3380CC4-5D6E-409C-BE32-E72D297353CC}">
                    <c16:uniqueId val="{00000016-CE42-497A-AB90-BDE14DC9C7D2}"/>
                  </c:ext>
                </c:extLst>
              </c15:ser>
            </c15:filteredScatterSeries>
            <c15:filteredScatter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fire injuries'!$A$26</c15:sqref>
                        </c15:formulaRef>
                      </c:ext>
                    </c:extLst>
                    <c:strCache>
                      <c:ptCount val="1"/>
                      <c:pt idx="0">
                        <c:v>Sweden</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injuries'!$S$26:$AB$26</c15:sqref>
                        </c15:formulaRef>
                      </c:ext>
                    </c:extLst>
                    <c:numCache>
                      <c:formatCode>General</c:formatCode>
                      <c:ptCount val="10"/>
                      <c:pt idx="0">
                        <c:v>12.483574244415243</c:v>
                      </c:pt>
                      <c:pt idx="2">
                        <c:v>13.676336803800666</c:v>
                      </c:pt>
                      <c:pt idx="3">
                        <c:v>5.9334883250783381</c:v>
                      </c:pt>
                      <c:pt idx="4">
                        <c:v>6.368139088244213</c:v>
                      </c:pt>
                      <c:pt idx="8">
                        <c:v>4.1847771151319115</c:v>
                      </c:pt>
                      <c:pt idx="9">
                        <c:v>3.9421813403416555</c:v>
                      </c:pt>
                    </c:numCache>
                  </c:numRef>
                </c:yVal>
                <c:smooth val="0"/>
                <c:extLst xmlns:c15="http://schemas.microsoft.com/office/drawing/2012/chart">
                  <c:ext xmlns:c16="http://schemas.microsoft.com/office/drawing/2014/chart" uri="{C3380CC4-5D6E-409C-BE32-E72D297353CC}">
                    <c16:uniqueId val="{00000017-CE42-497A-AB90-BDE14DC9C7D2}"/>
                  </c:ext>
                </c:extLst>
              </c15:ser>
            </c15:filteredScatterSeries>
            <c15:filteredScatterSeries>
              <c15:ser>
                <c:idx val="24"/>
                <c:order val="24"/>
                <c:tx>
                  <c:strRef>
                    <c:extLst xmlns:c15="http://schemas.microsoft.com/office/drawing/2012/chart">
                      <c:ext xmlns:c15="http://schemas.microsoft.com/office/drawing/2012/chart" uri="{02D57815-91ED-43cb-92C2-25804820EDAC}">
                        <c15:formulaRef>
                          <c15:sqref>'[20201104_data analysis CTIF_all combined_AS._paper1xlsx.xlsx]Number fire injuries'!$A$27</c15:sqref>
                        </c15:formulaRef>
                      </c:ext>
                    </c:extLst>
                    <c:strCache>
                      <c:ptCount val="1"/>
                      <c:pt idx="0">
                        <c:v>Ukraine</c:v>
                      </c:pt>
                    </c:strCache>
                  </c:strRef>
                </c:tx>
                <c:spPr>
                  <a:ln w="19050"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injuries'!$S$27:$AB$27</c15:sqref>
                        </c15:formulaRef>
                      </c:ext>
                    </c:extLst>
                    <c:numCache>
                      <c:formatCode>General</c:formatCode>
                      <c:ptCount val="10"/>
                      <c:pt idx="3">
                        <c:v>3.8332250823277385</c:v>
                      </c:pt>
                      <c:pt idx="4">
                        <c:v>3.6121651340603242</c:v>
                      </c:pt>
                      <c:pt idx="5">
                        <c:v>3.3045043813170158</c:v>
                      </c:pt>
                      <c:pt idx="6">
                        <c:v>3.092560307204959</c:v>
                      </c:pt>
                      <c:pt idx="7">
                        <c:v>3.0788864959719229</c:v>
                      </c:pt>
                      <c:pt idx="8">
                        <c:v>3.3591996262491595</c:v>
                      </c:pt>
                      <c:pt idx="9">
                        <c:v>3.454916304880411</c:v>
                      </c:pt>
                    </c:numCache>
                  </c:numRef>
                </c:yVal>
                <c:smooth val="0"/>
                <c:extLst xmlns:c15="http://schemas.microsoft.com/office/drawing/2012/chart">
                  <c:ext xmlns:c16="http://schemas.microsoft.com/office/drawing/2014/chart" uri="{C3380CC4-5D6E-409C-BE32-E72D297353CC}">
                    <c16:uniqueId val="{00000018-CE42-497A-AB90-BDE14DC9C7D2}"/>
                  </c:ext>
                </c:extLst>
              </c15:ser>
            </c15:filteredScatterSeries>
            <c15:filteredScatterSeries>
              <c15:ser>
                <c:idx val="25"/>
                <c:order val="25"/>
                <c:tx>
                  <c:strRef>
                    <c:extLst xmlns:c15="http://schemas.microsoft.com/office/drawing/2012/chart">
                      <c:ext xmlns:c15="http://schemas.microsoft.com/office/drawing/2012/chart" uri="{02D57815-91ED-43cb-92C2-25804820EDAC}">
                        <c15:formulaRef>
                          <c15:sqref>'[20201104_data analysis CTIF_all combined_AS._paper1xlsx.xlsx]Number fire injuries'!$A$28</c15:sqref>
                        </c15:formulaRef>
                      </c:ext>
                    </c:extLst>
                    <c:strCache>
                      <c:ptCount val="1"/>
                      <c:pt idx="0">
                        <c:v>USA</c:v>
                      </c:pt>
                    </c:strCache>
                  </c:strRef>
                </c:tx>
                <c:spPr>
                  <a:ln w="19050"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injuries'!$S$28:$AB$28</c15:sqref>
                        </c15:formulaRef>
                      </c:ext>
                    </c:extLst>
                    <c:numCache>
                      <c:formatCode>General</c:formatCode>
                      <c:ptCount val="10"/>
                      <c:pt idx="0">
                        <c:v>5.3008257474008857</c:v>
                      </c:pt>
                      <c:pt idx="1">
                        <c:v>5.5091279908471371</c:v>
                      </c:pt>
                      <c:pt idx="2">
                        <c:v>5.4407302392677712</c:v>
                      </c:pt>
                      <c:pt idx="3">
                        <c:v>5.1298313684524697</c:v>
                      </c:pt>
                      <c:pt idx="4">
                        <c:v>4.9510645177336716</c:v>
                      </c:pt>
                      <c:pt idx="5">
                        <c:v>4.9044296871113762</c:v>
                      </c:pt>
                      <c:pt idx="6">
                        <c:v>4.8811122718002284</c:v>
                      </c:pt>
                      <c:pt idx="7">
                        <c:v>4.5266875590707851</c:v>
                      </c:pt>
                      <c:pt idx="8">
                        <c:v>4.5608864348604685</c:v>
                      </c:pt>
                      <c:pt idx="9">
                        <c:v>4.7256628363925781</c:v>
                      </c:pt>
                    </c:numCache>
                  </c:numRef>
                </c:yVal>
                <c:smooth val="0"/>
                <c:extLst xmlns:c15="http://schemas.microsoft.com/office/drawing/2012/chart">
                  <c:ext xmlns:c16="http://schemas.microsoft.com/office/drawing/2014/chart" uri="{C3380CC4-5D6E-409C-BE32-E72D297353CC}">
                    <c16:uniqueId val="{00000019-CE42-497A-AB90-BDE14DC9C7D2}"/>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injuries (NFI)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1.2627864084557024E-2"/>
          <c:y val="0.93100367657782412"/>
          <c:w val="0.98544459814144858"/>
          <c:h val="6.681482242837479E-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80266396581860977"/>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Elaboration!$A$13:$C$18</c:f>
              <c:strCache>
                <c:ptCount val="6"/>
                <c:pt idx="0">
                  <c:v>Residential</c:v>
                </c:pt>
                <c:pt idx="1">
                  <c:v>Non-residential</c:v>
                </c:pt>
                <c:pt idx="2">
                  <c:v>Construction type</c:v>
                </c:pt>
                <c:pt idx="3">
                  <c:v>Origin floor dimension</c:v>
                </c:pt>
                <c:pt idx="4">
                  <c:v>Number of floors</c:v>
                </c:pt>
                <c:pt idx="5">
                  <c:v>Total building dimension</c:v>
                </c:pt>
              </c:strCache>
            </c:strRef>
          </c:cat>
          <c:val>
            <c:numRef>
              <c:f>Elaboration!$D$13:$D$18</c:f>
              <c:numCache>
                <c:formatCode>General</c:formatCode>
                <c:ptCount val="6"/>
                <c:pt idx="0">
                  <c:v>18</c:v>
                </c:pt>
                <c:pt idx="1">
                  <c:v>17</c:v>
                </c:pt>
                <c:pt idx="2">
                  <c:v>4</c:v>
                </c:pt>
                <c:pt idx="3">
                  <c:v>7</c:v>
                </c:pt>
                <c:pt idx="4">
                  <c:v>8</c:v>
                </c:pt>
                <c:pt idx="5">
                  <c:v>6</c:v>
                </c:pt>
              </c:numCache>
            </c:numRef>
          </c:val>
          <c:extLst>
            <c:ext xmlns:c16="http://schemas.microsoft.com/office/drawing/2014/chart" uri="{C3380CC4-5D6E-409C-BE32-E72D297353CC}">
              <c16:uniqueId val="{00000000-03F4-444A-98F3-3FB9676E55F5}"/>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Elaboration!$A$13:$C$18</c:f>
              <c:strCache>
                <c:ptCount val="6"/>
                <c:pt idx="0">
                  <c:v>Residential</c:v>
                </c:pt>
                <c:pt idx="1">
                  <c:v>Non-residential</c:v>
                </c:pt>
                <c:pt idx="2">
                  <c:v>Construction type</c:v>
                </c:pt>
                <c:pt idx="3">
                  <c:v>Origin floor dimension</c:v>
                </c:pt>
                <c:pt idx="4">
                  <c:v>Number of floors</c:v>
                </c:pt>
                <c:pt idx="5">
                  <c:v>Total building dimension</c:v>
                </c:pt>
              </c:strCache>
            </c:strRef>
          </c:cat>
          <c:val>
            <c:numRef>
              <c:f>Elaboration!$E$13:$E$18</c:f>
              <c:numCache>
                <c:formatCode>General</c:formatCode>
                <c:ptCount val="6"/>
                <c:pt idx="0">
                  <c:v>8</c:v>
                </c:pt>
                <c:pt idx="1">
                  <c:v>7</c:v>
                </c:pt>
                <c:pt idx="2">
                  <c:v>6</c:v>
                </c:pt>
                <c:pt idx="3">
                  <c:v>5</c:v>
                </c:pt>
                <c:pt idx="4">
                  <c:v>6</c:v>
                </c:pt>
                <c:pt idx="5">
                  <c:v>4</c:v>
                </c:pt>
              </c:numCache>
            </c:numRef>
          </c:val>
          <c:extLst>
            <c:ext xmlns:c16="http://schemas.microsoft.com/office/drawing/2014/chart" uri="{C3380CC4-5D6E-409C-BE32-E72D297353CC}">
              <c16:uniqueId val="{00000001-03F4-444A-98F3-3FB9676E55F5}"/>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6549899202572413"/>
          <c:y val="3.302601917703836E-2"/>
          <c:w val="0.2104761290923218"/>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24373231029249E-2"/>
          <c:y val="3.8807549832421941E-2"/>
          <c:w val="0.89663263982973163"/>
          <c:h val="0.74240592919358361"/>
        </c:manualLayout>
      </c:layout>
      <c:scatterChart>
        <c:scatterStyle val="lineMarker"/>
        <c:varyColors val="0"/>
        <c:ser>
          <c:idx val="0"/>
          <c:order val="0"/>
          <c:tx>
            <c:strRef>
              <c:f>'[20201104_data analysis CTIF_all combined_AS._paper1xlsx.xlsx]Number fire injuries'!$A$3</c:f>
              <c:strCache>
                <c:ptCount val="1"/>
                <c:pt idx="0">
                  <c:v>Belarus</c:v>
                </c:pt>
              </c:strCache>
              <c:extLst xmlns:c15="http://schemas.microsoft.com/office/drawing/2012/chart"/>
            </c:strRef>
          </c:tx>
          <c:spPr>
            <a:ln w="12700" cap="rnd">
              <a:noFill/>
              <a:round/>
            </a:ln>
            <a:effectLst/>
          </c:spPr>
          <c:marker>
            <c:symbol val="square"/>
            <c:size val="7"/>
            <c:spPr>
              <a:solidFill>
                <a:schemeClr val="accent1"/>
              </a:solidFill>
              <a:ln w="9525">
                <a:solidFill>
                  <a:schemeClr val="accent1"/>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injuries'!$S$3:$AB$3</c:f>
              <c:numCache>
                <c:formatCode>General</c:formatCode>
                <c:ptCount val="10"/>
                <c:pt idx="0">
                  <c:v>4.9939291558887184</c:v>
                </c:pt>
                <c:pt idx="1">
                  <c:v>5.0783930739587184</c:v>
                </c:pt>
                <c:pt idx="2">
                  <c:v>5.0995090534762175</c:v>
                </c:pt>
                <c:pt idx="3">
                  <c:v>4.128173995671224</c:v>
                </c:pt>
                <c:pt idx="4">
                  <c:v>4.9728131763712184</c:v>
                </c:pt>
                <c:pt idx="5">
                  <c:v>4.4449136884337221</c:v>
                </c:pt>
                <c:pt idx="6">
                  <c:v>2.9667951222087314</c:v>
                </c:pt>
                <c:pt idx="7">
                  <c:v>2.9773531119674814</c:v>
                </c:pt>
                <c:pt idx="8">
                  <c:v>2.7873092963099824</c:v>
                </c:pt>
                <c:pt idx="9">
                  <c:v>3.2835348149712296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0-0358-478E-AA6F-96D5F89363BF}"/>
            </c:ext>
          </c:extLst>
        </c:ser>
        <c:ser>
          <c:idx val="1"/>
          <c:order val="1"/>
          <c:tx>
            <c:strRef>
              <c:f>'[20201104_data analysis CTIF_all combined_AS._paper1xlsx.xlsx]Number fire injuries'!$A$4</c:f>
              <c:strCache>
                <c:ptCount val="1"/>
                <c:pt idx="0">
                  <c:v>Bulgaria</c:v>
                </c:pt>
              </c:strCache>
              <c:extLst xmlns:c15="http://schemas.microsoft.com/office/drawing/2012/chart"/>
            </c:strRef>
          </c:tx>
          <c:spPr>
            <a:ln w="12700" cap="rnd">
              <a:noFill/>
              <a:round/>
            </a:ln>
            <a:effectLst/>
          </c:spPr>
          <c:marker>
            <c:symbol val="diamond"/>
            <c:size val="7"/>
            <c:spPr>
              <a:solidFill>
                <a:schemeClr val="accent2"/>
              </a:solidFill>
              <a:ln w="9525">
                <a:solidFill>
                  <a:schemeClr val="accent2"/>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injuries'!$S$4:$AB$4</c:f>
              <c:numCache>
                <c:formatCode>General</c:formatCode>
                <c:ptCount val="10"/>
                <c:pt idx="0">
                  <c:v>4.169289961525009</c:v>
                </c:pt>
                <c:pt idx="1">
                  <c:v>4.085344526058063</c:v>
                </c:pt>
                <c:pt idx="2">
                  <c:v>4.7149352920601615</c:v>
                </c:pt>
                <c:pt idx="3">
                  <c:v>4.91080797481637</c:v>
                </c:pt>
                <c:pt idx="4">
                  <c:v>4.2672263029031132</c:v>
                </c:pt>
                <c:pt idx="5">
                  <c:v>3.6796082546344877</c:v>
                </c:pt>
                <c:pt idx="6">
                  <c:v>4.7429171038824771</c:v>
                </c:pt>
                <c:pt idx="7">
                  <c:v>4.169289961525009</c:v>
                </c:pt>
                <c:pt idx="8">
                  <c:v>4.211262679258482</c:v>
                </c:pt>
                <c:pt idx="9">
                  <c:v>4.127317243791536</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1-0358-478E-AA6F-96D5F89363BF}"/>
            </c:ext>
          </c:extLst>
        </c:ser>
        <c:ser>
          <c:idx val="2"/>
          <c:order val="2"/>
          <c:tx>
            <c:strRef>
              <c:f>'[20201104_data analysis CTIF_all combined_AS._paper1xlsx.xlsx]Number fire injuries'!$A$5</c:f>
              <c:strCache>
                <c:ptCount val="1"/>
                <c:pt idx="0">
                  <c:v>Croatia</c:v>
                </c:pt>
              </c:strCache>
              <c:extLst xmlns:c15="http://schemas.microsoft.com/office/drawing/2012/chart"/>
            </c:strRef>
          </c:tx>
          <c:spPr>
            <a:ln w="12700" cap="rnd">
              <a:noFill/>
              <a:round/>
            </a:ln>
            <a:effectLst/>
          </c:spPr>
          <c:marker>
            <c:symbol val="triangle"/>
            <c:size val="7"/>
            <c:spPr>
              <a:solidFill>
                <a:schemeClr val="accent3"/>
              </a:solidFill>
              <a:ln w="9525">
                <a:solidFill>
                  <a:schemeClr val="accent3"/>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injuries'!$S$5:$AB$5</c:f>
              <c:numCache>
                <c:formatCode>General</c:formatCode>
                <c:ptCount val="10"/>
                <c:pt idx="0">
                  <c:v>2.363614659185866</c:v>
                </c:pt>
                <c:pt idx="1">
                  <c:v>2.1964903903545423</c:v>
                </c:pt>
                <c:pt idx="2">
                  <c:v>2.363614659185866</c:v>
                </c:pt>
                <c:pt idx="3">
                  <c:v>3.0082368389638297</c:v>
                </c:pt>
                <c:pt idx="5">
                  <c:v>1.6951175838605708</c:v>
                </c:pt>
                <c:pt idx="6">
                  <c:v>2.0054912259758866</c:v>
                </c:pt>
                <c:pt idx="7">
                  <c:v>2.4829891369225261</c:v>
                </c:pt>
                <c:pt idx="8">
                  <c:v>2.7933627790378419</c:v>
                </c:pt>
                <c:pt idx="9">
                  <c:v>2.7933627790378419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2-0358-478E-AA6F-96D5F89363BF}"/>
            </c:ext>
          </c:extLst>
        </c:ser>
        <c:ser>
          <c:idx val="9"/>
          <c:order val="9"/>
          <c:tx>
            <c:strRef>
              <c:f>'[20201104_data analysis CTIF_all combined_AS._paper1xlsx.xlsx]Number fire injuries'!$A$12</c:f>
              <c:strCache>
                <c:ptCount val="1"/>
                <c:pt idx="0">
                  <c:v>Greece</c:v>
                </c:pt>
              </c:strCache>
              <c:extLst xmlns:c15="http://schemas.microsoft.com/office/drawing/2012/chart"/>
            </c:strRef>
          </c:tx>
          <c:spPr>
            <a:ln w="12700" cap="rnd">
              <a:noFill/>
              <a:round/>
            </a:ln>
            <a:effectLst/>
          </c:spPr>
          <c:marker>
            <c:symbol val="x"/>
            <c:size val="7"/>
            <c:spPr>
              <a:noFill/>
              <a:ln w="9525">
                <a:solidFill>
                  <a:schemeClr val="accent4">
                    <a:lumMod val="6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injuries'!$S$12:$AB$12</c:f>
              <c:numCache>
                <c:formatCode>General</c:formatCode>
                <c:ptCount val="10"/>
                <c:pt idx="0">
                  <c:v>0.37078235076010385</c:v>
                </c:pt>
                <c:pt idx="2">
                  <c:v>1.2328513162773453</c:v>
                </c:pt>
                <c:pt idx="3">
                  <c:v>0.91768631813125701</c:v>
                </c:pt>
                <c:pt idx="4">
                  <c:v>0.82499073044123106</c:v>
                </c:pt>
                <c:pt idx="9">
                  <c:v>1.7334074898034855</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3-0358-478E-AA6F-96D5F89363BF}"/>
            </c:ext>
          </c:extLst>
        </c:ser>
        <c:ser>
          <c:idx val="11"/>
          <c:order val="11"/>
          <c:tx>
            <c:strRef>
              <c:f>'[20201104_data analysis CTIF_all combined_AS._paper1xlsx.xlsx]Number fire injuries'!$A$14</c:f>
              <c:strCache>
                <c:ptCount val="1"/>
                <c:pt idx="0">
                  <c:v>Italy</c:v>
                </c:pt>
              </c:strCache>
              <c:extLst xmlns:c15="http://schemas.microsoft.com/office/drawing/2012/chart"/>
            </c:strRef>
          </c:tx>
          <c:spPr>
            <a:ln w="12700" cap="rnd">
              <a:noFill/>
              <a:round/>
            </a:ln>
            <a:effectLst/>
          </c:spPr>
          <c:marker>
            <c:symbol val="star"/>
            <c:size val="7"/>
            <c:spPr>
              <a:noFill/>
              <a:ln w="9525">
                <a:solidFill>
                  <a:schemeClr val="accent6">
                    <a:lumMod val="6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injuries'!$S$14:$AB$14</c:f>
              <c:numCache>
                <c:formatCode>General</c:formatCode>
                <c:ptCount val="10"/>
                <c:pt idx="0">
                  <c:v>0.13934426229508196</c:v>
                </c:pt>
                <c:pt idx="1">
                  <c:v>0.16557377049180327</c:v>
                </c:pt>
                <c:pt idx="2">
                  <c:v>0.11639344262295082</c:v>
                </c:pt>
                <c:pt idx="3">
                  <c:v>0.66065573770491803</c:v>
                </c:pt>
                <c:pt idx="5">
                  <c:v>1.5655737704918034</c:v>
                </c:pt>
                <c:pt idx="6">
                  <c:v>2.0704918032786885</c:v>
                </c:pt>
                <c:pt idx="7">
                  <c:v>2.6377049180327869</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4-0358-478E-AA6F-96D5F89363BF}"/>
            </c:ext>
          </c:extLst>
        </c:ser>
        <c:ser>
          <c:idx val="14"/>
          <c:order val="14"/>
          <c:tx>
            <c:strRef>
              <c:f>'[20201104_data analysis CTIF_all combined_AS._paper1xlsx.xlsx]Number fire injuries'!$A$17</c:f>
              <c:strCache>
                <c:ptCount val="1"/>
                <c:pt idx="0">
                  <c:v>Moldova</c:v>
                </c:pt>
              </c:strCache>
              <c:extLst xmlns:c15="http://schemas.microsoft.com/office/drawing/2012/chart"/>
            </c:strRef>
          </c:tx>
          <c:spPr>
            <a:ln w="127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injuries'!$S$17:$AB$17</c:f>
              <c:numCache>
                <c:formatCode>General</c:formatCode>
                <c:ptCount val="10"/>
                <c:pt idx="4">
                  <c:v>1.3228257810301154</c:v>
                </c:pt>
                <c:pt idx="5">
                  <c:v>1.4916971573318323</c:v>
                </c:pt>
                <c:pt idx="6">
                  <c:v>1.2665353222628764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5-0358-478E-AA6F-96D5F89363BF}"/>
            </c:ext>
          </c:extLst>
        </c:ser>
        <c:ser>
          <c:idx val="18"/>
          <c:order val="18"/>
          <c:tx>
            <c:strRef>
              <c:f>'[20201104_data analysis CTIF_all combined_AS._paper1xlsx.xlsx]Number fire injuries'!$A$21</c:f>
              <c:strCache>
                <c:ptCount val="1"/>
                <c:pt idx="0">
                  <c:v>Romania</c:v>
                </c:pt>
              </c:strCache>
              <c:extLst xmlns:c15="http://schemas.microsoft.com/office/drawing/2012/chart"/>
            </c:strRef>
          </c:tx>
          <c:spPr>
            <a:ln w="12700" cap="rnd">
              <a:noFill/>
              <a:round/>
            </a:ln>
            <a:effectLst/>
          </c:spPr>
          <c:marker>
            <c:symbol val="circle"/>
            <c:size val="7"/>
            <c:spPr>
              <a:solidFill>
                <a:schemeClr val="accent1">
                  <a:lumMod val="80000"/>
                </a:schemeClr>
              </a:solidFill>
              <a:ln w="9525">
                <a:solidFill>
                  <a:schemeClr val="accent1">
                    <a:lumMod val="8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injuries'!$S$21:$AB$21</c:f>
              <c:numCache>
                <c:formatCode>General</c:formatCode>
                <c:ptCount val="10"/>
                <c:pt idx="0">
                  <c:v>2.7980716664181702</c:v>
                </c:pt>
                <c:pt idx="1">
                  <c:v>2.1967099050743002</c:v>
                </c:pt>
                <c:pt idx="2">
                  <c:v>2.3060484071368221</c:v>
                </c:pt>
                <c:pt idx="3">
                  <c:v>2.4750260921425378</c:v>
                </c:pt>
                <c:pt idx="6">
                  <c:v>4.0654043039610359</c:v>
                </c:pt>
                <c:pt idx="7">
                  <c:v>3.2751851299637194</c:v>
                </c:pt>
                <c:pt idx="8">
                  <c:v>3.4888922021768298</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6-0358-478E-AA6F-96D5F89363BF}"/>
            </c:ext>
          </c:extLst>
        </c:ser>
        <c:ser>
          <c:idx val="20"/>
          <c:order val="20"/>
          <c:tx>
            <c:strRef>
              <c:f>'[20201104_data analysis CTIF_all combined_AS._paper1xlsx.xlsx]Number fire injuries'!$A$23</c:f>
              <c:strCache>
                <c:ptCount val="1"/>
                <c:pt idx="0">
                  <c:v>Serbia</c:v>
                </c:pt>
              </c:strCache>
              <c:extLst xmlns:c15="http://schemas.microsoft.com/office/drawing/2012/chart"/>
            </c:strRef>
          </c:tx>
          <c:spPr>
            <a:ln w="12700" cap="rnd">
              <a:noFill/>
              <a:round/>
            </a:ln>
            <a:effectLst/>
          </c:spPr>
          <c:marker>
            <c:symbol val="plus"/>
            <c:size val="7"/>
            <c:spPr>
              <a:noFill/>
              <a:ln w="9525">
                <a:solidFill>
                  <a:schemeClr val="accent3">
                    <a:lumMod val="80000"/>
                  </a:schemeClr>
                </a:solidFill>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injuries'!$S$23:$AB$23</c:f>
              <c:numCache>
                <c:formatCode>General</c:formatCode>
                <c:ptCount val="10"/>
                <c:pt idx="0">
                  <c:v>3.5518199688199008</c:v>
                </c:pt>
                <c:pt idx="1">
                  <c:v>4.2160916423778216</c:v>
                </c:pt>
                <c:pt idx="2">
                  <c:v>5.0159289636006239</c:v>
                </c:pt>
                <c:pt idx="5">
                  <c:v>4.5821188910730024</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7-0358-478E-AA6F-96D5F89363BF}"/>
            </c:ext>
          </c:extLst>
        </c:ser>
        <c:ser>
          <c:idx val="21"/>
          <c:order val="21"/>
          <c:tx>
            <c:strRef>
              <c:f>'[20201104_data analysis CTIF_all combined_AS._paper1xlsx.xlsx]Number fire injuries'!$A$24</c:f>
              <c:strCache>
                <c:ptCount val="1"/>
                <c:pt idx="0">
                  <c:v>Slovakia</c:v>
                </c:pt>
              </c:strCache>
              <c:extLst xmlns:c15="http://schemas.microsoft.com/office/drawing/2012/chart"/>
            </c:strRef>
          </c:tx>
          <c:spPr>
            <a:ln w="12700" cap="rnd">
              <a:noFill/>
              <a:prstDash val="sysDot"/>
              <a:round/>
            </a:ln>
            <a:effectLst/>
          </c:spPr>
          <c:marker>
            <c:symbol val="square"/>
            <c:size val="7"/>
            <c:spPr>
              <a:solidFill>
                <a:schemeClr val="accent4">
                  <a:lumMod val="80000"/>
                </a:schemeClr>
              </a:solidFill>
              <a:ln w="9525">
                <a:solidFill>
                  <a:schemeClr val="accent4">
                    <a:lumMod val="80000"/>
                  </a:schemeClr>
                </a:solidFill>
                <a:prstDash val="sysDot"/>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injuries'!$S$24:$AB$24</c:f>
              <c:numCache>
                <c:formatCode>General</c:formatCode>
                <c:ptCount val="10"/>
                <c:pt idx="0">
                  <c:v>4.5111397532682744</c:v>
                </c:pt>
                <c:pt idx="1">
                  <c:v>4.4927269379488122</c:v>
                </c:pt>
                <c:pt idx="2">
                  <c:v>4.3270116000736509</c:v>
                </c:pt>
                <c:pt idx="3">
                  <c:v>4.2717731541152641</c:v>
                </c:pt>
                <c:pt idx="5">
                  <c:v>3.6089118026146196</c:v>
                </c:pt>
                <c:pt idx="6">
                  <c:v>4.4559013073098876</c:v>
                </c:pt>
                <c:pt idx="7">
                  <c:v>3.7009758792119314</c:v>
                </c:pt>
                <c:pt idx="8">
                  <c:v>4.1244706315595652</c:v>
                </c:pt>
                <c:pt idx="9">
                  <c:v>3.5720861719756951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8-0358-478E-AA6F-96D5F89363BF}"/>
            </c:ext>
          </c:extLst>
        </c:ser>
        <c:ser>
          <c:idx val="24"/>
          <c:order val="24"/>
          <c:tx>
            <c:strRef>
              <c:f>'[20201104_data analysis CTIF_all combined_AS._paper1xlsx.xlsx]Number fire injuries'!$A$27</c:f>
              <c:strCache>
                <c:ptCount val="1"/>
                <c:pt idx="0">
                  <c:v>Ukraine</c:v>
                </c:pt>
              </c:strCache>
              <c:extLst xmlns:c15="http://schemas.microsoft.com/office/drawing/2012/chart"/>
            </c:strRef>
          </c:tx>
          <c:spPr>
            <a:ln w="12700" cap="rnd">
              <a:noFill/>
              <a:prstDash val="sysDash"/>
              <a:round/>
            </a:ln>
            <a:effectLst/>
          </c:spPr>
          <c:marker>
            <c:symbol val="diamond"/>
            <c:size val="7"/>
            <c:spPr>
              <a:solidFill>
                <a:schemeClr val="accent1">
                  <a:lumMod val="60000"/>
                  <a:lumOff val="40000"/>
                </a:schemeClr>
              </a:solidFill>
              <a:ln w="9525">
                <a:solidFill>
                  <a:schemeClr val="accent1">
                    <a:lumMod val="60000"/>
                    <a:lumOff val="40000"/>
                  </a:schemeClr>
                </a:solidFill>
                <a:prstDash val="sysDash"/>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injuries'!$S$27:$AB$27</c:f>
              <c:numCache>
                <c:formatCode>General</c:formatCode>
                <c:ptCount val="10"/>
                <c:pt idx="3">
                  <c:v>3.8332250823277385</c:v>
                </c:pt>
                <c:pt idx="4">
                  <c:v>3.6121651340603242</c:v>
                </c:pt>
                <c:pt idx="5">
                  <c:v>3.3045043813170158</c:v>
                </c:pt>
                <c:pt idx="6">
                  <c:v>3.092560307204959</c:v>
                </c:pt>
                <c:pt idx="7">
                  <c:v>3.0788864959719229</c:v>
                </c:pt>
                <c:pt idx="8">
                  <c:v>3.3591996262491595</c:v>
                </c:pt>
                <c:pt idx="9">
                  <c:v>3.454916304880411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9-0358-478E-AA6F-96D5F89363BF}"/>
            </c:ext>
          </c:extLst>
        </c:ser>
        <c:ser>
          <c:idx val="25"/>
          <c:order val="25"/>
          <c:tx>
            <c:strRef>
              <c:f>'[20201104_data analysis CTIF_all combined_AS._paper1xlsx.xlsx]Number fire injuries'!$A$28</c:f>
              <c:strCache>
                <c:ptCount val="1"/>
                <c:pt idx="0">
                  <c:v>USA</c:v>
                </c:pt>
              </c:strCache>
              <c:extLst xmlns:c15="http://schemas.microsoft.com/office/drawing/2012/chart"/>
            </c:strRef>
          </c:tx>
          <c:spPr>
            <a:ln w="12700" cap="rnd">
              <a:noFill/>
              <a:prstDash val="dash"/>
              <a:round/>
            </a:ln>
            <a:effectLst/>
          </c:spPr>
          <c:marker>
            <c:symbol val="triangle"/>
            <c:size val="7"/>
            <c:spPr>
              <a:solidFill>
                <a:schemeClr val="accent2">
                  <a:lumMod val="60000"/>
                  <a:lumOff val="40000"/>
                </a:schemeClr>
              </a:solidFill>
              <a:ln w="9525">
                <a:solidFill>
                  <a:schemeClr val="accent2">
                    <a:lumMod val="60000"/>
                    <a:lumOff val="40000"/>
                  </a:schemeClr>
                </a:solidFill>
                <a:prstDash val="dash"/>
              </a:ln>
              <a:effectLst/>
            </c:spPr>
          </c:marker>
          <c:xVal>
            <c:numRef>
              <c:f>'[20201104_data analysis CTIF_all combined_AS._paper1xlsx.xlsx]Number fire injuries'!$S$2:$AB$2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extLst xmlns:c15="http://schemas.microsoft.com/office/drawing/2012/chart"/>
            </c:numRef>
          </c:xVal>
          <c:yVal>
            <c:numRef>
              <c:f>'[20201104_data analysis CTIF_all combined_AS._paper1xlsx.xlsx]Number fire injuries'!$S$28:$AB$28</c:f>
              <c:numCache>
                <c:formatCode>General</c:formatCode>
                <c:ptCount val="10"/>
                <c:pt idx="0">
                  <c:v>5.3008257474008857</c:v>
                </c:pt>
                <c:pt idx="1">
                  <c:v>5.5091279908471371</c:v>
                </c:pt>
                <c:pt idx="2">
                  <c:v>5.4407302392677712</c:v>
                </c:pt>
                <c:pt idx="3">
                  <c:v>5.1298313684524697</c:v>
                </c:pt>
                <c:pt idx="4">
                  <c:v>4.9510645177336716</c:v>
                </c:pt>
                <c:pt idx="5">
                  <c:v>4.9044296871113762</c:v>
                </c:pt>
                <c:pt idx="6">
                  <c:v>4.8811122718002284</c:v>
                </c:pt>
                <c:pt idx="7">
                  <c:v>4.5266875590707851</c:v>
                </c:pt>
                <c:pt idx="8">
                  <c:v>4.5608864348604685</c:v>
                </c:pt>
                <c:pt idx="9">
                  <c:v>4.7256628363925781</c:v>
                </c:pt>
              </c:numCache>
              <c:extLst xmlns:c15="http://schemas.microsoft.com/office/drawing/2012/chart"/>
            </c:numRef>
          </c:yVal>
          <c:smooth val="0"/>
          <c:extLst xmlns:c15="http://schemas.microsoft.com/office/drawing/2012/chart">
            <c:ext xmlns:c16="http://schemas.microsoft.com/office/drawing/2014/chart" uri="{C3380CC4-5D6E-409C-BE32-E72D297353CC}">
              <c16:uniqueId val="{0000000A-0358-478E-AA6F-96D5F89363BF}"/>
            </c:ext>
          </c:extLst>
        </c:ser>
        <c:dLbls>
          <c:showLegendKey val="0"/>
          <c:showVal val="0"/>
          <c:showCatName val="0"/>
          <c:showSerName val="0"/>
          <c:showPercent val="0"/>
          <c:showBubbleSize val="0"/>
        </c:dLbls>
        <c:axId val="439137192"/>
        <c:axId val="439143096"/>
        <c:extLst>
          <c:ext xmlns:c15="http://schemas.microsoft.com/office/drawing/2012/chart" uri="{02D57815-91ED-43cb-92C2-25804820EDAC}">
            <c15:filteredScatterSeries>
              <c15:ser>
                <c:idx val="3"/>
                <c:order val="3"/>
                <c:tx>
                  <c:strRef>
                    <c:extLst>
                      <c:ext uri="{02D57815-91ED-43cb-92C2-25804820EDAC}">
                        <c15:formulaRef>
                          <c15:sqref>'[20201104_data analysis CTIF_all combined_AS._paper1xlsx.xlsx]Number fire injuries'!$A$6</c15:sqref>
                        </c15:formulaRef>
                      </c:ext>
                    </c:extLst>
                    <c:strCache>
                      <c:ptCount val="1"/>
                      <c:pt idx="0">
                        <c:v>Cyprus</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c:ex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c:ext uri="{02D57815-91ED-43cb-92C2-25804820EDAC}">
                        <c15:formulaRef>
                          <c15:sqref>'[20201104_data analysis CTIF_all combined_AS._paper1xlsx.xlsx]Number fire injuries'!$S$6:$AB$6</c15:sqref>
                        </c15:formulaRef>
                      </c:ext>
                    </c:extLst>
                    <c:numCache>
                      <c:formatCode>General</c:formatCode>
                      <c:ptCount val="10"/>
                      <c:pt idx="0">
                        <c:v>3.7296037296037294</c:v>
                      </c:pt>
                      <c:pt idx="1">
                        <c:v>2.3310023310023311</c:v>
                      </c:pt>
                      <c:pt idx="2">
                        <c:v>7.9254079254079253</c:v>
                      </c:pt>
                      <c:pt idx="3">
                        <c:v>3.4965034965034967</c:v>
                      </c:pt>
                      <c:pt idx="4">
                        <c:v>3.0303030303030303</c:v>
                      </c:pt>
                    </c:numCache>
                  </c:numRef>
                </c:yVal>
                <c:smooth val="0"/>
                <c:extLst>
                  <c:ext xmlns:c16="http://schemas.microsoft.com/office/drawing/2014/chart" uri="{C3380CC4-5D6E-409C-BE32-E72D297353CC}">
                    <c16:uniqueId val="{0000000B-0358-478E-AA6F-96D5F89363BF}"/>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'[20201104_data analysis CTIF_all combined_AS._paper1xlsx.xlsx]Number fire injuries'!$A$7</c15:sqref>
                        </c15:formulaRef>
                      </c:ext>
                    </c:extLst>
                    <c:strCache>
                      <c:ptCount val="1"/>
                      <c:pt idx="0">
                        <c:v>Czech Rep.</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injuries'!$S$7:$AB$7</c15:sqref>
                        </c15:formulaRef>
                      </c:ext>
                    </c:extLst>
                    <c:numCache>
                      <c:formatCode>General</c:formatCode>
                      <c:ptCount val="10"/>
                      <c:pt idx="0">
                        <c:v>9.2649491845899306</c:v>
                      </c:pt>
                      <c:pt idx="1">
                        <c:v>10.021271567005435</c:v>
                      </c:pt>
                      <c:pt idx="2">
                        <c:v>10.891042306783266</c:v>
                      </c:pt>
                      <c:pt idx="3">
                        <c:v>12.157882297329236</c:v>
                      </c:pt>
                      <c:pt idx="4">
                        <c:v>11.240841408650436</c:v>
                      </c:pt>
                      <c:pt idx="5">
                        <c:v>11.146301110848498</c:v>
                      </c:pt>
                      <c:pt idx="6">
                        <c:v>13.698889151500827</c:v>
                      </c:pt>
                      <c:pt idx="7">
                        <c:v>12.205152446230205</c:v>
                      </c:pt>
                      <c:pt idx="8">
                        <c:v>13.16000945402978</c:v>
                      </c:pt>
                      <c:pt idx="9">
                        <c:v>13.859607657764121</c:v>
                      </c:pt>
                    </c:numCache>
                  </c:numRef>
                </c:yVal>
                <c:smooth val="0"/>
                <c:extLst xmlns:c15="http://schemas.microsoft.com/office/drawing/2012/chart">
                  <c:ext xmlns:c16="http://schemas.microsoft.com/office/drawing/2014/chart" uri="{C3380CC4-5D6E-409C-BE32-E72D297353CC}">
                    <c16:uniqueId val="{0000000C-0358-478E-AA6F-96D5F89363BF}"/>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'[20201104_data analysis CTIF_all combined_AS._paper1xlsx.xlsx]Number fire injuries'!$A$8</c15:sqref>
                        </c15:formulaRef>
                      </c:ext>
                    </c:extLst>
                    <c:strCache>
                      <c:ptCount val="1"/>
                      <c:pt idx="0">
                        <c:v>Estonia</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injuries'!$S$8:$AB$8</c15:sqref>
                        </c15:formulaRef>
                      </c:ext>
                    </c:extLst>
                    <c:numCache>
                      <c:formatCode>General</c:formatCode>
                      <c:ptCount val="10"/>
                      <c:pt idx="0">
                        <c:v>8.3554880364603115</c:v>
                      </c:pt>
                      <c:pt idx="1">
                        <c:v>7.7478161792631983</c:v>
                      </c:pt>
                      <c:pt idx="2">
                        <c:v>6.6084314470186101</c:v>
                      </c:pt>
                      <c:pt idx="3">
                        <c:v>6.0767185719711359</c:v>
                      </c:pt>
                      <c:pt idx="4">
                        <c:v>7.5199392328142807</c:v>
                      </c:pt>
                      <c:pt idx="5">
                        <c:v>4.633497911127991</c:v>
                      </c:pt>
                      <c:pt idx="6">
                        <c:v>5.7728826433725793</c:v>
                      </c:pt>
                      <c:pt idx="7">
                        <c:v>8.3554880364603115</c:v>
                      </c:pt>
                      <c:pt idx="8">
                        <c:v>7.7478161792631983</c:v>
                      </c:pt>
                      <c:pt idx="9">
                        <c:v>7.5958982149639196</c:v>
                      </c:pt>
                    </c:numCache>
                  </c:numRef>
                </c:yVal>
                <c:smooth val="0"/>
                <c:extLst xmlns:c15="http://schemas.microsoft.com/office/drawing/2012/chart">
                  <c:ext xmlns:c16="http://schemas.microsoft.com/office/drawing/2014/chart" uri="{C3380CC4-5D6E-409C-BE32-E72D297353CC}">
                    <c16:uniqueId val="{0000000D-0358-478E-AA6F-96D5F89363BF}"/>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'[20201104_data analysis CTIF_all combined_AS._paper1xlsx.xlsx]Number fire injuries'!$A$9</c15:sqref>
                        </c15:formulaRef>
                      </c:ext>
                    </c:extLst>
                    <c:strCache>
                      <c:ptCount val="1"/>
                      <c:pt idx="0">
                        <c:v>Finland</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injuries'!$S$9:$AB$9</c15:sqref>
                        </c15:formulaRef>
                      </c:ext>
                    </c:extLst>
                    <c:numCache>
                      <c:formatCode>General</c:formatCode>
                      <c:ptCount val="10"/>
                      <c:pt idx="0">
                        <c:v>13.410596026490067</c:v>
                      </c:pt>
                      <c:pt idx="1">
                        <c:v>11.754966887417218</c:v>
                      </c:pt>
                      <c:pt idx="2">
                        <c:v>9.7682119205298008</c:v>
                      </c:pt>
                      <c:pt idx="3">
                        <c:v>9.7314201618837384</c:v>
                      </c:pt>
                      <c:pt idx="4">
                        <c:v>11.423841059602649</c:v>
                      </c:pt>
                      <c:pt idx="5">
                        <c:v>15.654893303899927</c:v>
                      </c:pt>
                      <c:pt idx="6">
                        <c:v>12.233259749816041</c:v>
                      </c:pt>
                      <c:pt idx="7">
                        <c:v>14.624724061810154</c:v>
                      </c:pt>
                      <c:pt idx="8">
                        <c:v>12.803532008830022</c:v>
                      </c:pt>
                      <c:pt idx="9">
                        <c:v>12.325239146431199</c:v>
                      </c:pt>
                    </c:numCache>
                  </c:numRef>
                </c:yVal>
                <c:smooth val="0"/>
                <c:extLst xmlns:c15="http://schemas.microsoft.com/office/drawing/2012/chart">
                  <c:ext xmlns:c16="http://schemas.microsoft.com/office/drawing/2014/chart" uri="{C3380CC4-5D6E-409C-BE32-E72D297353CC}">
                    <c16:uniqueId val="{0000000E-0358-478E-AA6F-96D5F89363BF}"/>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'[20201104_data analysis CTIF_all combined_AS._paper1xlsx.xlsx]Number fire injuries'!$A$10</c15:sqref>
                        </c15:formulaRef>
                      </c:ext>
                    </c:extLst>
                    <c:strCache>
                      <c:ptCount val="1"/>
                      <c:pt idx="0">
                        <c:v>France</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injuries'!$S$10:$AB$10</c15:sqref>
                        </c15:formulaRef>
                      </c:ext>
                    </c:extLst>
                    <c:numCache>
                      <c:formatCode>General</c:formatCode>
                      <c:ptCount val="10"/>
                      <c:pt idx="0">
                        <c:v>20.55963454899064</c:v>
                      </c:pt>
                      <c:pt idx="1">
                        <c:v>20.372687663013163</c:v>
                      </c:pt>
                      <c:pt idx="2">
                        <c:v>22.135114354204045</c:v>
                      </c:pt>
                      <c:pt idx="3">
                        <c:v>22.775859729530072</c:v>
                      </c:pt>
                      <c:pt idx="4">
                        <c:v>21.209425741380091</c:v>
                      </c:pt>
                      <c:pt idx="5">
                        <c:v>20.659138536688328</c:v>
                      </c:pt>
                      <c:pt idx="6">
                        <c:v>22.169789986280513</c:v>
                      </c:pt>
                      <c:pt idx="7">
                        <c:v>1.6991059717468981</c:v>
                      </c:pt>
                      <c:pt idx="8">
                        <c:v>1.8483619532934312</c:v>
                      </c:pt>
                      <c:pt idx="9">
                        <c:v>1.9327895792187431</c:v>
                      </c:pt>
                    </c:numCache>
                  </c:numRef>
                </c:yVal>
                <c:smooth val="0"/>
                <c:extLst xmlns:c15="http://schemas.microsoft.com/office/drawing/2012/chart">
                  <c:ext xmlns:c16="http://schemas.microsoft.com/office/drawing/2014/chart" uri="{C3380CC4-5D6E-409C-BE32-E72D297353CC}">
                    <c16:uniqueId val="{0000000F-0358-478E-AA6F-96D5F89363BF}"/>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'[20201104_data analysis CTIF_all combined_AS._paper1xlsx.xlsx]Number fire injuries'!$A$11</c15:sqref>
                        </c15:formulaRef>
                      </c:ext>
                    </c:extLst>
                    <c:strCache>
                      <c:ptCount val="1"/>
                      <c:pt idx="0">
                        <c:v>Great Britain</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injuries'!$S$11:$AB$11</c15:sqref>
                        </c15:formulaRef>
                      </c:ext>
                    </c:extLst>
                    <c:numCache>
                      <c:formatCode>General</c:formatCode>
                      <c:ptCount val="10"/>
                      <c:pt idx="4">
                        <c:v>16.359203640319876</c:v>
                      </c:pt>
                      <c:pt idx="5">
                        <c:v>15.492007020163115</c:v>
                      </c:pt>
                      <c:pt idx="6">
                        <c:v>14.664517204958585</c:v>
                      </c:pt>
                      <c:pt idx="7">
                        <c:v>15.142587136583467</c:v>
                      </c:pt>
                      <c:pt idx="8">
                        <c:v>14.130857746400578</c:v>
                      </c:pt>
                      <c:pt idx="9">
                        <c:v>14.205506539710775</c:v>
                      </c:pt>
                    </c:numCache>
                  </c:numRef>
                </c:yVal>
                <c:smooth val="0"/>
                <c:extLst xmlns:c15="http://schemas.microsoft.com/office/drawing/2012/chart">
                  <c:ext xmlns:c16="http://schemas.microsoft.com/office/drawing/2014/chart" uri="{C3380CC4-5D6E-409C-BE32-E72D297353CC}">
                    <c16:uniqueId val="{00000010-0358-478E-AA6F-96D5F89363BF}"/>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'[20201104_data analysis CTIF_all combined_AS._paper1xlsx.xlsx]Number fire injuries'!$A$13</c15:sqref>
                        </c15:formulaRef>
                      </c:ext>
                    </c:extLst>
                    <c:strCache>
                      <c:ptCount val="1"/>
                      <c:pt idx="0">
                        <c:v>Hungary</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injuries'!$S$13:$AB$13</c15:sqref>
                        </c15:formulaRef>
                      </c:ext>
                    </c:extLst>
                    <c:numCache>
                      <c:formatCode>General</c:formatCode>
                      <c:ptCount val="10"/>
                      <c:pt idx="0">
                        <c:v>6.1868237923502818</c:v>
                      </c:pt>
                      <c:pt idx="1">
                        <c:v>4.6223396149743481</c:v>
                      </c:pt>
                      <c:pt idx="2">
                        <c:v>9.89485447249454</c:v>
                      </c:pt>
                      <c:pt idx="3">
                        <c:v>9.2649972062782542</c:v>
                      </c:pt>
                      <c:pt idx="4">
                        <c:v>7.8630568395387819</c:v>
                      </c:pt>
                      <c:pt idx="5">
                        <c:v>7.4059023721237365</c:v>
                      </c:pt>
                      <c:pt idx="6">
                        <c:v>8.4827551175902887</c:v>
                      </c:pt>
                      <c:pt idx="7">
                        <c:v>8.2389394016355961</c:v>
                      </c:pt>
                      <c:pt idx="8">
                        <c:v>9.1126123838065727</c:v>
                      </c:pt>
                      <c:pt idx="9">
                        <c:v>8.4522781530959517</c:v>
                      </c:pt>
                    </c:numCache>
                  </c:numRef>
                </c:yVal>
                <c:smooth val="0"/>
                <c:extLst xmlns:c15="http://schemas.microsoft.com/office/drawing/2012/chart">
                  <c:ext xmlns:c16="http://schemas.microsoft.com/office/drawing/2014/chart" uri="{C3380CC4-5D6E-409C-BE32-E72D297353CC}">
                    <c16:uniqueId val="{00000011-0358-478E-AA6F-96D5F89363BF}"/>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'[20201104_data analysis CTIF_all combined_AS._paper1xlsx.xlsx]Number fire injuries'!$A$15</c15:sqref>
                        </c15:formulaRef>
                      </c:ext>
                    </c:extLst>
                    <c:strCache>
                      <c:ptCount val="1"/>
                      <c:pt idx="0">
                        <c:v>Latvia</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injuries'!$S$15:$AB$15</c15:sqref>
                        </c15:formulaRef>
                      </c:ext>
                    </c:extLst>
                    <c:numCache>
                      <c:formatCode>General</c:formatCode>
                      <c:ptCount val="10"/>
                      <c:pt idx="0">
                        <c:v>9.7610062893081757</c:v>
                      </c:pt>
                      <c:pt idx="1">
                        <c:v>12.176100628930818</c:v>
                      </c:pt>
                      <c:pt idx="2">
                        <c:v>12.679245283018869</c:v>
                      </c:pt>
                      <c:pt idx="3">
                        <c:v>14.238993710691824</c:v>
                      </c:pt>
                      <c:pt idx="4">
                        <c:v>12.679245283018869</c:v>
                      </c:pt>
                      <c:pt idx="5">
                        <c:v>14.238993710691824</c:v>
                      </c:pt>
                      <c:pt idx="6">
                        <c:v>15.29559748427673</c:v>
                      </c:pt>
                      <c:pt idx="7">
                        <c:v>15.19496855345912</c:v>
                      </c:pt>
                      <c:pt idx="8">
                        <c:v>19.169811320754718</c:v>
                      </c:pt>
                      <c:pt idx="9">
                        <c:v>15.144654088050315</c:v>
                      </c:pt>
                    </c:numCache>
                  </c:numRef>
                </c:yVal>
                <c:smooth val="0"/>
                <c:extLst xmlns:c15="http://schemas.microsoft.com/office/drawing/2012/chart">
                  <c:ext xmlns:c16="http://schemas.microsoft.com/office/drawing/2014/chart" uri="{C3380CC4-5D6E-409C-BE32-E72D297353CC}">
                    <c16:uniqueId val="{00000012-0358-478E-AA6F-96D5F89363BF}"/>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'[20201104_data analysis CTIF_all combined_AS._paper1xlsx.xlsx]Number fire injuries'!$A$16</c15:sqref>
                        </c15:formulaRef>
                      </c:ext>
                    </c:extLst>
                    <c:strCache>
                      <c:ptCount val="1"/>
                      <c:pt idx="0">
                        <c:v>Lithuania</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injuries'!$S$16:$AB$16</c15:sqref>
                        </c15:formulaRef>
                      </c:ext>
                    </c:extLst>
                    <c:numCache>
                      <c:formatCode>General</c:formatCode>
                      <c:ptCount val="10"/>
                      <c:pt idx="0">
                        <c:v>7.2260273972602738</c:v>
                      </c:pt>
                      <c:pt idx="1">
                        <c:v>7.3630136986301373</c:v>
                      </c:pt>
                      <c:pt idx="3">
                        <c:v>7.7397260273972606</c:v>
                      </c:pt>
                      <c:pt idx="4">
                        <c:v>7.1575342465753424</c:v>
                      </c:pt>
                      <c:pt idx="5">
                        <c:v>6.6095890410958908</c:v>
                      </c:pt>
                      <c:pt idx="6">
                        <c:v>7.0547945205479454</c:v>
                      </c:pt>
                      <c:pt idx="7">
                        <c:v>6.9863013698630141</c:v>
                      </c:pt>
                      <c:pt idx="8">
                        <c:v>6.1986301369863019</c:v>
                      </c:pt>
                      <c:pt idx="9">
                        <c:v>13.253424657534246</c:v>
                      </c:pt>
                    </c:numCache>
                  </c:numRef>
                </c:yVal>
                <c:smooth val="0"/>
                <c:extLst xmlns:c15="http://schemas.microsoft.com/office/drawing/2012/chart">
                  <c:ext xmlns:c16="http://schemas.microsoft.com/office/drawing/2014/chart" uri="{C3380CC4-5D6E-409C-BE32-E72D297353CC}">
                    <c16:uniqueId val="{00000013-0358-478E-AA6F-96D5F89363BF}"/>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'[20201104_data analysis CTIF_all combined_AS._paper1xlsx.xlsx]Number fire injuries'!$A$18</c15:sqref>
                        </c15:formulaRef>
                      </c:ext>
                    </c:extLst>
                    <c:strCache>
                      <c:ptCount val="1"/>
                      <c:pt idx="0">
                        <c:v>New Zealand</c:v>
                      </c:pt>
                    </c:strCache>
                  </c:strRef>
                </c:tx>
                <c:spPr>
                  <a:ln w="19050"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injuries'!$S$18:$AB$18</c15:sqref>
                        </c15:formulaRef>
                      </c:ext>
                    </c:extLst>
                    <c:numCache>
                      <c:formatCode>General</c:formatCode>
                      <c:ptCount val="10"/>
                      <c:pt idx="0">
                        <c:v>8.303288539276739</c:v>
                      </c:pt>
                      <c:pt idx="1">
                        <c:v>6.0308095706325791</c:v>
                      </c:pt>
                      <c:pt idx="2">
                        <c:v>6.5989293127936195</c:v>
                      </c:pt>
                      <c:pt idx="6">
                        <c:v>2.7313449142357697</c:v>
                      </c:pt>
                    </c:numCache>
                  </c:numRef>
                </c:yVal>
                <c:smooth val="0"/>
                <c:extLst xmlns:c15="http://schemas.microsoft.com/office/drawing/2012/chart">
                  <c:ext xmlns:c16="http://schemas.microsoft.com/office/drawing/2014/chart" uri="{C3380CC4-5D6E-409C-BE32-E72D297353CC}">
                    <c16:uniqueId val="{00000014-0358-478E-AA6F-96D5F89363BF}"/>
                  </c:ext>
                </c:extLst>
              </c15:ser>
            </c15:filteredScatterSeries>
            <c15:filteredScatterSeries>
              <c15:ser>
                <c:idx val="16"/>
                <c:order val="16"/>
                <c:tx>
                  <c:strRef>
                    <c:extLst xmlns:c15="http://schemas.microsoft.com/office/drawing/2012/chart">
                      <c:ext xmlns:c15="http://schemas.microsoft.com/office/drawing/2012/chart" uri="{02D57815-91ED-43cb-92C2-25804820EDAC}">
                        <c15:formulaRef>
                          <c15:sqref>'[20201104_data analysis CTIF_all combined_AS._paper1xlsx.xlsx]Number fire injuries'!$A$19</c15:sqref>
                        </c15:formulaRef>
                      </c:ext>
                    </c:extLst>
                    <c:strCache>
                      <c:ptCount val="1"/>
                      <c:pt idx="0">
                        <c:v>Norway</c:v>
                      </c:pt>
                    </c:strCache>
                  </c:strRef>
                </c:tx>
                <c:spPr>
                  <a:ln w="19050"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injuries'!$S$19:$AB$19</c15:sqref>
                        </c15:formulaRef>
                      </c:ext>
                    </c:extLst>
                    <c:numCache>
                      <c:formatCode>General</c:formatCode>
                      <c:ptCount val="10"/>
                      <c:pt idx="2">
                        <c:v>7.1062992125984259</c:v>
                      </c:pt>
                      <c:pt idx="3">
                        <c:v>4.7637795275590555</c:v>
                      </c:pt>
                      <c:pt idx="4">
                        <c:v>6.0236220472440944</c:v>
                      </c:pt>
                      <c:pt idx="5">
                        <c:v>5.5905511811023629</c:v>
                      </c:pt>
                    </c:numCache>
                  </c:numRef>
                </c:yVal>
                <c:smooth val="0"/>
                <c:extLst xmlns:c15="http://schemas.microsoft.com/office/drawing/2012/chart">
                  <c:ext xmlns:c16="http://schemas.microsoft.com/office/drawing/2014/chart" uri="{C3380CC4-5D6E-409C-BE32-E72D297353CC}">
                    <c16:uniqueId val="{00000015-0358-478E-AA6F-96D5F89363BF}"/>
                  </c:ext>
                </c:extLst>
              </c15:ser>
            </c15:filteredScatterSeries>
            <c15:filteredScatterSeries>
              <c15:ser>
                <c:idx val="17"/>
                <c:order val="17"/>
                <c:tx>
                  <c:strRef>
                    <c:extLst xmlns:c15="http://schemas.microsoft.com/office/drawing/2012/chart">
                      <c:ext xmlns:c15="http://schemas.microsoft.com/office/drawing/2012/chart" uri="{02D57815-91ED-43cb-92C2-25804820EDAC}">
                        <c15:formulaRef>
                          <c15:sqref>'[20201104_data analysis CTIF_all combined_AS._paper1xlsx.xlsx]Number fire injuries'!$A$20</c15:sqref>
                        </c15:formulaRef>
                      </c:ext>
                    </c:extLst>
                    <c:strCache>
                      <c:ptCount val="1"/>
                      <c:pt idx="0">
                        <c:v>Portugal</c:v>
                      </c:pt>
                    </c:strCache>
                  </c:strRef>
                </c:tx>
                <c:spPr>
                  <a:ln w="19050"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injuries'!$S$20:$AB$20</c15:sqref>
                        </c15:formulaRef>
                      </c:ext>
                    </c:extLst>
                    <c:numCache>
                      <c:formatCode>General</c:formatCode>
                      <c:ptCount val="10"/>
                      <c:pt idx="0">
                        <c:v>0.27565761244100018</c:v>
                      </c:pt>
                      <c:pt idx="1">
                        <c:v>0.65013587839858522</c:v>
                      </c:pt>
                      <c:pt idx="8">
                        <c:v>11.255152326836308</c:v>
                      </c:pt>
                      <c:pt idx="9">
                        <c:v>11.273356131431468</c:v>
                      </c:pt>
                    </c:numCache>
                  </c:numRef>
                </c:yVal>
                <c:smooth val="0"/>
                <c:extLst xmlns:c15="http://schemas.microsoft.com/office/drawing/2012/chart">
                  <c:ext xmlns:c16="http://schemas.microsoft.com/office/drawing/2014/chart" uri="{C3380CC4-5D6E-409C-BE32-E72D297353CC}">
                    <c16:uniqueId val="{00000016-0358-478E-AA6F-96D5F89363BF}"/>
                  </c:ext>
                </c:extLst>
              </c15:ser>
            </c15:filteredScatterSeries>
            <c15:filteredScatterSeries>
              <c15:ser>
                <c:idx val="19"/>
                <c:order val="19"/>
                <c:tx>
                  <c:strRef>
                    <c:extLst xmlns:c15="http://schemas.microsoft.com/office/drawing/2012/chart">
                      <c:ext xmlns:c15="http://schemas.microsoft.com/office/drawing/2012/chart" uri="{02D57815-91ED-43cb-92C2-25804820EDAC}">
                        <c15:formulaRef>
                          <c15:sqref>'[20201104_data analysis CTIF_all combined_AS._paper1xlsx.xlsx]Number fire injuries'!$A$22</c15:sqref>
                        </c15:formulaRef>
                      </c:ext>
                    </c:extLst>
                    <c:strCache>
                      <c:ptCount val="1"/>
                      <c:pt idx="0">
                        <c:v>Russia</c:v>
                      </c:pt>
                    </c:strCache>
                  </c:strRef>
                </c:tx>
                <c:spPr>
                  <a:ln w="19050"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injuries'!$S$22:$AB$22</c15:sqref>
                        </c15:formulaRef>
                      </c:ext>
                    </c:extLst>
                    <c:numCache>
                      <c:formatCode>General</c:formatCode>
                      <c:ptCount val="10"/>
                      <c:pt idx="0">
                        <c:v>9.1579503142027949</c:v>
                      </c:pt>
                      <c:pt idx="1">
                        <c:v>9.0530435052677714</c:v>
                      </c:pt>
                      <c:pt idx="2">
                        <c:v>8.5754414540635864</c:v>
                      </c:pt>
                      <c:pt idx="3">
                        <c:v>8.4401668846473719</c:v>
                      </c:pt>
                      <c:pt idx="4">
                        <c:v>7.6443935247652535</c:v>
                      </c:pt>
                      <c:pt idx="5">
                        <c:v>7.5898695911740246</c:v>
                      </c:pt>
                      <c:pt idx="6">
                        <c:v>7.5657134180639867</c:v>
                      </c:pt>
                      <c:pt idx="7">
                        <c:v>6.8361969901408308</c:v>
                      </c:pt>
                      <c:pt idx="8">
                        <c:v>6.4565999841259432</c:v>
                      </c:pt>
                      <c:pt idx="9">
                        <c:v>6.6602020146248373</c:v>
                      </c:pt>
                    </c:numCache>
                  </c:numRef>
                </c:yVal>
                <c:smooth val="0"/>
                <c:extLst xmlns:c15="http://schemas.microsoft.com/office/drawing/2012/chart">
                  <c:ext xmlns:c16="http://schemas.microsoft.com/office/drawing/2014/chart" uri="{C3380CC4-5D6E-409C-BE32-E72D297353CC}">
                    <c16:uniqueId val="{00000017-0358-478E-AA6F-96D5F89363BF}"/>
                  </c:ext>
                </c:extLst>
              </c15:ser>
            </c15:filteredScatterSeries>
            <c15:filteredScatterSeries>
              <c15:ser>
                <c:idx val="22"/>
                <c:order val="22"/>
                <c:tx>
                  <c:strRef>
                    <c:extLst xmlns:c15="http://schemas.microsoft.com/office/drawing/2012/chart">
                      <c:ext xmlns:c15="http://schemas.microsoft.com/office/drawing/2012/chart" uri="{02D57815-91ED-43cb-92C2-25804820EDAC}">
                        <c15:formulaRef>
                          <c15:sqref>'[20201104_data analysis CTIF_all combined_AS._paper1xlsx.xlsx]Number fire injuries'!$A$25</c15:sqref>
                        </c15:formulaRef>
                      </c:ext>
                    </c:extLst>
                    <c:strCache>
                      <c:ptCount val="1"/>
                      <c:pt idx="0">
                        <c:v>Slovenia</c:v>
                      </c:pt>
                    </c:strCache>
                  </c:strRef>
                </c:tx>
                <c:spPr>
                  <a:ln w="19050"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injuries'!$S$25:$AB$25</c15:sqref>
                        </c15:formulaRef>
                      </c:ext>
                    </c:extLst>
                    <c:numCache>
                      <c:formatCode>General</c:formatCode>
                      <c:ptCount val="10"/>
                      <c:pt idx="3">
                        <c:v>11.159420289855072</c:v>
                      </c:pt>
                      <c:pt idx="4">
                        <c:v>3.0434782608695654</c:v>
                      </c:pt>
                      <c:pt idx="5">
                        <c:v>2.560386473429952</c:v>
                      </c:pt>
                      <c:pt idx="6">
                        <c:v>1.0144927536231885</c:v>
                      </c:pt>
                      <c:pt idx="9">
                        <c:v>13.719806763285025</c:v>
                      </c:pt>
                    </c:numCache>
                  </c:numRef>
                </c:yVal>
                <c:smooth val="0"/>
                <c:extLst xmlns:c15="http://schemas.microsoft.com/office/drawing/2012/chart">
                  <c:ext xmlns:c16="http://schemas.microsoft.com/office/drawing/2014/chart" uri="{C3380CC4-5D6E-409C-BE32-E72D297353CC}">
                    <c16:uniqueId val="{00000018-0358-478E-AA6F-96D5F89363BF}"/>
                  </c:ext>
                </c:extLst>
              </c15:ser>
            </c15:filteredScatterSeries>
            <c15:filteredScatterSeries>
              <c15:ser>
                <c:idx val="23"/>
                <c:order val="23"/>
                <c:tx>
                  <c:strRef>
                    <c:extLst xmlns:c15="http://schemas.microsoft.com/office/drawing/2012/chart">
                      <c:ext xmlns:c15="http://schemas.microsoft.com/office/drawing/2012/chart" uri="{02D57815-91ED-43cb-92C2-25804820EDAC}">
                        <c15:formulaRef>
                          <c15:sqref>'[20201104_data analysis CTIF_all combined_AS._paper1xlsx.xlsx]Number fire injuries'!$A$26</c15:sqref>
                        </c15:formulaRef>
                      </c:ext>
                    </c:extLst>
                    <c:strCache>
                      <c:ptCount val="1"/>
                      <c:pt idx="0">
                        <c:v>Sweden</c:v>
                      </c:pt>
                    </c:strCache>
                  </c:strRef>
                </c:tx>
                <c:spPr>
                  <a:ln w="19050"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xVal>
                  <c:numRef>
                    <c:extLst xmlns:c15="http://schemas.microsoft.com/office/drawing/2012/chart">
                      <c:ext xmlns:c15="http://schemas.microsoft.com/office/drawing/2012/chart" uri="{02D57815-91ED-43cb-92C2-25804820EDAC}">
                        <c15:formulaRef>
                          <c15:sqref>'[20201104_data analysis CTIF_all combined_AS._paper1xlsx.xlsx]Number fire injuries'!$S$2:$AB$2</c15:sqref>
                        </c15:formulaRef>
                      </c:ext>
                    </c:extLst>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xVal>
                <c:yVal>
                  <c:numRef>
                    <c:extLst xmlns:c15="http://schemas.microsoft.com/office/drawing/2012/chart">
                      <c:ext xmlns:c15="http://schemas.microsoft.com/office/drawing/2012/chart" uri="{02D57815-91ED-43cb-92C2-25804820EDAC}">
                        <c15:formulaRef>
                          <c15:sqref>'[20201104_data analysis CTIF_all combined_AS._paper1xlsx.xlsx]Number fire injuries'!$S$26:$AB$26</c15:sqref>
                        </c15:formulaRef>
                      </c:ext>
                    </c:extLst>
                    <c:numCache>
                      <c:formatCode>General</c:formatCode>
                      <c:ptCount val="10"/>
                      <c:pt idx="0">
                        <c:v>12.483574244415243</c:v>
                      </c:pt>
                      <c:pt idx="2">
                        <c:v>13.676336803800666</c:v>
                      </c:pt>
                      <c:pt idx="3">
                        <c:v>5.9334883250783381</c:v>
                      </c:pt>
                      <c:pt idx="4">
                        <c:v>6.368139088244213</c:v>
                      </c:pt>
                      <c:pt idx="8">
                        <c:v>4.1847771151319115</c:v>
                      </c:pt>
                      <c:pt idx="9">
                        <c:v>3.9421813403416555</c:v>
                      </c:pt>
                    </c:numCache>
                  </c:numRef>
                </c:yVal>
                <c:smooth val="0"/>
                <c:extLst xmlns:c15="http://schemas.microsoft.com/office/drawing/2012/chart">
                  <c:ext xmlns:c16="http://schemas.microsoft.com/office/drawing/2014/chart" uri="{C3380CC4-5D6E-409C-BE32-E72D297353CC}">
                    <c16:uniqueId val="{00000019-0358-478E-AA6F-96D5F89363BF}"/>
                  </c:ext>
                </c:extLst>
              </c15:ser>
            </c15:filteredScatterSeries>
          </c:ext>
        </c:extLst>
      </c:scatterChart>
      <c:valAx>
        <c:axId val="439137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43096"/>
        <c:crosses val="autoZero"/>
        <c:crossBetween val="midCat"/>
      </c:valAx>
      <c:valAx>
        <c:axId val="4391430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fire injuries (NFI) per 100,000 inh.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9137192"/>
        <c:crosses val="autoZero"/>
        <c:crossBetween val="midCat"/>
      </c:valAx>
      <c:spPr>
        <a:noFill/>
        <a:ln>
          <a:solidFill>
            <a:sysClr val="windowText" lastClr="000000"/>
          </a:solidFill>
        </a:ln>
        <a:effectLst/>
      </c:spPr>
    </c:plotArea>
    <c:legend>
      <c:legendPos val="r"/>
      <c:layout>
        <c:manualLayout>
          <c:xMode val="edge"/>
          <c:yMode val="edge"/>
          <c:x val="4.1985807992059049E-3"/>
          <c:y val="0.88726976247390488"/>
          <c:w val="0.98982432136357745"/>
          <c:h val="0.11267829041214618"/>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74748197797587E-2"/>
          <c:y val="5.0925911226822454E-2"/>
          <c:w val="0.91095619762405733"/>
          <c:h val="0.58482845480833567"/>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Elaboration!$A$20:$C$25</c:f>
              <c:strCache>
                <c:ptCount val="6"/>
                <c:pt idx="0">
                  <c:v>Fire cause</c:v>
                </c:pt>
                <c:pt idx="1">
                  <c:v>Source of ignition</c:v>
                </c:pt>
                <c:pt idx="2">
                  <c:v>Fire room of origin</c:v>
                </c:pt>
                <c:pt idx="3">
                  <c:v>Item first ignited</c:v>
                </c:pt>
                <c:pt idx="4">
                  <c:v>Material first ignited</c:v>
                </c:pt>
                <c:pt idx="5">
                  <c:v>Material mainly responsible for the fire development</c:v>
                </c:pt>
              </c:strCache>
            </c:strRef>
          </c:cat>
          <c:val>
            <c:numRef>
              <c:f>Elaboration!$D$20:$D$25</c:f>
              <c:numCache>
                <c:formatCode>General</c:formatCode>
                <c:ptCount val="6"/>
                <c:pt idx="0">
                  <c:v>15</c:v>
                </c:pt>
                <c:pt idx="1">
                  <c:v>9</c:v>
                </c:pt>
                <c:pt idx="2">
                  <c:v>9</c:v>
                </c:pt>
                <c:pt idx="3">
                  <c:v>10</c:v>
                </c:pt>
                <c:pt idx="4">
                  <c:v>6</c:v>
                </c:pt>
                <c:pt idx="5">
                  <c:v>5</c:v>
                </c:pt>
              </c:numCache>
            </c:numRef>
          </c:val>
          <c:extLst>
            <c:ext xmlns:c16="http://schemas.microsoft.com/office/drawing/2014/chart" uri="{C3380CC4-5D6E-409C-BE32-E72D297353CC}">
              <c16:uniqueId val="{00000000-A3E4-4AE8-96B8-86E6AAFE43E7}"/>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Elaboration!$A$20:$C$25</c:f>
              <c:strCache>
                <c:ptCount val="6"/>
                <c:pt idx="0">
                  <c:v>Fire cause</c:v>
                </c:pt>
                <c:pt idx="1">
                  <c:v>Source of ignition</c:v>
                </c:pt>
                <c:pt idx="2">
                  <c:v>Fire room of origin</c:v>
                </c:pt>
                <c:pt idx="3">
                  <c:v>Item first ignited</c:v>
                </c:pt>
                <c:pt idx="4">
                  <c:v>Material first ignited</c:v>
                </c:pt>
                <c:pt idx="5">
                  <c:v>Material mainly responsible for the fire development</c:v>
                </c:pt>
              </c:strCache>
            </c:strRef>
          </c:cat>
          <c:val>
            <c:numRef>
              <c:f>Elaboration!$E$20:$E$25</c:f>
              <c:numCache>
                <c:formatCode>General</c:formatCode>
                <c:ptCount val="6"/>
                <c:pt idx="0">
                  <c:v>5</c:v>
                </c:pt>
                <c:pt idx="1">
                  <c:v>6</c:v>
                </c:pt>
                <c:pt idx="2">
                  <c:v>6</c:v>
                </c:pt>
                <c:pt idx="3">
                  <c:v>6</c:v>
                </c:pt>
                <c:pt idx="4">
                  <c:v>6</c:v>
                </c:pt>
                <c:pt idx="5">
                  <c:v>5</c:v>
                </c:pt>
              </c:numCache>
            </c:numRef>
          </c:val>
          <c:extLst>
            <c:ext xmlns:c16="http://schemas.microsoft.com/office/drawing/2014/chart" uri="{C3380CC4-5D6E-409C-BE32-E72D297353CC}">
              <c16:uniqueId val="{00000001-A3E4-4AE8-96B8-86E6AAFE43E7}"/>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8557460792607536"/>
          <c:y val="3.302601917703836E-2"/>
          <c:w val="0.19070754068964521"/>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226052112843E-2"/>
          <c:y val="3.0764620904241809E-2"/>
          <c:w val="0.87574059984075026"/>
          <c:h val="0.80266396581860977"/>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Elaboration!$A$27:$C$30</c:f>
              <c:strCache>
                <c:ptCount val="4"/>
                <c:pt idx="0">
                  <c:v>Rapid growth</c:v>
                </c:pt>
                <c:pt idx="1">
                  <c:v>Fire spread</c:v>
                </c:pt>
                <c:pt idx="2">
                  <c:v>Fire spread horizontally</c:v>
                </c:pt>
                <c:pt idx="3">
                  <c:v>Fire spread vertically</c:v>
                </c:pt>
              </c:strCache>
            </c:strRef>
          </c:cat>
          <c:val>
            <c:numRef>
              <c:f>Elaboration!$D$27:$D$30</c:f>
              <c:numCache>
                <c:formatCode>General</c:formatCode>
                <c:ptCount val="4"/>
                <c:pt idx="0">
                  <c:v>2</c:v>
                </c:pt>
                <c:pt idx="1">
                  <c:v>7</c:v>
                </c:pt>
                <c:pt idx="2">
                  <c:v>6</c:v>
                </c:pt>
                <c:pt idx="3">
                  <c:v>6</c:v>
                </c:pt>
              </c:numCache>
            </c:numRef>
          </c:val>
          <c:extLst>
            <c:ext xmlns:c16="http://schemas.microsoft.com/office/drawing/2014/chart" uri="{C3380CC4-5D6E-409C-BE32-E72D297353CC}">
              <c16:uniqueId val="{00000000-0EBF-46FD-91CA-B8AB11D25DAA}"/>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Elaboration!$A$27:$C$30</c:f>
              <c:strCache>
                <c:ptCount val="4"/>
                <c:pt idx="0">
                  <c:v>Rapid growth</c:v>
                </c:pt>
                <c:pt idx="1">
                  <c:v>Fire spread</c:v>
                </c:pt>
                <c:pt idx="2">
                  <c:v>Fire spread horizontally</c:v>
                </c:pt>
                <c:pt idx="3">
                  <c:v>Fire spread vertically</c:v>
                </c:pt>
              </c:strCache>
            </c:strRef>
          </c:cat>
          <c:val>
            <c:numRef>
              <c:f>Elaboration!$E$27:$E$30</c:f>
              <c:numCache>
                <c:formatCode>General</c:formatCode>
                <c:ptCount val="4"/>
                <c:pt idx="0">
                  <c:v>2</c:v>
                </c:pt>
                <c:pt idx="1">
                  <c:v>6</c:v>
                </c:pt>
                <c:pt idx="2">
                  <c:v>8</c:v>
                </c:pt>
                <c:pt idx="3">
                  <c:v>6</c:v>
                </c:pt>
              </c:numCache>
            </c:numRef>
          </c:val>
          <c:extLst>
            <c:ext xmlns:c16="http://schemas.microsoft.com/office/drawing/2014/chart" uri="{C3380CC4-5D6E-409C-BE32-E72D297353CC}">
              <c16:uniqueId val="{00000001-0EBF-46FD-91CA-B8AB11D25DAA}"/>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80474397779620899"/>
          <c:y val="1.7905051435102876E-2"/>
          <c:w val="0.18727824035675433"/>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98361688281111E-2"/>
          <c:y val="3.0764620904241809E-2"/>
          <c:w val="0.87574059984075026"/>
          <c:h val="0.67129679770511952"/>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Elaboration!$A$31:$C$40</c:f>
              <c:multiLvlStrCache>
                <c:ptCount val="10"/>
                <c:lvl>
                  <c:pt idx="0">
                    <c:v>Fire damage </c:v>
                  </c:pt>
                  <c:pt idx="1">
                    <c:v>Total damage</c:v>
                  </c:pt>
                  <c:pt idx="2">
                    <c:v>Fire damage </c:v>
                  </c:pt>
                  <c:pt idx="3">
                    <c:v>Flame damage</c:v>
                  </c:pt>
                  <c:pt idx="4">
                    <c:v>Smoke damage</c:v>
                  </c:pt>
                  <c:pt idx="5">
                    <c:v>Water damage</c:v>
                  </c:pt>
                  <c:pt idx="6">
                    <c:v>Others</c:v>
                  </c:pt>
                  <c:pt idx="7">
                    <c:v>m²</c:v>
                  </c:pt>
                  <c:pt idx="8">
                    <c:v>% of property damaged</c:v>
                  </c:pt>
                  <c:pt idx="9">
                    <c:v>Others</c:v>
                  </c:pt>
                </c:lvl>
                <c:lvl>
                  <c:pt idx="0">
                    <c:v>Damage</c:v>
                  </c:pt>
                  <c:pt idx="2">
                    <c:v>Type of damage</c:v>
                  </c:pt>
                  <c:pt idx="7">
                    <c:v>Damage quantifcation</c:v>
                  </c:pt>
                </c:lvl>
              </c:multiLvlStrCache>
            </c:multiLvlStrRef>
          </c:cat>
          <c:val>
            <c:numRef>
              <c:f>Elaboration!$D$31:$D$40</c:f>
              <c:numCache>
                <c:formatCode>General</c:formatCode>
                <c:ptCount val="10"/>
                <c:pt idx="0">
                  <c:v>8</c:v>
                </c:pt>
                <c:pt idx="1">
                  <c:v>7</c:v>
                </c:pt>
                <c:pt idx="2">
                  <c:v>2</c:v>
                </c:pt>
                <c:pt idx="3">
                  <c:v>0</c:v>
                </c:pt>
                <c:pt idx="4">
                  <c:v>4</c:v>
                </c:pt>
                <c:pt idx="5">
                  <c:v>0</c:v>
                </c:pt>
                <c:pt idx="6">
                  <c:v>1</c:v>
                </c:pt>
                <c:pt idx="7">
                  <c:v>5</c:v>
                </c:pt>
                <c:pt idx="8">
                  <c:v>3</c:v>
                </c:pt>
                <c:pt idx="9">
                  <c:v>4</c:v>
                </c:pt>
              </c:numCache>
            </c:numRef>
          </c:val>
          <c:extLst>
            <c:ext xmlns:c16="http://schemas.microsoft.com/office/drawing/2014/chart" uri="{C3380CC4-5D6E-409C-BE32-E72D297353CC}">
              <c16:uniqueId val="{00000000-8A38-4C9D-AFFE-991A146A285D}"/>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Elaboration!$A$31:$C$40</c:f>
              <c:multiLvlStrCache>
                <c:ptCount val="10"/>
                <c:lvl>
                  <c:pt idx="0">
                    <c:v>Fire damage </c:v>
                  </c:pt>
                  <c:pt idx="1">
                    <c:v>Total damage</c:v>
                  </c:pt>
                  <c:pt idx="2">
                    <c:v>Fire damage </c:v>
                  </c:pt>
                  <c:pt idx="3">
                    <c:v>Flame damage</c:v>
                  </c:pt>
                  <c:pt idx="4">
                    <c:v>Smoke damage</c:v>
                  </c:pt>
                  <c:pt idx="5">
                    <c:v>Water damage</c:v>
                  </c:pt>
                  <c:pt idx="6">
                    <c:v>Others</c:v>
                  </c:pt>
                  <c:pt idx="7">
                    <c:v>m²</c:v>
                  </c:pt>
                  <c:pt idx="8">
                    <c:v>% of property damaged</c:v>
                  </c:pt>
                  <c:pt idx="9">
                    <c:v>Others</c:v>
                  </c:pt>
                </c:lvl>
                <c:lvl>
                  <c:pt idx="0">
                    <c:v>Damage</c:v>
                  </c:pt>
                  <c:pt idx="2">
                    <c:v>Type of damage</c:v>
                  </c:pt>
                  <c:pt idx="7">
                    <c:v>Damage quantifcation</c:v>
                  </c:pt>
                </c:lvl>
              </c:multiLvlStrCache>
            </c:multiLvlStrRef>
          </c:cat>
          <c:val>
            <c:numRef>
              <c:f>Elaboration!$E$31:$E$40</c:f>
              <c:numCache>
                <c:formatCode>General</c:formatCode>
                <c:ptCount val="10"/>
                <c:pt idx="0">
                  <c:v>6</c:v>
                </c:pt>
                <c:pt idx="1">
                  <c:v>3</c:v>
                </c:pt>
                <c:pt idx="2">
                  <c:v>2</c:v>
                </c:pt>
                <c:pt idx="3">
                  <c:v>3</c:v>
                </c:pt>
                <c:pt idx="4">
                  <c:v>3</c:v>
                </c:pt>
                <c:pt idx="5">
                  <c:v>2</c:v>
                </c:pt>
                <c:pt idx="6">
                  <c:v>0</c:v>
                </c:pt>
                <c:pt idx="7">
                  <c:v>3</c:v>
                </c:pt>
                <c:pt idx="8">
                  <c:v>3</c:v>
                </c:pt>
                <c:pt idx="9">
                  <c:v>1</c:v>
                </c:pt>
              </c:numCache>
            </c:numRef>
          </c:val>
          <c:extLst>
            <c:ext xmlns:c16="http://schemas.microsoft.com/office/drawing/2014/chart" uri="{C3380CC4-5D6E-409C-BE32-E72D297353CC}">
              <c16:uniqueId val="{00000001-8A38-4C9D-AFFE-991A146A285D}"/>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6055950764775104"/>
          <c:y val="1.0080645161290322E-2"/>
          <c:w val="0.20657145443026517"/>
          <c:h val="0.189566532258064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44341335457149011"/>
        </c:manualLayout>
      </c:layout>
      <c:barChart>
        <c:barDir val="col"/>
        <c:grouping val="clustered"/>
        <c:varyColors val="0"/>
        <c:ser>
          <c:idx val="0"/>
          <c:order val="0"/>
          <c:tx>
            <c:strRef>
              <c:f>Elaboration!$D$3</c:f>
              <c:strCache>
                <c:ptCount val="1"/>
                <c:pt idx="0">
                  <c:v>EU</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Elaboration!$A$65:$C$74</c:f>
              <c:multiLvlStrCache>
                <c:ptCount val="10"/>
                <c:lvl>
                  <c:pt idx="0">
                    <c:v>Presence </c:v>
                  </c:pt>
                  <c:pt idx="1">
                    <c:v>Type</c:v>
                  </c:pt>
                  <c:pt idx="2">
                    <c:v>Operation</c:v>
                  </c:pt>
                  <c:pt idx="3">
                    <c:v>Effectiveness</c:v>
                  </c:pt>
                  <c:pt idx="4">
                    <c:v>Failure</c:v>
                  </c:pt>
                  <c:pt idx="5">
                    <c:v>Presence </c:v>
                  </c:pt>
                  <c:pt idx="6">
                    <c:v>Type</c:v>
                  </c:pt>
                  <c:pt idx="7">
                    <c:v>Operation</c:v>
                  </c:pt>
                  <c:pt idx="8">
                    <c:v>Effectiveness</c:v>
                  </c:pt>
                  <c:pt idx="9">
                    <c:v>Failure</c:v>
                  </c:pt>
                </c:lvl>
                <c:lvl>
                  <c:pt idx="0">
                    <c:v>Alarms</c:v>
                  </c:pt>
                  <c:pt idx="5">
                    <c:v>Automatic extinguishing systems</c:v>
                  </c:pt>
                </c:lvl>
              </c:multiLvlStrCache>
            </c:multiLvlStrRef>
          </c:cat>
          <c:val>
            <c:numRef>
              <c:f>Elaboration!$D$65:$D$74</c:f>
              <c:numCache>
                <c:formatCode>General</c:formatCode>
                <c:ptCount val="10"/>
                <c:pt idx="0">
                  <c:v>11</c:v>
                </c:pt>
                <c:pt idx="1">
                  <c:v>7</c:v>
                </c:pt>
                <c:pt idx="2">
                  <c:v>9</c:v>
                </c:pt>
                <c:pt idx="3">
                  <c:v>6</c:v>
                </c:pt>
                <c:pt idx="4">
                  <c:v>6</c:v>
                </c:pt>
                <c:pt idx="5">
                  <c:v>8</c:v>
                </c:pt>
                <c:pt idx="6">
                  <c:v>5</c:v>
                </c:pt>
                <c:pt idx="7">
                  <c:v>6</c:v>
                </c:pt>
                <c:pt idx="8">
                  <c:v>6</c:v>
                </c:pt>
                <c:pt idx="9">
                  <c:v>4</c:v>
                </c:pt>
              </c:numCache>
            </c:numRef>
          </c:val>
          <c:extLst>
            <c:ext xmlns:c16="http://schemas.microsoft.com/office/drawing/2014/chart" uri="{C3380CC4-5D6E-409C-BE32-E72D297353CC}">
              <c16:uniqueId val="{00000000-C19D-4A73-A7DA-EC72B0E79479}"/>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Elaboration!$A$65:$C$74</c:f>
              <c:multiLvlStrCache>
                <c:ptCount val="10"/>
                <c:lvl>
                  <c:pt idx="0">
                    <c:v>Presence </c:v>
                  </c:pt>
                  <c:pt idx="1">
                    <c:v>Type</c:v>
                  </c:pt>
                  <c:pt idx="2">
                    <c:v>Operation</c:v>
                  </c:pt>
                  <c:pt idx="3">
                    <c:v>Effectiveness</c:v>
                  </c:pt>
                  <c:pt idx="4">
                    <c:v>Failure</c:v>
                  </c:pt>
                  <c:pt idx="5">
                    <c:v>Presence </c:v>
                  </c:pt>
                  <c:pt idx="6">
                    <c:v>Type</c:v>
                  </c:pt>
                  <c:pt idx="7">
                    <c:v>Operation</c:v>
                  </c:pt>
                  <c:pt idx="8">
                    <c:v>Effectiveness</c:v>
                  </c:pt>
                  <c:pt idx="9">
                    <c:v>Failure</c:v>
                  </c:pt>
                </c:lvl>
                <c:lvl>
                  <c:pt idx="0">
                    <c:v>Alarms</c:v>
                  </c:pt>
                  <c:pt idx="5">
                    <c:v>Automatic extinguishing systems</c:v>
                  </c:pt>
                </c:lvl>
              </c:multiLvlStrCache>
            </c:multiLvlStrRef>
          </c:cat>
          <c:val>
            <c:numRef>
              <c:f>Elaboration!$E$65:$E$74</c:f>
              <c:numCache>
                <c:formatCode>General</c:formatCode>
                <c:ptCount val="10"/>
                <c:pt idx="0">
                  <c:v>6</c:v>
                </c:pt>
                <c:pt idx="1">
                  <c:v>7</c:v>
                </c:pt>
                <c:pt idx="2">
                  <c:v>8</c:v>
                </c:pt>
                <c:pt idx="3">
                  <c:v>5</c:v>
                </c:pt>
                <c:pt idx="4">
                  <c:v>8</c:v>
                </c:pt>
                <c:pt idx="5">
                  <c:v>7</c:v>
                </c:pt>
                <c:pt idx="6">
                  <c:v>7</c:v>
                </c:pt>
                <c:pt idx="7">
                  <c:v>6</c:v>
                </c:pt>
                <c:pt idx="8">
                  <c:v>6</c:v>
                </c:pt>
                <c:pt idx="9">
                  <c:v>5</c:v>
                </c:pt>
              </c:numCache>
            </c:numRef>
          </c:val>
          <c:extLst>
            <c:ext xmlns:c16="http://schemas.microsoft.com/office/drawing/2014/chart" uri="{C3380CC4-5D6E-409C-BE32-E72D297353CC}">
              <c16:uniqueId val="{00000001-C19D-4A73-A7DA-EC72B0E79479}"/>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7678152748006357"/>
          <c:y val="2.7212979425958853E-2"/>
          <c:w val="0.17388020580874722"/>
          <c:h val="0.16436491935483868"/>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39022341797739823"/>
        </c:manualLayout>
      </c:layout>
      <c:barChart>
        <c:barDir val="col"/>
        <c:grouping val="clustered"/>
        <c:varyColors val="0"/>
        <c:ser>
          <c:idx val="0"/>
          <c:order val="0"/>
          <c:tx>
            <c:strRef>
              <c:f>Elaboration!$D$3</c:f>
              <c:strCache>
                <c:ptCount val="1"/>
                <c:pt idx="0">
                  <c:v>EU</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Elaboration!$A$75:$C$81</c:f>
              <c:strCache>
                <c:ptCount val="7"/>
                <c:pt idx="0">
                  <c:v>Compartmentation</c:v>
                </c:pt>
                <c:pt idx="1">
                  <c:v>Fire barriers</c:v>
                </c:pt>
                <c:pt idx="2">
                  <c:v>Safe areas</c:v>
                </c:pt>
                <c:pt idx="3">
                  <c:v>Smoke extractors</c:v>
                </c:pt>
                <c:pt idx="4">
                  <c:v>Fire brigades on site</c:v>
                </c:pt>
                <c:pt idx="5">
                  <c:v>Escape ruotes</c:v>
                </c:pt>
                <c:pt idx="6">
                  <c:v>Evacuation</c:v>
                </c:pt>
              </c:strCache>
            </c:strRef>
          </c:cat>
          <c:val>
            <c:numRef>
              <c:f>Elaboration!$D$75:$D$81</c:f>
              <c:numCache>
                <c:formatCode>General</c:formatCode>
                <c:ptCount val="7"/>
                <c:pt idx="0">
                  <c:v>5</c:v>
                </c:pt>
                <c:pt idx="1">
                  <c:v>4</c:v>
                </c:pt>
                <c:pt idx="2">
                  <c:v>2</c:v>
                </c:pt>
                <c:pt idx="3">
                  <c:v>6</c:v>
                </c:pt>
                <c:pt idx="4">
                  <c:v>7</c:v>
                </c:pt>
                <c:pt idx="5">
                  <c:v>3</c:v>
                </c:pt>
                <c:pt idx="6">
                  <c:v>8</c:v>
                </c:pt>
              </c:numCache>
            </c:numRef>
          </c:val>
          <c:extLst>
            <c:ext xmlns:c16="http://schemas.microsoft.com/office/drawing/2014/chart" uri="{C3380CC4-5D6E-409C-BE32-E72D297353CC}">
              <c16:uniqueId val="{00000000-D87C-45AD-BCEF-8029B772E12A}"/>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Elaboration!$A$75:$C$81</c:f>
              <c:strCache>
                <c:ptCount val="7"/>
                <c:pt idx="0">
                  <c:v>Compartmentation</c:v>
                </c:pt>
                <c:pt idx="1">
                  <c:v>Fire barriers</c:v>
                </c:pt>
                <c:pt idx="2">
                  <c:v>Safe areas</c:v>
                </c:pt>
                <c:pt idx="3">
                  <c:v>Smoke extractors</c:v>
                </c:pt>
                <c:pt idx="4">
                  <c:v>Fire brigades on site</c:v>
                </c:pt>
                <c:pt idx="5">
                  <c:v>Escape ruotes</c:v>
                </c:pt>
                <c:pt idx="6">
                  <c:v>Evacuation</c:v>
                </c:pt>
              </c:strCache>
            </c:strRef>
          </c:cat>
          <c:val>
            <c:numRef>
              <c:f>Elaboration!$E$75:$E$81</c:f>
              <c:numCache>
                <c:formatCode>General</c:formatCode>
                <c:ptCount val="7"/>
                <c:pt idx="0">
                  <c:v>3</c:v>
                </c:pt>
                <c:pt idx="1">
                  <c:v>1</c:v>
                </c:pt>
                <c:pt idx="2">
                  <c:v>0</c:v>
                </c:pt>
                <c:pt idx="3">
                  <c:v>2</c:v>
                </c:pt>
                <c:pt idx="4">
                  <c:v>4</c:v>
                </c:pt>
                <c:pt idx="5">
                  <c:v>2</c:v>
                </c:pt>
                <c:pt idx="6">
                  <c:v>4</c:v>
                </c:pt>
              </c:numCache>
            </c:numRef>
          </c:val>
          <c:extLst>
            <c:ext xmlns:c16="http://schemas.microsoft.com/office/drawing/2014/chart" uri="{C3380CC4-5D6E-409C-BE32-E72D297353CC}">
              <c16:uniqueId val="{00000001-D87C-45AD-BCEF-8029B772E12A}"/>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81562940948537421"/>
          <c:y val="5.0561976123952249E-4"/>
          <c:w val="0.1795809298210983"/>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4639729687413191"/>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Elaboration!$A$83:$C$91</c:f>
              <c:multiLvlStrCache>
                <c:ptCount val="9"/>
                <c:lvl>
                  <c:pt idx="0">
                    <c:v>Ignition to discovery</c:v>
                  </c:pt>
                  <c:pt idx="1">
                    <c:v>Discovery to call</c:v>
                  </c:pt>
                  <c:pt idx="2">
                    <c:v>Notification</c:v>
                  </c:pt>
                  <c:pt idx="3">
                    <c:v>Dispatch</c:v>
                  </c:pt>
                  <c:pt idx="4">
                    <c:v>Preparation</c:v>
                  </c:pt>
                  <c:pt idx="5">
                    <c:v>Travel time</c:v>
                  </c:pt>
                  <c:pt idx="6">
                    <c:v>Set up time</c:v>
                  </c:pt>
                  <c:pt idx="7">
                    <c:v>Occupant rescue</c:v>
                  </c:pt>
                  <c:pt idx="8">
                    <c:v>Fire extinguishment</c:v>
                  </c:pt>
                </c:lvl>
                <c:lvl>
                  <c:pt idx="0">
                    <c:v>Occupant time</c:v>
                  </c:pt>
                  <c:pt idx="2">
                    <c:v>Fire brigades</c:v>
                  </c:pt>
                </c:lvl>
              </c:multiLvlStrCache>
            </c:multiLvlStrRef>
          </c:cat>
          <c:val>
            <c:numRef>
              <c:f>Elaboration!$D$83:$D$91</c:f>
              <c:numCache>
                <c:formatCode>General</c:formatCode>
                <c:ptCount val="9"/>
                <c:pt idx="0">
                  <c:v>4</c:v>
                </c:pt>
                <c:pt idx="1">
                  <c:v>7</c:v>
                </c:pt>
                <c:pt idx="2">
                  <c:v>12</c:v>
                </c:pt>
                <c:pt idx="3">
                  <c:v>8</c:v>
                </c:pt>
                <c:pt idx="4">
                  <c:v>8</c:v>
                </c:pt>
                <c:pt idx="5">
                  <c:v>9</c:v>
                </c:pt>
                <c:pt idx="6">
                  <c:v>9</c:v>
                </c:pt>
                <c:pt idx="7">
                  <c:v>4</c:v>
                </c:pt>
                <c:pt idx="8">
                  <c:v>5</c:v>
                </c:pt>
              </c:numCache>
            </c:numRef>
          </c:val>
          <c:extLst>
            <c:ext xmlns:c16="http://schemas.microsoft.com/office/drawing/2014/chart" uri="{C3380CC4-5D6E-409C-BE32-E72D297353CC}">
              <c16:uniqueId val="{00000000-D8DF-41FE-AAB1-C6F16982CEF2}"/>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Elaboration!$A$83:$C$91</c:f>
              <c:multiLvlStrCache>
                <c:ptCount val="9"/>
                <c:lvl>
                  <c:pt idx="0">
                    <c:v>Ignition to discovery</c:v>
                  </c:pt>
                  <c:pt idx="1">
                    <c:v>Discovery to call</c:v>
                  </c:pt>
                  <c:pt idx="2">
                    <c:v>Notification</c:v>
                  </c:pt>
                  <c:pt idx="3">
                    <c:v>Dispatch</c:v>
                  </c:pt>
                  <c:pt idx="4">
                    <c:v>Preparation</c:v>
                  </c:pt>
                  <c:pt idx="5">
                    <c:v>Travel time</c:v>
                  </c:pt>
                  <c:pt idx="6">
                    <c:v>Set up time</c:v>
                  </c:pt>
                  <c:pt idx="7">
                    <c:v>Occupant rescue</c:v>
                  </c:pt>
                  <c:pt idx="8">
                    <c:v>Fire extinguishment</c:v>
                  </c:pt>
                </c:lvl>
                <c:lvl>
                  <c:pt idx="0">
                    <c:v>Occupant time</c:v>
                  </c:pt>
                  <c:pt idx="2">
                    <c:v>Fire brigades</c:v>
                  </c:pt>
                </c:lvl>
              </c:multiLvlStrCache>
            </c:multiLvlStrRef>
          </c:cat>
          <c:val>
            <c:numRef>
              <c:f>Elaboration!$E$83:$E$91</c:f>
              <c:numCache>
                <c:formatCode>General</c:formatCode>
                <c:ptCount val="9"/>
                <c:pt idx="0">
                  <c:v>2</c:v>
                </c:pt>
                <c:pt idx="1">
                  <c:v>2</c:v>
                </c:pt>
                <c:pt idx="2">
                  <c:v>8</c:v>
                </c:pt>
                <c:pt idx="3">
                  <c:v>3</c:v>
                </c:pt>
                <c:pt idx="4">
                  <c:v>2</c:v>
                </c:pt>
                <c:pt idx="5">
                  <c:v>4</c:v>
                </c:pt>
                <c:pt idx="6">
                  <c:v>1</c:v>
                </c:pt>
                <c:pt idx="7">
                  <c:v>1</c:v>
                </c:pt>
                <c:pt idx="8">
                  <c:v>2</c:v>
                </c:pt>
              </c:numCache>
            </c:numRef>
          </c:val>
          <c:extLst>
            <c:ext xmlns:c16="http://schemas.microsoft.com/office/drawing/2014/chart" uri="{C3380CC4-5D6E-409C-BE32-E72D297353CC}">
              <c16:uniqueId val="{00000001-D8DF-41FE-AAB1-C6F16982CEF2}"/>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931006597148329"/>
          <c:y val="4.1574213019946384E-2"/>
          <c:w val="0.19383468113783076"/>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2482526762794E-2"/>
          <c:y val="5.0925925925925923E-2"/>
          <c:w val="0.87574059984075026"/>
          <c:h val="0.52259403433535556"/>
        </c:manualLayout>
      </c:layout>
      <c:barChart>
        <c:barDir val="col"/>
        <c:grouping val="clustered"/>
        <c:varyColors val="0"/>
        <c:ser>
          <c:idx val="0"/>
          <c:order val="0"/>
          <c:tx>
            <c:v>EU</c:v>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Elaboration!$A$42:$C$52</c:f>
              <c:strCache>
                <c:ptCount val="11"/>
                <c:pt idx="0">
                  <c:v>Number of victims</c:v>
                </c:pt>
                <c:pt idx="1">
                  <c:v>Cause of fatality</c:v>
                </c:pt>
                <c:pt idx="2">
                  <c:v>Type of fatality</c:v>
                </c:pt>
                <c:pt idx="3">
                  <c:v>Age</c:v>
                </c:pt>
                <c:pt idx="4">
                  <c:v>Gender</c:v>
                </c:pt>
                <c:pt idx="5">
                  <c:v>Ethnicity</c:v>
                </c:pt>
                <c:pt idx="6">
                  <c:v>Disability</c:v>
                </c:pt>
                <c:pt idx="7">
                  <c:v>Profession</c:v>
                </c:pt>
                <c:pt idx="8">
                  <c:v>Other circumstances </c:v>
                </c:pt>
                <c:pt idx="9">
                  <c:v>Time between incident and fatality</c:v>
                </c:pt>
                <c:pt idx="10">
                  <c:v>Only occupants or firefighters?</c:v>
                </c:pt>
              </c:strCache>
            </c:strRef>
          </c:cat>
          <c:val>
            <c:numRef>
              <c:f>Elaboration!$D$42:$D$52</c:f>
              <c:numCache>
                <c:formatCode>General</c:formatCode>
                <c:ptCount val="11"/>
                <c:pt idx="0">
                  <c:v>20</c:v>
                </c:pt>
                <c:pt idx="1">
                  <c:v>8</c:v>
                </c:pt>
                <c:pt idx="2">
                  <c:v>6</c:v>
                </c:pt>
                <c:pt idx="3">
                  <c:v>14</c:v>
                </c:pt>
                <c:pt idx="4">
                  <c:v>10</c:v>
                </c:pt>
                <c:pt idx="5">
                  <c:v>3</c:v>
                </c:pt>
                <c:pt idx="6">
                  <c:v>7</c:v>
                </c:pt>
                <c:pt idx="7">
                  <c:v>3</c:v>
                </c:pt>
                <c:pt idx="8">
                  <c:v>4</c:v>
                </c:pt>
                <c:pt idx="9">
                  <c:v>6</c:v>
                </c:pt>
                <c:pt idx="10">
                  <c:v>10</c:v>
                </c:pt>
              </c:numCache>
            </c:numRef>
          </c:val>
          <c:extLst>
            <c:ext xmlns:c16="http://schemas.microsoft.com/office/drawing/2014/chart" uri="{C3380CC4-5D6E-409C-BE32-E72D297353CC}">
              <c16:uniqueId val="{00000000-317D-4901-8D19-12DC302B8016}"/>
            </c:ext>
          </c:extLst>
        </c:ser>
        <c:ser>
          <c:idx val="1"/>
          <c:order val="1"/>
          <c:tx>
            <c:strRef>
              <c:f>Elaboration!$E$3</c:f>
              <c:strCache>
                <c:ptCount val="1"/>
                <c:pt idx="0">
                  <c:v>Other countries</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Elaboration!$A$42:$C$52</c:f>
              <c:strCache>
                <c:ptCount val="11"/>
                <c:pt idx="0">
                  <c:v>Number of victims</c:v>
                </c:pt>
                <c:pt idx="1">
                  <c:v>Cause of fatality</c:v>
                </c:pt>
                <c:pt idx="2">
                  <c:v>Type of fatality</c:v>
                </c:pt>
                <c:pt idx="3">
                  <c:v>Age</c:v>
                </c:pt>
                <c:pt idx="4">
                  <c:v>Gender</c:v>
                </c:pt>
                <c:pt idx="5">
                  <c:v>Ethnicity</c:v>
                </c:pt>
                <c:pt idx="6">
                  <c:v>Disability</c:v>
                </c:pt>
                <c:pt idx="7">
                  <c:v>Profession</c:v>
                </c:pt>
                <c:pt idx="8">
                  <c:v>Other circumstances </c:v>
                </c:pt>
                <c:pt idx="9">
                  <c:v>Time between incident and fatality</c:v>
                </c:pt>
                <c:pt idx="10">
                  <c:v>Only occupants or firefighters?</c:v>
                </c:pt>
              </c:strCache>
            </c:strRef>
          </c:cat>
          <c:val>
            <c:numRef>
              <c:f>Elaboration!$E$42:$E$52</c:f>
              <c:numCache>
                <c:formatCode>General</c:formatCode>
                <c:ptCount val="11"/>
                <c:pt idx="0">
                  <c:v>7</c:v>
                </c:pt>
                <c:pt idx="1">
                  <c:v>6</c:v>
                </c:pt>
                <c:pt idx="2">
                  <c:v>6</c:v>
                </c:pt>
                <c:pt idx="3">
                  <c:v>6</c:v>
                </c:pt>
                <c:pt idx="4">
                  <c:v>6</c:v>
                </c:pt>
                <c:pt idx="5">
                  <c:v>6</c:v>
                </c:pt>
                <c:pt idx="6">
                  <c:v>4</c:v>
                </c:pt>
                <c:pt idx="7">
                  <c:v>2</c:v>
                </c:pt>
                <c:pt idx="8">
                  <c:v>5</c:v>
                </c:pt>
                <c:pt idx="9">
                  <c:v>3</c:v>
                </c:pt>
                <c:pt idx="10">
                  <c:v>5</c:v>
                </c:pt>
              </c:numCache>
            </c:numRef>
          </c:val>
          <c:extLst>
            <c:ext xmlns:c16="http://schemas.microsoft.com/office/drawing/2014/chart" uri="{C3380CC4-5D6E-409C-BE32-E72D297353CC}">
              <c16:uniqueId val="{00000001-317D-4901-8D19-12DC302B8016}"/>
            </c:ext>
          </c:extLst>
        </c:ser>
        <c:dLbls>
          <c:dLblPos val="outEnd"/>
          <c:showLegendKey val="0"/>
          <c:showVal val="1"/>
          <c:showCatName val="0"/>
          <c:showSerName val="0"/>
          <c:showPercent val="0"/>
          <c:showBubbleSize val="0"/>
        </c:dLbls>
        <c:gapWidth val="219"/>
        <c:overlap val="-27"/>
        <c:axId val="251460464"/>
        <c:axId val="251457968"/>
      </c:barChart>
      <c:catAx>
        <c:axId val="2514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251457968"/>
        <c:crosses val="autoZero"/>
        <c:auto val="1"/>
        <c:lblAlgn val="ctr"/>
        <c:lblOffset val="100"/>
        <c:noMultiLvlLbl val="0"/>
      </c:catAx>
      <c:valAx>
        <c:axId val="251457968"/>
        <c:scaling>
          <c:orientation val="minMax"/>
          <c:max val="21"/>
          <c:min val="0"/>
        </c:scaling>
        <c:delete val="0"/>
        <c:axPos val="l"/>
        <c:majorGridlines>
          <c:spPr>
            <a:ln w="9525" cap="flat" cmpd="sng" algn="ctr">
              <a:noFill/>
              <a:round/>
            </a:ln>
            <a:effectLst/>
          </c:spPr>
        </c:majorGridlines>
        <c:title>
          <c:tx>
            <c:rich>
              <a:bodyPr rot="-5400000" vert="horz"/>
              <a:lstStyle/>
              <a:p>
                <a:pPr>
                  <a:defRPr/>
                </a:pPr>
                <a:r>
                  <a:rPr lang="en-GB" b="0"/>
                  <a:t>Number of countries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51460464"/>
        <c:crosses val="autoZero"/>
        <c:crossBetween val="between"/>
        <c:majorUnit val="3"/>
      </c:valAx>
    </c:plotArea>
    <c:legend>
      <c:legendPos val="r"/>
      <c:layout>
        <c:manualLayout>
          <c:xMode val="edge"/>
          <c:yMode val="edge"/>
          <c:x val="0.78301039398960959"/>
          <c:y val="7.3973611513114504E-2"/>
          <c:w val="0.1817648481697697"/>
          <c:h val="0.16436477471971575"/>
        </c:manualLayout>
      </c:layout>
      <c:overlay val="0"/>
      <c:spPr>
        <a:solidFill>
          <a:schemeClr val="bg1">
            <a:alpha val="75000"/>
          </a:schemeClr>
        </a:solid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5B9A62-7FB5-42F0-8760-889FBC15E019}">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115941A-13A9-6D41-BD0E-55E5F76AB97D}">
  <we:reference id="wa200001011" version="1.2.0.0" store="en-GB" storeType="OMEX"/>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D9A7B1768F6C478E6D774982CD6713" ma:contentTypeVersion="15" ma:contentTypeDescription="Create a new document." ma:contentTypeScope="" ma:versionID="86912e5e1a99b1adf1c4a1487030892a">
  <xsd:schema xmlns:xsd="http://www.w3.org/2001/XMLSchema" xmlns:xs="http://www.w3.org/2001/XMLSchema" xmlns:p="http://schemas.microsoft.com/office/2006/metadata/properties" xmlns:ns3="ade32df6-b7a3-4043-8865-7cdbe735fa11" xmlns:ns4="a286c8ef-4046-4509-89c0-b83e78af11e3" targetNamespace="http://schemas.microsoft.com/office/2006/metadata/properties" ma:root="true" ma:fieldsID="71b53d9a37161041a0de8c81009bde20" ns3:_="" ns4:_="">
    <xsd:import namespace="ade32df6-b7a3-4043-8865-7cdbe735fa11"/>
    <xsd:import namespace="a286c8ef-4046-4509-89c0-b83e78af11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32df6-b7a3-4043-8865-7cdbe735f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6c8ef-4046-4509-89c0-b83e78af11e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de32df6-b7a3-4043-8865-7cdbe735fa11" xsi:nil="true"/>
  </documentManagement>
</p:properties>
</file>

<file path=customXml/itemProps1.xml><?xml version="1.0" encoding="utf-8"?>
<ds:datastoreItem xmlns:ds="http://schemas.openxmlformats.org/officeDocument/2006/customXml" ds:itemID="{B5B9A87C-82F8-495B-A667-E742EA6418A7}">
  <ds:schemaRefs>
    <ds:schemaRef ds:uri="http://schemas.microsoft.com/sharepoint/v3/contenttype/forms"/>
  </ds:schemaRefs>
</ds:datastoreItem>
</file>

<file path=customXml/itemProps2.xml><?xml version="1.0" encoding="utf-8"?>
<ds:datastoreItem xmlns:ds="http://schemas.openxmlformats.org/officeDocument/2006/customXml" ds:itemID="{2D0C2241-FB54-4A13-8CD4-C1BE82BCF481}">
  <ds:schemaRefs>
    <ds:schemaRef ds:uri="http://schemas.openxmlformats.org/officeDocument/2006/bibliography"/>
  </ds:schemaRefs>
</ds:datastoreItem>
</file>

<file path=customXml/itemProps3.xml><?xml version="1.0" encoding="utf-8"?>
<ds:datastoreItem xmlns:ds="http://schemas.openxmlformats.org/officeDocument/2006/customXml" ds:itemID="{2AD082A5-EE23-4C20-A763-05E62B162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32df6-b7a3-4043-8865-7cdbe735fa11"/>
    <ds:schemaRef ds:uri="a286c8ef-4046-4509-89c0-b83e78af1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9FE47-C672-45A3-83B6-EACC1F05C571}">
  <ds:schemaRefs>
    <ds:schemaRef ds:uri="http://schemas.microsoft.com/office/2006/metadata/properties"/>
    <ds:schemaRef ds:uri="http://schemas.microsoft.com/office/infopath/2007/PartnerControls"/>
    <ds:schemaRef ds:uri="ade32df6-b7a3-4043-8865-7cdbe735fa11"/>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37</Pages>
  <Words>30695</Words>
  <Characters>174968</Characters>
  <Application>Microsoft Office Word</Application>
  <DocSecurity>0</DocSecurity>
  <Lines>1458</Lines>
  <Paragraphs>410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Edinburgh</Company>
  <LinksUpToDate>false</LinksUpToDate>
  <CharactersWithSpaces>205253</CharactersWithSpaces>
  <SharedDoc>false</SharedDoc>
  <HLinks>
    <vt:vector size="66" baseType="variant">
      <vt:variant>
        <vt:i4>3866651</vt:i4>
      </vt:variant>
      <vt:variant>
        <vt:i4>321</vt:i4>
      </vt:variant>
      <vt:variant>
        <vt:i4>0</vt:i4>
      </vt:variant>
      <vt:variant>
        <vt:i4>5</vt:i4>
      </vt:variant>
      <vt:variant>
        <vt:lpwstr>https://ec.europa.eu/eurostat/statistics-explained/index.php?title=Construction_permit_index_overview</vt:lpwstr>
      </vt:variant>
      <vt:variant>
        <vt:lpwstr/>
      </vt:variant>
      <vt:variant>
        <vt:i4>5505108</vt:i4>
      </vt:variant>
      <vt:variant>
        <vt:i4>315</vt:i4>
      </vt:variant>
      <vt:variant>
        <vt:i4>0</vt:i4>
      </vt:variant>
      <vt:variant>
        <vt:i4>5</vt:i4>
      </vt:variant>
      <vt:variant>
        <vt:lpwstr>https://ec.europa.eu/eurostat/ramon/nomenclatures/index.cfm?TargetUrl=LST_NOM_DTL_LINEAR&amp;StrNom=CC_1998&amp;StrLanguageCode=EN</vt:lpwstr>
      </vt:variant>
      <vt:variant>
        <vt:lpwstr/>
      </vt:variant>
      <vt:variant>
        <vt:i4>4063307</vt:i4>
      </vt:variant>
      <vt:variant>
        <vt:i4>291</vt:i4>
      </vt:variant>
      <vt:variant>
        <vt:i4>0</vt:i4>
      </vt:variant>
      <vt:variant>
        <vt:i4>5</vt:i4>
      </vt:variant>
      <vt:variant>
        <vt:lpwstr>https://ec.europa.eu/eurostat/statistics-explained/index.php?title=Glossary:Classification_of_types_of_construction_(CC)</vt:lpwstr>
      </vt:variant>
      <vt:variant>
        <vt:lpwstr/>
      </vt:variant>
      <vt:variant>
        <vt:i4>3866636</vt:i4>
      </vt:variant>
      <vt:variant>
        <vt:i4>282</vt:i4>
      </vt:variant>
      <vt:variant>
        <vt:i4>0</vt:i4>
      </vt:variant>
      <vt:variant>
        <vt:i4>5</vt:i4>
      </vt:variant>
      <vt:variant>
        <vt:lpwstr>https://assets.publishing.service.gov.uk/government/uploads/system/uploads/attachment_data/file/831136/detailed-analysis-fires-attended-fire-rescue-england-1819-hosb1919.pdf</vt:lpwstr>
      </vt:variant>
      <vt:variant>
        <vt:lpwstr/>
      </vt:variant>
      <vt:variant>
        <vt:i4>458834</vt:i4>
      </vt:variant>
      <vt:variant>
        <vt:i4>273</vt:i4>
      </vt:variant>
      <vt:variant>
        <vt:i4>0</vt:i4>
      </vt:variant>
      <vt:variant>
        <vt:i4>5</vt:i4>
      </vt:variant>
      <vt:variant>
        <vt:lpwstr>https://www.nfpa.org//-/media/Files/News-and-Research/Fire-statistics-and-reports/Emergency-responders/osFFF.pdf</vt:lpwstr>
      </vt:variant>
      <vt:variant>
        <vt:lpwstr/>
      </vt:variant>
      <vt:variant>
        <vt:i4>8257659</vt:i4>
      </vt:variant>
      <vt:variant>
        <vt:i4>267</vt:i4>
      </vt:variant>
      <vt:variant>
        <vt:i4>0</vt:i4>
      </vt:variant>
      <vt:variant>
        <vt:i4>5</vt:i4>
      </vt:variant>
      <vt:variant>
        <vt:lpwstr>https://www.ifv.nl/kennisplein/Documents/20181120-BA-EFA-Fatal-residential-fires-in-Europe.pdf</vt:lpwstr>
      </vt:variant>
      <vt:variant>
        <vt:lpwstr/>
      </vt:variant>
      <vt:variant>
        <vt:i4>6357027</vt:i4>
      </vt:variant>
      <vt:variant>
        <vt:i4>0</vt:i4>
      </vt:variant>
      <vt:variant>
        <vt:i4>0</vt:i4>
      </vt:variant>
      <vt:variant>
        <vt:i4>5</vt:i4>
      </vt:variant>
      <vt:variant>
        <vt:lpwstr>https://eufirestat-efectis.com/</vt:lpwstr>
      </vt:variant>
      <vt:variant>
        <vt:lpwstr/>
      </vt:variant>
      <vt:variant>
        <vt:i4>3866636</vt:i4>
      </vt:variant>
      <vt:variant>
        <vt:i4>9</vt:i4>
      </vt:variant>
      <vt:variant>
        <vt:i4>0</vt:i4>
      </vt:variant>
      <vt:variant>
        <vt:i4>5</vt:i4>
      </vt:variant>
      <vt:variant>
        <vt:lpwstr>https://assets.publishing.service.gov.uk/government/uploads/system/uploads/attachment_data/file/831136/detailed-analysis-fires-attended-fire-rescue-england-1819-hosb1919.pdf</vt:lpwstr>
      </vt:variant>
      <vt:variant>
        <vt:lpwstr/>
      </vt:variant>
      <vt:variant>
        <vt:i4>458834</vt:i4>
      </vt:variant>
      <vt:variant>
        <vt:i4>6</vt:i4>
      </vt:variant>
      <vt:variant>
        <vt:i4>0</vt:i4>
      </vt:variant>
      <vt:variant>
        <vt:i4>5</vt:i4>
      </vt:variant>
      <vt:variant>
        <vt:lpwstr>https://www.nfpa.org//-/media/Files/News-and-Research/Fire-statistics-and-reports/Emergency-responders/osFFF.pdf</vt:lpwstr>
      </vt:variant>
      <vt:variant>
        <vt:lpwstr/>
      </vt:variant>
      <vt:variant>
        <vt:i4>8257659</vt:i4>
      </vt:variant>
      <vt:variant>
        <vt:i4>3</vt:i4>
      </vt:variant>
      <vt:variant>
        <vt:i4>0</vt:i4>
      </vt:variant>
      <vt:variant>
        <vt:i4>5</vt:i4>
      </vt:variant>
      <vt:variant>
        <vt:lpwstr>https://www.ifv.nl/kennisplein/Documents/20181120-BA-EFA-Fatal-residential-fires-in-Europe.pdf</vt:lpwstr>
      </vt:variant>
      <vt:variant>
        <vt:lpwstr/>
      </vt:variant>
      <vt:variant>
        <vt:i4>8257659</vt:i4>
      </vt:variant>
      <vt:variant>
        <vt:i4>0</vt:i4>
      </vt:variant>
      <vt:variant>
        <vt:i4>0</vt:i4>
      </vt:variant>
      <vt:variant>
        <vt:i4>5</vt:i4>
      </vt:variant>
      <vt:variant>
        <vt:lpwstr>https://www.ifv.nl/kennisplein/Documents/20181120-BA-EFA-Fatal-residential-fires-in-Europe.pdf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MANES Martina</dc:creator>
  <cp:keywords/>
  <dc:description/>
  <cp:lastModifiedBy>Manes, Martina</cp:lastModifiedBy>
  <cp:revision>191</cp:revision>
  <cp:lastPrinted>2023-02-23T16:47:00Z</cp:lastPrinted>
  <dcterms:created xsi:type="dcterms:W3CDTF">2023-02-07T17:28:00Z</dcterms:created>
  <dcterms:modified xsi:type="dcterms:W3CDTF">2023-02-23T16:48:00Z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ba7b5dcd-e671-3c55-aed1-b045e936ca2d</vt:lpwstr>
  </property>
  <property fmtid="{D5CDD505-2E9C-101B-9397-08002B2CF9AE}" pid="4" name="Mendeley Citation Style_1">
    <vt:lpwstr>https://csl.mendeley.com/styles/490316521/ieee-2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https://csl.mendeley.com/styles/490316521/ieee-2</vt:lpwstr>
  </property>
  <property fmtid="{D5CDD505-2E9C-101B-9397-08002B2CF9AE}" pid="14" name="Mendeley Recent Style Name 4_1">
    <vt:lpwstr>IEEE - Martina Manes</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http://www.zotero.org/styles/sage-vancouver</vt:lpwstr>
  </property>
  <property fmtid="{D5CDD505-2E9C-101B-9397-08002B2CF9AE}" pid="22" name="Mendeley Recent Style Name 8_1">
    <vt:lpwstr>SAGE - Vancouver</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0x01010073D9A7B1768F6C478E6D774982CD6713</vt:lpwstr>
  </property>
  <property fmtid="{D5CDD505-2E9C-101B-9397-08002B2CF9AE}" pid="26" name="GrammarlyDocumentId">
    <vt:lpwstr>af5c1a48d045f6a08f23acfd338371456dfd370052b3ea2d5a9798f7a526e134</vt:lpwstr>
  </property>
</Properties>
</file>