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29579" w14:textId="4E9A3639" w:rsidR="00F319EE" w:rsidRDefault="00073F53" w:rsidP="00B853CE">
      <w:pPr>
        <w:pStyle w:val="Heading1"/>
        <w:spacing w:line="240" w:lineRule="auto"/>
      </w:pPr>
      <w:bookmarkStart w:id="0" w:name="_Hlk106879902"/>
      <w:r>
        <w:t xml:space="preserve">A mixed methods feasibility study to inform a </w:t>
      </w:r>
      <w:r w:rsidR="008E1CD0">
        <w:t xml:space="preserve">randomised </w:t>
      </w:r>
      <w:r w:rsidR="00E97A4B">
        <w:t xml:space="preserve">controlled </w:t>
      </w:r>
      <w:r>
        <w:t xml:space="preserve">trial </w:t>
      </w:r>
      <w:r w:rsidR="008E1CD0">
        <w:t>of</w:t>
      </w:r>
      <w:r w:rsidR="00FF531C">
        <w:t xml:space="preserve"> </w:t>
      </w:r>
      <w:r w:rsidR="00FF531C" w:rsidRPr="00227A2E">
        <w:t xml:space="preserve">proton pump inhibitors </w:t>
      </w:r>
      <w:r w:rsidRPr="00E956D4">
        <w:t xml:space="preserve">to </w:t>
      </w:r>
      <w:r w:rsidR="008E1CD0">
        <w:t>reduce</w:t>
      </w:r>
      <w:r w:rsidRPr="00E956D4">
        <w:t xml:space="preserve"> </w:t>
      </w:r>
      <w:r>
        <w:t>s</w:t>
      </w:r>
      <w:r w:rsidRPr="00E956D4">
        <w:t>tricture</w:t>
      </w:r>
      <w:r w:rsidR="008E1CD0">
        <w:t>s following neonatal surgery for</w:t>
      </w:r>
      <w:r>
        <w:t xml:space="preserve"> </w:t>
      </w:r>
      <w:r w:rsidR="00C13089">
        <w:t>o</w:t>
      </w:r>
      <w:r w:rsidR="00F319EE" w:rsidRPr="00E956D4">
        <w:t xml:space="preserve">esophageal </w:t>
      </w:r>
      <w:r w:rsidR="00C13089">
        <w:t>a</w:t>
      </w:r>
      <w:r w:rsidR="00F319EE" w:rsidRPr="00E956D4">
        <w:t xml:space="preserve">tresia </w:t>
      </w:r>
    </w:p>
    <w:p w14:paraId="0D1F19B4" w14:textId="77777777" w:rsidR="00B853CE" w:rsidRPr="00B853CE" w:rsidRDefault="00B853CE" w:rsidP="00B853CE"/>
    <w:p w14:paraId="369B80CE" w14:textId="0939B482" w:rsidR="00721F0B" w:rsidRPr="00272814" w:rsidRDefault="00721F0B" w:rsidP="00721F0B">
      <w:pPr>
        <w:spacing w:line="240" w:lineRule="auto"/>
        <w:rPr>
          <w:vertAlign w:val="superscript"/>
        </w:rPr>
      </w:pPr>
      <w:bookmarkStart w:id="1" w:name="_Hlk106879930"/>
      <w:bookmarkEnd w:id="0"/>
      <w:r w:rsidRPr="0005121D">
        <w:t>Tracy K</w:t>
      </w:r>
      <w:r w:rsidR="00170D73">
        <w:t>.</w:t>
      </w:r>
      <w:r w:rsidRPr="0005121D">
        <w:t xml:space="preserve"> Mitchell </w:t>
      </w:r>
      <w:r w:rsidRPr="0005121D">
        <w:rPr>
          <w:vertAlign w:val="superscript"/>
        </w:rPr>
        <w:t>a</w:t>
      </w:r>
      <w:r w:rsidRPr="0005121D">
        <w:t xml:space="preserve">, Nigel J. Hall </w:t>
      </w:r>
      <w:r w:rsidRPr="0005121D">
        <w:rPr>
          <w:vertAlign w:val="superscript"/>
        </w:rPr>
        <w:t>b</w:t>
      </w:r>
      <w:r w:rsidRPr="0005121D">
        <w:t xml:space="preserve">, Iain Yardley </w:t>
      </w:r>
      <w:r w:rsidRPr="0005121D">
        <w:rPr>
          <w:vertAlign w:val="superscript"/>
        </w:rPr>
        <w:t>c</w:t>
      </w:r>
      <w:r w:rsidRPr="0005121D">
        <w:t xml:space="preserve">, Christina Cole </w:t>
      </w:r>
      <w:r w:rsidRPr="0005121D">
        <w:rPr>
          <w:vertAlign w:val="superscript"/>
        </w:rPr>
        <w:t>d</w:t>
      </w:r>
      <w:r w:rsidRPr="0005121D">
        <w:t xml:space="preserve">, Pollyanna Hardy </w:t>
      </w:r>
      <w:r w:rsidRPr="0005121D">
        <w:rPr>
          <w:vertAlign w:val="superscript"/>
        </w:rPr>
        <w:t>d,</w:t>
      </w:r>
      <w:r w:rsidRPr="0005121D">
        <w:t xml:space="preserve"> And</w:t>
      </w:r>
      <w:r w:rsidR="00450855">
        <w:t>y</w:t>
      </w:r>
      <w:r w:rsidRPr="0005121D">
        <w:t xml:space="preserve"> King </w:t>
      </w:r>
      <w:r w:rsidRPr="0005121D">
        <w:rPr>
          <w:vertAlign w:val="superscript"/>
        </w:rPr>
        <w:t>d</w:t>
      </w:r>
      <w:r w:rsidRPr="0005121D">
        <w:t xml:space="preserve">, David Murray </w:t>
      </w:r>
      <w:r w:rsidRPr="0005121D">
        <w:rPr>
          <w:vertAlign w:val="superscript"/>
        </w:rPr>
        <w:t>d,</w:t>
      </w:r>
      <w:r w:rsidRPr="0005121D">
        <w:t xml:space="preserve"> Elizabeth Nuthall </w:t>
      </w:r>
      <w:r w:rsidRPr="0005121D">
        <w:rPr>
          <w:vertAlign w:val="superscript"/>
        </w:rPr>
        <w:t>d</w:t>
      </w:r>
      <w:r w:rsidRPr="0005121D">
        <w:t xml:space="preserve">, Charles C. Roehr </w:t>
      </w:r>
      <w:r w:rsidRPr="0005121D">
        <w:rPr>
          <w:vertAlign w:val="superscript"/>
        </w:rPr>
        <w:t>d</w:t>
      </w:r>
      <w:r w:rsidRPr="0005121D">
        <w:t xml:space="preserve">, Kayleigh Stanbury </w:t>
      </w:r>
      <w:r w:rsidRPr="0005121D">
        <w:rPr>
          <w:vertAlign w:val="superscript"/>
        </w:rPr>
        <w:t>d</w:t>
      </w:r>
      <w:r w:rsidRPr="0005121D">
        <w:t xml:space="preserve">, Rachel Williams </w:t>
      </w:r>
      <w:r w:rsidRPr="0005121D">
        <w:rPr>
          <w:vertAlign w:val="superscript"/>
        </w:rPr>
        <w:t>d</w:t>
      </w:r>
      <w:r w:rsidRPr="0005121D">
        <w:t xml:space="preserve">, John Pearce </w:t>
      </w:r>
      <w:r w:rsidRPr="0005121D">
        <w:rPr>
          <w:vertAlign w:val="superscript"/>
        </w:rPr>
        <w:t>e</w:t>
      </w:r>
      <w:r w:rsidRPr="0005121D">
        <w:t>, Kerry Woolfall</w:t>
      </w:r>
      <w:r w:rsidRPr="006A7BEB">
        <w:t xml:space="preserve"> </w:t>
      </w:r>
      <w:r w:rsidRPr="00272814">
        <w:rPr>
          <w:vertAlign w:val="superscript"/>
        </w:rPr>
        <w:t>a</w:t>
      </w:r>
    </w:p>
    <w:p w14:paraId="26771066" w14:textId="77777777" w:rsidR="00721F0B" w:rsidRPr="006A7BEB" w:rsidRDefault="00721F0B" w:rsidP="00721F0B">
      <w:pPr>
        <w:pStyle w:val="Heading1"/>
      </w:pPr>
      <w:r w:rsidRPr="00721F0B">
        <w:t>Academic</w:t>
      </w:r>
      <w:r w:rsidRPr="006A7BEB">
        <w:t xml:space="preserve"> affiliations</w:t>
      </w:r>
    </w:p>
    <w:p w14:paraId="40BCD30D" w14:textId="77777777" w:rsidR="00721F0B" w:rsidRPr="006A7BEB" w:rsidRDefault="00721F0B" w:rsidP="00721F0B">
      <w:pPr>
        <w:spacing w:line="240" w:lineRule="auto"/>
      </w:pPr>
      <w:r w:rsidRPr="00272814">
        <w:rPr>
          <w:vertAlign w:val="superscript"/>
        </w:rPr>
        <w:t>a</w:t>
      </w:r>
      <w:r w:rsidRPr="006A7BEB">
        <w:t xml:space="preserve"> Institute of Population Health, Department of Public Health, Policy and Systems, University of Liverpool, UK.</w:t>
      </w:r>
    </w:p>
    <w:p w14:paraId="26F963D4" w14:textId="77777777" w:rsidR="00721F0B" w:rsidRPr="006A7BEB" w:rsidRDefault="00721F0B" w:rsidP="00721F0B">
      <w:pPr>
        <w:spacing w:line="240" w:lineRule="auto"/>
      </w:pPr>
      <w:r w:rsidRPr="00272814">
        <w:rPr>
          <w:vertAlign w:val="superscript"/>
        </w:rPr>
        <w:t>b</w:t>
      </w:r>
      <w:r w:rsidRPr="006A7BEB">
        <w:t xml:space="preserve"> University Surgery Unit, Faculty of Medicine, University of Southampton, UK </w:t>
      </w:r>
    </w:p>
    <w:p w14:paraId="48778825" w14:textId="77777777" w:rsidR="00721F0B" w:rsidRPr="006A7BEB" w:rsidRDefault="00721F0B" w:rsidP="00721F0B">
      <w:pPr>
        <w:spacing w:line="240" w:lineRule="auto"/>
      </w:pPr>
      <w:r w:rsidRPr="00272814">
        <w:rPr>
          <w:vertAlign w:val="superscript"/>
        </w:rPr>
        <w:t>c</w:t>
      </w:r>
      <w:r w:rsidRPr="006A7BEB">
        <w:t xml:space="preserve"> Evelina Children’s Hospital, London, UK; Faculty of Life Sciences and Medicine, King’s College London, UK</w:t>
      </w:r>
    </w:p>
    <w:p w14:paraId="2CAEBBE6" w14:textId="77777777" w:rsidR="00721F0B" w:rsidRPr="006A7BEB" w:rsidRDefault="00721F0B" w:rsidP="00721F0B">
      <w:pPr>
        <w:spacing w:line="240" w:lineRule="auto"/>
      </w:pPr>
      <w:r w:rsidRPr="00272814">
        <w:rPr>
          <w:vertAlign w:val="superscript"/>
        </w:rPr>
        <w:t>d</w:t>
      </w:r>
      <w:r w:rsidRPr="006A7BEB">
        <w:t xml:space="preserve"> National Perinatal Epidemiology Unit, Nuffield Department of Population Health, University of Oxford, UK</w:t>
      </w:r>
    </w:p>
    <w:p w14:paraId="7DD3B46F" w14:textId="77777777" w:rsidR="00721F0B" w:rsidRDefault="00721F0B" w:rsidP="00721F0B">
      <w:pPr>
        <w:spacing w:line="240" w:lineRule="auto"/>
      </w:pPr>
      <w:r w:rsidRPr="0005121D">
        <w:rPr>
          <w:vertAlign w:val="superscript"/>
        </w:rPr>
        <w:t>e</w:t>
      </w:r>
      <w:r w:rsidRPr="0005121D">
        <w:t xml:space="preserve"> TOFS, Nottingham, UK </w:t>
      </w:r>
    </w:p>
    <w:p w14:paraId="6CEEAA1E" w14:textId="77777777" w:rsidR="00721F0B" w:rsidRDefault="00721F0B" w:rsidP="00721F0B">
      <w:pPr>
        <w:spacing w:line="240" w:lineRule="auto"/>
      </w:pPr>
    </w:p>
    <w:p w14:paraId="5B26CEF7" w14:textId="6D9AF67A" w:rsidR="00721F0B" w:rsidRDefault="00721F0B" w:rsidP="00721F0B">
      <w:pPr>
        <w:pStyle w:val="Heading1"/>
        <w:spacing w:before="0"/>
      </w:pPr>
      <w:r>
        <w:t>Email addresses</w:t>
      </w:r>
    </w:p>
    <w:p w14:paraId="0B86D7C8" w14:textId="77777777" w:rsidR="00824269" w:rsidRPr="00254929" w:rsidRDefault="00251991" w:rsidP="00824269">
      <w:pPr>
        <w:pStyle w:val="Normal0"/>
        <w:spacing w:line="276" w:lineRule="auto"/>
        <w:rPr>
          <w:rStyle w:val="allowtextselection"/>
          <w:rFonts w:eastAsia="Calibri"/>
          <w:noProof/>
          <w:sz w:val="22"/>
          <w:szCs w:val="22"/>
          <w:lang w:eastAsia="en-GB"/>
        </w:rPr>
      </w:pPr>
      <w:hyperlink r:id="rId11" w:history="1">
        <w:r w:rsidR="00824269" w:rsidRPr="00254929">
          <w:rPr>
            <w:rStyle w:val="Hyperlink"/>
            <w:rFonts w:eastAsia="Calibri"/>
            <w:noProof/>
            <w:sz w:val="22"/>
            <w:szCs w:val="22"/>
            <w:lang w:eastAsia="en-GB"/>
          </w:rPr>
          <w:t>tracy.mitchell@</w:t>
        </w:r>
        <w:r w:rsidR="00824269" w:rsidRPr="00254929">
          <w:rPr>
            <w:rStyle w:val="Hyperlink"/>
            <w:sz w:val="22"/>
            <w:szCs w:val="22"/>
          </w:rPr>
          <w:t>l</w:t>
        </w:r>
        <w:r w:rsidR="00824269" w:rsidRPr="00254929">
          <w:rPr>
            <w:rStyle w:val="Hyperlink"/>
            <w:rFonts w:eastAsia="Calibri"/>
            <w:noProof/>
            <w:sz w:val="22"/>
            <w:szCs w:val="22"/>
            <w:lang w:eastAsia="en-GB"/>
          </w:rPr>
          <w:t>iverpool.ac.uk</w:t>
        </w:r>
      </w:hyperlink>
      <w:r w:rsidR="00824269" w:rsidRPr="00254929">
        <w:rPr>
          <w:rFonts w:eastAsia="Calibri"/>
          <w:noProof/>
          <w:sz w:val="22"/>
          <w:szCs w:val="22"/>
          <w:lang w:eastAsia="en-GB"/>
        </w:rPr>
        <w:t xml:space="preserve"> </w:t>
      </w:r>
      <w:r w:rsidR="00824269" w:rsidRPr="00254929">
        <w:rPr>
          <w:rStyle w:val="allowtextselection"/>
          <w:rFonts w:eastAsia="Calibri"/>
          <w:noProof/>
          <w:sz w:val="22"/>
          <w:szCs w:val="22"/>
          <w:lang w:eastAsia="en-GB"/>
        </w:rPr>
        <w:t xml:space="preserve">  </w:t>
      </w:r>
    </w:p>
    <w:p w14:paraId="4F10C808" w14:textId="77777777" w:rsidR="00824269" w:rsidRPr="00254929" w:rsidRDefault="00251991" w:rsidP="00824269">
      <w:pPr>
        <w:pStyle w:val="Normal0"/>
        <w:spacing w:line="276" w:lineRule="auto"/>
        <w:rPr>
          <w:sz w:val="22"/>
          <w:szCs w:val="22"/>
        </w:rPr>
      </w:pPr>
      <w:hyperlink r:id="rId12" w:history="1">
        <w:r w:rsidR="00824269" w:rsidRPr="00254929">
          <w:rPr>
            <w:rStyle w:val="Hyperlink"/>
            <w:sz w:val="22"/>
            <w:szCs w:val="22"/>
          </w:rPr>
          <w:t>n.j.hall@soton.ac.uk</w:t>
        </w:r>
      </w:hyperlink>
    </w:p>
    <w:p w14:paraId="51D6B379" w14:textId="77777777" w:rsidR="00824269" w:rsidRPr="00254929" w:rsidRDefault="00251991" w:rsidP="00824269">
      <w:pPr>
        <w:pStyle w:val="Default"/>
        <w:spacing w:line="276" w:lineRule="auto"/>
        <w:jc w:val="both"/>
        <w:rPr>
          <w:rFonts w:eastAsia="Calibri"/>
          <w:noProof/>
          <w:color w:val="auto"/>
          <w:sz w:val="22"/>
          <w:szCs w:val="22"/>
          <w:lang w:eastAsia="en-GB"/>
        </w:rPr>
      </w:pPr>
      <w:hyperlink r:id="rId13" w:history="1">
        <w:r w:rsidR="00824269" w:rsidRPr="00254929">
          <w:rPr>
            <w:rStyle w:val="Hyperlink"/>
            <w:sz w:val="22"/>
            <w:szCs w:val="22"/>
          </w:rPr>
          <w:t>Iain.Yardley@gstt.nhs.uk</w:t>
        </w:r>
      </w:hyperlink>
      <w:r w:rsidR="00824269" w:rsidRPr="00254929">
        <w:rPr>
          <w:color w:val="auto"/>
          <w:sz w:val="22"/>
          <w:szCs w:val="22"/>
        </w:rPr>
        <w:t xml:space="preserve"> </w:t>
      </w:r>
    </w:p>
    <w:p w14:paraId="34AFF742" w14:textId="77777777" w:rsidR="00824269" w:rsidRPr="00254929" w:rsidRDefault="00251991" w:rsidP="00824269">
      <w:pPr>
        <w:pStyle w:val="Normal0"/>
        <w:spacing w:line="276" w:lineRule="auto"/>
        <w:rPr>
          <w:rStyle w:val="Hyperlink"/>
          <w:sz w:val="22"/>
          <w:szCs w:val="22"/>
        </w:rPr>
      </w:pPr>
      <w:hyperlink r:id="rId14" w:history="1">
        <w:r w:rsidR="00824269" w:rsidRPr="00254929">
          <w:rPr>
            <w:rStyle w:val="Hyperlink"/>
            <w:sz w:val="22"/>
            <w:szCs w:val="22"/>
          </w:rPr>
          <w:t>christina.cole@npeu.ox.ac.uk</w:t>
        </w:r>
      </w:hyperlink>
    </w:p>
    <w:p w14:paraId="5DAD71B2" w14:textId="77777777" w:rsidR="00824269" w:rsidRPr="00254929" w:rsidRDefault="00251991" w:rsidP="00824269">
      <w:pPr>
        <w:pStyle w:val="Normal0"/>
        <w:spacing w:line="276" w:lineRule="auto"/>
        <w:rPr>
          <w:rStyle w:val="allowtextselection"/>
          <w:color w:val="5DB2FF"/>
          <w:sz w:val="22"/>
          <w:szCs w:val="22"/>
        </w:rPr>
      </w:pPr>
      <w:hyperlink r:id="rId15" w:history="1">
        <w:r w:rsidR="00824269" w:rsidRPr="00254929">
          <w:rPr>
            <w:rStyle w:val="Hyperlink"/>
            <w:sz w:val="22"/>
            <w:szCs w:val="22"/>
          </w:rPr>
          <w:t>pollyanna.hardy@npeu.ox.ac.uk</w:t>
        </w:r>
      </w:hyperlink>
    </w:p>
    <w:p w14:paraId="61EFA7E2" w14:textId="77777777" w:rsidR="00824269" w:rsidRPr="00254929" w:rsidRDefault="00251991" w:rsidP="00824269">
      <w:pPr>
        <w:pStyle w:val="Normal0"/>
        <w:spacing w:line="276" w:lineRule="auto"/>
        <w:rPr>
          <w:rStyle w:val="Hyperlink"/>
          <w:sz w:val="22"/>
          <w:szCs w:val="22"/>
        </w:rPr>
      </w:pPr>
      <w:hyperlink r:id="rId16" w:history="1">
        <w:r w:rsidR="00824269" w:rsidRPr="00254929">
          <w:rPr>
            <w:rStyle w:val="Hyperlink"/>
            <w:sz w:val="22"/>
            <w:szCs w:val="22"/>
          </w:rPr>
          <w:t>andy.king@npeu.ox.ac.uk</w:t>
        </w:r>
      </w:hyperlink>
      <w:r w:rsidR="00824269" w:rsidRPr="00254929">
        <w:rPr>
          <w:rStyle w:val="allowtextselection"/>
          <w:color w:val="5DB2FF"/>
          <w:sz w:val="22"/>
          <w:szCs w:val="22"/>
        </w:rPr>
        <w:t xml:space="preserve"> </w:t>
      </w:r>
    </w:p>
    <w:p w14:paraId="42086A5C" w14:textId="77777777" w:rsidR="00824269" w:rsidRPr="00254929" w:rsidRDefault="00251991" w:rsidP="00824269">
      <w:pPr>
        <w:pStyle w:val="Normal0"/>
        <w:spacing w:line="276" w:lineRule="auto"/>
        <w:rPr>
          <w:sz w:val="22"/>
          <w:szCs w:val="22"/>
        </w:rPr>
      </w:pPr>
      <w:hyperlink r:id="rId17" w:history="1">
        <w:r w:rsidR="00824269" w:rsidRPr="00254929">
          <w:rPr>
            <w:rStyle w:val="Hyperlink"/>
            <w:sz w:val="22"/>
            <w:szCs w:val="22"/>
          </w:rPr>
          <w:t>david.murray@npeu.ox.ac.uk</w:t>
        </w:r>
      </w:hyperlink>
      <w:r w:rsidR="00824269" w:rsidRPr="00254929">
        <w:rPr>
          <w:rStyle w:val="allowtextselection"/>
          <w:color w:val="5DB2FF"/>
          <w:sz w:val="22"/>
          <w:szCs w:val="22"/>
        </w:rPr>
        <w:t xml:space="preserve"> </w:t>
      </w:r>
    </w:p>
    <w:p w14:paraId="57E51C6B" w14:textId="77777777" w:rsidR="00824269" w:rsidRPr="00254929" w:rsidRDefault="00251991" w:rsidP="00824269">
      <w:pPr>
        <w:pStyle w:val="Normal0"/>
        <w:spacing w:line="276" w:lineRule="auto"/>
        <w:rPr>
          <w:rStyle w:val="Hyperlink"/>
          <w:sz w:val="22"/>
          <w:szCs w:val="22"/>
        </w:rPr>
      </w:pPr>
      <w:hyperlink r:id="rId18" w:history="1">
        <w:r w:rsidR="00824269" w:rsidRPr="00254929">
          <w:rPr>
            <w:rStyle w:val="Hyperlink"/>
            <w:sz w:val="22"/>
            <w:szCs w:val="22"/>
          </w:rPr>
          <w:t>elizabeth.nuthall@npeu.ox.ac.uk</w:t>
        </w:r>
      </w:hyperlink>
    </w:p>
    <w:p w14:paraId="0B801C47" w14:textId="77777777" w:rsidR="00824269" w:rsidRPr="00254929" w:rsidRDefault="00251991" w:rsidP="00824269">
      <w:pPr>
        <w:pStyle w:val="Normal0"/>
        <w:spacing w:line="276" w:lineRule="auto"/>
        <w:rPr>
          <w:sz w:val="22"/>
          <w:szCs w:val="22"/>
        </w:rPr>
      </w:pPr>
      <w:hyperlink r:id="rId19" w:history="1">
        <w:r w:rsidR="00824269" w:rsidRPr="00254929">
          <w:rPr>
            <w:rStyle w:val="Hyperlink"/>
            <w:sz w:val="22"/>
            <w:szCs w:val="22"/>
          </w:rPr>
          <w:t>charles.roehr@npeu.ox.ac.uk</w:t>
        </w:r>
      </w:hyperlink>
      <w:r w:rsidR="00824269" w:rsidRPr="00254929">
        <w:rPr>
          <w:rStyle w:val="allowtextselection"/>
          <w:color w:val="5DB2FF"/>
          <w:sz w:val="22"/>
          <w:szCs w:val="22"/>
        </w:rPr>
        <w:t xml:space="preserve"> </w:t>
      </w:r>
    </w:p>
    <w:p w14:paraId="4CC97661" w14:textId="77777777" w:rsidR="00824269" w:rsidRPr="00254929" w:rsidRDefault="00251991" w:rsidP="00824269">
      <w:pPr>
        <w:pStyle w:val="Normal0"/>
        <w:spacing w:line="276" w:lineRule="auto"/>
        <w:rPr>
          <w:rStyle w:val="allowtextselection"/>
          <w:color w:val="5DB2FF"/>
          <w:sz w:val="22"/>
          <w:szCs w:val="22"/>
        </w:rPr>
      </w:pPr>
      <w:hyperlink r:id="rId20" w:history="1">
        <w:r w:rsidR="00824269" w:rsidRPr="00254929">
          <w:rPr>
            <w:rStyle w:val="Hyperlink"/>
            <w:sz w:val="22"/>
            <w:szCs w:val="22"/>
          </w:rPr>
          <w:t>kayleigh.stanbury@npeu.ox.ac.uk</w:t>
        </w:r>
      </w:hyperlink>
      <w:r w:rsidR="00824269" w:rsidRPr="00254929">
        <w:rPr>
          <w:rStyle w:val="allowtextselection"/>
          <w:color w:val="5DB2FF"/>
          <w:sz w:val="22"/>
          <w:szCs w:val="22"/>
        </w:rPr>
        <w:t xml:space="preserve"> </w:t>
      </w:r>
    </w:p>
    <w:p w14:paraId="67CF55FB" w14:textId="77777777" w:rsidR="00824269" w:rsidRPr="00254929" w:rsidRDefault="00251991" w:rsidP="00824269">
      <w:pPr>
        <w:pStyle w:val="Normal0"/>
        <w:spacing w:line="276" w:lineRule="auto"/>
        <w:rPr>
          <w:rStyle w:val="allowtextselection"/>
          <w:color w:val="5DB2FF"/>
          <w:sz w:val="22"/>
          <w:szCs w:val="22"/>
        </w:rPr>
      </w:pPr>
      <w:hyperlink r:id="rId21" w:history="1">
        <w:r w:rsidR="00824269" w:rsidRPr="00254929">
          <w:rPr>
            <w:rStyle w:val="Hyperlink"/>
            <w:sz w:val="22"/>
            <w:szCs w:val="22"/>
          </w:rPr>
          <w:t>rachel.williams@npeu.ox.ac.uk</w:t>
        </w:r>
      </w:hyperlink>
      <w:r w:rsidR="00824269" w:rsidRPr="00254929">
        <w:rPr>
          <w:rStyle w:val="allowtextselection"/>
          <w:color w:val="5DB2FF"/>
          <w:sz w:val="22"/>
          <w:szCs w:val="22"/>
        </w:rPr>
        <w:t xml:space="preserve"> </w:t>
      </w:r>
    </w:p>
    <w:p w14:paraId="66D221BF" w14:textId="77777777" w:rsidR="00824269" w:rsidRPr="00254929" w:rsidRDefault="00251991" w:rsidP="00824269">
      <w:hyperlink r:id="rId22" w:history="1">
        <w:r w:rsidR="00824269" w:rsidRPr="00254929">
          <w:rPr>
            <w:rStyle w:val="Hyperlink"/>
          </w:rPr>
          <w:t>johnpearcetofs@googlemail.com</w:t>
        </w:r>
      </w:hyperlink>
    </w:p>
    <w:p w14:paraId="7B43D112" w14:textId="30F29F32" w:rsidR="00824269" w:rsidRPr="00254929" w:rsidRDefault="00251991" w:rsidP="00824269">
      <w:pPr>
        <w:rPr>
          <w:rStyle w:val="allowtextselection"/>
          <w:color w:val="5DB2FF"/>
        </w:rPr>
      </w:pPr>
      <w:hyperlink r:id="rId23" w:history="1">
        <w:r w:rsidR="00824269" w:rsidRPr="00254929">
          <w:rPr>
            <w:rStyle w:val="Hyperlink"/>
          </w:rPr>
          <w:t>woolfall@liverpool.ac.uk</w:t>
        </w:r>
      </w:hyperlink>
    </w:p>
    <w:p w14:paraId="1E3F574E" w14:textId="77777777" w:rsidR="00721F0B" w:rsidRPr="000F1EB9" w:rsidRDefault="00721F0B" w:rsidP="00721F0B">
      <w:pPr>
        <w:pStyle w:val="Heading1"/>
      </w:pPr>
      <w:r w:rsidRPr="000F1EB9">
        <w:t xml:space="preserve">ORCID </w:t>
      </w:r>
      <w:r>
        <w:t>I</w:t>
      </w:r>
      <w:r w:rsidRPr="000F1EB9">
        <w:t>Ds</w:t>
      </w:r>
    </w:p>
    <w:p w14:paraId="182CEA29" w14:textId="77777777" w:rsidR="00824269" w:rsidRPr="006A7BEB" w:rsidRDefault="00824269" w:rsidP="00824269">
      <w:pPr>
        <w:spacing w:line="240" w:lineRule="auto"/>
      </w:pPr>
      <w:r w:rsidRPr="006A7BEB">
        <w:t xml:space="preserve">Tracy Karen Mitchell </w:t>
      </w:r>
      <w:r w:rsidRPr="006A7BEB">
        <w:rPr>
          <w:color w:val="0070C0"/>
        </w:rPr>
        <w:t>0000-0003-0014-8016</w:t>
      </w:r>
    </w:p>
    <w:p w14:paraId="0E1FE517" w14:textId="77777777" w:rsidR="00824269" w:rsidRPr="006A7BEB" w:rsidRDefault="00824269" w:rsidP="00824269">
      <w:pPr>
        <w:spacing w:line="240" w:lineRule="auto"/>
      </w:pPr>
      <w:r w:rsidRPr="006A7BEB">
        <w:t xml:space="preserve">Nigel J. Hall </w:t>
      </w:r>
      <w:r w:rsidRPr="006A7BEB">
        <w:rPr>
          <w:color w:val="0070C0"/>
        </w:rPr>
        <w:t>0000-0001-8570-9374</w:t>
      </w:r>
    </w:p>
    <w:p w14:paraId="78A44DB0" w14:textId="77777777" w:rsidR="00824269" w:rsidRPr="006A7BEB" w:rsidRDefault="00824269" w:rsidP="00824269">
      <w:pPr>
        <w:spacing w:line="240" w:lineRule="auto"/>
        <w:rPr>
          <w:color w:val="0070C0"/>
        </w:rPr>
      </w:pPr>
      <w:r w:rsidRPr="006A7BEB">
        <w:t xml:space="preserve">Iain Yardley </w:t>
      </w:r>
      <w:r w:rsidRPr="006A7BEB">
        <w:rPr>
          <w:color w:val="0070C0"/>
        </w:rPr>
        <w:t>0000-0002-6928-2267</w:t>
      </w:r>
    </w:p>
    <w:p w14:paraId="52454AD4" w14:textId="77777777" w:rsidR="00824269" w:rsidRPr="006A7BEB" w:rsidRDefault="00824269" w:rsidP="00824269">
      <w:pPr>
        <w:spacing w:line="240" w:lineRule="auto"/>
      </w:pPr>
      <w:r w:rsidRPr="006A7BEB">
        <w:t xml:space="preserve">Christina Cole </w:t>
      </w:r>
      <w:r w:rsidRPr="006A7BEB">
        <w:rPr>
          <w:color w:val="0070C0"/>
        </w:rPr>
        <w:t>0000-0002-8798-2136</w:t>
      </w:r>
    </w:p>
    <w:p w14:paraId="47548473" w14:textId="77777777" w:rsidR="00824269" w:rsidRPr="006A7BEB" w:rsidRDefault="00824269" w:rsidP="00824269">
      <w:pPr>
        <w:spacing w:line="240" w:lineRule="auto"/>
      </w:pPr>
      <w:r w:rsidRPr="006A7BEB">
        <w:t>Pollyanna Hardy</w:t>
      </w:r>
      <w:r>
        <w:t xml:space="preserve"> </w:t>
      </w:r>
      <w:r w:rsidRPr="00FE0963">
        <w:rPr>
          <w:color w:val="0070C0"/>
        </w:rPr>
        <w:t>0000-0003-2937-8368</w:t>
      </w:r>
    </w:p>
    <w:p w14:paraId="106A1D07" w14:textId="77777777" w:rsidR="00824269" w:rsidRPr="006A7BEB" w:rsidRDefault="00824269" w:rsidP="00824269">
      <w:pPr>
        <w:spacing w:line="240" w:lineRule="auto"/>
      </w:pPr>
      <w:r w:rsidRPr="006A7BEB">
        <w:t xml:space="preserve">Andrew R. King </w:t>
      </w:r>
      <w:r w:rsidRPr="006A7BEB">
        <w:rPr>
          <w:color w:val="0070C0"/>
        </w:rPr>
        <w:t>0000-0001-5180-7179</w:t>
      </w:r>
    </w:p>
    <w:p w14:paraId="51E84293" w14:textId="77777777" w:rsidR="00824269" w:rsidRPr="006A7BEB" w:rsidRDefault="00824269" w:rsidP="00824269">
      <w:pPr>
        <w:spacing w:line="240" w:lineRule="auto"/>
      </w:pPr>
      <w:r w:rsidRPr="006A7BEB">
        <w:t xml:space="preserve">David Murray </w:t>
      </w:r>
      <w:r w:rsidRPr="006A7BEB">
        <w:rPr>
          <w:color w:val="0070C0"/>
        </w:rPr>
        <w:t>0000-0001-9010-2905</w:t>
      </w:r>
    </w:p>
    <w:p w14:paraId="564EE19C" w14:textId="77777777" w:rsidR="00824269" w:rsidRPr="006A7BEB" w:rsidRDefault="00824269" w:rsidP="00824269">
      <w:pPr>
        <w:spacing w:line="240" w:lineRule="auto"/>
      </w:pPr>
      <w:r w:rsidRPr="006A7BEB">
        <w:t xml:space="preserve">Elizabeth Nuthall </w:t>
      </w:r>
      <w:r w:rsidRPr="006A7BEB">
        <w:rPr>
          <w:color w:val="0070C0"/>
        </w:rPr>
        <w:t>0000-0002-5092-7643</w:t>
      </w:r>
    </w:p>
    <w:p w14:paraId="2B320034" w14:textId="77777777" w:rsidR="00824269" w:rsidRPr="006A7BEB" w:rsidRDefault="00824269" w:rsidP="00824269">
      <w:pPr>
        <w:spacing w:line="240" w:lineRule="auto"/>
      </w:pPr>
      <w:r w:rsidRPr="006A7BEB">
        <w:t xml:space="preserve">Charles C. Roehr </w:t>
      </w:r>
      <w:r w:rsidRPr="006A7BEB">
        <w:rPr>
          <w:color w:val="0070C0"/>
        </w:rPr>
        <w:t>0000-0001-7965-4637</w:t>
      </w:r>
    </w:p>
    <w:p w14:paraId="383E9F43" w14:textId="77777777" w:rsidR="00824269" w:rsidRPr="006A7BEB" w:rsidRDefault="00824269" w:rsidP="00824269">
      <w:pPr>
        <w:spacing w:line="240" w:lineRule="auto"/>
      </w:pPr>
      <w:r w:rsidRPr="006A7BEB">
        <w:t xml:space="preserve">Kayleigh Stanbury </w:t>
      </w:r>
      <w:r w:rsidRPr="006A7BEB">
        <w:rPr>
          <w:color w:val="0070C0"/>
        </w:rPr>
        <w:t>0000-0002-8726-2411</w:t>
      </w:r>
    </w:p>
    <w:p w14:paraId="5570950C" w14:textId="77777777" w:rsidR="00824269" w:rsidRPr="006A7BEB" w:rsidRDefault="00824269" w:rsidP="00824269">
      <w:pPr>
        <w:spacing w:line="240" w:lineRule="auto"/>
      </w:pPr>
      <w:r w:rsidRPr="006A7BEB">
        <w:t>Rachel Williams</w:t>
      </w:r>
      <w:r w:rsidRPr="00FE0963">
        <w:rPr>
          <w:color w:val="0070C0"/>
        </w:rPr>
        <w:t xml:space="preserve"> 0000-0002-5872-1690</w:t>
      </w:r>
    </w:p>
    <w:p w14:paraId="5B12C0AE" w14:textId="77777777" w:rsidR="00824269" w:rsidRPr="006A7BEB" w:rsidRDefault="00824269" w:rsidP="00824269">
      <w:pPr>
        <w:spacing w:line="240" w:lineRule="auto"/>
        <w:rPr>
          <w:color w:val="0070C0"/>
        </w:rPr>
      </w:pPr>
      <w:r w:rsidRPr="006A7BEB">
        <w:t xml:space="preserve">Kerry Woolfall </w:t>
      </w:r>
      <w:r w:rsidRPr="006A7BEB">
        <w:rPr>
          <w:color w:val="0070C0"/>
        </w:rPr>
        <w:t>0000-0002-5726-5304</w:t>
      </w:r>
    </w:p>
    <w:p w14:paraId="6429844A" w14:textId="77777777" w:rsidR="00721F0B" w:rsidRPr="006A7BEB" w:rsidRDefault="00721F0B" w:rsidP="00C3399D">
      <w:pPr>
        <w:spacing w:line="240" w:lineRule="auto"/>
      </w:pPr>
    </w:p>
    <w:p w14:paraId="27C4F8E1" w14:textId="77777777" w:rsidR="00721F0B" w:rsidRPr="006A7BEB" w:rsidRDefault="00721F0B" w:rsidP="00C3399D">
      <w:pPr>
        <w:pStyle w:val="Heading1"/>
        <w:spacing w:before="0" w:line="240" w:lineRule="auto"/>
      </w:pPr>
      <w:r w:rsidRPr="006A7BEB">
        <w:lastRenderedPageBreak/>
        <w:t>Corresponding author</w:t>
      </w:r>
    </w:p>
    <w:p w14:paraId="4A8C9C17" w14:textId="501895B3" w:rsidR="00721F0B" w:rsidRDefault="00721F0B" w:rsidP="00824269">
      <w:pPr>
        <w:spacing w:line="240" w:lineRule="auto"/>
      </w:pPr>
      <w:r w:rsidRPr="006A7BEB">
        <w:t xml:space="preserve">Tracy Mitchell, Public Health, Policy, and Systems, Institute of Population Health, University of Liverpool, Room 213, Second Floor, Whelan Building, Quadrangle, Liverpool L69 3GB, UK; </w:t>
      </w:r>
      <w:r w:rsidR="00B37E1F" w:rsidRPr="00B37E1F">
        <w:t>tracy.mitchell@liverpool.ac.uk</w:t>
      </w:r>
      <w:r w:rsidR="00B37E1F">
        <w:t xml:space="preserve"> </w:t>
      </w:r>
      <w:bookmarkStart w:id="2" w:name="_Hlk106895925"/>
      <w:r w:rsidR="00B37E1F">
        <w:t xml:space="preserve">  Twitter @trakmitch</w:t>
      </w:r>
    </w:p>
    <w:bookmarkEnd w:id="1"/>
    <w:bookmarkEnd w:id="2"/>
    <w:p w14:paraId="01EF6C25" w14:textId="77777777" w:rsidR="00721F0B" w:rsidRDefault="00721F0B" w:rsidP="00824269">
      <w:pPr>
        <w:pStyle w:val="Normal0"/>
        <w:rPr>
          <w:highlight w:val="yellow"/>
        </w:rPr>
      </w:pPr>
    </w:p>
    <w:p w14:paraId="31B74B09" w14:textId="5F56044A" w:rsidR="0033685B" w:rsidRPr="00824269" w:rsidRDefault="0033685B" w:rsidP="00824269">
      <w:pPr>
        <w:pStyle w:val="Heading1"/>
        <w:spacing w:before="0"/>
      </w:pPr>
      <w:bookmarkStart w:id="3" w:name="_Hlk106895118"/>
      <w:r w:rsidRPr="00824269">
        <w:t>Key words</w:t>
      </w:r>
    </w:p>
    <w:p w14:paraId="6A85498E" w14:textId="21A6F74B" w:rsidR="00254929" w:rsidRPr="009D1092" w:rsidRDefault="00254929" w:rsidP="00254929">
      <w:r w:rsidRPr="00B330E8">
        <w:t>Qualitative research</w:t>
      </w:r>
      <w:r w:rsidR="00B330E8" w:rsidRPr="00B330E8">
        <w:t xml:space="preserve">, </w:t>
      </w:r>
      <w:r w:rsidRPr="00B330E8">
        <w:t>Paediatric gastroenterology</w:t>
      </w:r>
      <w:r w:rsidR="00B330E8" w:rsidRPr="00B330E8">
        <w:t xml:space="preserve">, </w:t>
      </w:r>
      <w:r w:rsidRPr="00B330E8">
        <w:t>Paediatric surgery</w:t>
      </w:r>
      <w:r w:rsidR="00B330E8" w:rsidRPr="00B330E8">
        <w:t xml:space="preserve">, </w:t>
      </w:r>
      <w:r w:rsidRPr="00B330E8">
        <w:t>Statistics and research methods</w:t>
      </w:r>
      <w:r w:rsidR="00B330E8" w:rsidRPr="00B330E8">
        <w:t xml:space="preserve">, </w:t>
      </w:r>
      <w:r w:rsidRPr="00B330E8">
        <w:t>Neonatology</w:t>
      </w:r>
      <w:r w:rsidR="00B330E8" w:rsidRPr="00B330E8">
        <w:t xml:space="preserve">, </w:t>
      </w:r>
      <w:r w:rsidRPr="00B330E8">
        <w:t>Neonatal intensive and critical care</w:t>
      </w:r>
    </w:p>
    <w:p w14:paraId="456445E3" w14:textId="77777777" w:rsidR="00824269" w:rsidRPr="009A1071" w:rsidRDefault="00824269" w:rsidP="00824269"/>
    <w:p w14:paraId="7A72E640" w14:textId="4A282BE1" w:rsidR="004E2B00" w:rsidRPr="009D52EE" w:rsidRDefault="004E2B00" w:rsidP="00824269">
      <w:pPr>
        <w:pStyle w:val="Heading1"/>
        <w:spacing w:before="0"/>
      </w:pPr>
      <w:bookmarkStart w:id="4" w:name="_Hlk93315558"/>
      <w:bookmarkEnd w:id="3"/>
      <w:r w:rsidRPr="009D52EE">
        <w:t xml:space="preserve">Abstract </w:t>
      </w:r>
    </w:p>
    <w:p w14:paraId="50FFAEBE" w14:textId="699E9630" w:rsidR="00704C5A" w:rsidRDefault="00B20685" w:rsidP="00F47EFD">
      <w:pPr>
        <w:spacing w:line="240" w:lineRule="auto"/>
      </w:pPr>
      <w:r w:rsidRPr="00227A2E">
        <w:rPr>
          <w:b/>
        </w:rPr>
        <w:t>Objective</w:t>
      </w:r>
      <w:r w:rsidR="00085F22">
        <w:rPr>
          <w:b/>
        </w:rPr>
        <w:t>s</w:t>
      </w:r>
      <w:r w:rsidRPr="00227A2E">
        <w:rPr>
          <w:b/>
        </w:rPr>
        <w:t>:</w:t>
      </w:r>
      <w:r w:rsidRPr="00227A2E">
        <w:t xml:space="preserve"> This mixed methods feasibility study aimed to explore parents’ and medical practitioners’ </w:t>
      </w:r>
      <w:r w:rsidR="0058609B">
        <w:t xml:space="preserve">views on </w:t>
      </w:r>
      <w:r w:rsidRPr="00227A2E">
        <w:t xml:space="preserve">the acceptability and design of a </w:t>
      </w:r>
      <w:r w:rsidR="0058609B">
        <w:t xml:space="preserve">clinical </w:t>
      </w:r>
      <w:r w:rsidR="00085F22">
        <w:t xml:space="preserve">trial to </w:t>
      </w:r>
      <w:r w:rsidR="00085F22" w:rsidRPr="00227A2E">
        <w:t xml:space="preserve">determine whether routine prophylactic proton pump inhibitors </w:t>
      </w:r>
      <w:r w:rsidR="0058609B">
        <w:t>(</w:t>
      </w:r>
      <w:r w:rsidR="00085F22" w:rsidRPr="00227A2E">
        <w:t>PPI</w:t>
      </w:r>
      <w:r w:rsidR="0058609B">
        <w:t>)</w:t>
      </w:r>
      <w:r w:rsidR="00085F22" w:rsidRPr="00227A2E">
        <w:t xml:space="preserve"> reduce the incidence of anastomotic stricture in infants</w:t>
      </w:r>
      <w:r w:rsidR="002A46AB">
        <w:t xml:space="preserve"> with</w:t>
      </w:r>
      <w:r w:rsidR="00085F22" w:rsidRPr="00227A2E">
        <w:t xml:space="preserve"> </w:t>
      </w:r>
      <w:r w:rsidR="00C13089">
        <w:t>o</w:t>
      </w:r>
      <w:r w:rsidR="00085F22" w:rsidRPr="00227A2E">
        <w:t xml:space="preserve">esophageal </w:t>
      </w:r>
      <w:r w:rsidR="00C13089">
        <w:t>a</w:t>
      </w:r>
      <w:r w:rsidR="00085F22" w:rsidRPr="00227A2E">
        <w:t>tresia (OA)</w:t>
      </w:r>
      <w:r w:rsidR="0058609B">
        <w:t>.</w:t>
      </w:r>
    </w:p>
    <w:p w14:paraId="40C7AE03" w14:textId="77777777" w:rsidR="004C2A20" w:rsidRPr="00227A2E" w:rsidRDefault="004C2A20" w:rsidP="00B20685">
      <w:pPr>
        <w:rPr>
          <w:b/>
        </w:rPr>
      </w:pPr>
    </w:p>
    <w:p w14:paraId="4666A0C9" w14:textId="7893474C" w:rsidR="00F319EE" w:rsidRPr="00227A2E" w:rsidRDefault="00F319EE" w:rsidP="00F319EE">
      <w:pPr>
        <w:rPr>
          <w:b/>
        </w:rPr>
      </w:pPr>
      <w:r w:rsidRPr="00227A2E">
        <w:rPr>
          <w:b/>
        </w:rPr>
        <w:t xml:space="preserve">Design: </w:t>
      </w:r>
      <w:r w:rsidR="0058609B">
        <w:t>S</w:t>
      </w:r>
      <w:r w:rsidRPr="00227A2E">
        <w:t xml:space="preserve">emi-structured interviews </w:t>
      </w:r>
      <w:r w:rsidRPr="00C3399D">
        <w:t xml:space="preserve">with </w:t>
      </w:r>
      <w:r w:rsidR="00FC3CFA" w:rsidRPr="00C3399D">
        <w:t xml:space="preserve">UK </w:t>
      </w:r>
      <w:r w:rsidRPr="00C3399D">
        <w:t>parents of an</w:t>
      </w:r>
      <w:r w:rsidRPr="00227A2E">
        <w:t xml:space="preserve"> infant with OA</w:t>
      </w:r>
      <w:r w:rsidR="00D3363A">
        <w:t xml:space="preserve"> and</w:t>
      </w:r>
      <w:r w:rsidR="0042217A">
        <w:t xml:space="preserve"> </w:t>
      </w:r>
      <w:r w:rsidRPr="00227A2E">
        <w:t>an online survey, telephone interviews and focus groups with clinicians</w:t>
      </w:r>
      <w:r w:rsidR="0058609B">
        <w:t>. Data were analysed using reflexive thematic analysis and descriptive statistics.</w:t>
      </w:r>
    </w:p>
    <w:p w14:paraId="6A332691" w14:textId="77777777" w:rsidR="00F319EE" w:rsidRPr="00227A2E" w:rsidRDefault="00F319EE" w:rsidP="00F319EE">
      <w:pPr>
        <w:rPr>
          <w:b/>
        </w:rPr>
      </w:pPr>
    </w:p>
    <w:p w14:paraId="65E8D851" w14:textId="6134F917" w:rsidR="00B20685" w:rsidRDefault="00F319EE" w:rsidP="00F319EE">
      <w:pPr>
        <w:rPr>
          <w:b/>
        </w:rPr>
      </w:pPr>
      <w:r w:rsidRPr="00227A2E">
        <w:rPr>
          <w:b/>
        </w:rPr>
        <w:t xml:space="preserve">Participants </w:t>
      </w:r>
      <w:r w:rsidRPr="00227A2E">
        <w:t>We interviewed</w:t>
      </w:r>
      <w:r w:rsidRPr="00227A2E">
        <w:rPr>
          <w:b/>
        </w:rPr>
        <w:t xml:space="preserve"> </w:t>
      </w:r>
      <w:r w:rsidRPr="00227A2E">
        <w:t xml:space="preserve">18 parents of infants with OA. </w:t>
      </w:r>
      <w:r w:rsidR="00AF5D50">
        <w:t>Fifty-one</w:t>
      </w:r>
      <w:r w:rsidRPr="00227A2E">
        <w:t xml:space="preserve"> clinicians </w:t>
      </w:r>
      <w:r w:rsidR="00A1342F">
        <w:t xml:space="preserve">(49 surgeons, 2 neonatologists) </w:t>
      </w:r>
      <w:r w:rsidRPr="00227A2E">
        <w:t xml:space="preserve">from 20/25 (80%) units involved in OA repair completed an online survey and </w:t>
      </w:r>
      <w:r w:rsidR="00AB4604">
        <w:t>10</w:t>
      </w:r>
      <w:r w:rsidRPr="00227A2E">
        <w:t xml:space="preserve"> took part in one of two focus groups. </w:t>
      </w:r>
      <w:r>
        <w:t>Interviews were conducted with</w:t>
      </w:r>
      <w:r w:rsidRPr="00227A2E">
        <w:t xml:space="preserve"> </w:t>
      </w:r>
      <w:r w:rsidR="00FE511E">
        <w:t xml:space="preserve">2 </w:t>
      </w:r>
      <w:r w:rsidR="00371382" w:rsidRPr="00227A2E">
        <w:t>clinicians</w:t>
      </w:r>
      <w:r w:rsidR="00371382">
        <w:t xml:space="preserve"> </w:t>
      </w:r>
      <w:r w:rsidR="00371382" w:rsidRPr="00227A2E">
        <w:t>whose</w:t>
      </w:r>
      <w:r w:rsidRPr="00227A2E">
        <w:t xml:space="preserve"> survey responses indicated they had concerns about the trial.</w:t>
      </w:r>
      <w:r w:rsidRPr="00227A2E">
        <w:rPr>
          <w:b/>
        </w:rPr>
        <w:t xml:space="preserve">    </w:t>
      </w:r>
    </w:p>
    <w:p w14:paraId="7D79ED00" w14:textId="77777777" w:rsidR="00F319EE" w:rsidRPr="00227A2E" w:rsidRDefault="00F319EE" w:rsidP="00F319EE"/>
    <w:p w14:paraId="76B46764" w14:textId="1042DC77" w:rsidR="004E2B00" w:rsidRDefault="00BD2F32" w:rsidP="0054602E">
      <w:r w:rsidRPr="00435725">
        <w:rPr>
          <w:b/>
          <w:bCs/>
        </w:rPr>
        <w:t>Results</w:t>
      </w:r>
      <w:r w:rsidR="000B454C" w:rsidRPr="00435725">
        <w:rPr>
          <w:b/>
          <w:bCs/>
        </w:rPr>
        <w:t>:</w:t>
      </w:r>
      <w:r w:rsidR="004E2B00" w:rsidRPr="00435725">
        <w:rPr>
          <w:b/>
          <w:bCs/>
        </w:rPr>
        <w:t xml:space="preserve"> </w:t>
      </w:r>
      <w:r w:rsidR="00CC05C5" w:rsidRPr="00435725">
        <w:t>All parents and most clinicians found the use, dose and duration of omeprazole as the intervention medication</w:t>
      </w:r>
      <w:r w:rsidR="00976D42" w:rsidRPr="00435725">
        <w:t>,</w:t>
      </w:r>
      <w:r w:rsidR="00CC05C5" w:rsidRPr="00435725">
        <w:t xml:space="preserve"> and </w:t>
      </w:r>
      <w:r w:rsidR="00976D42" w:rsidRPr="00435725">
        <w:t xml:space="preserve">the </w:t>
      </w:r>
      <w:r w:rsidR="00CC05C5" w:rsidRPr="00435725">
        <w:t>placebo control</w:t>
      </w:r>
      <w:r w:rsidR="00AF5D50">
        <w:t>,</w:t>
      </w:r>
      <w:r w:rsidR="00976D42" w:rsidRPr="00435725">
        <w:t xml:space="preserve"> as</w:t>
      </w:r>
      <w:r w:rsidR="00CC05C5" w:rsidRPr="00435725">
        <w:t xml:space="preserve"> acceptable. </w:t>
      </w:r>
      <w:r w:rsidR="00435725">
        <w:t xml:space="preserve">Parents stated they would hypothetically consent to </w:t>
      </w:r>
      <w:r w:rsidR="00435725" w:rsidRPr="00B46ADB">
        <w:t>their child</w:t>
      </w:r>
      <w:r w:rsidR="00435725">
        <w:t>’s</w:t>
      </w:r>
      <w:r w:rsidR="00435725" w:rsidRPr="00B46ADB">
        <w:t xml:space="preserve"> </w:t>
      </w:r>
      <w:r w:rsidR="00435725">
        <w:t xml:space="preserve">participation in the trial. </w:t>
      </w:r>
      <w:r w:rsidR="00976D42" w:rsidRPr="00435725">
        <w:t xml:space="preserve">Concerns of a few parents and clinicians about infants suffering with symptomatic reflux, and the impact of this for study retention, appeared to be alleviated through the </w:t>
      </w:r>
      <w:r w:rsidR="002A46AB">
        <w:t>s</w:t>
      </w:r>
      <w:r w:rsidR="00976D42" w:rsidRPr="00435725">
        <w:t xml:space="preserve">ymptomatic </w:t>
      </w:r>
      <w:r w:rsidR="002A46AB">
        <w:t>r</w:t>
      </w:r>
      <w:r w:rsidR="00976D42" w:rsidRPr="00435725">
        <w:t xml:space="preserve">eflux </w:t>
      </w:r>
      <w:r w:rsidR="002A46AB">
        <w:t>t</w:t>
      </w:r>
      <w:r w:rsidR="00976D42" w:rsidRPr="00435725">
        <w:t xml:space="preserve">reatment </w:t>
      </w:r>
      <w:r w:rsidR="002A46AB">
        <w:t>p</w:t>
      </w:r>
      <w:r w:rsidR="00976D42" w:rsidRPr="00435725">
        <w:t>athway</w:t>
      </w:r>
      <w:r w:rsidR="00FC3CFA" w:rsidRPr="00435725">
        <w:t>. H</w:t>
      </w:r>
      <w:r w:rsidR="00976D42" w:rsidRPr="00435725">
        <w:t>esitant clinician views appeared to change through d</w:t>
      </w:r>
      <w:r w:rsidR="00435725" w:rsidRPr="00435725">
        <w:t xml:space="preserve">iscussion of </w:t>
      </w:r>
      <w:r w:rsidR="00976D42" w:rsidRPr="00435725">
        <w:t>parental support for the study and</w:t>
      </w:r>
      <w:r w:rsidR="00435725">
        <w:t xml:space="preserve"> by</w:t>
      </w:r>
      <w:r w:rsidR="00976D42" w:rsidRPr="00435725">
        <w:t xml:space="preserve"> </w:t>
      </w:r>
      <w:r w:rsidR="00435725" w:rsidRPr="00435725">
        <w:t xml:space="preserve">highlighting existing </w:t>
      </w:r>
      <w:r w:rsidR="00976D42" w:rsidRPr="00435725">
        <w:t xml:space="preserve">research that questions current practice of PPI treatment. </w:t>
      </w:r>
      <w:r w:rsidR="008E3D1C" w:rsidRPr="00435725">
        <w:t>Parents and clinicians ranked the same top</w:t>
      </w:r>
      <w:r w:rsidR="00A363B2">
        <w:t xml:space="preserve"> four</w:t>
      </w:r>
      <w:r w:rsidR="008E3D1C" w:rsidRPr="00435725">
        <w:t xml:space="preserve"> </w:t>
      </w:r>
      <w:r w:rsidR="00FE511E">
        <w:t xml:space="preserve">outcomes as </w:t>
      </w:r>
      <w:r w:rsidR="008E3D1C" w:rsidRPr="00435725">
        <w:t>important</w:t>
      </w:r>
      <w:r w:rsidR="00FE511E">
        <w:t xml:space="preserve"> to measure</w:t>
      </w:r>
      <w:r w:rsidR="008E3D1C" w:rsidRPr="00435725">
        <w:t xml:space="preserve"> for </w:t>
      </w:r>
      <w:r w:rsidR="005243CC">
        <w:t>the proposed trial</w:t>
      </w:r>
      <w:bookmarkStart w:id="5" w:name="_GoBack"/>
      <w:bookmarkEnd w:id="5"/>
      <w:r w:rsidR="008E3D1C" w:rsidRPr="00435725">
        <w:t>.</w:t>
      </w:r>
      <w:r w:rsidR="008E3D1C">
        <w:rPr>
          <w:b/>
          <w:bCs/>
        </w:rPr>
        <w:t xml:space="preserve"> </w:t>
      </w:r>
    </w:p>
    <w:p w14:paraId="306E86C6" w14:textId="77777777" w:rsidR="00611D46" w:rsidRDefault="00611D46" w:rsidP="0054602E"/>
    <w:p w14:paraId="711C2D4E" w14:textId="755DF435" w:rsidR="00C07D16" w:rsidRDefault="004E2B00" w:rsidP="0054602E">
      <w:r w:rsidRPr="00227A2E">
        <w:rPr>
          <w:b/>
          <w:bCs/>
        </w:rPr>
        <w:t>Conclusion</w:t>
      </w:r>
      <w:r w:rsidR="00FA4589">
        <w:rPr>
          <w:b/>
          <w:bCs/>
        </w:rPr>
        <w:t>s</w:t>
      </w:r>
      <w:r w:rsidRPr="00227A2E">
        <w:rPr>
          <w:b/>
          <w:bCs/>
        </w:rPr>
        <w:t xml:space="preserve"> </w:t>
      </w:r>
      <w:r w:rsidR="00BD2F32" w:rsidRPr="00227A2E">
        <w:rPr>
          <w:bCs/>
        </w:rPr>
        <w:t>Our findings indicate that</w:t>
      </w:r>
      <w:r w:rsidRPr="00227A2E">
        <w:t xml:space="preserve"> parents and most clinicians </w:t>
      </w:r>
      <w:r w:rsidR="00511238">
        <w:t>view the proposed TOAST trial to be feasible and acceptable</w:t>
      </w:r>
      <w:r w:rsidR="00511238" w:rsidRPr="00227A2E">
        <w:t xml:space="preserve"> </w:t>
      </w:r>
      <w:r w:rsidR="00036AE6" w:rsidRPr="00227A2E">
        <w:t>so</w:t>
      </w:r>
      <w:r w:rsidR="00BD2F32" w:rsidRPr="00227A2E">
        <w:t xml:space="preserve"> </w:t>
      </w:r>
      <w:r w:rsidRPr="00227A2E">
        <w:t xml:space="preserve">long as infants can </w:t>
      </w:r>
      <w:r w:rsidR="00036AE6" w:rsidRPr="00227A2E">
        <w:t>be given</w:t>
      </w:r>
      <w:r w:rsidRPr="00227A2E">
        <w:t xml:space="preserve"> </w:t>
      </w:r>
      <w:r w:rsidR="002854B8" w:rsidRPr="00227A2E">
        <w:t>PPI</w:t>
      </w:r>
      <w:r w:rsidRPr="00227A2E">
        <w:t xml:space="preserve"> if </w:t>
      </w:r>
      <w:r w:rsidR="00036AE6" w:rsidRPr="00227A2E">
        <w:t xml:space="preserve">clinicians deem it </w:t>
      </w:r>
      <w:r w:rsidRPr="00227A2E">
        <w:t xml:space="preserve">clinically </w:t>
      </w:r>
      <w:r w:rsidR="00E57B7E">
        <w:t>necessary</w:t>
      </w:r>
      <w:r w:rsidRPr="00227A2E">
        <w:t>.</w:t>
      </w:r>
      <w:r w:rsidR="00036AE6" w:rsidRPr="00227A2E">
        <w:t xml:space="preserve"> </w:t>
      </w:r>
      <w:r w:rsidR="00435725">
        <w:t>This insight into p</w:t>
      </w:r>
      <w:r w:rsidR="00036AE6" w:rsidRPr="00227A2E">
        <w:t>arent and clinician v</w:t>
      </w:r>
      <w:r w:rsidR="00BD2F32" w:rsidRPr="00227A2E">
        <w:t xml:space="preserve">iews and concerns </w:t>
      </w:r>
      <w:r w:rsidR="00435725">
        <w:t xml:space="preserve">will </w:t>
      </w:r>
      <w:r w:rsidR="00BD2F32" w:rsidRPr="00227A2E">
        <w:t xml:space="preserve">inform </w:t>
      </w:r>
      <w:r w:rsidR="00EF584F">
        <w:t>pilot</w:t>
      </w:r>
      <w:r w:rsidR="005722BB">
        <w:t xml:space="preserve"> phase</w:t>
      </w:r>
      <w:r w:rsidR="00EF584F">
        <w:t xml:space="preserve"> trial monitoring, staff training and </w:t>
      </w:r>
      <w:r w:rsidR="00BD2F32" w:rsidRPr="00227A2E">
        <w:t>the development of the trial protocol</w:t>
      </w:r>
      <w:r w:rsidR="00EF584F">
        <w:t>.</w:t>
      </w:r>
      <w:r w:rsidR="00BD2F32" w:rsidRPr="00227A2E">
        <w:t xml:space="preserve"> </w:t>
      </w:r>
    </w:p>
    <w:p w14:paraId="611AE902" w14:textId="10D9175A" w:rsidR="00B168C8" w:rsidRDefault="00B168C8" w:rsidP="0054602E"/>
    <w:p w14:paraId="24B7BBC2" w14:textId="77777777" w:rsidR="00B168C8" w:rsidRDefault="00B168C8" w:rsidP="00B37E1F">
      <w:pPr>
        <w:pStyle w:val="Heading1"/>
        <w:spacing w:before="0"/>
      </w:pPr>
      <w:r>
        <w:t>Article summary</w:t>
      </w:r>
    </w:p>
    <w:p w14:paraId="37AACE34" w14:textId="77777777" w:rsidR="00B168C8" w:rsidRPr="00261CCB" w:rsidRDefault="00B168C8" w:rsidP="00B37E1F">
      <w:pPr>
        <w:pStyle w:val="Heading1"/>
        <w:spacing w:before="0"/>
      </w:pPr>
      <w:r w:rsidRPr="00261CCB">
        <w:t>Strength</w:t>
      </w:r>
      <w:r>
        <w:t>s</w:t>
      </w:r>
      <w:r w:rsidRPr="00261CCB">
        <w:t xml:space="preserve"> and limitations </w:t>
      </w:r>
      <w:r>
        <w:t>of this study</w:t>
      </w:r>
    </w:p>
    <w:p w14:paraId="2EB57ABB" w14:textId="77777777" w:rsidR="00B168C8" w:rsidRPr="00BD5647" w:rsidRDefault="00B168C8" w:rsidP="00B168C8">
      <w:pPr>
        <w:pStyle w:val="ListParagraph"/>
        <w:numPr>
          <w:ilvl w:val="0"/>
          <w:numId w:val="42"/>
        </w:numPr>
        <w:rPr>
          <w:rFonts w:ascii="Arial" w:hAnsi="Arial" w:cs="Arial"/>
        </w:rPr>
      </w:pPr>
      <w:r w:rsidRPr="00BD5647">
        <w:rPr>
          <w:rFonts w:ascii="Arial" w:hAnsi="Arial" w:cs="Arial"/>
        </w:rPr>
        <w:t xml:space="preserve">A mixed methods approach including a survey, interviews and focus groups enabled comprehensive insight into key stakeholder views. </w:t>
      </w:r>
    </w:p>
    <w:p w14:paraId="0332299C" w14:textId="3163B324" w:rsidR="00B168C8" w:rsidRPr="00BD5647" w:rsidRDefault="00B168C8" w:rsidP="00B168C8">
      <w:pPr>
        <w:pStyle w:val="ListParagraph"/>
        <w:numPr>
          <w:ilvl w:val="0"/>
          <w:numId w:val="42"/>
        </w:numPr>
        <w:rPr>
          <w:rFonts w:ascii="Arial" w:hAnsi="Arial" w:cs="Arial"/>
        </w:rPr>
      </w:pPr>
      <w:r w:rsidRPr="00BD5647">
        <w:rPr>
          <w:rFonts w:ascii="Arial" w:hAnsi="Arial" w:cs="Arial"/>
        </w:rPr>
        <w:t xml:space="preserve">Despite the difficulties experienced in arranging interviews we continued to interview parents until the point of information power and to involve parents of infants with OA at all stages, including study design and conduct, as members of the study team.  </w:t>
      </w:r>
    </w:p>
    <w:p w14:paraId="3672F8B3" w14:textId="77777777" w:rsidR="00B168C8" w:rsidRPr="00BD5647" w:rsidRDefault="00B168C8" w:rsidP="00B168C8">
      <w:pPr>
        <w:pStyle w:val="ListParagraph"/>
        <w:numPr>
          <w:ilvl w:val="0"/>
          <w:numId w:val="42"/>
        </w:numPr>
        <w:rPr>
          <w:rFonts w:ascii="Arial" w:hAnsi="Arial" w:cs="Arial"/>
        </w:rPr>
      </w:pPr>
      <w:r w:rsidRPr="00BD5647">
        <w:rPr>
          <w:rFonts w:ascii="Arial" w:hAnsi="Arial" w:cs="Arial"/>
        </w:rPr>
        <w:lastRenderedPageBreak/>
        <w:t xml:space="preserve">Our sample may comprise of experienced parents with an interest in OA research and may not reflect the potential TOAST sample who will also have less awareness of PPI and treatment options for symptoms of reflux at the time the trial is discussed. </w:t>
      </w:r>
    </w:p>
    <w:p w14:paraId="73BBB941" w14:textId="77777777" w:rsidR="00B168C8" w:rsidRPr="00BD5647" w:rsidRDefault="00B168C8" w:rsidP="00B168C8">
      <w:pPr>
        <w:pStyle w:val="ListParagraph"/>
        <w:numPr>
          <w:ilvl w:val="0"/>
          <w:numId w:val="42"/>
        </w:numPr>
        <w:spacing w:line="240" w:lineRule="auto"/>
        <w:rPr>
          <w:rFonts w:ascii="Arial" w:hAnsi="Arial" w:cs="Arial"/>
        </w:rPr>
      </w:pPr>
      <w:r w:rsidRPr="00BD5647">
        <w:rPr>
          <w:rFonts w:ascii="Arial" w:hAnsi="Arial" w:cs="Arial"/>
        </w:rPr>
        <w:t xml:space="preserve">Our study includes the perspectives of clinicians involved in the treatment of OA representing the majority of UK surgical units. </w:t>
      </w:r>
    </w:p>
    <w:bookmarkEnd w:id="4"/>
    <w:p w14:paraId="38500D8E" w14:textId="214DC837" w:rsidR="00144DED" w:rsidRPr="00227A2E" w:rsidRDefault="00375A8A" w:rsidP="00721F0B">
      <w:pPr>
        <w:pStyle w:val="Heading1"/>
      </w:pPr>
      <w:r w:rsidRPr="00227A2E">
        <w:t xml:space="preserve">Introduction </w:t>
      </w:r>
    </w:p>
    <w:p w14:paraId="40923B64" w14:textId="5CB6E727" w:rsidR="007B4F14" w:rsidRDefault="00144DED" w:rsidP="00FF1066">
      <w:r w:rsidRPr="00227A2E">
        <w:t xml:space="preserve">Oesophageal atresia (OA) is a rare congenital anomaly that affects </w:t>
      </w:r>
      <w:r w:rsidR="00B90AFC">
        <w:t>a baby’s oesophagus, where the upper part of the oesophagus d</w:t>
      </w:r>
      <w:r w:rsidR="000A14AF">
        <w:t>oe</w:t>
      </w:r>
      <w:r w:rsidR="00B90AFC">
        <w:t>s not connect with the lower part. As this is life threatening</w:t>
      </w:r>
      <w:r w:rsidR="00C13089">
        <w:t>,</w:t>
      </w:r>
      <w:r w:rsidR="00B90AFC">
        <w:t xml:space="preserve"> surgery is usually carried </w:t>
      </w:r>
      <w:r w:rsidR="00E57B7E">
        <w:t xml:space="preserve">out </w:t>
      </w:r>
      <w:r w:rsidR="00B90AFC">
        <w:t>shortly after birth. A</w:t>
      </w:r>
      <w:r w:rsidRPr="00227A2E">
        <w:t xml:space="preserve">pproximately 150 babies </w:t>
      </w:r>
      <w:r w:rsidR="00B90AFC">
        <w:t xml:space="preserve">are born with OA </w:t>
      </w:r>
      <w:r w:rsidR="00C13089">
        <w:t>annually</w:t>
      </w:r>
      <w:r w:rsidRPr="00227A2E">
        <w:t xml:space="preserve"> in the United Kingdom (UK)</w:t>
      </w:r>
      <w:r w:rsidR="00E73E6F">
        <w:t xml:space="preserve"> </w:t>
      </w:r>
      <w:r w:rsidR="0010358E">
        <w:t>[1]</w:t>
      </w:r>
      <w:r w:rsidRPr="00227A2E">
        <w:t xml:space="preserve">. Stricture (narrowing) at the </w:t>
      </w:r>
      <w:r w:rsidR="00B90AFC" w:rsidRPr="00227A2E">
        <w:t>anastomosis</w:t>
      </w:r>
      <w:r w:rsidR="00B90AFC" w:rsidDel="00B90AFC">
        <w:t xml:space="preserve"> </w:t>
      </w:r>
      <w:r w:rsidR="00B90AFC">
        <w:t>(new connection)</w:t>
      </w:r>
      <w:r w:rsidRPr="00227A2E">
        <w:t xml:space="preserve"> is the most common post-operative complication in the months following surg</w:t>
      </w:r>
      <w:r w:rsidR="00B90AFC">
        <w:t>ical repair</w:t>
      </w:r>
      <w:r w:rsidRPr="00227A2E">
        <w:t xml:space="preserve"> </w:t>
      </w:r>
      <w:r w:rsidRPr="00227A2E">
        <w:fldChar w:fldCharType="begin" w:fldLock="1"/>
      </w:r>
      <w:r w:rsidR="0010163D">
        <w:instrText>ADDIN CSL_CITATION {"citationItems":[{"id":"ITEM-1","itemData":{"DOI":"10.1371/journal.pone.0106149","ISSN":"19326203","PMID":"25153838","abstract":"Background and Aims: We aimed to provide a contemporaneous assessment of outcomes at one-year post oesophageal atresia/tracheoesophageal fistula (OA-TOF) repair, focussing particularly on post-operative complications. It is generally accepted that oesophageal stricture is the most common complication and causes significant morbidity. We also aimed to assess the efficacy of prophylactic anti-reflux medication (PARM) in reducing stricture formation. Method: A prospective, multi-centre cohort study of all infants live-born with oesophageal atresia in the United Kingdom and Ireland in 2008/9 was performed, recording clinical management and outcomes at one year. The effect of PARM on stricture formation in infants with the type-c anomaly was assessed using logistic regression analysis. Results: 151 infants were live-born with oesophageal atresia in the defined reporting period, 126 of whom had the type-c anomaly. One-year follow-up information was returned for 105 infants (70%); the mortality rate was 8.6% (95% CI 4.7-14.3%). Post-operative complications included anastomotic leak (5.4%), recurrent fistula (3.3%) and oesophageal stricture (39%). Seventy-six (60%) of those with type-c anomaly were alive at one-year with returned follow-up, 57(75%) of whom had received PARM. Of these, 24 (42%) developed a stricture, compared to 4 (21%) of those who had not received PARM (adjusted odds ratio 2.60, 95% CI 0.71-9.46, p = 0.147). Conclusions: This study provides a benchmark for current outcomes and complication rates following OA-TOF repair, with oesophageal stricture causing significant morbidity. The use of PARM appeared ineffective in preventing strictures. This study creates enough doubt about the efficacy of PARM in preventing stricture formation to warrant further investigation of its use with a randomised controlled trial. © 2014 Allin et al.","author":[{"dropping-particle":"","family":"Allin","given":"Benjamin","non-dropping-particle":"","parse-names":false,"suffix":""},{"dropping-particle":"","family":"Knight","given":"Marian","non-dropping-particle":"","parse-names":false,"suffix":""},{"dropping-particle":"","family":"Johnson","given":"Paul","non-dropping-particle":"","parse-names":false,"suffix":""},{"dropping-particle":"","family":"Burge","given":"David","non-dropping-particle":"","parse-names":false,"suffix":""}],"container-title":"PLoS ONE","id":"ITEM-1","issue":"8","issued":{"date-parts":[["2014"]]},"title":"Outcomes at one-year post anastomosis from a national cohort of infants with oesophageal atresia","type":"article-journal","volume":"9"},"uris":["http://www.mendeley.com/documents/?uuid=1d0fa464-50ba-4222-ac2d-55e288fc15ab"]},{"id":"ITEM-2","itemData":{"DOI":"10.3389/978-2-88945-304-7","author":[{"dropping-particle":"","family":"Tambucci","given":"Renato","non-dropping-particle":"","parse-names":false,"suffix":""},{"dropping-particle":"","family":"Angelino","given":"Guilia","non-dropping-particle":"","parse-names":false,"suffix":""},{"dropping-particle":"","family":"Angelis","given":"Paola","non-dropping-particle":"De","parse-names":false,"suffix":""},{"dropping-particle":"","family":"Torroni","given":"Fillippo","non-dropping-particle":"","parse-names":false,"suffix":""},{"dropping-particle":"","family":"Caldaro","given":"Tamara","non-dropping-particle":"","parse-names":false,"suffix":""},{"dropping-particle":"","family":"Balassone","given":"Valerio","non-dropping-particle":"","parse-names":false,"suffix":""},{"dropping-particle":"","family":"Chiara Contini","given":"Anna","non-dropping-particle":"","parse-names":false,"suffix":""},{"dropping-particle":"","family":"Romeo","given":"Erminia","non-dropping-particle":"","parse-names":false,"suffix":""},{"dropping-particle":"","family":"Rea","given":"Francesca","non-dropping-particle":"","parse-names":false,"suffix":""},{"dropping-particle":"","family":"Faraci","given":"Simona","non-dropping-particle":"","parse-names":false,"suffix":""},{"dropping-particle":"","family":"Federici di Abriola","given":"Giovanni","non-dropping-particle":"","parse-names":false,"suffix":""},{"dropping-particle":"","family":"Dall'Oglio","given":"Luigi","non-dropping-particle":"","parse-names":false,"suffix":""}],"chapter-number":"7","container-title":"Update on Oesophageal Atresia-Tracheoesophageal Fistula","editor":[{"dropping-particle":"","family":"Krishnan","given":"Usha","non-dropping-particle":"","parse-names":false,"suffix":""},{"dropping-particle":"","family":"Faure","given":"Christophe","non-dropping-particle":"","parse-names":false,"suffix":""}],"id":"ITEM-2","issued":{"date-parts":[["2017"]]},"page":"48-61","publisher":"Frontiers in Pediatrics","title":"Anastomotic Strictures after Esophageal Atresis Repair: Incidence, Investigations, and Management, Including Treatment of Refractory and Recurrent Strictures","type":"chapter"},"uris":["http://www.mendeley.com/documents/?uuid=b7eb32bd-e773-4d15-82c5-946ddf93cfc9"]}],"mendeley":{"formattedCitation":"(2,3)","plainTextFormattedCitation":"(2,3)","previouslyFormattedCitation":"(2,3)"},"properties":{"noteIndex":0},"schema":"https://github.com/citation-style-language/schema/raw/master/csl-citation.json"}</w:instrText>
      </w:r>
      <w:r w:rsidRPr="00227A2E">
        <w:fldChar w:fldCharType="separate"/>
      </w:r>
      <w:r w:rsidR="00810862">
        <w:t>[1</w:t>
      </w:r>
      <w:r w:rsidR="0010163D" w:rsidRPr="0010163D">
        <w:rPr>
          <w:noProof/>
        </w:rPr>
        <w:t>,</w:t>
      </w:r>
      <w:r w:rsidR="00810862">
        <w:rPr>
          <w:noProof/>
        </w:rPr>
        <w:t>2]</w:t>
      </w:r>
      <w:r w:rsidRPr="00227A2E">
        <w:fldChar w:fldCharType="end"/>
      </w:r>
      <w:r w:rsidR="0090664F">
        <w:t xml:space="preserve">, </w:t>
      </w:r>
      <w:r w:rsidRPr="00227A2E">
        <w:t xml:space="preserve">which requires admission to hospital for investigation and dilatation of the narrowed segment under general anaesthesia </w:t>
      </w:r>
      <w:r w:rsidR="00810862">
        <w:t>[2]</w:t>
      </w:r>
      <w:r w:rsidRPr="00227A2E">
        <w:t xml:space="preserve">. </w:t>
      </w:r>
    </w:p>
    <w:p w14:paraId="41B2870C" w14:textId="77777777" w:rsidR="007B4F14" w:rsidRDefault="007B4F14" w:rsidP="00FF1066"/>
    <w:p w14:paraId="466AAE08" w14:textId="22C477AB" w:rsidR="00144DED" w:rsidRPr="00227A2E" w:rsidRDefault="0057188E" w:rsidP="00FF1066">
      <w:r>
        <w:t>Some international guidelines</w:t>
      </w:r>
      <w:r w:rsidR="00234DE3">
        <w:t xml:space="preserve"> </w:t>
      </w:r>
      <w:r w:rsidR="00810862">
        <w:t>[3]</w:t>
      </w:r>
      <w:r w:rsidR="00C00295">
        <w:t xml:space="preserve"> </w:t>
      </w:r>
      <w:r>
        <w:t>recommend r</w:t>
      </w:r>
      <w:r w:rsidR="00144DED" w:rsidRPr="00227A2E">
        <w:t>outine proton pump inhibitors (PPI) for all infants with OA for the first year of life to reduce the incidence of anastomotic stricture</w:t>
      </w:r>
      <w:r w:rsidR="00C42FC0">
        <w:t xml:space="preserve">; </w:t>
      </w:r>
      <w:r w:rsidR="00902E25">
        <w:t xml:space="preserve">Currently, just over 50% of surgeons </w:t>
      </w:r>
      <w:r w:rsidR="00FC6BC2">
        <w:t xml:space="preserve">in the UK </w:t>
      </w:r>
      <w:r w:rsidR="00902E25">
        <w:t xml:space="preserve">prescribe </w:t>
      </w:r>
      <w:r w:rsidR="00C42FC0">
        <w:t xml:space="preserve">PPI prophylactically to babies with OA </w:t>
      </w:r>
      <w:r w:rsidR="00810862">
        <w:t>[1]</w:t>
      </w:r>
      <w:r w:rsidR="00FC6BC2">
        <w:t>. Babies are then managed by surgeons and neonatologists following hospital discharge</w:t>
      </w:r>
      <w:r w:rsidR="0018639B">
        <w:t>. So</w:t>
      </w:r>
      <w:r w:rsidR="00BD73DA">
        <w:t xml:space="preserve">me </w:t>
      </w:r>
      <w:r w:rsidR="005218E5" w:rsidRPr="000C0168">
        <w:t xml:space="preserve">studies </w:t>
      </w:r>
      <w:r w:rsidR="001A6848">
        <w:fldChar w:fldCharType="begin" w:fldLock="1"/>
      </w:r>
      <w:r w:rsidR="0010163D">
        <w:instrText>ADDIN CSL_CITATION {"citationItems":[{"id":"ITEM-1","itemData":{"DOI":"10.1371/journal.pone.0106149","ISSN":"19326203","PMID":"25153838","abstract":"Background and Aims: We aimed to provide a contemporaneous assessment of outcomes at one-year post oesophageal atresia/tracheoesophageal fistula (OA-TOF) repair, focussing particularly on post-operative complications. It is generally accepted that oesophageal stricture is the most common complication and causes significant morbidity. We also aimed to assess the efficacy of prophylactic anti-reflux medication (PARM) in reducing stricture formation. Method: A prospective, multi-centre cohort study of all infants live-born with oesophageal atresia in the United Kingdom and Ireland in 2008/9 was performed, recording clinical management and outcomes at one year. The effect of PARM on stricture formation in infants with the type-c anomaly was assessed using logistic regression analysis. Results: 151 infants were live-born with oesophageal atresia in the defined reporting period, 126 of whom had the type-c anomaly. One-year follow-up information was returned for 105 infants (70%); the mortality rate was 8.6% (95% CI 4.7-14.3%). Post-operative complications included anastomotic leak (5.4%), recurrent fistula (3.3%) and oesophageal stricture (39%). Seventy-six (60%) of those with type-c anomaly were alive at one-year with returned follow-up, 57(75%) of whom had received PARM. Of these, 24 (42%) developed a stricture, compared to 4 (21%) of those who had not received PARM (adjusted odds ratio 2.60, 95% CI 0.71-9.46, p = 0.147). Conclusions: This study provides a benchmark for current outcomes and complication rates following OA-TOF repair, with oesophageal stricture causing significant morbidity. The use of PARM appeared ineffective in preventing strictures. This study creates enough doubt about the efficacy of PARM in preventing stricture formation to warrant further investigation of its use with a randomised controlled trial. © 2014 Allin et al.","author":[{"dropping-particle":"","family":"Allin","given":"Benjamin","non-dropping-particle":"","parse-names":false,"suffix":""},{"dropping-particle":"","family":"Knight","given":"Marian","non-dropping-particle":"","parse-names":false,"suffix":""},{"dropping-particle":"","family":"Johnson","given":"Paul","non-dropping-particle":"","parse-names":false,"suffix":""},{"dropping-particle":"","family":"Burge","given":"David","non-dropping-particle":"","parse-names":false,"suffix":""}],"container-title":"PLoS ONE","id":"ITEM-1","issue":"8","issued":{"date-parts":[["2014"]]},"title":"Outcomes at one-year post anastomosis from a national cohort of infants with oesophageal atresia","type":"article-journal","volume":"9"},"uris":["http://www.mendeley.com/documents/?uuid=1d0fa464-50ba-4222-ac2d-55e288fc15ab"]},{"id":"ITEM-2","itemData":{"DOI":"10.1055/s-0032-1308698","ISSN":"09397248","PMID":"22517521","abstract":"Introduction Oesophageal stricture is a frequent complication following repair of oesophageal atresia (EA). The aim of this study was to conduct a pre- and postintervention study and analyze the incidence of stricture formation and need for balloon dilatation after introducing prophylactic proton pump inhibitor (PPI) treatment. Children and Design All children operated for EA during 2001 to 2009 (n = 39) were treated with prophylactic PPIs (PPI group) for at least 3 months postoperatively. The frequency of stricture formation in the anastomosis and need for balloon dilatation was registered. A previously published group of children (n = 63) operated for EA during 1983 to 1995 not treated with prophylactic PPI was used as control group. Duration of follow-up time in the PPI group was equal to the one in the control group, and set to 1 year after the last oesophageal dilatation procedure. Results The PPI and control group were comparable regarding patient characteristics, gestational age and birth weight, prevalence of chromosomal aberration, and VACTERL (vertebral, and, cardiac, tracheal, esophageal, renal, limb) malformations. Also, survival rate and prevalence of surgery were similar in both groups. Mortality was mainly determined by associated malformations. The dilatation frequency needed in each child did not differ between the two groups. The prevalence of stricture formation was 42% in the control group compared with 56% in the PPI group, p = 0.25. Number of dilatations needed varied between 1 and 21, with a median value of 3 and 4, respectively, for the PPI and the control group. The children in the PPI group were significantly younger at the time of dilatation. This difference reflects a change in policy and increased experience. Conclusion The incidence of anastomotic stricture following repair for esophageal atresia remains high also after introduction of PPI. The results cannot support that prophylactic treatment with PPI prevent anastomotic stricture formation. Copyright © 2012 by Thieme Medical Publishers, Inc.","author":[{"dropping-particle":"","family":"Hagander","given":"Lars","non-dropping-particle":"","parse-names":false,"suffix":""},{"dropping-particle":"","family":"Muszynska","given":"Carolina","non-dropping-particle":"","parse-names":false,"suffix":""},{"dropping-particle":"","family":"Arnbjornsson","given":"Einar","non-dropping-particle":"","parse-names":false,"suffix":""},{"dropping-particle":"","family":"Sandgren","given":"Katarina","non-dropping-particle":"","parse-names":false,"suffix":""}],"container-title":"European Journal of Pediatric Surgery","id":"ITEM-2","issue":"2","issued":{"date-parts":[["2012"]]},"page":"139-142","title":"Prophylactic treatment with proton pump inhibitors in children operated on for oesophageal atresia","type":"article-journal","volume":"22"},"uris":["http://www.mendeley.com/documents/?uuid=a8955d40-dca2-4f35-a885-420ffac03d85"]},{"id":"ITEM-3","itemData":{"DOI":"10.1016/j.jss.2020.05.004","ISSN":"10958673","PMID":"32521372","abstract":"Background: Anastomotic stricture is a significant cause of morbidity after repair of esophageal atresia (EA). Exposure to gastric acid has been postulated to contribute to stricture development and severity leading to prophylactic antacid use by some surgeons. We investigated the association between administration of antacid medication and the development of anastomotic strictures. Methods: Retrospective case-note review of consecutive infants undergoing repair of EA with distal tracheoesophageal fistula (type C) between January 1994 and December 2014. Only infants who underwent primary esophageal anastomosis at initial surgical procedure were included. Stricture-related outcomes were compared initially for infants who received prophylactic antacid medication (PAAM) versus no prophylaxis, and the role of PAAM in stricture prevention was explored in a multivariate model. Outcomes were also compared for infants grouped by antacid use at any stage. Results: One hundred fourteen infants were included. Sixteen infants received PAAM at surgeon preference. Of the remaining 98 infants, 44 subsequently received antacid as treatment for gastroesophageal reflux (GER) and 54 never received antacid medication. There was no statistically significant association between incidence of stricture in the first year (10 of 16 versus 41 of 98; P = 0.18) nor time to first stricture (median, 57 d [41-268] versus 102 d [43-320]; P = 0.89) and administration of PAAM. Similarly, there were no statistically significant associations between incidence of stricture, age at first stricture and number of dilatations, and administration of antacid medication either as prophylaxis nor when given as treatment for symptoms or signs of GER. Conclusions: These data do not support the hypothesis that PAAM reduces the incidence or severity of anastomotic stricture after repair of EA. Treatment with antacids may be best reserved for those with symptoms or signs of GER. Further prospective investigation of the role of antacid prophylaxis on stricture formation after EA repair is warranted.","author":[{"dropping-particle":"","family":"Jones","given":"Ceri E.","non-dropping-particle":"","parse-names":false,"suffix":""},{"dropping-particle":"","family":"Smyth","given":"Rachel","non-dropping-particle":"","parse-names":false,"suffix":""},{"dropping-particle":"","family":"Drewett","given":"Melanie","non-dropping-particle":"","parse-names":false,"suffix":""},{"dropping-particle":"","family":"Burge","given":"David M.","non-dropping-particle":"","parse-names":false,"suffix":""},{"dropping-particle":"","family":"Hall","given":"Nigel J.","non-dropping-particle":"","parse-names":false,"suffix":""}],"container-title":"Journal of Surgical Research","id":"ITEM-3","issued":{"date-parts":[["2020"]]},"page":"334-339","publisher":"Elsevier Inc","title":"Association Between Administration of Antacid Medication and Anastomotic Stricture Formation After Repair of Esophageal Atresia","type":"article-journal","volume":"254"},"uris":["http://www.mendeley.com/documents/?uuid=1c364609-7b7c-4fd4-a61d-926141738120"]}],"mendeley":{"formattedCitation":"(2,5,6)","plainTextFormattedCitation":"(2,5,6)","previouslyFormattedCitation":"(2,5,6)"},"properties":{"noteIndex":0},"schema":"https://github.com/citation-style-language/schema/raw/master/csl-citation.json"}</w:instrText>
      </w:r>
      <w:r w:rsidR="001A6848">
        <w:fldChar w:fldCharType="separate"/>
      </w:r>
      <w:r w:rsidR="0010358E">
        <w:t>[</w:t>
      </w:r>
      <w:r w:rsidR="0010358E">
        <w:rPr>
          <w:noProof/>
        </w:rPr>
        <w:t>1</w:t>
      </w:r>
      <w:r w:rsidR="0010163D" w:rsidRPr="0010163D">
        <w:rPr>
          <w:noProof/>
        </w:rPr>
        <w:t>,</w:t>
      </w:r>
      <w:r w:rsidR="00810862">
        <w:rPr>
          <w:noProof/>
        </w:rPr>
        <w:t>4,5]</w:t>
      </w:r>
      <w:r w:rsidR="001A6848">
        <w:fldChar w:fldCharType="end"/>
      </w:r>
      <w:r w:rsidR="000C0168" w:rsidRPr="000C0168">
        <w:t xml:space="preserve"> </w:t>
      </w:r>
      <w:r w:rsidR="00E01166">
        <w:t xml:space="preserve">and a systematic review and meta-analysis </w:t>
      </w:r>
      <w:r w:rsidR="00C00295">
        <w:t xml:space="preserve">of the evidence </w:t>
      </w:r>
      <w:r w:rsidR="00810862">
        <w:t>[6]</w:t>
      </w:r>
      <w:r w:rsidR="0018639B">
        <w:t xml:space="preserve">, however, </w:t>
      </w:r>
      <w:r w:rsidR="005218E5" w:rsidRPr="000C0168">
        <w:t>indicat</w:t>
      </w:r>
      <w:r w:rsidR="0018639B">
        <w:t>e</w:t>
      </w:r>
      <w:r w:rsidR="005218E5" w:rsidRPr="000C0168">
        <w:t xml:space="preserve"> that infants routinely given PPI</w:t>
      </w:r>
      <w:r w:rsidR="001A6848">
        <w:t xml:space="preserve"> </w:t>
      </w:r>
      <w:r w:rsidR="00E01166">
        <w:t>are no less</w:t>
      </w:r>
      <w:r w:rsidR="005218E5" w:rsidRPr="000C0168">
        <w:t xml:space="preserve"> likely to get a stricture</w:t>
      </w:r>
      <w:r w:rsidR="0018639B">
        <w:t>. T</w:t>
      </w:r>
      <w:r w:rsidR="005218E5" w:rsidRPr="000C0168">
        <w:t xml:space="preserve">he evidence </w:t>
      </w:r>
      <w:r w:rsidR="0018639B" w:rsidRPr="00227A2E">
        <w:t xml:space="preserve">to support the use of PPI </w:t>
      </w:r>
      <w:r w:rsidR="005218E5" w:rsidRPr="000C0168">
        <w:t>is not conclusive</w:t>
      </w:r>
      <w:r w:rsidR="0018639B">
        <w:t xml:space="preserve"> and </w:t>
      </w:r>
      <w:r w:rsidR="001A6848" w:rsidRPr="00227A2E">
        <w:t>stem</w:t>
      </w:r>
      <w:r w:rsidR="00C00295">
        <w:t>s</w:t>
      </w:r>
      <w:r w:rsidR="001A6848" w:rsidRPr="00227A2E">
        <w:t xml:space="preserve"> from only a small number of low quality, observational or single </w:t>
      </w:r>
      <w:r w:rsidR="001A6848">
        <w:t>centre</w:t>
      </w:r>
      <w:r w:rsidR="001A6848" w:rsidRPr="00227A2E">
        <w:t xml:space="preserve"> studies</w:t>
      </w:r>
      <w:r w:rsidR="00C00295">
        <w:t xml:space="preserve"> </w:t>
      </w:r>
      <w:r w:rsidR="00810862">
        <w:t>[6]</w:t>
      </w:r>
      <w:r w:rsidR="001A6848" w:rsidRPr="00227A2E">
        <w:t xml:space="preserve">. </w:t>
      </w:r>
      <w:r w:rsidR="0018639B">
        <w:t xml:space="preserve">Furthermore, </w:t>
      </w:r>
      <w:r w:rsidR="005218E5" w:rsidRPr="000C0168">
        <w:t xml:space="preserve">PPI can increase the risk of gastrointestinal </w:t>
      </w:r>
      <w:r w:rsidR="00700858">
        <w:fldChar w:fldCharType="begin" w:fldLock="1"/>
      </w:r>
      <w:r w:rsidR="00700858">
        <w:instrText>ADDIN CSL_CITATION {"citationItems":[{"id":"ITEM-1","itemData":{"DOI":"10.1371/journal.pone.0106149","ISSN":"19326203","PMID":"25153838","abstract":"Background and Aims: We aimed to provide a contemporaneous assessment of outcomes at one-year post oesophageal atresia/tracheoesophageal fistula (OA-TOF) repair, focussing particularly on post-operative complications. It is generally accepted that oesophageal stricture is the most common complication and causes significant morbidity. We also aimed to assess the efficacy of prophylactic anti-reflux medication (PARM) in reducing stricture formation. Method: A prospective, multi-centre cohort study of all infants live-born with oesophageal atresia in the United Kingdom and Ireland in 2008/9 was performed, recording clinical management and outcomes at one year. The effect of PARM on stricture formation in infants with the type-c anomaly was assessed using logistic regression analysis. Results: 151 infants were live-born with oesophageal atresia in the defined reporting period, 126 of whom had the type-c anomaly. One-year follow-up information was returned for 105 infants (70%); the mortality rate was 8.6% (95% CI 4.7-14.3%). Post-operative complications included anastomotic leak (5.4%), recurrent fistula (3.3%) and oesophageal stricture (39%). Seventy-six (60%) of those with type-c anomaly were alive at one-year with returned follow-up, 57(75%) of whom had received PARM. Of these, 24 (42%) developed a stricture, compared to 4 (21%) of those who had not received PARM (adjusted odds ratio 2.60, 95% CI 0.71-9.46, p = 0.147). Conclusions: This study provides a benchmark for current outcomes and complication rates following OA-TOF repair, with oesophageal stricture causing significant morbidity. The use of PARM appeared ineffective in preventing strictures. This study creates enough doubt about the efficacy of PARM in preventing stricture formation to warrant further investigation of its use with a randomised controlled trial. © 2014 Allin et al.","author":[{"dropping-particle":"","family":"Allin","given":"Benjamin","non-dropping-particle":"","parse-names":false,"suffix":""},{"dropping-particle":"","family":"Knight","given":"Marian","non-dropping-particle":"","parse-names":false,"suffix":""},{"dropping-particle":"","family":"Johnson","given":"Paul","non-dropping-particle":"","parse-names":false,"suffix":""},{"dropping-particle":"","family":"Burge","given":"David","non-dropping-particle":"","parse-names":false,"suffix":""}],"container-title":"PLoS ONE","id":"ITEM-1","issue":"8","issued":{"date-parts":[["2014"]]},"title":"Outcomes at one-year post anastomosis from a national cohort of infants with oesophageal atresia","type":"article-journal","volume":"9"},"uris":["http://www.mendeley.com/documents/?uuid=1d0fa464-50ba-4222-ac2d-55e288fc15ab"]},{"id":"ITEM-2","itemData":{"DOI":"10.1186/s12879-017-2482-x","ISSN":"14712334","PMID":"28558748","abstract":"Background: The inhibition of gastric acid secretion with ranitidine is frequently prescribed off-label to newborns admitted to neonatal intensive care units (NICU). Some studies show that the use of inhibitors of gastric acid secretion (IGAS) may predispose to infections and necrotising enterocolitis (NEC), but there are few data to confirm this association. This study aimed to compare the rates of neonatal infections and NEC among preterm infants (&lt;37 weeks gestation) hospitalised in a NICU exposed or not to treatment with ranitidine. Methods: A retrospective cohort study was conducted with all consecutive preterm newborns admitted to a NICU between August-2014 and October-2015. The rates of infection, NEC, and death of newborns exposed or not to ranitidine were recorded. Results: A total of 300 newborns were enrolled, of which 115 had received ranitidine and 185 had not. The two groups were similar with regard to the main demographic and clinical characteristics. Forty-eight (41.7%) of the 115 infants exposed to ranitidine and 49 (26.5%) of the 185 infants not exposed were infected (RR = 1.6, 95%CI 1.1-2.2, p = 0.006). The late onset (&gt;48 h) blood culture positive infection rate was higher in the group exposed to ranitidine than in the untreated group (13.0% vs. 3.8%, p = 0.001). There was no significant association between the use of ranitidine and NEC (Bell stage &gt;II) (p = 0.36). The mortality rate risk was 4-fold higher in infants receiving ranitidine (16.5% vs. 8.6%, p &lt; 0.001). Conclusion: Ranitidine use in neonates was associated with an increased risk of infections and mortality, but not with NEC.","author":[{"dropping-particle":"","family":"Santana","given":"Ruth N.S.","non-dropping-particle":"","parse-names":false,"suffix":""},{"dropping-particle":"","family":"Santos","given":"Victor S.","non-dropping-particle":"","parse-names":false,"suffix":""},{"dropping-particle":"","family":"Ribeiro-Júnior","given":"Ruy F.","non-dropping-particle":"","parse-names":false,"suffix":""},{"dropping-particle":"","family":"Freire","given":"Marina S.","non-dropping-particle":"","parse-names":false,"suffix":""},{"dropping-particle":"","family":"Menezes","given":"Maria A.S.","non-dropping-particle":"","parse-names":false,"suffix":""},{"dropping-particle":"","family":"Cipolotti","given":"Rosana","non-dropping-particle":"","parse-names":false,"suffix":""},{"dropping-particle":"","family":"Gurgel","given":"Ricardo Q.","non-dropping-particle":"","parse-names":false,"suffix":""}],"container-title":"BMC Infectious Diseases","id":"ITEM-2","issue":"1","issued":{"date-parts":[["2017"]]},"page":"1-6","publisher":"BMC Infectious Diseases","title":"Use of ranitidine is associated with infections in newborns hospitalized in a neonatal intensive care unit: A cohort study","type":"article-journal","volume":"17"},"uris":["http://www.mendeley.com/documents/?uuid=76bd21a7-cc75-4607-80e3-2d1ac2f22faa"]},{"id":"ITEM-3","itemData":{"DOI":"10.1016/j.jss.2020.05.004","ISSN":"10958673","PMID":"32521372","abstract":"Background: Anastomotic stricture is a significant cause of morbidity after repair of esophageal atresia (EA). Exposure to gastric acid has been postulated to contribute to stricture development and severity leading to prophylactic antacid use by some surgeons. We investigated the association between administration of antacid medication and the development of anastomotic strictures. Methods: Retrospective case-note review of consecutive infants undergoing repair of EA with distal tracheoesophageal fistula (type C) between January 1994 and December 2014. Only infants who underwent primary esophageal anastomosis at initial surgical procedure were included. Stricture-related outcomes were compared initially for infants who received prophylactic antacid medication (PAAM) versus no prophylaxis, and the role of PAAM in stricture prevention was explored in a multivariate model. Outcomes were also compared for infants grouped by antacid use at any stage. Results: One hundred fourteen infants were included. Sixteen infants received PAAM at surgeon preference. Of the remaining 98 infants, 44 subsequently received antacid as treatment for gastroesophageal reflux (GER) and 54 never received antacid medication. There was no statistically significant association between incidence of stricture in the first year (10 of 16 versus 41 of 98; P = 0.18) nor time to first stricture (median, 57 d [41-268] versus 102 d [43-320]; P = 0.89) and administration of PAAM. Similarly, there were no statistically significant associations between incidence of stricture, age at first stricture and number of dilatations, and administration of antacid medication either as prophylaxis nor when given as treatment for symptoms or signs of GER. Conclusions: These data do not support the hypothesis that PAAM reduces the incidence or severity of anastomotic stricture after repair of EA. Treatment with antacids may be best reserved for those with symptoms or signs of GER. Further prospective investigation of the role of antacid prophylaxis on stricture formation after EA repair is warranted.","author":[{"dropping-particle":"","family":"Jones","given":"Ceri E.","non-dropping-particle":"","parse-names":false,"suffix":""},{"dropping-particle":"","family":"Smyth","given":"Rachel","non-dropping-particle":"","parse-names":false,"suffix":""},{"dropping-particle":"","family":"Drewett","given":"Melanie","non-dropping-particle":"","parse-names":false,"suffix":""},{"dropping-particle":"","family":"Burge","given":"David M.","non-dropping-particle":"","parse-names":false,"suffix":""},{"dropping-particle":"","family":"Hall","given":"Nigel J.","non-dropping-particle":"","parse-names":false,"suffix":""}],"container-title":"Journal of Surgical Research","id":"ITEM-3","issued":{"date-parts":[["2020"]]},"page":"334-339","publisher":"Elsevier Inc","title":"Association Between Administration of Antacid Medication and Anastomotic Stricture Formation After Repair of Esophageal Atresia","type":"article-journal","volume":"254"},"uris":["http://www.mendeley.com/documents/?uuid=1c364609-7b7c-4fd4-a61d-926141738120"]},{"id":"ITEM-4","itemData":{"URL":"https://cks.nice.org.uk/topics/gord-in-children/prescribing-information/omeprazole/","accessed":{"date-parts":[["2022","5","19"]]},"author":[{"dropping-particle":"","family":"National Institute for Health and Care Excellence (NICE)","given":"","non-dropping-particle":"","parse-names":false,"suffix":""}],"container-title":"GORD in children: Omeprazole","id":"ITEM-4","issued":{"date-parts":[["2020"]]},"title":"GORD in children: Omeprazole","type":"webpage"},"uris":["http://www.mendeley.com/documents/?uuid=d8891e43-1b00-4766-9eee-0214a2c5544f"]}],"mendeley":{"formattedCitation":"(2,6,8,9)","plainTextFormattedCitation":"(2,6,8,9)","previouslyFormattedCitation":"(2,6,8,9)"},"properties":{"noteIndex":0},"schema":"https://github.com/citation-style-language/schema/raw/master/csl-citation.json"}</w:instrText>
      </w:r>
      <w:r w:rsidR="00700858">
        <w:fldChar w:fldCharType="separate"/>
      </w:r>
      <w:r w:rsidR="0010358E">
        <w:t>[1</w:t>
      </w:r>
      <w:r w:rsidR="00700858" w:rsidRPr="00700858">
        <w:rPr>
          <w:noProof/>
        </w:rPr>
        <w:t>,</w:t>
      </w:r>
      <w:r w:rsidR="00810862">
        <w:rPr>
          <w:noProof/>
        </w:rPr>
        <w:t>5,7,8]</w:t>
      </w:r>
      <w:r w:rsidR="00700858">
        <w:fldChar w:fldCharType="end"/>
      </w:r>
      <w:r w:rsidR="005218E5" w:rsidRPr="000C0168">
        <w:rPr>
          <w:vertAlign w:val="superscript"/>
        </w:rPr>
        <w:t xml:space="preserve"> </w:t>
      </w:r>
      <w:r w:rsidR="005218E5" w:rsidRPr="000C0168">
        <w:t xml:space="preserve">and respiratory infections </w:t>
      </w:r>
      <w:r w:rsidR="00810862">
        <w:t>[3,7]</w:t>
      </w:r>
      <w:r w:rsidR="005218E5" w:rsidRPr="000C0168">
        <w:rPr>
          <w:noProof/>
        </w:rPr>
        <w:t>, raising concerns about giving</w:t>
      </w:r>
      <w:r w:rsidR="005218E5" w:rsidRPr="00227A2E">
        <w:rPr>
          <w:noProof/>
        </w:rPr>
        <w:t xml:space="preserve"> medication to infants that has no benefit</w:t>
      </w:r>
      <w:r w:rsidR="005218E5" w:rsidRPr="00227A2E">
        <w:t xml:space="preserve">. </w:t>
      </w:r>
    </w:p>
    <w:p w14:paraId="1FB7AF34" w14:textId="77777777" w:rsidR="00497E28" w:rsidRDefault="00497E28" w:rsidP="00FF1066"/>
    <w:p w14:paraId="31944740" w14:textId="0A9596AE" w:rsidR="00FF1066" w:rsidRDefault="005218E5" w:rsidP="00FF1066">
      <w:r w:rsidRPr="00227A2E">
        <w:t xml:space="preserve">A randomised </w:t>
      </w:r>
      <w:r w:rsidR="001E37CC">
        <w:t>controlled</w:t>
      </w:r>
      <w:r w:rsidRPr="00227A2E">
        <w:t xml:space="preserve"> trial is needed </w:t>
      </w:r>
      <w:r w:rsidR="00104BDF">
        <w:t xml:space="preserve">to </w:t>
      </w:r>
      <w:r w:rsidRPr="00227A2E">
        <w:t>answer the question ‘In infants born with oesophageal atresia, does the routine use of PPI compared to matched placebo impact the incidence or severity of anastomotic stricture?’</w:t>
      </w:r>
      <w:r w:rsidR="00AB232D" w:rsidRPr="00227A2E">
        <w:t xml:space="preserve"> The chances of </w:t>
      </w:r>
      <w:r w:rsidR="00432F62" w:rsidRPr="00227A2E">
        <w:t>successful trial</w:t>
      </w:r>
      <w:r w:rsidR="00AB232D" w:rsidRPr="00227A2E">
        <w:t xml:space="preserve"> completion are improved if </w:t>
      </w:r>
      <w:r w:rsidR="00E57B7E">
        <w:t>the trial is</w:t>
      </w:r>
      <w:r w:rsidR="00AB232D" w:rsidRPr="00227A2E">
        <w:t xml:space="preserve"> deemed to be acceptable to parents and clinicians.</w:t>
      </w:r>
      <w:r w:rsidR="00432F62" w:rsidRPr="00227A2E">
        <w:t xml:space="preserve"> </w:t>
      </w:r>
      <w:r w:rsidR="0073708F" w:rsidRPr="00227A2E">
        <w:t xml:space="preserve">This paper presents the findings of </w:t>
      </w:r>
      <w:r w:rsidR="00104BDF">
        <w:t xml:space="preserve">a </w:t>
      </w:r>
      <w:r w:rsidR="0073708F" w:rsidRPr="00227A2E">
        <w:t xml:space="preserve">mixed methods </w:t>
      </w:r>
      <w:r w:rsidR="00AB232D" w:rsidRPr="00227A2E">
        <w:t>feasibility study</w:t>
      </w:r>
      <w:r w:rsidR="0073708F" w:rsidRPr="00227A2E">
        <w:t xml:space="preserve"> which aimed to </w:t>
      </w:r>
      <w:r w:rsidR="00AB232D" w:rsidRPr="00227A2E">
        <w:t>explore parent and practitioner</w:t>
      </w:r>
      <w:r w:rsidR="000A625C" w:rsidRPr="00227A2E">
        <w:t xml:space="preserve"> </w:t>
      </w:r>
      <w:r w:rsidR="0073708F" w:rsidRPr="00227A2E">
        <w:t xml:space="preserve">views </w:t>
      </w:r>
      <w:r w:rsidR="00AB232D" w:rsidRPr="00227A2E">
        <w:t>o</w:t>
      </w:r>
      <w:r w:rsidR="0073708F" w:rsidRPr="00227A2E">
        <w:t>n</w:t>
      </w:r>
      <w:r w:rsidR="00AB232D" w:rsidRPr="00227A2E">
        <w:t xml:space="preserve"> the</w:t>
      </w:r>
      <w:r w:rsidR="0073708F" w:rsidRPr="00227A2E">
        <w:t xml:space="preserve"> feasibility,</w:t>
      </w:r>
      <w:r w:rsidR="00AB232D" w:rsidRPr="00227A2E">
        <w:t xml:space="preserve"> acceptability and design of a proposed randomised controlled trial</w:t>
      </w:r>
      <w:r w:rsidR="0073708F" w:rsidRPr="00227A2E">
        <w:t>: Treating Oesophageal Atresia with prophylactic proton pump inhibitors to prevent STricture (TOAST).</w:t>
      </w:r>
    </w:p>
    <w:p w14:paraId="2426B93D" w14:textId="77777777" w:rsidR="00824269" w:rsidRDefault="00824269" w:rsidP="00FF1066"/>
    <w:p w14:paraId="5DF46653" w14:textId="1887FFC2" w:rsidR="00144DED" w:rsidRPr="00227A2E" w:rsidRDefault="0036733B" w:rsidP="00824269">
      <w:pPr>
        <w:pStyle w:val="Heading1"/>
        <w:spacing w:before="0"/>
      </w:pPr>
      <w:r w:rsidRPr="00227A2E">
        <w:t>Methods</w:t>
      </w:r>
    </w:p>
    <w:p w14:paraId="4D9A2908" w14:textId="77777777" w:rsidR="009D52EE" w:rsidRDefault="0036733B" w:rsidP="00FF1066">
      <w:pPr>
        <w:pStyle w:val="Heading3"/>
        <w:spacing w:before="0"/>
      </w:pPr>
      <w:r w:rsidRPr="00227A2E">
        <w:t>Study Design</w:t>
      </w:r>
    </w:p>
    <w:p w14:paraId="38FA8457" w14:textId="0102BD7F" w:rsidR="00C569D3" w:rsidRPr="005507DF" w:rsidRDefault="001F7A33" w:rsidP="00FF1066">
      <w:r w:rsidRPr="00227A2E">
        <w:t xml:space="preserve">We conducted a mixed methods study involving </w:t>
      </w:r>
      <w:r w:rsidR="00C569D3" w:rsidRPr="00227A2E">
        <w:t xml:space="preserve">interviews </w:t>
      </w:r>
      <w:r w:rsidR="00A80975">
        <w:t xml:space="preserve">with </w:t>
      </w:r>
      <w:r w:rsidRPr="00227A2E">
        <w:t>parents of an infant born with OA in the last three years</w:t>
      </w:r>
      <w:r w:rsidR="00A1342F">
        <w:t xml:space="preserve"> </w:t>
      </w:r>
      <w:r w:rsidR="00FF531C">
        <w:t xml:space="preserve">(June – September </w:t>
      </w:r>
      <w:r w:rsidR="00A1342F">
        <w:t>2021)</w:t>
      </w:r>
      <w:r w:rsidR="00C569D3" w:rsidRPr="00227A2E">
        <w:t>, as well as an online survey</w:t>
      </w:r>
      <w:r w:rsidR="00FF531C">
        <w:t xml:space="preserve"> (August – October 2021)</w:t>
      </w:r>
      <w:r w:rsidR="00C569D3" w:rsidRPr="00227A2E">
        <w:t xml:space="preserve">, interviews </w:t>
      </w:r>
      <w:r w:rsidR="00FF531C">
        <w:t xml:space="preserve">(October 2021) </w:t>
      </w:r>
      <w:r w:rsidR="00C569D3" w:rsidRPr="00227A2E">
        <w:t>and focus groups</w:t>
      </w:r>
      <w:r w:rsidR="00FF531C">
        <w:t xml:space="preserve"> (November – December 2021)</w:t>
      </w:r>
      <w:r w:rsidR="00C569D3" w:rsidRPr="00227A2E">
        <w:t xml:space="preserve"> with</w:t>
      </w:r>
      <w:r w:rsidRPr="00227A2E">
        <w:t xml:space="preserve"> clinicians caring for infants with OA</w:t>
      </w:r>
      <w:r w:rsidR="00C569D3" w:rsidRPr="00227A2E">
        <w:t>.</w:t>
      </w:r>
      <w:r w:rsidR="00C569D3" w:rsidRPr="00480965">
        <w:t xml:space="preserve"> </w:t>
      </w:r>
      <w:bookmarkStart w:id="6" w:name="_Hlk106366769"/>
    </w:p>
    <w:bookmarkEnd w:id="6"/>
    <w:p w14:paraId="78EF6FFA" w14:textId="77777777" w:rsidR="00C569D3" w:rsidRPr="00227A2E" w:rsidRDefault="00C569D3" w:rsidP="00FF1066"/>
    <w:p w14:paraId="0C7D2CB1" w14:textId="623A3C74" w:rsidR="00042EFA" w:rsidRDefault="00C569D3" w:rsidP="00FF1066">
      <w:r w:rsidRPr="00227A2E">
        <w:t>We used previous research</w:t>
      </w:r>
      <w:r w:rsidR="00815546">
        <w:t xml:space="preserve"> </w:t>
      </w:r>
      <w:r w:rsidR="0049395C">
        <w:fldChar w:fldCharType="begin" w:fldLock="1"/>
      </w:r>
      <w:r w:rsidR="00F438D8">
        <w:instrText>ADDIN CSL_CITATION {"citationItems":[{"id":"ITEM-1","itemData":{"DOI":"10.1136/bmjopen-2020-041952","ISBN":"2020041952","ISSN":"20446055","PMID":"33692177","abstract":"Objective To explore parent and staff views on the acceptability of a randomised controlled trial investigating temperature thresholds for antipyretic intervention in critically ill children with fever and infection (the FEVER trial) during a multi-phase pilot study. Design Mixed methods study with data collected at three time points: (1) before, (2) during and (3) after a pilot trial. Setting English, Paediatric Intensive Care Units (PICUs). Participants (1) Pre-pilot trial focus groups with pilot site staff (n=56) and interviews with parents (n=25) whose child had been admitted to PICU in the last 3 years with a fever and suspected infection, (2) Questionnaires with parents of randomised children following pilot trial recruitment (n=48 from 47 families) and (3) post-pilot trial interviews with parents (n=19), focus groups (n=50) and a survey (n=48) with site staff. Analysis drew on Sekhon et al's theoretical framework of acceptability. Results There was initial support for the trial, yet some held concerns regarding the proposed temperature thresholds and not using paracetamol for pain or discomfort. Pre-trial findings informed protocol changes and training, which influenced views on trial acceptability. Staff trained by the FEVER team found the trial more acceptable than those trained by colleagues. Parents and staff found the trial acceptable. Some concerns about pain or discomfort during weaning from ventilation remained. Conclusions Pre-trial findings and pilot trial experience influenced acceptability, providing insight into how challenges may be overcome. We present an adapted theoretical framework of acceptability to inform future trial feasibility studies. Trial registration numbers ISRCTN16022198 and NCT03028818.","author":[{"dropping-particle":"","family":"Deja","given":"Elizabeth","non-dropping-particle":"","parse-names":false,"suffix":""},{"dropping-particle":"","family":"Peters","given":"Mark J.","non-dropping-particle":"","parse-names":false,"suffix":""},{"dropping-particle":"","family":"Khan","given":"Imran","non-dropping-particle":"","parse-names":false,"suffix":""},{"dropping-particle":"","family":"Mouncey","given":"Paul R.","non-dropping-particle":"","parse-names":false,"suffix":""},{"dropping-particle":"","family":"Agbeko","given":"Rachel","non-dropping-particle":"","parse-names":false,"suffix":""},{"dropping-particle":"","family":"Fenn","given":"Blaise","non-dropping-particle":"","parse-names":false,"suffix":""},{"dropping-particle":"","family":"Watkins","given":"Jason","non-dropping-particle":"","parse-names":false,"suffix":""},{"dropping-particle":"","family":"Ramnarayan","given":"Padmanabhan","non-dropping-particle":"","parse-names":false,"suffix":""},{"dropping-particle":"","family":"Tibby","given":"Shane M.","non-dropping-particle":"","parse-names":false,"suffix":""},{"dropping-particle":"","family":"Thorburn","given":"Kentigern","non-dropping-particle":"","parse-names":false,"suffix":""},{"dropping-particle":"","family":"Tume","given":"Lyvonne N.","non-dropping-particle":"","parse-names":false,"suffix":""},{"dropping-particle":"","family":"Rowan","given":"Kathryn M.","non-dropping-particle":"","parse-names":false,"suffix":""},{"dropping-particle":"","family":"Woolfall","given":"Kerry","non-dropping-particle":"","parse-names":false,"suffix":""}],"container-title":"BMJ Open","id":"ITEM-1","issue":"3","issued":{"date-parts":[["2021"]]},"page":"1-11","title":"Establishing and augmenting views on the acceptability of a paediatric critical care randomised controlled trial (the FEVER trial): A mixed methods study","type":"article-journal","volume":"11"},"uris":["http://www.mendeley.com/documents/?uuid=ccf9e6e1-5957-4674-9354-5ed3baae9588"]},{"id":"ITEM-2","itemData":{"DOI":"10.1136/archdischild-2016-312515","ISSN":"14682044","PMID":"28847877","abstract":"Objective The Fluids in Shock (FiSh) Trial proposes to evaluate whether restrictive fluid bolus therapy (10 mL/ kg) is more beneficial than current recommended practice (20 mL/kg) in the resuscitation of children with septic shock in the UK. This qualitative feasibility study aimed to explore acceptability of the FiSh Trial, including research without prior consent (RWPC), potential barriers to recruitment and participant information for a pilot trial. Design Qualitative interview study involving parents of children who had presented to a UK emergency department or been admitted to a paediatric intensive care unit with severe infection in the previous 3 years. Participants Twenty-one parents (seven bereaved) were interviewed 16 (median) months since their child’s hospital admission (range: 1–41). results All parents said they would have provided consent for the use of their child’s data in the FiSh Trial. The majority were unfamiliar with RWPC, yet supported its use. Parents were initially concerned about the change from currently recommended treatment, yet were reassured by explanations of the current evidence base, fluid bolus therapy and monitoring procedures. Parents made recommendations about the timing of the research discussion and content of participant information. Bereaved parents stated that recruiters should not discuss research immediately after a child’s death, but supported a personalised postal’opt-out’ approach to consent. conclusions Findings show that parents whose child has experienced severe infection supported the proposed FiSh Trial, including the use of RWPC. Parents’ views informed the development of the pilot trial protocol and site staff training. trial registration number ISRCTN15244462—results.","author":[{"dropping-particle":"","family":"O’Hara","given":"Caitlin B.","non-dropping-particle":"","parse-names":false,"suffix":""},{"dropping-particle":"","family":"Canter","given":"Ruth R.","non-dropping-particle":"","parse-names":false,"suffix":""},{"dropping-particle":"","family":"Mouncey","given":"Paul R.","non-dropping-particle":"","parse-names":false,"suffix":""},{"dropping-particle":"","family":"Carter","given":"Anjali","non-dropping-particle":"","parse-names":false,"suffix":""},{"dropping-particle":"","family":"Jones","given":"Nicola","non-dropping-particle":"","parse-names":false,"suffix":""},{"dropping-particle":"","family":"Nadel","given":"Simon","non-dropping-particle":"","parse-names":false,"suffix":""},{"dropping-particle":"","family":"Peters","given":"Mark J.","non-dropping-particle":"","parse-names":false,"suffix":""},{"dropping-particle":"","family":"Lyttle","given":"Mark D.","non-dropping-particle":"","parse-names":false,"suffix":""},{"dropping-particle":"","family":"Harrison","given":"David A.","non-dropping-particle":"","parse-names":false,"suffix":""},{"dropping-particle":"","family":"Rowan","given":"Kathryn M.","non-dropping-particle":"","parse-names":false,"suffix":""},{"dropping-particle":"","family":"Inwald","given":"David","non-dropping-particle":"","parse-names":false,"suffix":""},{"dropping-particle":"","family":"Woolfall","given":"Kerry","non-dropping-particle":"","parse-names":false,"suffix":""}],"container-title":"Archives of Disease in Childhood","id":"ITEM-2","issue":"1","issued":{"date-parts":[["2018"]]},"page":"28-32","title":"A qualitative feasibility study to inform a randomised controlled trial of fluid bolus therapy in septic shock","type":"article-journal","volume":"103"},"uris":["http://www.mendeley.com/documents/?uuid=947faa4d-5fee-4995-be53-414aceda07a7"]}],"mendeley":{"formattedCitation":"(10,11)","plainTextFormattedCitation":"(10,11)","previouslyFormattedCitation":"(10,11)"},"properties":{"noteIndex":0},"schema":"https://github.com/citation-style-language/schema/raw/master/csl-citation.json"}</w:instrText>
      </w:r>
      <w:r w:rsidR="0049395C">
        <w:fldChar w:fldCharType="separate"/>
      </w:r>
      <w:r w:rsidR="00810862">
        <w:t>[9,</w:t>
      </w:r>
      <w:r w:rsidR="0049395C" w:rsidRPr="0049395C">
        <w:rPr>
          <w:noProof/>
        </w:rPr>
        <w:t>10</w:t>
      </w:r>
      <w:r w:rsidR="00810862">
        <w:rPr>
          <w:noProof/>
        </w:rPr>
        <w:t>]</w:t>
      </w:r>
      <w:r w:rsidR="0049395C">
        <w:fldChar w:fldCharType="end"/>
      </w:r>
      <w:r w:rsidRPr="00227A2E">
        <w:t xml:space="preserve"> to develop </w:t>
      </w:r>
      <w:r w:rsidR="001470E3" w:rsidRPr="00227A2E">
        <w:t>participant information sheets (PIS)</w:t>
      </w:r>
      <w:r w:rsidR="001470E3">
        <w:t xml:space="preserve"> </w:t>
      </w:r>
      <w:r w:rsidR="001470E3" w:rsidRPr="004D5BF7">
        <w:t>(</w:t>
      </w:r>
      <w:r w:rsidR="001470E3" w:rsidRPr="00A80975">
        <w:t xml:space="preserve">see </w:t>
      </w:r>
      <w:r w:rsidR="001470E3" w:rsidRPr="00A80975">
        <w:rPr>
          <w:b/>
          <w:bCs/>
          <w:color w:val="002060"/>
        </w:rPr>
        <w:t>online supplementary file 1</w:t>
      </w:r>
      <w:r w:rsidR="001470E3" w:rsidRPr="00A80975">
        <w:t>)</w:t>
      </w:r>
      <w:r w:rsidR="0054327C" w:rsidRPr="00A80975">
        <w:t>,</w:t>
      </w:r>
      <w:r w:rsidR="00480965" w:rsidRPr="00A80975">
        <w:t xml:space="preserve"> protocol </w:t>
      </w:r>
      <w:r w:rsidR="0054327C" w:rsidRPr="00A80975">
        <w:t xml:space="preserve"> and </w:t>
      </w:r>
      <w:r w:rsidR="0054327C" w:rsidRPr="004D5BF7">
        <w:t>online survey (</w:t>
      </w:r>
      <w:r w:rsidR="0054327C" w:rsidRPr="00A80975">
        <w:t xml:space="preserve">see </w:t>
      </w:r>
      <w:r w:rsidR="0054327C" w:rsidRPr="00A80975">
        <w:rPr>
          <w:b/>
          <w:bCs/>
          <w:color w:val="002060"/>
        </w:rPr>
        <w:t xml:space="preserve">online supplementary file </w:t>
      </w:r>
      <w:r w:rsidR="003E6F86" w:rsidRPr="00A80975">
        <w:rPr>
          <w:b/>
          <w:bCs/>
          <w:color w:val="002060"/>
        </w:rPr>
        <w:t>2</w:t>
      </w:r>
      <w:r w:rsidR="0054327C" w:rsidRPr="00A80975">
        <w:t xml:space="preserve">), </w:t>
      </w:r>
      <w:r w:rsidR="00480965" w:rsidRPr="00A80975">
        <w:t xml:space="preserve">whilst </w:t>
      </w:r>
      <w:r w:rsidR="0054327C" w:rsidRPr="00A80975">
        <w:t>ongoing</w:t>
      </w:r>
      <w:r w:rsidR="008867D9" w:rsidRPr="00A80975">
        <w:t xml:space="preserve"> findings were used to develop</w:t>
      </w:r>
      <w:r w:rsidR="001470E3" w:rsidRPr="004D5BF7">
        <w:t xml:space="preserve"> </w:t>
      </w:r>
      <w:r w:rsidRPr="004D5BF7">
        <w:t xml:space="preserve">topic guides </w:t>
      </w:r>
      <w:r w:rsidR="00FE6D24" w:rsidRPr="004D5BF7">
        <w:t>(</w:t>
      </w:r>
      <w:r w:rsidR="00FE6D24" w:rsidRPr="00A80975">
        <w:t xml:space="preserve">see </w:t>
      </w:r>
      <w:r w:rsidR="00FE6D24" w:rsidRPr="00A80975">
        <w:rPr>
          <w:b/>
          <w:bCs/>
          <w:color w:val="002060"/>
        </w:rPr>
        <w:t xml:space="preserve">online supplementary file </w:t>
      </w:r>
      <w:r w:rsidR="00FE6D24">
        <w:rPr>
          <w:b/>
          <w:bCs/>
          <w:color w:val="002060"/>
        </w:rPr>
        <w:t>3</w:t>
      </w:r>
      <w:r w:rsidR="00FE6D24" w:rsidRPr="00A80975">
        <w:t>)</w:t>
      </w:r>
      <w:r w:rsidR="00FE6D24">
        <w:t xml:space="preserve"> </w:t>
      </w:r>
      <w:r w:rsidR="00480965" w:rsidRPr="004D5BF7">
        <w:t xml:space="preserve">and </w:t>
      </w:r>
      <w:r w:rsidR="008867D9" w:rsidRPr="00A80975">
        <w:t>as part of an iterative process</w:t>
      </w:r>
      <w:r w:rsidR="00042EFA" w:rsidRPr="004D5BF7">
        <w:t>.</w:t>
      </w:r>
      <w:r w:rsidR="00042EFA" w:rsidRPr="00227A2E">
        <w:t xml:space="preserve"> </w:t>
      </w:r>
      <w:r w:rsidR="00BB4F1C" w:rsidRPr="00227A2E">
        <w:t xml:space="preserve">Topic guides and the survey included questions on </w:t>
      </w:r>
      <w:r w:rsidR="00F35F70" w:rsidRPr="00227A2E">
        <w:t xml:space="preserve">the proposed trial design, information materials, trial acceptability, willingness to be </w:t>
      </w:r>
      <w:r w:rsidR="00F35F70" w:rsidRPr="00227A2E">
        <w:lastRenderedPageBreak/>
        <w:t>involved/provide consent</w:t>
      </w:r>
      <w:r w:rsidR="0054327C">
        <w:t xml:space="preserve">, </w:t>
      </w:r>
      <w:r w:rsidR="00875738">
        <w:t xml:space="preserve">the </w:t>
      </w:r>
      <w:r w:rsidR="00F35F70" w:rsidRPr="00227A2E">
        <w:t>approach to consent</w:t>
      </w:r>
      <w:r w:rsidR="0054327C">
        <w:t xml:space="preserve"> and parent prioritised outcomes for the proposed trial</w:t>
      </w:r>
      <w:r w:rsidR="00F35F70" w:rsidRPr="00227A2E">
        <w:t xml:space="preserve">. </w:t>
      </w:r>
      <w:r w:rsidR="00042EFA" w:rsidRPr="00227A2E">
        <w:t xml:space="preserve">The research was conducted </w:t>
      </w:r>
      <w:r w:rsidR="00A80975">
        <w:t xml:space="preserve">in the UK </w:t>
      </w:r>
      <w:r w:rsidR="00042EFA" w:rsidRPr="00227A2E">
        <w:t xml:space="preserve">between June and December 2021. </w:t>
      </w:r>
      <w:r w:rsidR="008875B1">
        <w:t xml:space="preserve">The consolidated criteria for reporting qualitative research (COREQ) checklist </w:t>
      </w:r>
      <w:r w:rsidR="00810862">
        <w:t>[11]</w:t>
      </w:r>
      <w:r w:rsidR="0066078C" w:rsidRPr="0066078C">
        <w:t xml:space="preserve"> </w:t>
      </w:r>
      <w:r w:rsidR="008875B1" w:rsidRPr="0066078C">
        <w:t>w</w:t>
      </w:r>
      <w:r w:rsidR="008875B1">
        <w:t>as used to aid reporting</w:t>
      </w:r>
      <w:r w:rsidR="00B134D7">
        <w:t xml:space="preserve"> </w:t>
      </w:r>
      <w:r w:rsidR="00B134D7" w:rsidRPr="004D5BF7">
        <w:t>(</w:t>
      </w:r>
      <w:r w:rsidR="00B134D7" w:rsidRPr="00A80975">
        <w:t xml:space="preserve">see </w:t>
      </w:r>
      <w:r w:rsidR="00B134D7" w:rsidRPr="00A80975">
        <w:rPr>
          <w:b/>
          <w:bCs/>
          <w:color w:val="002060"/>
        </w:rPr>
        <w:t xml:space="preserve">online supplementary file </w:t>
      </w:r>
      <w:r w:rsidR="00FE6D24">
        <w:rPr>
          <w:b/>
          <w:bCs/>
          <w:color w:val="002060"/>
        </w:rPr>
        <w:t>4</w:t>
      </w:r>
      <w:r w:rsidR="00B134D7" w:rsidRPr="00A80975">
        <w:t>)</w:t>
      </w:r>
      <w:r w:rsidR="008875B1">
        <w:t>.</w:t>
      </w:r>
    </w:p>
    <w:p w14:paraId="26E22E44" w14:textId="4E15A604" w:rsidR="006D773A" w:rsidRDefault="006D773A" w:rsidP="00FF1066"/>
    <w:p w14:paraId="2F8ED3F3" w14:textId="0DDA42E8" w:rsidR="006D773A" w:rsidRDefault="006D773A" w:rsidP="00FF1066">
      <w:pPr>
        <w:pStyle w:val="Heading2"/>
        <w:spacing w:before="0" w:line="276" w:lineRule="auto"/>
      </w:pPr>
      <w:r>
        <w:t>P</w:t>
      </w:r>
      <w:r w:rsidR="00E347FD">
        <w:t>atient and Public Involvement</w:t>
      </w:r>
    </w:p>
    <w:p w14:paraId="6FDB4BAD" w14:textId="08A00959" w:rsidR="006962C2" w:rsidRPr="006962C2" w:rsidRDefault="008867D9" w:rsidP="00FF1066">
      <w:r>
        <w:t xml:space="preserve">Our </w:t>
      </w:r>
      <w:r w:rsidR="006962C2" w:rsidRPr="006962C2">
        <w:t>parent advisory group (PAG)</w:t>
      </w:r>
      <w:r>
        <w:t xml:space="preserve"> involved </w:t>
      </w:r>
      <w:r w:rsidR="006962C2" w:rsidRPr="006962C2">
        <w:t>members</w:t>
      </w:r>
      <w:r w:rsidR="00A21F3C" w:rsidRPr="006962C2">
        <w:t> of TOFS</w:t>
      </w:r>
      <w:r>
        <w:t xml:space="preserve"> charity</w:t>
      </w:r>
      <w:r w:rsidR="00A21F3C" w:rsidRPr="006962C2">
        <w:t xml:space="preserve">, who </w:t>
      </w:r>
      <w:r w:rsidR="006962C2" w:rsidRPr="006962C2">
        <w:t xml:space="preserve">support </w:t>
      </w:r>
      <w:r>
        <w:t xml:space="preserve">infants </w:t>
      </w:r>
      <w:r w:rsidR="006962C2">
        <w:t xml:space="preserve">born with OA/TOF </w:t>
      </w:r>
      <w:r w:rsidR="006962C2" w:rsidRPr="006962C2">
        <w:t>(Tracheo-Oesophageal Fistula</w:t>
      </w:r>
      <w:r w:rsidR="006962C2">
        <w:t>)</w:t>
      </w:r>
      <w:r>
        <w:t xml:space="preserve">. </w:t>
      </w:r>
      <w:r w:rsidR="006962C2">
        <w:t xml:space="preserve"> </w:t>
      </w:r>
      <w:r>
        <w:t xml:space="preserve">The PAG met regularly before and during the study, providing </w:t>
      </w:r>
      <w:r w:rsidR="006962C2" w:rsidRPr="006962C2">
        <w:t>valuable input into the design of research materials</w:t>
      </w:r>
      <w:r w:rsidR="00352B05">
        <w:t xml:space="preserve"> (including topic guide and draft reflux </w:t>
      </w:r>
      <w:r w:rsidR="0080154E">
        <w:t xml:space="preserve">treatment </w:t>
      </w:r>
      <w:r w:rsidR="00352B05">
        <w:t>pathway)</w:t>
      </w:r>
      <w:r w:rsidR="006962C2" w:rsidRPr="006962C2">
        <w:t xml:space="preserve"> and the conduct, progress and findings of th</w:t>
      </w:r>
      <w:r w:rsidR="00376FBB">
        <w:t>is</w:t>
      </w:r>
      <w:r w:rsidR="006962C2" w:rsidRPr="006962C2">
        <w:t xml:space="preserve"> study. </w:t>
      </w:r>
      <w:r>
        <w:t xml:space="preserve">JP (TOFS Trustee) was a member of the TOAST study management team and </w:t>
      </w:r>
      <w:r w:rsidR="005507DF">
        <w:t xml:space="preserve">a </w:t>
      </w:r>
      <w:r>
        <w:t xml:space="preserve">TOFS representative for all aspects of study development and </w:t>
      </w:r>
      <w:r w:rsidR="0054327C">
        <w:t>conduct</w:t>
      </w:r>
      <w:r>
        <w:t xml:space="preserve">. </w:t>
      </w:r>
    </w:p>
    <w:p w14:paraId="7998396B" w14:textId="089C50FA" w:rsidR="00042EFA" w:rsidRPr="00227A2E" w:rsidRDefault="00A21F3C" w:rsidP="00FF1066">
      <w:r>
        <w:t xml:space="preserve"> </w:t>
      </w:r>
    </w:p>
    <w:p w14:paraId="4474BC78" w14:textId="77777777" w:rsidR="000F1084" w:rsidRPr="00227A2E" w:rsidRDefault="000F1084" w:rsidP="00FF1066">
      <w:pPr>
        <w:pStyle w:val="Heading3"/>
        <w:spacing w:before="0"/>
      </w:pPr>
      <w:r w:rsidRPr="00227A2E">
        <w:t>Recruitment and sampling procedure</w:t>
      </w:r>
    </w:p>
    <w:p w14:paraId="50D31CB3" w14:textId="20E4A519" w:rsidR="00FA752A" w:rsidRPr="00DE2421" w:rsidRDefault="000F1084" w:rsidP="00FF1066">
      <w:pPr>
        <w:pStyle w:val="EndNoteBibliography"/>
        <w:spacing w:line="276" w:lineRule="auto"/>
      </w:pPr>
      <w:r w:rsidRPr="00DE2421">
        <w:t xml:space="preserve">Based on previous feasibility studies </w:t>
      </w:r>
      <w:r w:rsidR="00234DE3">
        <w:t>[9,10,12]</w:t>
      </w:r>
      <w:r w:rsidR="000676C0">
        <w:t xml:space="preserve"> </w:t>
      </w:r>
      <w:r w:rsidRPr="00DE2421">
        <w:t>we anticipated that we would need to interview 15-25 parents</w:t>
      </w:r>
      <w:r w:rsidR="00FA752A" w:rsidRPr="00DE2421">
        <w:t xml:space="preserve"> to reach information power</w:t>
      </w:r>
      <w:r w:rsidR="000676C0">
        <w:t xml:space="preserve"> </w:t>
      </w:r>
      <w:r w:rsidR="00234DE3">
        <w:t>[13]</w:t>
      </w:r>
      <w:r w:rsidR="00FA752A" w:rsidRPr="00DE2421">
        <w:t>, which is the point at which data addresses the study aims; sample specificity (e.g.</w:t>
      </w:r>
      <w:r w:rsidR="0066078C">
        <w:t>,</w:t>
      </w:r>
      <w:r w:rsidR="00FA752A" w:rsidRPr="00DE2421">
        <w:t xml:space="preserve"> participants’ experience relevant to the study aims and sample </w:t>
      </w:r>
      <w:r w:rsidR="00FA752A" w:rsidRPr="00F64664">
        <w:t>diversity)</w:t>
      </w:r>
      <w:r w:rsidR="005A1462">
        <w:t xml:space="preserve"> </w:t>
      </w:r>
      <w:r w:rsidR="00234DE3">
        <w:t>[11]</w:t>
      </w:r>
      <w:r w:rsidR="00B11FBA">
        <w:t>;</w:t>
      </w:r>
      <w:r w:rsidR="00FA752A" w:rsidRPr="00DE2421">
        <w:t xml:space="preserve"> our reflexive </w:t>
      </w:r>
      <w:r w:rsidR="0054327C">
        <w:t xml:space="preserve">and interpretive </w:t>
      </w:r>
      <w:r w:rsidR="00FA752A" w:rsidRPr="00DE2421">
        <w:t xml:space="preserve">approach to theory and analysis </w:t>
      </w:r>
      <w:r w:rsidR="000C0168" w:rsidRPr="00DE2421">
        <w:fldChar w:fldCharType="begin" w:fldLock="1"/>
      </w:r>
      <w:r w:rsidR="00F438D8">
        <w:instrText>ADDIN CSL_CITATION {"citationItems":[{"id":"ITEM-1","itemData":{"DOI":"10.1080/2159676X.2019.1628806","ISSN":"1939845X","abstract":"ABSTRACTSince initially writing on thematic analysis in 2006, the popularity of the method we outlined has exploded, the variety of TA approaches have expanded, and, not least, our thinking has developed and shifted. In this reflexive commentary, we look back at some of the unspoken assumptions that informed how we wrote our 2006 paper. We connect some of these un-identified assumptions, and developments in the method over the years, with some conceptual mismatches and confusions we see in published TA studies. In order to facilitate better TA practice, we reflect on how our thinking has evolved – and in some cases sedimented – since the publication of our 2006 paper, and clarify and revise some of the ways we phrased or conceptualised TA, and the elements of, and processes around, a method we now prefer to call reflexive TA.","author":[{"dropping-particle":"","family":"Braun","given":"Virginia","non-dropping-particle":"","parse-names":false,"suffix":""},{"dropping-particle":"","family":"Clarke","given":"Victoria","non-dropping-particle":"","parse-names":false,"suffix":""}],"container-title":"Qualitative Research in Sport, Exercise and Health","id":"ITEM-1","issue":"4","issued":{"date-parts":[["2019"]]},"page":"589-597","publisher":"Routledge","title":"Reflecting on reflexive thematic analysis","type":"article-journal","volume":"11"},"uris":["http://www.mendeley.com/documents/?uuid=e69f1900-4c45-42ca-ba57-ad5ee71641bf"]},{"id":"ITEM-2","itemData":{"DOI":"10.1177/104973230001000308","ISSN":"10497323","PMID":"10947483","abstract":"Designing and carrying out effective and valid research are the desired goals of all researchers, and demonstrating the trustworthiness of one's dissertation research is a requirement for all doctoral candidates. For qualitative researchers, reaching the desired goal and meeting the requirement of trustworthiness become particularly problematic due to the considerable debate about what it means to do valid research in the field of qualitative inquiry. This article reviews the various approaches to the validity problem in the hope of turning this debate into a dialogue. Validity is traced from its origins in the realist ontology and foundational epistemology of quantitative inquiry to its reformulations within the lifeworld ontology and non-foundationalism of interpretive human inquiry. Various recent qualitative approaches to validity are considered, and interpretive reconfigurations of validity are reviewed. Interpretive approaches to validity are synthesized as ethical and substantive procedures of validation.","author":[{"dropping-particle":"","family":"Angen","given":"Maureen Jane","non-dropping-particle":"","parse-names":false,"suffix":""}],"container-title":"Qualitative Health Research","id":"ITEM-2","issue":"3","issued":{"date-parts":[["2000"]]},"page":"378-395","title":"Evaluating interpretive inquiry: Reviewing the validity debate and opening the dialogue","type":"article-journal","volume":"10"},"uris":["http://www.mendeley.com/documents/?uuid=4e71ece1-80eb-4178-99b6-d6e512bde7f6"]}],"mendeley":{"formattedCitation":"(14,15)","plainTextFormattedCitation":"(14,15)","previouslyFormattedCitation":"(15,16)"},"properties":{"noteIndex":0},"schema":"https://github.com/citation-style-language/schema/raw/master/csl-citation.json"}</w:instrText>
      </w:r>
      <w:r w:rsidR="000C0168" w:rsidRPr="00DE2421">
        <w:fldChar w:fldCharType="separate"/>
      </w:r>
      <w:r w:rsidR="00234DE3">
        <w:t>[</w:t>
      </w:r>
      <w:r w:rsidR="00F438D8" w:rsidRPr="00F438D8">
        <w:t>14,15</w:t>
      </w:r>
      <w:r w:rsidR="00234DE3">
        <w:t>]</w:t>
      </w:r>
      <w:r w:rsidR="000C0168" w:rsidRPr="00DE2421">
        <w:fldChar w:fldCharType="end"/>
      </w:r>
      <w:r w:rsidR="00FA752A" w:rsidRPr="00DE2421">
        <w:t>; and sufficient quality of interview dialogue</w:t>
      </w:r>
      <w:r w:rsidR="00234DE3">
        <w:t xml:space="preserve"> [13]</w:t>
      </w:r>
      <w:r w:rsidR="00FA752A" w:rsidRPr="00DE2421">
        <w:t>.</w:t>
      </w:r>
      <w:r w:rsidR="00FD6184" w:rsidRPr="00DE2421">
        <w:t xml:space="preserve"> Parents were recruited via direct email from our collaborating support group TOFS</w:t>
      </w:r>
      <w:r w:rsidR="00490849" w:rsidRPr="00DE2421">
        <w:t>,</w:t>
      </w:r>
      <w:r w:rsidR="00FD6184" w:rsidRPr="00DE2421">
        <w:t xml:space="preserve"> as well as via social media and study website advertising. </w:t>
      </w:r>
    </w:p>
    <w:p w14:paraId="5911E5A5" w14:textId="77777777" w:rsidR="00875738" w:rsidRPr="005B10D9" w:rsidRDefault="00875738" w:rsidP="00FF1066">
      <w:pPr>
        <w:pStyle w:val="EndNoteBibliography"/>
        <w:spacing w:line="276" w:lineRule="auto"/>
        <w:rPr>
          <w:highlight w:val="cyan"/>
        </w:rPr>
      </w:pPr>
    </w:p>
    <w:p w14:paraId="3503C8B4" w14:textId="66BAC23D" w:rsidR="00490849" w:rsidRPr="00227A2E" w:rsidRDefault="00490849" w:rsidP="00FF1066">
      <w:r w:rsidRPr="00227A2E">
        <w:t>We aimed to recruit at least 50 clinicians to the online survey from approximately 18/25 (75%) of UK units. IY (</w:t>
      </w:r>
      <w:r w:rsidR="007F1E49">
        <w:t xml:space="preserve">male, </w:t>
      </w:r>
      <w:r w:rsidR="00B11FBA">
        <w:t>Paediatric S</w:t>
      </w:r>
      <w:r w:rsidRPr="00227A2E">
        <w:t xml:space="preserve">urgeon) distributed an invitation to participate in the survey through the UK </w:t>
      </w:r>
      <w:r w:rsidR="008E1CD0">
        <w:t xml:space="preserve">Children’s </w:t>
      </w:r>
      <w:r w:rsidRPr="00227A2E">
        <w:t>Upper Gastro</w:t>
      </w:r>
      <w:r w:rsidR="008E1CD0">
        <w:t>i</w:t>
      </w:r>
      <w:r w:rsidRPr="00227A2E">
        <w:t>ntestinal</w:t>
      </w:r>
      <w:r w:rsidR="008E1CD0">
        <w:t xml:space="preserve"> Surgery (CHUGS)</w:t>
      </w:r>
      <w:r w:rsidRPr="00227A2E">
        <w:t xml:space="preserve"> network with a request to cascade the survey link to clinicians involved in the care of OA infants. We aimed to purposively sample</w:t>
      </w:r>
      <w:r w:rsidR="008913F8" w:rsidRPr="00227A2E">
        <w:t xml:space="preserve"> </w:t>
      </w:r>
      <w:r w:rsidRPr="00227A2E">
        <w:t>clinicians who raised concerns about the proposed trial design in their survey responses and invite them to participate in a telephone interview to further explore their concerns and discuss potential ways these could be addressed to assist ‘buy in’.</w:t>
      </w:r>
      <w:r w:rsidR="006036AC" w:rsidRPr="00227A2E">
        <w:t xml:space="preserve"> Finally</w:t>
      </w:r>
      <w:r w:rsidR="008913F8" w:rsidRPr="00227A2E">
        <w:t>,</w:t>
      </w:r>
      <w:r w:rsidR="006036AC" w:rsidRPr="00227A2E">
        <w:t xml:space="preserve"> </w:t>
      </w:r>
      <w:r w:rsidR="002B5AE4">
        <w:t xml:space="preserve">we invited </w:t>
      </w:r>
      <w:r w:rsidR="00B97905">
        <w:t xml:space="preserve">survey participants </w:t>
      </w:r>
      <w:r w:rsidR="00B076C1">
        <w:t>to attend an online or face</w:t>
      </w:r>
      <w:r w:rsidR="0080154E">
        <w:t>-</w:t>
      </w:r>
      <w:r w:rsidR="00B076C1">
        <w:t>to</w:t>
      </w:r>
      <w:r w:rsidR="0080154E">
        <w:t>-</w:t>
      </w:r>
      <w:r w:rsidR="00B076C1">
        <w:t>face</w:t>
      </w:r>
      <w:r w:rsidR="002F4B4B">
        <w:t xml:space="preserve"> focus </w:t>
      </w:r>
      <w:r w:rsidR="002F4B4B" w:rsidRPr="00B04C3D">
        <w:t>group</w:t>
      </w:r>
      <w:r w:rsidR="00B04C3D" w:rsidRPr="00B04C3D">
        <w:t>.</w:t>
      </w:r>
      <w:r w:rsidR="00B076C1" w:rsidRPr="00B04C3D">
        <w:t xml:space="preserve"> </w:t>
      </w:r>
    </w:p>
    <w:p w14:paraId="46B7C772" w14:textId="136B2C8B" w:rsidR="00FD6184" w:rsidRPr="00227A2E" w:rsidRDefault="00FD6184" w:rsidP="00FF1066"/>
    <w:p w14:paraId="119898F4" w14:textId="62900787" w:rsidR="00FD6184" w:rsidRPr="00227A2E" w:rsidRDefault="00FD6184" w:rsidP="00FF1066">
      <w:pPr>
        <w:pStyle w:val="Heading3"/>
        <w:spacing w:before="0"/>
      </w:pPr>
      <w:r w:rsidRPr="00227A2E">
        <w:t xml:space="preserve">Eligibility screening and conduct </w:t>
      </w:r>
    </w:p>
    <w:p w14:paraId="4E55CDA9" w14:textId="3F536AD3" w:rsidR="008913F8" w:rsidRPr="00227A2E" w:rsidRDefault="008913F8" w:rsidP="00FF1066">
      <w:r w:rsidRPr="00227A2E">
        <w:t>T</w:t>
      </w:r>
      <w:r w:rsidR="00170D73">
        <w:t>K</w:t>
      </w:r>
      <w:r w:rsidRPr="00227A2E">
        <w:t>M (</w:t>
      </w:r>
      <w:r w:rsidR="007F1E49">
        <w:t xml:space="preserve">female, </w:t>
      </w:r>
      <w:r w:rsidR="008C5B6B">
        <w:t>Research Methodologist</w:t>
      </w:r>
      <w:r w:rsidR="000676C0">
        <w:t xml:space="preserve">) </w:t>
      </w:r>
      <w:r w:rsidRPr="00227A2E">
        <w:t>responded to parents’ email and social media responses in sequential order, confirmed eligibility and emailed them a proposed trial Parent Information Leaflet (PIL)</w:t>
      </w:r>
      <w:r w:rsidR="00875738">
        <w:t xml:space="preserve"> </w:t>
      </w:r>
      <w:r w:rsidR="00875738" w:rsidRPr="00472D62">
        <w:t xml:space="preserve">(see </w:t>
      </w:r>
      <w:r w:rsidR="00875738" w:rsidRPr="00472D62">
        <w:rPr>
          <w:b/>
          <w:bCs/>
          <w:color w:val="002060"/>
        </w:rPr>
        <w:t xml:space="preserve">online supplementary file </w:t>
      </w:r>
      <w:r w:rsidR="00783330">
        <w:rPr>
          <w:b/>
          <w:bCs/>
          <w:color w:val="002060"/>
        </w:rPr>
        <w:t>5</w:t>
      </w:r>
      <w:r w:rsidR="00875738" w:rsidRPr="00472D62">
        <w:t>)</w:t>
      </w:r>
      <w:r w:rsidRPr="00472D62">
        <w:t>,</w:t>
      </w:r>
      <w:r w:rsidRPr="00227A2E">
        <w:t xml:space="preserve"> draft treatment pathway for symptomatic reflux</w:t>
      </w:r>
      <w:r w:rsidR="00875738">
        <w:t xml:space="preserve"> </w:t>
      </w:r>
      <w:r w:rsidR="00875738" w:rsidRPr="00472D62">
        <w:t xml:space="preserve">(see </w:t>
      </w:r>
      <w:r w:rsidR="00875738" w:rsidRPr="00472D62">
        <w:rPr>
          <w:b/>
          <w:bCs/>
          <w:color w:val="002060"/>
        </w:rPr>
        <w:t xml:space="preserve">online supplementary file </w:t>
      </w:r>
      <w:r w:rsidR="00783330">
        <w:rPr>
          <w:b/>
          <w:bCs/>
          <w:color w:val="002060"/>
        </w:rPr>
        <w:t>6</w:t>
      </w:r>
      <w:r w:rsidR="00875738" w:rsidRPr="00472D62">
        <w:t>)</w:t>
      </w:r>
      <w:r w:rsidRPr="00472D62">
        <w:t>,</w:t>
      </w:r>
      <w:r w:rsidRPr="00227A2E">
        <w:t xml:space="preserve"> and potential list of outcome measures </w:t>
      </w:r>
      <w:r w:rsidR="0072242D" w:rsidRPr="00472D62">
        <w:t xml:space="preserve">(see </w:t>
      </w:r>
      <w:r w:rsidR="0072242D" w:rsidRPr="00472D62">
        <w:rPr>
          <w:b/>
          <w:bCs/>
          <w:color w:val="002060"/>
        </w:rPr>
        <w:t xml:space="preserve">online supplementary file </w:t>
      </w:r>
      <w:r w:rsidR="00783330">
        <w:rPr>
          <w:b/>
          <w:bCs/>
          <w:color w:val="002060"/>
        </w:rPr>
        <w:t>7</w:t>
      </w:r>
      <w:r w:rsidR="0072242D" w:rsidRPr="00472D62">
        <w:t>)</w:t>
      </w:r>
      <w:r w:rsidR="0072242D">
        <w:t xml:space="preserve"> </w:t>
      </w:r>
      <w:r w:rsidRPr="00227A2E">
        <w:t>derived from a review of</w:t>
      </w:r>
      <w:r w:rsidR="0072242D">
        <w:t xml:space="preserve"> the</w:t>
      </w:r>
      <w:r w:rsidRPr="00227A2E">
        <w:t xml:space="preserve"> literature</w:t>
      </w:r>
      <w:r w:rsidR="0072242D">
        <w:t xml:space="preserve">. </w:t>
      </w:r>
      <w:r w:rsidRPr="00227A2E">
        <w:t>KW (</w:t>
      </w:r>
      <w:r w:rsidR="007F1E49">
        <w:t xml:space="preserve">female, </w:t>
      </w:r>
      <w:r w:rsidR="000C0168">
        <w:t>S</w:t>
      </w:r>
      <w:r w:rsidRPr="00227A2E">
        <w:t xml:space="preserve">ocial </w:t>
      </w:r>
      <w:r w:rsidR="000C0168">
        <w:t>S</w:t>
      </w:r>
      <w:r w:rsidRPr="00227A2E">
        <w:t xml:space="preserve">cientist) contacted clinicians to arrange interviews and IY sent invitations to attend </w:t>
      </w:r>
      <w:r w:rsidR="00894529">
        <w:t xml:space="preserve">a </w:t>
      </w:r>
      <w:r w:rsidRPr="00227A2E">
        <w:t>focus group.</w:t>
      </w:r>
      <w:r w:rsidR="00170D73">
        <w:t xml:space="preserve"> </w:t>
      </w:r>
      <w:r w:rsidR="0054327C">
        <w:t>T</w:t>
      </w:r>
      <w:r w:rsidR="00170D73">
        <w:t>K</w:t>
      </w:r>
      <w:r w:rsidR="0054327C">
        <w:t>M and KW facilitated interviews and focus groups.</w:t>
      </w:r>
      <w:r w:rsidRPr="00227A2E">
        <w:t xml:space="preserve"> </w:t>
      </w:r>
      <w:r w:rsidR="008D45C2" w:rsidRPr="00227A2E">
        <w:t>Respondent validation was used to add unanticipated topics to the topic guide as interviewing and analysis progressed</w:t>
      </w:r>
      <w:r w:rsidR="00D65C2F">
        <w:t xml:space="preserve"> </w:t>
      </w:r>
      <w:r w:rsidR="0020127A">
        <w:fldChar w:fldCharType="begin" w:fldLock="1"/>
      </w:r>
      <w:r w:rsidR="00F438D8">
        <w:instrText>ADDIN CSL_CITATION {"citationItems":[{"id":"ITEM-1","itemData":{"DOI":"10.1136/bmj.320.7226.50","ISSN":"09598146","PMID":"10617534","abstract":"Qualitative methods are now widely used and increasingly accepted in health research, but quality in qualitative research is a mystery to many health services researchers. There is considerable debate over the nature of the knowledge produced by such methods and how such research should be judged. Antirealists argue that qualitative and quantitative research are very different and that it is not possible to judge qualitative research by using conventional criteria such as reliability, validity, and generalisability. Quality in qualitative research can be assessed with the same broad concepts of validity and relevance used for quantitative research, but these need to be operationalised differently to take into account the distinctive goals of qualitative research.","author":[{"dropping-particle":"","family":"Mays","given":"Nicholas","non-dropping-particle":"","parse-names":false,"suffix":""},{"dropping-particle":"","family":"Pope","given":"Catherine","non-dropping-particle":"","parse-names":false,"suffix":""}],"container-title":"British Medical Journal","id":"ITEM-1","issue":"7226","issued":{"date-parts":[["2000"]]},"page":"50-52","title":"Qualitative research in health care: Assessing quality in qualitative research","type":"article-journal","volume":"320"},"uris":["http://www.mendeley.com/documents/?uuid=e2e89416-511d-46db-8dc5-730c82aa935c"]}],"mendeley":{"formattedCitation":"(16)","plainTextFormattedCitation":"(16)","previouslyFormattedCitation":"(17)"},"properties":{"noteIndex":0},"schema":"https://github.com/citation-style-language/schema/raw/master/csl-citation.json"}</w:instrText>
      </w:r>
      <w:r w:rsidR="0020127A">
        <w:fldChar w:fldCharType="separate"/>
      </w:r>
      <w:r w:rsidR="00E90069">
        <w:rPr>
          <w:noProof/>
        </w:rPr>
        <w:t>[</w:t>
      </w:r>
      <w:r w:rsidR="00F438D8" w:rsidRPr="00F438D8">
        <w:rPr>
          <w:noProof/>
        </w:rPr>
        <w:t>16</w:t>
      </w:r>
      <w:r w:rsidR="00E90069">
        <w:rPr>
          <w:noProof/>
        </w:rPr>
        <w:t>]</w:t>
      </w:r>
      <w:r w:rsidR="0020127A">
        <w:fldChar w:fldCharType="end"/>
      </w:r>
      <w:r w:rsidR="008D45C2" w:rsidRPr="00227A2E">
        <w:t>. Findings from parent interviews and online survey were used to develop the topic guide for the clinician interviews and focus group.</w:t>
      </w:r>
      <w:r w:rsidR="00227A2E" w:rsidRPr="00227A2E">
        <w:t xml:space="preserve"> Interviews stopped when information power</w:t>
      </w:r>
      <w:r w:rsidR="00083F69">
        <w:t xml:space="preserve"> </w:t>
      </w:r>
      <w:bookmarkStart w:id="7" w:name="_Hlk106361610"/>
      <w:r w:rsidR="006F42AD">
        <w:fldChar w:fldCharType="begin" w:fldLock="1"/>
      </w:r>
      <w:r w:rsidR="00FC6DAD">
        <w:instrText>ADDIN CSL_CITATION {"citationItems":[{"id":"ITEM-1","itemData":{"DOI":"10.1177/1049732315617444","ISSN":"15527557","PMID":"26613970","abstract":"Sample sizes must be ascertained in qualitative studies like in quantitative studies but not by the same means. The prevailing concept for sample size in qualitative studies is \"saturation.\" Saturation is closely tied to a specific methodology, and the term is inconsistently applied. We propose the concept \"information power\" to guide adequate sample size for qualitative studies. Information power indicates that the more information the sample holds, relevant for the actual study, the lower amount of participants is needed. We suggest that the size of a sample with sufficient information power depends on (a) the aim of the study, (b) sample specificity, (c) use of established theory, (d) quality of dialogue, and (e) analysis strategy. We present a model where these elements of information and their relevant dimensions are related to information power. Application of this model in the planning and during data collection of a qualitative study is discussed.","author":[{"dropping-particle":"","family":"Malterud","given":"Kirsti","non-dropping-particle":"","parse-names":false,"suffix":""},{"dropping-particle":"","family":"Siersma","given":"Volkert Dirk","non-dropping-particle":"","parse-names":false,"suffix":""},{"dropping-particle":"","family":"Guassora","given":"Ann Dorrit","non-dropping-particle":"","parse-names":false,"suffix":""}],"container-title":"Qualitative Health Research","id":"ITEM-1","issue":"13","issued":{"date-parts":[["2016"]]},"page":"1753-1760","title":"Sample Size in Qualitative Interview Studies: Guided by Information Power","type":"article-journal","volume":"26"},"uris":["http://www.mendeley.com/documents/?uuid=4dbfdd31-cab5-4b53-ab42-fe27021c9b59"]}],"mendeley":{"formattedCitation":"(1)","plainTextFormattedCitation":"(1)","previouslyFormattedCitation":"(1)"},"properties":{"noteIndex":0},"schema":"https://github.com/citation-style-language/schema/raw/master/csl-citation.json"}</w:instrText>
      </w:r>
      <w:r w:rsidR="006F42AD">
        <w:fldChar w:fldCharType="separate"/>
      </w:r>
      <w:r w:rsidR="00E90069">
        <w:t>[</w:t>
      </w:r>
      <w:r w:rsidR="006F42AD" w:rsidRPr="006F42AD">
        <w:rPr>
          <w:noProof/>
        </w:rPr>
        <w:t>1</w:t>
      </w:r>
      <w:r w:rsidR="00E90069">
        <w:rPr>
          <w:noProof/>
        </w:rPr>
        <w:t>3]</w:t>
      </w:r>
      <w:r w:rsidR="006F42AD">
        <w:fldChar w:fldCharType="end"/>
      </w:r>
      <w:bookmarkEnd w:id="7"/>
      <w:r w:rsidR="00227A2E" w:rsidRPr="00227A2E">
        <w:t xml:space="preserve"> was achieved</w:t>
      </w:r>
      <w:r w:rsidR="0085657E">
        <w:t xml:space="preserve"> and</w:t>
      </w:r>
      <w:r w:rsidR="0054327C">
        <w:t xml:space="preserve"> all clinicians who responded </w:t>
      </w:r>
      <w:r w:rsidR="002F4B4B">
        <w:t xml:space="preserve">to the invite </w:t>
      </w:r>
      <w:r w:rsidR="0054327C">
        <w:t>were interviewed</w:t>
      </w:r>
      <w:r w:rsidR="00227A2E" w:rsidRPr="00227A2E">
        <w:t xml:space="preserve">. </w:t>
      </w:r>
      <w:r w:rsidR="0072242D">
        <w:t>P</w:t>
      </w:r>
      <w:r w:rsidR="00227A2E" w:rsidRPr="00227A2E">
        <w:t xml:space="preserve">arents were sent a £30 shopping voucher </w:t>
      </w:r>
      <w:r w:rsidR="0072242D">
        <w:t xml:space="preserve">after their interview </w:t>
      </w:r>
      <w:r w:rsidR="00227A2E" w:rsidRPr="00227A2E">
        <w:t>to thank them for their time</w:t>
      </w:r>
      <w:r w:rsidR="0085657E">
        <w:t>.</w:t>
      </w:r>
    </w:p>
    <w:p w14:paraId="52B5DF58" w14:textId="26460DB5" w:rsidR="00227A2E" w:rsidRPr="00227A2E" w:rsidRDefault="00227A2E" w:rsidP="00FF1066">
      <w:pPr>
        <w:rPr>
          <w:b/>
        </w:rPr>
      </w:pPr>
    </w:p>
    <w:p w14:paraId="6888B151" w14:textId="1611EA14" w:rsidR="00227A2E" w:rsidRPr="00227A2E" w:rsidRDefault="00227A2E" w:rsidP="00FF1066">
      <w:pPr>
        <w:pStyle w:val="Heading3"/>
        <w:spacing w:before="0"/>
      </w:pPr>
      <w:r w:rsidRPr="00227A2E">
        <w:lastRenderedPageBreak/>
        <w:t xml:space="preserve">Analysis </w:t>
      </w:r>
    </w:p>
    <w:p w14:paraId="036D12F3" w14:textId="25397075" w:rsidR="005B10D9" w:rsidRDefault="00227A2E" w:rsidP="00FF1066">
      <w:pPr>
        <w:pStyle w:val="EndNoteBibliography"/>
        <w:spacing w:line="276" w:lineRule="auto"/>
      </w:pPr>
      <w:r>
        <w:t>T</w:t>
      </w:r>
      <w:r w:rsidR="00170D73">
        <w:t>K</w:t>
      </w:r>
      <w:r>
        <w:t>M led the analysis with oversight from KW. Analysis of direct questioning and indirect discussion was broadly interpretive and inductive, informed by the Theoretical Framework of Acceptability</w:t>
      </w:r>
      <w:r w:rsidR="00A35F40">
        <w:t xml:space="preserve"> (TFA)</w:t>
      </w:r>
      <w:r w:rsidR="00706591">
        <w:t>, and adapted version for paediatrics</w:t>
      </w:r>
      <w:r w:rsidR="000676C0">
        <w:t xml:space="preserve"> </w:t>
      </w:r>
      <w:r w:rsidR="00A64978">
        <w:fldChar w:fldCharType="begin" w:fldLock="1"/>
      </w:r>
      <w:r w:rsidR="00F438D8">
        <w:instrText>ADDIN CSL_CITATION {"citationItems":[{"id":"ITEM-1","itemData":{"DOI":"10.1111/bjhp.12295","ISSN":"20448287","PMID":"29453791","author":[{"dropping-particle":"","family":"Sekhon","given":"Mandeep","non-dropping-particle":"","parse-names":false,"suffix":""},{"dropping-particle":"","family":"Cartwright","given":"Martin","non-dropping-particle":"","parse-names":false,"suffix":""},{"dropping-particle":"","family":"Francis","given":"Jill J.","non-dropping-particle":"","parse-names":false,"suffix":""}],"container-title":"British Journal of Health Psychology","id":"ITEM-1","issue":"3","issued":{"date-parts":[["2018"]]},"page":"519-531","title":"Acceptability of health care interventions: A theoretical framework and proposed research agenda","type":"article-journal","volume":"23"},"uris":["http://www.mendeley.com/documents/?uuid=e6e126fb-9b6e-4030-9e2c-a2d0216ffab7"]},{"id":"ITEM-2","itemData":{"DOI":"10.1136/bmjopen-2020-041952","ISBN":"2020041952","ISSN":"20446055","PMID":"33692177","abstract":"Objective To explore parent and staff views on the acceptability of a randomised controlled trial investigating temperature thresholds for antipyretic intervention in critically ill children with fever and infection (the FEVER trial) during a multi-phase pilot study. Design Mixed methods study with data collected at three time points: (1) before, (2) during and (3) after a pilot trial. Setting English, Paediatric Intensive Care Units (PICUs). Participants (1) Pre-pilot trial focus groups with pilot site staff (n=56) and interviews with parents (n=25) whose child had been admitted to PICU in the last 3 years with a fever and suspected infection, (2) Questionnaires with parents of randomised children following pilot trial recruitment (n=48 from 47 families) and (3) post-pilot trial interviews with parents (n=19), focus groups (n=50) and a survey (n=48) with site staff. Analysis drew on Sekhon et al's theoretical framework of acceptability. Results There was initial support for the trial, yet some held concerns regarding the proposed temperature thresholds and not using paracetamol for pain or discomfort. Pre-trial findings informed protocol changes and training, which influenced views on trial acceptability. Staff trained by the FEVER team found the trial more acceptable than those trained by colleagues. Parents and staff found the trial acceptable. Some concerns about pain or discomfort during weaning from ventilation remained. Conclusions Pre-trial findings and pilot trial experience influenced acceptability, providing insight into how challenges may be overcome. We present an adapted theoretical framework of acceptability to inform future trial feasibility studies. Trial registration numbers ISRCTN16022198 and NCT03028818.","author":[{"dropping-particle":"","family":"Deja","given":"Elizabeth","non-dropping-particle":"","parse-names":false,"suffix":""},{"dropping-particle":"","family":"Peters","given":"Mark J.","non-dropping-particle":"","parse-names":false,"suffix":""},{"dropping-particle":"","family":"Khan","given":"Imran","non-dropping-particle":"","parse-names":false,"suffix":""},{"dropping-particle":"","family":"Mouncey","given":"Paul R.","non-dropping-particle":"","parse-names":false,"suffix":""},{"dropping-particle":"","family":"Agbeko","given":"Rachel","non-dropping-particle":"","parse-names":false,"suffix":""},{"dropping-particle":"","family":"Fenn","given":"Blaise","non-dropping-particle":"","parse-names":false,"suffix":""},{"dropping-particle":"","family":"Watkins","given":"Jason","non-dropping-particle":"","parse-names":false,"suffix":""},{"dropping-particle":"","family":"Ramnarayan","given":"Padmanabhan","non-dropping-particle":"","parse-names":false,"suffix":""},{"dropping-particle":"","family":"Tibby","given":"Shane M.","non-dropping-particle":"","parse-names":false,"suffix":""},{"dropping-particle":"","family":"Thorburn","given":"Kentigern","non-dropping-particle":"","parse-names":false,"suffix":""},{"dropping-particle":"","family":"Tume","given":"Lyvonne N.","non-dropping-particle":"","parse-names":false,"suffix":""},{"dropping-particle":"","family":"Rowan","given":"Kathryn M.","non-dropping-particle":"","parse-names":false,"suffix":""},{"dropping-particle":"","family":"Woolfall","given":"Kerry","non-dropping-particle":"","parse-names":false,"suffix":""}],"container-title":"BMJ Open","id":"ITEM-2","issue":"3","issued":{"date-parts":[["2021"]]},"page":"1-11","title":"Establishing and augmenting views on the acceptability of a paediatric critical care randomised controlled trial (the FEVER trial): A mixed methods study","type":"article-journal","volume":"11"},"uris":["http://www.mendeley.com/documents/?uuid=ccf9e6e1-5957-4674-9354-5ed3baae9588"]}],"mendeley":{"formattedCitation":"(10,17)","plainTextFormattedCitation":"(10,17)","previouslyFormattedCitation":"(10,18)"},"properties":{"noteIndex":0},"schema":"https://github.com/citation-style-language/schema/raw/master/csl-citation.json"}</w:instrText>
      </w:r>
      <w:r w:rsidR="00A64978">
        <w:fldChar w:fldCharType="separate"/>
      </w:r>
      <w:r w:rsidR="00E90069">
        <w:t>[9</w:t>
      </w:r>
      <w:r w:rsidR="00F438D8" w:rsidRPr="00F438D8">
        <w:t>,17</w:t>
      </w:r>
      <w:r w:rsidR="00E90069">
        <w:t>]</w:t>
      </w:r>
      <w:r w:rsidR="00A64978">
        <w:fldChar w:fldCharType="end"/>
      </w:r>
      <w:r>
        <w:t xml:space="preserve">. </w:t>
      </w:r>
      <w:r w:rsidRPr="00DC4FF7">
        <w:t xml:space="preserve">NVivo V.12 software </w:t>
      </w:r>
      <w:r w:rsidR="00A64978">
        <w:fldChar w:fldCharType="begin" w:fldLock="1"/>
      </w:r>
      <w:r w:rsidR="00F438D8">
        <w:instrText>ADDIN CSL_CITATION {"citationItems":[{"id":"ITEM-1","itemData":{"URL":"About NVivo (NVivo 11 for Windows) (qsrinternational.com)","accessed":{"date-parts":[["2022","5","19"]]},"author":[{"dropping-particle":"","family":"QSR International","given":"","non-dropping-particle":"","parse-names":false,"suffix":""}],"container-title":"Introducing the NVivo Suite","id":"ITEM-1","issued":{"date-parts":[["2022"]]},"title":"What is NVivo","type":"webpage"},"uris":["http://www.mendeley.com/documents/?uuid=de3896e8-79f7-4502-960e-6faabaea2590"]}],"mendeley":{"formattedCitation":"(18)","plainTextFormattedCitation":"(18)","previouslyFormattedCitation":"(19)"},"properties":{"noteIndex":0},"schema":"https://github.com/citation-style-language/schema/raw/master/csl-citation.json"}</w:instrText>
      </w:r>
      <w:r w:rsidR="00A64978">
        <w:fldChar w:fldCharType="separate"/>
      </w:r>
      <w:r w:rsidR="00E90069">
        <w:t>[</w:t>
      </w:r>
      <w:r w:rsidR="00F438D8" w:rsidRPr="00F438D8">
        <w:t>18</w:t>
      </w:r>
      <w:r w:rsidR="00E90069">
        <w:t>]</w:t>
      </w:r>
      <w:r w:rsidR="00A64978">
        <w:fldChar w:fldCharType="end"/>
      </w:r>
      <w:r w:rsidRPr="00DC4FF7">
        <w:t xml:space="preserve"> was used to assist the organisation and coding of data. T</w:t>
      </w:r>
      <w:r w:rsidR="00170D73">
        <w:t>K</w:t>
      </w:r>
      <w:r w:rsidRPr="00DC4FF7">
        <w:t>M and KW met regularly to discuss interpretation and develop the coding framework.</w:t>
      </w:r>
      <w:r>
        <w:t xml:space="preserve"> Outcome measures </w:t>
      </w:r>
      <w:r w:rsidR="00894529">
        <w:t>prio</w:t>
      </w:r>
      <w:r w:rsidR="00104BDF">
        <w:t>ri</w:t>
      </w:r>
      <w:r w:rsidR="00894529">
        <w:t xml:space="preserve">tised as being most important </w:t>
      </w:r>
      <w:r>
        <w:t>were given a score of three, second most important a score of two, and third most important a score of one.</w:t>
      </w:r>
      <w:r w:rsidR="008D3152">
        <w:t xml:space="preserve"> Outcomes were then ranked.</w:t>
      </w:r>
      <w:r>
        <w:t xml:space="preserve"> Quantitative data were entered into </w:t>
      </w:r>
      <w:r w:rsidR="00063322">
        <w:t xml:space="preserve">Microsoft </w:t>
      </w:r>
      <w:r w:rsidR="001154C1">
        <w:t>Excel</w:t>
      </w:r>
      <w:r w:rsidR="007E7B96">
        <w:t xml:space="preserve"> </w:t>
      </w:r>
      <w:r w:rsidR="00A64978">
        <w:fldChar w:fldCharType="begin" w:fldLock="1"/>
      </w:r>
      <w:r w:rsidR="00F438D8">
        <w:instrText>ADDIN CSL_CITATION {"citationItems":[{"id":"ITEM-1","itemData":{"author":[{"dropping-particle":"","family":"Microsoft Corporation","given":"","non-dropping-particle":"","parse-names":false,"suffix":""}],"id":"ITEM-1","issued":{"date-parts":[["2019"]]},"title":"Microsoft ® Excel ® 2019 MSO. Microsoft Office Professional Plus 2019","type":"webpage"},"uris":["http://www.mendeley.com/documents/?uuid=459134f5-1903-4177-aedd-6defb16a35bc"]}],"mendeley":{"formattedCitation":"(19)","plainTextFormattedCitation":"(19)","previouslyFormattedCitation":"(20)"},"properties":{"noteIndex":0},"schema":"https://github.com/citation-style-language/schema/raw/master/csl-citation.json"}</w:instrText>
      </w:r>
      <w:r w:rsidR="00A64978">
        <w:fldChar w:fldCharType="separate"/>
      </w:r>
      <w:r w:rsidR="00E90069">
        <w:t>[</w:t>
      </w:r>
      <w:r w:rsidR="00F438D8" w:rsidRPr="00F438D8">
        <w:t>19</w:t>
      </w:r>
      <w:r w:rsidR="00E90069">
        <w:t>]</w:t>
      </w:r>
      <w:r w:rsidR="00A64978">
        <w:fldChar w:fldCharType="end"/>
      </w:r>
      <w:r>
        <w:t xml:space="preserve">. Descriptive statistics are presented with frequencies and percentages. Synthesis of qualitative and quantitative data </w:t>
      </w:r>
      <w:r w:rsidR="00A35F40">
        <w:t xml:space="preserve">for mapping findings to the TFA </w:t>
      </w:r>
      <w:r>
        <w:t>drew on the constant comparative method</w:t>
      </w:r>
      <w:r w:rsidR="005B10D9">
        <w:t xml:space="preserve"> </w:t>
      </w:r>
      <w:r w:rsidR="005B10D9">
        <w:fldChar w:fldCharType="begin" w:fldLock="1"/>
      </w:r>
      <w:r w:rsidR="00F438D8">
        <w:instrText>ADDIN CSL_CITATION {"citationItems":[{"id":"ITEM-1","itemData":{"ISBN":"978-1-4129-9746-1","author":[{"dropping-particle":"","family":"Corbin","given":"Juliet","non-dropping-particle":"","parse-names":false,"suffix":""},{"dropping-particle":"","family":"Strauss","given":"Anselm","non-dropping-particle":"","parse-names":false,"suffix":""}],"edition":"Fourth","id":"ITEM-1","issued":{"date-parts":[["2015"]]},"publisher":"SAGE Publications Ltd.","publisher-place":"London","title":"Basics of qualitative research: Techniques and procedures for developing grounded theory","type":"book"},"uris":["http://www.mendeley.com/documents/?uuid=a03dd172-b4c4-4ad6-8564-3e259de19cfc"]},{"id":"ITEM-2","itemData":{"author":[{"dropping-particle":"","family":"Glaser","given":"Barney. G.","non-dropping-particle":"","parse-names":false,"suffix":""}],"container-title":"Social Problems","id":"ITEM-2","issue":"4","issued":{"date-parts":[["1965"]]},"page":"436-445","title":"The Constant Comparative Method of Qualitative Analysis","type":"article-journal","volume":"12"},"uris":["http://www.mendeley.com/documents/?uuid=b34b5a3a-d589-484a-b492-b2fae66c5d60"]}],"mendeley":{"formattedCitation":"(20,21)","plainTextFormattedCitation":"(20,21)","previouslyFormattedCitation":"(21,22)"},"properties":{"noteIndex":0},"schema":"https://github.com/citation-style-language/schema/raw/master/csl-citation.json"}</w:instrText>
      </w:r>
      <w:r w:rsidR="005B10D9">
        <w:fldChar w:fldCharType="separate"/>
      </w:r>
      <w:r w:rsidR="00E90069">
        <w:t>[</w:t>
      </w:r>
      <w:r w:rsidR="00F438D8" w:rsidRPr="00F438D8">
        <w:t>20,21</w:t>
      </w:r>
      <w:r w:rsidR="005B10D9">
        <w:fldChar w:fldCharType="end"/>
      </w:r>
      <w:r w:rsidR="00E90069">
        <w:t>]</w:t>
      </w:r>
      <w:r w:rsidR="000C0168">
        <w:t xml:space="preserve">. </w:t>
      </w:r>
    </w:p>
    <w:p w14:paraId="6E998C2B" w14:textId="0DEA63D5" w:rsidR="00BF0E73" w:rsidRPr="00BF0E73" w:rsidRDefault="00375A8A" w:rsidP="00721F0B">
      <w:pPr>
        <w:pStyle w:val="Heading1"/>
      </w:pPr>
      <w:r w:rsidRPr="00BF0E73">
        <w:t>Results</w:t>
      </w:r>
    </w:p>
    <w:p w14:paraId="14731471" w14:textId="7C636786" w:rsidR="00227A2E" w:rsidRDefault="00BF0E73" w:rsidP="00FF1066">
      <w:pPr>
        <w:pStyle w:val="Heading2"/>
        <w:spacing w:before="0" w:line="276" w:lineRule="auto"/>
      </w:pPr>
      <w:r>
        <w:t>Sample</w:t>
      </w:r>
    </w:p>
    <w:p w14:paraId="0E1B145D" w14:textId="6ADD3F86" w:rsidR="00063E44" w:rsidRDefault="00063E44" w:rsidP="00FF1066">
      <w:r w:rsidRPr="00D17AE3">
        <w:t>A total of 39 parents registered interest</w:t>
      </w:r>
      <w:r w:rsidR="007F1E49">
        <w:t xml:space="preserve"> and </w:t>
      </w:r>
      <w:r w:rsidRPr="00D17AE3">
        <w:t>were screened. Three parents were deemed ineligible</w:t>
      </w:r>
      <w:r w:rsidR="0021332D">
        <w:t>, t</w:t>
      </w:r>
      <w:r w:rsidR="0021332D" w:rsidRPr="00D17AE3">
        <w:t xml:space="preserve">hree booked interviews but cancelled due to </w:t>
      </w:r>
      <w:r w:rsidR="0085657E">
        <w:t xml:space="preserve">their child’s </w:t>
      </w:r>
      <w:r w:rsidR="0021332D" w:rsidRPr="00D17AE3">
        <w:t xml:space="preserve">hospital </w:t>
      </w:r>
      <w:r w:rsidR="00EF1AAA">
        <w:t xml:space="preserve">readmission </w:t>
      </w:r>
      <w:r w:rsidRPr="00D17AE3">
        <w:t xml:space="preserve">and 15 </w:t>
      </w:r>
      <w:r w:rsidR="0021332D">
        <w:t xml:space="preserve">parents </w:t>
      </w:r>
      <w:r w:rsidRPr="00D17AE3">
        <w:t xml:space="preserve">did not respond to </w:t>
      </w:r>
      <w:r w:rsidR="00E61CEF">
        <w:t xml:space="preserve">initial </w:t>
      </w:r>
      <w:r w:rsidRPr="00D17AE3">
        <w:t>contact.</w:t>
      </w:r>
      <w:r w:rsidR="0021332D">
        <w:t xml:space="preserve"> </w:t>
      </w:r>
      <w:r w:rsidR="00E65BC1">
        <w:t xml:space="preserve">Information power was reached at </w:t>
      </w:r>
      <w:r w:rsidR="001E196C">
        <w:t>18</w:t>
      </w:r>
      <w:r w:rsidR="00E65BC1">
        <w:t xml:space="preserve"> </w:t>
      </w:r>
      <w:r w:rsidR="001E196C">
        <w:t xml:space="preserve">parent </w:t>
      </w:r>
      <w:r w:rsidR="00E65BC1">
        <w:t xml:space="preserve">interviews </w:t>
      </w:r>
      <w:r>
        <w:t>(representing 17</w:t>
      </w:r>
      <w:r w:rsidRPr="00D17AE3">
        <w:t xml:space="preserve"> child</w:t>
      </w:r>
      <w:r>
        <w:t>ren)</w:t>
      </w:r>
      <w:r w:rsidR="00E65BC1">
        <w:t>, which took place via</w:t>
      </w:r>
      <w:r>
        <w:t xml:space="preserve"> </w:t>
      </w:r>
      <w:bookmarkStart w:id="8" w:name="_Hlk96453784"/>
      <w:r w:rsidR="0021332D">
        <w:t>telephone (n=15) or online (n=3), lasting between 40 and 92.5 minutes</w:t>
      </w:r>
      <w:r w:rsidR="00C8611E">
        <w:t xml:space="preserve">, median 65 </w:t>
      </w:r>
      <w:r w:rsidR="00C8611E" w:rsidRPr="00AD63B9">
        <w:t>minutes</w:t>
      </w:r>
      <w:r w:rsidR="0021332D" w:rsidRPr="00AD63B9">
        <w:t xml:space="preserve"> </w:t>
      </w:r>
      <w:bookmarkEnd w:id="8"/>
      <w:r w:rsidR="00A2356E" w:rsidRPr="00AD63B9">
        <w:t xml:space="preserve">(see </w:t>
      </w:r>
      <w:r w:rsidR="00A2356E" w:rsidRPr="00AD63B9">
        <w:rPr>
          <w:b/>
          <w:bCs/>
          <w:color w:val="002060"/>
        </w:rPr>
        <w:t xml:space="preserve">Table </w:t>
      </w:r>
      <w:r w:rsidR="00750207" w:rsidRPr="00AD63B9">
        <w:rPr>
          <w:b/>
          <w:bCs/>
          <w:color w:val="002060"/>
        </w:rPr>
        <w:t>1</w:t>
      </w:r>
      <w:r w:rsidR="00A2356E" w:rsidRPr="00AD63B9">
        <w:t xml:space="preserve"> for parent and child characteristics)</w:t>
      </w:r>
      <w:r w:rsidR="00750207" w:rsidRPr="00AD63B9">
        <w:t>.</w:t>
      </w:r>
      <w:r w:rsidR="001E56D0">
        <w:t xml:space="preserve"> Nine parents were recruited through TOFS, three from social media (Facebook) and six could not recollect whether TOFS email or Facebook.</w:t>
      </w:r>
    </w:p>
    <w:p w14:paraId="447CEDB1" w14:textId="07B77672" w:rsidR="002C56CB" w:rsidRDefault="002C56CB" w:rsidP="00FF1066"/>
    <w:p w14:paraId="0C4F9E28" w14:textId="1A55241C" w:rsidR="002C56CB" w:rsidRPr="002C56CB" w:rsidRDefault="002C56CB" w:rsidP="002C56CB">
      <w:pPr>
        <w:pStyle w:val="Caption"/>
        <w:keepNext/>
        <w:spacing w:after="0"/>
        <w:rPr>
          <w:i w:val="0"/>
          <w:iCs w:val="0"/>
          <w:color w:val="002060"/>
          <w:sz w:val="22"/>
          <w:szCs w:val="22"/>
        </w:rPr>
      </w:pPr>
      <w:bookmarkStart w:id="9" w:name="_Hlk106880431"/>
      <w:r w:rsidRPr="002C56CB">
        <w:rPr>
          <w:b/>
          <w:bCs/>
          <w:i w:val="0"/>
          <w:iCs w:val="0"/>
          <w:color w:val="002060"/>
          <w:sz w:val="22"/>
          <w:szCs w:val="22"/>
        </w:rPr>
        <w:t xml:space="preserve">Table </w:t>
      </w:r>
      <w:r w:rsidRPr="002C56CB">
        <w:rPr>
          <w:b/>
          <w:bCs/>
          <w:i w:val="0"/>
          <w:iCs w:val="0"/>
          <w:color w:val="002060"/>
          <w:sz w:val="22"/>
          <w:szCs w:val="22"/>
        </w:rPr>
        <w:fldChar w:fldCharType="begin"/>
      </w:r>
      <w:r w:rsidRPr="002C56CB">
        <w:rPr>
          <w:b/>
          <w:bCs/>
          <w:i w:val="0"/>
          <w:iCs w:val="0"/>
          <w:color w:val="002060"/>
          <w:sz w:val="22"/>
          <w:szCs w:val="22"/>
        </w:rPr>
        <w:instrText xml:space="preserve"> SEQ Table \* ARABIC </w:instrText>
      </w:r>
      <w:r w:rsidRPr="002C56CB">
        <w:rPr>
          <w:b/>
          <w:bCs/>
          <w:i w:val="0"/>
          <w:iCs w:val="0"/>
          <w:color w:val="002060"/>
          <w:sz w:val="22"/>
          <w:szCs w:val="22"/>
        </w:rPr>
        <w:fldChar w:fldCharType="separate"/>
      </w:r>
      <w:r w:rsidR="00A77F6E">
        <w:rPr>
          <w:b/>
          <w:bCs/>
          <w:i w:val="0"/>
          <w:iCs w:val="0"/>
          <w:noProof/>
          <w:color w:val="002060"/>
          <w:sz w:val="22"/>
          <w:szCs w:val="22"/>
        </w:rPr>
        <w:t>1</w:t>
      </w:r>
      <w:r w:rsidRPr="002C56CB">
        <w:rPr>
          <w:b/>
          <w:bCs/>
          <w:i w:val="0"/>
          <w:iCs w:val="0"/>
          <w:color w:val="002060"/>
          <w:sz w:val="22"/>
          <w:szCs w:val="22"/>
        </w:rPr>
        <w:fldChar w:fldCharType="end"/>
      </w:r>
      <w:r w:rsidRPr="002C56CB">
        <w:rPr>
          <w:i w:val="0"/>
          <w:iCs w:val="0"/>
          <w:color w:val="002060"/>
          <w:sz w:val="22"/>
          <w:szCs w:val="22"/>
        </w:rPr>
        <w:t xml:space="preserve"> Parent and child characteristics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9"/>
        <w:gridCol w:w="7231"/>
      </w:tblGrid>
      <w:tr w:rsidR="002C56CB" w:rsidRPr="00FA6007" w14:paraId="66BD67CD" w14:textId="77777777" w:rsidTr="00E61CEF">
        <w:trPr>
          <w:jc w:val="center"/>
        </w:trPr>
        <w:tc>
          <w:tcPr>
            <w:tcW w:w="1769" w:type="dxa"/>
            <w:vMerge w:val="restart"/>
            <w:tcBorders>
              <w:top w:val="single" w:sz="4" w:space="0" w:color="auto"/>
            </w:tcBorders>
            <w:shd w:val="clear" w:color="auto" w:fill="auto"/>
          </w:tcPr>
          <w:p w14:paraId="6D475A13" w14:textId="77777777" w:rsidR="002C56CB" w:rsidRPr="00FA6007" w:rsidRDefault="002C56CB" w:rsidP="006D37EF">
            <w:pPr>
              <w:spacing w:line="240" w:lineRule="auto"/>
              <w:jc w:val="left"/>
              <w:rPr>
                <w:sz w:val="20"/>
                <w:szCs w:val="20"/>
              </w:rPr>
            </w:pPr>
            <w:r w:rsidRPr="00FA6007">
              <w:rPr>
                <w:sz w:val="20"/>
                <w:szCs w:val="20"/>
              </w:rPr>
              <w:t>Parent</w:t>
            </w:r>
          </w:p>
        </w:tc>
        <w:tc>
          <w:tcPr>
            <w:tcW w:w="7231" w:type="dxa"/>
            <w:tcBorders>
              <w:top w:val="single" w:sz="4" w:space="0" w:color="auto"/>
            </w:tcBorders>
            <w:shd w:val="clear" w:color="auto" w:fill="auto"/>
          </w:tcPr>
          <w:p w14:paraId="65577200" w14:textId="77777777" w:rsidR="002C56CB" w:rsidRPr="00FA6007" w:rsidRDefault="002C56CB" w:rsidP="006D37EF">
            <w:pPr>
              <w:spacing w:line="240" w:lineRule="auto"/>
              <w:jc w:val="left"/>
              <w:rPr>
                <w:sz w:val="20"/>
                <w:szCs w:val="20"/>
              </w:rPr>
            </w:pPr>
            <w:r w:rsidRPr="00FA6007">
              <w:rPr>
                <w:sz w:val="20"/>
                <w:szCs w:val="20"/>
              </w:rPr>
              <w:t>Mother (n=13)</w:t>
            </w:r>
          </w:p>
        </w:tc>
      </w:tr>
      <w:tr w:rsidR="002C56CB" w:rsidRPr="00FA6007" w14:paraId="622AE820" w14:textId="77777777" w:rsidTr="00E61CEF">
        <w:trPr>
          <w:jc w:val="center"/>
        </w:trPr>
        <w:tc>
          <w:tcPr>
            <w:tcW w:w="1769" w:type="dxa"/>
            <w:vMerge/>
            <w:tcBorders>
              <w:bottom w:val="single" w:sz="4" w:space="0" w:color="auto"/>
            </w:tcBorders>
            <w:shd w:val="clear" w:color="auto" w:fill="auto"/>
          </w:tcPr>
          <w:p w14:paraId="0B4422B4" w14:textId="77777777" w:rsidR="002C56CB" w:rsidRPr="00FA6007" w:rsidRDefault="002C56CB" w:rsidP="006D37EF">
            <w:pPr>
              <w:spacing w:line="240" w:lineRule="auto"/>
              <w:jc w:val="left"/>
              <w:rPr>
                <w:sz w:val="20"/>
                <w:szCs w:val="20"/>
              </w:rPr>
            </w:pPr>
          </w:p>
        </w:tc>
        <w:tc>
          <w:tcPr>
            <w:tcW w:w="7231" w:type="dxa"/>
            <w:tcBorders>
              <w:bottom w:val="single" w:sz="4" w:space="0" w:color="auto"/>
            </w:tcBorders>
            <w:shd w:val="clear" w:color="auto" w:fill="auto"/>
          </w:tcPr>
          <w:p w14:paraId="4FF41733" w14:textId="77777777" w:rsidR="002C56CB" w:rsidRPr="00FA6007" w:rsidRDefault="002C56CB" w:rsidP="006D37EF">
            <w:pPr>
              <w:spacing w:line="240" w:lineRule="auto"/>
              <w:jc w:val="left"/>
              <w:rPr>
                <w:sz w:val="20"/>
                <w:szCs w:val="20"/>
              </w:rPr>
            </w:pPr>
            <w:r w:rsidRPr="00FA6007">
              <w:rPr>
                <w:sz w:val="20"/>
                <w:szCs w:val="20"/>
              </w:rPr>
              <w:t>Father (n=5)</w:t>
            </w:r>
          </w:p>
        </w:tc>
      </w:tr>
      <w:tr w:rsidR="002C56CB" w:rsidRPr="00FA6007" w14:paraId="2F67CE6A" w14:textId="77777777" w:rsidTr="00E61CEF">
        <w:trPr>
          <w:jc w:val="center"/>
        </w:trPr>
        <w:tc>
          <w:tcPr>
            <w:tcW w:w="1769" w:type="dxa"/>
            <w:tcBorders>
              <w:top w:val="single" w:sz="4" w:space="0" w:color="auto"/>
              <w:bottom w:val="single" w:sz="4" w:space="0" w:color="auto"/>
            </w:tcBorders>
            <w:shd w:val="clear" w:color="auto" w:fill="auto"/>
          </w:tcPr>
          <w:p w14:paraId="24CFD1F9" w14:textId="6A5D1428" w:rsidR="002C56CB" w:rsidRPr="00FA6007" w:rsidRDefault="002C56CB" w:rsidP="006D37EF">
            <w:pPr>
              <w:spacing w:line="240" w:lineRule="auto"/>
              <w:jc w:val="left"/>
              <w:rPr>
                <w:sz w:val="20"/>
                <w:szCs w:val="20"/>
              </w:rPr>
            </w:pPr>
            <w:r w:rsidRPr="00FA6007">
              <w:rPr>
                <w:sz w:val="20"/>
                <w:szCs w:val="20"/>
              </w:rPr>
              <w:t>Parent age</w:t>
            </w:r>
          </w:p>
        </w:tc>
        <w:tc>
          <w:tcPr>
            <w:tcW w:w="7231" w:type="dxa"/>
            <w:tcBorders>
              <w:top w:val="single" w:sz="4" w:space="0" w:color="auto"/>
              <w:bottom w:val="single" w:sz="4" w:space="0" w:color="auto"/>
            </w:tcBorders>
            <w:shd w:val="clear" w:color="auto" w:fill="auto"/>
          </w:tcPr>
          <w:p w14:paraId="53B705D6" w14:textId="6FF4D33A" w:rsidR="002C56CB" w:rsidRPr="00FA6007" w:rsidRDefault="002C56CB" w:rsidP="00073166">
            <w:pPr>
              <w:spacing w:line="240" w:lineRule="auto"/>
              <w:jc w:val="left"/>
              <w:rPr>
                <w:sz w:val="20"/>
                <w:szCs w:val="20"/>
              </w:rPr>
            </w:pPr>
            <w:r w:rsidRPr="00FA6007">
              <w:rPr>
                <w:sz w:val="20"/>
                <w:szCs w:val="20"/>
              </w:rPr>
              <w:t>Between 29 and 42 years (mean = 36 years; median = 36 years)</w:t>
            </w:r>
          </w:p>
        </w:tc>
      </w:tr>
      <w:tr w:rsidR="002C56CB" w:rsidRPr="00FA6007" w14:paraId="4A49E2C5" w14:textId="77777777" w:rsidTr="00E61CEF">
        <w:trPr>
          <w:jc w:val="center"/>
        </w:trPr>
        <w:tc>
          <w:tcPr>
            <w:tcW w:w="1769" w:type="dxa"/>
            <w:tcBorders>
              <w:top w:val="single" w:sz="4" w:space="0" w:color="auto"/>
              <w:bottom w:val="single" w:sz="4" w:space="0" w:color="auto"/>
            </w:tcBorders>
            <w:shd w:val="clear" w:color="auto" w:fill="auto"/>
          </w:tcPr>
          <w:p w14:paraId="3C669306" w14:textId="6DC0FF4D" w:rsidR="002C56CB" w:rsidRPr="00FA6007" w:rsidRDefault="002C56CB" w:rsidP="006D37EF">
            <w:pPr>
              <w:spacing w:line="240" w:lineRule="auto"/>
              <w:jc w:val="left"/>
              <w:rPr>
                <w:sz w:val="20"/>
                <w:szCs w:val="20"/>
              </w:rPr>
            </w:pPr>
            <w:r w:rsidRPr="00FA6007">
              <w:rPr>
                <w:sz w:val="20"/>
                <w:szCs w:val="20"/>
              </w:rPr>
              <w:t>Child age</w:t>
            </w:r>
          </w:p>
        </w:tc>
        <w:tc>
          <w:tcPr>
            <w:tcW w:w="7231" w:type="dxa"/>
            <w:tcBorders>
              <w:top w:val="single" w:sz="4" w:space="0" w:color="auto"/>
              <w:bottom w:val="single" w:sz="4" w:space="0" w:color="auto"/>
            </w:tcBorders>
            <w:shd w:val="clear" w:color="auto" w:fill="auto"/>
          </w:tcPr>
          <w:p w14:paraId="462310D7" w14:textId="785DC0FE" w:rsidR="002C56CB" w:rsidRPr="00FA6007" w:rsidRDefault="002C56CB" w:rsidP="006D37EF">
            <w:pPr>
              <w:spacing w:line="240" w:lineRule="auto"/>
              <w:jc w:val="left"/>
              <w:rPr>
                <w:sz w:val="20"/>
                <w:szCs w:val="20"/>
              </w:rPr>
            </w:pPr>
            <w:r w:rsidRPr="00FA6007">
              <w:rPr>
                <w:sz w:val="20"/>
                <w:szCs w:val="20"/>
              </w:rPr>
              <w:t>Between 4 weeks and 34 months (mean = 14.1 months old; median = 17 months)</w:t>
            </w:r>
          </w:p>
        </w:tc>
      </w:tr>
      <w:tr w:rsidR="002C56CB" w:rsidRPr="00FA6007" w14:paraId="02A2F275" w14:textId="77777777" w:rsidTr="00E61CEF">
        <w:trPr>
          <w:jc w:val="center"/>
        </w:trPr>
        <w:tc>
          <w:tcPr>
            <w:tcW w:w="1769" w:type="dxa"/>
            <w:tcBorders>
              <w:top w:val="single" w:sz="4" w:space="0" w:color="auto"/>
            </w:tcBorders>
            <w:shd w:val="clear" w:color="auto" w:fill="auto"/>
          </w:tcPr>
          <w:p w14:paraId="76E6D584" w14:textId="77777777" w:rsidR="002C56CB" w:rsidRPr="00FA6007" w:rsidRDefault="002C56CB" w:rsidP="006D37EF">
            <w:pPr>
              <w:spacing w:line="240" w:lineRule="auto"/>
              <w:jc w:val="left"/>
              <w:rPr>
                <w:sz w:val="20"/>
                <w:szCs w:val="20"/>
              </w:rPr>
            </w:pPr>
            <w:r w:rsidRPr="00FA6007">
              <w:rPr>
                <w:sz w:val="20"/>
                <w:szCs w:val="20"/>
              </w:rPr>
              <w:t>Gestation</w:t>
            </w:r>
          </w:p>
        </w:tc>
        <w:tc>
          <w:tcPr>
            <w:tcW w:w="7231" w:type="dxa"/>
            <w:tcBorders>
              <w:top w:val="single" w:sz="4" w:space="0" w:color="auto"/>
            </w:tcBorders>
            <w:shd w:val="clear" w:color="auto" w:fill="auto"/>
          </w:tcPr>
          <w:p w14:paraId="109A184D" w14:textId="77777777" w:rsidR="002C56CB" w:rsidRPr="00FA6007" w:rsidRDefault="002C56CB" w:rsidP="006D37EF">
            <w:pPr>
              <w:spacing w:line="240" w:lineRule="auto"/>
              <w:jc w:val="left"/>
              <w:rPr>
                <w:sz w:val="20"/>
                <w:szCs w:val="20"/>
              </w:rPr>
            </w:pPr>
            <w:r w:rsidRPr="00FA6007">
              <w:rPr>
                <w:sz w:val="20"/>
                <w:szCs w:val="20"/>
              </w:rPr>
              <w:t>Term (n=14)</w:t>
            </w:r>
          </w:p>
        </w:tc>
      </w:tr>
      <w:tr w:rsidR="002C56CB" w:rsidRPr="00FA6007" w14:paraId="60FA6DBD" w14:textId="77777777" w:rsidTr="002F3D57">
        <w:trPr>
          <w:jc w:val="center"/>
        </w:trPr>
        <w:tc>
          <w:tcPr>
            <w:tcW w:w="1769" w:type="dxa"/>
            <w:tcBorders>
              <w:bottom w:val="single" w:sz="4" w:space="0" w:color="auto"/>
            </w:tcBorders>
            <w:shd w:val="clear" w:color="auto" w:fill="auto"/>
          </w:tcPr>
          <w:p w14:paraId="403C139F" w14:textId="77777777" w:rsidR="002C56CB" w:rsidRPr="00FA6007" w:rsidRDefault="002C56CB" w:rsidP="006D37EF">
            <w:pPr>
              <w:spacing w:line="240" w:lineRule="auto"/>
              <w:jc w:val="left"/>
              <w:rPr>
                <w:sz w:val="20"/>
                <w:szCs w:val="20"/>
              </w:rPr>
            </w:pPr>
          </w:p>
        </w:tc>
        <w:tc>
          <w:tcPr>
            <w:tcW w:w="7231" w:type="dxa"/>
            <w:tcBorders>
              <w:bottom w:val="single" w:sz="4" w:space="0" w:color="auto"/>
            </w:tcBorders>
            <w:shd w:val="clear" w:color="auto" w:fill="auto"/>
          </w:tcPr>
          <w:p w14:paraId="5BC99F8B" w14:textId="2C8D76F8" w:rsidR="002C56CB" w:rsidRPr="00FA6007" w:rsidRDefault="002C56CB" w:rsidP="006D37EF">
            <w:pPr>
              <w:spacing w:line="240" w:lineRule="auto"/>
              <w:jc w:val="left"/>
              <w:rPr>
                <w:sz w:val="20"/>
                <w:szCs w:val="20"/>
              </w:rPr>
            </w:pPr>
            <w:r w:rsidRPr="00FA6007">
              <w:rPr>
                <w:sz w:val="20"/>
                <w:szCs w:val="20"/>
              </w:rPr>
              <w:t>Premature (n=3) 31</w:t>
            </w:r>
            <w:r w:rsidR="00104BDF" w:rsidRPr="00104BDF">
              <w:rPr>
                <w:sz w:val="20"/>
                <w:szCs w:val="20"/>
                <w:vertAlign w:val="superscript"/>
              </w:rPr>
              <w:t>+0</w:t>
            </w:r>
            <w:r w:rsidRPr="00FA6007">
              <w:rPr>
                <w:sz w:val="20"/>
                <w:szCs w:val="20"/>
              </w:rPr>
              <w:t xml:space="preserve"> weeks</w:t>
            </w:r>
            <w:r w:rsidR="00104BDF">
              <w:rPr>
                <w:sz w:val="20"/>
                <w:szCs w:val="20"/>
              </w:rPr>
              <w:t>,</w:t>
            </w:r>
            <w:r w:rsidRPr="00FA6007">
              <w:rPr>
                <w:sz w:val="20"/>
                <w:szCs w:val="20"/>
              </w:rPr>
              <w:t xml:space="preserve"> 33</w:t>
            </w:r>
            <w:r w:rsidR="00104BDF" w:rsidRPr="00104BDF">
              <w:rPr>
                <w:sz w:val="20"/>
                <w:szCs w:val="20"/>
                <w:vertAlign w:val="superscript"/>
              </w:rPr>
              <w:t>+0</w:t>
            </w:r>
            <w:r w:rsidRPr="00FA6007">
              <w:rPr>
                <w:sz w:val="20"/>
                <w:szCs w:val="20"/>
              </w:rPr>
              <w:t xml:space="preserve"> weeks and 33</w:t>
            </w:r>
            <w:r w:rsidRPr="00104BDF">
              <w:rPr>
                <w:sz w:val="20"/>
                <w:szCs w:val="20"/>
                <w:vertAlign w:val="superscript"/>
              </w:rPr>
              <w:t>+3</w:t>
            </w:r>
            <w:r w:rsidRPr="00FA6007">
              <w:rPr>
                <w:sz w:val="20"/>
                <w:szCs w:val="20"/>
              </w:rPr>
              <w:t xml:space="preserve"> weeks</w:t>
            </w:r>
          </w:p>
        </w:tc>
      </w:tr>
      <w:tr w:rsidR="002C56CB" w:rsidRPr="00FA6007" w14:paraId="22DF588E" w14:textId="77777777" w:rsidTr="002F3D57">
        <w:trPr>
          <w:jc w:val="center"/>
        </w:trPr>
        <w:tc>
          <w:tcPr>
            <w:tcW w:w="1769" w:type="dxa"/>
            <w:vMerge w:val="restart"/>
            <w:tcBorders>
              <w:top w:val="single" w:sz="4" w:space="0" w:color="auto"/>
              <w:bottom w:val="single" w:sz="4" w:space="0" w:color="auto"/>
            </w:tcBorders>
            <w:shd w:val="clear" w:color="auto" w:fill="auto"/>
          </w:tcPr>
          <w:p w14:paraId="37FC2547" w14:textId="77777777" w:rsidR="002C56CB" w:rsidRPr="00FA6007" w:rsidRDefault="002C56CB" w:rsidP="006D37EF">
            <w:pPr>
              <w:spacing w:line="240" w:lineRule="auto"/>
              <w:jc w:val="left"/>
              <w:rPr>
                <w:sz w:val="20"/>
                <w:szCs w:val="20"/>
              </w:rPr>
            </w:pPr>
            <w:r w:rsidRPr="00FA6007">
              <w:rPr>
                <w:sz w:val="20"/>
                <w:szCs w:val="20"/>
              </w:rPr>
              <w:t>Country of residence</w:t>
            </w:r>
          </w:p>
        </w:tc>
        <w:tc>
          <w:tcPr>
            <w:tcW w:w="7231" w:type="dxa"/>
            <w:tcBorders>
              <w:top w:val="single" w:sz="4" w:space="0" w:color="auto"/>
            </w:tcBorders>
            <w:shd w:val="clear" w:color="auto" w:fill="auto"/>
          </w:tcPr>
          <w:p w14:paraId="5F2ED647" w14:textId="77777777" w:rsidR="002C56CB" w:rsidRPr="00FA6007" w:rsidRDefault="002C56CB" w:rsidP="006D37EF">
            <w:pPr>
              <w:spacing w:line="240" w:lineRule="auto"/>
              <w:jc w:val="left"/>
              <w:rPr>
                <w:sz w:val="20"/>
                <w:szCs w:val="20"/>
              </w:rPr>
            </w:pPr>
            <w:r w:rsidRPr="00FA6007">
              <w:rPr>
                <w:sz w:val="20"/>
                <w:szCs w:val="20"/>
              </w:rPr>
              <w:t>England (n=15)</w:t>
            </w:r>
          </w:p>
        </w:tc>
      </w:tr>
      <w:tr w:rsidR="002C56CB" w:rsidRPr="00FA6007" w14:paraId="22B6E41C" w14:textId="77777777" w:rsidTr="002F3D57">
        <w:trPr>
          <w:jc w:val="center"/>
        </w:trPr>
        <w:tc>
          <w:tcPr>
            <w:tcW w:w="1769" w:type="dxa"/>
            <w:vMerge/>
            <w:tcBorders>
              <w:bottom w:val="single" w:sz="4" w:space="0" w:color="auto"/>
            </w:tcBorders>
            <w:shd w:val="clear" w:color="auto" w:fill="auto"/>
          </w:tcPr>
          <w:p w14:paraId="6D55159A" w14:textId="77777777" w:rsidR="002C56CB" w:rsidRPr="00FA6007" w:rsidRDefault="002C56CB" w:rsidP="006D37EF">
            <w:pPr>
              <w:spacing w:line="240" w:lineRule="auto"/>
              <w:jc w:val="left"/>
              <w:rPr>
                <w:sz w:val="20"/>
                <w:szCs w:val="20"/>
              </w:rPr>
            </w:pPr>
          </w:p>
        </w:tc>
        <w:tc>
          <w:tcPr>
            <w:tcW w:w="7231" w:type="dxa"/>
            <w:tcBorders>
              <w:bottom w:val="single" w:sz="4" w:space="0" w:color="auto"/>
            </w:tcBorders>
            <w:shd w:val="clear" w:color="auto" w:fill="auto"/>
          </w:tcPr>
          <w:p w14:paraId="742AA2DD" w14:textId="77777777" w:rsidR="002C56CB" w:rsidRPr="00FA6007" w:rsidRDefault="002C56CB" w:rsidP="006D37EF">
            <w:pPr>
              <w:spacing w:line="240" w:lineRule="auto"/>
              <w:jc w:val="left"/>
              <w:rPr>
                <w:sz w:val="20"/>
                <w:szCs w:val="20"/>
              </w:rPr>
            </w:pPr>
            <w:r w:rsidRPr="00FA6007">
              <w:rPr>
                <w:sz w:val="20"/>
                <w:szCs w:val="20"/>
              </w:rPr>
              <w:t>Scotland (n=3)</w:t>
            </w:r>
          </w:p>
        </w:tc>
      </w:tr>
      <w:tr w:rsidR="002C56CB" w:rsidRPr="00FA6007" w14:paraId="0E19F0C8" w14:textId="77777777" w:rsidTr="002F3D57">
        <w:trPr>
          <w:jc w:val="center"/>
        </w:trPr>
        <w:tc>
          <w:tcPr>
            <w:tcW w:w="1769" w:type="dxa"/>
            <w:vMerge w:val="restart"/>
            <w:tcBorders>
              <w:top w:val="single" w:sz="4" w:space="0" w:color="auto"/>
            </w:tcBorders>
            <w:shd w:val="clear" w:color="auto" w:fill="auto"/>
          </w:tcPr>
          <w:p w14:paraId="5D59C855" w14:textId="77777777" w:rsidR="002C56CB" w:rsidRPr="00FA6007" w:rsidRDefault="002C56CB" w:rsidP="006D37EF">
            <w:pPr>
              <w:spacing w:line="240" w:lineRule="auto"/>
              <w:jc w:val="left"/>
              <w:rPr>
                <w:sz w:val="20"/>
                <w:szCs w:val="20"/>
              </w:rPr>
            </w:pPr>
            <w:r w:rsidRPr="00FA6007">
              <w:rPr>
                <w:sz w:val="20"/>
                <w:szCs w:val="20"/>
              </w:rPr>
              <w:t>Ethnic group</w:t>
            </w:r>
          </w:p>
        </w:tc>
        <w:tc>
          <w:tcPr>
            <w:tcW w:w="7231" w:type="dxa"/>
            <w:tcBorders>
              <w:top w:val="single" w:sz="4" w:space="0" w:color="auto"/>
            </w:tcBorders>
            <w:shd w:val="clear" w:color="auto" w:fill="auto"/>
          </w:tcPr>
          <w:p w14:paraId="58674DA1" w14:textId="77777777" w:rsidR="002C56CB" w:rsidRPr="00FA6007" w:rsidRDefault="002C56CB" w:rsidP="006D37EF">
            <w:pPr>
              <w:spacing w:line="240" w:lineRule="auto"/>
              <w:jc w:val="left"/>
              <w:rPr>
                <w:sz w:val="20"/>
                <w:szCs w:val="20"/>
              </w:rPr>
            </w:pPr>
            <w:r w:rsidRPr="00FA6007">
              <w:rPr>
                <w:sz w:val="20"/>
                <w:szCs w:val="20"/>
              </w:rPr>
              <w:t>White British (n=15)</w:t>
            </w:r>
          </w:p>
        </w:tc>
      </w:tr>
      <w:tr w:rsidR="002C56CB" w:rsidRPr="00FA6007" w14:paraId="70E1F558" w14:textId="77777777" w:rsidTr="00E61CEF">
        <w:trPr>
          <w:jc w:val="center"/>
        </w:trPr>
        <w:tc>
          <w:tcPr>
            <w:tcW w:w="1769" w:type="dxa"/>
            <w:vMerge/>
            <w:shd w:val="clear" w:color="auto" w:fill="auto"/>
          </w:tcPr>
          <w:p w14:paraId="1436F396" w14:textId="77777777" w:rsidR="002C56CB" w:rsidRPr="00FA6007" w:rsidRDefault="002C56CB" w:rsidP="006D37EF">
            <w:pPr>
              <w:spacing w:line="240" w:lineRule="auto"/>
              <w:jc w:val="left"/>
              <w:rPr>
                <w:sz w:val="20"/>
                <w:szCs w:val="20"/>
              </w:rPr>
            </w:pPr>
          </w:p>
        </w:tc>
        <w:tc>
          <w:tcPr>
            <w:tcW w:w="7231" w:type="dxa"/>
            <w:shd w:val="clear" w:color="auto" w:fill="auto"/>
          </w:tcPr>
          <w:p w14:paraId="1B2B8D8C" w14:textId="77777777" w:rsidR="002C56CB" w:rsidRPr="00FA6007" w:rsidRDefault="002C56CB" w:rsidP="006D37EF">
            <w:pPr>
              <w:spacing w:line="240" w:lineRule="auto"/>
              <w:jc w:val="left"/>
              <w:rPr>
                <w:sz w:val="20"/>
                <w:szCs w:val="20"/>
              </w:rPr>
            </w:pPr>
            <w:r w:rsidRPr="00FA6007">
              <w:rPr>
                <w:sz w:val="20"/>
                <w:szCs w:val="20"/>
              </w:rPr>
              <w:t>White Scottish (n=1)</w:t>
            </w:r>
          </w:p>
        </w:tc>
      </w:tr>
      <w:tr w:rsidR="002C56CB" w:rsidRPr="00FA6007" w14:paraId="23F56612" w14:textId="77777777" w:rsidTr="00E61CEF">
        <w:trPr>
          <w:jc w:val="center"/>
        </w:trPr>
        <w:tc>
          <w:tcPr>
            <w:tcW w:w="1769" w:type="dxa"/>
            <w:vMerge/>
            <w:shd w:val="clear" w:color="auto" w:fill="auto"/>
          </w:tcPr>
          <w:p w14:paraId="278E27BB" w14:textId="77777777" w:rsidR="002C56CB" w:rsidRPr="00FA6007" w:rsidRDefault="002C56CB" w:rsidP="006D37EF">
            <w:pPr>
              <w:spacing w:line="240" w:lineRule="auto"/>
              <w:jc w:val="left"/>
              <w:rPr>
                <w:sz w:val="20"/>
                <w:szCs w:val="20"/>
              </w:rPr>
            </w:pPr>
          </w:p>
        </w:tc>
        <w:tc>
          <w:tcPr>
            <w:tcW w:w="7231" w:type="dxa"/>
            <w:shd w:val="clear" w:color="auto" w:fill="auto"/>
          </w:tcPr>
          <w:p w14:paraId="13970707" w14:textId="77777777" w:rsidR="002C56CB" w:rsidRPr="00FA6007" w:rsidRDefault="002C56CB" w:rsidP="006D37EF">
            <w:pPr>
              <w:spacing w:line="240" w:lineRule="auto"/>
              <w:jc w:val="left"/>
              <w:rPr>
                <w:sz w:val="20"/>
                <w:szCs w:val="20"/>
              </w:rPr>
            </w:pPr>
            <w:r w:rsidRPr="00FA6007">
              <w:rPr>
                <w:sz w:val="20"/>
                <w:szCs w:val="20"/>
              </w:rPr>
              <w:t>White Other (n=1)</w:t>
            </w:r>
          </w:p>
        </w:tc>
      </w:tr>
      <w:tr w:rsidR="002C56CB" w:rsidRPr="00FA6007" w14:paraId="644FB3E5" w14:textId="77777777" w:rsidTr="00E61CEF">
        <w:trPr>
          <w:jc w:val="center"/>
        </w:trPr>
        <w:tc>
          <w:tcPr>
            <w:tcW w:w="1769" w:type="dxa"/>
            <w:vMerge/>
            <w:tcBorders>
              <w:bottom w:val="single" w:sz="4" w:space="0" w:color="auto"/>
            </w:tcBorders>
            <w:shd w:val="clear" w:color="auto" w:fill="auto"/>
          </w:tcPr>
          <w:p w14:paraId="185981CE" w14:textId="77777777" w:rsidR="002C56CB" w:rsidRPr="00FA6007" w:rsidRDefault="002C56CB" w:rsidP="006D37EF">
            <w:pPr>
              <w:spacing w:line="240" w:lineRule="auto"/>
              <w:jc w:val="left"/>
              <w:rPr>
                <w:sz w:val="20"/>
                <w:szCs w:val="20"/>
              </w:rPr>
            </w:pPr>
          </w:p>
        </w:tc>
        <w:tc>
          <w:tcPr>
            <w:tcW w:w="7231" w:type="dxa"/>
            <w:tcBorders>
              <w:bottom w:val="single" w:sz="4" w:space="0" w:color="auto"/>
            </w:tcBorders>
            <w:shd w:val="clear" w:color="auto" w:fill="auto"/>
          </w:tcPr>
          <w:p w14:paraId="3CD57754" w14:textId="77777777" w:rsidR="002C56CB" w:rsidRPr="00FA6007" w:rsidRDefault="002C56CB" w:rsidP="006D37EF">
            <w:pPr>
              <w:spacing w:line="240" w:lineRule="auto"/>
              <w:jc w:val="left"/>
              <w:rPr>
                <w:sz w:val="20"/>
                <w:szCs w:val="20"/>
              </w:rPr>
            </w:pPr>
            <w:r w:rsidRPr="00FA6007">
              <w:rPr>
                <w:sz w:val="20"/>
                <w:szCs w:val="20"/>
              </w:rPr>
              <w:t>Indian (n=1)</w:t>
            </w:r>
          </w:p>
        </w:tc>
      </w:tr>
    </w:tbl>
    <w:p w14:paraId="2447B068" w14:textId="77777777" w:rsidR="002C56CB" w:rsidRDefault="002C56CB" w:rsidP="00063E44"/>
    <w:bookmarkEnd w:id="9"/>
    <w:p w14:paraId="566A43C1" w14:textId="65EE5C9E" w:rsidR="00243265" w:rsidRDefault="00243265" w:rsidP="00FF1066">
      <w:r>
        <w:t>Fifty-one clinicians (</w:t>
      </w:r>
      <w:r w:rsidRPr="00B03F08">
        <w:t>49 paediatric surgeons</w:t>
      </w:r>
      <w:r>
        <w:t xml:space="preserve">; </w:t>
      </w:r>
      <w:r w:rsidRPr="00B03F08">
        <w:t>2 neonatologists</w:t>
      </w:r>
      <w:r>
        <w:t xml:space="preserve">) from 20/25 (80%) sites completed the online </w:t>
      </w:r>
      <w:r w:rsidRPr="007D1386">
        <w:t>survey</w:t>
      </w:r>
      <w:r>
        <w:t xml:space="preserve">. </w:t>
      </w:r>
      <w:r w:rsidR="007A34BC">
        <w:t xml:space="preserve">Four of the </w:t>
      </w:r>
      <w:r w:rsidR="00DB1CE1" w:rsidRPr="00EF1AAA">
        <w:t>six</w:t>
      </w:r>
      <w:r w:rsidR="007A34BC">
        <w:t xml:space="preserve"> clinicians (paediatric surgeons) </w:t>
      </w:r>
      <w:r w:rsidR="007A34BC" w:rsidRPr="00B6336D">
        <w:t xml:space="preserve">who </w:t>
      </w:r>
      <w:r w:rsidR="00E65BC1">
        <w:t xml:space="preserve">indicated in the survey that they </w:t>
      </w:r>
      <w:r w:rsidR="00E65BC1" w:rsidRPr="00B6336D">
        <w:t>did not find the trial acceptable</w:t>
      </w:r>
      <w:r w:rsidR="00E65BC1">
        <w:t xml:space="preserve"> </w:t>
      </w:r>
      <w:r w:rsidR="007A34BC">
        <w:t xml:space="preserve">had provided their contact details and were </w:t>
      </w:r>
      <w:r w:rsidR="00E65BC1">
        <w:t xml:space="preserve">contacted to take part in an </w:t>
      </w:r>
      <w:r w:rsidR="007A34BC">
        <w:t xml:space="preserve">interview. Two did not respond </w:t>
      </w:r>
      <w:r w:rsidR="005E69F7">
        <w:t xml:space="preserve">to contact and </w:t>
      </w:r>
      <w:r w:rsidR="007A34BC">
        <w:t xml:space="preserve">two surgeons from different sites took part </w:t>
      </w:r>
      <w:bookmarkStart w:id="10" w:name="_Hlk96453896"/>
      <w:r w:rsidR="007A34BC">
        <w:t>in a</w:t>
      </w:r>
      <w:r w:rsidR="00EF1AAA">
        <w:t xml:space="preserve">n online Zoom </w:t>
      </w:r>
      <w:r w:rsidR="007A34BC">
        <w:t>interview</w:t>
      </w:r>
      <w:bookmarkEnd w:id="10"/>
      <w:r w:rsidR="00B223FF">
        <w:t xml:space="preserve"> (lasting 23 and 27 minutes). </w:t>
      </w:r>
      <w:r>
        <w:t xml:space="preserve">Ten clinicians from nine different sites </w:t>
      </w:r>
      <w:r w:rsidR="0050506A">
        <w:t xml:space="preserve">(36%) </w:t>
      </w:r>
      <w:r>
        <w:t>took part in one of two focus groups</w:t>
      </w:r>
      <w:bookmarkStart w:id="11" w:name="_Hlk96453921"/>
      <w:r w:rsidR="0053309C">
        <w:t>, one</w:t>
      </w:r>
      <w:r w:rsidR="00B076C1">
        <w:t xml:space="preserve"> face</w:t>
      </w:r>
      <w:r w:rsidR="002F3D57">
        <w:t>-</w:t>
      </w:r>
      <w:r w:rsidR="00B076C1">
        <w:t>to</w:t>
      </w:r>
      <w:r w:rsidR="002F3D57">
        <w:t>-</w:t>
      </w:r>
      <w:r w:rsidR="00B076C1">
        <w:t>face</w:t>
      </w:r>
      <w:r w:rsidR="0053309C">
        <w:t xml:space="preserve"> (n=5</w:t>
      </w:r>
      <w:r w:rsidR="0002707D">
        <w:t xml:space="preserve"> surgeons</w:t>
      </w:r>
      <w:r w:rsidR="0053309C">
        <w:t>)</w:t>
      </w:r>
      <w:r w:rsidR="00123FDC">
        <w:t xml:space="preserve">, </w:t>
      </w:r>
      <w:r w:rsidR="0053309C">
        <w:t>one</w:t>
      </w:r>
      <w:r w:rsidR="00B076C1">
        <w:t xml:space="preserve"> online</w:t>
      </w:r>
      <w:r w:rsidR="002C372D">
        <w:t xml:space="preserve"> via Zoom</w:t>
      </w:r>
      <w:r w:rsidR="0053309C">
        <w:t xml:space="preserve"> (n=</w:t>
      </w:r>
      <w:r w:rsidR="0002707D">
        <w:t>4 surgeons; n=1 neonatologist</w:t>
      </w:r>
      <w:r w:rsidR="0053309C">
        <w:t>)</w:t>
      </w:r>
      <w:bookmarkEnd w:id="11"/>
      <w:r w:rsidR="002F3D57">
        <w:t>. B</w:t>
      </w:r>
      <w:r w:rsidR="00B223FF">
        <w:t xml:space="preserve">oth focus groups lasted one hour. </w:t>
      </w:r>
      <w:r w:rsidR="002C56CB" w:rsidRPr="00751C12">
        <w:t>S</w:t>
      </w:r>
      <w:r w:rsidRPr="00751C12">
        <w:t>ee</w:t>
      </w:r>
      <w:r w:rsidR="002C56CB" w:rsidRPr="00751C12">
        <w:t xml:space="preserve"> </w:t>
      </w:r>
      <w:r w:rsidR="00846832" w:rsidRPr="00751C12">
        <w:rPr>
          <w:b/>
          <w:bCs/>
          <w:color w:val="002060"/>
        </w:rPr>
        <w:t>Table 2</w:t>
      </w:r>
      <w:r w:rsidRPr="00751C12">
        <w:rPr>
          <w:color w:val="002060"/>
        </w:rPr>
        <w:t xml:space="preserve"> </w:t>
      </w:r>
      <w:r w:rsidRPr="00751C12">
        <w:t>for clinician characteristics.</w:t>
      </w:r>
      <w:r>
        <w:t xml:space="preserve"> </w:t>
      </w:r>
    </w:p>
    <w:p w14:paraId="74D47AF3" w14:textId="135DA7E3" w:rsidR="00243265" w:rsidRDefault="00243265" w:rsidP="00FF1066"/>
    <w:p w14:paraId="14ABA9D7" w14:textId="3302D2A4" w:rsidR="002C56CB" w:rsidRPr="002C56CB" w:rsidRDefault="002C56CB" w:rsidP="002C56CB">
      <w:pPr>
        <w:pStyle w:val="Caption"/>
        <w:keepNext/>
        <w:spacing w:after="0"/>
        <w:rPr>
          <w:i w:val="0"/>
          <w:iCs w:val="0"/>
          <w:color w:val="002060"/>
          <w:sz w:val="22"/>
          <w:szCs w:val="22"/>
        </w:rPr>
      </w:pPr>
      <w:bookmarkStart w:id="12" w:name="_Hlk106880443"/>
      <w:r w:rsidRPr="002C56CB">
        <w:rPr>
          <w:b/>
          <w:bCs/>
          <w:i w:val="0"/>
          <w:iCs w:val="0"/>
          <w:color w:val="002060"/>
          <w:sz w:val="22"/>
          <w:szCs w:val="22"/>
        </w:rPr>
        <w:t xml:space="preserve">Table </w:t>
      </w:r>
      <w:r w:rsidRPr="002C56CB">
        <w:rPr>
          <w:b/>
          <w:bCs/>
          <w:i w:val="0"/>
          <w:iCs w:val="0"/>
          <w:color w:val="002060"/>
          <w:sz w:val="22"/>
          <w:szCs w:val="22"/>
        </w:rPr>
        <w:fldChar w:fldCharType="begin"/>
      </w:r>
      <w:r w:rsidRPr="002C56CB">
        <w:rPr>
          <w:b/>
          <w:bCs/>
          <w:i w:val="0"/>
          <w:iCs w:val="0"/>
          <w:color w:val="002060"/>
          <w:sz w:val="22"/>
          <w:szCs w:val="22"/>
        </w:rPr>
        <w:instrText xml:space="preserve"> SEQ Table \* ARABIC </w:instrText>
      </w:r>
      <w:r w:rsidRPr="002C56CB">
        <w:rPr>
          <w:b/>
          <w:bCs/>
          <w:i w:val="0"/>
          <w:iCs w:val="0"/>
          <w:color w:val="002060"/>
          <w:sz w:val="22"/>
          <w:szCs w:val="22"/>
        </w:rPr>
        <w:fldChar w:fldCharType="separate"/>
      </w:r>
      <w:r w:rsidR="00A77F6E">
        <w:rPr>
          <w:b/>
          <w:bCs/>
          <w:i w:val="0"/>
          <w:iCs w:val="0"/>
          <w:noProof/>
          <w:color w:val="002060"/>
          <w:sz w:val="22"/>
          <w:szCs w:val="22"/>
        </w:rPr>
        <w:t>2</w:t>
      </w:r>
      <w:r w:rsidRPr="002C56CB">
        <w:rPr>
          <w:b/>
          <w:bCs/>
          <w:i w:val="0"/>
          <w:iCs w:val="0"/>
          <w:color w:val="002060"/>
          <w:sz w:val="22"/>
          <w:szCs w:val="22"/>
        </w:rPr>
        <w:fldChar w:fldCharType="end"/>
      </w:r>
      <w:r w:rsidRPr="002C56CB">
        <w:rPr>
          <w:i w:val="0"/>
          <w:iCs w:val="0"/>
          <w:color w:val="002060"/>
          <w:sz w:val="22"/>
          <w:szCs w:val="22"/>
        </w:rPr>
        <w:t xml:space="preserve"> Clinician characteristics</w:t>
      </w:r>
    </w:p>
    <w:tbl>
      <w:tblPr>
        <w:tblStyle w:val="TableGrid"/>
        <w:tblW w:w="9072" w:type="dxa"/>
        <w:tblLook w:val="04A0" w:firstRow="1" w:lastRow="0" w:firstColumn="1" w:lastColumn="0" w:noHBand="0" w:noVBand="1"/>
      </w:tblPr>
      <w:tblGrid>
        <w:gridCol w:w="1980"/>
        <w:gridCol w:w="4819"/>
        <w:gridCol w:w="2273"/>
      </w:tblGrid>
      <w:tr w:rsidR="00497029" w:rsidRPr="00B03F08" w14:paraId="45D32ADE" w14:textId="77777777" w:rsidTr="007900AB">
        <w:tc>
          <w:tcPr>
            <w:tcW w:w="1980" w:type="dxa"/>
          </w:tcPr>
          <w:p w14:paraId="5F2326D2" w14:textId="77777777" w:rsidR="00497029" w:rsidRPr="00FA6007" w:rsidRDefault="00497029" w:rsidP="00651756">
            <w:pPr>
              <w:spacing w:line="240" w:lineRule="auto"/>
              <w:jc w:val="left"/>
              <w:rPr>
                <w:sz w:val="20"/>
                <w:szCs w:val="20"/>
              </w:rPr>
            </w:pPr>
            <w:r w:rsidRPr="00FA6007">
              <w:rPr>
                <w:sz w:val="20"/>
                <w:szCs w:val="20"/>
              </w:rPr>
              <w:t>Method of data generation</w:t>
            </w:r>
          </w:p>
        </w:tc>
        <w:tc>
          <w:tcPr>
            <w:tcW w:w="4819" w:type="dxa"/>
          </w:tcPr>
          <w:p w14:paraId="62953003" w14:textId="2A3D0A06" w:rsidR="00497029" w:rsidRPr="00FA6007" w:rsidRDefault="00497029" w:rsidP="00651756">
            <w:pPr>
              <w:spacing w:line="240" w:lineRule="auto"/>
              <w:jc w:val="left"/>
              <w:rPr>
                <w:sz w:val="20"/>
                <w:szCs w:val="20"/>
              </w:rPr>
            </w:pPr>
            <w:r w:rsidRPr="00FA6007">
              <w:rPr>
                <w:sz w:val="20"/>
                <w:szCs w:val="20"/>
              </w:rPr>
              <w:t>No. of clinicians</w:t>
            </w:r>
            <w:r>
              <w:rPr>
                <w:sz w:val="20"/>
                <w:szCs w:val="20"/>
              </w:rPr>
              <w:t xml:space="preserve"> and role</w:t>
            </w:r>
          </w:p>
        </w:tc>
        <w:tc>
          <w:tcPr>
            <w:tcW w:w="2273" w:type="dxa"/>
          </w:tcPr>
          <w:p w14:paraId="105FC83F" w14:textId="7A1700B0" w:rsidR="00497029" w:rsidRPr="00FA6007" w:rsidRDefault="00497029" w:rsidP="00651756">
            <w:pPr>
              <w:spacing w:line="240" w:lineRule="auto"/>
              <w:jc w:val="left"/>
              <w:rPr>
                <w:sz w:val="20"/>
                <w:szCs w:val="20"/>
              </w:rPr>
            </w:pPr>
            <w:r w:rsidRPr="00FA6007">
              <w:rPr>
                <w:sz w:val="20"/>
                <w:szCs w:val="20"/>
              </w:rPr>
              <w:t>No. of sites</w:t>
            </w:r>
            <w:r w:rsidR="00E65BC1">
              <w:rPr>
                <w:sz w:val="20"/>
                <w:szCs w:val="20"/>
              </w:rPr>
              <w:t xml:space="preserve"> represented</w:t>
            </w:r>
          </w:p>
        </w:tc>
      </w:tr>
      <w:tr w:rsidR="00497029" w:rsidRPr="00B03F08" w14:paraId="70EDCAE9" w14:textId="77777777" w:rsidTr="007900AB">
        <w:tc>
          <w:tcPr>
            <w:tcW w:w="1980" w:type="dxa"/>
          </w:tcPr>
          <w:p w14:paraId="512057B8" w14:textId="77777777" w:rsidR="00497029" w:rsidRPr="00FA6007" w:rsidRDefault="00497029" w:rsidP="00651756">
            <w:pPr>
              <w:spacing w:line="240" w:lineRule="auto"/>
              <w:jc w:val="left"/>
              <w:rPr>
                <w:sz w:val="20"/>
                <w:szCs w:val="20"/>
              </w:rPr>
            </w:pPr>
            <w:r w:rsidRPr="00FA6007">
              <w:rPr>
                <w:sz w:val="20"/>
                <w:szCs w:val="20"/>
              </w:rPr>
              <w:t xml:space="preserve">Online survey </w:t>
            </w:r>
          </w:p>
          <w:p w14:paraId="779132CF" w14:textId="1FC13AE2" w:rsidR="00497029" w:rsidRPr="00FA6007" w:rsidRDefault="00497029" w:rsidP="00AA542B">
            <w:pPr>
              <w:spacing w:line="240" w:lineRule="auto"/>
              <w:jc w:val="left"/>
              <w:rPr>
                <w:sz w:val="20"/>
                <w:szCs w:val="20"/>
              </w:rPr>
            </w:pPr>
          </w:p>
        </w:tc>
        <w:tc>
          <w:tcPr>
            <w:tcW w:w="4819" w:type="dxa"/>
          </w:tcPr>
          <w:p w14:paraId="6132F1A6" w14:textId="5789B9DB" w:rsidR="00497029" w:rsidRPr="00FA6007" w:rsidRDefault="00497029" w:rsidP="00651756">
            <w:pPr>
              <w:spacing w:line="240" w:lineRule="auto"/>
              <w:jc w:val="left"/>
              <w:rPr>
                <w:sz w:val="20"/>
                <w:szCs w:val="20"/>
              </w:rPr>
            </w:pPr>
            <w:r w:rsidRPr="00FA6007">
              <w:rPr>
                <w:sz w:val="20"/>
                <w:szCs w:val="20"/>
              </w:rPr>
              <w:lastRenderedPageBreak/>
              <w:t xml:space="preserve">n=51: 49 paediatric surgeons and 2 neonatologists </w:t>
            </w:r>
          </w:p>
        </w:tc>
        <w:tc>
          <w:tcPr>
            <w:tcW w:w="2273" w:type="dxa"/>
          </w:tcPr>
          <w:p w14:paraId="7A6D608B" w14:textId="2B759732" w:rsidR="00497029" w:rsidRPr="00FA6007" w:rsidRDefault="00497029" w:rsidP="00651756">
            <w:pPr>
              <w:spacing w:line="240" w:lineRule="auto"/>
              <w:jc w:val="left"/>
              <w:rPr>
                <w:sz w:val="20"/>
                <w:szCs w:val="20"/>
              </w:rPr>
            </w:pPr>
            <w:r w:rsidRPr="00FA6007">
              <w:rPr>
                <w:sz w:val="20"/>
                <w:szCs w:val="20"/>
              </w:rPr>
              <w:t>20 (80%)</w:t>
            </w:r>
          </w:p>
          <w:p w14:paraId="7C03D53D" w14:textId="281452F4" w:rsidR="00497029" w:rsidRPr="00FA6007" w:rsidRDefault="00497029">
            <w:pPr>
              <w:spacing w:line="240" w:lineRule="auto"/>
              <w:jc w:val="left"/>
              <w:rPr>
                <w:b/>
                <w:bCs/>
                <w:sz w:val="20"/>
                <w:szCs w:val="20"/>
              </w:rPr>
            </w:pPr>
          </w:p>
        </w:tc>
      </w:tr>
      <w:tr w:rsidR="00497029" w:rsidRPr="00B03F08" w14:paraId="1BD6D7E2" w14:textId="77777777" w:rsidTr="007900AB">
        <w:tc>
          <w:tcPr>
            <w:tcW w:w="1980" w:type="dxa"/>
          </w:tcPr>
          <w:p w14:paraId="069CF8CA" w14:textId="2D69A045" w:rsidR="00497029" w:rsidRPr="00FA6007" w:rsidRDefault="00132815" w:rsidP="0050506A">
            <w:pPr>
              <w:spacing w:line="240" w:lineRule="auto"/>
              <w:jc w:val="left"/>
              <w:rPr>
                <w:sz w:val="20"/>
                <w:szCs w:val="20"/>
              </w:rPr>
            </w:pPr>
            <w:r>
              <w:rPr>
                <w:sz w:val="20"/>
                <w:szCs w:val="20"/>
              </w:rPr>
              <w:lastRenderedPageBreak/>
              <w:t>I</w:t>
            </w:r>
            <w:r w:rsidR="00497029" w:rsidRPr="00FA6007">
              <w:rPr>
                <w:sz w:val="20"/>
                <w:szCs w:val="20"/>
              </w:rPr>
              <w:t>nterview</w:t>
            </w:r>
          </w:p>
        </w:tc>
        <w:tc>
          <w:tcPr>
            <w:tcW w:w="4819" w:type="dxa"/>
          </w:tcPr>
          <w:p w14:paraId="4F011D72" w14:textId="0CFF9185" w:rsidR="00497029" w:rsidRPr="00FA6007" w:rsidRDefault="00497029" w:rsidP="00651756">
            <w:pPr>
              <w:spacing w:line="240" w:lineRule="auto"/>
              <w:jc w:val="left"/>
              <w:rPr>
                <w:sz w:val="20"/>
                <w:szCs w:val="20"/>
              </w:rPr>
            </w:pPr>
            <w:r w:rsidRPr="00FA6007">
              <w:rPr>
                <w:sz w:val="20"/>
                <w:szCs w:val="20"/>
              </w:rPr>
              <w:t>n=2</w:t>
            </w:r>
            <w:r>
              <w:rPr>
                <w:sz w:val="20"/>
                <w:szCs w:val="20"/>
              </w:rPr>
              <w:t>:</w:t>
            </w:r>
            <w:r w:rsidRPr="00FA6007">
              <w:rPr>
                <w:sz w:val="20"/>
                <w:szCs w:val="20"/>
              </w:rPr>
              <w:t xml:space="preserve"> </w:t>
            </w:r>
            <w:r w:rsidR="0050506A">
              <w:rPr>
                <w:sz w:val="20"/>
                <w:szCs w:val="20"/>
              </w:rPr>
              <w:t xml:space="preserve">consultant </w:t>
            </w:r>
            <w:r w:rsidRPr="00FA6007">
              <w:rPr>
                <w:sz w:val="20"/>
                <w:szCs w:val="20"/>
              </w:rPr>
              <w:t>paediatric surgeons</w:t>
            </w:r>
          </w:p>
        </w:tc>
        <w:tc>
          <w:tcPr>
            <w:tcW w:w="2273" w:type="dxa"/>
          </w:tcPr>
          <w:p w14:paraId="15C7120A" w14:textId="4F43D208" w:rsidR="00497029" w:rsidRPr="00FA6007" w:rsidRDefault="00E65BC1" w:rsidP="0050506A">
            <w:pPr>
              <w:spacing w:line="240" w:lineRule="auto"/>
              <w:jc w:val="left"/>
              <w:rPr>
                <w:sz w:val="20"/>
                <w:szCs w:val="20"/>
              </w:rPr>
            </w:pPr>
            <w:r>
              <w:rPr>
                <w:sz w:val="20"/>
                <w:szCs w:val="20"/>
              </w:rPr>
              <w:t>2 (</w:t>
            </w:r>
            <w:r w:rsidR="006159A7">
              <w:rPr>
                <w:sz w:val="20"/>
                <w:szCs w:val="20"/>
              </w:rPr>
              <w:t>8%</w:t>
            </w:r>
            <w:r>
              <w:rPr>
                <w:sz w:val="20"/>
                <w:szCs w:val="20"/>
              </w:rPr>
              <w:t>)</w:t>
            </w:r>
          </w:p>
        </w:tc>
      </w:tr>
      <w:tr w:rsidR="00497029" w:rsidRPr="00B03F08" w14:paraId="5E11B6AE" w14:textId="77777777" w:rsidTr="002F3D57">
        <w:trPr>
          <w:trHeight w:val="992"/>
        </w:trPr>
        <w:tc>
          <w:tcPr>
            <w:tcW w:w="1980" w:type="dxa"/>
          </w:tcPr>
          <w:p w14:paraId="49C90FBA" w14:textId="593621EB" w:rsidR="00497029" w:rsidRPr="00FA6007" w:rsidRDefault="00132815" w:rsidP="00497029">
            <w:pPr>
              <w:spacing w:line="240" w:lineRule="auto"/>
              <w:jc w:val="left"/>
              <w:rPr>
                <w:sz w:val="20"/>
                <w:szCs w:val="20"/>
              </w:rPr>
            </w:pPr>
            <w:r>
              <w:rPr>
                <w:sz w:val="20"/>
                <w:szCs w:val="20"/>
              </w:rPr>
              <w:t>F</w:t>
            </w:r>
            <w:r w:rsidR="00497029" w:rsidRPr="00FA6007">
              <w:rPr>
                <w:sz w:val="20"/>
                <w:szCs w:val="20"/>
              </w:rPr>
              <w:t xml:space="preserve">ocus group </w:t>
            </w:r>
          </w:p>
        </w:tc>
        <w:tc>
          <w:tcPr>
            <w:tcW w:w="4819" w:type="dxa"/>
          </w:tcPr>
          <w:p w14:paraId="416D201F" w14:textId="77777777" w:rsidR="00497029" w:rsidRPr="00FA6007" w:rsidRDefault="00497029" w:rsidP="00651756">
            <w:pPr>
              <w:spacing w:line="240" w:lineRule="auto"/>
              <w:jc w:val="left"/>
              <w:rPr>
                <w:sz w:val="20"/>
                <w:szCs w:val="20"/>
              </w:rPr>
            </w:pPr>
            <w:r w:rsidRPr="00FA6007">
              <w:rPr>
                <w:sz w:val="20"/>
                <w:szCs w:val="20"/>
              </w:rPr>
              <w:t xml:space="preserve">n=10 </w:t>
            </w:r>
          </w:p>
          <w:p w14:paraId="58911A3F" w14:textId="42B0717B" w:rsidR="00497029" w:rsidRPr="00FA6007" w:rsidRDefault="00497029" w:rsidP="00AA542B">
            <w:pPr>
              <w:spacing w:line="240" w:lineRule="auto"/>
              <w:jc w:val="left"/>
              <w:rPr>
                <w:sz w:val="20"/>
                <w:szCs w:val="20"/>
              </w:rPr>
            </w:pPr>
            <w:r w:rsidRPr="00FA6007">
              <w:rPr>
                <w:sz w:val="20"/>
                <w:szCs w:val="20"/>
              </w:rPr>
              <w:t>Focus group 1: 5 consultant paediatric surgeons.</w:t>
            </w:r>
          </w:p>
          <w:p w14:paraId="51E9D6E8" w14:textId="11187030" w:rsidR="00497029" w:rsidRPr="00FA6007" w:rsidRDefault="00497029" w:rsidP="00651756">
            <w:pPr>
              <w:spacing w:line="240" w:lineRule="auto"/>
              <w:jc w:val="left"/>
              <w:rPr>
                <w:sz w:val="20"/>
                <w:szCs w:val="20"/>
              </w:rPr>
            </w:pPr>
            <w:r w:rsidRPr="00FA6007">
              <w:rPr>
                <w:sz w:val="20"/>
                <w:szCs w:val="20"/>
              </w:rPr>
              <w:t>Focus group 2: 2 consultant paediatric surgeons, 2 paediatric surgeons and 1 consultant neonatologist</w:t>
            </w:r>
            <w:r>
              <w:rPr>
                <w:sz w:val="20"/>
                <w:szCs w:val="20"/>
              </w:rPr>
              <w:t>.</w:t>
            </w:r>
          </w:p>
        </w:tc>
        <w:tc>
          <w:tcPr>
            <w:tcW w:w="2273" w:type="dxa"/>
          </w:tcPr>
          <w:p w14:paraId="32ABC74D" w14:textId="6BC60625" w:rsidR="00497029" w:rsidRPr="00FA6007" w:rsidRDefault="00497029" w:rsidP="0050506A">
            <w:pPr>
              <w:spacing w:line="240" w:lineRule="auto"/>
              <w:jc w:val="left"/>
              <w:rPr>
                <w:sz w:val="20"/>
                <w:szCs w:val="20"/>
              </w:rPr>
            </w:pPr>
            <w:r w:rsidRPr="00FA6007">
              <w:rPr>
                <w:sz w:val="20"/>
                <w:szCs w:val="20"/>
              </w:rPr>
              <w:t>9 (36%)</w:t>
            </w:r>
          </w:p>
        </w:tc>
      </w:tr>
    </w:tbl>
    <w:p w14:paraId="0AFE76E0" w14:textId="77777777" w:rsidR="002C56CB" w:rsidRDefault="002C56CB" w:rsidP="00243265"/>
    <w:bookmarkEnd w:id="12"/>
    <w:p w14:paraId="16327135" w14:textId="77777777" w:rsidR="00FF056A" w:rsidRDefault="00FF056A" w:rsidP="00FF1066">
      <w:pPr>
        <w:pStyle w:val="Heading2"/>
        <w:spacing w:before="0" w:line="276" w:lineRule="auto"/>
      </w:pPr>
      <w:r>
        <w:t>Trial research question</w:t>
      </w:r>
    </w:p>
    <w:p w14:paraId="6FFC88C6" w14:textId="0C317ED1" w:rsidR="00670479" w:rsidRDefault="001E196C" w:rsidP="00FF1066">
      <w:pPr>
        <w:rPr>
          <w:color w:val="000000" w:themeColor="text1"/>
        </w:rPr>
      </w:pPr>
      <w:r>
        <w:t>Across the research methods, t</w:t>
      </w:r>
      <w:r w:rsidR="004E1116" w:rsidRPr="00A9797E">
        <w:t>he</w:t>
      </w:r>
      <w:r w:rsidR="004E1116">
        <w:rPr>
          <w:color w:val="000000" w:themeColor="text1"/>
        </w:rPr>
        <w:t xml:space="preserve"> majority </w:t>
      </w:r>
      <w:r w:rsidR="004E1116" w:rsidRPr="004E1116">
        <w:rPr>
          <w:color w:val="000000" w:themeColor="text1"/>
        </w:rPr>
        <w:t xml:space="preserve">of </w:t>
      </w:r>
      <w:r w:rsidR="00670479">
        <w:rPr>
          <w:color w:val="000000" w:themeColor="text1"/>
        </w:rPr>
        <w:t xml:space="preserve">parents and </w:t>
      </w:r>
      <w:r w:rsidR="004E1116" w:rsidRPr="004E1116">
        <w:rPr>
          <w:color w:val="000000" w:themeColor="text1"/>
        </w:rPr>
        <w:t>clinicians</w:t>
      </w:r>
      <w:r w:rsidR="002E4AE0">
        <w:rPr>
          <w:color w:val="000000" w:themeColor="text1"/>
        </w:rPr>
        <w:t xml:space="preserve"> (through survey responses) </w:t>
      </w:r>
      <w:r>
        <w:rPr>
          <w:color w:val="000000" w:themeColor="text1"/>
        </w:rPr>
        <w:t xml:space="preserve">described or indicated </w:t>
      </w:r>
      <w:r w:rsidR="009834A9">
        <w:rPr>
          <w:color w:val="000000" w:themeColor="text1"/>
        </w:rPr>
        <w:t>that</w:t>
      </w:r>
      <w:r>
        <w:rPr>
          <w:color w:val="000000" w:themeColor="text1"/>
        </w:rPr>
        <w:t xml:space="preserve"> the proposed trial</w:t>
      </w:r>
      <w:r w:rsidR="00B223FF">
        <w:rPr>
          <w:color w:val="000000" w:themeColor="text1"/>
        </w:rPr>
        <w:t xml:space="preserve"> would answer</w:t>
      </w:r>
      <w:r>
        <w:rPr>
          <w:color w:val="000000" w:themeColor="text1"/>
        </w:rPr>
        <w:t xml:space="preserve"> an important research question</w:t>
      </w:r>
      <w:r w:rsidR="00B223FF">
        <w:rPr>
          <w:color w:val="000000" w:themeColor="text1"/>
        </w:rPr>
        <w:t xml:space="preserve"> and </w:t>
      </w:r>
      <w:r w:rsidR="00670479">
        <w:rPr>
          <w:color w:val="000000" w:themeColor="text1"/>
        </w:rPr>
        <w:t xml:space="preserve">help address </w:t>
      </w:r>
      <w:r w:rsidR="00F05B96">
        <w:rPr>
          <w:color w:val="000000" w:themeColor="text1"/>
        </w:rPr>
        <w:t>‘</w:t>
      </w:r>
      <w:r w:rsidR="00670479" w:rsidRPr="00F0115D">
        <w:rPr>
          <w:i/>
          <w:iCs/>
          <w:color w:val="000000" w:themeColor="text1"/>
        </w:rPr>
        <w:t>how little evidence there is</w:t>
      </w:r>
      <w:r w:rsidR="00F05B96">
        <w:rPr>
          <w:i/>
          <w:iCs/>
          <w:color w:val="000000" w:themeColor="text1"/>
        </w:rPr>
        <w:t>’</w:t>
      </w:r>
      <w:r w:rsidR="00670479">
        <w:rPr>
          <w:color w:val="000000" w:themeColor="text1"/>
        </w:rPr>
        <w:t xml:space="preserve"> </w:t>
      </w:r>
      <w:r w:rsidR="00670479" w:rsidRPr="00F0115D">
        <w:rPr>
          <w:color w:val="000000" w:themeColor="text1"/>
        </w:rPr>
        <w:t>(P10, mother</w:t>
      </w:r>
      <w:r w:rsidR="00D4273C">
        <w:rPr>
          <w:color w:val="000000" w:themeColor="text1"/>
        </w:rPr>
        <w:t>, interview</w:t>
      </w:r>
      <w:r w:rsidR="00670479" w:rsidRPr="00F0115D">
        <w:rPr>
          <w:color w:val="000000" w:themeColor="text1"/>
        </w:rPr>
        <w:t>)</w:t>
      </w:r>
      <w:r w:rsidR="00670479">
        <w:rPr>
          <w:color w:val="000000" w:themeColor="text1"/>
        </w:rPr>
        <w:t xml:space="preserve">. </w:t>
      </w:r>
      <w:r w:rsidR="00D15AA8">
        <w:rPr>
          <w:color w:val="000000" w:themeColor="text1"/>
        </w:rPr>
        <w:t xml:space="preserve">Some parents </w:t>
      </w:r>
      <w:r w:rsidR="009834A9">
        <w:rPr>
          <w:color w:val="000000" w:themeColor="text1"/>
        </w:rPr>
        <w:t>spoke of</w:t>
      </w:r>
      <w:r w:rsidR="00D15AA8">
        <w:rPr>
          <w:color w:val="000000" w:themeColor="text1"/>
        </w:rPr>
        <w:t xml:space="preserve"> their </w:t>
      </w:r>
      <w:r w:rsidR="00670479">
        <w:rPr>
          <w:color w:val="000000" w:themeColor="text1"/>
        </w:rPr>
        <w:t>hop</w:t>
      </w:r>
      <w:r w:rsidR="00D15AA8">
        <w:rPr>
          <w:color w:val="000000" w:themeColor="text1"/>
        </w:rPr>
        <w:t>e that</w:t>
      </w:r>
      <w:r w:rsidR="00670479">
        <w:rPr>
          <w:color w:val="000000" w:themeColor="text1"/>
        </w:rPr>
        <w:t xml:space="preserve"> the study would help </w:t>
      </w:r>
      <w:r w:rsidR="00D15AA8">
        <w:rPr>
          <w:color w:val="000000" w:themeColor="text1"/>
        </w:rPr>
        <w:t xml:space="preserve">future </w:t>
      </w:r>
      <w:r w:rsidR="00670479">
        <w:rPr>
          <w:color w:val="000000" w:themeColor="text1"/>
        </w:rPr>
        <w:t>babies with</w:t>
      </w:r>
      <w:r w:rsidR="009834A9">
        <w:rPr>
          <w:color w:val="000000" w:themeColor="text1"/>
        </w:rPr>
        <w:t xml:space="preserve"> OA</w:t>
      </w:r>
      <w:r w:rsidR="00670479">
        <w:rPr>
          <w:color w:val="000000" w:themeColor="text1"/>
        </w:rPr>
        <w:t xml:space="preserve">, </w:t>
      </w:r>
      <w:r w:rsidR="008773E3">
        <w:rPr>
          <w:color w:val="000000" w:themeColor="text1"/>
        </w:rPr>
        <w:t xml:space="preserve">whilst </w:t>
      </w:r>
      <w:r w:rsidR="00D15AA8">
        <w:rPr>
          <w:color w:val="000000" w:themeColor="text1"/>
        </w:rPr>
        <w:t xml:space="preserve">both </w:t>
      </w:r>
      <w:r w:rsidR="008773E3">
        <w:rPr>
          <w:color w:val="000000" w:themeColor="text1"/>
        </w:rPr>
        <w:t xml:space="preserve">parents and clinicians </w:t>
      </w:r>
      <w:r w:rsidR="00C8468B">
        <w:rPr>
          <w:color w:val="000000" w:themeColor="text1"/>
        </w:rPr>
        <w:t>stated the trial was needed to</w:t>
      </w:r>
      <w:r w:rsidR="008773E3">
        <w:rPr>
          <w:color w:val="000000" w:themeColor="text1"/>
        </w:rPr>
        <w:t xml:space="preserve"> help</w:t>
      </w:r>
      <w:r w:rsidR="00670479">
        <w:rPr>
          <w:color w:val="000000" w:themeColor="text1"/>
        </w:rPr>
        <w:t xml:space="preserve"> standardise practice</w:t>
      </w:r>
      <w:r w:rsidR="008773E3">
        <w:rPr>
          <w:color w:val="000000" w:themeColor="text1"/>
        </w:rPr>
        <w:t>,</w:t>
      </w:r>
      <w:r w:rsidR="009834A9">
        <w:rPr>
          <w:color w:val="000000" w:themeColor="text1"/>
        </w:rPr>
        <w:t xml:space="preserve"> and</w:t>
      </w:r>
      <w:r w:rsidR="008773E3">
        <w:rPr>
          <w:color w:val="000000" w:themeColor="text1"/>
        </w:rPr>
        <w:t xml:space="preserve"> </w:t>
      </w:r>
      <w:r w:rsidR="00670479">
        <w:rPr>
          <w:color w:val="000000" w:themeColor="text1"/>
        </w:rPr>
        <w:t xml:space="preserve">prevent babies from taking </w:t>
      </w:r>
      <w:r w:rsidR="008D7CF3">
        <w:rPr>
          <w:color w:val="000000" w:themeColor="text1"/>
        </w:rPr>
        <w:t xml:space="preserve">potentially </w:t>
      </w:r>
      <w:r w:rsidR="00670479">
        <w:rPr>
          <w:color w:val="000000" w:themeColor="text1"/>
        </w:rPr>
        <w:t>unnecessary medication</w:t>
      </w:r>
      <w:r w:rsidR="00492814">
        <w:rPr>
          <w:color w:val="000000" w:themeColor="text1"/>
        </w:rPr>
        <w:t>, whilst also</w:t>
      </w:r>
      <w:r w:rsidR="00670479">
        <w:rPr>
          <w:color w:val="000000" w:themeColor="text1"/>
        </w:rPr>
        <w:t xml:space="preserve"> reduc</w:t>
      </w:r>
      <w:r w:rsidR="0085170E">
        <w:rPr>
          <w:color w:val="000000" w:themeColor="text1"/>
        </w:rPr>
        <w:t xml:space="preserve">ing </w:t>
      </w:r>
      <w:r w:rsidR="00C8468B" w:rsidRPr="003C050D">
        <w:t>cost</w:t>
      </w:r>
      <w:r w:rsidR="00C8468B">
        <w:t>s and</w:t>
      </w:r>
      <w:r w:rsidR="00C8468B" w:rsidRPr="003C050D">
        <w:t xml:space="preserve"> </w:t>
      </w:r>
      <w:r w:rsidR="00670479" w:rsidRPr="003C050D">
        <w:t>burden for families and the NHS</w:t>
      </w:r>
      <w:r w:rsidR="008773E3">
        <w:t>.</w:t>
      </w:r>
    </w:p>
    <w:p w14:paraId="13056CB2" w14:textId="77777777" w:rsidR="009A1C7C" w:rsidRDefault="009A1C7C" w:rsidP="00FF1066">
      <w:pPr>
        <w:ind w:left="720"/>
        <w:rPr>
          <w:i/>
          <w:iCs/>
          <w:color w:val="000000" w:themeColor="text1"/>
        </w:rPr>
      </w:pPr>
    </w:p>
    <w:p w14:paraId="521C20A2" w14:textId="3023B2EB" w:rsidR="008773E3" w:rsidRDefault="00F05B96" w:rsidP="00FF1066">
      <w:pPr>
        <w:ind w:left="720"/>
        <w:rPr>
          <w:color w:val="000000" w:themeColor="text1"/>
        </w:rPr>
      </w:pPr>
      <w:r>
        <w:rPr>
          <w:i/>
          <w:iCs/>
          <w:color w:val="000000" w:themeColor="text1"/>
        </w:rPr>
        <w:t>‘</w:t>
      </w:r>
      <w:r w:rsidR="008773E3" w:rsidRPr="00144444">
        <w:rPr>
          <w:i/>
          <w:iCs/>
          <w:color w:val="000000" w:themeColor="text1"/>
        </w:rPr>
        <w:t xml:space="preserve">I think it </w:t>
      </w:r>
      <w:r w:rsidR="009436F6">
        <w:rPr>
          <w:i/>
          <w:iCs/>
          <w:color w:val="000000" w:themeColor="text1"/>
        </w:rPr>
        <w:t xml:space="preserve">[the proposed trial] </w:t>
      </w:r>
      <w:r w:rsidR="008773E3" w:rsidRPr="00144444">
        <w:rPr>
          <w:i/>
          <w:iCs/>
          <w:color w:val="000000" w:themeColor="text1"/>
        </w:rPr>
        <w:t>is a good thing, because I hear a lot of parents on the TOFS site and things, and they are obviously getting different medical care and their concerns about that really. I think it is something that needs to be standardised</w:t>
      </w:r>
      <w:r>
        <w:rPr>
          <w:i/>
          <w:iCs/>
          <w:color w:val="000000" w:themeColor="text1"/>
        </w:rPr>
        <w:t>’</w:t>
      </w:r>
      <w:r w:rsidR="009A1C7C">
        <w:rPr>
          <w:i/>
          <w:iCs/>
          <w:color w:val="000000" w:themeColor="text1"/>
        </w:rPr>
        <w:t xml:space="preserve"> </w:t>
      </w:r>
      <w:r w:rsidR="008773E3" w:rsidRPr="00B828B0">
        <w:rPr>
          <w:color w:val="000000" w:themeColor="text1"/>
        </w:rPr>
        <w:t>(P11, mother</w:t>
      </w:r>
      <w:r w:rsidR="002F3D57">
        <w:rPr>
          <w:color w:val="000000" w:themeColor="text1"/>
        </w:rPr>
        <w:t>, interview</w:t>
      </w:r>
      <w:r w:rsidR="008773E3" w:rsidRPr="00B828B0">
        <w:rPr>
          <w:color w:val="000000" w:themeColor="text1"/>
        </w:rPr>
        <w:t>).</w:t>
      </w:r>
    </w:p>
    <w:p w14:paraId="1C1CC63D" w14:textId="77777777" w:rsidR="008773E3" w:rsidRDefault="008773E3" w:rsidP="00FF1066">
      <w:pPr>
        <w:ind w:left="720"/>
        <w:rPr>
          <w:color w:val="000000" w:themeColor="text1"/>
        </w:rPr>
      </w:pPr>
    </w:p>
    <w:p w14:paraId="0FF28E6B" w14:textId="2BEA12CA" w:rsidR="008773E3" w:rsidRDefault="00F05B96" w:rsidP="00FF1066">
      <w:pPr>
        <w:ind w:left="720"/>
      </w:pPr>
      <w:r>
        <w:rPr>
          <w:i/>
          <w:iCs/>
        </w:rPr>
        <w:t>‘</w:t>
      </w:r>
      <w:r w:rsidR="008773E3" w:rsidRPr="00D0680E">
        <w:rPr>
          <w:i/>
          <w:iCs/>
        </w:rPr>
        <w:t>If significant difference found then potential to decrease burden on families and providers</w:t>
      </w:r>
      <w:r>
        <w:rPr>
          <w:i/>
          <w:iCs/>
        </w:rPr>
        <w:t xml:space="preserve">’ </w:t>
      </w:r>
      <w:r w:rsidR="008773E3" w:rsidRPr="00776708">
        <w:t>(C44, surgeon, survey).</w:t>
      </w:r>
      <w:r w:rsidR="008773E3" w:rsidRPr="003C050D">
        <w:t xml:space="preserve"> </w:t>
      </w:r>
    </w:p>
    <w:p w14:paraId="00529AA2" w14:textId="7C02DDB7" w:rsidR="008773E3" w:rsidRDefault="008773E3" w:rsidP="00FF1066">
      <w:pPr>
        <w:ind w:left="720"/>
      </w:pPr>
    </w:p>
    <w:p w14:paraId="08B6C33D" w14:textId="0187D439" w:rsidR="008773E3" w:rsidRDefault="00F05B96" w:rsidP="00FF1066">
      <w:pPr>
        <w:ind w:left="720"/>
        <w:rPr>
          <w:color w:val="000000" w:themeColor="text1"/>
        </w:rPr>
      </w:pPr>
      <w:r>
        <w:rPr>
          <w:i/>
          <w:iCs/>
          <w:color w:val="000000" w:themeColor="text1"/>
        </w:rPr>
        <w:t>‘</w:t>
      </w:r>
      <w:r w:rsidR="008773E3" w:rsidRPr="00345553">
        <w:rPr>
          <w:i/>
          <w:iCs/>
          <w:color w:val="000000" w:themeColor="text1"/>
        </w:rPr>
        <w:t>I</w:t>
      </w:r>
      <w:r w:rsidR="008773E3" w:rsidRPr="00144444">
        <w:rPr>
          <w:i/>
          <w:iCs/>
          <w:color w:val="000000" w:themeColor="text1"/>
        </w:rPr>
        <w:t>f you</w:t>
      </w:r>
      <w:r w:rsidR="008773E3">
        <w:rPr>
          <w:i/>
          <w:iCs/>
          <w:color w:val="000000" w:themeColor="text1"/>
        </w:rPr>
        <w:t>r</w:t>
      </w:r>
      <w:r w:rsidR="008773E3" w:rsidRPr="00144444">
        <w:rPr>
          <w:i/>
          <w:iCs/>
          <w:color w:val="000000" w:themeColor="text1"/>
        </w:rPr>
        <w:t xml:space="preserve"> child doesn’t need to be on a medication, then you don’t really want them to be on it</w:t>
      </w:r>
      <w:r>
        <w:rPr>
          <w:color w:val="000000" w:themeColor="text1"/>
        </w:rPr>
        <w:t>’</w:t>
      </w:r>
      <w:r w:rsidR="008773E3">
        <w:rPr>
          <w:color w:val="000000" w:themeColor="text1"/>
        </w:rPr>
        <w:t xml:space="preserve"> </w:t>
      </w:r>
      <w:r w:rsidR="008773E3" w:rsidRPr="00B828B0">
        <w:rPr>
          <w:color w:val="000000" w:themeColor="text1"/>
        </w:rPr>
        <w:t>(P13, mother</w:t>
      </w:r>
      <w:r w:rsidR="008053D6">
        <w:rPr>
          <w:color w:val="000000" w:themeColor="text1"/>
        </w:rPr>
        <w:t>, interview</w:t>
      </w:r>
      <w:r w:rsidR="008773E3" w:rsidRPr="00B828B0">
        <w:rPr>
          <w:color w:val="000000" w:themeColor="text1"/>
        </w:rPr>
        <w:t>)</w:t>
      </w:r>
      <w:r w:rsidR="008773E3" w:rsidRPr="00144444">
        <w:rPr>
          <w:color w:val="000000" w:themeColor="text1"/>
        </w:rPr>
        <w:t>.</w:t>
      </w:r>
    </w:p>
    <w:p w14:paraId="15009D69" w14:textId="77777777" w:rsidR="008773E3" w:rsidRDefault="008773E3" w:rsidP="00FF1066">
      <w:pPr>
        <w:ind w:left="720"/>
      </w:pPr>
    </w:p>
    <w:p w14:paraId="028A4F94" w14:textId="15A34406" w:rsidR="00623497" w:rsidRDefault="003036F8" w:rsidP="00FF1066">
      <w:pPr>
        <w:pStyle w:val="Heading3"/>
        <w:spacing w:before="0"/>
      </w:pPr>
      <w:r>
        <w:t>P</w:t>
      </w:r>
      <w:r w:rsidR="00623497" w:rsidRPr="00933B96">
        <w:t xml:space="preserve">arent information </w:t>
      </w:r>
    </w:p>
    <w:p w14:paraId="35C9BBEF" w14:textId="654ADC59" w:rsidR="00623497" w:rsidRPr="00497029" w:rsidRDefault="00623497" w:rsidP="00FF1066">
      <w:pPr>
        <w:rPr>
          <w:i/>
          <w:iCs/>
        </w:rPr>
      </w:pPr>
      <w:r>
        <w:t xml:space="preserve">Interviews and focus groups </w:t>
      </w:r>
      <w:r w:rsidR="00C8468B">
        <w:t xml:space="preserve">involved a review of </w:t>
      </w:r>
      <w:r w:rsidR="004B69FF">
        <w:t xml:space="preserve">a </w:t>
      </w:r>
      <w:r>
        <w:t xml:space="preserve">draft trial Participant Information Leaflet (PIL). The majority </w:t>
      </w:r>
      <w:r w:rsidR="00751C12">
        <w:t xml:space="preserve">of parents </w:t>
      </w:r>
      <w:r>
        <w:t xml:space="preserve">said that they </w:t>
      </w:r>
      <w:r w:rsidRPr="00362BB5">
        <w:t xml:space="preserve">found the </w:t>
      </w:r>
      <w:r>
        <w:t xml:space="preserve">proposed PIL </w:t>
      </w:r>
      <w:r w:rsidRPr="009F639A">
        <w:t>to be clear</w:t>
      </w:r>
      <w:r>
        <w:t xml:space="preserve"> and </w:t>
      </w:r>
      <w:r w:rsidRPr="009F639A">
        <w:t>understandable</w:t>
      </w:r>
      <w:r w:rsidR="003F7C19">
        <w:t>.</w:t>
      </w:r>
      <w:r w:rsidR="0050455C">
        <w:t xml:space="preserve"> H</w:t>
      </w:r>
      <w:r w:rsidR="003F7C19">
        <w:t>owever,</w:t>
      </w:r>
      <w:r>
        <w:t xml:space="preserve"> </w:t>
      </w:r>
      <w:r w:rsidR="0050455C">
        <w:t xml:space="preserve">some </w:t>
      </w:r>
      <w:r>
        <w:t xml:space="preserve">stated it was </w:t>
      </w:r>
      <w:r w:rsidR="00F05B96">
        <w:rPr>
          <w:i/>
          <w:iCs/>
        </w:rPr>
        <w:t>‘</w:t>
      </w:r>
      <w:r w:rsidRPr="2208C39F">
        <w:rPr>
          <w:i/>
          <w:iCs/>
        </w:rPr>
        <w:t>quite long</w:t>
      </w:r>
      <w:r w:rsidR="00F05B96">
        <w:rPr>
          <w:i/>
          <w:iCs/>
        </w:rPr>
        <w:t>’</w:t>
      </w:r>
      <w:r>
        <w:t xml:space="preserve"> (P10, </w:t>
      </w:r>
      <w:r w:rsidR="002F3D57">
        <w:t>m</w:t>
      </w:r>
      <w:r>
        <w:t>other</w:t>
      </w:r>
      <w:r w:rsidR="002F3D57">
        <w:t>, interview</w:t>
      </w:r>
      <w:r>
        <w:t xml:space="preserve">) and </w:t>
      </w:r>
      <w:r w:rsidR="00F05B96">
        <w:t>‘</w:t>
      </w:r>
      <w:r w:rsidRPr="2208C39F">
        <w:rPr>
          <w:i/>
          <w:iCs/>
        </w:rPr>
        <w:t>text</w:t>
      </w:r>
      <w:r>
        <w:t xml:space="preserve"> </w:t>
      </w:r>
      <w:r w:rsidRPr="2208C39F">
        <w:rPr>
          <w:i/>
          <w:iCs/>
        </w:rPr>
        <w:t>heavy</w:t>
      </w:r>
      <w:r w:rsidR="00F05B96">
        <w:rPr>
          <w:i/>
          <w:iCs/>
        </w:rPr>
        <w:t>’</w:t>
      </w:r>
      <w:r w:rsidRPr="2208C39F">
        <w:rPr>
          <w:i/>
          <w:iCs/>
        </w:rPr>
        <w:t xml:space="preserve"> </w:t>
      </w:r>
      <w:r>
        <w:t>(P16, father</w:t>
      </w:r>
      <w:r w:rsidR="002F3D57">
        <w:t>, interview</w:t>
      </w:r>
      <w:r>
        <w:t xml:space="preserve">), </w:t>
      </w:r>
      <w:r w:rsidR="004B69FF">
        <w:t xml:space="preserve">whilst </w:t>
      </w:r>
      <w:r>
        <w:t>acknowledg</w:t>
      </w:r>
      <w:r w:rsidR="004B69FF">
        <w:t xml:space="preserve">ing all </w:t>
      </w:r>
      <w:r>
        <w:t>necessary information</w:t>
      </w:r>
      <w:r w:rsidR="0050455C">
        <w:t xml:space="preserve"> was included</w:t>
      </w:r>
      <w:r w:rsidRPr="006A3BD4">
        <w:t>.</w:t>
      </w:r>
      <w:r w:rsidR="0050455C">
        <w:t xml:space="preserve"> Recommended changes included </w:t>
      </w:r>
      <w:r>
        <w:t>a</w:t>
      </w:r>
      <w:r w:rsidRPr="00E435F7">
        <w:t>dd</w:t>
      </w:r>
      <w:r>
        <w:t>ing</w:t>
      </w:r>
      <w:r w:rsidRPr="00E435F7">
        <w:t xml:space="preserve"> a</w:t>
      </w:r>
      <w:r>
        <w:t xml:space="preserve"> one-page</w:t>
      </w:r>
      <w:r w:rsidRPr="00E435F7">
        <w:t xml:space="preserve"> overview </w:t>
      </w:r>
      <w:r>
        <w:t>of the study</w:t>
      </w:r>
      <w:r w:rsidR="00751C12">
        <w:t xml:space="preserve">; </w:t>
      </w:r>
      <w:r w:rsidR="00497029">
        <w:t>h</w:t>
      </w:r>
      <w:r>
        <w:t>ighlighting the differences in treatment that are already happening</w:t>
      </w:r>
      <w:r w:rsidR="00751C12">
        <w:t>; and not using acronyms</w:t>
      </w:r>
      <w:r w:rsidR="00927513" w:rsidRPr="00D056FD">
        <w:rPr>
          <w:bCs/>
          <w:color w:val="002060"/>
        </w:rPr>
        <w:t>.</w:t>
      </w:r>
      <w:r w:rsidR="00927513">
        <w:rPr>
          <w:b/>
          <w:bCs/>
          <w:color w:val="002060"/>
        </w:rPr>
        <w:t xml:space="preserve"> </w:t>
      </w:r>
    </w:p>
    <w:p w14:paraId="2D41E22C" w14:textId="77777777" w:rsidR="00CB337F" w:rsidRDefault="00CB337F" w:rsidP="00FF1066"/>
    <w:p w14:paraId="7B4E17D6" w14:textId="0F1BEB7B" w:rsidR="00933B96" w:rsidRPr="00933B96" w:rsidRDefault="00933B96" w:rsidP="00FF1066">
      <w:pPr>
        <w:pStyle w:val="Heading3"/>
        <w:spacing w:before="0"/>
      </w:pPr>
      <w:r w:rsidRPr="00933B96">
        <w:t xml:space="preserve">Symptomatic reflux treatment pathway </w:t>
      </w:r>
    </w:p>
    <w:p w14:paraId="30DFB647" w14:textId="7E8A2B3F" w:rsidR="00295F03" w:rsidRDefault="00961239" w:rsidP="00FF1066">
      <w:r w:rsidRPr="00B71A79">
        <w:t>The study team recognised the need to develop a tool to assist clinicians in making decision</w:t>
      </w:r>
      <w:r w:rsidR="00632D00" w:rsidRPr="00B71A79">
        <w:t>s</w:t>
      </w:r>
      <w:r w:rsidRPr="00B71A79">
        <w:t xml:space="preserve"> about how to treat babies who had symptoms of reflux during the proposed trial. A symptomatic reflux treatment pathway was developed, which included options for non- pharmacological treatments (e.g.</w:t>
      </w:r>
      <w:r w:rsidR="0066078C">
        <w:t>,</w:t>
      </w:r>
      <w:r w:rsidRPr="00B71A79">
        <w:t xml:space="preserve"> exclude overfeeding, </w:t>
      </w:r>
      <w:r w:rsidR="009436F6">
        <w:t>keep baby upright after feeds</w:t>
      </w:r>
      <w:r w:rsidRPr="00B71A79">
        <w:t>) and time frames for re-evaluation (e.g.</w:t>
      </w:r>
      <w:r w:rsidR="0066078C">
        <w:t xml:space="preserve">, </w:t>
      </w:r>
      <w:r w:rsidRPr="00B71A79">
        <w:t>every two weeks)</w:t>
      </w:r>
      <w:r w:rsidR="00104BDF" w:rsidRPr="00B71A79">
        <w:t>.</w:t>
      </w:r>
      <w:r w:rsidRPr="00B71A79">
        <w:t xml:space="preserve"> During interviews and focus groups </w:t>
      </w:r>
      <w:r w:rsidR="00B803B0" w:rsidRPr="00B71A79">
        <w:t xml:space="preserve">the </w:t>
      </w:r>
      <w:r w:rsidR="004B69FF" w:rsidRPr="00B71A79">
        <w:t xml:space="preserve">draft </w:t>
      </w:r>
      <w:r w:rsidR="00B803B0" w:rsidRPr="00B71A79">
        <w:t>symptomatic reflux treatment pathway</w:t>
      </w:r>
      <w:r w:rsidR="00A5279D" w:rsidRPr="00B71A79">
        <w:t xml:space="preserve"> </w:t>
      </w:r>
      <w:r w:rsidR="008D7CF3" w:rsidRPr="00B71A79">
        <w:t xml:space="preserve">was described </w:t>
      </w:r>
      <w:r w:rsidR="00A5279D" w:rsidRPr="00B71A79">
        <w:t xml:space="preserve">as </w:t>
      </w:r>
      <w:r w:rsidR="00F05B96">
        <w:rPr>
          <w:i/>
          <w:iCs/>
        </w:rPr>
        <w:t>‘</w:t>
      </w:r>
      <w:r w:rsidR="00BB4C74" w:rsidRPr="00B71A79">
        <w:rPr>
          <w:i/>
          <w:iCs/>
        </w:rPr>
        <w:t>helpful for parents and clinicians</w:t>
      </w:r>
      <w:r w:rsidR="00F05B96">
        <w:t>’</w:t>
      </w:r>
      <w:r w:rsidR="00BB4C74" w:rsidRPr="00B71A79">
        <w:t xml:space="preserve"> (C51, surgeon, survey). Parents’ suggestions </w:t>
      </w:r>
      <w:r w:rsidRPr="00B71A79">
        <w:t xml:space="preserve">for improvement </w:t>
      </w:r>
      <w:r w:rsidR="00BB4C74" w:rsidRPr="00B71A79">
        <w:t>were mainly around the additional symptoms of reflux</w:t>
      </w:r>
      <w:r w:rsidR="00B71A79">
        <w:t xml:space="preserve">, </w:t>
      </w:r>
      <w:r w:rsidR="00BB4C74">
        <w:t xml:space="preserve">signs of stricture, other non-pharmacological treatments </w:t>
      </w:r>
      <w:r w:rsidR="009436F6">
        <w:t>that could be</w:t>
      </w:r>
      <w:r w:rsidR="00BB4C74">
        <w:t xml:space="preserve"> initiate</w:t>
      </w:r>
      <w:r w:rsidR="009436F6">
        <w:t>d</w:t>
      </w:r>
      <w:r w:rsidR="00BB4C74">
        <w:t xml:space="preserve">, and accessibility of the document (see </w:t>
      </w:r>
      <w:r w:rsidR="00BB4C74" w:rsidRPr="00131B70">
        <w:rPr>
          <w:b/>
          <w:bCs/>
          <w:color w:val="002060"/>
        </w:rPr>
        <w:t xml:space="preserve">online supplementary file </w:t>
      </w:r>
      <w:r w:rsidR="00540FBC">
        <w:rPr>
          <w:b/>
          <w:bCs/>
          <w:color w:val="002060"/>
        </w:rPr>
        <w:t>8a</w:t>
      </w:r>
      <w:r w:rsidR="00BB4C74" w:rsidRPr="00131B70">
        <w:rPr>
          <w:color w:val="000000" w:themeColor="text1"/>
        </w:rPr>
        <w:t>).</w:t>
      </w:r>
      <w:r w:rsidR="00BB4C74">
        <w:rPr>
          <w:color w:val="000000" w:themeColor="text1"/>
        </w:rPr>
        <w:t xml:space="preserve"> </w:t>
      </w:r>
      <w:r w:rsidR="00295F03">
        <w:rPr>
          <w:color w:val="000000" w:themeColor="text1"/>
        </w:rPr>
        <w:t xml:space="preserve">Clinicians suggested adding </w:t>
      </w:r>
      <w:r w:rsidR="009436F6">
        <w:rPr>
          <w:color w:val="000000" w:themeColor="text1"/>
        </w:rPr>
        <w:t>conditions such as tracheomalacia (C22, surgeon, survey)</w:t>
      </w:r>
      <w:r w:rsidR="00295F03">
        <w:rPr>
          <w:color w:val="000000" w:themeColor="text1"/>
        </w:rPr>
        <w:t xml:space="preserve">, the timing of/whether babies have </w:t>
      </w:r>
      <w:r w:rsidR="009436F6" w:rsidRPr="009436F6">
        <w:rPr>
          <w:i/>
          <w:color w:val="000000" w:themeColor="text1"/>
        </w:rPr>
        <w:t>‘anti-reflux’</w:t>
      </w:r>
      <w:r w:rsidR="009436F6">
        <w:rPr>
          <w:color w:val="000000" w:themeColor="text1"/>
        </w:rPr>
        <w:t xml:space="preserve"> </w:t>
      </w:r>
      <w:r w:rsidR="00295F03">
        <w:rPr>
          <w:color w:val="000000" w:themeColor="text1"/>
        </w:rPr>
        <w:t>surgery</w:t>
      </w:r>
      <w:r w:rsidR="009436F6">
        <w:rPr>
          <w:color w:val="000000" w:themeColor="text1"/>
        </w:rPr>
        <w:t xml:space="preserve"> (C27, surgeon, survey)</w:t>
      </w:r>
      <w:r w:rsidR="00295F03">
        <w:rPr>
          <w:color w:val="000000" w:themeColor="text1"/>
        </w:rPr>
        <w:t xml:space="preserve">, and prioritising </w:t>
      </w:r>
      <w:r w:rsidR="00295F03">
        <w:rPr>
          <w:color w:val="000000" w:themeColor="text1"/>
        </w:rPr>
        <w:lastRenderedPageBreak/>
        <w:t>breastfeeding over formula feeding</w:t>
      </w:r>
      <w:r w:rsidR="00222F3B">
        <w:rPr>
          <w:color w:val="000000" w:themeColor="text1"/>
        </w:rPr>
        <w:t xml:space="preserve"> (C41, neonatologist, survey)</w:t>
      </w:r>
      <w:bookmarkStart w:id="13" w:name="_Hlk106206685"/>
      <w:r w:rsidR="00070A55">
        <w:rPr>
          <w:color w:val="000000" w:themeColor="text1"/>
        </w:rPr>
        <w:t xml:space="preserve"> </w:t>
      </w:r>
      <w:r w:rsidR="00295F03">
        <w:t xml:space="preserve">(see </w:t>
      </w:r>
      <w:r w:rsidR="00295F03" w:rsidRPr="000D08F4">
        <w:rPr>
          <w:b/>
          <w:bCs/>
          <w:color w:val="002060"/>
        </w:rPr>
        <w:t xml:space="preserve">online supplementary </w:t>
      </w:r>
      <w:r w:rsidR="00295F03">
        <w:rPr>
          <w:b/>
          <w:bCs/>
          <w:color w:val="002060"/>
        </w:rPr>
        <w:t>file</w:t>
      </w:r>
      <w:r w:rsidR="00295F03" w:rsidRPr="000D08F4">
        <w:rPr>
          <w:b/>
          <w:bCs/>
          <w:color w:val="002060"/>
        </w:rPr>
        <w:t xml:space="preserve"> </w:t>
      </w:r>
      <w:r w:rsidR="00540FBC">
        <w:rPr>
          <w:b/>
          <w:bCs/>
          <w:color w:val="002060"/>
        </w:rPr>
        <w:t>8</w:t>
      </w:r>
      <w:bookmarkEnd w:id="13"/>
      <w:r w:rsidR="00540FBC">
        <w:rPr>
          <w:b/>
          <w:bCs/>
          <w:color w:val="002060"/>
        </w:rPr>
        <w:t>b</w:t>
      </w:r>
      <w:r w:rsidR="00295F03">
        <w:rPr>
          <w:b/>
          <w:bCs/>
          <w:color w:val="002060"/>
        </w:rPr>
        <w:t>)</w:t>
      </w:r>
      <w:r w:rsidR="00295F03">
        <w:t>.</w:t>
      </w:r>
    </w:p>
    <w:p w14:paraId="2F343543" w14:textId="77777777" w:rsidR="00961239" w:rsidRDefault="00961239" w:rsidP="00FF1066"/>
    <w:p w14:paraId="58D23DA7" w14:textId="3FF5273D" w:rsidR="00B803B0" w:rsidRDefault="00BB0AF4" w:rsidP="00FF1066">
      <w:r>
        <w:t xml:space="preserve">Although the </w:t>
      </w:r>
      <w:r w:rsidR="0056041D">
        <w:t xml:space="preserve">treatment pathway </w:t>
      </w:r>
      <w:r>
        <w:t xml:space="preserve">had </w:t>
      </w:r>
      <w:r w:rsidR="004B69FF">
        <w:t xml:space="preserve">been </w:t>
      </w:r>
      <w:r w:rsidR="00EF6E1E">
        <w:t xml:space="preserve">originally </w:t>
      </w:r>
      <w:r w:rsidR="004B69FF">
        <w:t xml:space="preserve">designed for </w:t>
      </w:r>
      <w:r w:rsidR="0056041D">
        <w:t xml:space="preserve">use by </w:t>
      </w:r>
      <w:r w:rsidR="004B69FF">
        <w:t>clinicians</w:t>
      </w:r>
      <w:r w:rsidR="00564619">
        <w:t xml:space="preserve"> during the trial</w:t>
      </w:r>
      <w:r w:rsidR="00EF6E1E">
        <w:t xml:space="preserve">, parents highlighted how </w:t>
      </w:r>
      <w:r w:rsidR="00B803B0" w:rsidRPr="00534CFB">
        <w:t xml:space="preserve">it </w:t>
      </w:r>
      <w:r w:rsidR="00EF6E1E">
        <w:t>would</w:t>
      </w:r>
      <w:r w:rsidR="00B803B0" w:rsidRPr="00534CFB">
        <w:t xml:space="preserve"> </w:t>
      </w:r>
      <w:r w:rsidR="008F6A76">
        <w:t xml:space="preserve">be </w:t>
      </w:r>
      <w:r w:rsidR="004B69FF">
        <w:t xml:space="preserve">helpful </w:t>
      </w:r>
      <w:r w:rsidR="00B803B0" w:rsidRPr="008F6A76">
        <w:t>to refer to</w:t>
      </w:r>
      <w:r w:rsidR="00A149A3">
        <w:t xml:space="preserve"> and </w:t>
      </w:r>
      <w:r w:rsidR="00F05B96">
        <w:rPr>
          <w:i/>
          <w:iCs/>
        </w:rPr>
        <w:t>‘</w:t>
      </w:r>
      <w:r w:rsidR="008F6A76" w:rsidRPr="00A149A3">
        <w:rPr>
          <w:i/>
          <w:iCs/>
        </w:rPr>
        <w:t>be aware of the things that are written down</w:t>
      </w:r>
      <w:r w:rsidR="0056041D">
        <w:rPr>
          <w:i/>
          <w:iCs/>
        </w:rPr>
        <w:t>…</w:t>
      </w:r>
      <w:r w:rsidR="008F6A76" w:rsidRPr="00A149A3">
        <w:rPr>
          <w:i/>
          <w:iCs/>
        </w:rPr>
        <w:t xml:space="preserve"> just as a reminder of</w:t>
      </w:r>
      <w:r w:rsidR="00A149A3" w:rsidRPr="00A149A3">
        <w:rPr>
          <w:i/>
          <w:iCs/>
        </w:rPr>
        <w:t>, f</w:t>
      </w:r>
      <w:r w:rsidR="008F6A76" w:rsidRPr="00A149A3">
        <w:rPr>
          <w:i/>
          <w:iCs/>
        </w:rPr>
        <w:t xml:space="preserve">or example, it says, “Are they gaining weight adequately? </w:t>
      </w:r>
      <w:r w:rsidR="00222F3B">
        <w:rPr>
          <w:i/>
          <w:iCs/>
        </w:rPr>
        <w:t>…</w:t>
      </w:r>
      <w:r w:rsidR="008F6A76" w:rsidRPr="00A149A3">
        <w:rPr>
          <w:i/>
          <w:iCs/>
        </w:rPr>
        <w:t xml:space="preserve"> Is he crying normally?”</w:t>
      </w:r>
      <w:r w:rsidR="00F05B96">
        <w:rPr>
          <w:i/>
          <w:iCs/>
        </w:rPr>
        <w:t>’</w:t>
      </w:r>
      <w:r w:rsidR="00A149A3">
        <w:rPr>
          <w:i/>
          <w:iCs/>
        </w:rPr>
        <w:t xml:space="preserve"> </w:t>
      </w:r>
      <w:r w:rsidR="00A149A3">
        <w:t xml:space="preserve">(P7, </w:t>
      </w:r>
      <w:r w:rsidR="002F3D57">
        <w:t>m</w:t>
      </w:r>
      <w:r w:rsidR="00A149A3">
        <w:t>other</w:t>
      </w:r>
      <w:r w:rsidR="002F3D57">
        <w:t>, interview</w:t>
      </w:r>
      <w:r w:rsidR="00A149A3">
        <w:t xml:space="preserve">). </w:t>
      </w:r>
      <w:r w:rsidR="00222F3B">
        <w:t>O</w:t>
      </w:r>
      <w:r w:rsidR="00BB4C74">
        <w:t>n</w:t>
      </w:r>
      <w:r w:rsidR="00295F03">
        <w:t>e</w:t>
      </w:r>
      <w:r w:rsidR="00A149A3">
        <w:rPr>
          <w:i/>
          <w:iCs/>
        </w:rPr>
        <w:t xml:space="preserve"> </w:t>
      </w:r>
      <w:r w:rsidR="00A149A3">
        <w:t>father suggested that the pathway</w:t>
      </w:r>
      <w:r w:rsidR="00EA00D1">
        <w:t xml:space="preserve"> </w:t>
      </w:r>
      <w:r w:rsidR="00EA00D1" w:rsidRPr="00430DFE">
        <w:t xml:space="preserve">will </w:t>
      </w:r>
      <w:r w:rsidR="00F05B96">
        <w:rPr>
          <w:i/>
          <w:iCs/>
        </w:rPr>
        <w:t>‘</w:t>
      </w:r>
      <w:r w:rsidR="00EA00D1" w:rsidRPr="00F27A80">
        <w:rPr>
          <w:i/>
          <w:iCs/>
        </w:rPr>
        <w:t>make them [parents in the trial] feel more comfortable</w:t>
      </w:r>
      <w:r w:rsidR="00F05B96">
        <w:rPr>
          <w:i/>
          <w:iCs/>
        </w:rPr>
        <w:t>’</w:t>
      </w:r>
      <w:r w:rsidR="00961239">
        <w:rPr>
          <w:i/>
          <w:iCs/>
        </w:rPr>
        <w:t xml:space="preserve"> </w:t>
      </w:r>
      <w:r w:rsidR="00BB4C74" w:rsidRPr="00430DFE">
        <w:t>(P8</w:t>
      </w:r>
      <w:r w:rsidR="002F3D57">
        <w:t>, interview</w:t>
      </w:r>
      <w:r w:rsidR="00BB4C74">
        <w:t>)</w:t>
      </w:r>
      <w:r w:rsidR="00295F03">
        <w:t xml:space="preserve"> about trial participation</w:t>
      </w:r>
      <w:r w:rsidR="00A149A3">
        <w:t>.</w:t>
      </w:r>
      <w:r w:rsidR="0046748A" w:rsidRPr="0046748A">
        <w:t xml:space="preserve"> </w:t>
      </w:r>
      <w:r w:rsidR="0046748A">
        <w:t>P</w:t>
      </w:r>
      <w:r w:rsidR="0046748A" w:rsidRPr="00632686">
        <w:t xml:space="preserve">arents </w:t>
      </w:r>
      <w:r w:rsidR="0046748A">
        <w:t xml:space="preserve">said they would </w:t>
      </w:r>
      <w:r w:rsidR="0046748A" w:rsidRPr="00632686">
        <w:t xml:space="preserve">be happy to follow the symptomatic reflux treatment pathway, </w:t>
      </w:r>
      <w:r w:rsidR="00F05B96">
        <w:rPr>
          <w:i/>
          <w:iCs/>
        </w:rPr>
        <w:t>‘</w:t>
      </w:r>
      <w:r w:rsidR="0046748A" w:rsidRPr="00632686">
        <w:rPr>
          <w:i/>
          <w:iCs/>
        </w:rPr>
        <w:t>so long as no child is being left to suffer</w:t>
      </w:r>
      <w:r w:rsidR="00F05B96">
        <w:rPr>
          <w:i/>
          <w:iCs/>
        </w:rPr>
        <w:t>’</w:t>
      </w:r>
      <w:r w:rsidR="0046748A" w:rsidRPr="00632686">
        <w:t xml:space="preserve"> (P13, mother</w:t>
      </w:r>
      <w:r w:rsidR="002F3D57">
        <w:t>, interview</w:t>
      </w:r>
      <w:r w:rsidR="0046748A" w:rsidRPr="00632686">
        <w:t xml:space="preserve">) and </w:t>
      </w:r>
      <w:r w:rsidR="00F05B96">
        <w:t>‘</w:t>
      </w:r>
      <w:r w:rsidR="0046748A" w:rsidRPr="00632686">
        <w:rPr>
          <w:i/>
          <w:iCs/>
        </w:rPr>
        <w:t>the health of the individual child would trump… being in the study</w:t>
      </w:r>
      <w:r w:rsidR="00F05B96">
        <w:t>’</w:t>
      </w:r>
      <w:r w:rsidR="0046748A" w:rsidRPr="00632686">
        <w:t xml:space="preserve"> (P18, father</w:t>
      </w:r>
      <w:r w:rsidR="002F3D57">
        <w:t>, interview</w:t>
      </w:r>
      <w:r w:rsidR="0046748A" w:rsidRPr="00632686">
        <w:t>)</w:t>
      </w:r>
      <w:r w:rsidR="0046748A">
        <w:t>.</w:t>
      </w:r>
    </w:p>
    <w:p w14:paraId="1C65DA6F" w14:textId="0B221400" w:rsidR="00FF4C71" w:rsidRDefault="00FF4C71" w:rsidP="00FF1066"/>
    <w:p w14:paraId="043B87E2" w14:textId="15A9FF62" w:rsidR="0096544F" w:rsidRDefault="00EA00D1" w:rsidP="00FF1066">
      <w:r w:rsidRPr="006C011D">
        <w:t xml:space="preserve">Most </w:t>
      </w:r>
      <w:r w:rsidRPr="00F72E94">
        <w:t xml:space="preserve">clinicians </w:t>
      </w:r>
      <w:r w:rsidR="005D4DD4" w:rsidRPr="00F72E94">
        <w:t>(n=38</w:t>
      </w:r>
      <w:r w:rsidR="0046748A" w:rsidRPr="00F72E94">
        <w:t>/</w:t>
      </w:r>
      <w:r w:rsidR="00E21BB4" w:rsidRPr="00F72E94">
        <w:t>51</w:t>
      </w:r>
      <w:r w:rsidR="0046748A" w:rsidRPr="00F72E94">
        <w:t xml:space="preserve">, </w:t>
      </w:r>
      <w:r w:rsidR="001E56D0" w:rsidRPr="00F72E94">
        <w:t>74.5</w:t>
      </w:r>
      <w:r w:rsidR="0046748A" w:rsidRPr="00F72E94">
        <w:t>%</w:t>
      </w:r>
      <w:r w:rsidR="005D4DD4" w:rsidRPr="00F72E94">
        <w:t xml:space="preserve">) </w:t>
      </w:r>
      <w:r w:rsidRPr="00F72E94">
        <w:t>indica</w:t>
      </w:r>
      <w:r w:rsidRPr="006C011D">
        <w:t xml:space="preserve">ted </w:t>
      </w:r>
      <w:r w:rsidR="00961239" w:rsidRPr="006C011D">
        <w:t xml:space="preserve">in the survey </w:t>
      </w:r>
      <w:r w:rsidRPr="006C011D">
        <w:t>that they would be happy to follow the treatment pathway</w:t>
      </w:r>
      <w:r w:rsidR="00131B70">
        <w:t xml:space="preserve"> (see </w:t>
      </w:r>
      <w:r w:rsidR="00131B70" w:rsidRPr="000D08F4">
        <w:rPr>
          <w:b/>
          <w:bCs/>
          <w:color w:val="002060"/>
        </w:rPr>
        <w:t xml:space="preserve">online supplementary </w:t>
      </w:r>
      <w:r w:rsidR="00131B70">
        <w:rPr>
          <w:b/>
          <w:bCs/>
          <w:color w:val="002060"/>
        </w:rPr>
        <w:t>file</w:t>
      </w:r>
      <w:r w:rsidR="00131B70" w:rsidRPr="000D08F4">
        <w:rPr>
          <w:b/>
          <w:bCs/>
          <w:color w:val="002060"/>
        </w:rPr>
        <w:t xml:space="preserve"> </w:t>
      </w:r>
      <w:r w:rsidR="00783330">
        <w:rPr>
          <w:b/>
          <w:bCs/>
          <w:color w:val="002060"/>
        </w:rPr>
        <w:t>6</w:t>
      </w:r>
      <w:r w:rsidR="00131B70">
        <w:rPr>
          <w:bCs/>
        </w:rPr>
        <w:t>)</w:t>
      </w:r>
      <w:r w:rsidR="00E21BB4">
        <w:t>; others</w:t>
      </w:r>
      <w:r w:rsidR="0046748A">
        <w:t xml:space="preserve"> </w:t>
      </w:r>
      <w:r w:rsidR="00EF6E1E" w:rsidRPr="006C011D">
        <w:t xml:space="preserve">raised concerns about </w:t>
      </w:r>
      <w:r w:rsidR="007D6DC1" w:rsidRPr="006C011D">
        <w:t>the potential 4-week timeframe to PPI (n=5)</w:t>
      </w:r>
      <w:r w:rsidR="0096544F">
        <w:t xml:space="preserve">; </w:t>
      </w:r>
      <w:r w:rsidR="003074EF">
        <w:t>t</w:t>
      </w:r>
      <w:r w:rsidR="0096544F" w:rsidRPr="006C011D">
        <w:t>he severity of reflux symptoms (n=4)</w:t>
      </w:r>
      <w:r w:rsidR="0096544F">
        <w:t>;</w:t>
      </w:r>
      <w:r w:rsidR="00F72E94">
        <w:t xml:space="preserve"> </w:t>
      </w:r>
      <w:r w:rsidR="0096544F" w:rsidRPr="006C011D">
        <w:t xml:space="preserve">and retention </w:t>
      </w:r>
      <w:r w:rsidR="00295F03">
        <w:t xml:space="preserve">of participants </w:t>
      </w:r>
      <w:r w:rsidR="0096544F" w:rsidRPr="006C011D">
        <w:t xml:space="preserve">(n=3): </w:t>
      </w:r>
    </w:p>
    <w:p w14:paraId="6C304B62" w14:textId="7AD88C9D" w:rsidR="006C011D" w:rsidRDefault="006C011D" w:rsidP="00FF1066"/>
    <w:p w14:paraId="3740ED38" w14:textId="09D9D2CE" w:rsidR="006C011D" w:rsidRPr="0096544F" w:rsidRDefault="00F05B96" w:rsidP="00FF1066">
      <w:pPr>
        <w:ind w:left="720"/>
      </w:pPr>
      <w:r>
        <w:rPr>
          <w:i/>
          <w:iCs/>
        </w:rPr>
        <w:t>‘</w:t>
      </w:r>
      <w:r w:rsidR="005C66A2" w:rsidRPr="0096544F">
        <w:rPr>
          <w:i/>
          <w:iCs/>
        </w:rPr>
        <w:t>Slight concern that it may be difficult to get TOFOA parents to agree to … wait a further 4 weeks … if their child is symptomatic</w:t>
      </w:r>
      <w:r>
        <w:rPr>
          <w:i/>
          <w:iCs/>
        </w:rPr>
        <w:t>’</w:t>
      </w:r>
      <w:r w:rsidR="005C66A2" w:rsidRPr="0096544F">
        <w:rPr>
          <w:i/>
          <w:iCs/>
        </w:rPr>
        <w:t xml:space="preserve"> </w:t>
      </w:r>
      <w:r w:rsidR="005C66A2" w:rsidRPr="0096544F">
        <w:t>(C49, surgeon, survey)</w:t>
      </w:r>
    </w:p>
    <w:p w14:paraId="3940C24C" w14:textId="77777777" w:rsidR="006C011D" w:rsidRPr="0096544F" w:rsidRDefault="006C011D" w:rsidP="00FF1066">
      <w:pPr>
        <w:ind w:left="720"/>
      </w:pPr>
    </w:p>
    <w:p w14:paraId="35097982" w14:textId="5B6436BD" w:rsidR="006C011D" w:rsidRPr="0096544F" w:rsidRDefault="00F05B96" w:rsidP="00FF1066">
      <w:pPr>
        <w:ind w:left="720"/>
      </w:pPr>
      <w:r>
        <w:t>‘</w:t>
      </w:r>
      <w:r w:rsidR="005C66A2" w:rsidRPr="0096544F">
        <w:rPr>
          <w:i/>
          <w:iCs/>
          <w:color w:val="000000" w:themeColor="text1"/>
        </w:rPr>
        <w:t xml:space="preserve">This would be fine for </w:t>
      </w:r>
      <w:r w:rsidR="005C66A2" w:rsidRPr="00CB337F">
        <w:rPr>
          <w:i/>
          <w:iCs/>
          <w:color w:val="000000" w:themeColor="text1"/>
        </w:rPr>
        <w:t>minor symptoms but inappropriate for severe symptoms</w:t>
      </w:r>
      <w:r>
        <w:rPr>
          <w:i/>
          <w:iCs/>
          <w:color w:val="000000" w:themeColor="text1"/>
        </w:rPr>
        <w:t>’</w:t>
      </w:r>
      <w:r w:rsidR="009A1C7C">
        <w:rPr>
          <w:i/>
          <w:iCs/>
          <w:color w:val="000000" w:themeColor="text1"/>
        </w:rPr>
        <w:t xml:space="preserve"> </w:t>
      </w:r>
      <w:r w:rsidR="005C66A2" w:rsidRPr="00880640">
        <w:rPr>
          <w:color w:val="000000" w:themeColor="text1"/>
        </w:rPr>
        <w:t>(C12, surgeon, survey)</w:t>
      </w:r>
    </w:p>
    <w:p w14:paraId="1C4A693B" w14:textId="77777777" w:rsidR="006C011D" w:rsidRPr="0096544F" w:rsidRDefault="006C011D" w:rsidP="00FF1066">
      <w:pPr>
        <w:ind w:left="720"/>
      </w:pPr>
    </w:p>
    <w:p w14:paraId="2105F41B" w14:textId="31CF22B9" w:rsidR="006C011D" w:rsidRDefault="00F05B96" w:rsidP="00FF1066">
      <w:pPr>
        <w:ind w:left="720"/>
        <w:rPr>
          <w:rFonts w:eastAsia="Arial"/>
        </w:rPr>
      </w:pPr>
      <w:r>
        <w:rPr>
          <w:rFonts w:eastAsia="Arial"/>
          <w:i/>
          <w:iCs/>
        </w:rPr>
        <w:t>‘</w:t>
      </w:r>
      <w:r w:rsidR="005C66A2" w:rsidRPr="0096544F">
        <w:rPr>
          <w:rFonts w:eastAsia="Arial"/>
          <w:i/>
          <w:iCs/>
        </w:rPr>
        <w:t>I think if there is a clinician who wants to take someone out of it [the trial], you could use that escalation policy</w:t>
      </w:r>
      <w:r w:rsidR="009A1C7C">
        <w:rPr>
          <w:rFonts w:eastAsia="Arial"/>
          <w:i/>
          <w:iCs/>
        </w:rPr>
        <w:t xml:space="preserve"> [symptomatic reflux treatment pathway]</w:t>
      </w:r>
      <w:r w:rsidR="005C66A2" w:rsidRPr="0096544F">
        <w:rPr>
          <w:rFonts w:eastAsia="Arial"/>
          <w:i/>
          <w:iCs/>
        </w:rPr>
        <w:t xml:space="preserve"> to do so</w:t>
      </w:r>
      <w:r w:rsidR="0046748A">
        <w:rPr>
          <w:rFonts w:eastAsia="Arial"/>
          <w:i/>
          <w:iCs/>
        </w:rPr>
        <w:t>...</w:t>
      </w:r>
      <w:r w:rsidR="005C66A2" w:rsidRPr="0096544F">
        <w:rPr>
          <w:rFonts w:eastAsia="Arial"/>
          <w:i/>
          <w:iCs/>
        </w:rPr>
        <w:t>That’s the difficult thing, I think</w:t>
      </w:r>
      <w:r>
        <w:rPr>
          <w:rFonts w:eastAsia="Arial"/>
          <w:i/>
          <w:iCs/>
        </w:rPr>
        <w:t>’</w:t>
      </w:r>
      <w:r w:rsidR="005C66A2" w:rsidRPr="00CB337F">
        <w:rPr>
          <w:rFonts w:eastAsia="Arial"/>
        </w:rPr>
        <w:t xml:space="preserve"> (C29, surgeon, interview).</w:t>
      </w:r>
    </w:p>
    <w:p w14:paraId="2F3D9926" w14:textId="77777777" w:rsidR="0096544F" w:rsidRDefault="0096544F" w:rsidP="00FF1066"/>
    <w:p w14:paraId="6B866BB4" w14:textId="541D3EC1" w:rsidR="00961239" w:rsidRDefault="003036F8" w:rsidP="00FF1066">
      <w:pPr>
        <w:pStyle w:val="Heading3"/>
        <w:spacing w:before="0"/>
      </w:pPr>
      <w:r>
        <w:t xml:space="preserve">Support for Omeprazole </w:t>
      </w:r>
      <w:r w:rsidR="00655F6B">
        <w:t>as the intervention</w:t>
      </w:r>
      <w:r w:rsidR="00D36779">
        <w:t>,</w:t>
      </w:r>
      <w:r>
        <w:t xml:space="preserve"> but some concerns about side effects</w:t>
      </w:r>
    </w:p>
    <w:p w14:paraId="0B189517" w14:textId="2EF1B824" w:rsidR="00EC0F35" w:rsidRDefault="00F9082B" w:rsidP="00FF1066">
      <w:r>
        <w:rPr>
          <w:color w:val="000000" w:themeColor="text1"/>
        </w:rPr>
        <w:t>Most clinicians (</w:t>
      </w:r>
      <w:r w:rsidR="000B5628">
        <w:rPr>
          <w:color w:val="000000" w:themeColor="text1"/>
        </w:rPr>
        <w:t xml:space="preserve">including </w:t>
      </w:r>
      <w:r>
        <w:rPr>
          <w:color w:val="000000" w:themeColor="text1"/>
        </w:rPr>
        <w:t xml:space="preserve">60.8% of survey participants) </w:t>
      </w:r>
      <w:r w:rsidR="00EC0F35" w:rsidRPr="002B1110">
        <w:t>routinely administer</w:t>
      </w:r>
      <w:r w:rsidR="006A20ED">
        <w:t>ed</w:t>
      </w:r>
      <w:r w:rsidR="00EC0F35" w:rsidRPr="002B1110">
        <w:t xml:space="preserve"> or prescribe</w:t>
      </w:r>
      <w:r w:rsidR="006A20ED">
        <w:t>d</w:t>
      </w:r>
      <w:r w:rsidR="00EC0F35" w:rsidRPr="002B1110">
        <w:t xml:space="preserve"> PPI following surgery in all babies with type C OA under their care</w:t>
      </w:r>
      <w:r w:rsidR="00EC0F35" w:rsidRPr="009C5877">
        <w:rPr>
          <w:rFonts w:eastAsia="Arial"/>
          <w:color w:val="000000" w:themeColor="text1"/>
        </w:rPr>
        <w:t xml:space="preserve">. </w:t>
      </w:r>
      <w:r w:rsidR="000B5628">
        <w:t xml:space="preserve">During interviews and focus groups </w:t>
      </w:r>
      <w:r w:rsidR="00745AB7">
        <w:t xml:space="preserve">some </w:t>
      </w:r>
      <w:r w:rsidR="000B5628">
        <w:t xml:space="preserve">clinicians </w:t>
      </w:r>
      <w:r w:rsidR="006A20ED">
        <w:t>stated</w:t>
      </w:r>
      <w:r w:rsidR="000B5628">
        <w:t xml:space="preserve"> </w:t>
      </w:r>
      <w:r w:rsidR="006A20ED">
        <w:t xml:space="preserve">that </w:t>
      </w:r>
      <w:r w:rsidR="000B5628">
        <w:t xml:space="preserve">they did not prescribe </w:t>
      </w:r>
      <w:r w:rsidR="00EC0F35" w:rsidRPr="002B1110">
        <w:t xml:space="preserve">PPI following surgery </w:t>
      </w:r>
      <w:r>
        <w:t xml:space="preserve">due to a lack of </w:t>
      </w:r>
      <w:r w:rsidR="00EC0F35" w:rsidRPr="002B1110">
        <w:t xml:space="preserve">evidence </w:t>
      </w:r>
      <w:r w:rsidR="00515924">
        <w:t>about</w:t>
      </w:r>
      <w:r w:rsidR="00EC0F35" w:rsidRPr="002B1110">
        <w:t xml:space="preserve"> stricture formation</w:t>
      </w:r>
      <w:r w:rsidR="00FF6DCC">
        <w:t>,</w:t>
      </w:r>
      <w:r w:rsidR="000B5628">
        <w:t xml:space="preserve"> or </w:t>
      </w:r>
      <w:r w:rsidR="006A20ED">
        <w:t>when</w:t>
      </w:r>
      <w:r w:rsidR="000B5628">
        <w:t xml:space="preserve"> patient</w:t>
      </w:r>
      <w:r w:rsidR="00515924">
        <w:t>s</w:t>
      </w:r>
      <w:r w:rsidR="000B5628">
        <w:t xml:space="preserve"> did not have any symptoms of reflux. Side effects of PPI, such as </w:t>
      </w:r>
      <w:r w:rsidR="00515924">
        <w:t xml:space="preserve">the </w:t>
      </w:r>
      <w:r w:rsidR="00EC0F35" w:rsidRPr="002B1110">
        <w:t>increased risk of infections,</w:t>
      </w:r>
      <w:r w:rsidR="000B5628">
        <w:t xml:space="preserve"> not knowing </w:t>
      </w:r>
      <w:r w:rsidR="00EC0F35" w:rsidRPr="002B1110">
        <w:t>the long-term risks</w:t>
      </w:r>
      <w:r w:rsidR="000B5628">
        <w:t xml:space="preserve">, or wanting </w:t>
      </w:r>
      <w:r w:rsidR="00EC0F35" w:rsidRPr="002B1110">
        <w:t>to minimise unnecessary drug use</w:t>
      </w:r>
      <w:r w:rsidR="000B5628">
        <w:t xml:space="preserve"> were also </w:t>
      </w:r>
      <w:r w:rsidR="006A20ED">
        <w:t>reasons not to use PPI</w:t>
      </w:r>
      <w:r w:rsidR="000B5628">
        <w:t xml:space="preserve">. </w:t>
      </w:r>
    </w:p>
    <w:p w14:paraId="5A7D6614" w14:textId="77777777" w:rsidR="00EC0F35" w:rsidRDefault="00EC0F35" w:rsidP="00FF1066"/>
    <w:p w14:paraId="796F909E" w14:textId="488E4B48" w:rsidR="00BB0AF4" w:rsidRDefault="000B5628" w:rsidP="00FF1066">
      <w:r>
        <w:t>Nevertheless, a</w:t>
      </w:r>
      <w:r w:rsidR="00BB0AF4" w:rsidRPr="00D37E23">
        <w:t xml:space="preserve">ll parents and </w:t>
      </w:r>
      <w:r w:rsidR="00FE0B7E">
        <w:t xml:space="preserve">the </w:t>
      </w:r>
      <w:r w:rsidR="00911AA1">
        <w:t xml:space="preserve">vast majority </w:t>
      </w:r>
      <w:r w:rsidR="00766556">
        <w:t xml:space="preserve">of </w:t>
      </w:r>
      <w:r w:rsidR="00BB0AF4" w:rsidRPr="00D37E23">
        <w:t>clinicians</w:t>
      </w:r>
      <w:r w:rsidR="00745AB7">
        <w:t xml:space="preserve">, found Omeprazole acceptable as the trial intervention as it </w:t>
      </w:r>
      <w:r w:rsidR="00BB0AF4">
        <w:t xml:space="preserve">was </w:t>
      </w:r>
      <w:r>
        <w:t>a</w:t>
      </w:r>
      <w:r w:rsidR="006E5AE9">
        <w:t xml:space="preserve"> </w:t>
      </w:r>
      <w:r w:rsidR="00F05B96">
        <w:rPr>
          <w:i/>
          <w:iCs/>
        </w:rPr>
        <w:t>‘</w:t>
      </w:r>
      <w:r w:rsidR="006E5AE9" w:rsidRPr="006E5AE9">
        <w:rPr>
          <w:i/>
          <w:iCs/>
        </w:rPr>
        <w:t>routinely used by many teams with a very safe profile</w:t>
      </w:r>
      <w:r w:rsidR="00F05B96">
        <w:rPr>
          <w:i/>
          <w:iCs/>
        </w:rPr>
        <w:t>’</w:t>
      </w:r>
      <w:r w:rsidR="006E5AE9">
        <w:t xml:space="preserve"> (C35, surgeon, survey). </w:t>
      </w:r>
      <w:r w:rsidR="006A20ED">
        <w:t>T</w:t>
      </w:r>
      <w:r w:rsidR="00BB0AF4" w:rsidRPr="00D37E23">
        <w:t xml:space="preserve">he dose of 1mg/kg omeprazole orally once daily </w:t>
      </w:r>
      <w:r w:rsidR="00BE57D5">
        <w:t xml:space="preserve">for one year </w:t>
      </w:r>
      <w:r w:rsidR="00BB0AF4" w:rsidRPr="00D37E23">
        <w:t>was</w:t>
      </w:r>
      <w:r w:rsidR="006A20ED">
        <w:t xml:space="preserve"> also described as being</w:t>
      </w:r>
      <w:r w:rsidR="00A1633E">
        <w:t xml:space="preserve"> acceptable</w:t>
      </w:r>
      <w:r w:rsidR="00BE57D5">
        <w:t>,</w:t>
      </w:r>
      <w:r w:rsidR="00A1633E">
        <w:t xml:space="preserve"> although</w:t>
      </w:r>
      <w:r w:rsidR="005507DF">
        <w:t xml:space="preserve"> </w:t>
      </w:r>
      <w:r w:rsidR="00A1633E">
        <w:t>f</w:t>
      </w:r>
      <w:r w:rsidR="00BB0AF4">
        <w:t>our</w:t>
      </w:r>
      <w:r w:rsidR="00BB0AF4" w:rsidRPr="00D37E23">
        <w:t xml:space="preserve"> </w:t>
      </w:r>
      <w:r w:rsidR="00BB0AF4">
        <w:t>mothers</w:t>
      </w:r>
      <w:r w:rsidR="00BB0AF4" w:rsidRPr="00D37E23">
        <w:t xml:space="preserve"> </w:t>
      </w:r>
      <w:r w:rsidR="00BB0AF4">
        <w:t xml:space="preserve">and two clinicians </w:t>
      </w:r>
      <w:r w:rsidR="00BB0AF4" w:rsidRPr="00D37E23">
        <w:t xml:space="preserve">perceived </w:t>
      </w:r>
      <w:r w:rsidR="00BB0AF4" w:rsidRPr="003D295A">
        <w:t>1mg/kg Omeprazole per day to be a low dose</w:t>
      </w:r>
      <w:r w:rsidR="00BB0AF4">
        <w:t xml:space="preserve">, </w:t>
      </w:r>
      <w:r w:rsidR="00655F6B">
        <w:t>and</w:t>
      </w:r>
      <w:r w:rsidR="00BB0AF4">
        <w:t xml:space="preserve"> had </w:t>
      </w:r>
      <w:r w:rsidR="00F05B96">
        <w:rPr>
          <w:i/>
          <w:iCs/>
        </w:rPr>
        <w:t>‘</w:t>
      </w:r>
      <w:r w:rsidR="00BB0AF4" w:rsidRPr="003D295A">
        <w:rPr>
          <w:i/>
          <w:iCs/>
        </w:rPr>
        <w:t>slight concern that it may be difficult to get parents [of children with OA] to agree to that dose</w:t>
      </w:r>
      <w:r w:rsidR="00F05B96">
        <w:rPr>
          <w:i/>
          <w:iCs/>
        </w:rPr>
        <w:t>’</w:t>
      </w:r>
      <w:r w:rsidR="00BB0AF4">
        <w:t xml:space="preserve"> (C49, surgeon, survey).</w:t>
      </w:r>
      <w:r w:rsidR="005379EF">
        <w:t xml:space="preserve"> </w:t>
      </w:r>
      <w:r w:rsidR="009B165F">
        <w:t>S</w:t>
      </w:r>
      <w:r w:rsidR="00FF6DCC">
        <w:t>ome parents</w:t>
      </w:r>
      <w:r w:rsidR="009B165F">
        <w:t>, however, wondered</w:t>
      </w:r>
      <w:r w:rsidR="008B44B4">
        <w:t xml:space="preserve"> whether PPI </w:t>
      </w:r>
      <w:r w:rsidR="004675E7">
        <w:rPr>
          <w:i/>
        </w:rPr>
        <w:t>‘</w:t>
      </w:r>
      <w:r w:rsidR="008B44B4" w:rsidRPr="009B165F">
        <w:rPr>
          <w:i/>
        </w:rPr>
        <w:t>actually had any effect</w:t>
      </w:r>
      <w:r w:rsidR="004675E7">
        <w:rPr>
          <w:i/>
        </w:rPr>
        <w:t>’</w:t>
      </w:r>
      <w:r w:rsidR="008B44B4">
        <w:t xml:space="preserve"> (P17, father, </w:t>
      </w:r>
      <w:r w:rsidR="0028026D">
        <w:t>interview) because</w:t>
      </w:r>
      <w:r w:rsidR="008B44B4">
        <w:t xml:space="preserve"> their child </w:t>
      </w:r>
      <w:r w:rsidR="004675E7">
        <w:rPr>
          <w:i/>
        </w:rPr>
        <w:t>‘</w:t>
      </w:r>
      <w:r w:rsidR="008B44B4" w:rsidRPr="009B165F">
        <w:rPr>
          <w:i/>
        </w:rPr>
        <w:t>still had a stricture</w:t>
      </w:r>
      <w:r w:rsidR="004675E7">
        <w:rPr>
          <w:i/>
        </w:rPr>
        <w:t>’</w:t>
      </w:r>
      <w:r w:rsidR="009B165F">
        <w:t xml:space="preserve"> </w:t>
      </w:r>
      <w:r w:rsidR="009B5B30" w:rsidRPr="007B2BC0">
        <w:t>(P12, mother, interview)</w:t>
      </w:r>
      <w:r w:rsidR="009B5B30">
        <w:t xml:space="preserve"> </w:t>
      </w:r>
      <w:r w:rsidR="009B165F">
        <w:t xml:space="preserve">even though they had taken PPI from birth, whilst </w:t>
      </w:r>
      <w:r w:rsidR="009B165F" w:rsidRPr="007B2BC0">
        <w:t xml:space="preserve">one father (P1, interview) and one surgeon </w:t>
      </w:r>
      <w:r w:rsidR="009B165F" w:rsidRPr="007B2BC0">
        <w:rPr>
          <w:rFonts w:eastAsia="Times New Roman"/>
          <w:color w:val="000000"/>
          <w:lang w:eastAsia="en-GB"/>
        </w:rPr>
        <w:t xml:space="preserve">(C21, focus group 1) said that </w:t>
      </w:r>
      <w:r w:rsidR="0006607A" w:rsidRPr="007B2BC0">
        <w:rPr>
          <w:rFonts w:eastAsia="Times New Roman"/>
          <w:color w:val="000000"/>
          <w:lang w:eastAsia="en-GB"/>
        </w:rPr>
        <w:t>children were</w:t>
      </w:r>
      <w:r w:rsidR="0006607A">
        <w:rPr>
          <w:rFonts w:eastAsia="Times New Roman"/>
          <w:color w:val="000000"/>
          <w:lang w:eastAsia="en-GB"/>
        </w:rPr>
        <w:t xml:space="preserve"> </w:t>
      </w:r>
      <w:r w:rsidR="009B165F" w:rsidRPr="007B2BC0">
        <w:rPr>
          <w:rFonts w:eastAsia="Times New Roman"/>
          <w:color w:val="000000"/>
          <w:lang w:eastAsia="en-GB"/>
        </w:rPr>
        <w:t xml:space="preserve">left off PPI </w:t>
      </w:r>
      <w:r w:rsidR="009B165F" w:rsidRPr="007B2BC0">
        <w:rPr>
          <w:rFonts w:eastAsia="Arial"/>
        </w:rPr>
        <w:t xml:space="preserve">and </w:t>
      </w:r>
      <w:r w:rsidR="009B165F" w:rsidRPr="00A43D26">
        <w:rPr>
          <w:rFonts w:eastAsia="Arial"/>
          <w:i/>
          <w:iCs/>
        </w:rPr>
        <w:t>‘nothing happened anyway’</w:t>
      </w:r>
      <w:r w:rsidR="009B165F" w:rsidRPr="007B2BC0">
        <w:rPr>
          <w:rFonts w:eastAsia="Arial"/>
        </w:rPr>
        <w:t xml:space="preserve"> </w:t>
      </w:r>
      <w:r w:rsidR="009B165F" w:rsidRPr="007B2BC0">
        <w:rPr>
          <w:rFonts w:eastAsia="Times New Roman"/>
          <w:color w:val="000000"/>
          <w:lang w:eastAsia="en-GB"/>
        </w:rPr>
        <w:t>(C21, surgeon, focus group 1)</w:t>
      </w:r>
      <w:r w:rsidR="009B165F">
        <w:rPr>
          <w:rFonts w:eastAsia="Times New Roman"/>
          <w:color w:val="000000"/>
          <w:lang w:eastAsia="en-GB"/>
        </w:rPr>
        <w:t>.</w:t>
      </w:r>
      <w:r w:rsidR="00BE57D5">
        <w:t xml:space="preserve"> A minority of parents and clinicians had concerns</w:t>
      </w:r>
      <w:r w:rsidR="00BE57D5">
        <w:rPr>
          <w:rFonts w:eastAsia="Arial"/>
        </w:rPr>
        <w:t xml:space="preserve"> about </w:t>
      </w:r>
      <w:r w:rsidR="00FF6DCC">
        <w:t>side effects</w:t>
      </w:r>
      <w:r w:rsidR="00BE57D5">
        <w:t xml:space="preserve">, such as </w:t>
      </w:r>
      <w:r w:rsidR="004675E7">
        <w:rPr>
          <w:i/>
          <w:iCs/>
        </w:rPr>
        <w:t>‘i</w:t>
      </w:r>
      <w:r w:rsidR="004675E7" w:rsidRPr="004212C3">
        <w:rPr>
          <w:i/>
          <w:iCs/>
        </w:rPr>
        <w:t>t [omeprazole] seemed to thicken her mucus a lot, so it produced more blue episodes</w:t>
      </w:r>
      <w:r w:rsidR="004675E7">
        <w:rPr>
          <w:i/>
          <w:iCs/>
        </w:rPr>
        <w:t>’</w:t>
      </w:r>
      <w:r w:rsidR="004675E7">
        <w:t xml:space="preserve"> (P16, father, interview), </w:t>
      </w:r>
      <w:r w:rsidR="004675E7">
        <w:rPr>
          <w:rFonts w:eastAsia="Arial"/>
          <w:i/>
          <w:iCs/>
          <w:color w:val="000000" w:themeColor="text1"/>
        </w:rPr>
        <w:t>‘</w:t>
      </w:r>
      <w:r w:rsidR="006F43CB" w:rsidRPr="006F43CB">
        <w:rPr>
          <w:rFonts w:eastAsia="Arial"/>
          <w:i/>
          <w:iCs/>
          <w:color w:val="000000" w:themeColor="text1"/>
        </w:rPr>
        <w:t>a very sore tummy</w:t>
      </w:r>
      <w:r w:rsidR="004675E7">
        <w:rPr>
          <w:rFonts w:eastAsia="Arial"/>
          <w:i/>
          <w:iCs/>
          <w:color w:val="000000" w:themeColor="text1"/>
        </w:rPr>
        <w:t>’</w:t>
      </w:r>
      <w:r w:rsidR="006F43CB" w:rsidRPr="006F43CB">
        <w:rPr>
          <w:rFonts w:eastAsia="Arial"/>
          <w:i/>
          <w:iCs/>
          <w:color w:val="000000" w:themeColor="text1"/>
        </w:rPr>
        <w:t xml:space="preserve"> </w:t>
      </w:r>
      <w:r w:rsidR="006F43CB" w:rsidRPr="006F43CB">
        <w:rPr>
          <w:rFonts w:eastAsia="Arial"/>
          <w:color w:val="000000" w:themeColor="text1"/>
        </w:rPr>
        <w:t xml:space="preserve">(P9, </w:t>
      </w:r>
      <w:r w:rsidR="002F3D57">
        <w:rPr>
          <w:rFonts w:eastAsia="Arial"/>
          <w:color w:val="000000" w:themeColor="text1"/>
        </w:rPr>
        <w:t>m</w:t>
      </w:r>
      <w:r w:rsidR="006F43CB" w:rsidRPr="006F43CB">
        <w:rPr>
          <w:rFonts w:eastAsia="Arial"/>
          <w:color w:val="000000" w:themeColor="text1"/>
        </w:rPr>
        <w:t>other</w:t>
      </w:r>
      <w:r w:rsidR="002F3D57">
        <w:rPr>
          <w:rFonts w:eastAsia="Arial"/>
          <w:color w:val="000000" w:themeColor="text1"/>
        </w:rPr>
        <w:t>, interview</w:t>
      </w:r>
      <w:r w:rsidR="006F43CB" w:rsidRPr="006F43CB">
        <w:rPr>
          <w:rFonts w:eastAsia="Arial"/>
          <w:color w:val="000000" w:themeColor="text1"/>
        </w:rPr>
        <w:t>) and</w:t>
      </w:r>
      <w:r w:rsidR="006F43CB">
        <w:rPr>
          <w:rFonts w:eastAsia="Arial"/>
          <w:color w:val="000000" w:themeColor="text1"/>
          <w:sz w:val="20"/>
          <w:szCs w:val="20"/>
        </w:rPr>
        <w:t xml:space="preserve"> </w:t>
      </w:r>
      <w:r w:rsidR="004675E7">
        <w:rPr>
          <w:rFonts w:eastAsia="Arial"/>
          <w:i/>
          <w:iCs/>
        </w:rPr>
        <w:t>‘</w:t>
      </w:r>
      <w:r w:rsidR="00BE57D5" w:rsidRPr="00CD6558">
        <w:rPr>
          <w:rFonts w:eastAsia="Arial"/>
          <w:i/>
          <w:iCs/>
        </w:rPr>
        <w:t>sepsis/G.I. infections</w:t>
      </w:r>
      <w:r w:rsidR="004675E7">
        <w:rPr>
          <w:rFonts w:eastAsia="Arial"/>
          <w:i/>
          <w:iCs/>
        </w:rPr>
        <w:t>’</w:t>
      </w:r>
      <w:r w:rsidR="00BE57D5">
        <w:rPr>
          <w:rFonts w:eastAsia="Arial"/>
        </w:rPr>
        <w:t xml:space="preserve"> (C40, surgeon, survey)</w:t>
      </w:r>
      <w:r w:rsidR="00515924">
        <w:rPr>
          <w:rFonts w:eastAsia="Arial"/>
        </w:rPr>
        <w:t>,</w:t>
      </w:r>
      <w:r w:rsidR="00BE57D5">
        <w:t xml:space="preserve"> </w:t>
      </w:r>
      <w:r w:rsidR="00FF6DCC">
        <w:t xml:space="preserve">and </w:t>
      </w:r>
      <w:r w:rsidR="00FF6DCC">
        <w:lastRenderedPageBreak/>
        <w:t xml:space="preserve">were concerned about the </w:t>
      </w:r>
      <w:r w:rsidR="00BE57D5">
        <w:t xml:space="preserve">trial length due to the </w:t>
      </w:r>
      <w:r w:rsidR="00FF6DCC">
        <w:t>long-term impact</w:t>
      </w:r>
      <w:r w:rsidR="00BE57D5">
        <w:t>s</w:t>
      </w:r>
      <w:r w:rsidR="00FF6DCC">
        <w:t xml:space="preserve"> of the medication</w:t>
      </w:r>
      <w:r w:rsidR="00515924">
        <w:t xml:space="preserve">. One surgeon said that infants should take PPI for </w:t>
      </w:r>
      <w:r w:rsidR="004675E7">
        <w:t>‘</w:t>
      </w:r>
      <w:r w:rsidR="00BE57D5" w:rsidRPr="00D850A5">
        <w:rPr>
          <w:rFonts w:eastAsia="Arial"/>
          <w:i/>
          <w:iCs/>
        </w:rPr>
        <w:t>6 months only to avoid side effects</w:t>
      </w:r>
      <w:r w:rsidR="004675E7">
        <w:rPr>
          <w:rFonts w:eastAsia="Arial"/>
          <w:i/>
          <w:iCs/>
        </w:rPr>
        <w:t>’</w:t>
      </w:r>
      <w:r w:rsidR="00BE57D5" w:rsidRPr="00D850A5">
        <w:rPr>
          <w:rFonts w:eastAsia="Arial"/>
          <w:i/>
          <w:iCs/>
        </w:rPr>
        <w:t xml:space="preserve"> </w:t>
      </w:r>
      <w:r w:rsidR="00BE57D5" w:rsidRPr="00D850A5">
        <w:rPr>
          <w:rFonts w:eastAsia="Arial"/>
        </w:rPr>
        <w:t>(C26, survey).</w:t>
      </w:r>
    </w:p>
    <w:p w14:paraId="20B80D6B" w14:textId="77777777" w:rsidR="00BE57D5" w:rsidRDefault="00BE57D5" w:rsidP="00FF1066">
      <w:bookmarkStart w:id="14" w:name="_Hlk97234297"/>
    </w:p>
    <w:p w14:paraId="6C1B30FD" w14:textId="34AD5147" w:rsidR="007639B6" w:rsidRDefault="00DA6DC3" w:rsidP="00FF1066">
      <w:pPr>
        <w:pStyle w:val="Heading2"/>
        <w:spacing w:before="0" w:line="276" w:lineRule="auto"/>
        <w:rPr>
          <w:rFonts w:eastAsia="Arial"/>
        </w:rPr>
      </w:pPr>
      <w:r>
        <w:rPr>
          <w:rFonts w:eastAsia="Arial"/>
        </w:rPr>
        <w:t xml:space="preserve">Treating reflux in the comparator arm and the challenge of changing practice </w:t>
      </w:r>
      <w:r w:rsidR="007639B6">
        <w:rPr>
          <w:rFonts w:eastAsia="Arial"/>
        </w:rPr>
        <w:t xml:space="preserve"> </w:t>
      </w:r>
    </w:p>
    <w:p w14:paraId="4AA7D666" w14:textId="3C720E8E" w:rsidR="009C7492" w:rsidRPr="0055355E" w:rsidRDefault="00535939" w:rsidP="00FF1066">
      <w:r>
        <w:t>T</w:t>
      </w:r>
      <w:r w:rsidR="007639B6" w:rsidRPr="00497EC8">
        <w:t>he use of a placebo in the comparator arm of the proposed trial</w:t>
      </w:r>
      <w:r>
        <w:t xml:space="preserve"> was acceptable</w:t>
      </w:r>
      <w:r w:rsidR="009612C1">
        <w:t xml:space="preserve"> </w:t>
      </w:r>
      <w:r>
        <w:t xml:space="preserve">to both groups, although parents stated that babies should not </w:t>
      </w:r>
      <w:r w:rsidRPr="000B4D68">
        <w:t xml:space="preserve">be </w:t>
      </w:r>
      <w:r w:rsidR="007900AB" w:rsidRPr="00A1519C">
        <w:rPr>
          <w:i/>
        </w:rPr>
        <w:t>‘</w:t>
      </w:r>
      <w:r w:rsidR="00EB5442" w:rsidRPr="00A1519C">
        <w:rPr>
          <w:i/>
        </w:rPr>
        <w:t>left to suffer</w:t>
      </w:r>
      <w:r w:rsidR="007900AB" w:rsidRPr="00A1519C">
        <w:rPr>
          <w:i/>
        </w:rPr>
        <w:t>’</w:t>
      </w:r>
      <w:r w:rsidR="00EB5442" w:rsidRPr="000B4D68">
        <w:t xml:space="preserve"> with</w:t>
      </w:r>
      <w:r w:rsidR="00EB5442" w:rsidRPr="00497EC8">
        <w:t xml:space="preserve"> reflux</w:t>
      </w:r>
      <w:r w:rsidR="001474E3" w:rsidRPr="00497EC8">
        <w:t xml:space="preserve"> </w:t>
      </w:r>
      <w:r w:rsidR="005205E4">
        <w:t xml:space="preserve">(P13, mother, interview) </w:t>
      </w:r>
      <w:r w:rsidR="001474E3" w:rsidRPr="00497EC8">
        <w:t xml:space="preserve">and the </w:t>
      </w:r>
      <w:r w:rsidR="007A5910">
        <w:t>s</w:t>
      </w:r>
      <w:r w:rsidR="001474E3" w:rsidRPr="00497EC8">
        <w:t xml:space="preserve">ymptomatic </w:t>
      </w:r>
      <w:r w:rsidR="007A5910">
        <w:t>r</w:t>
      </w:r>
      <w:r w:rsidR="001474E3" w:rsidRPr="00497EC8">
        <w:t xml:space="preserve">eflux </w:t>
      </w:r>
      <w:r w:rsidR="007A5910">
        <w:t>t</w:t>
      </w:r>
      <w:r w:rsidR="001474E3" w:rsidRPr="00497EC8">
        <w:t xml:space="preserve">reatment </w:t>
      </w:r>
      <w:r w:rsidR="007A5910">
        <w:t>p</w:t>
      </w:r>
      <w:r w:rsidR="001474E3" w:rsidRPr="00497EC8">
        <w:t xml:space="preserve">athway </w:t>
      </w:r>
      <w:r>
        <w:t xml:space="preserve">should </w:t>
      </w:r>
      <w:r w:rsidR="004675E7">
        <w:rPr>
          <w:i/>
          <w:iCs/>
        </w:rPr>
        <w:t>‘</w:t>
      </w:r>
      <w:r>
        <w:rPr>
          <w:i/>
          <w:iCs/>
        </w:rPr>
        <w:t>be</w:t>
      </w:r>
      <w:r w:rsidR="001474E3" w:rsidRPr="006E5AE9">
        <w:rPr>
          <w:i/>
          <w:iCs/>
        </w:rPr>
        <w:t xml:space="preserve"> implemented sensibly</w:t>
      </w:r>
      <w:r w:rsidR="004675E7">
        <w:rPr>
          <w:i/>
          <w:iCs/>
        </w:rPr>
        <w:t>’</w:t>
      </w:r>
      <w:r w:rsidR="00920D02" w:rsidRPr="00497EC8">
        <w:t xml:space="preserve"> </w:t>
      </w:r>
      <w:r w:rsidR="00DC2157" w:rsidRPr="00497EC8">
        <w:t>(P4, mother</w:t>
      </w:r>
      <w:r w:rsidR="002F3D57">
        <w:t>, interview</w:t>
      </w:r>
      <w:r w:rsidR="00DC2157" w:rsidRPr="00497EC8">
        <w:t>)</w:t>
      </w:r>
      <w:r w:rsidR="00B1589B">
        <w:t>,</w:t>
      </w:r>
      <w:r w:rsidR="00DC2157" w:rsidRPr="00497EC8">
        <w:t xml:space="preserve"> </w:t>
      </w:r>
      <w:r w:rsidR="00B1589B">
        <w:t>however,</w:t>
      </w:r>
      <w:r>
        <w:t xml:space="preserve"> clinicians should </w:t>
      </w:r>
      <w:r w:rsidR="0064753E">
        <w:t xml:space="preserve">not </w:t>
      </w:r>
      <w:r w:rsidR="004675E7">
        <w:rPr>
          <w:i/>
          <w:iCs/>
        </w:rPr>
        <w:t>‘</w:t>
      </w:r>
      <w:r w:rsidR="0064753E" w:rsidRPr="0064753E">
        <w:rPr>
          <w:i/>
          <w:iCs/>
        </w:rPr>
        <w:t>automatically assume you need</w:t>
      </w:r>
      <w:r w:rsidR="004675E7">
        <w:rPr>
          <w:i/>
          <w:iCs/>
        </w:rPr>
        <w:t>’</w:t>
      </w:r>
      <w:r w:rsidR="0064753E" w:rsidRPr="0064753E">
        <w:rPr>
          <w:i/>
          <w:iCs/>
        </w:rPr>
        <w:t xml:space="preserve"> </w:t>
      </w:r>
      <w:r w:rsidR="0064753E">
        <w:t>PPI (P9, mother</w:t>
      </w:r>
      <w:r w:rsidR="002F3D57">
        <w:t xml:space="preserve">, </w:t>
      </w:r>
      <w:r w:rsidR="002A46AB">
        <w:t>interview</w:t>
      </w:r>
      <w:r w:rsidR="0064753E">
        <w:t>)</w:t>
      </w:r>
      <w:r w:rsidR="00217E1F" w:rsidRPr="00497EC8">
        <w:t>.</w:t>
      </w:r>
      <w:r w:rsidR="00EB5442" w:rsidRPr="00497EC8">
        <w:t xml:space="preserve"> </w:t>
      </w:r>
      <w:r w:rsidR="00B1589B">
        <w:t>A</w:t>
      </w:r>
      <w:r>
        <w:t xml:space="preserve"> minority of clinicians </w:t>
      </w:r>
      <w:r w:rsidR="00EA12C2">
        <w:t xml:space="preserve">were concerned about a change in practice and placing babies at risk of negative outcomes if they were not given PPI in the trial, particularly if they </w:t>
      </w:r>
      <w:r w:rsidR="00AA023B" w:rsidRPr="0055355E">
        <w:t xml:space="preserve">have </w:t>
      </w:r>
      <w:r w:rsidR="009C7492" w:rsidRPr="0055355E">
        <w:t xml:space="preserve">symptomatic reflux and </w:t>
      </w:r>
      <w:r w:rsidR="00AA023B" w:rsidRPr="0055355E">
        <w:t>tight anastomosis</w:t>
      </w:r>
      <w:r w:rsidR="009C7492" w:rsidRPr="0055355E">
        <w:t>:</w:t>
      </w:r>
    </w:p>
    <w:p w14:paraId="53B111EC" w14:textId="77777777" w:rsidR="009C7492" w:rsidRPr="0055355E" w:rsidRDefault="009C7492" w:rsidP="00FF1066"/>
    <w:p w14:paraId="10B1F159" w14:textId="5409F6AC" w:rsidR="009C7492" w:rsidRDefault="004675E7" w:rsidP="00FF1066">
      <w:pPr>
        <w:ind w:left="720"/>
      </w:pPr>
      <w:r>
        <w:rPr>
          <w:i/>
          <w:iCs/>
        </w:rPr>
        <w:t>‘</w:t>
      </w:r>
      <w:r w:rsidR="0055355E" w:rsidRPr="0055355E">
        <w:rPr>
          <w:i/>
          <w:iCs/>
        </w:rPr>
        <w:t>Babies in the placebo group are exposed to a high risk of complications… It is not safe to have a baby post-TOF without PPI</w:t>
      </w:r>
      <w:r>
        <w:rPr>
          <w:i/>
          <w:iCs/>
        </w:rPr>
        <w:t xml:space="preserve">’ </w:t>
      </w:r>
      <w:r w:rsidR="0055355E" w:rsidRPr="0055355E">
        <w:t>(C9, surgeon, survey).</w:t>
      </w:r>
    </w:p>
    <w:p w14:paraId="5723AD3D" w14:textId="0EB9E5D7" w:rsidR="00C43F24" w:rsidRDefault="00C43F24" w:rsidP="00FF1066">
      <w:pPr>
        <w:ind w:left="720"/>
      </w:pPr>
    </w:p>
    <w:p w14:paraId="1A63BF7C" w14:textId="46B09CBF" w:rsidR="00C43F24" w:rsidRDefault="004675E7" w:rsidP="00FF1066">
      <w:pPr>
        <w:ind w:left="720"/>
      </w:pPr>
      <w:r>
        <w:rPr>
          <w:i/>
        </w:rPr>
        <w:t>‘</w:t>
      </w:r>
      <w:r w:rsidR="00C43F24" w:rsidRPr="00C43F24">
        <w:rPr>
          <w:i/>
        </w:rPr>
        <w:t>I would struggle to join a clinical trial where I know that there is a randomisation of my symptoms who were not using PPIs… I was taught the importance of the PPIs [during my career]</w:t>
      </w:r>
      <w:r w:rsidR="005205E4">
        <w:rPr>
          <w:i/>
        </w:rPr>
        <w:t xml:space="preserve"> a</w:t>
      </w:r>
      <w:r w:rsidR="00C43F24" w:rsidRPr="00C43F24">
        <w:rPr>
          <w:i/>
        </w:rPr>
        <w:t>nd I think it make sense to use PPIs in this condition</w:t>
      </w:r>
      <w:r w:rsidR="005205E4">
        <w:rPr>
          <w:i/>
        </w:rPr>
        <w:t xml:space="preserve"> [OA]</w:t>
      </w:r>
      <w:r w:rsidR="00A363B2">
        <w:rPr>
          <w:i/>
        </w:rPr>
        <w:t>…</w:t>
      </w:r>
      <w:r w:rsidR="00C43F24" w:rsidRPr="00C43F24">
        <w:rPr>
          <w:i/>
        </w:rPr>
        <w:t>if you do any repair of a tissue, you don’t want to spill acid on i</w:t>
      </w:r>
      <w:r w:rsidR="00706591">
        <w:rPr>
          <w:i/>
        </w:rPr>
        <w:t>t</w:t>
      </w:r>
      <w:r>
        <w:rPr>
          <w:i/>
        </w:rPr>
        <w:t xml:space="preserve">’ </w:t>
      </w:r>
      <w:r w:rsidR="00C43F24">
        <w:t>(</w:t>
      </w:r>
      <w:r w:rsidR="00C43F24" w:rsidRPr="00E517CD">
        <w:t>C9, surgeon, interview</w:t>
      </w:r>
      <w:r w:rsidR="00C43F24">
        <w:t>).</w:t>
      </w:r>
    </w:p>
    <w:p w14:paraId="0CB31312" w14:textId="77777777" w:rsidR="00C43F24" w:rsidRPr="0055355E" w:rsidRDefault="00C43F24" w:rsidP="00FF1066"/>
    <w:p w14:paraId="48C6BC77" w14:textId="0ABB782D" w:rsidR="008A0AE6" w:rsidRDefault="008A0AE6" w:rsidP="00FF1066">
      <w:pPr>
        <w:pStyle w:val="Heading2"/>
        <w:spacing w:before="0" w:line="276" w:lineRule="auto"/>
        <w:rPr>
          <w:rFonts w:eastAsia="Arial"/>
        </w:rPr>
      </w:pPr>
      <w:r>
        <w:rPr>
          <w:rFonts w:eastAsia="Arial"/>
        </w:rPr>
        <w:t>Inclusion and Exclusion Criteria</w:t>
      </w:r>
    </w:p>
    <w:p w14:paraId="1A8810BB" w14:textId="422E2922" w:rsidR="00567091" w:rsidRPr="00457285" w:rsidRDefault="00222251" w:rsidP="00FF1066">
      <w:pPr>
        <w:rPr>
          <w:b/>
          <w:bCs/>
          <w:color w:val="002060"/>
        </w:rPr>
      </w:pPr>
      <w:r>
        <w:rPr>
          <w:color w:val="000000" w:themeColor="text1"/>
        </w:rPr>
        <w:t>Most clinicians</w:t>
      </w:r>
      <w:r w:rsidR="00A82148">
        <w:rPr>
          <w:color w:val="000000" w:themeColor="text1"/>
        </w:rPr>
        <w:t xml:space="preserve"> who took part in the survey and focus groups</w:t>
      </w:r>
      <w:r w:rsidR="00567091">
        <w:rPr>
          <w:color w:val="000000" w:themeColor="text1"/>
        </w:rPr>
        <w:t xml:space="preserve"> were satisfied with the </w:t>
      </w:r>
      <w:r w:rsidR="00567091" w:rsidRPr="00706591">
        <w:rPr>
          <w:color w:val="000000" w:themeColor="text1"/>
        </w:rPr>
        <w:t>propose</w:t>
      </w:r>
      <w:r w:rsidR="003C0063" w:rsidRPr="00706591">
        <w:rPr>
          <w:color w:val="000000" w:themeColor="text1"/>
        </w:rPr>
        <w:t>d</w:t>
      </w:r>
      <w:r w:rsidR="00567091">
        <w:rPr>
          <w:color w:val="000000" w:themeColor="text1"/>
        </w:rPr>
        <w:t xml:space="preserve"> inclusion and exclusion criteria</w:t>
      </w:r>
      <w:r w:rsidR="00567091" w:rsidRPr="009B321C">
        <w:t xml:space="preserve"> (see </w:t>
      </w:r>
      <w:r w:rsidR="00C24F33">
        <w:rPr>
          <w:b/>
          <w:bCs/>
          <w:color w:val="002060"/>
        </w:rPr>
        <w:t>Box</w:t>
      </w:r>
      <w:r w:rsidR="00567091">
        <w:rPr>
          <w:b/>
          <w:bCs/>
          <w:color w:val="002060"/>
        </w:rPr>
        <w:t xml:space="preserve"> 1</w:t>
      </w:r>
      <w:r w:rsidR="00A82148">
        <w:rPr>
          <w:color w:val="000000" w:themeColor="text1"/>
        </w:rPr>
        <w:t xml:space="preserve">). Recommendations for improvement </w:t>
      </w:r>
      <w:r w:rsidR="00DA6DC3">
        <w:rPr>
          <w:color w:val="000000" w:themeColor="text1"/>
        </w:rPr>
        <w:t>covered five key areas</w:t>
      </w:r>
      <w:r w:rsidR="00A82148">
        <w:rPr>
          <w:color w:val="000000" w:themeColor="text1"/>
        </w:rPr>
        <w:t xml:space="preserve">: </w:t>
      </w:r>
      <w:r w:rsidR="00567091" w:rsidRPr="00457285">
        <w:rPr>
          <w:color w:val="000000" w:themeColor="text1"/>
        </w:rPr>
        <w:t xml:space="preserve">1) Include babies who require </w:t>
      </w:r>
      <w:r w:rsidR="00131B70" w:rsidRPr="00131B70">
        <w:rPr>
          <w:i/>
          <w:color w:val="000000" w:themeColor="text1"/>
        </w:rPr>
        <w:t>‘</w:t>
      </w:r>
      <w:r w:rsidR="00567091" w:rsidRPr="00131B70">
        <w:rPr>
          <w:i/>
          <w:color w:val="000000" w:themeColor="text1"/>
        </w:rPr>
        <w:t>delayed</w:t>
      </w:r>
      <w:r w:rsidR="00131B70" w:rsidRPr="00131B70">
        <w:rPr>
          <w:i/>
          <w:color w:val="000000" w:themeColor="text1"/>
        </w:rPr>
        <w:t>’</w:t>
      </w:r>
      <w:r w:rsidR="00567091" w:rsidRPr="00457285">
        <w:rPr>
          <w:color w:val="000000" w:themeColor="text1"/>
        </w:rPr>
        <w:t xml:space="preserve"> or </w:t>
      </w:r>
      <w:r w:rsidR="00131B70" w:rsidRPr="00131B70">
        <w:rPr>
          <w:i/>
          <w:color w:val="000000" w:themeColor="text1"/>
        </w:rPr>
        <w:t>‘</w:t>
      </w:r>
      <w:r w:rsidR="00567091" w:rsidRPr="00131B70">
        <w:rPr>
          <w:i/>
          <w:color w:val="000000" w:themeColor="text1"/>
        </w:rPr>
        <w:t>staged</w:t>
      </w:r>
      <w:r w:rsidR="00131B70" w:rsidRPr="00131B70">
        <w:rPr>
          <w:i/>
          <w:color w:val="000000" w:themeColor="text1"/>
        </w:rPr>
        <w:t>’</w:t>
      </w:r>
      <w:r w:rsidR="00567091" w:rsidRPr="00457285">
        <w:rPr>
          <w:color w:val="000000" w:themeColor="text1"/>
        </w:rPr>
        <w:t xml:space="preserve"> repairs</w:t>
      </w:r>
      <w:r w:rsidR="008A2653">
        <w:rPr>
          <w:color w:val="000000" w:themeColor="text1"/>
        </w:rPr>
        <w:t xml:space="preserve"> (n=11)</w:t>
      </w:r>
      <w:r w:rsidR="00131B70">
        <w:rPr>
          <w:color w:val="000000" w:themeColor="text1"/>
        </w:rPr>
        <w:t xml:space="preserve"> ‘</w:t>
      </w:r>
      <w:r w:rsidR="00131B70" w:rsidRPr="00131B70">
        <w:rPr>
          <w:i/>
          <w:color w:val="000000" w:themeColor="text1"/>
        </w:rPr>
        <w:t>a</w:t>
      </w:r>
      <w:r w:rsidR="00131B70" w:rsidRPr="00104BAE">
        <w:rPr>
          <w:i/>
          <w:iCs/>
          <w:color w:val="000000" w:themeColor="text1"/>
        </w:rPr>
        <w:t>s PPI might be beneficial in those’</w:t>
      </w:r>
      <w:r w:rsidR="00131B70" w:rsidRPr="00104BAE">
        <w:rPr>
          <w:color w:val="000000" w:themeColor="text1"/>
        </w:rPr>
        <w:t xml:space="preserve"> (C43, surgeon, survey)</w:t>
      </w:r>
      <w:r w:rsidR="00567091" w:rsidRPr="00457285">
        <w:rPr>
          <w:color w:val="000000" w:themeColor="text1"/>
        </w:rPr>
        <w:t xml:space="preserve">; 2) </w:t>
      </w:r>
      <w:r w:rsidR="008A2653">
        <w:rPr>
          <w:color w:val="000000" w:themeColor="text1"/>
        </w:rPr>
        <w:t>Exclude</w:t>
      </w:r>
      <w:r w:rsidR="00D86068">
        <w:rPr>
          <w:color w:val="000000" w:themeColor="text1"/>
        </w:rPr>
        <w:t xml:space="preserve"> babies with tight </w:t>
      </w:r>
      <w:r w:rsidR="00567091" w:rsidRPr="00457285">
        <w:rPr>
          <w:color w:val="000000" w:themeColor="text1"/>
        </w:rPr>
        <w:t>anastomosis</w:t>
      </w:r>
      <w:r w:rsidR="008A2653">
        <w:rPr>
          <w:color w:val="000000" w:themeColor="text1"/>
        </w:rPr>
        <w:t xml:space="preserve"> because of the perceived increased risk of </w:t>
      </w:r>
      <w:r w:rsidR="00205C84" w:rsidRPr="00205C84">
        <w:rPr>
          <w:i/>
          <w:color w:val="000000" w:themeColor="text1"/>
        </w:rPr>
        <w:t>‘</w:t>
      </w:r>
      <w:r w:rsidR="008A2653" w:rsidRPr="00205C84">
        <w:rPr>
          <w:i/>
          <w:color w:val="000000" w:themeColor="text1"/>
        </w:rPr>
        <w:t>reflux</w:t>
      </w:r>
      <w:r w:rsidR="00205C84" w:rsidRPr="00205C84">
        <w:rPr>
          <w:i/>
          <w:color w:val="000000" w:themeColor="text1"/>
        </w:rPr>
        <w:t>’</w:t>
      </w:r>
      <w:r w:rsidR="008A2653">
        <w:rPr>
          <w:color w:val="000000" w:themeColor="text1"/>
        </w:rPr>
        <w:t xml:space="preserve"> </w:t>
      </w:r>
      <w:r w:rsidR="00205C84" w:rsidRPr="00104BAE">
        <w:rPr>
          <w:color w:val="000000" w:themeColor="text1"/>
        </w:rPr>
        <w:t>(C23, surgeon, survey)</w:t>
      </w:r>
      <w:r w:rsidR="00205C84">
        <w:rPr>
          <w:color w:val="000000" w:themeColor="text1"/>
        </w:rPr>
        <w:t xml:space="preserve"> </w:t>
      </w:r>
      <w:r w:rsidR="008A2653">
        <w:rPr>
          <w:color w:val="000000" w:themeColor="text1"/>
        </w:rPr>
        <w:t xml:space="preserve">and </w:t>
      </w:r>
      <w:r w:rsidR="00205C84" w:rsidRPr="00205C84">
        <w:rPr>
          <w:i/>
          <w:color w:val="000000" w:themeColor="text1"/>
        </w:rPr>
        <w:t>‘</w:t>
      </w:r>
      <w:r w:rsidR="00205C84" w:rsidRPr="00104BAE">
        <w:rPr>
          <w:i/>
          <w:iCs/>
          <w:color w:val="000000" w:themeColor="text1"/>
        </w:rPr>
        <w:t>stricture formation’</w:t>
      </w:r>
      <w:r w:rsidR="00205C84" w:rsidRPr="00104BAE">
        <w:rPr>
          <w:color w:val="000000" w:themeColor="text1"/>
        </w:rPr>
        <w:t xml:space="preserve"> (C3, surgeon, survey)</w:t>
      </w:r>
      <w:r w:rsidR="00205C84" w:rsidDel="00205C84">
        <w:rPr>
          <w:color w:val="000000" w:themeColor="text1"/>
        </w:rPr>
        <w:t xml:space="preserve"> </w:t>
      </w:r>
      <w:r w:rsidR="008A2653">
        <w:rPr>
          <w:color w:val="000000" w:themeColor="text1"/>
        </w:rPr>
        <w:t>(n=7)</w:t>
      </w:r>
      <w:r w:rsidR="00567091" w:rsidRPr="00457285">
        <w:rPr>
          <w:color w:val="000000" w:themeColor="text1"/>
        </w:rPr>
        <w:t xml:space="preserve">; 3) </w:t>
      </w:r>
      <w:r w:rsidR="00567091">
        <w:rPr>
          <w:color w:val="000000" w:themeColor="text1"/>
        </w:rPr>
        <w:t>E</w:t>
      </w:r>
      <w:r w:rsidR="00567091" w:rsidRPr="00457285">
        <w:rPr>
          <w:color w:val="000000" w:themeColor="text1"/>
        </w:rPr>
        <w:t>xclu</w:t>
      </w:r>
      <w:r w:rsidR="00567091">
        <w:rPr>
          <w:color w:val="000000" w:themeColor="text1"/>
        </w:rPr>
        <w:t>de</w:t>
      </w:r>
      <w:r w:rsidR="00567091" w:rsidRPr="00457285">
        <w:rPr>
          <w:color w:val="000000" w:themeColor="text1"/>
        </w:rPr>
        <w:t xml:space="preserve"> pre-term babies</w:t>
      </w:r>
      <w:r w:rsidR="008A2653">
        <w:rPr>
          <w:color w:val="000000" w:themeColor="text1"/>
        </w:rPr>
        <w:t xml:space="preserve"> </w:t>
      </w:r>
      <w:r w:rsidR="00205C84">
        <w:rPr>
          <w:color w:val="000000" w:themeColor="text1"/>
        </w:rPr>
        <w:t xml:space="preserve">- </w:t>
      </w:r>
      <w:r w:rsidR="00205C84">
        <w:rPr>
          <w:i/>
          <w:iCs/>
          <w:color w:val="000000" w:themeColor="text1"/>
        </w:rPr>
        <w:t>‘</w:t>
      </w:r>
      <w:r w:rsidR="00205C84" w:rsidRPr="00104BAE">
        <w:rPr>
          <w:i/>
          <w:iCs/>
          <w:color w:val="000000" w:themeColor="text1"/>
        </w:rPr>
        <w:t xml:space="preserve">Use of PPI in preterm is not neutral, and has been shown to be associated with NEC </w:t>
      </w:r>
      <w:r w:rsidR="00205C84">
        <w:rPr>
          <w:i/>
          <w:iCs/>
          <w:color w:val="000000" w:themeColor="text1"/>
        </w:rPr>
        <w:t xml:space="preserve">[necrotising enterocolitis] </w:t>
      </w:r>
      <w:r w:rsidR="00205C84" w:rsidRPr="00104BAE">
        <w:rPr>
          <w:i/>
          <w:iCs/>
          <w:color w:val="000000" w:themeColor="text1"/>
        </w:rPr>
        <w:t xml:space="preserve">and </w:t>
      </w:r>
      <w:r w:rsidR="00205C84">
        <w:rPr>
          <w:i/>
          <w:iCs/>
          <w:color w:val="000000" w:themeColor="text1"/>
        </w:rPr>
        <w:t>f</w:t>
      </w:r>
      <w:r w:rsidR="00205C84" w:rsidRPr="00104BAE">
        <w:rPr>
          <w:i/>
          <w:iCs/>
          <w:color w:val="000000" w:themeColor="text1"/>
        </w:rPr>
        <w:t>ungal in sepsis</w:t>
      </w:r>
      <w:r w:rsidR="00205C84">
        <w:rPr>
          <w:i/>
          <w:iCs/>
          <w:color w:val="000000" w:themeColor="text1"/>
        </w:rPr>
        <w:t>’</w:t>
      </w:r>
      <w:r w:rsidR="00205C84" w:rsidRPr="00104BAE">
        <w:rPr>
          <w:color w:val="000000" w:themeColor="text1"/>
        </w:rPr>
        <w:t xml:space="preserve"> (C33, neonatologist, survey)</w:t>
      </w:r>
      <w:r w:rsidR="00205C84">
        <w:rPr>
          <w:color w:val="000000" w:themeColor="text1"/>
        </w:rPr>
        <w:t xml:space="preserve"> </w:t>
      </w:r>
      <w:r w:rsidR="008A2653">
        <w:rPr>
          <w:color w:val="000000" w:themeColor="text1"/>
        </w:rPr>
        <w:t>(n=5)</w:t>
      </w:r>
      <w:r w:rsidR="00567091" w:rsidRPr="00457285">
        <w:rPr>
          <w:color w:val="000000" w:themeColor="text1"/>
        </w:rPr>
        <w:t xml:space="preserve">; 4) </w:t>
      </w:r>
      <w:r w:rsidR="008A2653">
        <w:rPr>
          <w:color w:val="000000" w:themeColor="text1"/>
        </w:rPr>
        <w:t>E</w:t>
      </w:r>
      <w:r w:rsidR="00567091" w:rsidRPr="00457285">
        <w:rPr>
          <w:color w:val="000000" w:themeColor="text1"/>
        </w:rPr>
        <w:t>xcl</w:t>
      </w:r>
      <w:r w:rsidR="00567091">
        <w:rPr>
          <w:color w:val="000000" w:themeColor="text1"/>
        </w:rPr>
        <w:t>ude</w:t>
      </w:r>
      <w:r w:rsidR="00567091" w:rsidRPr="00457285">
        <w:rPr>
          <w:color w:val="000000" w:themeColor="text1"/>
        </w:rPr>
        <w:t xml:space="preserve"> babies with other anomalies</w:t>
      </w:r>
      <w:r w:rsidR="008A2653">
        <w:rPr>
          <w:color w:val="000000" w:themeColor="text1"/>
        </w:rPr>
        <w:t xml:space="preserve"> </w:t>
      </w:r>
      <w:r w:rsidR="00706591" w:rsidRPr="000067D2">
        <w:rPr>
          <w:iCs/>
          <w:color w:val="000000" w:themeColor="text1"/>
        </w:rPr>
        <w:t>(n=9)</w:t>
      </w:r>
      <w:r w:rsidR="003D0192">
        <w:rPr>
          <w:color w:val="000000" w:themeColor="text1"/>
        </w:rPr>
        <w:t xml:space="preserve"> such as</w:t>
      </w:r>
      <w:r w:rsidR="008A2653">
        <w:rPr>
          <w:color w:val="000000" w:themeColor="text1"/>
        </w:rPr>
        <w:t xml:space="preserve"> </w:t>
      </w:r>
      <w:r w:rsidR="009A7FCC">
        <w:rPr>
          <w:color w:val="000000" w:themeColor="text1"/>
        </w:rPr>
        <w:t>‘</w:t>
      </w:r>
      <w:r w:rsidR="00205C84" w:rsidRPr="00104BAE">
        <w:rPr>
          <w:i/>
          <w:iCs/>
          <w:color w:val="000000" w:themeColor="text1"/>
        </w:rPr>
        <w:t xml:space="preserve">co-existent duodenal atresia or ARM’ </w:t>
      </w:r>
      <w:r w:rsidR="00205C84" w:rsidRPr="00104BAE">
        <w:rPr>
          <w:color w:val="000000" w:themeColor="text1"/>
        </w:rPr>
        <w:t>(C45, surgeon, survey)</w:t>
      </w:r>
      <w:r w:rsidR="008A2653" w:rsidRPr="000067D2">
        <w:rPr>
          <w:iCs/>
          <w:color w:val="000000" w:themeColor="text1"/>
        </w:rPr>
        <w:t xml:space="preserve">, </w:t>
      </w:r>
      <w:r w:rsidR="009A7FCC">
        <w:rPr>
          <w:i/>
          <w:iCs/>
          <w:color w:val="000000" w:themeColor="text1"/>
        </w:rPr>
        <w:t>‘</w:t>
      </w:r>
      <w:r w:rsidR="00205C84" w:rsidRPr="00104BAE">
        <w:rPr>
          <w:i/>
          <w:iCs/>
          <w:color w:val="000000" w:themeColor="text1"/>
        </w:rPr>
        <w:t>cardiac</w:t>
      </w:r>
      <w:r w:rsidR="002E4AE0">
        <w:rPr>
          <w:i/>
          <w:iCs/>
          <w:color w:val="000000" w:themeColor="text1"/>
        </w:rPr>
        <w:t xml:space="preserve"> </w:t>
      </w:r>
      <w:r w:rsidR="00205C84" w:rsidRPr="00104BAE">
        <w:rPr>
          <w:i/>
          <w:iCs/>
          <w:color w:val="000000" w:themeColor="text1"/>
        </w:rPr>
        <w:t>/</w:t>
      </w:r>
      <w:r w:rsidR="002E4AE0">
        <w:rPr>
          <w:i/>
          <w:iCs/>
          <w:color w:val="000000" w:themeColor="text1"/>
        </w:rPr>
        <w:t xml:space="preserve"> </w:t>
      </w:r>
      <w:r w:rsidR="00205C84" w:rsidRPr="00104BAE">
        <w:rPr>
          <w:i/>
          <w:iCs/>
          <w:color w:val="000000" w:themeColor="text1"/>
        </w:rPr>
        <w:t>renal</w:t>
      </w:r>
      <w:r w:rsidR="00767D5B">
        <w:rPr>
          <w:i/>
          <w:iCs/>
          <w:color w:val="000000" w:themeColor="text1"/>
        </w:rPr>
        <w:t xml:space="preserve"> </w:t>
      </w:r>
      <w:r w:rsidR="00205C84" w:rsidRPr="00104BAE">
        <w:rPr>
          <w:i/>
          <w:iCs/>
          <w:color w:val="000000" w:themeColor="text1"/>
        </w:rPr>
        <w:t>/</w:t>
      </w:r>
      <w:r w:rsidR="00767D5B">
        <w:rPr>
          <w:i/>
          <w:iCs/>
          <w:color w:val="000000" w:themeColor="text1"/>
        </w:rPr>
        <w:t xml:space="preserve"> </w:t>
      </w:r>
      <w:r w:rsidR="00205C84" w:rsidRPr="00104BAE">
        <w:rPr>
          <w:i/>
          <w:iCs/>
          <w:color w:val="000000" w:themeColor="text1"/>
        </w:rPr>
        <w:t>neurological</w:t>
      </w:r>
      <w:r w:rsidR="00767D5B">
        <w:rPr>
          <w:i/>
          <w:iCs/>
          <w:color w:val="000000" w:themeColor="text1"/>
        </w:rPr>
        <w:t xml:space="preserve"> </w:t>
      </w:r>
      <w:r w:rsidR="00205C84" w:rsidRPr="00104BAE">
        <w:rPr>
          <w:i/>
          <w:iCs/>
          <w:color w:val="000000" w:themeColor="text1"/>
        </w:rPr>
        <w:t>/</w:t>
      </w:r>
      <w:r w:rsidR="00767D5B">
        <w:rPr>
          <w:i/>
          <w:iCs/>
          <w:color w:val="000000" w:themeColor="text1"/>
        </w:rPr>
        <w:t xml:space="preserve"> </w:t>
      </w:r>
      <w:r w:rsidR="00205C84" w:rsidRPr="00104BAE">
        <w:rPr>
          <w:i/>
          <w:iCs/>
          <w:color w:val="000000" w:themeColor="text1"/>
        </w:rPr>
        <w:t>chromosomal’</w:t>
      </w:r>
      <w:r w:rsidR="00205C84" w:rsidRPr="00104BAE">
        <w:rPr>
          <w:color w:val="000000" w:themeColor="text1"/>
        </w:rPr>
        <w:t xml:space="preserve"> (C7, surgeon, survey)</w:t>
      </w:r>
      <w:r w:rsidR="008A2653" w:rsidRPr="000067D2">
        <w:rPr>
          <w:iCs/>
          <w:color w:val="000000" w:themeColor="text1"/>
        </w:rPr>
        <w:t xml:space="preserve">, </w:t>
      </w:r>
      <w:r w:rsidR="00205C84">
        <w:rPr>
          <w:iCs/>
          <w:color w:val="000000" w:themeColor="text1"/>
        </w:rPr>
        <w:t>‘</w:t>
      </w:r>
      <w:r w:rsidR="00205C84" w:rsidRPr="00104BAE">
        <w:rPr>
          <w:i/>
          <w:iCs/>
          <w:color w:val="000000" w:themeColor="text1"/>
        </w:rPr>
        <w:t xml:space="preserve">congenital oesophageal stenosis </w:t>
      </w:r>
      <w:r w:rsidR="008A2653" w:rsidRPr="009A7FCC">
        <w:rPr>
          <w:i/>
          <w:iCs/>
          <w:color w:val="000000" w:themeColor="text1"/>
        </w:rPr>
        <w:t>(COS)</w:t>
      </w:r>
      <w:r w:rsidR="00205C84">
        <w:rPr>
          <w:iCs/>
          <w:color w:val="000000" w:themeColor="text1"/>
        </w:rPr>
        <w:t xml:space="preserve">’ </w:t>
      </w:r>
      <w:r w:rsidR="00205C84" w:rsidRPr="00104BAE">
        <w:rPr>
          <w:color w:val="000000" w:themeColor="text1"/>
        </w:rPr>
        <w:t>(C27, surgeon, survey)</w:t>
      </w:r>
      <w:r w:rsidR="008A2653" w:rsidRPr="000067D2">
        <w:rPr>
          <w:iCs/>
          <w:color w:val="000000" w:themeColor="text1"/>
        </w:rPr>
        <w:t xml:space="preserve">, </w:t>
      </w:r>
      <w:r w:rsidR="009A7FCC">
        <w:rPr>
          <w:iCs/>
          <w:color w:val="000000" w:themeColor="text1"/>
        </w:rPr>
        <w:t>‘</w:t>
      </w:r>
      <w:r w:rsidR="00205C84" w:rsidRPr="00104BAE">
        <w:rPr>
          <w:i/>
          <w:iCs/>
          <w:color w:val="000000" w:themeColor="text1"/>
        </w:rPr>
        <w:t>HIE/ major brain injury</w:t>
      </w:r>
      <w:r w:rsidR="00205C84" w:rsidRPr="000067D2" w:rsidDel="00205C84">
        <w:rPr>
          <w:iCs/>
          <w:color w:val="000000" w:themeColor="text1"/>
        </w:rPr>
        <w:t xml:space="preserve"> </w:t>
      </w:r>
      <w:r w:rsidR="009A7FCC">
        <w:rPr>
          <w:iCs/>
          <w:color w:val="000000" w:themeColor="text1"/>
        </w:rPr>
        <w:t>…</w:t>
      </w:r>
      <w:r w:rsidR="003D0192">
        <w:rPr>
          <w:iCs/>
          <w:color w:val="000000" w:themeColor="text1"/>
        </w:rPr>
        <w:t xml:space="preserve">and </w:t>
      </w:r>
      <w:r w:rsidR="000067D2" w:rsidRPr="009A7FCC">
        <w:rPr>
          <w:i/>
          <w:iCs/>
          <w:color w:val="000000" w:themeColor="text1"/>
        </w:rPr>
        <w:t>VACTERL</w:t>
      </w:r>
      <w:r w:rsidR="003D0192">
        <w:rPr>
          <w:i/>
          <w:iCs/>
          <w:color w:val="000000" w:themeColor="text1"/>
        </w:rPr>
        <w:t xml:space="preserve"> </w:t>
      </w:r>
      <w:r w:rsidR="003D0192" w:rsidRPr="003D0192">
        <w:t>[vertebral defects, anal atresia, cardiac defects, tracheo-</w:t>
      </w:r>
      <w:r w:rsidR="003D0192">
        <w:t>o</w:t>
      </w:r>
      <w:r w:rsidR="003D0192" w:rsidRPr="003D0192">
        <w:t>esophageal fistula, renal anomalies, and limb abnormalities]</w:t>
      </w:r>
      <w:r w:rsidR="00205C84" w:rsidRPr="009A7FCC">
        <w:rPr>
          <w:i/>
          <w:iCs/>
          <w:color w:val="000000" w:themeColor="text1"/>
        </w:rPr>
        <w:t>’</w:t>
      </w:r>
      <w:r w:rsidR="00205C84">
        <w:rPr>
          <w:iCs/>
          <w:color w:val="000000" w:themeColor="text1"/>
        </w:rPr>
        <w:t xml:space="preserve"> </w:t>
      </w:r>
      <w:r w:rsidR="00205C84" w:rsidRPr="00104BAE">
        <w:rPr>
          <w:color w:val="000000" w:themeColor="text1"/>
        </w:rPr>
        <w:t>(C4, surgeon, survey)</w:t>
      </w:r>
      <w:r w:rsidR="00567091" w:rsidRPr="00457285">
        <w:rPr>
          <w:color w:val="000000" w:themeColor="text1"/>
        </w:rPr>
        <w:t xml:space="preserve">; and, 5) </w:t>
      </w:r>
      <w:r w:rsidR="000067D2">
        <w:rPr>
          <w:color w:val="000000" w:themeColor="text1"/>
        </w:rPr>
        <w:t>Include</w:t>
      </w:r>
      <w:r w:rsidR="003D0192">
        <w:rPr>
          <w:color w:val="000000" w:themeColor="text1"/>
        </w:rPr>
        <w:t xml:space="preserve"> </w:t>
      </w:r>
      <w:r w:rsidR="000067D2">
        <w:rPr>
          <w:color w:val="000000" w:themeColor="text1"/>
        </w:rPr>
        <w:t xml:space="preserve">but consider </w:t>
      </w:r>
      <w:r w:rsidR="009A7FCC" w:rsidRPr="009A7FCC">
        <w:rPr>
          <w:i/>
          <w:color w:val="000000" w:themeColor="text1"/>
        </w:rPr>
        <w:t>‘</w:t>
      </w:r>
      <w:r w:rsidR="000067D2" w:rsidRPr="009A7FCC">
        <w:rPr>
          <w:i/>
          <w:color w:val="000000" w:themeColor="text1"/>
        </w:rPr>
        <w:t>the homogeneity of the</w:t>
      </w:r>
      <w:r w:rsidR="009A7FCC" w:rsidRPr="009A7FCC">
        <w:rPr>
          <w:i/>
          <w:color w:val="000000" w:themeColor="text1"/>
        </w:rPr>
        <w:t>…</w:t>
      </w:r>
      <w:r w:rsidR="000067D2" w:rsidRPr="009A7FCC">
        <w:rPr>
          <w:i/>
          <w:color w:val="000000" w:themeColor="text1"/>
        </w:rPr>
        <w:t xml:space="preserve"> population</w:t>
      </w:r>
      <w:r w:rsidR="009A7FCC" w:rsidRPr="009A7FCC">
        <w:rPr>
          <w:i/>
          <w:color w:val="000000" w:themeColor="text1"/>
        </w:rPr>
        <w:t>’</w:t>
      </w:r>
      <w:r w:rsidR="000067D2">
        <w:rPr>
          <w:color w:val="000000" w:themeColor="text1"/>
        </w:rPr>
        <w:t xml:space="preserve"> </w:t>
      </w:r>
      <w:r w:rsidR="009A7FCC">
        <w:rPr>
          <w:color w:val="000000" w:themeColor="text1"/>
        </w:rPr>
        <w:t>of</w:t>
      </w:r>
      <w:r w:rsidR="009A7FCC" w:rsidRPr="00104BAE">
        <w:rPr>
          <w:color w:val="000000" w:themeColor="text1"/>
        </w:rPr>
        <w:t xml:space="preserve"> (C27, surgeon, survey)</w:t>
      </w:r>
      <w:r w:rsidR="000067D2">
        <w:rPr>
          <w:color w:val="000000" w:themeColor="text1"/>
        </w:rPr>
        <w:t xml:space="preserve"> babies who have </w:t>
      </w:r>
      <w:r w:rsidR="00567091" w:rsidRPr="00457285">
        <w:rPr>
          <w:color w:val="000000" w:themeColor="text1"/>
        </w:rPr>
        <w:t>thoracoscopic</w:t>
      </w:r>
      <w:r w:rsidR="000067D2">
        <w:rPr>
          <w:color w:val="000000" w:themeColor="text1"/>
        </w:rPr>
        <w:t xml:space="preserve"> rather than open</w:t>
      </w:r>
      <w:r w:rsidR="00567091" w:rsidRPr="00457285">
        <w:rPr>
          <w:color w:val="000000" w:themeColor="text1"/>
        </w:rPr>
        <w:t xml:space="preserve"> repair</w:t>
      </w:r>
      <w:r w:rsidR="00CE1E66">
        <w:rPr>
          <w:color w:val="000000" w:themeColor="text1"/>
        </w:rPr>
        <w:t>s</w:t>
      </w:r>
      <w:r w:rsidR="000067D2">
        <w:rPr>
          <w:color w:val="000000" w:themeColor="text1"/>
        </w:rPr>
        <w:t xml:space="preserve"> (n=2</w:t>
      </w:r>
      <w:r w:rsidR="00567091" w:rsidRPr="00457285">
        <w:rPr>
          <w:color w:val="000000" w:themeColor="text1"/>
        </w:rPr>
        <w:t xml:space="preserve">). </w:t>
      </w:r>
    </w:p>
    <w:p w14:paraId="6CE403AB" w14:textId="77777777" w:rsidR="00222251" w:rsidRDefault="00222251" w:rsidP="00222251">
      <w:pPr>
        <w:spacing w:line="240" w:lineRule="auto"/>
        <w:rPr>
          <w:color w:val="000000" w:themeColor="text1"/>
        </w:rPr>
      </w:pPr>
    </w:p>
    <w:p w14:paraId="2052AC50" w14:textId="5B7D405A" w:rsidR="00222251" w:rsidRPr="00C24F33" w:rsidRDefault="00C24F33" w:rsidP="00C24F33">
      <w:bookmarkStart w:id="15" w:name="_Hlk106880478"/>
      <w:r w:rsidRPr="00897E96">
        <w:rPr>
          <w:b/>
          <w:bCs/>
          <w:color w:val="002060"/>
        </w:rPr>
        <w:t>Box</w:t>
      </w:r>
      <w:r w:rsidR="00222251" w:rsidRPr="00897E96">
        <w:rPr>
          <w:b/>
          <w:bCs/>
          <w:color w:val="002060"/>
        </w:rPr>
        <w:t xml:space="preserve"> </w:t>
      </w:r>
      <w:r w:rsidR="00222251" w:rsidRPr="00BD5647">
        <w:rPr>
          <w:b/>
          <w:bCs/>
          <w:color w:val="002060"/>
        </w:rPr>
        <w:fldChar w:fldCharType="begin"/>
      </w:r>
      <w:r w:rsidR="00222251" w:rsidRPr="00897E96">
        <w:rPr>
          <w:b/>
          <w:bCs/>
          <w:color w:val="002060"/>
        </w:rPr>
        <w:instrText xml:space="preserve"> SEQ Figure \* ARABIC </w:instrText>
      </w:r>
      <w:r w:rsidR="00222251" w:rsidRPr="00BD5647">
        <w:rPr>
          <w:b/>
          <w:bCs/>
          <w:color w:val="002060"/>
        </w:rPr>
        <w:fldChar w:fldCharType="separate"/>
      </w:r>
      <w:r w:rsidR="00A77F6E">
        <w:rPr>
          <w:b/>
          <w:bCs/>
          <w:noProof/>
          <w:color w:val="002060"/>
        </w:rPr>
        <w:t>1</w:t>
      </w:r>
      <w:r w:rsidR="00222251" w:rsidRPr="00BD5647">
        <w:rPr>
          <w:b/>
          <w:bCs/>
          <w:color w:val="002060"/>
        </w:rPr>
        <w:fldChar w:fldCharType="end"/>
      </w:r>
      <w:r w:rsidR="00222251" w:rsidRPr="00C24F33">
        <w:t xml:space="preserve"> </w:t>
      </w:r>
      <w:r w:rsidR="00222251" w:rsidRPr="00906A2F">
        <w:rPr>
          <w:color w:val="002060"/>
        </w:rPr>
        <w:t>Proposed inclusion and exclusion criteria</w:t>
      </w:r>
    </w:p>
    <w:tbl>
      <w:tblPr>
        <w:tblStyle w:val="TableGrid"/>
        <w:tblW w:w="0" w:type="auto"/>
        <w:tblLook w:val="04A0" w:firstRow="1" w:lastRow="0" w:firstColumn="1" w:lastColumn="0" w:noHBand="0" w:noVBand="1"/>
      </w:tblPr>
      <w:tblGrid>
        <w:gridCol w:w="4508"/>
        <w:gridCol w:w="4508"/>
      </w:tblGrid>
      <w:tr w:rsidR="00222251" w:rsidRPr="00C24F33" w14:paraId="54B6707B" w14:textId="77777777" w:rsidTr="00C24F33">
        <w:tc>
          <w:tcPr>
            <w:tcW w:w="4508" w:type="dxa"/>
          </w:tcPr>
          <w:p w14:paraId="1EA93C20" w14:textId="77777777" w:rsidR="00222251" w:rsidRPr="00C24F33" w:rsidRDefault="00222251" w:rsidP="00976D42">
            <w:pPr>
              <w:spacing w:line="240" w:lineRule="auto"/>
              <w:jc w:val="left"/>
              <w:rPr>
                <w:b/>
                <w:bCs/>
                <w:sz w:val="20"/>
                <w:szCs w:val="20"/>
              </w:rPr>
            </w:pPr>
            <w:r w:rsidRPr="00C24F33">
              <w:rPr>
                <w:b/>
                <w:bCs/>
                <w:sz w:val="20"/>
                <w:szCs w:val="20"/>
              </w:rPr>
              <w:t>Inclusion criteria</w:t>
            </w:r>
          </w:p>
        </w:tc>
        <w:tc>
          <w:tcPr>
            <w:tcW w:w="4508" w:type="dxa"/>
          </w:tcPr>
          <w:p w14:paraId="5D7460E7" w14:textId="77777777" w:rsidR="00222251" w:rsidRPr="00C24F33" w:rsidRDefault="00222251" w:rsidP="00976D42">
            <w:pPr>
              <w:spacing w:line="240" w:lineRule="auto"/>
              <w:rPr>
                <w:b/>
                <w:bCs/>
                <w:sz w:val="20"/>
                <w:szCs w:val="20"/>
              </w:rPr>
            </w:pPr>
            <w:r w:rsidRPr="00C24F33">
              <w:rPr>
                <w:b/>
                <w:bCs/>
                <w:sz w:val="20"/>
                <w:szCs w:val="20"/>
              </w:rPr>
              <w:t>Exclusion criteria</w:t>
            </w:r>
          </w:p>
        </w:tc>
      </w:tr>
      <w:tr w:rsidR="00222251" w14:paraId="5C92549F" w14:textId="77777777" w:rsidTr="00C24F33">
        <w:tc>
          <w:tcPr>
            <w:tcW w:w="4508" w:type="dxa"/>
          </w:tcPr>
          <w:p w14:paraId="76061478" w14:textId="4EA92490" w:rsidR="00222251" w:rsidRPr="00C24F33" w:rsidRDefault="00222251" w:rsidP="00976D42">
            <w:pPr>
              <w:pStyle w:val="ListParagraph"/>
              <w:numPr>
                <w:ilvl w:val="0"/>
                <w:numId w:val="22"/>
              </w:numPr>
              <w:spacing w:line="240" w:lineRule="auto"/>
              <w:ind w:left="142" w:hanging="142"/>
              <w:rPr>
                <w:rFonts w:ascii="Arial" w:hAnsi="Arial" w:cs="Arial"/>
                <w:sz w:val="20"/>
                <w:szCs w:val="20"/>
              </w:rPr>
            </w:pPr>
            <w:r w:rsidRPr="00C24F33">
              <w:rPr>
                <w:rFonts w:ascii="Arial" w:hAnsi="Arial" w:cs="Arial"/>
                <w:sz w:val="20"/>
                <w:szCs w:val="20"/>
              </w:rPr>
              <w:t>Infants with OA with distal trache</w:t>
            </w:r>
            <w:r w:rsidR="0085170E">
              <w:rPr>
                <w:rFonts w:ascii="Arial" w:hAnsi="Arial" w:cs="Arial"/>
                <w:sz w:val="20"/>
                <w:szCs w:val="20"/>
              </w:rPr>
              <w:t>o</w:t>
            </w:r>
            <w:r w:rsidRPr="00C24F33">
              <w:rPr>
                <w:rFonts w:ascii="Arial" w:hAnsi="Arial" w:cs="Arial"/>
                <w:sz w:val="20"/>
                <w:szCs w:val="20"/>
              </w:rPr>
              <w:t>-oesophageal fistula undergoing primary repair at the first operative intervention in the newborn period</w:t>
            </w:r>
          </w:p>
          <w:p w14:paraId="624C2E1C" w14:textId="77777777" w:rsidR="00222251" w:rsidRPr="00C24F33" w:rsidRDefault="00222251" w:rsidP="00976D42">
            <w:pPr>
              <w:pStyle w:val="ListParagraph"/>
              <w:numPr>
                <w:ilvl w:val="0"/>
                <w:numId w:val="22"/>
              </w:numPr>
              <w:spacing w:line="240" w:lineRule="auto"/>
              <w:ind w:left="142" w:hanging="142"/>
              <w:rPr>
                <w:rFonts w:ascii="Arial" w:hAnsi="Arial" w:cs="Arial"/>
                <w:sz w:val="20"/>
                <w:szCs w:val="20"/>
              </w:rPr>
            </w:pPr>
            <w:r w:rsidRPr="00C24F33">
              <w:rPr>
                <w:rFonts w:ascii="Arial" w:hAnsi="Arial" w:cs="Arial"/>
                <w:sz w:val="20"/>
                <w:szCs w:val="20"/>
              </w:rPr>
              <w:t>Written informed parental consent</w:t>
            </w:r>
          </w:p>
        </w:tc>
        <w:tc>
          <w:tcPr>
            <w:tcW w:w="4508" w:type="dxa"/>
          </w:tcPr>
          <w:p w14:paraId="1F91E561" w14:textId="660C64C1" w:rsidR="00222251" w:rsidRPr="00C24F33" w:rsidRDefault="00222251" w:rsidP="00976D42">
            <w:pPr>
              <w:pStyle w:val="ListParagraph"/>
              <w:numPr>
                <w:ilvl w:val="0"/>
                <w:numId w:val="22"/>
              </w:numPr>
              <w:spacing w:line="240" w:lineRule="auto"/>
              <w:ind w:left="201" w:hanging="201"/>
              <w:rPr>
                <w:rFonts w:ascii="Arial" w:hAnsi="Arial" w:cs="Arial"/>
                <w:sz w:val="20"/>
                <w:szCs w:val="20"/>
              </w:rPr>
            </w:pPr>
            <w:r w:rsidRPr="00C24F33">
              <w:rPr>
                <w:rFonts w:ascii="Arial" w:hAnsi="Arial" w:cs="Arial"/>
                <w:sz w:val="20"/>
                <w:szCs w:val="20"/>
              </w:rPr>
              <w:t>Infants undergoing staged repair or delayed primary repair or requiring emergency ligation of trache</w:t>
            </w:r>
            <w:r w:rsidR="0085170E">
              <w:rPr>
                <w:rFonts w:ascii="Arial" w:hAnsi="Arial" w:cs="Arial"/>
                <w:sz w:val="20"/>
                <w:szCs w:val="20"/>
              </w:rPr>
              <w:t>o</w:t>
            </w:r>
            <w:r w:rsidRPr="00C24F33">
              <w:rPr>
                <w:rFonts w:ascii="Arial" w:hAnsi="Arial" w:cs="Arial"/>
                <w:sz w:val="20"/>
                <w:szCs w:val="20"/>
              </w:rPr>
              <w:t>-oesophageal fistula with primary repair later</w:t>
            </w:r>
          </w:p>
          <w:p w14:paraId="3B1981B8" w14:textId="77777777" w:rsidR="00222251" w:rsidRPr="00C24F33" w:rsidRDefault="00222251" w:rsidP="00976D42">
            <w:pPr>
              <w:pStyle w:val="ListParagraph"/>
              <w:keepNext/>
              <w:numPr>
                <w:ilvl w:val="0"/>
                <w:numId w:val="22"/>
              </w:numPr>
              <w:spacing w:line="240" w:lineRule="auto"/>
              <w:ind w:left="201" w:hanging="201"/>
              <w:rPr>
                <w:sz w:val="20"/>
                <w:szCs w:val="20"/>
              </w:rPr>
            </w:pPr>
            <w:r w:rsidRPr="00C24F33">
              <w:rPr>
                <w:rFonts w:ascii="Arial" w:hAnsi="Arial" w:cs="Arial"/>
                <w:sz w:val="20"/>
                <w:szCs w:val="20"/>
              </w:rPr>
              <w:t>No realistic prospect of survival</w:t>
            </w:r>
          </w:p>
        </w:tc>
      </w:tr>
      <w:bookmarkEnd w:id="15"/>
    </w:tbl>
    <w:p w14:paraId="7BB494F8" w14:textId="77777777" w:rsidR="00222251" w:rsidRDefault="00222251" w:rsidP="008A0AE6">
      <w:pPr>
        <w:pStyle w:val="CommentText"/>
        <w:spacing w:line="276" w:lineRule="auto"/>
        <w:rPr>
          <w:color w:val="000000" w:themeColor="text1"/>
          <w:sz w:val="22"/>
          <w:szCs w:val="22"/>
          <w:highlight w:val="yellow"/>
        </w:rPr>
      </w:pPr>
    </w:p>
    <w:bookmarkEnd w:id="14"/>
    <w:p w14:paraId="44EA9181" w14:textId="75201CA2" w:rsidR="00BB0AF4" w:rsidRPr="00C1397D" w:rsidRDefault="00DA6DC3" w:rsidP="00FF1066">
      <w:pPr>
        <w:pStyle w:val="Heading2"/>
        <w:spacing w:before="0" w:line="276" w:lineRule="auto"/>
      </w:pPr>
      <w:r>
        <w:t xml:space="preserve">The importance of </w:t>
      </w:r>
      <w:r w:rsidR="00AE0173">
        <w:t>not discussing the</w:t>
      </w:r>
      <w:r>
        <w:t xml:space="preserve"> trial </w:t>
      </w:r>
      <w:r w:rsidR="00AE0173">
        <w:t>on the day of surgery</w:t>
      </w:r>
    </w:p>
    <w:p w14:paraId="035E58A1" w14:textId="7BA9809D" w:rsidR="00FE1C14" w:rsidRDefault="00A82148" w:rsidP="00FF1066">
      <w:r>
        <w:t xml:space="preserve">Parents were then asked to consider </w:t>
      </w:r>
      <w:r w:rsidR="00C43C91">
        <w:t xml:space="preserve">when would be the most acceptable </w:t>
      </w:r>
      <w:r w:rsidR="00BB0AF4" w:rsidRPr="00D4189B">
        <w:t xml:space="preserve">time to be approached about the </w:t>
      </w:r>
      <w:r w:rsidR="00C24F33">
        <w:t>proposed</w:t>
      </w:r>
      <w:r w:rsidR="00BB0AF4" w:rsidRPr="00D4189B">
        <w:t xml:space="preserve"> trial</w:t>
      </w:r>
      <w:r w:rsidR="004528BD">
        <w:t xml:space="preserve">. </w:t>
      </w:r>
      <w:r w:rsidR="00C43C91">
        <w:t xml:space="preserve">Most stated that </w:t>
      </w:r>
      <w:r w:rsidR="00C24F33">
        <w:t>t</w:t>
      </w:r>
      <w:r w:rsidR="00A27A79">
        <w:t>wo to three days</w:t>
      </w:r>
      <w:r w:rsidR="00BB0AF4" w:rsidRPr="00D4189B">
        <w:t xml:space="preserve"> after birth</w:t>
      </w:r>
      <w:r w:rsidR="00C43C91">
        <w:t xml:space="preserve"> would be </w:t>
      </w:r>
      <w:r w:rsidR="00C43C91">
        <w:lastRenderedPageBreak/>
        <w:t xml:space="preserve">best, as long as </w:t>
      </w:r>
      <w:r w:rsidR="00BB0AF4" w:rsidRPr="00D4189B">
        <w:t xml:space="preserve">they have received </w:t>
      </w:r>
      <w:r w:rsidR="004675E7">
        <w:rPr>
          <w:i/>
          <w:iCs/>
        </w:rPr>
        <w:t>‘</w:t>
      </w:r>
      <w:r w:rsidR="00BB0AF4" w:rsidRPr="00700769">
        <w:rPr>
          <w:i/>
          <w:iCs/>
        </w:rPr>
        <w:t>the good news of [their baby having] a successful repair</w:t>
      </w:r>
      <w:r w:rsidR="004675E7">
        <w:rPr>
          <w:i/>
          <w:iCs/>
        </w:rPr>
        <w:t>’</w:t>
      </w:r>
      <w:r w:rsidR="00BB0AF4" w:rsidRPr="00D4189B">
        <w:t xml:space="preserve"> (P18, father</w:t>
      </w:r>
      <w:r w:rsidR="002A46AB">
        <w:t>, interview</w:t>
      </w:r>
      <w:r w:rsidR="00BB0AF4" w:rsidRPr="00D4189B">
        <w:t xml:space="preserve">) and when their baby is </w:t>
      </w:r>
      <w:r w:rsidR="004675E7">
        <w:rPr>
          <w:i/>
          <w:iCs/>
        </w:rPr>
        <w:t>‘</w:t>
      </w:r>
      <w:r w:rsidR="00BB0AF4" w:rsidRPr="00700769">
        <w:rPr>
          <w:i/>
          <w:iCs/>
        </w:rPr>
        <w:t>starting to look stable</w:t>
      </w:r>
      <w:r w:rsidR="004675E7">
        <w:rPr>
          <w:i/>
          <w:iCs/>
        </w:rPr>
        <w:t>’</w:t>
      </w:r>
      <w:r w:rsidR="00BB0AF4" w:rsidRPr="00D4189B">
        <w:t xml:space="preserve"> (P4, mother</w:t>
      </w:r>
      <w:r w:rsidR="002A46AB">
        <w:t>, interview</w:t>
      </w:r>
      <w:r w:rsidR="00BB0AF4" w:rsidRPr="00D4189B">
        <w:t xml:space="preserve">) and </w:t>
      </w:r>
      <w:r w:rsidR="00EE018F">
        <w:t>is</w:t>
      </w:r>
      <w:r w:rsidR="00BB0AF4" w:rsidRPr="00D4189B">
        <w:t xml:space="preserve"> off the ventilator. A clear message </w:t>
      </w:r>
      <w:r w:rsidR="00BD0035">
        <w:t xml:space="preserve">from parents </w:t>
      </w:r>
      <w:r w:rsidR="00BB0AF4" w:rsidRPr="00D4189B">
        <w:t>was that</w:t>
      </w:r>
      <w:r w:rsidR="005B0D63">
        <w:t xml:space="preserve"> trial discussions on </w:t>
      </w:r>
      <w:r w:rsidR="00BB0AF4" w:rsidRPr="00D4189B">
        <w:t xml:space="preserve">the day of surgery </w:t>
      </w:r>
      <w:r w:rsidR="004528BD">
        <w:t>w</w:t>
      </w:r>
      <w:r w:rsidR="005B0D63">
        <w:t xml:space="preserve">ould be </w:t>
      </w:r>
      <w:r w:rsidR="00BB0AF4" w:rsidRPr="00D4189B">
        <w:t>too</w:t>
      </w:r>
      <w:r w:rsidR="00895100">
        <w:t xml:space="preserve"> </w:t>
      </w:r>
      <w:r w:rsidR="00BB0AF4" w:rsidRPr="00895100">
        <w:t>overwhelming</w:t>
      </w:r>
      <w:r w:rsidR="00BB0AF4" w:rsidRPr="00D4189B">
        <w:t xml:space="preserve">. </w:t>
      </w:r>
      <w:r w:rsidR="00BD0035">
        <w:t>Some suggested the</w:t>
      </w:r>
      <w:r w:rsidR="00BB0AF4">
        <w:t xml:space="preserve"> trial could be discussed with parents </w:t>
      </w:r>
      <w:r w:rsidR="00BB0AF4" w:rsidRPr="00895100">
        <w:t>prior to birth</w:t>
      </w:r>
      <w:r w:rsidR="00895100">
        <w:rPr>
          <w:i/>
          <w:iCs/>
        </w:rPr>
        <w:t xml:space="preserve"> </w:t>
      </w:r>
      <w:r w:rsidR="00BB0AF4">
        <w:t>if OA is diagnosed antenatally</w:t>
      </w:r>
      <w:r w:rsidR="00F96F80">
        <w:t>.</w:t>
      </w:r>
      <w:r w:rsidR="00BB0AF4">
        <w:t xml:space="preserve"> </w:t>
      </w:r>
      <w:r w:rsidR="004528BD">
        <w:t>Clinicians</w:t>
      </w:r>
      <w:r w:rsidR="005B0D63">
        <w:t xml:space="preserve"> made similar</w:t>
      </w:r>
      <w:r w:rsidR="004528BD">
        <w:t xml:space="preserve"> recommend</w:t>
      </w:r>
      <w:r w:rsidR="005B0D63">
        <w:t xml:space="preserve">ations to broach the </w:t>
      </w:r>
      <w:r w:rsidR="00C24F33">
        <w:t>discussion</w:t>
      </w:r>
      <w:r w:rsidR="005B0D63">
        <w:t xml:space="preserve"> </w:t>
      </w:r>
      <w:r w:rsidR="004528BD">
        <w:t xml:space="preserve">within 72 hours post-surgery. </w:t>
      </w:r>
      <w:r w:rsidR="00FE1C14" w:rsidRPr="003430B6">
        <w:t>T</w:t>
      </w:r>
      <w:r w:rsidR="00FE1C14">
        <w:t>he concerns of the t</w:t>
      </w:r>
      <w:r w:rsidR="00FE1C14" w:rsidRPr="003430B6">
        <w:t xml:space="preserve">hree clinicians </w:t>
      </w:r>
      <w:r w:rsidR="00FE1C14">
        <w:t xml:space="preserve">who </w:t>
      </w:r>
      <w:r w:rsidR="00FE1C14" w:rsidRPr="003430B6">
        <w:t>did not find it acceptable</w:t>
      </w:r>
      <w:r w:rsidR="007A6F22">
        <w:t xml:space="preserve"> to approach parents at this time</w:t>
      </w:r>
      <w:r w:rsidR="00FE1C14" w:rsidRPr="003430B6">
        <w:t xml:space="preserve"> </w:t>
      </w:r>
      <w:r w:rsidR="00FE1C14">
        <w:t>were</w:t>
      </w:r>
      <w:r w:rsidR="007A6F22">
        <w:t xml:space="preserve">, once again, around </w:t>
      </w:r>
      <w:r w:rsidR="004212C3">
        <w:t>the safety of</w:t>
      </w:r>
      <w:r w:rsidR="007A6F22">
        <w:t xml:space="preserve"> infants with OA </w:t>
      </w:r>
      <w:r w:rsidR="004212C3">
        <w:t>who do not receive</w:t>
      </w:r>
      <w:r w:rsidR="007A6F22">
        <w:t xml:space="preserve"> PPI</w:t>
      </w:r>
      <w:r w:rsidR="00FE1C14">
        <w:t>:</w:t>
      </w:r>
    </w:p>
    <w:p w14:paraId="64E69DC5" w14:textId="77777777" w:rsidR="00FE1C14" w:rsidRDefault="00FE1C14" w:rsidP="00FF1066"/>
    <w:p w14:paraId="7BF86DFF" w14:textId="4CA03AF1" w:rsidR="00FE1C14" w:rsidRPr="003430B6" w:rsidRDefault="004675E7" w:rsidP="00FF1066">
      <w:pPr>
        <w:ind w:left="720"/>
      </w:pPr>
      <w:r>
        <w:rPr>
          <w:i/>
          <w:iCs/>
        </w:rPr>
        <w:t>‘</w:t>
      </w:r>
      <w:r w:rsidR="00FE1C14" w:rsidRPr="00517079">
        <w:rPr>
          <w:i/>
          <w:iCs/>
        </w:rPr>
        <w:t>I usually start PPI from the time of surgery. It is not acceptable to leave the baby without PPI for 72 hours. The baby should be randomised before the surgery</w:t>
      </w:r>
      <w:r>
        <w:rPr>
          <w:i/>
          <w:iCs/>
        </w:rPr>
        <w:t>’</w:t>
      </w:r>
      <w:r w:rsidR="007A6F22">
        <w:rPr>
          <w:i/>
          <w:iCs/>
        </w:rPr>
        <w:t xml:space="preserve"> </w:t>
      </w:r>
      <w:r w:rsidR="00FE1C14" w:rsidRPr="003430B6">
        <w:t>(C9, surgeon</w:t>
      </w:r>
      <w:r w:rsidR="00767D5B">
        <w:t>, survey</w:t>
      </w:r>
      <w:r w:rsidR="00FE1C14" w:rsidRPr="003430B6">
        <w:t>).</w:t>
      </w:r>
    </w:p>
    <w:p w14:paraId="75DCD614" w14:textId="03FAEC45" w:rsidR="00BB0AF4" w:rsidRDefault="00BB0AF4" w:rsidP="00FF1066"/>
    <w:p w14:paraId="15C2BB5F" w14:textId="4C46BC47" w:rsidR="00F2645B" w:rsidRDefault="00AE0173" w:rsidP="00FF1066">
      <w:pPr>
        <w:pStyle w:val="Heading2"/>
        <w:spacing w:before="0" w:line="276" w:lineRule="auto"/>
      </w:pPr>
      <w:r>
        <w:t xml:space="preserve">The use of a </w:t>
      </w:r>
      <w:r w:rsidR="00784817">
        <w:t>mobile ap</w:t>
      </w:r>
      <w:r w:rsidR="00273C45">
        <w:t>plication</w:t>
      </w:r>
      <w:r>
        <w:t xml:space="preserve"> to assist trial retention</w:t>
      </w:r>
    </w:p>
    <w:p w14:paraId="0363BDEB" w14:textId="32D3A874" w:rsidR="007E5C0F" w:rsidRDefault="00E2407A" w:rsidP="00FF106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6C6219">
        <w:t xml:space="preserve">Parents’ views were sought on the use of a </w:t>
      </w:r>
      <w:r w:rsidR="00784817" w:rsidRPr="006C6219">
        <w:t xml:space="preserve">mobile phone </w:t>
      </w:r>
      <w:r w:rsidRPr="006C6219">
        <w:t>app</w:t>
      </w:r>
      <w:r w:rsidR="00784817" w:rsidRPr="006C6219">
        <w:t>lication (app)</w:t>
      </w:r>
      <w:r w:rsidR="00A363B2">
        <w:t>,</w:t>
      </w:r>
      <w:r w:rsidR="00273C45" w:rsidRPr="006C6219">
        <w:t xml:space="preserve"> </w:t>
      </w:r>
      <w:r w:rsidR="00C24F33" w:rsidRPr="006C6219">
        <w:t>which would include reminders to administer the trial intervention when</w:t>
      </w:r>
      <w:r w:rsidRPr="006C6219">
        <w:t xml:space="preserve"> </w:t>
      </w:r>
      <w:r w:rsidR="00273C45" w:rsidRPr="006C6219">
        <w:t xml:space="preserve">they had left hospital. Most </w:t>
      </w:r>
      <w:r w:rsidR="00F2645B" w:rsidRPr="006C6219">
        <w:t xml:space="preserve">parents thought that the app </w:t>
      </w:r>
      <w:r w:rsidR="00A363B2">
        <w:t>was</w:t>
      </w:r>
      <w:r w:rsidR="00F2645B" w:rsidRPr="006C6219">
        <w:t xml:space="preserve"> a good idea and would be</w:t>
      </w:r>
      <w:r w:rsidR="00F2645B" w:rsidRPr="006C6219">
        <w:rPr>
          <w:b/>
          <w:bCs/>
        </w:rPr>
        <w:t xml:space="preserve"> </w:t>
      </w:r>
      <w:r w:rsidR="00F2645B" w:rsidRPr="006C6219">
        <w:t xml:space="preserve">a </w:t>
      </w:r>
      <w:r w:rsidR="007E1DD2">
        <w:rPr>
          <w:i/>
          <w:iCs/>
        </w:rPr>
        <w:t>‘</w:t>
      </w:r>
      <w:r w:rsidR="00F2645B" w:rsidRPr="006C6219">
        <w:rPr>
          <w:i/>
          <w:iCs/>
        </w:rPr>
        <w:t>massive bonus</w:t>
      </w:r>
      <w:r w:rsidR="007E1DD2">
        <w:rPr>
          <w:i/>
          <w:iCs/>
        </w:rPr>
        <w:t>’</w:t>
      </w:r>
      <w:r w:rsidR="007E1DD2" w:rsidRPr="006C6219">
        <w:t xml:space="preserve"> </w:t>
      </w:r>
      <w:r w:rsidR="00F2645B" w:rsidRPr="006C6219">
        <w:t xml:space="preserve">(P7, </w:t>
      </w:r>
      <w:r w:rsidR="002A46AB" w:rsidRPr="006C6219">
        <w:t>m</w:t>
      </w:r>
      <w:r w:rsidR="00F2645B" w:rsidRPr="006C6219">
        <w:t>other</w:t>
      </w:r>
      <w:r w:rsidR="002A46AB" w:rsidRPr="006C6219">
        <w:t>, interview</w:t>
      </w:r>
      <w:r w:rsidR="00F2645B" w:rsidRPr="006C6219">
        <w:t xml:space="preserve">) </w:t>
      </w:r>
      <w:r w:rsidR="007E1DD2">
        <w:t xml:space="preserve">and </w:t>
      </w:r>
      <w:r w:rsidR="007E1DD2" w:rsidRPr="006C6219">
        <w:t>so</w:t>
      </w:r>
      <w:r w:rsidR="007E1DD2" w:rsidRPr="006C6219">
        <w:rPr>
          <w:i/>
          <w:iCs/>
        </w:rPr>
        <w:t xml:space="preserve"> </w:t>
      </w:r>
      <w:r w:rsidR="007E1DD2">
        <w:rPr>
          <w:i/>
          <w:iCs/>
        </w:rPr>
        <w:t>‘</w:t>
      </w:r>
      <w:r w:rsidR="007E1DD2" w:rsidRPr="006C6219">
        <w:rPr>
          <w:i/>
          <w:iCs/>
        </w:rPr>
        <w:t>useful</w:t>
      </w:r>
      <w:r w:rsidR="007E1DD2">
        <w:rPr>
          <w:i/>
          <w:iCs/>
        </w:rPr>
        <w:t>’</w:t>
      </w:r>
      <w:r w:rsidR="007E1DD2" w:rsidRPr="006C6219">
        <w:t xml:space="preserve"> (P13, mother, interview)</w:t>
      </w:r>
      <w:r w:rsidR="007E1DD2" w:rsidRPr="006C6219">
        <w:rPr>
          <w:i/>
          <w:iCs/>
        </w:rPr>
        <w:t xml:space="preserve"> </w:t>
      </w:r>
      <w:r w:rsidR="007E1DD2">
        <w:rPr>
          <w:i/>
          <w:iCs/>
        </w:rPr>
        <w:t>‘</w:t>
      </w:r>
      <w:r w:rsidR="00F2645B" w:rsidRPr="006C6219">
        <w:rPr>
          <w:i/>
          <w:iCs/>
        </w:rPr>
        <w:t>to offer with</w:t>
      </w:r>
      <w:r w:rsidR="007E1DD2">
        <w:rPr>
          <w:i/>
          <w:iCs/>
        </w:rPr>
        <w:t xml:space="preserve">’ </w:t>
      </w:r>
      <w:r w:rsidR="00F2645B" w:rsidRPr="007E1DD2">
        <w:rPr>
          <w:iCs/>
        </w:rPr>
        <w:t>the trial</w:t>
      </w:r>
      <w:r w:rsidR="00F2645B" w:rsidRPr="006C6219">
        <w:t xml:space="preserve"> (P18, father</w:t>
      </w:r>
      <w:r w:rsidR="002A46AB" w:rsidRPr="006C6219">
        <w:t>, interview</w:t>
      </w:r>
      <w:r w:rsidR="00F2645B" w:rsidRPr="006C6219">
        <w:t>)</w:t>
      </w:r>
      <w:r w:rsidR="00B47FDF" w:rsidRPr="006C6219">
        <w:t>.</w:t>
      </w:r>
      <w:r w:rsidR="00F2645B" w:rsidRPr="006C6219">
        <w:t xml:space="preserve"> </w:t>
      </w:r>
      <w:r w:rsidR="007E1DD2">
        <w:t>S</w:t>
      </w:r>
      <w:r w:rsidR="00F2645B" w:rsidRPr="006C6219">
        <w:t>even parents felt that the app is not needed</w:t>
      </w:r>
      <w:r w:rsidR="00700D67" w:rsidRPr="007E1DD2">
        <w:t xml:space="preserve">, </w:t>
      </w:r>
      <w:r w:rsidR="007E1DD2" w:rsidRPr="007E1DD2">
        <w:t xml:space="preserve">although </w:t>
      </w:r>
      <w:r w:rsidR="00F2645B" w:rsidRPr="007E1DD2">
        <w:t xml:space="preserve">were </w:t>
      </w:r>
      <w:r w:rsidR="00F2645B" w:rsidRPr="006C6219">
        <w:t xml:space="preserve">not averse to having an app for the </w:t>
      </w:r>
      <w:r w:rsidR="001E37CC">
        <w:t>trial</w:t>
      </w:r>
      <w:r w:rsidR="00F2645B" w:rsidRPr="006C6219">
        <w:t xml:space="preserve">, so long as it </w:t>
      </w:r>
      <w:r w:rsidR="007E1DD2">
        <w:t>would</w:t>
      </w:r>
      <w:r w:rsidR="007E1DD2" w:rsidRPr="006C6219">
        <w:t xml:space="preserve"> </w:t>
      </w:r>
      <w:r w:rsidR="00F2645B" w:rsidRPr="006C6219">
        <w:t xml:space="preserve">not </w:t>
      </w:r>
      <w:r w:rsidR="007E1DD2">
        <w:t xml:space="preserve">be </w:t>
      </w:r>
      <w:r w:rsidR="00F2645B" w:rsidRPr="006C6219">
        <w:t xml:space="preserve">a mandatory requirement for parents to use it. </w:t>
      </w:r>
    </w:p>
    <w:p w14:paraId="672F7D3E" w14:textId="77777777" w:rsidR="007E5C0F" w:rsidRDefault="007E5C0F" w:rsidP="00FF106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7A20363E" w14:textId="2056C494" w:rsidR="006C6219" w:rsidRPr="00506F97" w:rsidRDefault="00F2645B" w:rsidP="00FF106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6C6219">
        <w:t xml:space="preserve">Furthermore, when questioned about content that might be useful in an app, </w:t>
      </w:r>
      <w:r w:rsidR="0077179F" w:rsidRPr="006C6219">
        <w:t xml:space="preserve">most </w:t>
      </w:r>
      <w:r w:rsidR="005E54F8" w:rsidRPr="006C6219">
        <w:t>m</w:t>
      </w:r>
      <w:r w:rsidRPr="006C6219">
        <w:t xml:space="preserve">ade a number of suggestions </w:t>
      </w:r>
      <w:r w:rsidR="00813C33" w:rsidRPr="006C6219">
        <w:t>such as:</w:t>
      </w:r>
      <w:r w:rsidR="00B11377" w:rsidRPr="006C6219">
        <w:t xml:space="preserve"> </w:t>
      </w:r>
      <w:r w:rsidR="009A7FCC" w:rsidRPr="006C6219">
        <w:rPr>
          <w:i/>
          <w:iCs/>
        </w:rPr>
        <w:t>‘hints’</w:t>
      </w:r>
      <w:r w:rsidR="009A7FCC" w:rsidRPr="006C6219">
        <w:t xml:space="preserve"> (P12, mother</w:t>
      </w:r>
      <w:r w:rsidR="007E1DD2">
        <w:t>, interview</w:t>
      </w:r>
      <w:r w:rsidR="009A7FCC" w:rsidRPr="006C6219">
        <w:t xml:space="preserve">), </w:t>
      </w:r>
      <w:r w:rsidR="009A7FCC" w:rsidRPr="006C6219">
        <w:rPr>
          <w:i/>
          <w:iCs/>
        </w:rPr>
        <w:t>‘tips’</w:t>
      </w:r>
      <w:r w:rsidR="009A7FCC" w:rsidRPr="006C6219">
        <w:t xml:space="preserve"> (P6</w:t>
      </w:r>
      <w:r w:rsidR="00CA4867">
        <w:t>,</w:t>
      </w:r>
      <w:r w:rsidR="009A7FCC" w:rsidRPr="006C6219">
        <w:t xml:space="preserve"> </w:t>
      </w:r>
      <w:r w:rsidR="009A7FCC" w:rsidRPr="007E1DD2">
        <w:t>mother</w:t>
      </w:r>
      <w:r w:rsidR="006C6219" w:rsidRPr="007E1DD2">
        <w:t>, interview</w:t>
      </w:r>
      <w:r w:rsidR="009A7FCC" w:rsidRPr="007E1DD2">
        <w:t>)</w:t>
      </w:r>
      <w:r w:rsidR="009A7FCC" w:rsidRPr="006C6219">
        <w:t xml:space="preserve"> </w:t>
      </w:r>
      <w:r w:rsidR="009A7FCC" w:rsidRPr="006C6219">
        <w:rPr>
          <w:i/>
          <w:iCs/>
        </w:rPr>
        <w:t>‘and advice … on how to [prepare and] administer’</w:t>
      </w:r>
      <w:r w:rsidR="009A7FCC" w:rsidRPr="006C6219">
        <w:t xml:space="preserve"> (P13, mother</w:t>
      </w:r>
      <w:r w:rsidR="007E1DD2">
        <w:t>, interview</w:t>
      </w:r>
      <w:r w:rsidR="00506F97">
        <w:t>)</w:t>
      </w:r>
      <w:r w:rsidR="00506F97" w:rsidRPr="006C6219">
        <w:t xml:space="preserve"> the</w:t>
      </w:r>
      <w:r w:rsidR="00273C45" w:rsidRPr="006C6219">
        <w:t xml:space="preserve"> intervention</w:t>
      </w:r>
      <w:r w:rsidR="00715E8E" w:rsidRPr="006C6219">
        <w:t>; reminder notifications</w:t>
      </w:r>
      <w:r w:rsidR="00813C33" w:rsidRPr="006C6219">
        <w:t xml:space="preserve">; </w:t>
      </w:r>
      <w:r w:rsidR="009A7FCC" w:rsidRPr="006C6219">
        <w:t>s</w:t>
      </w:r>
      <w:r w:rsidR="00055EA6" w:rsidRPr="006C6219">
        <w:t>ymptoms</w:t>
      </w:r>
      <w:r w:rsidR="00813C33" w:rsidRPr="006C6219">
        <w:t xml:space="preserve"> tracker and </w:t>
      </w:r>
      <w:r w:rsidR="00070A55">
        <w:t xml:space="preserve">a </w:t>
      </w:r>
      <w:r w:rsidR="00813C33" w:rsidRPr="006C6219">
        <w:t>medical history page</w:t>
      </w:r>
      <w:r w:rsidR="006C6219" w:rsidRPr="006C6219">
        <w:t xml:space="preserve"> because </w:t>
      </w:r>
      <w:r w:rsidR="006C6219" w:rsidRPr="006C6219">
        <w:rPr>
          <w:i/>
          <w:iCs/>
        </w:rPr>
        <w:t xml:space="preserve">‘the days all merge… [and] sometimes I'll be like, “Oh yes, he's been coughing.” And then the surgeon will be like, “So how long has that been going on for?” And I'm like, “Oh Gosh, I don’t know”’ </w:t>
      </w:r>
      <w:r w:rsidR="006C6219" w:rsidRPr="006C6219">
        <w:t>(P3, mother</w:t>
      </w:r>
      <w:r w:rsidR="006C6219">
        <w:t>, interview</w:t>
      </w:r>
      <w:r w:rsidR="006C6219" w:rsidRPr="006C6219">
        <w:t>)</w:t>
      </w:r>
      <w:r w:rsidR="007E5C0F">
        <w:t>. Other suggestions included i</w:t>
      </w:r>
      <w:r w:rsidR="00715E8E" w:rsidRPr="006C6219">
        <w:t xml:space="preserve">nformation about the </w:t>
      </w:r>
      <w:r w:rsidR="00813C33" w:rsidRPr="006C6219">
        <w:t>study</w:t>
      </w:r>
      <w:r w:rsidR="00273C45" w:rsidRPr="006C6219">
        <w:t xml:space="preserve"> and the main signs of reflux and stricture</w:t>
      </w:r>
      <w:r w:rsidR="006C6219">
        <w:t xml:space="preserve"> </w:t>
      </w:r>
      <w:r w:rsidR="00273C45" w:rsidRPr="006C6219">
        <w:t>and</w:t>
      </w:r>
      <w:r w:rsidR="00813C33" w:rsidRPr="006C6219">
        <w:t xml:space="preserve"> </w:t>
      </w:r>
      <w:r w:rsidR="006C6219" w:rsidRPr="00070A55">
        <w:rPr>
          <w:i/>
          <w:iCs/>
        </w:rPr>
        <w:t xml:space="preserve">‘a guide to CPR </w:t>
      </w:r>
      <w:r w:rsidR="006C6219" w:rsidRPr="007D1537">
        <w:rPr>
          <w:i/>
          <w:iCs/>
        </w:rPr>
        <w:t>because I know a lot of parents are very, very anxious about that</w:t>
      </w:r>
      <w:r w:rsidR="00070A55">
        <w:rPr>
          <w:i/>
          <w:iCs/>
        </w:rPr>
        <w:t xml:space="preserve">’ </w:t>
      </w:r>
      <w:r w:rsidR="006C6219" w:rsidRPr="006C6219">
        <w:t>(P4, mother</w:t>
      </w:r>
      <w:r w:rsidR="00D4273C">
        <w:t>, interview</w:t>
      </w:r>
      <w:r w:rsidR="006C6219" w:rsidRPr="006C6219">
        <w:t>).</w:t>
      </w:r>
    </w:p>
    <w:p w14:paraId="629757A1" w14:textId="77777777" w:rsidR="00AF547B" w:rsidRPr="00AF547B" w:rsidRDefault="00AF547B" w:rsidP="00FF106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1956629D" w14:textId="51DE0FA1" w:rsidR="00F2645B" w:rsidRDefault="00B53092" w:rsidP="00FF1066">
      <w:pPr>
        <w:pStyle w:val="Heading2"/>
        <w:spacing w:before="0" w:line="276" w:lineRule="auto"/>
      </w:pPr>
      <w:r>
        <w:t>Shared views on outcomes of importance</w:t>
      </w:r>
    </w:p>
    <w:p w14:paraId="552EEC67" w14:textId="35B710DE" w:rsidR="0015076B" w:rsidRDefault="00497E28" w:rsidP="00FF1066">
      <w:pPr>
        <w:jc w:val="left"/>
        <w:rPr>
          <w:color w:val="000000" w:themeColor="text1"/>
        </w:rPr>
      </w:pPr>
      <w:r w:rsidRPr="00552092">
        <w:t xml:space="preserve">Parents </w:t>
      </w:r>
      <w:r>
        <w:t xml:space="preserve">and </w:t>
      </w:r>
      <w:r w:rsidRPr="00552092">
        <w:t xml:space="preserve">clinicians were </w:t>
      </w:r>
      <w:r w:rsidR="00DD6946">
        <w:t xml:space="preserve">then </w:t>
      </w:r>
      <w:r w:rsidRPr="00552092">
        <w:t>asked</w:t>
      </w:r>
      <w:r>
        <w:t xml:space="preserve"> </w:t>
      </w:r>
      <w:r w:rsidR="00F05B96">
        <w:t xml:space="preserve">to </w:t>
      </w:r>
      <w:r w:rsidR="00B53092">
        <w:t>consider a list of potential outcomes sent prior to interview and focus groups</w:t>
      </w:r>
      <w:r w:rsidR="00DD6946">
        <w:t>,</w:t>
      </w:r>
      <w:r w:rsidR="00B53092">
        <w:t xml:space="preserve"> as well as any additional outcomes they felt should be included. P</w:t>
      </w:r>
      <w:r w:rsidR="00B53092" w:rsidRPr="00A86E11">
        <w:rPr>
          <w:color w:val="000000" w:themeColor="text1"/>
        </w:rPr>
        <w:t xml:space="preserve">arents </w:t>
      </w:r>
      <w:r w:rsidR="00B53092">
        <w:rPr>
          <w:color w:val="000000" w:themeColor="text1"/>
        </w:rPr>
        <w:t xml:space="preserve">and </w:t>
      </w:r>
      <w:r w:rsidR="00B53092" w:rsidRPr="00A86E11">
        <w:rPr>
          <w:color w:val="000000" w:themeColor="text1"/>
        </w:rPr>
        <w:t>clinicians</w:t>
      </w:r>
      <w:r w:rsidR="00B53092">
        <w:rPr>
          <w:color w:val="000000" w:themeColor="text1"/>
        </w:rPr>
        <w:t xml:space="preserve"> suggested</w:t>
      </w:r>
      <w:r w:rsidR="00B53092" w:rsidRPr="00A86E11">
        <w:rPr>
          <w:color w:val="000000" w:themeColor="text1"/>
        </w:rPr>
        <w:t xml:space="preserve"> edits or additions to</w:t>
      </w:r>
      <w:r w:rsidR="00B53092">
        <w:rPr>
          <w:color w:val="000000" w:themeColor="text1"/>
        </w:rPr>
        <w:t xml:space="preserve"> </w:t>
      </w:r>
      <w:r w:rsidR="00B93325">
        <w:rPr>
          <w:color w:val="000000" w:themeColor="text1"/>
        </w:rPr>
        <w:t>most</w:t>
      </w:r>
      <w:r w:rsidR="00B53092">
        <w:rPr>
          <w:color w:val="000000" w:themeColor="text1"/>
        </w:rPr>
        <w:t xml:space="preserve"> of the predefined outcomes</w:t>
      </w:r>
      <w:r w:rsidR="0015076B">
        <w:rPr>
          <w:color w:val="000000" w:themeColor="text1"/>
        </w:rPr>
        <w:t xml:space="preserve">, as shown in </w:t>
      </w:r>
      <w:r w:rsidR="00B93325" w:rsidRPr="000D08F4">
        <w:rPr>
          <w:b/>
          <w:bCs/>
          <w:color w:val="002060"/>
        </w:rPr>
        <w:t xml:space="preserve">online supplementary </w:t>
      </w:r>
      <w:r w:rsidR="00B93325">
        <w:rPr>
          <w:b/>
          <w:bCs/>
          <w:color w:val="002060"/>
        </w:rPr>
        <w:t>file</w:t>
      </w:r>
      <w:r w:rsidR="00B93325" w:rsidRPr="000D08F4">
        <w:rPr>
          <w:b/>
          <w:bCs/>
          <w:color w:val="002060"/>
        </w:rPr>
        <w:t xml:space="preserve"> </w:t>
      </w:r>
      <w:r w:rsidR="00783330">
        <w:rPr>
          <w:b/>
          <w:bCs/>
          <w:color w:val="002060"/>
        </w:rPr>
        <w:t>9</w:t>
      </w:r>
      <w:r w:rsidR="00B93325">
        <w:rPr>
          <w:color w:val="000000" w:themeColor="text1"/>
        </w:rPr>
        <w:t>.</w:t>
      </w:r>
    </w:p>
    <w:p w14:paraId="2736F7FB" w14:textId="77777777" w:rsidR="00B53092" w:rsidRDefault="00B53092" w:rsidP="00FF1066"/>
    <w:p w14:paraId="150E4C97" w14:textId="79E0F926" w:rsidR="00AF7377" w:rsidRDefault="00B53092" w:rsidP="00FF1066">
      <w:r>
        <w:t>Participants were ask</w:t>
      </w:r>
      <w:r w:rsidR="00C24F33">
        <w:t>ed to</w:t>
      </w:r>
      <w:r>
        <w:t xml:space="preserve"> </w:t>
      </w:r>
      <w:r w:rsidR="00497E28" w:rsidRPr="00552092">
        <w:t xml:space="preserve">rank </w:t>
      </w:r>
      <w:r w:rsidR="00497E28">
        <w:t xml:space="preserve">the outcomes </w:t>
      </w:r>
      <w:r w:rsidR="00813C33">
        <w:t xml:space="preserve">that were most, second and third most important </w:t>
      </w:r>
      <w:r w:rsidR="00497E28">
        <w:t>to be measured in the TOAST trial</w:t>
      </w:r>
      <w:r w:rsidR="00C24F33">
        <w:t xml:space="preserve">. </w:t>
      </w:r>
      <w:r>
        <w:t xml:space="preserve">After weighting, </w:t>
      </w:r>
      <w:bookmarkStart w:id="16" w:name="_Hlk106702096"/>
      <w:r w:rsidR="00721B67">
        <w:t>‘</w:t>
      </w:r>
      <w:r w:rsidR="000863D5" w:rsidRPr="0061713B">
        <w:t>Severity of anastomotic stricture’, ‘Incidence of anastomotic stricture’, ‘Need for treatment of reflux’ and the ‘Presence of symptoms of reflux’</w:t>
      </w:r>
      <w:bookmarkEnd w:id="16"/>
      <w:r w:rsidR="000863D5" w:rsidRPr="0061713B">
        <w:t xml:space="preserve"> </w:t>
      </w:r>
      <w:r w:rsidR="000863D5">
        <w:t>remained the</w:t>
      </w:r>
      <w:r w:rsidR="000863D5" w:rsidRPr="0061713B">
        <w:t xml:space="preserve"> four most important outcome</w:t>
      </w:r>
      <w:r w:rsidR="000863D5">
        <w:t xml:space="preserve"> measures </w:t>
      </w:r>
      <w:r w:rsidR="000863D5" w:rsidRPr="0061713B">
        <w:t xml:space="preserve">for the TOAST trial </w:t>
      </w:r>
      <w:r w:rsidR="000863D5">
        <w:t xml:space="preserve">for </w:t>
      </w:r>
      <w:r>
        <w:t xml:space="preserve">both </w:t>
      </w:r>
      <w:r w:rsidR="000863D5">
        <w:t>parents</w:t>
      </w:r>
      <w:r w:rsidR="00E15C95">
        <w:t xml:space="preserve"> and clinicians</w:t>
      </w:r>
      <w:r w:rsidR="009F5FC6" w:rsidRPr="009F5FC6">
        <w:rPr>
          <w:bCs/>
          <w:color w:val="002060"/>
        </w:rPr>
        <w:t>.</w:t>
      </w:r>
    </w:p>
    <w:p w14:paraId="7F97A450" w14:textId="304277A0" w:rsidR="000863D5" w:rsidRDefault="000863D5" w:rsidP="00FF1066">
      <w:pPr>
        <w:rPr>
          <w:color w:val="000000" w:themeColor="text1"/>
        </w:rPr>
      </w:pPr>
    </w:p>
    <w:p w14:paraId="5F8C0792" w14:textId="1DF6B7C3" w:rsidR="000D5029" w:rsidRDefault="000D5029" w:rsidP="00FF1066">
      <w:pPr>
        <w:pStyle w:val="Heading2"/>
        <w:spacing w:before="0" w:line="276" w:lineRule="auto"/>
      </w:pPr>
      <w:r>
        <w:t>Potential barriers to t</w:t>
      </w:r>
      <w:r w:rsidR="00C24F33">
        <w:t>rial</w:t>
      </w:r>
      <w:r>
        <w:t xml:space="preserve"> success </w:t>
      </w:r>
    </w:p>
    <w:p w14:paraId="59C78BB2" w14:textId="521F60C9" w:rsidR="001F0AAE" w:rsidRDefault="00545C50" w:rsidP="00FF1066">
      <w:r>
        <w:t xml:space="preserve">In the survey, </w:t>
      </w:r>
      <w:r w:rsidR="00D7715B">
        <w:t xml:space="preserve">38 </w:t>
      </w:r>
      <w:r>
        <w:t>(</w:t>
      </w:r>
      <w:r w:rsidR="00D7715B">
        <w:t>38</w:t>
      </w:r>
      <w:r w:rsidR="00F91388">
        <w:t xml:space="preserve">/51; </w:t>
      </w:r>
      <w:r w:rsidR="00D7715B">
        <w:t>74.5</w:t>
      </w:r>
      <w:r w:rsidR="00F91388">
        <w:t>%</w:t>
      </w:r>
      <w:r w:rsidRPr="00F91388">
        <w:t>)</w:t>
      </w:r>
      <w:r>
        <w:t xml:space="preserve"> </w:t>
      </w:r>
      <w:r w:rsidR="000D5029" w:rsidRPr="00445DF6">
        <w:t xml:space="preserve">clinicians </w:t>
      </w:r>
      <w:r>
        <w:t xml:space="preserve">stated </w:t>
      </w:r>
      <w:r w:rsidR="0085170E">
        <w:t xml:space="preserve">they </w:t>
      </w:r>
      <w:r w:rsidR="000D5029" w:rsidRPr="00445DF6">
        <w:t xml:space="preserve">were a little </w:t>
      </w:r>
      <w:r w:rsidR="00DA6700">
        <w:t>(n=</w:t>
      </w:r>
      <w:r w:rsidR="000D5029" w:rsidRPr="00445DF6">
        <w:t>32) or very</w:t>
      </w:r>
      <w:r w:rsidR="00445DF6" w:rsidRPr="00445DF6">
        <w:t xml:space="preserve"> (n=</w:t>
      </w:r>
      <w:r w:rsidR="000D5029" w:rsidRPr="00445DF6">
        <w:t>6)</w:t>
      </w:r>
      <w:r w:rsidR="00445DF6" w:rsidRPr="00445DF6">
        <w:t xml:space="preserve"> </w:t>
      </w:r>
      <w:r w:rsidR="000D5029" w:rsidRPr="00445DF6">
        <w:t xml:space="preserve">concerned about the </w:t>
      </w:r>
      <w:r w:rsidR="00E678F1">
        <w:t xml:space="preserve">retention of </w:t>
      </w:r>
      <w:r w:rsidR="00BF0604">
        <w:t>babies in the</w:t>
      </w:r>
      <w:r w:rsidR="00A242BB">
        <w:t xml:space="preserve"> </w:t>
      </w:r>
      <w:r w:rsidR="00BF0604">
        <w:t>trial</w:t>
      </w:r>
      <w:r w:rsidR="00A242BB">
        <w:t xml:space="preserve"> </w:t>
      </w:r>
      <w:r>
        <w:t xml:space="preserve">if they have </w:t>
      </w:r>
      <w:r w:rsidR="00A242BB">
        <w:t>symptomatic reflux</w:t>
      </w:r>
      <w:r w:rsidR="00ED3303">
        <w:t xml:space="preserve"> and were receiving the placebo</w:t>
      </w:r>
      <w:r w:rsidR="00BF0604">
        <w:t>,</w:t>
      </w:r>
      <w:r w:rsidR="00A242BB">
        <w:t xml:space="preserve"> </w:t>
      </w:r>
      <w:r w:rsidR="00F06645">
        <w:t xml:space="preserve">reflecting the concerns of </w:t>
      </w:r>
      <w:r w:rsidR="00D43843">
        <w:t xml:space="preserve">some </w:t>
      </w:r>
      <w:r w:rsidR="00F06645">
        <w:t>parents</w:t>
      </w:r>
      <w:r>
        <w:t xml:space="preserve"> and clinicians </w:t>
      </w:r>
      <w:r w:rsidR="00ED3303">
        <w:t>interviewed</w:t>
      </w:r>
      <w:r w:rsidR="001F0AAE">
        <w:t xml:space="preserve">: </w:t>
      </w:r>
    </w:p>
    <w:p w14:paraId="1BDE3443" w14:textId="3687C123" w:rsidR="00D43843" w:rsidRDefault="00D43843" w:rsidP="00FF1066"/>
    <w:p w14:paraId="446A2991" w14:textId="668814C1" w:rsidR="00D43843" w:rsidRPr="00FE1F8C" w:rsidRDefault="004675E7" w:rsidP="00FF1066">
      <w:pPr>
        <w:ind w:left="720"/>
        <w:rPr>
          <w:color w:val="000000" w:themeColor="text1"/>
        </w:rPr>
      </w:pPr>
      <w:r>
        <w:rPr>
          <w:i/>
          <w:iCs/>
          <w:color w:val="000000" w:themeColor="text1"/>
        </w:rPr>
        <w:t>‘</w:t>
      </w:r>
      <w:r w:rsidR="00D43843" w:rsidRPr="00FE1F8C">
        <w:rPr>
          <w:i/>
          <w:iCs/>
          <w:color w:val="000000" w:themeColor="text1"/>
        </w:rPr>
        <w:t>You might put a baby in a placebo group, but if they have reflux, they'll have to have the antacid medication, and reflux is really- well, as far as I’m aware, really common</w:t>
      </w:r>
      <w:r>
        <w:rPr>
          <w:i/>
          <w:iCs/>
          <w:color w:val="000000" w:themeColor="text1"/>
        </w:rPr>
        <w:t>’</w:t>
      </w:r>
      <w:r w:rsidR="007064BC">
        <w:rPr>
          <w:i/>
          <w:iCs/>
          <w:color w:val="000000" w:themeColor="text1"/>
        </w:rPr>
        <w:t xml:space="preserve"> </w:t>
      </w:r>
      <w:r w:rsidR="00D43843" w:rsidRPr="00FE1F8C">
        <w:rPr>
          <w:color w:val="000000" w:themeColor="text1"/>
        </w:rPr>
        <w:t>(P3, mother</w:t>
      </w:r>
      <w:r w:rsidR="002A46AB">
        <w:rPr>
          <w:color w:val="000000" w:themeColor="text1"/>
        </w:rPr>
        <w:t>, interview</w:t>
      </w:r>
      <w:r w:rsidR="00D43843" w:rsidRPr="00FE1F8C">
        <w:rPr>
          <w:color w:val="000000" w:themeColor="text1"/>
        </w:rPr>
        <w:t xml:space="preserve">). </w:t>
      </w:r>
    </w:p>
    <w:p w14:paraId="5CC47F5A" w14:textId="4276AF8D" w:rsidR="001F0AAE" w:rsidRDefault="001F0AAE" w:rsidP="00FF1066"/>
    <w:p w14:paraId="60EC2EE8" w14:textId="2E6099CF" w:rsidR="001F0AAE" w:rsidRDefault="004675E7" w:rsidP="00FF1066">
      <w:pPr>
        <w:ind w:left="720"/>
        <w:rPr>
          <w:color w:val="000000" w:themeColor="text1"/>
        </w:rPr>
      </w:pPr>
      <w:r>
        <w:rPr>
          <w:i/>
          <w:iCs/>
          <w:color w:val="000000" w:themeColor="text1"/>
        </w:rPr>
        <w:t>‘</w:t>
      </w:r>
      <w:r w:rsidR="001F0AAE" w:rsidRPr="00D66E99">
        <w:rPr>
          <w:i/>
          <w:iCs/>
          <w:color w:val="000000" w:themeColor="text1"/>
        </w:rPr>
        <w:t>If babies become symptomatic then parents may ask to come out of trial and be assured that they're on a PPI</w:t>
      </w:r>
      <w:r>
        <w:rPr>
          <w:i/>
          <w:iCs/>
          <w:color w:val="000000" w:themeColor="text1"/>
        </w:rPr>
        <w:t>’</w:t>
      </w:r>
      <w:r w:rsidR="001F0AAE" w:rsidRPr="00D66E99">
        <w:rPr>
          <w:color w:val="000000" w:themeColor="text1"/>
        </w:rPr>
        <w:t xml:space="preserve"> (C20, surgeon, survey).</w:t>
      </w:r>
    </w:p>
    <w:p w14:paraId="674AA61B" w14:textId="35D35691" w:rsidR="001F0AAE" w:rsidRDefault="001F0AAE" w:rsidP="00FF1066">
      <w:pPr>
        <w:ind w:left="720"/>
        <w:rPr>
          <w:color w:val="000000" w:themeColor="text1"/>
        </w:rPr>
      </w:pPr>
    </w:p>
    <w:p w14:paraId="63429D9C" w14:textId="03601383" w:rsidR="001F0AAE" w:rsidRPr="00A449EE" w:rsidRDefault="001F0AAE" w:rsidP="00FF1066">
      <w:pPr>
        <w:rPr>
          <w:color w:val="000000" w:themeColor="text1"/>
        </w:rPr>
      </w:pPr>
      <w:r>
        <w:t xml:space="preserve">Some clinicians’ concerns about retention </w:t>
      </w:r>
      <w:r w:rsidR="00A449EE">
        <w:t xml:space="preserve">of participants in the trial </w:t>
      </w:r>
      <w:r w:rsidR="00ED3303">
        <w:t xml:space="preserve">related to </w:t>
      </w:r>
      <w:r w:rsidRPr="00A449EE">
        <w:rPr>
          <w:color w:val="000000" w:themeColor="text1"/>
        </w:rPr>
        <w:t>stricture management</w:t>
      </w:r>
      <w:r w:rsidR="00ED3303">
        <w:rPr>
          <w:color w:val="000000" w:themeColor="text1"/>
        </w:rPr>
        <w:t xml:space="preserve"> in babies with </w:t>
      </w:r>
      <w:r w:rsidR="00ED3303" w:rsidRPr="00706591">
        <w:rPr>
          <w:color w:val="000000" w:themeColor="text1"/>
        </w:rPr>
        <w:t>sign</w:t>
      </w:r>
      <w:r w:rsidR="003C0063" w:rsidRPr="00706591">
        <w:rPr>
          <w:color w:val="000000" w:themeColor="text1"/>
        </w:rPr>
        <w:t>s</w:t>
      </w:r>
      <w:r w:rsidR="00ED3303">
        <w:rPr>
          <w:color w:val="000000" w:themeColor="text1"/>
        </w:rPr>
        <w:t xml:space="preserve"> of reflux</w:t>
      </w:r>
      <w:r w:rsidRPr="00A449EE">
        <w:rPr>
          <w:color w:val="000000" w:themeColor="text1"/>
        </w:rPr>
        <w:t xml:space="preserve">: </w:t>
      </w:r>
    </w:p>
    <w:p w14:paraId="1A54F0A8" w14:textId="0B2789F9" w:rsidR="001F0AAE" w:rsidRPr="00A449EE" w:rsidRDefault="001F0AAE" w:rsidP="00FF1066">
      <w:pPr>
        <w:rPr>
          <w:color w:val="000000" w:themeColor="text1"/>
        </w:rPr>
      </w:pPr>
    </w:p>
    <w:p w14:paraId="1239A7C9" w14:textId="705F6B4C" w:rsidR="00556B3B" w:rsidRDefault="004675E7" w:rsidP="00FF1066">
      <w:pPr>
        <w:ind w:left="720"/>
        <w:rPr>
          <w:color w:val="000000" w:themeColor="text1"/>
        </w:rPr>
      </w:pPr>
      <w:r>
        <w:rPr>
          <w:i/>
          <w:iCs/>
          <w:color w:val="000000" w:themeColor="text1"/>
        </w:rPr>
        <w:t>‘</w:t>
      </w:r>
      <w:r w:rsidR="00556B3B" w:rsidRPr="00D66E99">
        <w:rPr>
          <w:i/>
          <w:iCs/>
          <w:color w:val="000000" w:themeColor="text1"/>
        </w:rPr>
        <w:t>If a patient has a particularly difficult stricture, and signs of reflux I would want to know if they are being treated or just on placebo, as at this point, I would definitely want them on a PPI</w:t>
      </w:r>
      <w:r>
        <w:rPr>
          <w:i/>
          <w:iCs/>
          <w:color w:val="000000" w:themeColor="text1"/>
        </w:rPr>
        <w:t>’</w:t>
      </w:r>
      <w:r w:rsidR="00556B3B" w:rsidRPr="00D66E99">
        <w:rPr>
          <w:color w:val="000000" w:themeColor="text1"/>
        </w:rPr>
        <w:t xml:space="preserve"> (C15, surgeon, survey). </w:t>
      </w:r>
    </w:p>
    <w:p w14:paraId="48E6733B" w14:textId="77777777" w:rsidR="00556B3B" w:rsidRPr="00D66E99" w:rsidRDefault="00556B3B" w:rsidP="00FF1066">
      <w:pPr>
        <w:ind w:left="720"/>
        <w:rPr>
          <w:color w:val="000000" w:themeColor="text1"/>
        </w:rPr>
      </w:pPr>
    </w:p>
    <w:p w14:paraId="5D4E28BE" w14:textId="0A974365" w:rsidR="004675E7" w:rsidRDefault="00556B3B" w:rsidP="00FF1066">
      <w:r w:rsidRPr="00A449EE">
        <w:rPr>
          <w:color w:val="000000" w:themeColor="text1"/>
        </w:rPr>
        <w:t>Other clinicians</w:t>
      </w:r>
      <w:r w:rsidR="00A449EE" w:rsidRPr="00A449EE">
        <w:rPr>
          <w:color w:val="000000" w:themeColor="text1"/>
        </w:rPr>
        <w:t>’</w:t>
      </w:r>
      <w:r w:rsidRPr="00A449EE">
        <w:rPr>
          <w:color w:val="000000" w:themeColor="text1"/>
        </w:rPr>
        <w:t xml:space="preserve"> concerns </w:t>
      </w:r>
      <w:r w:rsidR="00A449EE" w:rsidRPr="00A449EE">
        <w:rPr>
          <w:color w:val="000000" w:themeColor="text1"/>
        </w:rPr>
        <w:t xml:space="preserve">were </w:t>
      </w:r>
      <w:r w:rsidRPr="00A449EE">
        <w:rPr>
          <w:color w:val="000000" w:themeColor="text1"/>
        </w:rPr>
        <w:t>about</w:t>
      </w:r>
      <w:r w:rsidR="001F0AAE" w:rsidRPr="00A449EE">
        <w:rPr>
          <w:color w:val="000000" w:themeColor="text1"/>
        </w:rPr>
        <w:t xml:space="preserve"> geographical challenges</w:t>
      </w:r>
      <w:r w:rsidR="00ED3303">
        <w:rPr>
          <w:color w:val="000000" w:themeColor="text1"/>
        </w:rPr>
        <w:t xml:space="preserve">, highlighting the need for </w:t>
      </w:r>
      <w:r w:rsidR="004675E7">
        <w:rPr>
          <w:color w:val="000000" w:themeColor="text1"/>
        </w:rPr>
        <w:t>‘</w:t>
      </w:r>
      <w:r w:rsidR="00ED3303" w:rsidRPr="00D66E99">
        <w:rPr>
          <w:i/>
          <w:iCs/>
          <w:color w:val="000000" w:themeColor="text1"/>
        </w:rPr>
        <w:t>as many continuity sites as possible</w:t>
      </w:r>
      <w:r w:rsidR="004675E7">
        <w:rPr>
          <w:i/>
          <w:iCs/>
          <w:color w:val="000000" w:themeColor="text1"/>
        </w:rPr>
        <w:t>’</w:t>
      </w:r>
      <w:r w:rsidR="00ED3303" w:rsidRPr="00D66E99">
        <w:rPr>
          <w:color w:val="000000" w:themeColor="text1"/>
        </w:rPr>
        <w:t xml:space="preserve"> (C33, surgeon, survey)</w:t>
      </w:r>
      <w:r w:rsidR="00ED3303">
        <w:rPr>
          <w:color w:val="000000" w:themeColor="text1"/>
        </w:rPr>
        <w:t xml:space="preserve"> </w:t>
      </w:r>
      <w:r w:rsidR="0085071F">
        <w:rPr>
          <w:color w:val="000000" w:themeColor="text1"/>
        </w:rPr>
        <w:t>to be</w:t>
      </w:r>
      <w:r w:rsidR="00ED3303">
        <w:rPr>
          <w:color w:val="000000" w:themeColor="text1"/>
        </w:rPr>
        <w:t xml:space="preserve"> tertiary centres and</w:t>
      </w:r>
      <w:r w:rsidR="00ED3303">
        <w:rPr>
          <w:i/>
          <w:iCs/>
          <w:color w:val="000000" w:themeColor="text1"/>
        </w:rPr>
        <w:t xml:space="preserve"> how</w:t>
      </w:r>
      <w:r w:rsidR="007064BC">
        <w:rPr>
          <w:i/>
          <w:iCs/>
          <w:color w:val="000000" w:themeColor="text1"/>
        </w:rPr>
        <w:t xml:space="preserve"> </w:t>
      </w:r>
      <w:r w:rsidR="004675E7">
        <w:rPr>
          <w:i/>
          <w:iCs/>
          <w:color w:val="000000" w:themeColor="text1"/>
        </w:rPr>
        <w:t>‘</w:t>
      </w:r>
      <w:r w:rsidR="009A1C7C">
        <w:rPr>
          <w:i/>
          <w:iCs/>
          <w:color w:val="000000" w:themeColor="text1"/>
        </w:rPr>
        <w:t>s</w:t>
      </w:r>
      <w:r w:rsidRPr="00D66E99">
        <w:rPr>
          <w:i/>
          <w:iCs/>
          <w:color w:val="000000" w:themeColor="text1"/>
        </w:rPr>
        <w:t>ome of our remote / poorer patients would struggle to travel to face-to-face follow-up</w:t>
      </w:r>
      <w:r w:rsidR="004675E7">
        <w:rPr>
          <w:i/>
          <w:iCs/>
          <w:color w:val="000000" w:themeColor="text1"/>
        </w:rPr>
        <w:t>’</w:t>
      </w:r>
      <w:r w:rsidRPr="00D66E99">
        <w:rPr>
          <w:color w:val="000000" w:themeColor="text1"/>
        </w:rPr>
        <w:t xml:space="preserve"> (C4, surgeon, survey). </w:t>
      </w:r>
      <w:r w:rsidR="003C0063" w:rsidRPr="00706591">
        <w:rPr>
          <w:color w:val="000000" w:themeColor="text1"/>
        </w:rPr>
        <w:t>A</w:t>
      </w:r>
      <w:r w:rsidR="0097097A">
        <w:rPr>
          <w:color w:val="000000" w:themeColor="text1"/>
        </w:rPr>
        <w:t xml:space="preserve"> combination of external factors and trial setup queries were discussed including: </w:t>
      </w:r>
      <w:r w:rsidR="009F5FC6">
        <w:t xml:space="preserve">the </w:t>
      </w:r>
      <w:r w:rsidR="009F5FC6" w:rsidRPr="00E43729">
        <w:rPr>
          <w:rFonts w:eastAsia="Arial"/>
          <w:i/>
          <w:iCs/>
        </w:rPr>
        <w:t>‘</w:t>
      </w:r>
      <w:r w:rsidR="009F5FC6">
        <w:rPr>
          <w:rFonts w:eastAsia="Arial"/>
          <w:i/>
          <w:iCs/>
        </w:rPr>
        <w:t>d</w:t>
      </w:r>
      <w:r w:rsidR="009F5FC6" w:rsidRPr="00E43729">
        <w:rPr>
          <w:rFonts w:eastAsia="Arial"/>
          <w:i/>
          <w:iCs/>
        </w:rPr>
        <w:t>iffering views of… surgical and neonatal (and other) colleagues’</w:t>
      </w:r>
      <w:r w:rsidR="009F5FC6">
        <w:rPr>
          <w:rFonts w:eastAsia="Arial"/>
        </w:rPr>
        <w:t xml:space="preserve"> (C21, surgeon, survey) about </w:t>
      </w:r>
      <w:r w:rsidR="00693B7D">
        <w:t xml:space="preserve">preference for use of PPI and </w:t>
      </w:r>
      <w:r w:rsidR="00F269E7">
        <w:t>p</w:t>
      </w:r>
      <w:r w:rsidR="00445DF6">
        <w:t>rescribing outside of the trial;</w:t>
      </w:r>
      <w:r w:rsidR="007064BC">
        <w:t xml:space="preserve"> </w:t>
      </w:r>
      <w:r w:rsidR="0097097A">
        <w:t>quality of intervention blinding and sourcing</w:t>
      </w:r>
      <w:r w:rsidR="00867C36">
        <w:t xml:space="preserve">; </w:t>
      </w:r>
      <w:bookmarkStart w:id="17" w:name="_Hlk96073135"/>
      <w:r w:rsidR="00F556AC">
        <w:t>s</w:t>
      </w:r>
      <w:r w:rsidR="00445DF6">
        <w:t xml:space="preserve">taffing and </w:t>
      </w:r>
      <w:r w:rsidR="00DB213F">
        <w:t>research support</w:t>
      </w:r>
      <w:r w:rsidR="00445DF6">
        <w:t xml:space="preserve"> issues</w:t>
      </w:r>
      <w:bookmarkEnd w:id="17"/>
      <w:r w:rsidR="00E4607E">
        <w:t xml:space="preserve">, especially </w:t>
      </w:r>
      <w:r w:rsidR="00E4607E" w:rsidRPr="00E4607E">
        <w:rPr>
          <w:i/>
        </w:rPr>
        <w:t>‘</w:t>
      </w:r>
      <w:r w:rsidR="00E4607E" w:rsidRPr="00E029EF">
        <w:rPr>
          <w:i/>
          <w:iCs/>
        </w:rPr>
        <w:t>out of hours’</w:t>
      </w:r>
      <w:r w:rsidR="00E4607E" w:rsidRPr="00E029EF">
        <w:t xml:space="preserve"> (C2</w:t>
      </w:r>
      <w:r w:rsidR="00F05B96">
        <w:t xml:space="preserve">; </w:t>
      </w:r>
      <w:r w:rsidR="00E4607E" w:rsidRPr="00536C85">
        <w:rPr>
          <w:rFonts w:eastAsia="Arial"/>
        </w:rPr>
        <w:t>C30, surgeon</w:t>
      </w:r>
      <w:r w:rsidR="00F05B96">
        <w:rPr>
          <w:rFonts w:eastAsia="Arial"/>
        </w:rPr>
        <w:t>s</w:t>
      </w:r>
      <w:r w:rsidR="00E4607E" w:rsidRPr="00536C85">
        <w:rPr>
          <w:rFonts w:eastAsia="Arial"/>
        </w:rPr>
        <w:t>, survey</w:t>
      </w:r>
      <w:r w:rsidR="00E4607E" w:rsidRPr="00E029EF">
        <w:t>)</w:t>
      </w:r>
      <w:r w:rsidR="00867C36">
        <w:t xml:space="preserve">; </w:t>
      </w:r>
      <w:r w:rsidR="0097097A">
        <w:t>access to</w:t>
      </w:r>
      <w:r w:rsidR="007064BC">
        <w:t xml:space="preserve"> </w:t>
      </w:r>
      <w:r w:rsidR="00867C36">
        <w:t>training and support needs</w:t>
      </w:r>
      <w:r w:rsidR="00E4607E">
        <w:t>;</w:t>
      </w:r>
      <w:r w:rsidR="007064BC">
        <w:t xml:space="preserve"> </w:t>
      </w:r>
      <w:r w:rsidR="00E4607E">
        <w:rPr>
          <w:color w:val="000000" w:themeColor="text1"/>
        </w:rPr>
        <w:t>and</w:t>
      </w:r>
      <w:r w:rsidR="004675E7">
        <w:rPr>
          <w:color w:val="000000" w:themeColor="text1"/>
        </w:rPr>
        <w:t>,</w:t>
      </w:r>
      <w:r w:rsidR="00E4607E">
        <w:rPr>
          <w:color w:val="000000" w:themeColor="text1"/>
        </w:rPr>
        <w:t xml:space="preserve"> </w:t>
      </w:r>
      <w:r w:rsidR="004675E7">
        <w:rPr>
          <w:color w:val="000000" w:themeColor="text1"/>
        </w:rPr>
        <w:t xml:space="preserve">reflecting the concerns of </w:t>
      </w:r>
      <w:r w:rsidR="0085071F">
        <w:rPr>
          <w:color w:val="000000" w:themeColor="text1"/>
        </w:rPr>
        <w:t xml:space="preserve">a small number of </w:t>
      </w:r>
      <w:r w:rsidR="004675E7">
        <w:rPr>
          <w:color w:val="000000" w:themeColor="text1"/>
        </w:rPr>
        <w:t xml:space="preserve">parents, </w:t>
      </w:r>
      <w:r w:rsidR="004675E7">
        <w:t>the pro-medication influence of TOFS Facebook group members:</w:t>
      </w:r>
    </w:p>
    <w:p w14:paraId="69256340" w14:textId="05F27649" w:rsidR="004675E7" w:rsidRDefault="004675E7" w:rsidP="00FF1066"/>
    <w:p w14:paraId="41B0934E" w14:textId="332E6DD5" w:rsidR="00FA5BD0" w:rsidRDefault="00FA5BD0" w:rsidP="00FF1066">
      <w:pPr>
        <w:ind w:left="720"/>
      </w:pPr>
      <w:r w:rsidRPr="00330044">
        <w:rPr>
          <w:rFonts w:eastAsia="Arial"/>
          <w:i/>
          <w:iCs/>
        </w:rPr>
        <w:t>‘It will be interesting to see what the parents have said, and what, like the TOFS group says, because I think most of the parents will be members of that group, and what they feel about reflux and how willing they would be if they go on the forum and say, “Oh, I think my kid’s refluxing and he’s on this trial. What should I do?” What advice they’re going to be given from the parent groups because I think that would be a big factor’</w:t>
      </w:r>
      <w:r>
        <w:rPr>
          <w:rFonts w:eastAsia="Arial"/>
        </w:rPr>
        <w:t xml:space="preserve"> </w:t>
      </w:r>
      <w:r w:rsidRPr="006F6465">
        <w:rPr>
          <w:rFonts w:eastAsia="Arial"/>
        </w:rPr>
        <w:t>(C29, surgeon, interview)</w:t>
      </w:r>
      <w:r>
        <w:rPr>
          <w:rFonts w:eastAsia="Arial"/>
        </w:rPr>
        <w:t>.</w:t>
      </w:r>
    </w:p>
    <w:p w14:paraId="683E5F1E" w14:textId="77777777" w:rsidR="00FA5BD0" w:rsidRDefault="00FA5BD0" w:rsidP="00FF1066">
      <w:pPr>
        <w:ind w:left="720"/>
        <w:rPr>
          <w:rFonts w:eastAsia="Arial"/>
          <w:i/>
          <w:iCs/>
        </w:rPr>
      </w:pPr>
    </w:p>
    <w:p w14:paraId="3D1C42F1" w14:textId="17385C6C" w:rsidR="00296798" w:rsidRDefault="009F5FC6" w:rsidP="00FF1066">
      <w:pPr>
        <w:ind w:left="720"/>
        <w:rPr>
          <w:rFonts w:eastAsia="Arial"/>
        </w:rPr>
      </w:pPr>
      <w:r>
        <w:rPr>
          <w:rFonts w:eastAsia="Arial"/>
          <w:i/>
          <w:iCs/>
        </w:rPr>
        <w:t>‘</w:t>
      </w:r>
      <w:r w:rsidR="00693B7D" w:rsidRPr="00330044">
        <w:rPr>
          <w:rFonts w:eastAsia="Arial"/>
          <w:i/>
          <w:iCs/>
        </w:rPr>
        <w:t>It was only when I joined the TOFS Facebook group that I thought, “Oh dear there’s a lot of stuff going on and a lot of complications and a lot of people talking about medication the whole time</w:t>
      </w:r>
      <w:r w:rsidR="004675E7">
        <w:rPr>
          <w:rFonts w:eastAsia="Arial"/>
          <w:i/>
          <w:iCs/>
        </w:rPr>
        <w:t>”</w:t>
      </w:r>
      <w:r>
        <w:rPr>
          <w:rFonts w:eastAsia="Arial"/>
          <w:i/>
          <w:iCs/>
        </w:rPr>
        <w:t>’</w:t>
      </w:r>
      <w:r w:rsidR="00693B7D">
        <w:rPr>
          <w:rFonts w:eastAsia="Arial"/>
          <w:i/>
          <w:iCs/>
        </w:rPr>
        <w:t xml:space="preserve"> </w:t>
      </w:r>
      <w:r w:rsidR="00693B7D" w:rsidRPr="009A4C34">
        <w:rPr>
          <w:rFonts w:eastAsia="Arial"/>
        </w:rPr>
        <w:t>(P9, mother, interview).</w:t>
      </w:r>
    </w:p>
    <w:p w14:paraId="053F88A2" w14:textId="77777777" w:rsidR="00F05B96" w:rsidRDefault="00F05B96" w:rsidP="00FF1066"/>
    <w:p w14:paraId="0040EA93" w14:textId="77777777" w:rsidR="00296798" w:rsidRPr="00BB0AF4" w:rsidRDefault="00296798" w:rsidP="00FF1066">
      <w:pPr>
        <w:pStyle w:val="Heading2"/>
        <w:spacing w:before="0" w:line="276" w:lineRule="auto"/>
      </w:pPr>
      <w:r w:rsidRPr="00BB0AF4">
        <w:t xml:space="preserve">Overall views on trial acceptability </w:t>
      </w:r>
    </w:p>
    <w:p w14:paraId="5573C6C5" w14:textId="512E1A62" w:rsidR="00296798" w:rsidRPr="000A681E" w:rsidRDefault="0097097A" w:rsidP="00FF1066">
      <w:r>
        <w:t>T</w:t>
      </w:r>
      <w:r w:rsidRPr="000A681E">
        <w:t xml:space="preserve">owards the end of the interview, survey or focus group </w:t>
      </w:r>
      <w:r w:rsidR="00296798" w:rsidRPr="000A681E">
        <w:t xml:space="preserve">participants were asked to consider the overall acceptability of the trial. All eighteen parents </w:t>
      </w:r>
      <w:r w:rsidR="00A35F40">
        <w:t>stated</w:t>
      </w:r>
      <w:r w:rsidR="00296798" w:rsidRPr="000A681E">
        <w:t xml:space="preserve"> that the proposed trial </w:t>
      </w:r>
      <w:r w:rsidR="00A35F40">
        <w:t>was</w:t>
      </w:r>
      <w:r w:rsidR="00296798" w:rsidRPr="000A681E">
        <w:t xml:space="preserve"> acceptable; three with the proviso that their child could access PPI medication if clinically necessary and so long as </w:t>
      </w:r>
      <w:r w:rsidR="00F05B96">
        <w:rPr>
          <w:i/>
          <w:iCs/>
        </w:rPr>
        <w:t>‘</w:t>
      </w:r>
      <w:r w:rsidR="00296798" w:rsidRPr="000A681E">
        <w:rPr>
          <w:i/>
          <w:iCs/>
        </w:rPr>
        <w:t>a nice, softly-softly approach</w:t>
      </w:r>
      <w:r w:rsidR="00F05B96">
        <w:rPr>
          <w:i/>
          <w:iCs/>
        </w:rPr>
        <w:t>’</w:t>
      </w:r>
      <w:r w:rsidR="00296798" w:rsidRPr="000A681E">
        <w:t xml:space="preserve"> (P16, father</w:t>
      </w:r>
      <w:r w:rsidR="002A46AB">
        <w:t>, interview</w:t>
      </w:r>
      <w:r w:rsidR="00296798" w:rsidRPr="000A681E">
        <w:t>) was taken by a</w:t>
      </w:r>
      <w:r w:rsidR="002A46AB">
        <w:t>n</w:t>
      </w:r>
      <w:r w:rsidR="00296798" w:rsidRPr="000A681E">
        <w:t xml:space="preserve"> experienced and </w:t>
      </w:r>
      <w:r w:rsidR="00F05B96">
        <w:rPr>
          <w:i/>
          <w:iCs/>
        </w:rPr>
        <w:t>‘</w:t>
      </w:r>
      <w:r w:rsidR="00296798" w:rsidRPr="000A681E">
        <w:rPr>
          <w:i/>
          <w:iCs/>
        </w:rPr>
        <w:t>trusted doctor or surgeon</w:t>
      </w:r>
      <w:r w:rsidR="00F05B96">
        <w:rPr>
          <w:i/>
          <w:iCs/>
        </w:rPr>
        <w:t>’</w:t>
      </w:r>
      <w:r w:rsidR="00296798" w:rsidRPr="000A681E">
        <w:t xml:space="preserve"> (P9, mother</w:t>
      </w:r>
      <w:r w:rsidR="002A46AB">
        <w:t>, interview</w:t>
      </w:r>
      <w:r w:rsidR="00296798" w:rsidRPr="000A681E">
        <w:t xml:space="preserve">). Having trust in the opinions of health professionals </w:t>
      </w:r>
      <w:r>
        <w:t xml:space="preserve">about their child’s involvement in the trial </w:t>
      </w:r>
      <w:r w:rsidR="00296798" w:rsidRPr="000A681E">
        <w:t xml:space="preserve">was mentioned (unprompted) by </w:t>
      </w:r>
      <w:r>
        <w:t xml:space="preserve">over </w:t>
      </w:r>
      <w:r w:rsidR="00296798" w:rsidRPr="000A681E">
        <w:t xml:space="preserve">half </w:t>
      </w:r>
      <w:r>
        <w:t>of</w:t>
      </w:r>
      <w:r w:rsidR="00296798" w:rsidRPr="000A681E">
        <w:t xml:space="preserve"> parents. </w:t>
      </w:r>
    </w:p>
    <w:p w14:paraId="559D4457" w14:textId="77777777" w:rsidR="00296798" w:rsidRPr="000A681E" w:rsidRDefault="00296798" w:rsidP="00FF1066"/>
    <w:p w14:paraId="03C5DA8C" w14:textId="219F4E4F" w:rsidR="00971F67" w:rsidRPr="000A681E" w:rsidRDefault="00CA6182" w:rsidP="00FF1066">
      <w:r w:rsidRPr="000A681E">
        <w:t>Almost all</w:t>
      </w:r>
      <w:r w:rsidR="00296798" w:rsidRPr="000A681E">
        <w:t xml:space="preserve"> clinicians </w:t>
      </w:r>
      <w:r w:rsidR="008855C2">
        <w:t xml:space="preserve">stated that they </w:t>
      </w:r>
      <w:r w:rsidR="000A57BF" w:rsidRPr="000A681E">
        <w:t xml:space="preserve">found the proposed trial </w:t>
      </w:r>
      <w:r w:rsidR="000A681E" w:rsidRPr="000A681E">
        <w:t xml:space="preserve">to be </w:t>
      </w:r>
      <w:r w:rsidR="000A57BF" w:rsidRPr="000A681E">
        <w:t>acceptable overall</w:t>
      </w:r>
      <w:r w:rsidR="00A35F40">
        <w:t>,</w:t>
      </w:r>
      <w:r w:rsidR="00261F01">
        <w:t xml:space="preserve"> despite the potential barriers to success described above</w:t>
      </w:r>
      <w:r w:rsidR="000A681E" w:rsidRPr="000A681E">
        <w:t>. T</w:t>
      </w:r>
      <w:r w:rsidRPr="000A681E">
        <w:t xml:space="preserve">he views of </w:t>
      </w:r>
      <w:r w:rsidR="0097097A">
        <w:t xml:space="preserve">the </w:t>
      </w:r>
      <w:r w:rsidRPr="000A681E">
        <w:t>two</w:t>
      </w:r>
      <w:r w:rsidR="0097097A">
        <w:t xml:space="preserve"> </w:t>
      </w:r>
      <w:r w:rsidR="00BC7FAF">
        <w:t>clinicians</w:t>
      </w:r>
      <w:r w:rsidR="0097097A">
        <w:t xml:space="preserve"> </w:t>
      </w:r>
      <w:r w:rsidR="003262CB" w:rsidRPr="000A681E">
        <w:t xml:space="preserve">who </w:t>
      </w:r>
      <w:r w:rsidRPr="000A681E">
        <w:t xml:space="preserve">found </w:t>
      </w:r>
      <w:r w:rsidRPr="000A681E">
        <w:lastRenderedPageBreak/>
        <w:t xml:space="preserve">the trial ‘not acceptable’ </w:t>
      </w:r>
      <w:r w:rsidR="0097097A">
        <w:t xml:space="preserve">in the survey appeared to </w:t>
      </w:r>
      <w:r w:rsidR="00971F67" w:rsidRPr="000A681E">
        <w:t xml:space="preserve">shift in favour of the trial during their </w:t>
      </w:r>
      <w:r w:rsidR="0097097A">
        <w:t xml:space="preserve">subsequent </w:t>
      </w:r>
      <w:r w:rsidR="00971F67" w:rsidRPr="000A681E">
        <w:t>interview</w:t>
      </w:r>
      <w:r w:rsidR="0097097A">
        <w:t>, during which</w:t>
      </w:r>
      <w:r w:rsidR="000A681E" w:rsidRPr="000A681E">
        <w:t xml:space="preserve"> </w:t>
      </w:r>
      <w:r w:rsidR="00BC7FAF">
        <w:t xml:space="preserve">the evidence which questioned the use Omeprazole was discussed and changes to the </w:t>
      </w:r>
      <w:r w:rsidR="00BC7FAF" w:rsidRPr="00346613">
        <w:t xml:space="preserve">reflux </w:t>
      </w:r>
      <w:r w:rsidR="00CC1394" w:rsidRPr="00346613">
        <w:t xml:space="preserve">treatment </w:t>
      </w:r>
      <w:r w:rsidR="00BC7FAF" w:rsidRPr="00346613">
        <w:t>pathway</w:t>
      </w:r>
      <w:r w:rsidR="00BC7FAF">
        <w:t xml:space="preserve"> were explained</w:t>
      </w:r>
      <w:r w:rsidR="00B44682">
        <w:t>, including parent views.</w:t>
      </w:r>
      <w:r w:rsidR="00BC7FAF">
        <w:t xml:space="preserve"> </w:t>
      </w:r>
    </w:p>
    <w:p w14:paraId="647FAF59" w14:textId="77777777" w:rsidR="007064BC" w:rsidRDefault="007064BC" w:rsidP="00FF1066"/>
    <w:p w14:paraId="7C85F24E" w14:textId="5310884E" w:rsidR="00BC7FAF" w:rsidRDefault="00FE7B76" w:rsidP="00FF1066">
      <w:pPr>
        <w:rPr>
          <w:b/>
          <w:bCs/>
          <w:i/>
          <w:iCs/>
          <w:color w:val="002060"/>
        </w:rPr>
      </w:pPr>
      <w:r>
        <w:t xml:space="preserve">Finally, our findings were considered against the </w:t>
      </w:r>
      <w:r w:rsidR="008855C2">
        <w:t xml:space="preserve">adapted </w:t>
      </w:r>
      <w:r w:rsidR="00BC7FAF">
        <w:t>Theoretical Framework of Acceptability (TFA)</w:t>
      </w:r>
      <w:r w:rsidR="008855C2">
        <w:t xml:space="preserve"> </w:t>
      </w:r>
      <w:r w:rsidR="00655F6B">
        <w:t xml:space="preserve">for paediatric trials </w:t>
      </w:r>
      <w:r w:rsidR="00FC6DAD">
        <w:fldChar w:fldCharType="begin" w:fldLock="1"/>
      </w:r>
      <w:r w:rsidR="00F438D8">
        <w:instrText>ADDIN CSL_CITATION {"citationItems":[{"id":"ITEM-1","itemData":{"DOI":"10.1111/bjhp.12295","ISSN":"20448287","PMID":"29453791","author":[{"dropping-particle":"","family":"Sekhon","given":"Mandeep","non-dropping-particle":"","parse-names":false,"suffix":""},{"dropping-particle":"","family":"Cartwright","given":"Martin","non-dropping-particle":"","parse-names":false,"suffix":""},{"dropping-particle":"","family":"Francis","given":"Jill J.","non-dropping-particle":"","parse-names":false,"suffix":""}],"container-title":"British Journal of Health Psychology","id":"ITEM-1","issue":"3","issued":{"date-parts":[["2018"]]},"page":"519-531","title":"Acceptability of health care interventions: A theoretical framework and proposed research agenda","type":"article-journal","volume":"23"},"uris":["http://www.mendeley.com/documents/?uuid=e6e126fb-9b6e-4030-9e2c-a2d0216ffab7"]},{"id":"ITEM-2","itemData":{"DOI":"10.1136/bmjopen-2020-041952","ISBN":"2020041952","ISSN":"20446055","PMID":"33692177","abstract":"Objective To explore parent and staff views on the acceptability of a randomised controlled trial investigating temperature thresholds for antipyretic intervention in critically ill children with fever and infection (the FEVER trial) during a multi-phase pilot study. Design Mixed methods study with data collected at three time points: (1) before, (2) during and (3) after a pilot trial. Setting English, Paediatric Intensive Care Units (PICUs). Participants (1) Pre-pilot trial focus groups with pilot site staff (n=56) and interviews with parents (n=25) whose child had been admitted to PICU in the last 3 years with a fever and suspected infection, (2) Questionnaires with parents of randomised children following pilot trial recruitment (n=48 from 47 families) and (3) post-pilot trial interviews with parents (n=19), focus groups (n=50) and a survey (n=48) with site staff. Analysis drew on Sekhon et al's theoretical framework of acceptability. Results There was initial support for the trial, yet some held concerns regarding the proposed temperature thresholds and not using paracetamol for pain or discomfort. Pre-trial findings informed protocol changes and training, which influenced views on trial acceptability. Staff trained by the FEVER team found the trial more acceptable than those trained by colleagues. Parents and staff found the trial acceptable. Some concerns about pain or discomfort during weaning from ventilation remained. Conclusions Pre-trial findings and pilot trial experience influenced acceptability, providing insight into how challenges may be overcome. We present an adapted theoretical framework of acceptability to inform future trial feasibility studies. Trial registration numbers ISRCTN16022198 and NCT03028818.","author":[{"dropping-particle":"","family":"Deja","given":"Elizabeth","non-dropping-particle":"","parse-names":false,"suffix":""},{"dropping-particle":"","family":"Peters","given":"Mark J.","non-dropping-particle":"","parse-names":false,"suffix":""},{"dropping-particle":"","family":"Khan","given":"Imran","non-dropping-particle":"","parse-names":false,"suffix":""},{"dropping-particle":"","family":"Mouncey","given":"Paul R.","non-dropping-particle":"","parse-names":false,"suffix":""},{"dropping-particle":"","family":"Agbeko","given":"Rachel","non-dropping-particle":"","parse-names":false,"suffix":""},{"dropping-particle":"","family":"Fenn","given":"Blaise","non-dropping-particle":"","parse-names":false,"suffix":""},{"dropping-particle":"","family":"Watkins","given":"Jason","non-dropping-particle":"","parse-names":false,"suffix":""},{"dropping-particle":"","family":"Ramnarayan","given":"Padmanabhan","non-dropping-particle":"","parse-names":false,"suffix":""},{"dropping-particle":"","family":"Tibby","given":"Shane M.","non-dropping-particle":"","parse-names":false,"suffix":""},{"dropping-particle":"","family":"Thorburn","given":"Kentigern","non-dropping-particle":"","parse-names":false,"suffix":""},{"dropping-particle":"","family":"Tume","given":"Lyvonne N.","non-dropping-particle":"","parse-names":false,"suffix":""},{"dropping-particle":"","family":"Rowan","given":"Kathryn M.","non-dropping-particle":"","parse-names":false,"suffix":""},{"dropping-particle":"","family":"Woolfall","given":"Kerry","non-dropping-particle":"","parse-names":false,"suffix":""}],"container-title":"BMJ Open","id":"ITEM-2","issue":"3","issued":{"date-parts":[["2021"]]},"page":"1-11","title":"Establishing and augmenting views on the acceptability of a paediatric critical care randomised controlled trial (the FEVER trial): A mixed methods study","type":"article-journal","volume":"11"},"uris":["http://www.mendeley.com/documents/?uuid=ccf9e6e1-5957-4674-9354-5ed3baae9588"]}],"mendeley":{"formattedCitation":"(10,17)","manualFormatting":"(10:9,18:522)","plainTextFormattedCitation":"(10,17)","previouslyFormattedCitation":"(10,18)"},"properties":{"noteIndex":0},"schema":"https://github.com/citation-style-language/schema/raw/master/csl-citation.json"}</w:instrText>
      </w:r>
      <w:r w:rsidR="00FC6DAD">
        <w:fldChar w:fldCharType="separate"/>
      </w:r>
      <w:r w:rsidR="005609E8">
        <w:t>[9</w:t>
      </w:r>
      <w:r w:rsidR="00B70C9F">
        <w:rPr>
          <w:noProof/>
        </w:rPr>
        <w:t>:9</w:t>
      </w:r>
      <w:r w:rsidR="00FC6DAD" w:rsidRPr="00FC6DAD">
        <w:rPr>
          <w:noProof/>
        </w:rPr>
        <w:t>,1</w:t>
      </w:r>
      <w:r w:rsidR="00782516">
        <w:rPr>
          <w:noProof/>
        </w:rPr>
        <w:t>7</w:t>
      </w:r>
      <w:r w:rsidR="00B70C9F">
        <w:rPr>
          <w:noProof/>
        </w:rPr>
        <w:t>:522</w:t>
      </w:r>
      <w:r w:rsidR="005609E8">
        <w:rPr>
          <w:noProof/>
        </w:rPr>
        <w:t>]</w:t>
      </w:r>
      <w:r w:rsidR="00FC6DAD">
        <w:fldChar w:fldCharType="end"/>
      </w:r>
      <w:r w:rsidR="00655F6B">
        <w:t>,</w:t>
      </w:r>
      <w:r>
        <w:t xml:space="preserve"> </w:t>
      </w:r>
      <w:r w:rsidR="00BC7FAF">
        <w:t xml:space="preserve">which consists of </w:t>
      </w:r>
      <w:r>
        <w:t xml:space="preserve">eight </w:t>
      </w:r>
      <w:r w:rsidR="00BC7FAF">
        <w:t>component constructs</w:t>
      </w:r>
      <w:r>
        <w:t xml:space="preserve"> (see </w:t>
      </w:r>
      <w:r w:rsidR="002A46AB" w:rsidRPr="00192373">
        <w:rPr>
          <w:b/>
          <w:color w:val="002060"/>
        </w:rPr>
        <w:t>T</w:t>
      </w:r>
      <w:r w:rsidRPr="00192373">
        <w:rPr>
          <w:b/>
          <w:color w:val="002060"/>
        </w:rPr>
        <w:t xml:space="preserve">able </w:t>
      </w:r>
      <w:r w:rsidR="00951B50">
        <w:rPr>
          <w:b/>
          <w:color w:val="002060"/>
        </w:rPr>
        <w:t>3</w:t>
      </w:r>
      <w:r>
        <w:t>)</w:t>
      </w:r>
      <w:r w:rsidR="00DA14E0">
        <w:t>.</w:t>
      </w:r>
      <w:r>
        <w:t xml:space="preserve"> </w:t>
      </w:r>
    </w:p>
    <w:p w14:paraId="39AD857C" w14:textId="77777777" w:rsidR="00BC7FAF" w:rsidRDefault="00BC7FAF" w:rsidP="00BC7FAF">
      <w:pPr>
        <w:pStyle w:val="Caption"/>
        <w:keepNext/>
        <w:spacing w:after="0"/>
        <w:rPr>
          <w:b/>
          <w:bCs/>
          <w:i w:val="0"/>
          <w:iCs w:val="0"/>
          <w:color w:val="002060"/>
          <w:sz w:val="22"/>
          <w:szCs w:val="22"/>
        </w:rPr>
      </w:pPr>
    </w:p>
    <w:p w14:paraId="50E6B64B" w14:textId="4F1C3DB3" w:rsidR="00BC7FAF" w:rsidRPr="006F5F65" w:rsidRDefault="00BC7FAF" w:rsidP="00BC7FAF">
      <w:pPr>
        <w:pStyle w:val="Caption"/>
        <w:keepNext/>
        <w:spacing w:after="0"/>
        <w:rPr>
          <w:i w:val="0"/>
          <w:iCs w:val="0"/>
          <w:color w:val="002060"/>
          <w:sz w:val="22"/>
          <w:szCs w:val="22"/>
        </w:rPr>
      </w:pPr>
      <w:bookmarkStart w:id="18" w:name="_Hlk106880521"/>
      <w:r w:rsidRPr="006F5F65">
        <w:rPr>
          <w:b/>
          <w:bCs/>
          <w:i w:val="0"/>
          <w:iCs w:val="0"/>
          <w:color w:val="002060"/>
          <w:sz w:val="22"/>
          <w:szCs w:val="22"/>
        </w:rPr>
        <w:t xml:space="preserve">Table </w:t>
      </w:r>
      <w:r w:rsidR="00951B50">
        <w:rPr>
          <w:b/>
          <w:bCs/>
          <w:i w:val="0"/>
          <w:iCs w:val="0"/>
          <w:color w:val="002060"/>
          <w:sz w:val="22"/>
          <w:szCs w:val="22"/>
        </w:rPr>
        <w:t>3</w:t>
      </w:r>
      <w:r w:rsidRPr="006F5F65">
        <w:rPr>
          <w:i w:val="0"/>
          <w:iCs w:val="0"/>
          <w:color w:val="002060"/>
          <w:sz w:val="22"/>
          <w:szCs w:val="22"/>
        </w:rPr>
        <w:t xml:space="preserve"> </w:t>
      </w:r>
      <w:r w:rsidR="008855C2">
        <w:rPr>
          <w:i w:val="0"/>
          <w:iCs w:val="0"/>
          <w:color w:val="002060"/>
          <w:sz w:val="22"/>
          <w:szCs w:val="22"/>
        </w:rPr>
        <w:t xml:space="preserve">Adapted </w:t>
      </w:r>
      <w:r w:rsidRPr="006F5F65">
        <w:rPr>
          <w:i w:val="0"/>
          <w:iCs w:val="0"/>
          <w:color w:val="002060"/>
          <w:sz w:val="22"/>
          <w:szCs w:val="22"/>
        </w:rPr>
        <w:t>Theoretical Framework of Acceptability</w:t>
      </w:r>
      <w:r w:rsidRPr="006F5F65">
        <w:rPr>
          <w:i w:val="0"/>
          <w:iCs w:val="0"/>
          <w:noProof/>
          <w:color w:val="002060"/>
          <w:sz w:val="22"/>
          <w:szCs w:val="22"/>
        </w:rPr>
        <w:t xml:space="preserve"> </w:t>
      </w:r>
      <w:r w:rsidR="00A64978">
        <w:rPr>
          <w:i w:val="0"/>
          <w:iCs w:val="0"/>
          <w:noProof/>
          <w:color w:val="002060"/>
          <w:sz w:val="22"/>
          <w:szCs w:val="22"/>
        </w:rPr>
        <w:fldChar w:fldCharType="begin" w:fldLock="1"/>
      </w:r>
      <w:r w:rsidR="00F438D8">
        <w:rPr>
          <w:i w:val="0"/>
          <w:iCs w:val="0"/>
          <w:noProof/>
          <w:color w:val="002060"/>
          <w:sz w:val="22"/>
          <w:szCs w:val="22"/>
        </w:rPr>
        <w:instrText>ADDIN CSL_CITATION {"citationItems":[{"id":"ITEM-1","itemData":{"DOI":"10.1111/bjhp.12295","ISSN":"20448287","PMID":"29453791","author":[{"dropping-particle":"","family":"Sekhon","given":"Mandeep","non-dropping-particle":"","parse-names":false,"suffix":""},{"dropping-particle":"","family":"Cartwright","given":"Martin","non-dropping-particle":"","parse-names":false,"suffix":""},{"dropping-particle":"","family":"Francis","given":"Jill J.","non-dropping-particle":"","parse-names":false,"suffix":""}],"container-title":"British Journal of Health Psychology","id":"ITEM-1","issue":"3","issued":{"date-parts":[["2018"]]},"page":"519-531","title":"Acceptability of health care interventions: A theoretical framework and proposed research agenda","type":"article-journal","volume":"23"},"uris":["http://www.mendeley.com/documents/?uuid=e6e126fb-9b6e-4030-9e2c-a2d0216ffab7"]},{"id":"ITEM-2","itemData":{"DOI":"10.1136/bmjopen-2020-041952","ISBN":"2020041952","ISSN":"20446055","PMID":"33692177","abstract":"Objective To explore parent and staff views on the acceptability of a randomised controlled trial investigating temperature thresholds for antipyretic intervention in critically ill children with fever and infection (the FEVER trial) during a multi-phase pilot study. Design Mixed methods study with data collected at three time points: (1) before, (2) during and (3) after a pilot trial. Setting English, Paediatric Intensive Care Units (PICUs). Participants (1) Pre-pilot trial focus groups with pilot site staff (n=56) and interviews with parents (n=25) whose child had been admitted to PICU in the last 3 years with a fever and suspected infection, (2) Questionnaires with parents of randomised children following pilot trial recruitment (n=48 from 47 families) and (3) post-pilot trial interviews with parents (n=19), focus groups (n=50) and a survey (n=48) with site staff. Analysis drew on Sekhon et al's theoretical framework of acceptability. Results There was initial support for the trial, yet some held concerns regarding the proposed temperature thresholds and not using paracetamol for pain or discomfort. Pre-trial findings informed protocol changes and training, which influenced views on trial acceptability. Staff trained by the FEVER team found the trial more acceptable than those trained by colleagues. Parents and staff found the trial acceptable. Some concerns about pain or discomfort during weaning from ventilation remained. Conclusions Pre-trial findings and pilot trial experience influenced acceptability, providing insight into how challenges may be overcome. We present an adapted theoretical framework of acceptability to inform future trial feasibility studies. Trial registration numbers ISRCTN16022198 and NCT03028818.","author":[{"dropping-particle":"","family":"Deja","given":"Elizabeth","non-dropping-particle":"","parse-names":false,"suffix":""},{"dropping-particle":"","family":"Peters","given":"Mark J.","non-dropping-particle":"","parse-names":false,"suffix":""},{"dropping-particle":"","family":"Khan","given":"Imran","non-dropping-particle":"","parse-names":false,"suffix":""},{"dropping-particle":"","family":"Mouncey","given":"Paul R.","non-dropping-particle":"","parse-names":false,"suffix":""},{"dropping-particle":"","family":"Agbeko","given":"Rachel","non-dropping-particle":"","parse-names":false,"suffix":""},{"dropping-particle":"","family":"Fenn","given":"Blaise","non-dropping-particle":"","parse-names":false,"suffix":""},{"dropping-particle":"","family":"Watkins","given":"Jason","non-dropping-particle":"","parse-names":false,"suffix":""},{"dropping-particle":"","family":"Ramnarayan","given":"Padmanabhan","non-dropping-particle":"","parse-names":false,"suffix":""},{"dropping-particle":"","family":"Tibby","given":"Shane M.","non-dropping-particle":"","parse-names":false,"suffix":""},{"dropping-particle":"","family":"Thorburn","given":"Kentigern","non-dropping-particle":"","parse-names":false,"suffix":""},{"dropping-particle":"","family":"Tume","given":"Lyvonne N.","non-dropping-particle":"","parse-names":false,"suffix":""},{"dropping-particle":"","family":"Rowan","given":"Kathryn M.","non-dropping-particle":"","parse-names":false,"suffix":""},{"dropping-particle":"","family":"Woolfall","given":"Kerry","non-dropping-particle":"","parse-names":false,"suffix":""}],"container-title":"BMJ Open","id":"ITEM-2","issue":"3","issued":{"date-parts":[["2021"]]},"page":"1-11","title":"Establishing and augmenting views on the acceptability of a paediatric critical care randomised controlled trial (the FEVER trial): A mixed methods study","type":"article-journal","volume":"11"},"uris":["http://www.mendeley.com/documents/?uuid=ccf9e6e1-5957-4674-9354-5ed3baae9588"]}],"mendeley":{"formattedCitation":"(10,17)","manualFormatting":"(10,18)","plainTextFormattedCitation":"(10,17)","previouslyFormattedCitation":"(10,18)"},"properties":{"noteIndex":0},"schema":"https://github.com/citation-style-language/schema/raw/master/csl-citation.json"}</w:instrText>
      </w:r>
      <w:r w:rsidR="00A64978">
        <w:rPr>
          <w:i w:val="0"/>
          <w:iCs w:val="0"/>
          <w:noProof/>
          <w:color w:val="002060"/>
          <w:sz w:val="22"/>
          <w:szCs w:val="22"/>
        </w:rPr>
        <w:fldChar w:fldCharType="separate"/>
      </w:r>
      <w:r w:rsidR="005609E8">
        <w:rPr>
          <w:i w:val="0"/>
          <w:iCs w:val="0"/>
          <w:noProof/>
          <w:color w:val="002060"/>
          <w:sz w:val="22"/>
          <w:szCs w:val="22"/>
        </w:rPr>
        <w:t>[9</w:t>
      </w:r>
      <w:r w:rsidR="00A64978" w:rsidRPr="00A64978">
        <w:rPr>
          <w:i w:val="0"/>
          <w:iCs w:val="0"/>
          <w:noProof/>
          <w:color w:val="002060"/>
          <w:sz w:val="22"/>
          <w:szCs w:val="22"/>
        </w:rPr>
        <w:t>,1</w:t>
      </w:r>
      <w:r w:rsidR="00782516">
        <w:rPr>
          <w:i w:val="0"/>
          <w:iCs w:val="0"/>
          <w:noProof/>
          <w:color w:val="002060"/>
          <w:sz w:val="22"/>
          <w:szCs w:val="22"/>
        </w:rPr>
        <w:t>7</w:t>
      </w:r>
      <w:r w:rsidR="005609E8">
        <w:rPr>
          <w:i w:val="0"/>
          <w:iCs w:val="0"/>
          <w:noProof/>
          <w:color w:val="002060"/>
          <w:sz w:val="22"/>
          <w:szCs w:val="22"/>
        </w:rPr>
        <w:t>]</w:t>
      </w:r>
      <w:r w:rsidR="00A64978">
        <w:rPr>
          <w:i w:val="0"/>
          <w:iCs w:val="0"/>
          <w:noProof/>
          <w:color w:val="002060"/>
          <w:sz w:val="22"/>
          <w:szCs w:val="22"/>
        </w:rPr>
        <w:fldChar w:fldCharType="end"/>
      </w:r>
    </w:p>
    <w:tbl>
      <w:tblPr>
        <w:tblStyle w:val="TableGrid"/>
        <w:tblW w:w="0" w:type="auto"/>
        <w:tblLook w:val="04A0" w:firstRow="1" w:lastRow="0" w:firstColumn="1" w:lastColumn="0" w:noHBand="0" w:noVBand="1"/>
      </w:tblPr>
      <w:tblGrid>
        <w:gridCol w:w="2547"/>
        <w:gridCol w:w="6469"/>
      </w:tblGrid>
      <w:tr w:rsidR="00BC7FAF" w14:paraId="56893914" w14:textId="77777777" w:rsidTr="00836FAD">
        <w:tc>
          <w:tcPr>
            <w:tcW w:w="2547" w:type="dxa"/>
          </w:tcPr>
          <w:p w14:paraId="3DEC49B1" w14:textId="77777777" w:rsidR="00BC7FAF" w:rsidRPr="00034AA9" w:rsidRDefault="00BC7FAF" w:rsidP="00C2284E">
            <w:pPr>
              <w:rPr>
                <w:b/>
                <w:bCs/>
              </w:rPr>
            </w:pPr>
            <w:r w:rsidRPr="00034AA9">
              <w:rPr>
                <w:b/>
                <w:bCs/>
              </w:rPr>
              <w:t>Construct</w:t>
            </w:r>
          </w:p>
        </w:tc>
        <w:tc>
          <w:tcPr>
            <w:tcW w:w="6469" w:type="dxa"/>
          </w:tcPr>
          <w:p w14:paraId="2CD3DB1A" w14:textId="77777777" w:rsidR="00BC7FAF" w:rsidRPr="00034AA9" w:rsidRDefault="00BC7FAF" w:rsidP="00C2284E">
            <w:pPr>
              <w:rPr>
                <w:b/>
                <w:bCs/>
              </w:rPr>
            </w:pPr>
            <w:r w:rsidRPr="00034AA9">
              <w:rPr>
                <w:b/>
                <w:bCs/>
              </w:rPr>
              <w:t>Definition</w:t>
            </w:r>
          </w:p>
        </w:tc>
      </w:tr>
      <w:tr w:rsidR="00BC7FAF" w14:paraId="18D321A5" w14:textId="77777777" w:rsidTr="00836FAD">
        <w:tc>
          <w:tcPr>
            <w:tcW w:w="2547" w:type="dxa"/>
          </w:tcPr>
          <w:p w14:paraId="695F9CCA" w14:textId="77777777" w:rsidR="00BC7FAF" w:rsidRDefault="00BC7FAF" w:rsidP="00EA6D84">
            <w:pPr>
              <w:spacing w:line="240" w:lineRule="auto"/>
            </w:pPr>
            <w:r>
              <w:t>Affective attitude</w:t>
            </w:r>
          </w:p>
        </w:tc>
        <w:tc>
          <w:tcPr>
            <w:tcW w:w="6469" w:type="dxa"/>
          </w:tcPr>
          <w:p w14:paraId="140EDA23" w14:textId="77777777" w:rsidR="00BC7FAF" w:rsidRDefault="00BC7FAF" w:rsidP="00EA6D84">
            <w:pPr>
              <w:spacing w:line="240" w:lineRule="auto"/>
            </w:pPr>
            <w:r>
              <w:t>How an individual feels about the intervention.</w:t>
            </w:r>
          </w:p>
        </w:tc>
      </w:tr>
      <w:tr w:rsidR="00BC7FAF" w14:paraId="76D391BC" w14:textId="77777777" w:rsidTr="00836FAD">
        <w:tc>
          <w:tcPr>
            <w:tcW w:w="2547" w:type="dxa"/>
          </w:tcPr>
          <w:p w14:paraId="76BE81DE" w14:textId="77777777" w:rsidR="00BC7FAF" w:rsidRDefault="00BC7FAF" w:rsidP="00EA6D84">
            <w:pPr>
              <w:spacing w:line="240" w:lineRule="auto"/>
            </w:pPr>
            <w:r>
              <w:t>Burden</w:t>
            </w:r>
          </w:p>
        </w:tc>
        <w:tc>
          <w:tcPr>
            <w:tcW w:w="6469" w:type="dxa"/>
          </w:tcPr>
          <w:p w14:paraId="05891411" w14:textId="77777777" w:rsidR="00BC7FAF" w:rsidRDefault="00BC7FAF" w:rsidP="00EA6D84">
            <w:pPr>
              <w:spacing w:line="240" w:lineRule="auto"/>
            </w:pPr>
            <w:r>
              <w:t>The perceived amount of effort that is required to participate in the intervention.</w:t>
            </w:r>
          </w:p>
        </w:tc>
      </w:tr>
      <w:tr w:rsidR="00BC7FAF" w14:paraId="29DEEBBA" w14:textId="77777777" w:rsidTr="00836FAD">
        <w:tc>
          <w:tcPr>
            <w:tcW w:w="2547" w:type="dxa"/>
          </w:tcPr>
          <w:p w14:paraId="2D8AD707" w14:textId="77777777" w:rsidR="00BC7FAF" w:rsidRDefault="00BC7FAF" w:rsidP="00EA6D84">
            <w:pPr>
              <w:spacing w:line="240" w:lineRule="auto"/>
            </w:pPr>
            <w:r>
              <w:t xml:space="preserve">Ethicality </w:t>
            </w:r>
          </w:p>
        </w:tc>
        <w:tc>
          <w:tcPr>
            <w:tcW w:w="6469" w:type="dxa"/>
          </w:tcPr>
          <w:p w14:paraId="4267F997" w14:textId="77777777" w:rsidR="00BC7FAF" w:rsidRDefault="00BC7FAF" w:rsidP="00EA6D84">
            <w:pPr>
              <w:spacing w:line="240" w:lineRule="auto"/>
            </w:pPr>
            <w:r>
              <w:t>The extent to which the intervention has a good fit with an individual’s value system</w:t>
            </w:r>
          </w:p>
        </w:tc>
      </w:tr>
      <w:tr w:rsidR="00BC7FAF" w14:paraId="0BB45F55" w14:textId="77777777" w:rsidTr="00836FAD">
        <w:tc>
          <w:tcPr>
            <w:tcW w:w="2547" w:type="dxa"/>
          </w:tcPr>
          <w:p w14:paraId="6805F830" w14:textId="77777777" w:rsidR="00BC7FAF" w:rsidRDefault="00BC7FAF" w:rsidP="00EA6D84">
            <w:pPr>
              <w:spacing w:line="240" w:lineRule="auto"/>
            </w:pPr>
            <w:r>
              <w:t>Intervention coherence</w:t>
            </w:r>
          </w:p>
        </w:tc>
        <w:tc>
          <w:tcPr>
            <w:tcW w:w="6469" w:type="dxa"/>
          </w:tcPr>
          <w:p w14:paraId="480F3D6D" w14:textId="77777777" w:rsidR="00BC7FAF" w:rsidRDefault="00BC7FAF" w:rsidP="00EA6D84">
            <w:pPr>
              <w:spacing w:line="240" w:lineRule="auto"/>
            </w:pPr>
            <w:r>
              <w:t>The extent to which the participant understands the intervention and how it works.</w:t>
            </w:r>
          </w:p>
        </w:tc>
      </w:tr>
      <w:tr w:rsidR="00BC7FAF" w14:paraId="49874871" w14:textId="77777777" w:rsidTr="00836FAD">
        <w:tc>
          <w:tcPr>
            <w:tcW w:w="2547" w:type="dxa"/>
          </w:tcPr>
          <w:p w14:paraId="21BA0677" w14:textId="77777777" w:rsidR="00BC7FAF" w:rsidRDefault="00BC7FAF" w:rsidP="00EA6D84">
            <w:pPr>
              <w:spacing w:line="240" w:lineRule="auto"/>
            </w:pPr>
            <w:r>
              <w:t>Opportunity costs</w:t>
            </w:r>
          </w:p>
        </w:tc>
        <w:tc>
          <w:tcPr>
            <w:tcW w:w="6469" w:type="dxa"/>
          </w:tcPr>
          <w:p w14:paraId="7896BAC0" w14:textId="77777777" w:rsidR="00BC7FAF" w:rsidRDefault="00BC7FAF" w:rsidP="00EA6D84">
            <w:pPr>
              <w:spacing w:line="240" w:lineRule="auto"/>
            </w:pPr>
            <w:r>
              <w:t>The extent to which benefits, profits, or values must be given up to engage in the intervention.</w:t>
            </w:r>
          </w:p>
        </w:tc>
      </w:tr>
      <w:tr w:rsidR="00BC7FAF" w14:paraId="45EFB965" w14:textId="77777777" w:rsidTr="00836FAD">
        <w:tc>
          <w:tcPr>
            <w:tcW w:w="2547" w:type="dxa"/>
          </w:tcPr>
          <w:p w14:paraId="65F2F815" w14:textId="77777777" w:rsidR="00BC7FAF" w:rsidRDefault="00BC7FAF" w:rsidP="00EA6D84">
            <w:pPr>
              <w:spacing w:line="240" w:lineRule="auto"/>
            </w:pPr>
            <w:r>
              <w:t>Perceived effectiveness</w:t>
            </w:r>
          </w:p>
        </w:tc>
        <w:tc>
          <w:tcPr>
            <w:tcW w:w="6469" w:type="dxa"/>
          </w:tcPr>
          <w:p w14:paraId="35242016" w14:textId="77777777" w:rsidR="00BC7FAF" w:rsidRDefault="00BC7FAF" w:rsidP="00EA6D84">
            <w:pPr>
              <w:spacing w:line="240" w:lineRule="auto"/>
            </w:pPr>
            <w:r>
              <w:t>The extent to which the intervention is perceived likely to achieve its purpose.</w:t>
            </w:r>
          </w:p>
        </w:tc>
      </w:tr>
      <w:tr w:rsidR="00BC7FAF" w14:paraId="6D7D7F19" w14:textId="77777777" w:rsidTr="00836FAD">
        <w:tc>
          <w:tcPr>
            <w:tcW w:w="2547" w:type="dxa"/>
          </w:tcPr>
          <w:p w14:paraId="18A82386" w14:textId="77777777" w:rsidR="00BC7FAF" w:rsidRDefault="00BC7FAF" w:rsidP="00EA6D84">
            <w:pPr>
              <w:spacing w:line="240" w:lineRule="auto"/>
            </w:pPr>
            <w:r>
              <w:t>Self-efficacy</w:t>
            </w:r>
          </w:p>
        </w:tc>
        <w:tc>
          <w:tcPr>
            <w:tcW w:w="6469" w:type="dxa"/>
          </w:tcPr>
          <w:p w14:paraId="05677844" w14:textId="77777777" w:rsidR="00BC7FAF" w:rsidRDefault="00BC7FAF" w:rsidP="00EA6D84">
            <w:pPr>
              <w:spacing w:line="240" w:lineRule="auto"/>
            </w:pPr>
            <w:r>
              <w:t xml:space="preserve">The participant’s confidence that they can perform the behaviour(s) required to participate in the intervention. </w:t>
            </w:r>
          </w:p>
        </w:tc>
      </w:tr>
      <w:tr w:rsidR="00BC7FAF" w14:paraId="57430428" w14:textId="77777777" w:rsidTr="00836FAD">
        <w:tc>
          <w:tcPr>
            <w:tcW w:w="2547" w:type="dxa"/>
          </w:tcPr>
          <w:p w14:paraId="0198A3DD" w14:textId="484E1A75" w:rsidR="00BC7FAF" w:rsidRDefault="00BC7FAF" w:rsidP="00EA6D84">
            <w:pPr>
              <w:spacing w:line="240" w:lineRule="auto"/>
            </w:pPr>
            <w:r>
              <w:t>Trust</w:t>
            </w:r>
            <w:r w:rsidR="008855C2">
              <w:t>*</w:t>
            </w:r>
          </w:p>
        </w:tc>
        <w:tc>
          <w:tcPr>
            <w:tcW w:w="6469" w:type="dxa"/>
          </w:tcPr>
          <w:p w14:paraId="57D31114" w14:textId="56A2596D" w:rsidR="00BC7FAF" w:rsidRDefault="00BD0A10" w:rsidP="00EA6D84">
            <w:pPr>
              <w:spacing w:line="240" w:lineRule="auto"/>
            </w:pPr>
            <w:r>
              <w:t>The extent to which the participant (or parent/guardian) trust</w:t>
            </w:r>
            <w:r w:rsidR="0085170E">
              <w:t>s</w:t>
            </w:r>
            <w:r>
              <w:t xml:space="preserve"> those delivering the intervention to put the needs of patient before the requirements of the study</w:t>
            </w:r>
          </w:p>
        </w:tc>
      </w:tr>
    </w:tbl>
    <w:p w14:paraId="38986F15" w14:textId="77777777" w:rsidR="002A46AB" w:rsidRDefault="002A46AB" w:rsidP="00192373"/>
    <w:bookmarkEnd w:id="18"/>
    <w:p w14:paraId="0525D3AD" w14:textId="51246FD9" w:rsidR="00A04EB9" w:rsidRDefault="0041504D" w:rsidP="00192373">
      <w:pPr>
        <w:rPr>
          <w:highlight w:val="yellow"/>
        </w:rPr>
      </w:pPr>
      <w:r>
        <w:t>A</w:t>
      </w:r>
      <w:r w:rsidR="00836FAD" w:rsidRPr="00836FAD">
        <w:t xml:space="preserve">nalysis of feasibility study data </w:t>
      </w:r>
      <w:r w:rsidR="00BC7FAF" w:rsidRPr="00836FAD">
        <w:t>indicates</w:t>
      </w:r>
      <w:r w:rsidR="00BC7FAF">
        <w:t xml:space="preserve"> that</w:t>
      </w:r>
      <w:r w:rsidR="00BC7FAF" w:rsidRPr="002E0617">
        <w:t xml:space="preserve"> </w:t>
      </w:r>
      <w:r w:rsidR="00BC7FAF">
        <w:t>f</w:t>
      </w:r>
      <w:r w:rsidR="00961089">
        <w:t>ive</w:t>
      </w:r>
      <w:r w:rsidR="00BC7FAF" w:rsidRPr="002E0617">
        <w:t xml:space="preserve"> out of </w:t>
      </w:r>
      <w:r w:rsidR="00961089">
        <w:t>eight</w:t>
      </w:r>
      <w:r w:rsidR="00BC7FAF" w:rsidRPr="002E0617">
        <w:t xml:space="preserve"> constructs </w:t>
      </w:r>
      <w:r w:rsidR="00BC7FAF">
        <w:t>of the TFA (a</w:t>
      </w:r>
      <w:r w:rsidR="00BC7FAF" w:rsidRPr="002E0617">
        <w:t>ffective attitude, burden, intervention coherence</w:t>
      </w:r>
      <w:r w:rsidR="00961089">
        <w:t xml:space="preserve">, </w:t>
      </w:r>
      <w:r w:rsidR="00BC7FAF" w:rsidRPr="002E0617">
        <w:t>self-efficacy</w:t>
      </w:r>
      <w:r w:rsidR="00961089">
        <w:t xml:space="preserve"> and trust</w:t>
      </w:r>
      <w:r w:rsidR="00BC7FAF">
        <w:t>) for t</w:t>
      </w:r>
      <w:r w:rsidR="00BC7FAF" w:rsidRPr="002E0617">
        <w:t>he</w:t>
      </w:r>
      <w:r w:rsidR="00BC7FAF">
        <w:t xml:space="preserve"> </w:t>
      </w:r>
      <w:r w:rsidR="00BC7FAF" w:rsidRPr="002E0617">
        <w:t xml:space="preserve">TOAST trial </w:t>
      </w:r>
      <w:r w:rsidR="00BC7FAF">
        <w:t>were fully</w:t>
      </w:r>
      <w:r w:rsidR="00BC7FAF" w:rsidRPr="002E0617">
        <w:t xml:space="preserve"> </w:t>
      </w:r>
      <w:r w:rsidR="00BC7FAF">
        <w:t>met</w:t>
      </w:r>
      <w:r w:rsidR="00BC7FAF" w:rsidRPr="002E0617">
        <w:t xml:space="preserve"> for parents. </w:t>
      </w:r>
      <w:r w:rsidR="007371D1">
        <w:t xml:space="preserve">Concerns of a minority related to the ethicality construct and the proposed </w:t>
      </w:r>
      <w:r w:rsidR="006F43CB">
        <w:t xml:space="preserve">Omeprazole </w:t>
      </w:r>
      <w:r w:rsidR="007371D1">
        <w:t>dose (1mg/kg) being insufficient</w:t>
      </w:r>
      <w:r w:rsidR="006F43CB">
        <w:t xml:space="preserve"> to treat reflux symptoms</w:t>
      </w:r>
      <w:r w:rsidR="007371D1">
        <w:t xml:space="preserve"> and</w:t>
      </w:r>
      <w:r w:rsidR="006F43CB">
        <w:t xml:space="preserve"> potential</w:t>
      </w:r>
      <w:r w:rsidR="007371D1">
        <w:t xml:space="preserve"> side effects. </w:t>
      </w:r>
      <w:r w:rsidR="00D36779" w:rsidRPr="007371D1">
        <w:t>The remaining constructs were largely met</w:t>
      </w:r>
      <w:r w:rsidR="00A04EB9" w:rsidRPr="007371D1">
        <w:t>,</w:t>
      </w:r>
      <w:r w:rsidR="00D36779" w:rsidRPr="007371D1">
        <w:t xml:space="preserve"> or could be </w:t>
      </w:r>
      <w:r w:rsidR="007371D1" w:rsidRPr="007371D1">
        <w:t>met</w:t>
      </w:r>
      <w:r w:rsidR="007371D1">
        <w:t>,</w:t>
      </w:r>
      <w:r w:rsidR="007371D1" w:rsidRPr="007371D1">
        <w:t xml:space="preserve"> if</w:t>
      </w:r>
      <w:r w:rsidR="00D36779" w:rsidRPr="007371D1">
        <w:t xml:space="preserve"> suggestions </w:t>
      </w:r>
      <w:r w:rsidR="00A04EB9" w:rsidRPr="007371D1">
        <w:t xml:space="preserve">for </w:t>
      </w:r>
      <w:r w:rsidR="007371D1">
        <w:t xml:space="preserve">changes to </w:t>
      </w:r>
      <w:r w:rsidR="00A04EB9" w:rsidRPr="007371D1">
        <w:t xml:space="preserve">the trial materials and </w:t>
      </w:r>
      <w:r w:rsidR="007371D1" w:rsidRPr="007371D1">
        <w:t>protocol</w:t>
      </w:r>
      <w:r w:rsidR="007371D1">
        <w:t xml:space="preserve"> are addressed by the team.</w:t>
      </w:r>
    </w:p>
    <w:p w14:paraId="15C02AD5" w14:textId="77777777" w:rsidR="00A04EB9" w:rsidRDefault="00A04EB9" w:rsidP="00192373">
      <w:pPr>
        <w:rPr>
          <w:highlight w:val="yellow"/>
        </w:rPr>
      </w:pPr>
    </w:p>
    <w:p w14:paraId="2C01DDF8" w14:textId="292BFFDD" w:rsidR="004F4311" w:rsidRDefault="00BC7FAF" w:rsidP="00192373">
      <w:pPr>
        <w:rPr>
          <w:color w:val="000000" w:themeColor="text1"/>
        </w:rPr>
      </w:pPr>
      <w:r w:rsidRPr="00DB213F">
        <w:t xml:space="preserve">Although almost all clinicians stated they </w:t>
      </w:r>
      <w:r w:rsidRPr="00DB213F">
        <w:rPr>
          <w:color w:val="000000"/>
        </w:rPr>
        <w:t>found the proposed TOAST trial acceptable overall, o</w:t>
      </w:r>
      <w:r w:rsidRPr="00C00B62">
        <w:t>nly two out of seven constructs of the TFA (affective attitude and burden) were fully</w:t>
      </w:r>
      <w:r w:rsidRPr="008E4149">
        <w:t xml:space="preserve"> met for </w:t>
      </w:r>
      <w:r w:rsidRPr="00DB213F">
        <w:t>clinicians who completed the survey</w:t>
      </w:r>
      <w:r w:rsidR="00E37B6C" w:rsidRPr="00DB213F">
        <w:t xml:space="preserve"> and three met </w:t>
      </w:r>
      <w:r w:rsidRPr="00DB213F">
        <w:t>(affective attitude, burden and opportunity costs)</w:t>
      </w:r>
      <w:r w:rsidR="00E37B6C" w:rsidRPr="00DB213F">
        <w:t xml:space="preserve"> for those who took part in the focus group or interviews</w:t>
      </w:r>
      <w:r w:rsidRPr="00DB213F">
        <w:t>.</w:t>
      </w:r>
      <w:r w:rsidR="00FC1F96" w:rsidRPr="00DB213F">
        <w:t xml:space="preserve"> </w:t>
      </w:r>
      <w:r w:rsidR="004F4311" w:rsidRPr="00DB213F">
        <w:t>As the themes presented in this paper highlight</w:t>
      </w:r>
      <w:r w:rsidR="007B70B5">
        <w:t>,</w:t>
      </w:r>
      <w:r w:rsidR="00E828ED">
        <w:t xml:space="preserve"> wider issues impacted upon anticipated acceptability including:</w:t>
      </w:r>
      <w:r w:rsidR="00DB213F" w:rsidRPr="00DB213F">
        <w:t xml:space="preserve"> </w:t>
      </w:r>
      <w:r w:rsidR="004F4311" w:rsidRPr="00DB213F">
        <w:t>the ability to retain patients</w:t>
      </w:r>
      <w:r w:rsidR="00DB213F" w:rsidRPr="00DB213F">
        <w:t xml:space="preserve"> in the trial</w:t>
      </w:r>
      <w:r w:rsidR="004F4311" w:rsidRPr="00DB213F">
        <w:t xml:space="preserve"> due to </w:t>
      </w:r>
      <w:r w:rsidR="00E37B6C" w:rsidRPr="003D1363">
        <w:rPr>
          <w:color w:val="000000" w:themeColor="text1"/>
        </w:rPr>
        <w:t xml:space="preserve">concerns about </w:t>
      </w:r>
      <w:r w:rsidR="00DB213F" w:rsidRPr="003D1363">
        <w:rPr>
          <w:color w:val="000000" w:themeColor="text1"/>
        </w:rPr>
        <w:t xml:space="preserve">a </w:t>
      </w:r>
      <w:r w:rsidR="00E37B6C" w:rsidRPr="003D1363">
        <w:rPr>
          <w:color w:val="000000" w:themeColor="text1"/>
        </w:rPr>
        <w:t>potential 4-week timeframe to PPI</w:t>
      </w:r>
      <w:r w:rsidR="00DB213F" w:rsidRPr="003D1363">
        <w:rPr>
          <w:color w:val="000000" w:themeColor="text1"/>
        </w:rPr>
        <w:t xml:space="preserve"> for babies with symptomatic reflux</w:t>
      </w:r>
      <w:r w:rsidR="00E37B6C" w:rsidRPr="003D1363">
        <w:rPr>
          <w:color w:val="000000" w:themeColor="text1"/>
        </w:rPr>
        <w:t xml:space="preserve">; </w:t>
      </w:r>
      <w:r w:rsidR="00BD0A10" w:rsidRPr="00DB213F">
        <w:t>a change in practice</w:t>
      </w:r>
      <w:r w:rsidR="00FA5BD0">
        <w:t>;</w:t>
      </w:r>
      <w:r w:rsidR="00BD0A10" w:rsidRPr="00DB213F">
        <w:t xml:space="preserve"> </w:t>
      </w:r>
      <w:r w:rsidR="00DB213F" w:rsidRPr="003D1363">
        <w:rPr>
          <w:color w:val="000000" w:themeColor="text1"/>
        </w:rPr>
        <w:t>and the need t</w:t>
      </w:r>
      <w:r w:rsidR="00382297">
        <w:rPr>
          <w:color w:val="000000" w:themeColor="text1"/>
        </w:rPr>
        <w:t>o</w:t>
      </w:r>
      <w:r w:rsidR="00DB213F" w:rsidRPr="003D1363">
        <w:rPr>
          <w:color w:val="000000" w:themeColor="text1"/>
        </w:rPr>
        <w:t xml:space="preserve"> </w:t>
      </w:r>
      <w:r w:rsidR="00E828ED">
        <w:rPr>
          <w:color w:val="000000" w:themeColor="text1"/>
        </w:rPr>
        <w:t>amend</w:t>
      </w:r>
      <w:r w:rsidR="00DB213F" w:rsidRPr="003D1363">
        <w:rPr>
          <w:color w:val="000000" w:themeColor="text1"/>
        </w:rPr>
        <w:t xml:space="preserve"> the inclusion criteria to make the trial more acceptable for some. </w:t>
      </w:r>
    </w:p>
    <w:p w14:paraId="180380E7" w14:textId="77777777" w:rsidR="00BD5647" w:rsidRPr="00DB213F" w:rsidRDefault="00BD5647" w:rsidP="00192373"/>
    <w:p w14:paraId="5334D4EE" w14:textId="6F577FD5" w:rsidR="00AB44B9" w:rsidRDefault="00375A8A" w:rsidP="00BD5647">
      <w:pPr>
        <w:pStyle w:val="Heading1"/>
        <w:spacing w:before="0"/>
      </w:pPr>
      <w:r>
        <w:t>Discussion</w:t>
      </w:r>
    </w:p>
    <w:p w14:paraId="6DE5CA33" w14:textId="6F18E017" w:rsidR="00737B73" w:rsidRPr="00E3337D" w:rsidRDefault="00261CCB" w:rsidP="00DA43B9">
      <w:pPr>
        <w:rPr>
          <w:color w:val="000000" w:themeColor="text1"/>
        </w:rPr>
      </w:pPr>
      <w:r w:rsidRPr="00DE17FF">
        <w:rPr>
          <w:rFonts w:cstheme="minorHAnsi"/>
        </w:rPr>
        <w:t>This study provides insight into the acceptability of the proposed TOAST trial for parents and clinicians who care for infant</w:t>
      </w:r>
      <w:r>
        <w:rPr>
          <w:rFonts w:cstheme="minorHAnsi"/>
        </w:rPr>
        <w:t>s</w:t>
      </w:r>
      <w:r w:rsidRPr="00DE17FF">
        <w:rPr>
          <w:rFonts w:cstheme="minorHAnsi"/>
        </w:rPr>
        <w:t xml:space="preserve"> with OA. </w:t>
      </w:r>
      <w:r>
        <w:t xml:space="preserve">Like other studies </w:t>
      </w:r>
      <w:r w:rsidR="00A35F40">
        <w:t>that</w:t>
      </w:r>
      <w:r>
        <w:t xml:space="preserve"> highlight the value of </w:t>
      </w:r>
      <w:r w:rsidR="00BE41AB">
        <w:t xml:space="preserve">feasibility work </w:t>
      </w:r>
      <w:r w:rsidR="005609E8">
        <w:t>[10]</w:t>
      </w:r>
      <w:r w:rsidR="00BE41AB">
        <w:t xml:space="preserve"> and </w:t>
      </w:r>
      <w:r w:rsidR="009A1D55">
        <w:t>‘</w:t>
      </w:r>
      <w:r>
        <w:t xml:space="preserve">conducting pre-trial research with key stakeholders’ </w:t>
      </w:r>
      <w:r w:rsidR="009A1D55">
        <w:fldChar w:fldCharType="begin" w:fldLock="1"/>
      </w:r>
      <w:r w:rsidR="00F438D8">
        <w:instrText>ADDIN CSL_CITATION {"citationItems":[{"id":"ITEM-1","itemData":{"DOI":"10.1136/bmjopen-2020-041952","ISBN":"2020041952","ISSN":"20446055","PMID":"33692177","abstract":"Objective To explore parent and staff views on the acceptability of a randomised controlled trial investigating temperature thresholds for antipyretic intervention in critically ill children with fever and infection (the FEVER trial) during a multi-phase pilot study. Design Mixed methods study with data collected at three time points: (1) before, (2) during and (3) after a pilot trial. Setting English, Paediatric Intensive Care Units (PICUs). Participants (1) Pre-pilot trial focus groups with pilot site staff (n=56) and interviews with parents (n=25) whose child had been admitted to PICU in the last 3 years with a fever and suspected infection, (2) Questionnaires with parents of randomised children following pilot trial recruitment (n=48 from 47 families) and (3) post-pilot trial interviews with parents (n=19), focus groups (n=50) and a survey (n=48) with site staff. Analysis drew on Sekhon et al's theoretical framework of acceptability. Results There was initial support for the trial, yet some held concerns regarding the proposed temperature thresholds and not using paracetamol for pain or discomfort. Pre-trial findings informed protocol changes and training, which influenced views on trial acceptability. Staff trained by the FEVER team found the trial more acceptable than those trained by colleagues. Parents and staff found the trial acceptable. Some concerns about pain or discomfort during weaning from ventilation remained. Conclusions Pre-trial findings and pilot trial experience influenced acceptability, providing insight into how challenges may be overcome. We present an adapted theoretical framework of acceptability to inform future trial feasibility studies. Trial registration numbers ISRCTN16022198 and NCT03028818.","author":[{"dropping-particle":"","family":"Deja","given":"Elizabeth","non-dropping-particle":"","parse-names":false,"suffix":""},{"dropping-particle":"","family":"Peters","given":"Mark J.","non-dropping-particle":"","parse-names":false,"suffix":""},{"dropping-particle":"","family":"Khan","given":"Imran","non-dropping-particle":"","parse-names":false,"suffix":""},{"dropping-particle":"","family":"Mouncey","given":"Paul R.","non-dropping-particle":"","parse-names":false,"suffix":""},{"dropping-particle":"","family":"Agbeko","given":"Rachel","non-dropping-particle":"","parse-names":false,"suffix":""},{"dropping-particle":"","family":"Fenn","given":"Blaise","non-dropping-particle":"","parse-names":false,"suffix":""},{"dropping-particle":"","family":"Watkins","given":"Jason","non-dropping-particle":"","parse-names":false,"suffix":""},{"dropping-particle":"","family":"Ramnarayan","given":"Padmanabhan","non-dropping-particle":"","parse-names":false,"suffix":""},{"dropping-particle":"","family":"Tibby","given":"Shane M.","non-dropping-particle":"","parse-names":false,"suffix":""},{"dropping-particle":"","family":"Thorburn","given":"Kentigern","non-dropping-particle":"","parse-names":false,"suffix":""},{"dropping-particle":"","family":"Tume","given":"Lyvonne N.","non-dropping-particle":"","parse-names":false,"suffix":""},{"dropping-particle":"","family":"Rowan","given":"Kathryn M.","non-dropping-particle":"","parse-names":false,"suffix":""},{"dropping-particle":"","family":"Woolfall","given":"Kerry","non-dropping-particle":"","parse-names":false,"suffix":""}],"container-title":"BMJ Open","id":"ITEM-1","issue":"3","issued":{"date-parts":[["2021"]]},"page":"1-11","title":"Establishing and augmenting views on the acceptability of a paediatric critical care randomised controlled trial (the FEVER trial): A mixed methods study","type":"article-journal","volume":"11"},"uris":["http://www.mendeley.com/documents/?uuid=ccf9e6e1-5957-4674-9354-5ed3baae9588"]},{"id":"ITEM-2","itemData":{"DOI":"10.3310/hta18380","ISSN":"20464924","PMID":"24914457","abstract":"Background: Researchers sometimes undertake qualitative research with randomised controlled trials (RCTs) of health interventions. Objectives: To systematically explore how qualitative research is being used with trials and identify ways of maximising its value to the trial aim of providing evidence of effectiveness of health interventions. Design: A sequential mixed methods study with four components. Methods: (1) Database search of peer-reviewed journals between January 2008 and September 2010 for articles reporting the qualitative research undertaken with specific trials, (2) systematic search of database of registered trials to identify studies combining qualitative research and trials, (3) survey of 200 lead investigators of trials with no apparent qualitative research and (4) semistructured telephone interviews with 18 researchers purposively sampled from the first three methods. Results: Qualitative research was undertaken with at least 12% of trials. A large number of articles reporting qualitative research undertaken with trials (n = 296) were published between 2008 and 2010. A total of 28% (82/296) of articles reported qualitative research undertaken at the pre-trial stage and around one-quarter concerned drugs or devices. The articles focused on 22 aspects of the trial within five broad categories. Some focused on more than one aspect of the trial, totalling 356 examples. The qualitative research focused on the intervention being trialled (71%, 254/356), the design and conduct of the trial (15%, 54/356), the outcomes of the trial (1%, 5/356), the measures used in the trial (3%, 10/356), and the health condition in the trial (9%, 33/356). The potential value of the qualitative research to the trial endeavour included improving the external validity of trials and facilitating interpretation of trial findings. This value could be maximised by using qualitative research more at the pre-trial stage and reporting findings with explicit attention to the implications for the trial endeavour. During interviews, three models of study were identified: Qualitative research as peripheral to the trial, qualitative research as an 'add-on' to the trial and a study with qualitative research and trial as essential components, with the third model offering more opportunity to maximise the value of the qualitative research. Interviewees valued the use of qualitative research with trials and identified team structures and wider structural issues which gave more v…","author":[{"dropping-particle":"","family":"O'Cathain","given":"Alicia","non-dropping-particle":"","parse-names":false,"suffix":""},{"dropping-particle":"","family":"Thomas","given":"Kate J.","non-dropping-particle":"","parse-names":false,"suffix":""},{"dropping-particle":"","family":"Drabble","given":"Sarah J.","non-dropping-particle":"","parse-names":false,"suffix":""},{"dropping-particle":"","family":"Rudolph","given":"Anne","non-dropping-particle":"","parse-names":false,"suffix":""},{"dropping-particle":"","family":"Goode","given":"Jackie","non-dropping-particle":"","parse-names":false,"suffix":""},{"dropping-particle":"","family":"Hewison","given":"Jenny","non-dropping-particle":"","parse-names":false,"suffix":""}],"container-title":"Health Technology Assessment","id":"ITEM-2","issue":"38","issued":{"date-parts":[["2014"]]},"page":"1-197","title":"Maximising the value of combining qualitative research and randomised controlled trials in health research: The QUAlitative Research in Trials (QUART) study - A mixed methods study","type":"article-journal","volume":"18"},"uris":["http://www.mendeley.com/documents/?uuid=8ecd9cc6-0139-4fde-ba77-97624ddb6feb"]}],"mendeley":{"formattedCitation":"(10,22)","manualFormatting":"(10:9,23)","plainTextFormattedCitation":"(10,22)","previouslyFormattedCitation":"(10,23)"},"properties":{"noteIndex":0},"schema":"https://github.com/citation-style-language/schema/raw/master/csl-citation.json"}</w:instrText>
      </w:r>
      <w:r w:rsidR="009A1D55">
        <w:fldChar w:fldCharType="separate"/>
      </w:r>
      <w:r w:rsidR="005609E8">
        <w:t>[9</w:t>
      </w:r>
      <w:r w:rsidR="009A1D55">
        <w:rPr>
          <w:noProof/>
        </w:rPr>
        <w:t>:9</w:t>
      </w:r>
      <w:r w:rsidR="009A1D55" w:rsidRPr="009A1D55">
        <w:rPr>
          <w:noProof/>
        </w:rPr>
        <w:t>,2</w:t>
      </w:r>
      <w:r w:rsidR="005609E8">
        <w:rPr>
          <w:noProof/>
        </w:rPr>
        <w:t>2]</w:t>
      </w:r>
      <w:r w:rsidR="009A1D55">
        <w:fldChar w:fldCharType="end"/>
      </w:r>
      <w:r w:rsidR="00DA43B9">
        <w:t xml:space="preserve"> to </w:t>
      </w:r>
      <w:r w:rsidR="00A35F40">
        <w:t xml:space="preserve">improve </w:t>
      </w:r>
      <w:r w:rsidR="00DA43B9">
        <w:t xml:space="preserve">recruitment and retention in clinical trials </w:t>
      </w:r>
      <w:r w:rsidR="005609E8">
        <w:t>[22,23]</w:t>
      </w:r>
      <w:r w:rsidRPr="00747907">
        <w:t xml:space="preserve">, involving </w:t>
      </w:r>
      <w:r w:rsidRPr="00747907">
        <w:rPr>
          <w:rFonts w:eastAsiaTheme="minorEastAsia"/>
          <w:color w:val="000000" w:themeColor="text1"/>
          <w:kern w:val="24"/>
          <w:lang w:eastAsia="en-GB"/>
        </w:rPr>
        <w:t>parents</w:t>
      </w:r>
      <w:r w:rsidRPr="000C3965">
        <w:rPr>
          <w:rFonts w:eastAsiaTheme="minorEastAsia"/>
          <w:color w:val="000000" w:themeColor="text1"/>
          <w:kern w:val="24"/>
          <w:lang w:eastAsia="en-GB"/>
        </w:rPr>
        <w:t xml:space="preserve"> and clinicians in this </w:t>
      </w:r>
      <w:r w:rsidRPr="000C3965">
        <w:rPr>
          <w:rFonts w:eastAsiaTheme="minorEastAsia"/>
          <w:color w:val="000000" w:themeColor="text1"/>
          <w:kern w:val="24"/>
          <w:lang w:eastAsia="en-GB"/>
        </w:rPr>
        <w:lastRenderedPageBreak/>
        <w:t>feasibility study</w:t>
      </w:r>
      <w:r w:rsidRPr="000C3965">
        <w:rPr>
          <w:color w:val="000000" w:themeColor="text1"/>
        </w:rPr>
        <w:t xml:space="preserve"> provide</w:t>
      </w:r>
      <w:r>
        <w:rPr>
          <w:color w:val="000000" w:themeColor="text1"/>
        </w:rPr>
        <w:t>d</w:t>
      </w:r>
      <w:r w:rsidRPr="000C3965">
        <w:rPr>
          <w:color w:val="000000" w:themeColor="text1"/>
        </w:rPr>
        <w:t xml:space="preserve"> valuable insight into potential </w:t>
      </w:r>
      <w:r>
        <w:rPr>
          <w:color w:val="000000" w:themeColor="text1"/>
        </w:rPr>
        <w:t xml:space="preserve">barriers and solutions to recruitment and retention of infants in the </w:t>
      </w:r>
      <w:r w:rsidR="00DA43B9">
        <w:rPr>
          <w:color w:val="000000" w:themeColor="text1"/>
        </w:rPr>
        <w:t xml:space="preserve">TOAST </w:t>
      </w:r>
      <w:r>
        <w:rPr>
          <w:color w:val="000000" w:themeColor="text1"/>
        </w:rPr>
        <w:t>trial</w:t>
      </w:r>
      <w:r w:rsidR="00E3337D">
        <w:rPr>
          <w:color w:val="000000" w:themeColor="text1"/>
        </w:rPr>
        <w:t xml:space="preserve">. </w:t>
      </w:r>
    </w:p>
    <w:p w14:paraId="3ED87C57" w14:textId="77777777" w:rsidR="0080154E" w:rsidRDefault="0080154E" w:rsidP="00192373"/>
    <w:p w14:paraId="1C4DBFA3" w14:textId="326AE306" w:rsidR="00261CCB" w:rsidRDefault="00261CCB" w:rsidP="00192373">
      <w:r w:rsidRPr="00DE17FF">
        <w:rPr>
          <w:rFonts w:cstheme="minorHAnsi"/>
        </w:rPr>
        <w:t xml:space="preserve">Overall, the majority of parents and clinicians who took part in this </w:t>
      </w:r>
      <w:r>
        <w:rPr>
          <w:rFonts w:cstheme="minorHAnsi"/>
        </w:rPr>
        <w:t>feasibility study</w:t>
      </w:r>
      <w:r w:rsidRPr="00DE17FF">
        <w:rPr>
          <w:rFonts w:cstheme="minorHAnsi"/>
        </w:rPr>
        <w:t xml:space="preserve"> supported the proposed trial</w:t>
      </w:r>
      <w:r>
        <w:rPr>
          <w:rFonts w:cstheme="minorHAnsi"/>
        </w:rPr>
        <w:t xml:space="preserve"> as</w:t>
      </w:r>
      <w:r w:rsidRPr="00DE17FF">
        <w:rPr>
          <w:rFonts w:cstheme="minorHAnsi"/>
        </w:rPr>
        <w:t xml:space="preserve"> they felt </w:t>
      </w:r>
      <w:r w:rsidR="0085170E">
        <w:rPr>
          <w:rFonts w:cstheme="minorHAnsi"/>
        </w:rPr>
        <w:t xml:space="preserve">it </w:t>
      </w:r>
      <w:r w:rsidRPr="00DE17FF">
        <w:rPr>
          <w:rFonts w:cstheme="minorHAnsi"/>
        </w:rPr>
        <w:t>would help address an area of clinical uncertainty.</w:t>
      </w:r>
      <w:r>
        <w:rPr>
          <w:rFonts w:cstheme="minorHAnsi"/>
        </w:rPr>
        <w:t xml:space="preserve"> </w:t>
      </w:r>
      <w:r>
        <w:t xml:space="preserve">Parents and clinicians ranked the same top </w:t>
      </w:r>
      <w:r w:rsidR="00A35F40">
        <w:t xml:space="preserve">four </w:t>
      </w:r>
      <w:r>
        <w:t>outcomes</w:t>
      </w:r>
      <w:r w:rsidR="00A35F40">
        <w:t xml:space="preserve"> (</w:t>
      </w:r>
      <w:r w:rsidR="001154C1">
        <w:t>‘</w:t>
      </w:r>
      <w:r w:rsidR="001154C1" w:rsidRPr="0061713B">
        <w:t>Severity of anastomotic stricture’, ‘Incidence of anastomotic stricture’, ‘Need for treatment of reflux’ and the ‘Presence of symptoms of reflux’</w:t>
      </w:r>
      <w:r w:rsidR="00A35F40">
        <w:t>)</w:t>
      </w:r>
      <w:r>
        <w:t xml:space="preserve"> </w:t>
      </w:r>
      <w:r w:rsidR="00A35F40">
        <w:t xml:space="preserve">as important to measure </w:t>
      </w:r>
      <w:r>
        <w:t xml:space="preserve">for this study. </w:t>
      </w:r>
      <w:r w:rsidR="00FC12DC">
        <w:rPr>
          <w:rFonts w:cstheme="minorHAnsi"/>
        </w:rPr>
        <w:t>O</w:t>
      </w:r>
      <w:r>
        <w:rPr>
          <w:rFonts w:cstheme="minorHAnsi"/>
        </w:rPr>
        <w:t>ur findings highlight the</w:t>
      </w:r>
      <w:r w:rsidRPr="00DE17FF">
        <w:rPr>
          <w:rFonts w:cstheme="minorHAnsi"/>
        </w:rPr>
        <w:t xml:space="preserve"> </w:t>
      </w:r>
      <w:r>
        <w:rPr>
          <w:rFonts w:cstheme="minorHAnsi"/>
        </w:rPr>
        <w:t xml:space="preserve">need to carefully consider </w:t>
      </w:r>
      <w:r w:rsidRPr="00DE17FF">
        <w:rPr>
          <w:rFonts w:cstheme="minorHAnsi"/>
        </w:rPr>
        <w:t xml:space="preserve">how </w:t>
      </w:r>
      <w:r>
        <w:rPr>
          <w:rFonts w:cstheme="minorHAnsi"/>
        </w:rPr>
        <w:t xml:space="preserve">symptomatic </w:t>
      </w:r>
      <w:r w:rsidRPr="00DE17FF">
        <w:rPr>
          <w:rFonts w:cstheme="minorHAnsi"/>
        </w:rPr>
        <w:t>reflux</w:t>
      </w:r>
      <w:r>
        <w:rPr>
          <w:rFonts w:cstheme="minorHAnsi"/>
        </w:rPr>
        <w:t xml:space="preserve"> </w:t>
      </w:r>
      <w:r w:rsidRPr="00DE17FF">
        <w:rPr>
          <w:rFonts w:cstheme="minorHAnsi"/>
        </w:rPr>
        <w:t xml:space="preserve">would be treated in </w:t>
      </w:r>
      <w:r>
        <w:rPr>
          <w:rFonts w:cstheme="minorHAnsi"/>
        </w:rPr>
        <w:t>all trial participants</w:t>
      </w:r>
      <w:r w:rsidRPr="00DE17FF">
        <w:rPr>
          <w:rFonts w:cstheme="minorHAnsi"/>
        </w:rPr>
        <w:t>.</w:t>
      </w:r>
      <w:r>
        <w:t xml:space="preserve"> Although all parents found the use, dose and duration of omeprazole as the intervention medication and placebo control acceptable, some parents whose child had experienced signs of symptomatic reflux </w:t>
      </w:r>
      <w:r w:rsidR="005609E8">
        <w:t>[8]</w:t>
      </w:r>
      <w:r w:rsidRPr="00C97666">
        <w:t xml:space="preserve"> </w:t>
      </w:r>
      <w:r>
        <w:t xml:space="preserve">had concerns about being able to access PPI if their child was </w:t>
      </w:r>
      <w:r w:rsidRPr="00C84138">
        <w:t>in discomfort. Parents of children who had experienced commonly reported side effects of PPI, such as infections, wind or an upset stomach</w:t>
      </w:r>
      <w:r w:rsidR="005609E8">
        <w:t xml:space="preserve"> [1,3,5,7,8]</w:t>
      </w:r>
      <w:r>
        <w:t xml:space="preserve">, or a previously unreported side effects, such as thick mucus that made breathing difficult, stated they would still hypothetically consent for their child to take part in the trial even if they had a 50/50 chance of receiving PPI. </w:t>
      </w:r>
    </w:p>
    <w:p w14:paraId="2E432067" w14:textId="77777777" w:rsidR="00261CCB" w:rsidRDefault="00261CCB" w:rsidP="00192373"/>
    <w:p w14:paraId="6DBD9A64" w14:textId="6FCFC62E" w:rsidR="00261CCB" w:rsidRDefault="00261CCB" w:rsidP="00192373">
      <w:pPr>
        <w:rPr>
          <w:rFonts w:cstheme="minorHAnsi"/>
        </w:rPr>
      </w:pPr>
      <w:r>
        <w:t>Our findings show that despite clinicians stating that they found the trial acceptable, multiple</w:t>
      </w:r>
      <w:r w:rsidRPr="00DF0E7D">
        <w:t xml:space="preserve"> constructs </w:t>
      </w:r>
      <w:r>
        <w:t>in the Theoretical Framework of Acceptability were not fully met due to concerns or perceived challenges to conducting the trial. Some were external factors that they felt parents may face, such as the ability of families to travel to follow</w:t>
      </w:r>
      <w:r w:rsidR="0085170E">
        <w:t>-</w:t>
      </w:r>
      <w:r>
        <w:t xml:space="preserve">up appointments, or the pro-medication influence of TOFS Facebook group impacting on the views of new parents of OA infants invited to participate. </w:t>
      </w:r>
      <w:r w:rsidR="009A1D55">
        <w:t xml:space="preserve">As also found by others </w:t>
      </w:r>
      <w:r w:rsidR="004626CD">
        <w:t>[24]</w:t>
      </w:r>
      <w:r w:rsidR="009A1D55">
        <w:t>, m</w:t>
      </w:r>
      <w:r>
        <w:t>ost other challenges</w:t>
      </w:r>
      <w:r w:rsidR="00B57D5F" w:rsidRPr="00B57D5F">
        <w:t xml:space="preserve"> </w:t>
      </w:r>
      <w:r w:rsidR="00B57D5F">
        <w:t xml:space="preserve">raised </w:t>
      </w:r>
      <w:r>
        <w:t>related to chang</w:t>
      </w:r>
      <w:r w:rsidR="009101CC">
        <w:t xml:space="preserve">ing </w:t>
      </w:r>
      <w:r>
        <w:t xml:space="preserve">usual </w:t>
      </w:r>
      <w:r w:rsidR="00B57D5F">
        <w:t xml:space="preserve">individual </w:t>
      </w:r>
      <w:r>
        <w:t xml:space="preserve">clinical </w:t>
      </w:r>
      <w:r w:rsidR="009101CC">
        <w:t>practice</w:t>
      </w:r>
      <w:r w:rsidR="00B57D5F">
        <w:t>,</w:t>
      </w:r>
      <w:r w:rsidR="009A1D55">
        <w:t xml:space="preserve"> and for this study, </w:t>
      </w:r>
      <w:r w:rsidR="00B57D5F">
        <w:t xml:space="preserve">clinician equipoise </w:t>
      </w:r>
      <w:r>
        <w:t>and specifically a wish to access PPI when children were showing signs of reflux,</w:t>
      </w:r>
      <w:r w:rsidRPr="00D11913">
        <w:t xml:space="preserve"> </w:t>
      </w:r>
      <w:r>
        <w:t xml:space="preserve">in line with </w:t>
      </w:r>
      <w:r w:rsidRPr="00054BF8">
        <w:t xml:space="preserve">existing guidelines </w:t>
      </w:r>
      <w:r w:rsidR="004626CD">
        <w:t>[3]</w:t>
      </w:r>
      <w:r>
        <w:t xml:space="preserve">. As described above, </w:t>
      </w:r>
      <w:r w:rsidR="00B70C9F">
        <w:t>these findings</w:t>
      </w:r>
      <w:r>
        <w:t xml:space="preserve"> echo the concerns of some parents. Refining the inclusion and exclusion criteria and </w:t>
      </w:r>
      <w:r>
        <w:rPr>
          <w:rFonts w:cstheme="minorHAnsi"/>
        </w:rPr>
        <w:t>d</w:t>
      </w:r>
      <w:r w:rsidRPr="00DE17FF">
        <w:rPr>
          <w:rFonts w:cstheme="minorHAnsi"/>
        </w:rPr>
        <w:t>eveloping a symptomatic reflux pathway that clinicians would find acceptable</w:t>
      </w:r>
      <w:r>
        <w:rPr>
          <w:rFonts w:cstheme="minorHAnsi"/>
        </w:rPr>
        <w:t xml:space="preserve"> will be key to ensuring they are </w:t>
      </w:r>
      <w:r w:rsidRPr="00DE17FF">
        <w:rPr>
          <w:rFonts w:cstheme="minorHAnsi"/>
        </w:rPr>
        <w:t xml:space="preserve">willing </w:t>
      </w:r>
      <w:r>
        <w:rPr>
          <w:rFonts w:cstheme="minorHAnsi"/>
        </w:rPr>
        <w:t xml:space="preserve">to enrol infants in their care into the </w:t>
      </w:r>
      <w:r w:rsidRPr="00DE17FF">
        <w:rPr>
          <w:rFonts w:cstheme="minorHAnsi"/>
        </w:rPr>
        <w:t xml:space="preserve">trial. </w:t>
      </w:r>
      <w:r>
        <w:rPr>
          <w:rFonts w:cstheme="minorHAnsi"/>
        </w:rPr>
        <w:t>Whilst</w:t>
      </w:r>
      <w:r w:rsidRPr="00DE17FF">
        <w:rPr>
          <w:rFonts w:cstheme="minorHAnsi"/>
        </w:rPr>
        <w:t xml:space="preserve"> </w:t>
      </w:r>
      <w:r>
        <w:rPr>
          <w:rFonts w:cstheme="minorHAnsi"/>
        </w:rPr>
        <w:t xml:space="preserve">reviewing </w:t>
      </w:r>
      <w:r w:rsidRPr="00DE17FF">
        <w:rPr>
          <w:rFonts w:cstheme="minorHAnsi"/>
        </w:rPr>
        <w:t>this pathway with parents</w:t>
      </w:r>
      <w:r>
        <w:rPr>
          <w:rFonts w:cstheme="minorHAnsi"/>
        </w:rPr>
        <w:t xml:space="preserve"> during interviews</w:t>
      </w:r>
      <w:r w:rsidRPr="00DE17FF">
        <w:rPr>
          <w:rFonts w:cstheme="minorHAnsi"/>
        </w:rPr>
        <w:t xml:space="preserve">, it became apparent </w:t>
      </w:r>
      <w:r>
        <w:rPr>
          <w:rFonts w:cstheme="minorHAnsi"/>
        </w:rPr>
        <w:t>that they also viewed the pathway as an important resource for parents</w:t>
      </w:r>
      <w:r w:rsidR="00A072AF">
        <w:rPr>
          <w:rFonts w:cstheme="minorHAnsi"/>
        </w:rPr>
        <w:t xml:space="preserve"> in the trial</w:t>
      </w:r>
      <w:r>
        <w:rPr>
          <w:rFonts w:cstheme="minorHAnsi"/>
        </w:rPr>
        <w:t xml:space="preserve">, which may assist with </w:t>
      </w:r>
      <w:r w:rsidR="00A072AF">
        <w:rPr>
          <w:rFonts w:cstheme="minorHAnsi"/>
        </w:rPr>
        <w:t>participant</w:t>
      </w:r>
      <w:r>
        <w:rPr>
          <w:rFonts w:cstheme="minorHAnsi"/>
        </w:rPr>
        <w:t xml:space="preserve"> retention. Many felt it would bring reassurance that babies ‘would not be left to suffer’ with symptoms of reflux if they took part in the TOAST trial. </w:t>
      </w:r>
      <w:r w:rsidRPr="00DE17FF">
        <w:rPr>
          <w:rFonts w:cstheme="minorHAnsi"/>
        </w:rPr>
        <w:t xml:space="preserve"> </w:t>
      </w:r>
      <w:r>
        <w:rPr>
          <w:rFonts w:cstheme="minorHAnsi"/>
        </w:rPr>
        <w:t xml:space="preserve">Parents supported the use of an ‘opt in’ mobile phone application that would send reminders to administer the trial intervention, as well as host the symptomatic reflux pathway and other related trial information, all of which may help with protocol adherence and </w:t>
      </w:r>
      <w:r w:rsidR="00A072AF">
        <w:rPr>
          <w:rFonts w:cstheme="minorHAnsi"/>
        </w:rPr>
        <w:t xml:space="preserve">help </w:t>
      </w:r>
      <w:r>
        <w:rPr>
          <w:rFonts w:cstheme="minorHAnsi"/>
        </w:rPr>
        <w:t xml:space="preserve">prevent withdrawal from the trial. </w:t>
      </w:r>
    </w:p>
    <w:p w14:paraId="7B74B1CE" w14:textId="77777777" w:rsidR="0080154E" w:rsidRPr="00DD0234" w:rsidRDefault="0080154E" w:rsidP="00192373"/>
    <w:p w14:paraId="1DD8E7CA" w14:textId="16F5AB94" w:rsidR="00261CCB" w:rsidRDefault="00261CCB" w:rsidP="00192373">
      <w:r>
        <w:t>Previous research has shown the importance of identifying when is an appropriate time to discuss trial participation, as a poorly timed approach can cause additional burden for distressed families, which may also increase the likelihood that parents will decline trial participation</w:t>
      </w:r>
      <w:r w:rsidR="0020127A">
        <w:t xml:space="preserve"> </w:t>
      </w:r>
      <w:r w:rsidR="004626CD">
        <w:t>[25,26]</w:t>
      </w:r>
      <w:r>
        <w:t xml:space="preserve">. Parents stated that it would not be acceptable for clinicians to broach the trial on the day of surgery as it would be too overwhelming. Timepoints before surgery, when a baby is diagnosed with OA during pregnancy, and two to three days after surgery were recommended by both parents and clinicians. </w:t>
      </w:r>
    </w:p>
    <w:p w14:paraId="2540F4CB" w14:textId="77777777" w:rsidR="00261CCB" w:rsidRDefault="00261CCB" w:rsidP="00192373"/>
    <w:p w14:paraId="47FBE35E" w14:textId="2E87417D" w:rsidR="00261CCB" w:rsidRDefault="00261CCB" w:rsidP="00192373">
      <w:r>
        <w:t>We found that t</w:t>
      </w:r>
      <w:r w:rsidRPr="000A681E">
        <w:t xml:space="preserve">he views of </w:t>
      </w:r>
      <w:r>
        <w:t xml:space="preserve">a minority of clinicians </w:t>
      </w:r>
      <w:r w:rsidRPr="000A681E">
        <w:t>who</w:t>
      </w:r>
      <w:r>
        <w:t xml:space="preserve">se survey responses suggested they did not find the trial acceptable appeared to </w:t>
      </w:r>
      <w:r w:rsidRPr="000A681E">
        <w:t xml:space="preserve">shift in favour of the trial during </w:t>
      </w:r>
      <w:r>
        <w:t xml:space="preserve">subsequent </w:t>
      </w:r>
      <w:r w:rsidRPr="000A681E">
        <w:t>interview</w:t>
      </w:r>
      <w:r>
        <w:t xml:space="preserve">s. During these conversations the evidence that indicated PPIs may increase stricture </w:t>
      </w:r>
      <w:r>
        <w:lastRenderedPageBreak/>
        <w:t xml:space="preserve">rates </w:t>
      </w:r>
      <w:r w:rsidR="004626CD">
        <w:t>[5,6]</w:t>
      </w:r>
      <w:r>
        <w:t xml:space="preserve">, parent views, and the proposed reflux </w:t>
      </w:r>
      <w:r w:rsidR="001C51D1">
        <w:t xml:space="preserve">treatment </w:t>
      </w:r>
      <w:r>
        <w:t xml:space="preserve">pathway </w:t>
      </w:r>
      <w:r w:rsidR="001C51D1">
        <w:t xml:space="preserve">were </w:t>
      </w:r>
      <w:r>
        <w:t xml:space="preserve">explained. </w:t>
      </w:r>
      <w:r>
        <w:rPr>
          <w:color w:val="000000" w:themeColor="text1"/>
        </w:rPr>
        <w:t xml:space="preserve">This finding alone highlights content that should be included in staff training and trial resources, as well as wider findings that demonstrate </w:t>
      </w:r>
      <w:r w:rsidRPr="000C3965">
        <w:rPr>
          <w:color w:val="000000" w:themeColor="text1"/>
        </w:rPr>
        <w:t xml:space="preserve">parental </w:t>
      </w:r>
      <w:r>
        <w:rPr>
          <w:color w:val="000000" w:themeColor="text1"/>
        </w:rPr>
        <w:t xml:space="preserve">support for </w:t>
      </w:r>
      <w:r w:rsidRPr="000C3965">
        <w:rPr>
          <w:color w:val="000000" w:themeColor="text1"/>
        </w:rPr>
        <w:t xml:space="preserve">the </w:t>
      </w:r>
      <w:r>
        <w:rPr>
          <w:color w:val="000000" w:themeColor="text1"/>
        </w:rPr>
        <w:t xml:space="preserve">trial. Inclusion of a </w:t>
      </w:r>
      <w:r>
        <w:t>statement on the treatment pathway which states that if clinicians ‘feel that urgent treatment is needed</w:t>
      </w:r>
      <w:r w:rsidRPr="00415C5C">
        <w:t xml:space="preserve">, clinical judgement takes precedence’ </w:t>
      </w:r>
      <w:r>
        <w:t xml:space="preserve">is also likely to help address concerns about the potential 4-week timeframe to administer PPI and therefore make the trial seem more acceptable. However, it is also important to recognise that such a statement may also lead to cross over between trial arms, or </w:t>
      </w:r>
      <w:r w:rsidRPr="00F52D8E">
        <w:t xml:space="preserve">patient withdrawal, which should be closely monitored in the pilot trial phase. </w:t>
      </w:r>
      <w:r w:rsidR="0069488A">
        <w:t xml:space="preserve"> </w:t>
      </w:r>
    </w:p>
    <w:p w14:paraId="1E336A7B" w14:textId="3588A31C" w:rsidR="0069488A" w:rsidRDefault="0069488A" w:rsidP="00192373"/>
    <w:p w14:paraId="640F7A49" w14:textId="01E29018" w:rsidR="0069488A" w:rsidRPr="0069488A" w:rsidRDefault="0069488A" w:rsidP="0069488A">
      <w:pPr>
        <w:keepNext/>
        <w:keepLines/>
        <w:outlineLvl w:val="0"/>
        <w:rPr>
          <w:rFonts w:eastAsiaTheme="majorEastAsia"/>
          <w:color w:val="0070C0"/>
          <w:sz w:val="32"/>
          <w:szCs w:val="32"/>
        </w:rPr>
      </w:pPr>
      <w:r w:rsidRPr="0069488A">
        <w:rPr>
          <w:rFonts w:eastAsiaTheme="majorEastAsia"/>
          <w:color w:val="0070C0"/>
          <w:sz w:val="32"/>
          <w:szCs w:val="32"/>
        </w:rPr>
        <w:t xml:space="preserve">Strengths and limitations </w:t>
      </w:r>
      <w:r w:rsidR="00B168C8">
        <w:rPr>
          <w:rFonts w:eastAsiaTheme="majorEastAsia"/>
          <w:color w:val="0070C0"/>
          <w:sz w:val="32"/>
          <w:szCs w:val="32"/>
        </w:rPr>
        <w:t>of this study</w:t>
      </w:r>
    </w:p>
    <w:p w14:paraId="40D335FC" w14:textId="0FB4FECC" w:rsidR="0069488A" w:rsidRDefault="0069488A" w:rsidP="0069488A">
      <w:r w:rsidRPr="0069488A">
        <w:t xml:space="preserve">A mixed methods approach including a survey, interviews and focus groups enabled comprehensive insight into key stakeholder views, as well as the ability to explore clinician concerns that were evident in the survey in more depth through interviews. Although 39 parents registered interest in an interview, nearly half did not respond to further correspondence and three cancelled due to their child being readmitted to hospital, which highlights the challenges of engaging parents of such vulnerable children in research. Despite the difficulties experienced in arranging interviews we continued to interview parents until the point of information power and our study included parents with recent relevant experience. As the majority of parents were recruited through the TOFS support group, our sample may comprise of experienced parents with an interest in OA research and may not reflect the potential TOAST sample who will also have less awareness of PPI and treatment options for symptoms of reflux at the time the trial is discussed. The clinicians involved were overwhelmingly surgeons, with only two neonatologists taking part in the survey. However, as surgeons will predominantly be deciding which babies to approach for the TOAST trial, this is unlikely to a be significant limitation to assessing the feasibility of the trial. </w:t>
      </w:r>
    </w:p>
    <w:p w14:paraId="5A9F1D22" w14:textId="77777777" w:rsidR="00B168C8" w:rsidRPr="0069488A" w:rsidRDefault="00B168C8" w:rsidP="0069488A"/>
    <w:p w14:paraId="0979FAB4" w14:textId="159D577A" w:rsidR="00261CCB" w:rsidRPr="00261CCB" w:rsidRDefault="00261CCB" w:rsidP="00B168C8">
      <w:pPr>
        <w:pStyle w:val="Heading1"/>
        <w:spacing w:before="0"/>
      </w:pPr>
      <w:r w:rsidRPr="00261CCB">
        <w:t>Conclusions</w:t>
      </w:r>
    </w:p>
    <w:p w14:paraId="27938889" w14:textId="2D74E356" w:rsidR="00261CCB" w:rsidRDefault="00261CCB" w:rsidP="00E546FA">
      <w:r w:rsidRPr="00261CCB">
        <w:t xml:space="preserve">All parents and most clinicians viewed the </w:t>
      </w:r>
      <w:r w:rsidR="00A072AF">
        <w:t xml:space="preserve">proposed trial </w:t>
      </w:r>
      <w:r w:rsidRPr="00261CCB">
        <w:t>as being feasible and acceptable</w:t>
      </w:r>
      <w:r w:rsidR="00A072AF">
        <w:t>,</w:t>
      </w:r>
      <w:r w:rsidRPr="00261CCB">
        <w:t xml:space="preserve"> so long as infants can access PPI if clinically required. Our findings will inform the trial protocol </w:t>
      </w:r>
      <w:r w:rsidR="005722BB">
        <w:t xml:space="preserve">for the </w:t>
      </w:r>
      <w:r w:rsidR="005722BB" w:rsidRPr="0085170E">
        <w:rPr>
          <w:iCs/>
        </w:rPr>
        <w:t>internal pilot phase of the main trial as well as the main trial itself</w:t>
      </w:r>
      <w:r w:rsidR="005722BB">
        <w:rPr>
          <w:i/>
          <w:iCs/>
        </w:rPr>
        <w:t xml:space="preserve"> </w:t>
      </w:r>
      <w:r w:rsidR="00FF59D1">
        <w:t>a</w:t>
      </w:r>
      <w:r w:rsidRPr="00261CCB">
        <w:t xml:space="preserve">nd site training </w:t>
      </w:r>
      <w:r w:rsidR="00FF59D1">
        <w:t>materials</w:t>
      </w:r>
      <w:r w:rsidR="00FF59D1" w:rsidRPr="00261CCB">
        <w:t xml:space="preserve"> </w:t>
      </w:r>
      <w:r w:rsidRPr="00261CCB">
        <w:t xml:space="preserve">to ensure the trial is family centred and </w:t>
      </w:r>
      <w:r w:rsidR="00FF59D1">
        <w:t xml:space="preserve">to </w:t>
      </w:r>
      <w:r w:rsidRPr="00261CCB">
        <w:t xml:space="preserve">assist clinician engagement. Recruitment, retention and protocol adherence data should be closely monitored during the pilot </w:t>
      </w:r>
      <w:r w:rsidR="005722BB">
        <w:t>phase</w:t>
      </w:r>
      <w:r w:rsidRPr="00261CCB">
        <w:t xml:space="preserve"> to inform decision</w:t>
      </w:r>
      <w:r w:rsidR="00927B94">
        <w:t>s</w:t>
      </w:r>
      <w:r w:rsidRPr="00261CCB">
        <w:t xml:space="preserve"> about progression to a full trial</w:t>
      </w:r>
      <w:r>
        <w:t xml:space="preserve">. </w:t>
      </w:r>
    </w:p>
    <w:p w14:paraId="784230B5" w14:textId="77777777" w:rsidR="00E546FA" w:rsidRDefault="00E546FA" w:rsidP="00E546FA"/>
    <w:p w14:paraId="05F10333" w14:textId="77777777" w:rsidR="005E49F2" w:rsidRPr="006A7BEB" w:rsidRDefault="005E49F2" w:rsidP="005E49F2">
      <w:pPr>
        <w:pStyle w:val="Heading1"/>
        <w:spacing w:before="0"/>
        <w:rPr>
          <w:highlight w:val="yellow"/>
        </w:rPr>
      </w:pPr>
      <w:bookmarkStart w:id="19" w:name="_Hlk106793053"/>
      <w:r w:rsidRPr="00D22469">
        <w:t>Author contributions</w:t>
      </w:r>
    </w:p>
    <w:p w14:paraId="07AD9C16" w14:textId="629A8F27" w:rsidR="001C3D18" w:rsidRDefault="00BB35B5" w:rsidP="0073536D">
      <w:r>
        <w:t xml:space="preserve">TKM, NJH, IY, CC, PH, AK, DM, CCR, KS, RW, JP and KW were involved in the conception or design of the study; or the acquisition, analysis, or interpretation of data for the work. TKM and KW collected the data. TKM analysed and interpreted the data with oversight from KW. TKM and KW drafted the article and TKM, NJH, IY, CC, AK, EN, CCR, KS, RW, JP and KW critically revised it for important intellectual content. TKM, NJH, IY, CC, PH, AK, DM, EN, CCR, KS, RW, JP and KW gave approval of the version to be published. TKM and KW agree to be accountable for all aspects of the work in ensuring that questions related to the accuracy or integrity of any part of the work are appropriately investigated and resolved. TKM, </w:t>
      </w:r>
      <w:r w:rsidR="002F49C2">
        <w:t xml:space="preserve">KW, </w:t>
      </w:r>
      <w:r>
        <w:t>NJH</w:t>
      </w:r>
      <w:r w:rsidR="002F49C2">
        <w:t xml:space="preserve"> and</w:t>
      </w:r>
      <w:r w:rsidR="00BF3F82">
        <w:t xml:space="preserve"> IY</w:t>
      </w:r>
      <w:r>
        <w:t xml:space="preserve"> revised the article after peer review.</w:t>
      </w:r>
    </w:p>
    <w:p w14:paraId="564DF221" w14:textId="77777777" w:rsidR="001C3D18" w:rsidRPr="006B49E8" w:rsidRDefault="001C3D18" w:rsidP="001C3D18">
      <w:pPr>
        <w:pStyle w:val="Heading1"/>
        <w:spacing w:before="0"/>
      </w:pPr>
      <w:r w:rsidRPr="006B49E8">
        <w:lastRenderedPageBreak/>
        <w:t>Competing interests’ statement</w:t>
      </w:r>
    </w:p>
    <w:p w14:paraId="074EBB3A" w14:textId="33F6F76A" w:rsidR="001C3D18" w:rsidRDefault="001C3D18" w:rsidP="00B70C9F">
      <w:r w:rsidRPr="006B49E8">
        <w:t xml:space="preserve">National Institute for Health Research (NIHR) Health Technology Assessment (HTA) Programme grant payments to support the conduct of this study were made to the institutions of all authors (except JP). TKM and EN employment roles were funded by the NIHR </w:t>
      </w:r>
      <w:r>
        <w:t xml:space="preserve">HTA programme </w:t>
      </w:r>
      <w:r w:rsidRPr="006B49E8">
        <w:t>grant payment made to their institution</w:t>
      </w:r>
      <w:r>
        <w:t>s</w:t>
      </w:r>
      <w:r w:rsidRPr="006B49E8">
        <w:t>.</w:t>
      </w:r>
    </w:p>
    <w:p w14:paraId="247E7F4B" w14:textId="23E6154C" w:rsidR="001C3D18" w:rsidRDefault="001C3D18" w:rsidP="001C3D18">
      <w:pPr>
        <w:spacing w:line="240" w:lineRule="auto"/>
      </w:pPr>
    </w:p>
    <w:p w14:paraId="41D74DD5" w14:textId="77777777" w:rsidR="001C3D18" w:rsidRPr="006B49E8" w:rsidRDefault="001C3D18" w:rsidP="001C3D18">
      <w:pPr>
        <w:pStyle w:val="Heading1"/>
        <w:spacing w:before="0"/>
      </w:pPr>
      <w:r w:rsidRPr="006B49E8">
        <w:t>Funding statement</w:t>
      </w:r>
    </w:p>
    <w:p w14:paraId="7BD1BA78" w14:textId="77777777" w:rsidR="001C3D18" w:rsidRPr="006B49E8" w:rsidRDefault="001C3D18" w:rsidP="001C3D18">
      <w:r w:rsidRPr="006B49E8">
        <w:t>The TOAST feasibility study was funded by the National Institute for Health Research Health Technology Assessment Programme (project number NIHR 131136; link to Protocol</w:t>
      </w:r>
      <w:r>
        <w:t xml:space="preserve">: </w:t>
      </w:r>
      <w:r w:rsidRPr="00D22469">
        <w:t>https://fundingawards.nihr.ac.uk/award/NIHR131136</w:t>
      </w:r>
      <w:r w:rsidRPr="006B49E8">
        <w:t>) and coordinated by the University of Liverpool. The views and opinions expressed herein are those of the authors and do not necessarily reflect those of the HTA Programme, NIHR, NHS or the Department of Health. The funders had no role in the collection, analysis and interpretation of data or in the decision to submit this article for publication.</w:t>
      </w:r>
    </w:p>
    <w:p w14:paraId="4CCBCF2A" w14:textId="77777777" w:rsidR="001C3D18" w:rsidRPr="006B49E8" w:rsidRDefault="001C3D18" w:rsidP="001C3D18">
      <w:pPr>
        <w:spacing w:line="240" w:lineRule="auto"/>
      </w:pPr>
    </w:p>
    <w:p w14:paraId="6122088E" w14:textId="77777777" w:rsidR="001C3D18" w:rsidRPr="00CB3AE6" w:rsidRDefault="001C3D18" w:rsidP="001C3D18">
      <w:pPr>
        <w:pStyle w:val="Heading1"/>
        <w:spacing w:before="0"/>
      </w:pPr>
      <w:r w:rsidRPr="00E24B35">
        <w:t>Data availability statement</w:t>
      </w:r>
    </w:p>
    <w:p w14:paraId="71AF11F7" w14:textId="77777777" w:rsidR="001C3D18" w:rsidRDefault="001C3D18" w:rsidP="001C3D18">
      <w:r w:rsidRPr="00E24B35">
        <w:t xml:space="preserve">No data are available. The datasets generated and analysed for this study are not publicly available due to participants </w:t>
      </w:r>
      <w:r>
        <w:t xml:space="preserve">being </w:t>
      </w:r>
      <w:r w:rsidRPr="00E24B35">
        <w:t xml:space="preserve">from a </w:t>
      </w:r>
      <w:r>
        <w:t xml:space="preserve">small, </w:t>
      </w:r>
      <w:r w:rsidRPr="00E24B35">
        <w:t>specialised population, which create</w:t>
      </w:r>
      <w:r>
        <w:t xml:space="preserve">s </w:t>
      </w:r>
      <w:r w:rsidRPr="00E24B35">
        <w:t xml:space="preserve">ethical </w:t>
      </w:r>
      <w:r>
        <w:t xml:space="preserve">and </w:t>
      </w:r>
      <w:r w:rsidRPr="00E24B35">
        <w:t xml:space="preserve">privacy concerns about </w:t>
      </w:r>
      <w:r>
        <w:t xml:space="preserve">being too </w:t>
      </w:r>
      <w:r w:rsidRPr="00E24B35">
        <w:t>identifi</w:t>
      </w:r>
      <w:r>
        <w:t>able</w:t>
      </w:r>
      <w:r w:rsidRPr="00E24B35">
        <w:t xml:space="preserve">. </w:t>
      </w:r>
    </w:p>
    <w:p w14:paraId="6CC5C3C0" w14:textId="77777777" w:rsidR="001C3D18" w:rsidRDefault="001C3D18" w:rsidP="00824269"/>
    <w:p w14:paraId="4E49F9A4" w14:textId="77777777" w:rsidR="00824269" w:rsidRPr="00487FF7" w:rsidRDefault="00824269" w:rsidP="00824269">
      <w:pPr>
        <w:pStyle w:val="Heading1"/>
        <w:spacing w:before="0"/>
      </w:pPr>
      <w:bookmarkStart w:id="20" w:name="_Hlk106893703"/>
      <w:r w:rsidRPr="00487FF7">
        <w:t>Acknowledgements</w:t>
      </w:r>
    </w:p>
    <w:p w14:paraId="06FAE079" w14:textId="77777777" w:rsidR="00824269" w:rsidRPr="0030530D" w:rsidRDefault="00824269" w:rsidP="00B70C9F">
      <w:r>
        <w:t xml:space="preserve">Special thanks are extended to </w:t>
      </w:r>
      <w:r w:rsidRPr="006A7BEB">
        <w:t>TOFS parent advisory group members</w:t>
      </w:r>
      <w:r>
        <w:t xml:space="preserve"> for their involvement in the design, conduct, progress and findings of the feasibility study and the development and conduct of the proposed trial. Gratitude is extended to Alan Downs</w:t>
      </w:r>
      <w:r w:rsidRPr="0005121D">
        <w:rPr>
          <w:vertAlign w:val="superscript"/>
        </w:rPr>
        <w:t>d</w:t>
      </w:r>
      <w:r>
        <w:rPr>
          <w:vertAlign w:val="superscript"/>
        </w:rPr>
        <w:t xml:space="preserve"> </w:t>
      </w:r>
      <w:r>
        <w:t xml:space="preserve">for his involvement in this study. </w:t>
      </w:r>
    </w:p>
    <w:bookmarkEnd w:id="20"/>
    <w:p w14:paraId="7F379B36" w14:textId="77777777" w:rsidR="00A763A7" w:rsidRDefault="00A763A7" w:rsidP="00B70C9F">
      <w:pPr>
        <w:rPr>
          <w:sz w:val="16"/>
          <w:szCs w:val="16"/>
          <w:shd w:val="clear" w:color="auto" w:fill="FFFFFF"/>
        </w:rPr>
      </w:pPr>
    </w:p>
    <w:p w14:paraId="1FDDDA13" w14:textId="77777777" w:rsidR="00824269" w:rsidRPr="00A763A7" w:rsidRDefault="00824269" w:rsidP="00824269">
      <w:pPr>
        <w:pStyle w:val="Heading1"/>
        <w:spacing w:before="0"/>
        <w:rPr>
          <w:shd w:val="clear" w:color="auto" w:fill="FFFFFF"/>
        </w:rPr>
      </w:pPr>
      <w:bookmarkStart w:id="21" w:name="_Hlk106893841"/>
      <w:r w:rsidRPr="00A763A7">
        <w:rPr>
          <w:shd w:val="clear" w:color="auto" w:fill="FFFFFF"/>
        </w:rPr>
        <w:t>Supplementary material</w:t>
      </w:r>
    </w:p>
    <w:p w14:paraId="1D03C978" w14:textId="77777777" w:rsidR="00824269" w:rsidRPr="00CB3AE6" w:rsidRDefault="00824269" w:rsidP="00824269">
      <w:r w:rsidRPr="00CB3AE6">
        <w:t>This content has been supplied by the authors. It has not been vetted by BMJ Publishing Group Limited (BMJ) and may not have been peer-reviewed. Any opinions or recommendations discussed are solely those of the authors and are not endorsed by BMJ. BMJ disclaims all liability and responsibility arising from any reliance placed on the content. Where the content includes any translated material, BMJ does not warrant the accuracy and reliability of the translations (including, but not limited to, local regulations, clinical guidelines, terminology, drug names and drug dosages), and is not responsible for any error and/or omissions arising from translation and adaptation or otherwise.</w:t>
      </w:r>
    </w:p>
    <w:p w14:paraId="3B984580" w14:textId="77777777" w:rsidR="00824269" w:rsidRDefault="00824269" w:rsidP="00824269"/>
    <w:p w14:paraId="5BAF1EF5" w14:textId="77777777" w:rsidR="00824269" w:rsidRDefault="00824269" w:rsidP="00824269">
      <w:pPr>
        <w:pStyle w:val="Heading1"/>
        <w:spacing w:before="0"/>
      </w:pPr>
      <w:r>
        <w:t>Open access</w:t>
      </w:r>
    </w:p>
    <w:p w14:paraId="68438693" w14:textId="4404F01E" w:rsidR="00824269" w:rsidRDefault="00824269" w:rsidP="00824269">
      <w:r w:rsidRPr="001451D5">
        <w:t xml:space="preserve">This is an open access article distributed in accordance with the Creative Commons Attribution 4.0 International (CC BY 4.0) license, which permits others to copy, redistribute, remix, transform and build upon this work for any purpose, provided the original work is properly cited and appropriate credit given, a link to the licence is given, and indication of whether changes were made. See: </w:t>
      </w:r>
      <w:hyperlink r:id="rId24" w:history="1">
        <w:r w:rsidRPr="001451D5">
          <w:rPr>
            <w:rStyle w:val="Hyperlink"/>
          </w:rPr>
          <w:t>https://creativecommons.org/licenses/by/4.0/</w:t>
        </w:r>
      </w:hyperlink>
      <w:r w:rsidRPr="001451D5">
        <w:t>.</w:t>
      </w:r>
    </w:p>
    <w:p w14:paraId="0C7C8EA9" w14:textId="26C67227" w:rsidR="00B330E8" w:rsidRDefault="00B330E8" w:rsidP="00824269"/>
    <w:p w14:paraId="4308260A" w14:textId="77777777" w:rsidR="00B330E8" w:rsidRPr="001728D7" w:rsidRDefault="00B330E8" w:rsidP="00B330E8">
      <w:pPr>
        <w:pStyle w:val="Heading1"/>
        <w:spacing w:before="0"/>
      </w:pPr>
      <w:r w:rsidRPr="001728D7">
        <w:lastRenderedPageBreak/>
        <w:t xml:space="preserve">Ethics approval </w:t>
      </w:r>
    </w:p>
    <w:p w14:paraId="2AA832A3" w14:textId="63D7511F" w:rsidR="00B330E8" w:rsidRDefault="00B330E8" w:rsidP="00B330E8">
      <w:r w:rsidRPr="00C83BA7">
        <w:t xml:space="preserve">The TOAST feasibility study was approved by the University of Liverpool Research Ethics Committee (Reference number: 8510). </w:t>
      </w:r>
    </w:p>
    <w:p w14:paraId="564FFC0F" w14:textId="43A5B785" w:rsidR="00B70C9F" w:rsidRDefault="00B70C9F" w:rsidP="00B330E8"/>
    <w:p w14:paraId="477E4C26" w14:textId="77777777" w:rsidR="00B70C9F" w:rsidRPr="00C83BA7" w:rsidRDefault="00B70C9F" w:rsidP="00B330E8"/>
    <w:bookmarkEnd w:id="19"/>
    <w:bookmarkEnd w:id="21"/>
    <w:p w14:paraId="619D27B4" w14:textId="00958887" w:rsidR="00C23749" w:rsidRDefault="00C23749" w:rsidP="00C23749">
      <w:pPr>
        <w:pStyle w:val="Heading1"/>
      </w:pPr>
      <w:r>
        <w:t>Reference list</w:t>
      </w:r>
    </w:p>
    <w:p w14:paraId="13070EDA" w14:textId="30E4F9E4" w:rsidR="00F438D8" w:rsidRPr="00F438D8" w:rsidRDefault="00F438D8" w:rsidP="00F438D8">
      <w:pPr>
        <w:widowControl w:val="0"/>
        <w:spacing w:line="240" w:lineRule="auto"/>
        <w:ind w:left="640" w:hanging="640"/>
        <w:rPr>
          <w:noProof/>
          <w:szCs w:val="24"/>
        </w:rPr>
      </w:pPr>
      <w:r>
        <w:fldChar w:fldCharType="begin" w:fldLock="1"/>
      </w:r>
      <w:r>
        <w:instrText xml:space="preserve">ADDIN Mendeley Bibliography CSL_BIBLIOGRAPHY </w:instrText>
      </w:r>
      <w:r>
        <w:fldChar w:fldCharType="separate"/>
      </w:r>
      <w:r w:rsidRPr="00F438D8">
        <w:rPr>
          <w:noProof/>
          <w:szCs w:val="24"/>
        </w:rPr>
        <w:t xml:space="preserve">1. </w:t>
      </w:r>
      <w:r w:rsidRPr="00F438D8">
        <w:rPr>
          <w:noProof/>
          <w:szCs w:val="24"/>
        </w:rPr>
        <w:tab/>
        <w:t xml:space="preserve">Allin B, Knight M, Johnson P, Burge D. Outcomes at one-year post anastomosis from a national cohort of infants with oesophageal atresia. PLoS One. 2014;9(8). </w:t>
      </w:r>
      <w:r w:rsidRPr="00B70C9F">
        <w:rPr>
          <w:noProof/>
          <w:szCs w:val="24"/>
        </w:rPr>
        <w:t>DOI: 10.1371/journal.pone.0106149.</w:t>
      </w:r>
    </w:p>
    <w:p w14:paraId="10D1810A" w14:textId="2BBD2ED0" w:rsidR="00F438D8" w:rsidRPr="00F438D8" w:rsidRDefault="00383478" w:rsidP="00F438D8">
      <w:pPr>
        <w:widowControl w:val="0"/>
        <w:spacing w:line="240" w:lineRule="auto"/>
        <w:ind w:left="640" w:hanging="640"/>
        <w:rPr>
          <w:noProof/>
          <w:szCs w:val="24"/>
        </w:rPr>
      </w:pPr>
      <w:r>
        <w:rPr>
          <w:noProof/>
          <w:szCs w:val="24"/>
        </w:rPr>
        <w:t>2</w:t>
      </w:r>
      <w:r w:rsidR="00F438D8" w:rsidRPr="00F438D8">
        <w:rPr>
          <w:noProof/>
          <w:szCs w:val="24"/>
        </w:rPr>
        <w:t xml:space="preserve">. </w:t>
      </w:r>
      <w:r w:rsidR="00F438D8" w:rsidRPr="00F438D8">
        <w:rPr>
          <w:noProof/>
          <w:szCs w:val="24"/>
        </w:rPr>
        <w:tab/>
      </w:r>
      <w:r w:rsidR="00F438D8" w:rsidRPr="00FC6DAD">
        <w:rPr>
          <w:noProof/>
          <w:szCs w:val="24"/>
        </w:rPr>
        <w:t xml:space="preserve">Tambucci R, Angelino G, De Angelis P, Torroni F, Caldaro T, Balassone V, </w:t>
      </w:r>
      <w:r w:rsidR="00F438D8" w:rsidRPr="00B70C9F">
        <w:rPr>
          <w:noProof/>
          <w:szCs w:val="24"/>
        </w:rPr>
        <w:t>Chiara</w:t>
      </w:r>
      <w:r w:rsidR="00F438D8">
        <w:rPr>
          <w:noProof/>
          <w:szCs w:val="24"/>
        </w:rPr>
        <w:t xml:space="preserve"> </w:t>
      </w:r>
      <w:r w:rsidR="00F438D8" w:rsidRPr="00B70C9F">
        <w:rPr>
          <w:noProof/>
          <w:szCs w:val="24"/>
        </w:rPr>
        <w:t>Contini A., Romeo E, Rea F, Faraci S, Federici di Abriola G, Dall</w:t>
      </w:r>
      <w:r w:rsidR="00F438D8">
        <w:rPr>
          <w:noProof/>
          <w:szCs w:val="24"/>
        </w:rPr>
        <w:t>'</w:t>
      </w:r>
      <w:r w:rsidR="00F438D8" w:rsidRPr="00B70C9F">
        <w:rPr>
          <w:noProof/>
          <w:szCs w:val="24"/>
        </w:rPr>
        <w:t>Oglio L.</w:t>
      </w:r>
      <w:r w:rsidR="00F438D8" w:rsidRPr="00FC6DAD">
        <w:rPr>
          <w:noProof/>
          <w:szCs w:val="24"/>
        </w:rPr>
        <w:t xml:space="preserve"> Anastomotic Strictures after Esophageal Atresis Repair: Incidence, Investigations, and Management, Including Treatment of Refractory and Recurrent Strictures. In: Krishnan U, Faure C, editors. Update on Oesophageal Atresia-Tracheoesophageal Fistula. Frontiers in Pediatrics; 2017. p. 48–61.</w:t>
      </w:r>
      <w:r w:rsidR="00F438D8">
        <w:rPr>
          <w:noProof/>
          <w:szCs w:val="24"/>
        </w:rPr>
        <w:t xml:space="preserve"> </w:t>
      </w:r>
      <w:r w:rsidR="00F438D8" w:rsidRPr="008656DE">
        <w:rPr>
          <w:noProof/>
          <w:szCs w:val="24"/>
        </w:rPr>
        <w:t>DOI:10.3389/978-2-88945-304-7</w:t>
      </w:r>
      <w:r w:rsidR="00F438D8" w:rsidRPr="00F438D8">
        <w:rPr>
          <w:noProof/>
          <w:szCs w:val="24"/>
        </w:rPr>
        <w:t xml:space="preserve"> </w:t>
      </w:r>
    </w:p>
    <w:p w14:paraId="6B3BEC81" w14:textId="4B72F81D" w:rsidR="00F438D8" w:rsidRDefault="00383478" w:rsidP="00F438D8">
      <w:pPr>
        <w:widowControl w:val="0"/>
        <w:spacing w:line="240" w:lineRule="auto"/>
        <w:ind w:left="640" w:hanging="640"/>
        <w:rPr>
          <w:noProof/>
          <w:szCs w:val="24"/>
        </w:rPr>
      </w:pPr>
      <w:r>
        <w:rPr>
          <w:noProof/>
          <w:szCs w:val="24"/>
        </w:rPr>
        <w:t>3</w:t>
      </w:r>
      <w:r w:rsidR="00F438D8" w:rsidRPr="00F438D8">
        <w:rPr>
          <w:noProof/>
          <w:szCs w:val="24"/>
        </w:rPr>
        <w:t xml:space="preserve">. </w:t>
      </w:r>
      <w:r w:rsidR="00F438D8" w:rsidRPr="00F438D8">
        <w:rPr>
          <w:noProof/>
          <w:szCs w:val="24"/>
        </w:rPr>
        <w:tab/>
      </w:r>
      <w:r w:rsidR="00F438D8" w:rsidRPr="00FC6DAD">
        <w:rPr>
          <w:noProof/>
          <w:szCs w:val="24"/>
        </w:rPr>
        <w:t xml:space="preserve">Krishnan U, Mousa H, Dall’Oglio L, Homaira N, Rosen R, Faure C, </w:t>
      </w:r>
      <w:r w:rsidR="00F438D8" w:rsidRPr="008656DE">
        <w:rPr>
          <w:noProof/>
          <w:szCs w:val="24"/>
        </w:rPr>
        <w:t>Gottrand F</w:t>
      </w:r>
      <w:r w:rsidR="00F438D8" w:rsidRPr="00FC6DAD">
        <w:rPr>
          <w:noProof/>
          <w:szCs w:val="24"/>
        </w:rPr>
        <w:t xml:space="preserve">. ESPGHAN-NASPGHAN guidelines for the evaluation and treatment of gastrointestinal and nutritional complications in children with esophageal atresia-tracheoesophageal fistula. J Pediatr Gastroenterol Nutr. 2016;63(5):550–70. </w:t>
      </w:r>
      <w:r w:rsidR="00F438D8" w:rsidRPr="008656DE">
        <w:rPr>
          <w:noProof/>
          <w:szCs w:val="24"/>
        </w:rPr>
        <w:t>DOI: 10.1097/MPG.0000000000001401</w:t>
      </w:r>
    </w:p>
    <w:p w14:paraId="292263E2" w14:textId="347BBFB3" w:rsidR="00F438D8" w:rsidRPr="00F438D8" w:rsidRDefault="00383478" w:rsidP="00F438D8">
      <w:pPr>
        <w:widowControl w:val="0"/>
        <w:spacing w:line="240" w:lineRule="auto"/>
        <w:ind w:left="640" w:hanging="640"/>
        <w:rPr>
          <w:noProof/>
          <w:szCs w:val="24"/>
        </w:rPr>
      </w:pPr>
      <w:r>
        <w:rPr>
          <w:noProof/>
          <w:szCs w:val="24"/>
        </w:rPr>
        <w:t>4</w:t>
      </w:r>
      <w:r w:rsidR="00F438D8" w:rsidRPr="00F438D8">
        <w:rPr>
          <w:noProof/>
          <w:szCs w:val="24"/>
        </w:rPr>
        <w:t xml:space="preserve">. </w:t>
      </w:r>
      <w:r w:rsidR="00F438D8" w:rsidRPr="00F438D8">
        <w:rPr>
          <w:noProof/>
          <w:szCs w:val="24"/>
        </w:rPr>
        <w:tab/>
        <w:t xml:space="preserve">Hagander L, Muszynska C, Arnbjornsson E, Sandgren K. Prophylactic treatment with proton pump inhibitors in children operated on for oesophageal atresia. Eur J Pediatr Surg. 2012;22(2):139–42. </w:t>
      </w:r>
      <w:r w:rsidR="00F438D8" w:rsidRPr="008656DE">
        <w:rPr>
          <w:noProof/>
          <w:szCs w:val="24"/>
        </w:rPr>
        <w:t>DOI: 10.1055/s-0032-1308698</w:t>
      </w:r>
    </w:p>
    <w:p w14:paraId="04AED6FC" w14:textId="16C157FB" w:rsidR="00F438D8" w:rsidRDefault="00383478" w:rsidP="00F438D8">
      <w:pPr>
        <w:widowControl w:val="0"/>
        <w:spacing w:line="240" w:lineRule="auto"/>
        <w:ind w:left="640" w:hanging="640"/>
        <w:rPr>
          <w:noProof/>
          <w:szCs w:val="24"/>
        </w:rPr>
      </w:pPr>
      <w:r>
        <w:rPr>
          <w:noProof/>
          <w:szCs w:val="24"/>
        </w:rPr>
        <w:t>5</w:t>
      </w:r>
      <w:r w:rsidR="00F438D8" w:rsidRPr="00F438D8">
        <w:rPr>
          <w:noProof/>
          <w:szCs w:val="24"/>
        </w:rPr>
        <w:t xml:space="preserve">. </w:t>
      </w:r>
      <w:r w:rsidR="00F438D8" w:rsidRPr="00F438D8">
        <w:rPr>
          <w:noProof/>
          <w:szCs w:val="24"/>
        </w:rPr>
        <w:tab/>
        <w:t xml:space="preserve">Jones CE, Smyth R, Drewett M, Burge DM, Hall NJ. Association Between Administration of Antacid Medication and Anastomotic Stricture Formation After Repair of Esophageal Atresia. J Surg Res. 2020;254:334–9. </w:t>
      </w:r>
      <w:r w:rsidR="00F438D8" w:rsidRPr="008656DE">
        <w:rPr>
          <w:noProof/>
          <w:szCs w:val="24"/>
        </w:rPr>
        <w:t>DOI:10.1016/j.jss.2020.05.004.</w:t>
      </w:r>
    </w:p>
    <w:p w14:paraId="4964C8D6" w14:textId="79275A9F" w:rsidR="00F438D8" w:rsidRDefault="00383478" w:rsidP="00F438D8">
      <w:pPr>
        <w:widowControl w:val="0"/>
        <w:spacing w:line="240" w:lineRule="auto"/>
        <w:ind w:left="640" w:hanging="640"/>
        <w:rPr>
          <w:noProof/>
          <w:szCs w:val="24"/>
        </w:rPr>
      </w:pPr>
      <w:r>
        <w:rPr>
          <w:noProof/>
          <w:szCs w:val="24"/>
        </w:rPr>
        <w:t>6</w:t>
      </w:r>
      <w:r w:rsidR="00F438D8" w:rsidRPr="00F438D8">
        <w:rPr>
          <w:noProof/>
          <w:szCs w:val="24"/>
        </w:rPr>
        <w:t xml:space="preserve">. </w:t>
      </w:r>
      <w:r w:rsidR="00F438D8" w:rsidRPr="00F438D8">
        <w:rPr>
          <w:noProof/>
          <w:szCs w:val="24"/>
        </w:rPr>
        <w:tab/>
      </w:r>
      <w:r w:rsidR="00F438D8" w:rsidRPr="00FC6DAD">
        <w:rPr>
          <w:noProof/>
          <w:szCs w:val="24"/>
        </w:rPr>
        <w:t xml:space="preserve">Miyake H, Chen Y, Hock A, Seo S, Koike Y, Pierro A. Are prophylactic anti-reflux medications effective after esophageal atresia repair? Systematic review and meta-analysis. Pediatr Surg Int. 2018;34(5):491–7. </w:t>
      </w:r>
      <w:r w:rsidR="00F438D8" w:rsidRPr="008656DE">
        <w:rPr>
          <w:noProof/>
          <w:szCs w:val="24"/>
        </w:rPr>
        <w:t>DOI:10.1007/s00383-018-4242-4.</w:t>
      </w:r>
    </w:p>
    <w:p w14:paraId="63C467CD" w14:textId="4313BCDA" w:rsidR="00F438D8" w:rsidRPr="00F438D8" w:rsidRDefault="00383478" w:rsidP="00F438D8">
      <w:pPr>
        <w:widowControl w:val="0"/>
        <w:spacing w:line="240" w:lineRule="auto"/>
        <w:ind w:left="640" w:hanging="640"/>
        <w:rPr>
          <w:noProof/>
          <w:szCs w:val="24"/>
        </w:rPr>
      </w:pPr>
      <w:r>
        <w:rPr>
          <w:noProof/>
          <w:szCs w:val="24"/>
        </w:rPr>
        <w:t>7</w:t>
      </w:r>
      <w:r w:rsidR="00F438D8" w:rsidRPr="00F438D8">
        <w:rPr>
          <w:noProof/>
          <w:szCs w:val="24"/>
        </w:rPr>
        <w:t xml:space="preserve">. </w:t>
      </w:r>
      <w:r w:rsidR="00F438D8" w:rsidRPr="00F438D8">
        <w:rPr>
          <w:noProof/>
          <w:szCs w:val="24"/>
        </w:rPr>
        <w:tab/>
      </w:r>
      <w:r w:rsidR="00F438D8" w:rsidRPr="00FC6DAD">
        <w:rPr>
          <w:noProof/>
          <w:szCs w:val="24"/>
        </w:rPr>
        <w:t xml:space="preserve">Santana RNS, Santos VS, Ribeiro-Júnior RF, Freire MS, Menezes MAS, Cipolotti R, </w:t>
      </w:r>
      <w:r w:rsidR="00F438D8" w:rsidRPr="008656DE">
        <w:rPr>
          <w:noProof/>
          <w:szCs w:val="24"/>
        </w:rPr>
        <w:t>Gurgel RQ</w:t>
      </w:r>
      <w:r w:rsidR="00F438D8" w:rsidRPr="00FC6DAD">
        <w:rPr>
          <w:noProof/>
          <w:szCs w:val="24"/>
        </w:rPr>
        <w:t xml:space="preserve">. Use of ranitidine is associated with infections in newborns hospitalized in a neonatal intensive care unit: A cohort study. BMC Infect Dis. 2017;17(1):1–6. </w:t>
      </w:r>
      <w:r w:rsidR="00F438D8" w:rsidRPr="00EC55D8">
        <w:rPr>
          <w:noProof/>
          <w:szCs w:val="24"/>
        </w:rPr>
        <w:t>DOI: 10.1186/s12879-017-2482-x</w:t>
      </w:r>
      <w:r w:rsidR="00F438D8" w:rsidRPr="00F438D8">
        <w:rPr>
          <w:noProof/>
          <w:szCs w:val="24"/>
        </w:rPr>
        <w:t xml:space="preserve"> </w:t>
      </w:r>
    </w:p>
    <w:p w14:paraId="00CF069B" w14:textId="3E550449" w:rsidR="00F438D8" w:rsidRPr="00F438D8" w:rsidRDefault="00383478" w:rsidP="00F438D8">
      <w:pPr>
        <w:widowControl w:val="0"/>
        <w:spacing w:line="240" w:lineRule="auto"/>
        <w:ind w:left="640" w:hanging="640"/>
        <w:rPr>
          <w:noProof/>
          <w:szCs w:val="24"/>
        </w:rPr>
      </w:pPr>
      <w:r>
        <w:rPr>
          <w:noProof/>
          <w:szCs w:val="24"/>
        </w:rPr>
        <w:t>8</w:t>
      </w:r>
      <w:r w:rsidR="00F438D8" w:rsidRPr="00F438D8">
        <w:rPr>
          <w:noProof/>
          <w:szCs w:val="24"/>
        </w:rPr>
        <w:t xml:space="preserve">. </w:t>
      </w:r>
      <w:r w:rsidR="00F438D8" w:rsidRPr="00F438D8">
        <w:rPr>
          <w:noProof/>
          <w:szCs w:val="24"/>
        </w:rPr>
        <w:tab/>
      </w:r>
      <w:r w:rsidR="00F438D8" w:rsidRPr="00FC6DAD">
        <w:rPr>
          <w:noProof/>
          <w:szCs w:val="24"/>
        </w:rPr>
        <w:t>National Institute for Health and Care Excellence (NICE). GORD in children: Omeprazole. GORD in children: Omeprazole. 2020 [cited 2022 May 19]. Available from: https://cks.nice.org.uk/topics/gord-in-children/prescribing-information/omeprazole/</w:t>
      </w:r>
    </w:p>
    <w:p w14:paraId="2DAE70D9" w14:textId="6D797621" w:rsidR="00F438D8" w:rsidRPr="00FC6DAD" w:rsidRDefault="00383478" w:rsidP="00F438D8">
      <w:pPr>
        <w:widowControl w:val="0"/>
        <w:spacing w:line="240" w:lineRule="auto"/>
        <w:ind w:left="640" w:hanging="640"/>
        <w:rPr>
          <w:noProof/>
          <w:szCs w:val="24"/>
        </w:rPr>
      </w:pPr>
      <w:r>
        <w:rPr>
          <w:noProof/>
          <w:szCs w:val="24"/>
        </w:rPr>
        <w:t>9</w:t>
      </w:r>
      <w:r w:rsidR="00F438D8" w:rsidRPr="00F438D8">
        <w:rPr>
          <w:noProof/>
          <w:szCs w:val="24"/>
        </w:rPr>
        <w:t xml:space="preserve">. </w:t>
      </w:r>
      <w:r w:rsidR="00F438D8" w:rsidRPr="00F438D8">
        <w:rPr>
          <w:noProof/>
          <w:szCs w:val="24"/>
        </w:rPr>
        <w:tab/>
      </w:r>
      <w:r w:rsidR="00F438D8" w:rsidRPr="00FC6DAD">
        <w:rPr>
          <w:noProof/>
          <w:szCs w:val="24"/>
        </w:rPr>
        <w:t xml:space="preserve">Deja E, Peters MJ, Khan I, Mouncey PR, Agbeko R, Fenn B, </w:t>
      </w:r>
      <w:r w:rsidR="00F438D8" w:rsidRPr="007646FB">
        <w:rPr>
          <w:noProof/>
          <w:szCs w:val="24"/>
        </w:rPr>
        <w:t>Watkins J,</w:t>
      </w:r>
      <w:r w:rsidR="00F438D8">
        <w:rPr>
          <w:noProof/>
          <w:szCs w:val="24"/>
        </w:rPr>
        <w:t xml:space="preserve"> </w:t>
      </w:r>
      <w:r w:rsidR="00F438D8" w:rsidRPr="007646FB">
        <w:rPr>
          <w:noProof/>
          <w:szCs w:val="24"/>
        </w:rPr>
        <w:t>Ramnarayan P, Tibby SM, Thorburn K, Tume</w:t>
      </w:r>
      <w:r w:rsidR="00F438D8">
        <w:rPr>
          <w:noProof/>
          <w:szCs w:val="24"/>
        </w:rPr>
        <w:t xml:space="preserve"> </w:t>
      </w:r>
      <w:r w:rsidR="00F438D8" w:rsidRPr="007646FB">
        <w:rPr>
          <w:noProof/>
          <w:szCs w:val="24"/>
        </w:rPr>
        <w:t>LN, Rowan KM, Woolfall</w:t>
      </w:r>
      <w:r w:rsidR="00F438D8">
        <w:rPr>
          <w:noProof/>
          <w:szCs w:val="24"/>
        </w:rPr>
        <w:t xml:space="preserve"> </w:t>
      </w:r>
      <w:r w:rsidR="00F438D8" w:rsidRPr="007646FB">
        <w:rPr>
          <w:noProof/>
          <w:szCs w:val="24"/>
        </w:rPr>
        <w:t>K.</w:t>
      </w:r>
      <w:r w:rsidR="00F438D8" w:rsidRPr="00FC6DAD">
        <w:rPr>
          <w:noProof/>
          <w:szCs w:val="24"/>
        </w:rPr>
        <w:t xml:space="preserve"> Establishing and augmenting views on the acceptability of a paediatric critical care randomised controlled trial (the FEVER trial): A mixed methods study. BMJ Open. 2021;11(3):1–11. </w:t>
      </w:r>
      <w:r w:rsidR="00F438D8" w:rsidRPr="007646FB">
        <w:rPr>
          <w:noProof/>
          <w:szCs w:val="24"/>
        </w:rPr>
        <w:t>DOI: 10.1136/bmjopen-2020-041952</w:t>
      </w:r>
    </w:p>
    <w:p w14:paraId="4228CB21" w14:textId="44FDD9C0" w:rsidR="00F438D8" w:rsidRPr="00F438D8" w:rsidRDefault="00F438D8" w:rsidP="00B41A14">
      <w:pPr>
        <w:widowControl w:val="0"/>
        <w:spacing w:line="240" w:lineRule="auto"/>
        <w:ind w:left="640" w:hanging="640"/>
        <w:rPr>
          <w:noProof/>
          <w:szCs w:val="24"/>
        </w:rPr>
      </w:pPr>
      <w:r w:rsidRPr="00F438D8">
        <w:rPr>
          <w:noProof/>
          <w:szCs w:val="24"/>
        </w:rPr>
        <w:t>1</w:t>
      </w:r>
      <w:r w:rsidR="00383478">
        <w:rPr>
          <w:noProof/>
          <w:szCs w:val="24"/>
        </w:rPr>
        <w:t>0</w:t>
      </w:r>
      <w:r w:rsidRPr="00F438D8">
        <w:rPr>
          <w:noProof/>
          <w:szCs w:val="24"/>
        </w:rPr>
        <w:t xml:space="preserve">. </w:t>
      </w:r>
      <w:r w:rsidRPr="00F438D8">
        <w:rPr>
          <w:noProof/>
          <w:szCs w:val="24"/>
        </w:rPr>
        <w:tab/>
        <w:t xml:space="preserve">O’Hara CB, Canter RR, Mouncey PR, Carter A, Jones N, Nadel S, </w:t>
      </w:r>
      <w:r w:rsidR="00B41A14" w:rsidRPr="00B41A14">
        <w:rPr>
          <w:noProof/>
          <w:szCs w:val="24"/>
        </w:rPr>
        <w:t>Peters MJ,</w:t>
      </w:r>
      <w:r w:rsidR="00B41A14">
        <w:rPr>
          <w:noProof/>
          <w:szCs w:val="24"/>
        </w:rPr>
        <w:t xml:space="preserve"> </w:t>
      </w:r>
      <w:r w:rsidR="00B41A14" w:rsidRPr="00B41A14">
        <w:rPr>
          <w:noProof/>
          <w:szCs w:val="24"/>
        </w:rPr>
        <w:t>Lyttle MD, Harrison DA, Rowan KM, Inwald D, Woolfall K</w:t>
      </w:r>
      <w:r w:rsidRPr="00F438D8">
        <w:rPr>
          <w:noProof/>
          <w:szCs w:val="24"/>
        </w:rPr>
        <w:t xml:space="preserve">. A qualitative feasibility study to inform a randomised controlled trial of fluid bolus therapy in septic shock. Arch Dis Child. 2018;103(1):28–32. </w:t>
      </w:r>
      <w:r w:rsidR="00B41A14" w:rsidRPr="00B41A14">
        <w:rPr>
          <w:noProof/>
          <w:szCs w:val="24"/>
        </w:rPr>
        <w:t>DOI:</w:t>
      </w:r>
      <w:r w:rsidR="00B41A14">
        <w:rPr>
          <w:noProof/>
          <w:szCs w:val="24"/>
        </w:rPr>
        <w:t xml:space="preserve"> </w:t>
      </w:r>
      <w:r w:rsidR="00B41A14" w:rsidRPr="00B41A14">
        <w:rPr>
          <w:noProof/>
          <w:szCs w:val="24"/>
        </w:rPr>
        <w:t>10.1136/archdischild-2016-312515</w:t>
      </w:r>
    </w:p>
    <w:p w14:paraId="320592CF" w14:textId="25041823" w:rsidR="00F438D8" w:rsidRPr="00F438D8" w:rsidRDefault="00F438D8" w:rsidP="00F438D8">
      <w:pPr>
        <w:widowControl w:val="0"/>
        <w:spacing w:line="240" w:lineRule="auto"/>
        <w:ind w:left="640" w:hanging="640"/>
        <w:rPr>
          <w:noProof/>
          <w:szCs w:val="24"/>
        </w:rPr>
      </w:pPr>
      <w:r w:rsidRPr="00F438D8">
        <w:rPr>
          <w:noProof/>
          <w:szCs w:val="24"/>
        </w:rPr>
        <w:t>1</w:t>
      </w:r>
      <w:r w:rsidR="00383478">
        <w:rPr>
          <w:noProof/>
          <w:szCs w:val="24"/>
        </w:rPr>
        <w:t>1</w:t>
      </w:r>
      <w:r w:rsidRPr="00F438D8">
        <w:rPr>
          <w:noProof/>
          <w:szCs w:val="24"/>
        </w:rPr>
        <w:t xml:space="preserve">. </w:t>
      </w:r>
      <w:r w:rsidRPr="00F438D8">
        <w:rPr>
          <w:noProof/>
          <w:szCs w:val="24"/>
        </w:rPr>
        <w:tab/>
        <w:t xml:space="preserve">Tong A, Sainsbury P, Craig J. Consolidated criteria for reporting qualitative research (COREQ): A 32-item checklist for interviews and focus groups. Int J Qual Heal Care. 2007;19(6):349–57. </w:t>
      </w:r>
      <w:r w:rsidR="00B41A14" w:rsidRPr="00B41A14">
        <w:rPr>
          <w:noProof/>
          <w:szCs w:val="24"/>
        </w:rPr>
        <w:t>DOI: 10.1093/intqhc/mzm042</w:t>
      </w:r>
    </w:p>
    <w:p w14:paraId="1ADDDAE1" w14:textId="1CBB1A34" w:rsidR="00F438D8" w:rsidRPr="00F438D8" w:rsidRDefault="00F438D8" w:rsidP="00B41A14">
      <w:pPr>
        <w:widowControl w:val="0"/>
        <w:spacing w:line="240" w:lineRule="auto"/>
        <w:ind w:left="640" w:hanging="640"/>
        <w:rPr>
          <w:noProof/>
          <w:szCs w:val="24"/>
        </w:rPr>
      </w:pPr>
      <w:r w:rsidRPr="00F438D8">
        <w:rPr>
          <w:noProof/>
          <w:szCs w:val="24"/>
        </w:rPr>
        <w:t>1</w:t>
      </w:r>
      <w:r w:rsidR="00383478">
        <w:rPr>
          <w:noProof/>
          <w:szCs w:val="24"/>
        </w:rPr>
        <w:t>2</w:t>
      </w:r>
      <w:r w:rsidRPr="00F438D8">
        <w:rPr>
          <w:noProof/>
          <w:szCs w:val="24"/>
        </w:rPr>
        <w:t xml:space="preserve">. </w:t>
      </w:r>
      <w:r w:rsidRPr="00F438D8">
        <w:rPr>
          <w:noProof/>
          <w:szCs w:val="24"/>
        </w:rPr>
        <w:tab/>
        <w:t xml:space="preserve">Deja E, Roper L, Tume LN, Dorling J, Gale C, Arch B, </w:t>
      </w:r>
      <w:r w:rsidR="00B41A14" w:rsidRPr="00B41A14">
        <w:rPr>
          <w:noProof/>
          <w:szCs w:val="24"/>
        </w:rPr>
        <w:t>Latten L, Pathan N,</w:t>
      </w:r>
      <w:r w:rsidR="00B41A14">
        <w:rPr>
          <w:noProof/>
          <w:szCs w:val="24"/>
        </w:rPr>
        <w:t xml:space="preserve"> </w:t>
      </w:r>
      <w:r w:rsidR="00B41A14" w:rsidRPr="00B41A14">
        <w:rPr>
          <w:noProof/>
          <w:szCs w:val="24"/>
        </w:rPr>
        <w:t>Eccleson H, Hickey H, Preston</w:t>
      </w:r>
      <w:r w:rsidR="00B41A14">
        <w:rPr>
          <w:noProof/>
          <w:szCs w:val="24"/>
        </w:rPr>
        <w:t xml:space="preserve"> </w:t>
      </w:r>
      <w:r w:rsidR="00B41A14" w:rsidRPr="00B41A14">
        <w:rPr>
          <w:noProof/>
          <w:szCs w:val="24"/>
        </w:rPr>
        <w:t>J, Beissel A, Andrzejewska I, Valla FV,</w:t>
      </w:r>
      <w:r w:rsidR="00B41A14">
        <w:rPr>
          <w:noProof/>
          <w:szCs w:val="24"/>
        </w:rPr>
        <w:t xml:space="preserve"> </w:t>
      </w:r>
      <w:r w:rsidR="00B41A14" w:rsidRPr="00B41A14">
        <w:rPr>
          <w:noProof/>
          <w:szCs w:val="24"/>
        </w:rPr>
        <w:t>Woolfall K</w:t>
      </w:r>
      <w:r w:rsidRPr="00F438D8">
        <w:rPr>
          <w:noProof/>
          <w:szCs w:val="24"/>
        </w:rPr>
        <w:t xml:space="preserve">. Can they stomach it? Parent and practitioner acceptability of a trial comparing gastric residual volume measurement versus no gastric residual volume in UK NNU and PICUs: a feasibility </w:t>
      </w:r>
      <w:r w:rsidRPr="00F438D8">
        <w:rPr>
          <w:noProof/>
          <w:szCs w:val="24"/>
        </w:rPr>
        <w:lastRenderedPageBreak/>
        <w:t xml:space="preserve">study. Pilot Feasibility Stud. 2021;7(1):1–9. </w:t>
      </w:r>
      <w:r w:rsidR="00B41A14" w:rsidRPr="00B41A14">
        <w:rPr>
          <w:noProof/>
          <w:szCs w:val="24"/>
        </w:rPr>
        <w:t>DOI: 10.1186/s40814-021-00784-5</w:t>
      </w:r>
    </w:p>
    <w:p w14:paraId="3F7071E1" w14:textId="77777777" w:rsidR="00383478" w:rsidRDefault="00F438D8" w:rsidP="00383478">
      <w:pPr>
        <w:widowControl w:val="0"/>
        <w:spacing w:line="240" w:lineRule="auto"/>
        <w:ind w:left="640" w:hanging="640"/>
        <w:rPr>
          <w:noProof/>
          <w:szCs w:val="24"/>
        </w:rPr>
      </w:pPr>
      <w:r w:rsidRPr="00F438D8">
        <w:rPr>
          <w:noProof/>
          <w:szCs w:val="24"/>
        </w:rPr>
        <w:t>1</w:t>
      </w:r>
      <w:r w:rsidR="00383478">
        <w:rPr>
          <w:noProof/>
          <w:szCs w:val="24"/>
        </w:rPr>
        <w:t>3</w:t>
      </w:r>
      <w:r w:rsidRPr="00F438D8">
        <w:rPr>
          <w:noProof/>
          <w:szCs w:val="24"/>
        </w:rPr>
        <w:t xml:space="preserve">. </w:t>
      </w:r>
      <w:r w:rsidRPr="00F438D8">
        <w:rPr>
          <w:noProof/>
          <w:szCs w:val="24"/>
        </w:rPr>
        <w:tab/>
      </w:r>
      <w:r w:rsidR="00383478" w:rsidRPr="00FC6DAD">
        <w:rPr>
          <w:noProof/>
          <w:szCs w:val="24"/>
        </w:rPr>
        <w:t xml:space="preserve">Malterud K, Siersma VD, Guassora AD. Sample Size in Qualitative Interview Studies: Guided by Information Power. Qual Health Res. 2016;26(13):1753–60. </w:t>
      </w:r>
      <w:r w:rsidR="00383478" w:rsidRPr="00B70C9F">
        <w:rPr>
          <w:noProof/>
          <w:szCs w:val="24"/>
        </w:rPr>
        <w:t>DOI: 10.1177/1049732315617444</w:t>
      </w:r>
    </w:p>
    <w:p w14:paraId="498D8D34" w14:textId="5EBB454F" w:rsidR="00B41A14" w:rsidRDefault="00383478" w:rsidP="00383478">
      <w:pPr>
        <w:widowControl w:val="0"/>
        <w:spacing w:line="240" w:lineRule="auto"/>
        <w:ind w:left="640" w:hanging="640"/>
        <w:rPr>
          <w:noProof/>
          <w:szCs w:val="24"/>
        </w:rPr>
      </w:pPr>
      <w:r>
        <w:rPr>
          <w:noProof/>
          <w:szCs w:val="24"/>
        </w:rPr>
        <w:t xml:space="preserve">14. </w:t>
      </w:r>
      <w:r>
        <w:rPr>
          <w:noProof/>
          <w:szCs w:val="24"/>
        </w:rPr>
        <w:tab/>
      </w:r>
      <w:r w:rsidR="00F438D8" w:rsidRPr="00F438D8">
        <w:rPr>
          <w:noProof/>
          <w:szCs w:val="24"/>
        </w:rPr>
        <w:t xml:space="preserve">Braun V, Clarke V. Reflecting on reflexive thematic analysis. Qual Res Sport Exerc Heal. 2019;11(4):589–97. </w:t>
      </w:r>
      <w:r w:rsidR="00B41A14" w:rsidRPr="00B41A14">
        <w:rPr>
          <w:noProof/>
          <w:szCs w:val="24"/>
        </w:rPr>
        <w:t>DOI:10.1080/2159676X.2019.1628806.</w:t>
      </w:r>
    </w:p>
    <w:p w14:paraId="3F95DCE8" w14:textId="77777777" w:rsidR="00531240" w:rsidRDefault="00F438D8" w:rsidP="00F438D8">
      <w:pPr>
        <w:widowControl w:val="0"/>
        <w:spacing w:line="240" w:lineRule="auto"/>
        <w:ind w:left="640" w:hanging="640"/>
        <w:rPr>
          <w:noProof/>
          <w:szCs w:val="24"/>
        </w:rPr>
      </w:pPr>
      <w:r w:rsidRPr="00F438D8">
        <w:rPr>
          <w:noProof/>
          <w:szCs w:val="24"/>
        </w:rPr>
        <w:t xml:space="preserve">15. </w:t>
      </w:r>
      <w:r w:rsidRPr="00F438D8">
        <w:rPr>
          <w:noProof/>
          <w:szCs w:val="24"/>
        </w:rPr>
        <w:tab/>
        <w:t xml:space="preserve">Angen MJ. Evaluating interpretive inquiry: Reviewing the validity debate and opening the dialogue. Qual Health Res. 2000;10(3):378–95. </w:t>
      </w:r>
      <w:r w:rsidR="00531240" w:rsidRPr="00531240">
        <w:rPr>
          <w:noProof/>
          <w:szCs w:val="24"/>
        </w:rPr>
        <w:t>DOI:</w:t>
      </w:r>
      <w:r w:rsidR="00531240">
        <w:rPr>
          <w:noProof/>
          <w:szCs w:val="24"/>
        </w:rPr>
        <w:t xml:space="preserve"> </w:t>
      </w:r>
      <w:r w:rsidR="00531240" w:rsidRPr="00531240">
        <w:rPr>
          <w:noProof/>
          <w:szCs w:val="24"/>
        </w:rPr>
        <w:t>10.1177/104973230001000308</w:t>
      </w:r>
    </w:p>
    <w:p w14:paraId="56796279" w14:textId="03C53202" w:rsidR="00F438D8" w:rsidRPr="00F438D8" w:rsidRDefault="00F438D8" w:rsidP="008563B2">
      <w:pPr>
        <w:widowControl w:val="0"/>
        <w:spacing w:line="240" w:lineRule="auto"/>
        <w:ind w:left="640" w:hanging="640"/>
        <w:rPr>
          <w:noProof/>
          <w:szCs w:val="24"/>
        </w:rPr>
      </w:pPr>
      <w:r w:rsidRPr="00F438D8">
        <w:rPr>
          <w:noProof/>
          <w:szCs w:val="24"/>
        </w:rPr>
        <w:t xml:space="preserve">16. </w:t>
      </w:r>
      <w:r w:rsidRPr="00F438D8">
        <w:rPr>
          <w:noProof/>
          <w:szCs w:val="24"/>
        </w:rPr>
        <w:tab/>
        <w:t xml:space="preserve">Mays N, Pope C. Qualitative research in health care: Assessing quality in qualitative research. Br Med J. 2000;320(7226):50–2. </w:t>
      </w:r>
      <w:r w:rsidR="008563B2" w:rsidRPr="008563B2">
        <w:rPr>
          <w:noProof/>
          <w:szCs w:val="24"/>
        </w:rPr>
        <w:t>DOI:</w:t>
      </w:r>
      <w:r w:rsidR="008563B2">
        <w:rPr>
          <w:noProof/>
          <w:szCs w:val="24"/>
        </w:rPr>
        <w:t xml:space="preserve"> </w:t>
      </w:r>
      <w:r w:rsidR="008563B2" w:rsidRPr="008563B2">
        <w:rPr>
          <w:noProof/>
          <w:szCs w:val="24"/>
        </w:rPr>
        <w:t>10.1136/bmj.320.7226.50</w:t>
      </w:r>
    </w:p>
    <w:p w14:paraId="09C39520" w14:textId="3536516E" w:rsidR="00F438D8" w:rsidRPr="00F438D8" w:rsidRDefault="00F438D8" w:rsidP="00F438D8">
      <w:pPr>
        <w:widowControl w:val="0"/>
        <w:spacing w:line="240" w:lineRule="auto"/>
        <w:ind w:left="640" w:hanging="640"/>
        <w:rPr>
          <w:noProof/>
          <w:szCs w:val="24"/>
        </w:rPr>
      </w:pPr>
      <w:r w:rsidRPr="00F438D8">
        <w:rPr>
          <w:noProof/>
          <w:szCs w:val="24"/>
        </w:rPr>
        <w:t xml:space="preserve">17. </w:t>
      </w:r>
      <w:r w:rsidRPr="00F438D8">
        <w:rPr>
          <w:noProof/>
          <w:szCs w:val="24"/>
        </w:rPr>
        <w:tab/>
        <w:t xml:space="preserve">Sekhon M, Cartwright M, Francis JJ. Acceptability of health care interventions: A theoretical framework and proposed research agenda. Br J Health Psychol. 2018;23(3):519–31. </w:t>
      </w:r>
      <w:r w:rsidR="008563B2" w:rsidRPr="008563B2">
        <w:rPr>
          <w:noProof/>
          <w:szCs w:val="24"/>
        </w:rPr>
        <w:t>DOI: 10.1111/bjhp.12295</w:t>
      </w:r>
    </w:p>
    <w:p w14:paraId="2F3CA5F2" w14:textId="1EA0281F" w:rsidR="00F438D8" w:rsidRPr="00F438D8" w:rsidRDefault="00F438D8" w:rsidP="00F438D8">
      <w:pPr>
        <w:widowControl w:val="0"/>
        <w:spacing w:line="240" w:lineRule="auto"/>
        <w:ind w:left="640" w:hanging="640"/>
        <w:rPr>
          <w:noProof/>
          <w:szCs w:val="24"/>
        </w:rPr>
      </w:pPr>
      <w:r w:rsidRPr="00F438D8">
        <w:rPr>
          <w:noProof/>
          <w:szCs w:val="24"/>
        </w:rPr>
        <w:t xml:space="preserve">18. </w:t>
      </w:r>
      <w:r w:rsidRPr="00F438D8">
        <w:rPr>
          <w:noProof/>
          <w:szCs w:val="24"/>
        </w:rPr>
        <w:tab/>
        <w:t>QSR International. What is NVivo</w:t>
      </w:r>
      <w:r w:rsidR="008563B2">
        <w:rPr>
          <w:noProof/>
          <w:szCs w:val="24"/>
        </w:rPr>
        <w:t>?</w:t>
      </w:r>
      <w:r w:rsidRPr="00F438D8">
        <w:rPr>
          <w:noProof/>
          <w:szCs w:val="24"/>
        </w:rPr>
        <w:t xml:space="preserve"> Introducing the NVivo Suite. 2022 [cited 2022 May 19]. Available from: About NVivo (NVivo 11 for Windows) (qsrinternational.com)</w:t>
      </w:r>
    </w:p>
    <w:p w14:paraId="44B70D08" w14:textId="455F85AF" w:rsidR="00F438D8" w:rsidRPr="00F438D8" w:rsidRDefault="00F438D8" w:rsidP="00F438D8">
      <w:pPr>
        <w:widowControl w:val="0"/>
        <w:spacing w:line="240" w:lineRule="auto"/>
        <w:ind w:left="640" w:hanging="640"/>
        <w:rPr>
          <w:noProof/>
          <w:szCs w:val="24"/>
        </w:rPr>
      </w:pPr>
      <w:r w:rsidRPr="00F438D8">
        <w:rPr>
          <w:noProof/>
          <w:szCs w:val="24"/>
        </w:rPr>
        <w:t xml:space="preserve">19. </w:t>
      </w:r>
      <w:r w:rsidRPr="00F438D8">
        <w:rPr>
          <w:noProof/>
          <w:szCs w:val="24"/>
        </w:rPr>
        <w:tab/>
        <w:t xml:space="preserve">Microsoft Corporation. Microsoft ® Excel ® 2019 MSO. Microsoft Office Professional Plus 2019. </w:t>
      </w:r>
    </w:p>
    <w:p w14:paraId="795058AC" w14:textId="77777777" w:rsidR="008563B2" w:rsidRPr="008563B2" w:rsidRDefault="00F438D8" w:rsidP="008563B2">
      <w:pPr>
        <w:widowControl w:val="0"/>
        <w:spacing w:line="240" w:lineRule="auto"/>
        <w:ind w:left="640" w:hanging="640"/>
        <w:rPr>
          <w:noProof/>
          <w:szCs w:val="24"/>
        </w:rPr>
      </w:pPr>
      <w:r w:rsidRPr="00F438D8">
        <w:rPr>
          <w:noProof/>
          <w:szCs w:val="24"/>
        </w:rPr>
        <w:t xml:space="preserve">20. </w:t>
      </w:r>
      <w:r w:rsidRPr="00F438D8">
        <w:rPr>
          <w:noProof/>
          <w:szCs w:val="24"/>
        </w:rPr>
        <w:tab/>
        <w:t xml:space="preserve">Corbin J, Strauss A. Basics of qualitative research: Techniques and procedures for developing grounded theory. Fourth. London: SAGE Publications Ltd.; 2015. </w:t>
      </w:r>
      <w:r w:rsidR="008563B2" w:rsidRPr="008563B2">
        <w:rPr>
          <w:noProof/>
          <w:szCs w:val="24"/>
        </w:rPr>
        <w:t>ISBN10</w:t>
      </w:r>
    </w:p>
    <w:p w14:paraId="3D7BB6C3" w14:textId="1A66BE9D" w:rsidR="00F438D8" w:rsidRPr="00F438D8" w:rsidRDefault="008563B2" w:rsidP="008563B2">
      <w:pPr>
        <w:widowControl w:val="0"/>
        <w:spacing w:line="240" w:lineRule="auto"/>
        <w:ind w:left="640"/>
        <w:rPr>
          <w:noProof/>
          <w:szCs w:val="24"/>
        </w:rPr>
      </w:pPr>
      <w:r w:rsidRPr="008563B2">
        <w:rPr>
          <w:noProof/>
          <w:szCs w:val="24"/>
        </w:rPr>
        <w:t>1412997461</w:t>
      </w:r>
    </w:p>
    <w:p w14:paraId="4E1F1BEC" w14:textId="39C03303" w:rsidR="00F438D8" w:rsidRPr="00F438D8" w:rsidRDefault="00F438D8" w:rsidP="00F438D8">
      <w:pPr>
        <w:widowControl w:val="0"/>
        <w:spacing w:line="240" w:lineRule="auto"/>
        <w:ind w:left="640" w:hanging="640"/>
        <w:rPr>
          <w:noProof/>
          <w:szCs w:val="24"/>
        </w:rPr>
      </w:pPr>
      <w:r w:rsidRPr="00F438D8">
        <w:rPr>
          <w:noProof/>
          <w:szCs w:val="24"/>
        </w:rPr>
        <w:t xml:space="preserve">21. </w:t>
      </w:r>
      <w:r w:rsidRPr="00F438D8">
        <w:rPr>
          <w:noProof/>
          <w:szCs w:val="24"/>
        </w:rPr>
        <w:tab/>
        <w:t>Glaser BG. The Constant Comparative Method of Qualitative Analysis. Soc Probl. 1965;12(4):436–45. Available from: https://www.jstor.org/stable/798843</w:t>
      </w:r>
    </w:p>
    <w:p w14:paraId="18E3A7C8" w14:textId="26C512EA" w:rsidR="00F438D8" w:rsidRPr="00F438D8" w:rsidRDefault="00F438D8" w:rsidP="00F438D8">
      <w:pPr>
        <w:widowControl w:val="0"/>
        <w:spacing w:line="240" w:lineRule="auto"/>
        <w:ind w:left="640" w:hanging="640"/>
        <w:rPr>
          <w:noProof/>
          <w:szCs w:val="24"/>
        </w:rPr>
      </w:pPr>
      <w:r w:rsidRPr="00F438D8">
        <w:rPr>
          <w:noProof/>
          <w:szCs w:val="24"/>
        </w:rPr>
        <w:t xml:space="preserve">22. </w:t>
      </w:r>
      <w:r w:rsidRPr="00F438D8">
        <w:rPr>
          <w:noProof/>
          <w:szCs w:val="24"/>
        </w:rPr>
        <w:tab/>
        <w:t xml:space="preserve">Tudur Smith C, Hickey H, Clarke M, Blazeby J, Williamson P. The trials methodological research agenda: Results from a priority setting exercise. Trials. 2014;15(32). </w:t>
      </w:r>
      <w:r w:rsidR="008563B2" w:rsidRPr="008563B2">
        <w:rPr>
          <w:noProof/>
          <w:szCs w:val="24"/>
        </w:rPr>
        <w:t>DOI: 10.1186/1745-6215-15-32</w:t>
      </w:r>
    </w:p>
    <w:p w14:paraId="4850A74E" w14:textId="733732F2" w:rsidR="008563B2" w:rsidRDefault="00F438D8" w:rsidP="008563B2">
      <w:pPr>
        <w:widowControl w:val="0"/>
        <w:spacing w:line="240" w:lineRule="auto"/>
        <w:ind w:left="640" w:hanging="640"/>
        <w:rPr>
          <w:noProof/>
          <w:szCs w:val="24"/>
        </w:rPr>
      </w:pPr>
      <w:r w:rsidRPr="00F438D8">
        <w:rPr>
          <w:noProof/>
          <w:szCs w:val="24"/>
        </w:rPr>
        <w:t>2</w:t>
      </w:r>
      <w:r w:rsidR="00383478">
        <w:rPr>
          <w:noProof/>
          <w:szCs w:val="24"/>
        </w:rPr>
        <w:t>3</w:t>
      </w:r>
      <w:r w:rsidRPr="00F438D8">
        <w:rPr>
          <w:noProof/>
          <w:szCs w:val="24"/>
        </w:rPr>
        <w:t xml:space="preserve">. </w:t>
      </w:r>
      <w:r w:rsidRPr="00F438D8">
        <w:rPr>
          <w:noProof/>
          <w:szCs w:val="24"/>
        </w:rPr>
        <w:tab/>
        <w:t xml:space="preserve">Newlands R, Duncan E, Treweek SD, Elliott J, Presseau J, Bower P, </w:t>
      </w:r>
      <w:r w:rsidR="008563B2" w:rsidRPr="008563B2">
        <w:rPr>
          <w:noProof/>
          <w:szCs w:val="24"/>
        </w:rPr>
        <w:t>Maclennan</w:t>
      </w:r>
      <w:r w:rsidR="009F571D">
        <w:rPr>
          <w:noProof/>
          <w:szCs w:val="24"/>
        </w:rPr>
        <w:t xml:space="preserve"> </w:t>
      </w:r>
      <w:r w:rsidR="008563B2" w:rsidRPr="008563B2">
        <w:rPr>
          <w:noProof/>
          <w:szCs w:val="24"/>
        </w:rPr>
        <w:t>G, Ogden M, Witham M, Young B, Gillies K.</w:t>
      </w:r>
      <w:r w:rsidRPr="00F438D8">
        <w:rPr>
          <w:noProof/>
          <w:szCs w:val="24"/>
        </w:rPr>
        <w:t xml:space="preserve"> The Development of Theory-Informed Participant-Centred Interventions to Maximise Participant Retention in Randomised Controlled Trials. Trials [Internet]. 2022;23(268):1–16. </w:t>
      </w:r>
      <w:r w:rsidR="008563B2" w:rsidRPr="008563B2">
        <w:rPr>
          <w:noProof/>
          <w:szCs w:val="24"/>
        </w:rPr>
        <w:t>DOI: 10.21203/rs.3.rs-917451/v1.</w:t>
      </w:r>
    </w:p>
    <w:p w14:paraId="0518058B" w14:textId="4C3EB576" w:rsidR="00F438D8" w:rsidRPr="00F438D8" w:rsidRDefault="00F438D8" w:rsidP="009F571D">
      <w:pPr>
        <w:widowControl w:val="0"/>
        <w:spacing w:line="240" w:lineRule="auto"/>
        <w:ind w:left="640" w:hanging="640"/>
        <w:rPr>
          <w:noProof/>
          <w:szCs w:val="24"/>
        </w:rPr>
      </w:pPr>
      <w:r w:rsidRPr="00F438D8">
        <w:rPr>
          <w:noProof/>
          <w:szCs w:val="24"/>
        </w:rPr>
        <w:t>2</w:t>
      </w:r>
      <w:r w:rsidR="00383478">
        <w:rPr>
          <w:noProof/>
          <w:szCs w:val="24"/>
        </w:rPr>
        <w:t>4</w:t>
      </w:r>
      <w:r w:rsidRPr="00F438D8">
        <w:rPr>
          <w:noProof/>
          <w:szCs w:val="24"/>
        </w:rPr>
        <w:t xml:space="preserve">. </w:t>
      </w:r>
      <w:r w:rsidRPr="00F438D8">
        <w:rPr>
          <w:noProof/>
          <w:szCs w:val="24"/>
        </w:rPr>
        <w:tab/>
        <w:t xml:space="preserve">Gupta DM, Boland RJ, Aron DC. The physician’s experience of changing clinical practice: A struggle to unlearn. Implement Sci. 2017;12(1):1–11. </w:t>
      </w:r>
      <w:r w:rsidR="009F571D" w:rsidRPr="009F571D">
        <w:rPr>
          <w:noProof/>
          <w:szCs w:val="24"/>
        </w:rPr>
        <w:t>DOI:</w:t>
      </w:r>
      <w:r w:rsidR="009F571D">
        <w:rPr>
          <w:noProof/>
          <w:szCs w:val="24"/>
        </w:rPr>
        <w:t xml:space="preserve"> </w:t>
      </w:r>
      <w:r w:rsidR="009F571D" w:rsidRPr="009F571D">
        <w:rPr>
          <w:noProof/>
          <w:szCs w:val="24"/>
        </w:rPr>
        <w:t>10.1186/s13012-017-0555-2</w:t>
      </w:r>
    </w:p>
    <w:p w14:paraId="05996929" w14:textId="319FD2AD" w:rsidR="00F438D8" w:rsidRPr="00F438D8" w:rsidRDefault="00F438D8" w:rsidP="009F571D">
      <w:pPr>
        <w:widowControl w:val="0"/>
        <w:spacing w:line="240" w:lineRule="auto"/>
        <w:ind w:left="640" w:hanging="640"/>
        <w:rPr>
          <w:noProof/>
          <w:szCs w:val="24"/>
        </w:rPr>
      </w:pPr>
      <w:r w:rsidRPr="00F438D8">
        <w:rPr>
          <w:noProof/>
          <w:szCs w:val="24"/>
        </w:rPr>
        <w:t>2</w:t>
      </w:r>
      <w:r w:rsidR="00383478">
        <w:rPr>
          <w:noProof/>
          <w:szCs w:val="24"/>
        </w:rPr>
        <w:t>5</w:t>
      </w:r>
      <w:r w:rsidRPr="00F438D8">
        <w:rPr>
          <w:noProof/>
          <w:szCs w:val="24"/>
        </w:rPr>
        <w:t xml:space="preserve">. </w:t>
      </w:r>
      <w:r w:rsidRPr="00F438D8">
        <w:rPr>
          <w:noProof/>
          <w:szCs w:val="24"/>
        </w:rPr>
        <w:tab/>
        <w:t xml:space="preserve">Woolfall K, Young B, Frith L, Appleton R, Iyer A, Messahel S, </w:t>
      </w:r>
      <w:r w:rsidR="009F571D" w:rsidRPr="009F571D">
        <w:rPr>
          <w:noProof/>
          <w:szCs w:val="24"/>
        </w:rPr>
        <w:t>Hickey H, Gamble C.</w:t>
      </w:r>
      <w:r w:rsidRPr="00F438D8">
        <w:rPr>
          <w:noProof/>
          <w:szCs w:val="24"/>
        </w:rPr>
        <w:t xml:space="preserve"> Doing challenging research studies in a patient-centred way: A qualitative study to inform a randomised controlled trial in the paediatric emergency care setting. BMJ Open. 2014;4(e005045). </w:t>
      </w:r>
      <w:r w:rsidR="009F571D" w:rsidRPr="009F571D">
        <w:rPr>
          <w:noProof/>
          <w:szCs w:val="24"/>
        </w:rPr>
        <w:t>DOI: 10.1136/bmjopen-2014-005045</w:t>
      </w:r>
    </w:p>
    <w:p w14:paraId="6963FE31" w14:textId="5B6C2A04" w:rsidR="00F438D8" w:rsidRPr="00F438D8" w:rsidRDefault="00F438D8" w:rsidP="00F438D8">
      <w:pPr>
        <w:widowControl w:val="0"/>
        <w:spacing w:line="240" w:lineRule="auto"/>
        <w:ind w:left="640" w:hanging="640"/>
        <w:rPr>
          <w:noProof/>
        </w:rPr>
      </w:pPr>
      <w:r w:rsidRPr="00F438D8">
        <w:rPr>
          <w:noProof/>
          <w:szCs w:val="24"/>
        </w:rPr>
        <w:t>2</w:t>
      </w:r>
      <w:r w:rsidR="00383478">
        <w:rPr>
          <w:noProof/>
          <w:szCs w:val="24"/>
        </w:rPr>
        <w:t>6</w:t>
      </w:r>
      <w:r w:rsidRPr="00F438D8">
        <w:rPr>
          <w:noProof/>
          <w:szCs w:val="24"/>
        </w:rPr>
        <w:t xml:space="preserve">. </w:t>
      </w:r>
      <w:r w:rsidRPr="00F438D8">
        <w:rPr>
          <w:noProof/>
          <w:szCs w:val="24"/>
        </w:rPr>
        <w:tab/>
        <w:t>Woolfall K, Frith L, Gamble C, Gilbert R, Mok Q, Young B. How parents and practitioners experience research without prior consent (deferred consent) for emergency research involving children with life threatening conditions: A mixed method study. BMJ Open. 2015;5(9):1–14.</w:t>
      </w:r>
      <w:r w:rsidR="009F571D">
        <w:rPr>
          <w:noProof/>
          <w:szCs w:val="24"/>
        </w:rPr>
        <w:t xml:space="preserve"> </w:t>
      </w:r>
      <w:r w:rsidR="009F571D" w:rsidRPr="009F571D">
        <w:rPr>
          <w:noProof/>
          <w:szCs w:val="24"/>
        </w:rPr>
        <w:t>DOI: 10.1136/bmjopen-2015-008522</w:t>
      </w:r>
      <w:r w:rsidRPr="00F438D8">
        <w:rPr>
          <w:noProof/>
          <w:szCs w:val="24"/>
        </w:rPr>
        <w:t xml:space="preserve"> </w:t>
      </w:r>
    </w:p>
    <w:p w14:paraId="03A35207" w14:textId="3A0F00F5" w:rsidR="00F438D8" w:rsidRPr="00F438D8" w:rsidRDefault="00F438D8" w:rsidP="00F438D8">
      <w:r>
        <w:fldChar w:fldCharType="end"/>
      </w:r>
    </w:p>
    <w:sectPr w:rsidR="00F438D8" w:rsidRPr="00F438D8">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5CFAD" w14:textId="77777777" w:rsidR="00D22153" w:rsidRDefault="00D22153" w:rsidP="0054602E">
      <w:r>
        <w:separator/>
      </w:r>
    </w:p>
  </w:endnote>
  <w:endnote w:type="continuationSeparator" w:id="0">
    <w:p w14:paraId="75CCFCE9" w14:textId="77777777" w:rsidR="00D22153" w:rsidRDefault="00D22153" w:rsidP="00546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2629443"/>
      <w:docPartObj>
        <w:docPartGallery w:val="Page Numbers (Bottom of Page)"/>
        <w:docPartUnique/>
      </w:docPartObj>
    </w:sdtPr>
    <w:sdtEndPr>
      <w:rPr>
        <w:noProof/>
      </w:rPr>
    </w:sdtEndPr>
    <w:sdtContent>
      <w:p w14:paraId="51DFD7A3" w14:textId="31725739" w:rsidR="00882141" w:rsidRDefault="00882141">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168F8290" w14:textId="77777777" w:rsidR="00882141" w:rsidRDefault="00882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B34B3" w14:textId="77777777" w:rsidR="00D22153" w:rsidRDefault="00D22153" w:rsidP="0054602E">
      <w:r>
        <w:separator/>
      </w:r>
    </w:p>
  </w:footnote>
  <w:footnote w:type="continuationSeparator" w:id="0">
    <w:p w14:paraId="6B0EDA56" w14:textId="77777777" w:rsidR="00D22153" w:rsidRDefault="00D22153" w:rsidP="00546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5DFA"/>
    <w:multiLevelType w:val="hybridMultilevel"/>
    <w:tmpl w:val="2C147148"/>
    <w:lvl w:ilvl="0" w:tplc="0809000F">
      <w:start w:val="1"/>
      <w:numFmt w:val="decimal"/>
      <w:lvlText w:val="%1."/>
      <w:lvlJc w:val="left"/>
      <w:pPr>
        <w:tabs>
          <w:tab w:val="num" w:pos="720"/>
        </w:tabs>
        <w:ind w:left="720" w:hanging="360"/>
      </w:pPr>
      <w:rPr>
        <w:rFont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3D786C"/>
    <w:multiLevelType w:val="hybridMultilevel"/>
    <w:tmpl w:val="58AE9F7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4B622F"/>
    <w:multiLevelType w:val="multilevel"/>
    <w:tmpl w:val="CD2CCD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3C1F90"/>
    <w:multiLevelType w:val="multilevel"/>
    <w:tmpl w:val="0FFA5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3E180F"/>
    <w:multiLevelType w:val="hybridMultilevel"/>
    <w:tmpl w:val="F542A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4F5486"/>
    <w:multiLevelType w:val="hybridMultilevel"/>
    <w:tmpl w:val="A00ED296"/>
    <w:lvl w:ilvl="0" w:tplc="78889E14">
      <w:start w:val="1"/>
      <w:numFmt w:val="bullet"/>
      <w:lvlText w:val="-"/>
      <w:lvlJc w:val="left"/>
      <w:pPr>
        <w:tabs>
          <w:tab w:val="num" w:pos="720"/>
        </w:tabs>
        <w:ind w:left="720" w:hanging="360"/>
      </w:pPr>
      <w:rPr>
        <w:rFonts w:ascii="Times New Roman" w:hAnsi="Times New Roman" w:hint="default"/>
      </w:rPr>
    </w:lvl>
    <w:lvl w:ilvl="1" w:tplc="F7E00A44" w:tentative="1">
      <w:start w:val="1"/>
      <w:numFmt w:val="bullet"/>
      <w:lvlText w:val="-"/>
      <w:lvlJc w:val="left"/>
      <w:pPr>
        <w:tabs>
          <w:tab w:val="num" w:pos="1440"/>
        </w:tabs>
        <w:ind w:left="1440" w:hanging="360"/>
      </w:pPr>
      <w:rPr>
        <w:rFonts w:ascii="Times New Roman" w:hAnsi="Times New Roman" w:hint="default"/>
      </w:rPr>
    </w:lvl>
    <w:lvl w:ilvl="2" w:tplc="4F9689AA" w:tentative="1">
      <w:start w:val="1"/>
      <w:numFmt w:val="bullet"/>
      <w:lvlText w:val="-"/>
      <w:lvlJc w:val="left"/>
      <w:pPr>
        <w:tabs>
          <w:tab w:val="num" w:pos="2160"/>
        </w:tabs>
        <w:ind w:left="2160" w:hanging="360"/>
      </w:pPr>
      <w:rPr>
        <w:rFonts w:ascii="Times New Roman" w:hAnsi="Times New Roman" w:hint="default"/>
      </w:rPr>
    </w:lvl>
    <w:lvl w:ilvl="3" w:tplc="AD8AF1FA" w:tentative="1">
      <w:start w:val="1"/>
      <w:numFmt w:val="bullet"/>
      <w:lvlText w:val="-"/>
      <w:lvlJc w:val="left"/>
      <w:pPr>
        <w:tabs>
          <w:tab w:val="num" w:pos="2880"/>
        </w:tabs>
        <w:ind w:left="2880" w:hanging="360"/>
      </w:pPr>
      <w:rPr>
        <w:rFonts w:ascii="Times New Roman" w:hAnsi="Times New Roman" w:hint="default"/>
      </w:rPr>
    </w:lvl>
    <w:lvl w:ilvl="4" w:tplc="B3266712" w:tentative="1">
      <w:start w:val="1"/>
      <w:numFmt w:val="bullet"/>
      <w:lvlText w:val="-"/>
      <w:lvlJc w:val="left"/>
      <w:pPr>
        <w:tabs>
          <w:tab w:val="num" w:pos="3600"/>
        </w:tabs>
        <w:ind w:left="3600" w:hanging="360"/>
      </w:pPr>
      <w:rPr>
        <w:rFonts w:ascii="Times New Roman" w:hAnsi="Times New Roman" w:hint="default"/>
      </w:rPr>
    </w:lvl>
    <w:lvl w:ilvl="5" w:tplc="84C893CA" w:tentative="1">
      <w:start w:val="1"/>
      <w:numFmt w:val="bullet"/>
      <w:lvlText w:val="-"/>
      <w:lvlJc w:val="left"/>
      <w:pPr>
        <w:tabs>
          <w:tab w:val="num" w:pos="4320"/>
        </w:tabs>
        <w:ind w:left="4320" w:hanging="360"/>
      </w:pPr>
      <w:rPr>
        <w:rFonts w:ascii="Times New Roman" w:hAnsi="Times New Roman" w:hint="default"/>
      </w:rPr>
    </w:lvl>
    <w:lvl w:ilvl="6" w:tplc="1700DC5E" w:tentative="1">
      <w:start w:val="1"/>
      <w:numFmt w:val="bullet"/>
      <w:lvlText w:val="-"/>
      <w:lvlJc w:val="left"/>
      <w:pPr>
        <w:tabs>
          <w:tab w:val="num" w:pos="5040"/>
        </w:tabs>
        <w:ind w:left="5040" w:hanging="360"/>
      </w:pPr>
      <w:rPr>
        <w:rFonts w:ascii="Times New Roman" w:hAnsi="Times New Roman" w:hint="default"/>
      </w:rPr>
    </w:lvl>
    <w:lvl w:ilvl="7" w:tplc="B7248ABE" w:tentative="1">
      <w:start w:val="1"/>
      <w:numFmt w:val="bullet"/>
      <w:lvlText w:val="-"/>
      <w:lvlJc w:val="left"/>
      <w:pPr>
        <w:tabs>
          <w:tab w:val="num" w:pos="5760"/>
        </w:tabs>
        <w:ind w:left="5760" w:hanging="360"/>
      </w:pPr>
      <w:rPr>
        <w:rFonts w:ascii="Times New Roman" w:hAnsi="Times New Roman" w:hint="default"/>
      </w:rPr>
    </w:lvl>
    <w:lvl w:ilvl="8" w:tplc="1DDE2CE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D663DC5"/>
    <w:multiLevelType w:val="hybridMultilevel"/>
    <w:tmpl w:val="E0A6C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617B95"/>
    <w:multiLevelType w:val="hybridMultilevel"/>
    <w:tmpl w:val="B336A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5453E7"/>
    <w:multiLevelType w:val="hybridMultilevel"/>
    <w:tmpl w:val="212E6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6C66CCB"/>
    <w:multiLevelType w:val="hybridMultilevel"/>
    <w:tmpl w:val="EBC22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135F08"/>
    <w:multiLevelType w:val="hybridMultilevel"/>
    <w:tmpl w:val="70AE1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537B08"/>
    <w:multiLevelType w:val="hybridMultilevel"/>
    <w:tmpl w:val="4FBA0FB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2C87DAD"/>
    <w:multiLevelType w:val="hybridMultilevel"/>
    <w:tmpl w:val="2F8C7D1C"/>
    <w:lvl w:ilvl="0" w:tplc="78889E14">
      <w:start w:val="1"/>
      <w:numFmt w:val="bullet"/>
      <w:lvlText w:val="-"/>
      <w:lvlJc w:val="left"/>
      <w:pPr>
        <w:ind w:left="1465" w:hanging="360"/>
      </w:pPr>
      <w:rPr>
        <w:rFonts w:ascii="Times New Roman" w:hAnsi="Times New Roman" w:hint="default"/>
      </w:rPr>
    </w:lvl>
    <w:lvl w:ilvl="1" w:tplc="08090003" w:tentative="1">
      <w:start w:val="1"/>
      <w:numFmt w:val="bullet"/>
      <w:lvlText w:val="o"/>
      <w:lvlJc w:val="left"/>
      <w:pPr>
        <w:ind w:left="2185" w:hanging="360"/>
      </w:pPr>
      <w:rPr>
        <w:rFonts w:ascii="Courier New" w:hAnsi="Courier New" w:cs="Courier New" w:hint="default"/>
      </w:rPr>
    </w:lvl>
    <w:lvl w:ilvl="2" w:tplc="08090005" w:tentative="1">
      <w:start w:val="1"/>
      <w:numFmt w:val="bullet"/>
      <w:lvlText w:val=""/>
      <w:lvlJc w:val="left"/>
      <w:pPr>
        <w:ind w:left="2905" w:hanging="360"/>
      </w:pPr>
      <w:rPr>
        <w:rFonts w:ascii="Wingdings" w:hAnsi="Wingdings" w:hint="default"/>
      </w:rPr>
    </w:lvl>
    <w:lvl w:ilvl="3" w:tplc="08090001" w:tentative="1">
      <w:start w:val="1"/>
      <w:numFmt w:val="bullet"/>
      <w:lvlText w:val=""/>
      <w:lvlJc w:val="left"/>
      <w:pPr>
        <w:ind w:left="3625" w:hanging="360"/>
      </w:pPr>
      <w:rPr>
        <w:rFonts w:ascii="Symbol" w:hAnsi="Symbol" w:hint="default"/>
      </w:rPr>
    </w:lvl>
    <w:lvl w:ilvl="4" w:tplc="08090003" w:tentative="1">
      <w:start w:val="1"/>
      <w:numFmt w:val="bullet"/>
      <w:lvlText w:val="o"/>
      <w:lvlJc w:val="left"/>
      <w:pPr>
        <w:ind w:left="4345" w:hanging="360"/>
      </w:pPr>
      <w:rPr>
        <w:rFonts w:ascii="Courier New" w:hAnsi="Courier New" w:cs="Courier New" w:hint="default"/>
      </w:rPr>
    </w:lvl>
    <w:lvl w:ilvl="5" w:tplc="08090005" w:tentative="1">
      <w:start w:val="1"/>
      <w:numFmt w:val="bullet"/>
      <w:lvlText w:val=""/>
      <w:lvlJc w:val="left"/>
      <w:pPr>
        <w:ind w:left="5065" w:hanging="360"/>
      </w:pPr>
      <w:rPr>
        <w:rFonts w:ascii="Wingdings" w:hAnsi="Wingdings" w:hint="default"/>
      </w:rPr>
    </w:lvl>
    <w:lvl w:ilvl="6" w:tplc="08090001" w:tentative="1">
      <w:start w:val="1"/>
      <w:numFmt w:val="bullet"/>
      <w:lvlText w:val=""/>
      <w:lvlJc w:val="left"/>
      <w:pPr>
        <w:ind w:left="5785" w:hanging="360"/>
      </w:pPr>
      <w:rPr>
        <w:rFonts w:ascii="Symbol" w:hAnsi="Symbol" w:hint="default"/>
      </w:rPr>
    </w:lvl>
    <w:lvl w:ilvl="7" w:tplc="08090003" w:tentative="1">
      <w:start w:val="1"/>
      <w:numFmt w:val="bullet"/>
      <w:lvlText w:val="o"/>
      <w:lvlJc w:val="left"/>
      <w:pPr>
        <w:ind w:left="6505" w:hanging="360"/>
      </w:pPr>
      <w:rPr>
        <w:rFonts w:ascii="Courier New" w:hAnsi="Courier New" w:cs="Courier New" w:hint="default"/>
      </w:rPr>
    </w:lvl>
    <w:lvl w:ilvl="8" w:tplc="08090005" w:tentative="1">
      <w:start w:val="1"/>
      <w:numFmt w:val="bullet"/>
      <w:lvlText w:val=""/>
      <w:lvlJc w:val="left"/>
      <w:pPr>
        <w:ind w:left="7225" w:hanging="360"/>
      </w:pPr>
      <w:rPr>
        <w:rFonts w:ascii="Wingdings" w:hAnsi="Wingdings" w:hint="default"/>
      </w:rPr>
    </w:lvl>
  </w:abstractNum>
  <w:abstractNum w:abstractNumId="13" w15:restartNumberingAfterBreak="0">
    <w:nsid w:val="23D026FF"/>
    <w:multiLevelType w:val="hybridMultilevel"/>
    <w:tmpl w:val="D8C8000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4E17E5C"/>
    <w:multiLevelType w:val="hybridMultilevel"/>
    <w:tmpl w:val="AE907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D00820"/>
    <w:multiLevelType w:val="hybridMultilevel"/>
    <w:tmpl w:val="EB2CA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FC53C4"/>
    <w:multiLevelType w:val="hybridMultilevel"/>
    <w:tmpl w:val="6352AA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3207E6"/>
    <w:multiLevelType w:val="hybridMultilevel"/>
    <w:tmpl w:val="568A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AE7648"/>
    <w:multiLevelType w:val="hybridMultilevel"/>
    <w:tmpl w:val="ECC873C4"/>
    <w:lvl w:ilvl="0" w:tplc="78889E14">
      <w:start w:val="1"/>
      <w:numFmt w:val="bullet"/>
      <w:lvlText w:val="-"/>
      <w:lvlJc w:val="left"/>
      <w:pPr>
        <w:ind w:left="1440" w:hanging="360"/>
      </w:pPr>
      <w:rPr>
        <w:rFonts w:ascii="Times New Roman" w:hAnsi="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2C03C51"/>
    <w:multiLevelType w:val="hybridMultilevel"/>
    <w:tmpl w:val="838AC0EC"/>
    <w:lvl w:ilvl="0" w:tplc="D6BEBCE4">
      <w:start w:val="1"/>
      <w:numFmt w:val="bullet"/>
      <w:lvlText w:val="•"/>
      <w:lvlJc w:val="left"/>
      <w:pPr>
        <w:tabs>
          <w:tab w:val="num" w:pos="720"/>
        </w:tabs>
        <w:ind w:left="720" w:hanging="360"/>
      </w:pPr>
      <w:rPr>
        <w:rFonts w:ascii="Arial" w:hAnsi="Arial" w:hint="default"/>
      </w:rPr>
    </w:lvl>
    <w:lvl w:ilvl="1" w:tplc="F3302ADA" w:tentative="1">
      <w:start w:val="1"/>
      <w:numFmt w:val="bullet"/>
      <w:lvlText w:val="•"/>
      <w:lvlJc w:val="left"/>
      <w:pPr>
        <w:tabs>
          <w:tab w:val="num" w:pos="1440"/>
        </w:tabs>
        <w:ind w:left="1440" w:hanging="360"/>
      </w:pPr>
      <w:rPr>
        <w:rFonts w:ascii="Arial" w:hAnsi="Arial" w:hint="default"/>
      </w:rPr>
    </w:lvl>
    <w:lvl w:ilvl="2" w:tplc="4516DB44" w:tentative="1">
      <w:start w:val="1"/>
      <w:numFmt w:val="bullet"/>
      <w:lvlText w:val="•"/>
      <w:lvlJc w:val="left"/>
      <w:pPr>
        <w:tabs>
          <w:tab w:val="num" w:pos="2160"/>
        </w:tabs>
        <w:ind w:left="2160" w:hanging="360"/>
      </w:pPr>
      <w:rPr>
        <w:rFonts w:ascii="Arial" w:hAnsi="Arial" w:hint="default"/>
      </w:rPr>
    </w:lvl>
    <w:lvl w:ilvl="3" w:tplc="47168014" w:tentative="1">
      <w:start w:val="1"/>
      <w:numFmt w:val="bullet"/>
      <w:lvlText w:val="•"/>
      <w:lvlJc w:val="left"/>
      <w:pPr>
        <w:tabs>
          <w:tab w:val="num" w:pos="2880"/>
        </w:tabs>
        <w:ind w:left="2880" w:hanging="360"/>
      </w:pPr>
      <w:rPr>
        <w:rFonts w:ascii="Arial" w:hAnsi="Arial" w:hint="default"/>
      </w:rPr>
    </w:lvl>
    <w:lvl w:ilvl="4" w:tplc="FF1440A4" w:tentative="1">
      <w:start w:val="1"/>
      <w:numFmt w:val="bullet"/>
      <w:lvlText w:val="•"/>
      <w:lvlJc w:val="left"/>
      <w:pPr>
        <w:tabs>
          <w:tab w:val="num" w:pos="3600"/>
        </w:tabs>
        <w:ind w:left="3600" w:hanging="360"/>
      </w:pPr>
      <w:rPr>
        <w:rFonts w:ascii="Arial" w:hAnsi="Arial" w:hint="default"/>
      </w:rPr>
    </w:lvl>
    <w:lvl w:ilvl="5" w:tplc="268C53AC" w:tentative="1">
      <w:start w:val="1"/>
      <w:numFmt w:val="bullet"/>
      <w:lvlText w:val="•"/>
      <w:lvlJc w:val="left"/>
      <w:pPr>
        <w:tabs>
          <w:tab w:val="num" w:pos="4320"/>
        </w:tabs>
        <w:ind w:left="4320" w:hanging="360"/>
      </w:pPr>
      <w:rPr>
        <w:rFonts w:ascii="Arial" w:hAnsi="Arial" w:hint="default"/>
      </w:rPr>
    </w:lvl>
    <w:lvl w:ilvl="6" w:tplc="55CCDA62" w:tentative="1">
      <w:start w:val="1"/>
      <w:numFmt w:val="bullet"/>
      <w:lvlText w:val="•"/>
      <w:lvlJc w:val="left"/>
      <w:pPr>
        <w:tabs>
          <w:tab w:val="num" w:pos="5040"/>
        </w:tabs>
        <w:ind w:left="5040" w:hanging="360"/>
      </w:pPr>
      <w:rPr>
        <w:rFonts w:ascii="Arial" w:hAnsi="Arial" w:hint="default"/>
      </w:rPr>
    </w:lvl>
    <w:lvl w:ilvl="7" w:tplc="A09E4FB4" w:tentative="1">
      <w:start w:val="1"/>
      <w:numFmt w:val="bullet"/>
      <w:lvlText w:val="•"/>
      <w:lvlJc w:val="left"/>
      <w:pPr>
        <w:tabs>
          <w:tab w:val="num" w:pos="5760"/>
        </w:tabs>
        <w:ind w:left="5760" w:hanging="360"/>
      </w:pPr>
      <w:rPr>
        <w:rFonts w:ascii="Arial" w:hAnsi="Arial" w:hint="default"/>
      </w:rPr>
    </w:lvl>
    <w:lvl w:ilvl="8" w:tplc="223EF33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6CB5924"/>
    <w:multiLevelType w:val="hybridMultilevel"/>
    <w:tmpl w:val="F848A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CC5407"/>
    <w:multiLevelType w:val="hybridMultilevel"/>
    <w:tmpl w:val="92A41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987AD8"/>
    <w:multiLevelType w:val="hybridMultilevel"/>
    <w:tmpl w:val="FF9C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CB1EF2"/>
    <w:multiLevelType w:val="hybridMultilevel"/>
    <w:tmpl w:val="C406A020"/>
    <w:lvl w:ilvl="0" w:tplc="96E8B0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2E725A"/>
    <w:multiLevelType w:val="hybridMultilevel"/>
    <w:tmpl w:val="71903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3E478C"/>
    <w:multiLevelType w:val="hybridMultilevel"/>
    <w:tmpl w:val="631CB3FA"/>
    <w:lvl w:ilvl="0" w:tplc="0C48701E">
      <w:start w:val="1"/>
      <w:numFmt w:val="decimal"/>
      <w:lvlText w:val="%1)"/>
      <w:lvlJc w:val="left"/>
      <w:pPr>
        <w:ind w:left="360" w:hanging="360"/>
      </w:pPr>
      <w:rPr>
        <w:rFonts w:ascii="Arial" w:eastAsiaTheme="minorHAns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F2477FB"/>
    <w:multiLevelType w:val="hybridMultilevel"/>
    <w:tmpl w:val="3446E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29509B"/>
    <w:multiLevelType w:val="hybridMultilevel"/>
    <w:tmpl w:val="13F4E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A8B067C"/>
    <w:multiLevelType w:val="multilevel"/>
    <w:tmpl w:val="CECCF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01443C"/>
    <w:multiLevelType w:val="hybridMultilevel"/>
    <w:tmpl w:val="25940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5D78CD"/>
    <w:multiLevelType w:val="multilevel"/>
    <w:tmpl w:val="6292FC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2956F44"/>
    <w:multiLevelType w:val="hybridMultilevel"/>
    <w:tmpl w:val="C786FF68"/>
    <w:lvl w:ilvl="0" w:tplc="78889E14">
      <w:start w:val="1"/>
      <w:numFmt w:val="bullet"/>
      <w:lvlText w:val="-"/>
      <w:lvlJc w:val="left"/>
      <w:pPr>
        <w:ind w:left="360" w:hanging="360"/>
      </w:pPr>
      <w:rPr>
        <w:rFonts w:ascii="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56362942"/>
    <w:multiLevelType w:val="multilevel"/>
    <w:tmpl w:val="F4AC2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BB6B86"/>
    <w:multiLevelType w:val="hybridMultilevel"/>
    <w:tmpl w:val="FEE09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742D03"/>
    <w:multiLevelType w:val="hybridMultilevel"/>
    <w:tmpl w:val="EF426D0C"/>
    <w:lvl w:ilvl="0" w:tplc="78889E14">
      <w:start w:val="1"/>
      <w:numFmt w:val="bullet"/>
      <w:lvlText w:val="-"/>
      <w:lvlJc w:val="left"/>
      <w:pPr>
        <w:ind w:left="1440" w:hanging="360"/>
      </w:pPr>
      <w:rPr>
        <w:rFonts w:ascii="Times New Roman" w:hAnsi="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3B43C29"/>
    <w:multiLevelType w:val="hybridMultilevel"/>
    <w:tmpl w:val="417486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8C39B8"/>
    <w:multiLevelType w:val="hybridMultilevel"/>
    <w:tmpl w:val="F2EA8D00"/>
    <w:lvl w:ilvl="0" w:tplc="9AF64FD8">
      <w:start w:val="1"/>
      <w:numFmt w:val="bullet"/>
      <w:lvlText w:val="-"/>
      <w:lvlJc w:val="left"/>
      <w:pPr>
        <w:tabs>
          <w:tab w:val="num" w:pos="720"/>
        </w:tabs>
        <w:ind w:left="720" w:hanging="360"/>
      </w:pPr>
      <w:rPr>
        <w:rFonts w:ascii="Times New Roman" w:hAnsi="Times New Roman" w:hint="default"/>
      </w:rPr>
    </w:lvl>
    <w:lvl w:ilvl="1" w:tplc="A3C89A8A" w:tentative="1">
      <w:start w:val="1"/>
      <w:numFmt w:val="bullet"/>
      <w:lvlText w:val="-"/>
      <w:lvlJc w:val="left"/>
      <w:pPr>
        <w:tabs>
          <w:tab w:val="num" w:pos="1440"/>
        </w:tabs>
        <w:ind w:left="1440" w:hanging="360"/>
      </w:pPr>
      <w:rPr>
        <w:rFonts w:ascii="Times New Roman" w:hAnsi="Times New Roman" w:hint="default"/>
      </w:rPr>
    </w:lvl>
    <w:lvl w:ilvl="2" w:tplc="3656042E" w:tentative="1">
      <w:start w:val="1"/>
      <w:numFmt w:val="bullet"/>
      <w:lvlText w:val="-"/>
      <w:lvlJc w:val="left"/>
      <w:pPr>
        <w:tabs>
          <w:tab w:val="num" w:pos="2160"/>
        </w:tabs>
        <w:ind w:left="2160" w:hanging="360"/>
      </w:pPr>
      <w:rPr>
        <w:rFonts w:ascii="Times New Roman" w:hAnsi="Times New Roman" w:hint="default"/>
      </w:rPr>
    </w:lvl>
    <w:lvl w:ilvl="3" w:tplc="D514E28E" w:tentative="1">
      <w:start w:val="1"/>
      <w:numFmt w:val="bullet"/>
      <w:lvlText w:val="-"/>
      <w:lvlJc w:val="left"/>
      <w:pPr>
        <w:tabs>
          <w:tab w:val="num" w:pos="2880"/>
        </w:tabs>
        <w:ind w:left="2880" w:hanging="360"/>
      </w:pPr>
      <w:rPr>
        <w:rFonts w:ascii="Times New Roman" w:hAnsi="Times New Roman" w:hint="default"/>
      </w:rPr>
    </w:lvl>
    <w:lvl w:ilvl="4" w:tplc="0E5EAF16" w:tentative="1">
      <w:start w:val="1"/>
      <w:numFmt w:val="bullet"/>
      <w:lvlText w:val="-"/>
      <w:lvlJc w:val="left"/>
      <w:pPr>
        <w:tabs>
          <w:tab w:val="num" w:pos="3600"/>
        </w:tabs>
        <w:ind w:left="3600" w:hanging="360"/>
      </w:pPr>
      <w:rPr>
        <w:rFonts w:ascii="Times New Roman" w:hAnsi="Times New Roman" w:hint="default"/>
      </w:rPr>
    </w:lvl>
    <w:lvl w:ilvl="5" w:tplc="5B4CC510" w:tentative="1">
      <w:start w:val="1"/>
      <w:numFmt w:val="bullet"/>
      <w:lvlText w:val="-"/>
      <w:lvlJc w:val="left"/>
      <w:pPr>
        <w:tabs>
          <w:tab w:val="num" w:pos="4320"/>
        </w:tabs>
        <w:ind w:left="4320" w:hanging="360"/>
      </w:pPr>
      <w:rPr>
        <w:rFonts w:ascii="Times New Roman" w:hAnsi="Times New Roman" w:hint="default"/>
      </w:rPr>
    </w:lvl>
    <w:lvl w:ilvl="6" w:tplc="911C5FD4" w:tentative="1">
      <w:start w:val="1"/>
      <w:numFmt w:val="bullet"/>
      <w:lvlText w:val="-"/>
      <w:lvlJc w:val="left"/>
      <w:pPr>
        <w:tabs>
          <w:tab w:val="num" w:pos="5040"/>
        </w:tabs>
        <w:ind w:left="5040" w:hanging="360"/>
      </w:pPr>
      <w:rPr>
        <w:rFonts w:ascii="Times New Roman" w:hAnsi="Times New Roman" w:hint="default"/>
      </w:rPr>
    </w:lvl>
    <w:lvl w:ilvl="7" w:tplc="C4C0711A" w:tentative="1">
      <w:start w:val="1"/>
      <w:numFmt w:val="bullet"/>
      <w:lvlText w:val="-"/>
      <w:lvlJc w:val="left"/>
      <w:pPr>
        <w:tabs>
          <w:tab w:val="num" w:pos="5760"/>
        </w:tabs>
        <w:ind w:left="5760" w:hanging="360"/>
      </w:pPr>
      <w:rPr>
        <w:rFonts w:ascii="Times New Roman" w:hAnsi="Times New Roman" w:hint="default"/>
      </w:rPr>
    </w:lvl>
    <w:lvl w:ilvl="8" w:tplc="78D049C8"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8294524"/>
    <w:multiLevelType w:val="hybridMultilevel"/>
    <w:tmpl w:val="8C38A932"/>
    <w:lvl w:ilvl="0" w:tplc="78889E14">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8D61C7F"/>
    <w:multiLevelType w:val="hybridMultilevel"/>
    <w:tmpl w:val="FEF49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C61BFD"/>
    <w:multiLevelType w:val="hybridMultilevel"/>
    <w:tmpl w:val="D67E6278"/>
    <w:lvl w:ilvl="0" w:tplc="78889E14">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643EEE"/>
    <w:multiLevelType w:val="hybridMultilevel"/>
    <w:tmpl w:val="04382492"/>
    <w:lvl w:ilvl="0" w:tplc="81B8CDF2">
      <w:start w:val="1"/>
      <w:numFmt w:val="bullet"/>
      <w:lvlText w:val="-"/>
      <w:lvlJc w:val="left"/>
      <w:pPr>
        <w:tabs>
          <w:tab w:val="num" w:pos="720"/>
        </w:tabs>
        <w:ind w:left="720" w:hanging="360"/>
      </w:pPr>
      <w:rPr>
        <w:rFonts w:ascii="Times New Roman" w:hAnsi="Times New Roman" w:hint="default"/>
      </w:rPr>
    </w:lvl>
    <w:lvl w:ilvl="1" w:tplc="587E3502" w:tentative="1">
      <w:start w:val="1"/>
      <w:numFmt w:val="bullet"/>
      <w:lvlText w:val="-"/>
      <w:lvlJc w:val="left"/>
      <w:pPr>
        <w:tabs>
          <w:tab w:val="num" w:pos="1440"/>
        </w:tabs>
        <w:ind w:left="1440" w:hanging="360"/>
      </w:pPr>
      <w:rPr>
        <w:rFonts w:ascii="Times New Roman" w:hAnsi="Times New Roman" w:hint="default"/>
      </w:rPr>
    </w:lvl>
    <w:lvl w:ilvl="2" w:tplc="F9782CFA" w:tentative="1">
      <w:start w:val="1"/>
      <w:numFmt w:val="bullet"/>
      <w:lvlText w:val="-"/>
      <w:lvlJc w:val="left"/>
      <w:pPr>
        <w:tabs>
          <w:tab w:val="num" w:pos="2160"/>
        </w:tabs>
        <w:ind w:left="2160" w:hanging="360"/>
      </w:pPr>
      <w:rPr>
        <w:rFonts w:ascii="Times New Roman" w:hAnsi="Times New Roman" w:hint="default"/>
      </w:rPr>
    </w:lvl>
    <w:lvl w:ilvl="3" w:tplc="D1D4378C" w:tentative="1">
      <w:start w:val="1"/>
      <w:numFmt w:val="bullet"/>
      <w:lvlText w:val="-"/>
      <w:lvlJc w:val="left"/>
      <w:pPr>
        <w:tabs>
          <w:tab w:val="num" w:pos="2880"/>
        </w:tabs>
        <w:ind w:left="2880" w:hanging="360"/>
      </w:pPr>
      <w:rPr>
        <w:rFonts w:ascii="Times New Roman" w:hAnsi="Times New Roman" w:hint="default"/>
      </w:rPr>
    </w:lvl>
    <w:lvl w:ilvl="4" w:tplc="669CEF7E" w:tentative="1">
      <w:start w:val="1"/>
      <w:numFmt w:val="bullet"/>
      <w:lvlText w:val="-"/>
      <w:lvlJc w:val="left"/>
      <w:pPr>
        <w:tabs>
          <w:tab w:val="num" w:pos="3600"/>
        </w:tabs>
        <w:ind w:left="3600" w:hanging="360"/>
      </w:pPr>
      <w:rPr>
        <w:rFonts w:ascii="Times New Roman" w:hAnsi="Times New Roman" w:hint="default"/>
      </w:rPr>
    </w:lvl>
    <w:lvl w:ilvl="5" w:tplc="7B7EF23E" w:tentative="1">
      <w:start w:val="1"/>
      <w:numFmt w:val="bullet"/>
      <w:lvlText w:val="-"/>
      <w:lvlJc w:val="left"/>
      <w:pPr>
        <w:tabs>
          <w:tab w:val="num" w:pos="4320"/>
        </w:tabs>
        <w:ind w:left="4320" w:hanging="360"/>
      </w:pPr>
      <w:rPr>
        <w:rFonts w:ascii="Times New Roman" w:hAnsi="Times New Roman" w:hint="default"/>
      </w:rPr>
    </w:lvl>
    <w:lvl w:ilvl="6" w:tplc="DCCACACC" w:tentative="1">
      <w:start w:val="1"/>
      <w:numFmt w:val="bullet"/>
      <w:lvlText w:val="-"/>
      <w:lvlJc w:val="left"/>
      <w:pPr>
        <w:tabs>
          <w:tab w:val="num" w:pos="5040"/>
        </w:tabs>
        <w:ind w:left="5040" w:hanging="360"/>
      </w:pPr>
      <w:rPr>
        <w:rFonts w:ascii="Times New Roman" w:hAnsi="Times New Roman" w:hint="default"/>
      </w:rPr>
    </w:lvl>
    <w:lvl w:ilvl="7" w:tplc="8CB81B72" w:tentative="1">
      <w:start w:val="1"/>
      <w:numFmt w:val="bullet"/>
      <w:lvlText w:val="-"/>
      <w:lvlJc w:val="left"/>
      <w:pPr>
        <w:tabs>
          <w:tab w:val="num" w:pos="5760"/>
        </w:tabs>
        <w:ind w:left="5760" w:hanging="360"/>
      </w:pPr>
      <w:rPr>
        <w:rFonts w:ascii="Times New Roman" w:hAnsi="Times New Roman" w:hint="default"/>
      </w:rPr>
    </w:lvl>
    <w:lvl w:ilvl="8" w:tplc="3710F2DE"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6C5C5C92"/>
    <w:multiLevelType w:val="hybridMultilevel"/>
    <w:tmpl w:val="26700EC4"/>
    <w:lvl w:ilvl="0" w:tplc="78889E14">
      <w:start w:val="1"/>
      <w:numFmt w:val="bullet"/>
      <w:lvlText w:val="-"/>
      <w:lvlJc w:val="left"/>
      <w:pPr>
        <w:ind w:left="1440" w:hanging="360"/>
      </w:pPr>
      <w:rPr>
        <w:rFonts w:ascii="Times New Roman" w:hAnsi="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F7535B1"/>
    <w:multiLevelType w:val="hybridMultilevel"/>
    <w:tmpl w:val="C5E09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1E3635"/>
    <w:multiLevelType w:val="hybridMultilevel"/>
    <w:tmpl w:val="AC386BBC"/>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44" w15:restartNumberingAfterBreak="0">
    <w:nsid w:val="764046A2"/>
    <w:multiLevelType w:val="multilevel"/>
    <w:tmpl w:val="1194B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7317286"/>
    <w:multiLevelType w:val="hybridMultilevel"/>
    <w:tmpl w:val="B04E1D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9B8490D"/>
    <w:multiLevelType w:val="hybridMultilevel"/>
    <w:tmpl w:val="11321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FB5DA6"/>
    <w:multiLevelType w:val="hybridMultilevel"/>
    <w:tmpl w:val="CA56D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1"/>
  </w:num>
  <w:num w:numId="3">
    <w:abstractNumId w:val="16"/>
  </w:num>
  <w:num w:numId="4">
    <w:abstractNumId w:val="13"/>
  </w:num>
  <w:num w:numId="5">
    <w:abstractNumId w:val="10"/>
  </w:num>
  <w:num w:numId="6">
    <w:abstractNumId w:val="25"/>
  </w:num>
  <w:num w:numId="7">
    <w:abstractNumId w:val="29"/>
  </w:num>
  <w:num w:numId="8">
    <w:abstractNumId w:val="23"/>
  </w:num>
  <w:num w:numId="9">
    <w:abstractNumId w:val="47"/>
  </w:num>
  <w:num w:numId="10">
    <w:abstractNumId w:val="1"/>
  </w:num>
  <w:num w:numId="11">
    <w:abstractNumId w:val="33"/>
  </w:num>
  <w:num w:numId="12">
    <w:abstractNumId w:val="7"/>
  </w:num>
  <w:num w:numId="13">
    <w:abstractNumId w:val="35"/>
  </w:num>
  <w:num w:numId="14">
    <w:abstractNumId w:val="42"/>
  </w:num>
  <w:num w:numId="15">
    <w:abstractNumId w:val="17"/>
  </w:num>
  <w:num w:numId="16">
    <w:abstractNumId w:val="20"/>
  </w:num>
  <w:num w:numId="17">
    <w:abstractNumId w:val="14"/>
  </w:num>
  <w:num w:numId="18">
    <w:abstractNumId w:val="9"/>
  </w:num>
  <w:num w:numId="19">
    <w:abstractNumId w:val="24"/>
  </w:num>
  <w:num w:numId="20">
    <w:abstractNumId w:val="4"/>
  </w:num>
  <w:num w:numId="21">
    <w:abstractNumId w:val="5"/>
  </w:num>
  <w:num w:numId="22">
    <w:abstractNumId w:val="27"/>
  </w:num>
  <w:num w:numId="23">
    <w:abstractNumId w:val="19"/>
  </w:num>
  <w:num w:numId="24">
    <w:abstractNumId w:val="36"/>
  </w:num>
  <w:num w:numId="25">
    <w:abstractNumId w:val="0"/>
  </w:num>
  <w:num w:numId="26">
    <w:abstractNumId w:val="40"/>
  </w:num>
  <w:num w:numId="27">
    <w:abstractNumId w:val="2"/>
  </w:num>
  <w:num w:numId="28">
    <w:abstractNumId w:val="30"/>
  </w:num>
  <w:num w:numId="29">
    <w:abstractNumId w:val="38"/>
  </w:num>
  <w:num w:numId="30">
    <w:abstractNumId w:val="46"/>
  </w:num>
  <w:num w:numId="31">
    <w:abstractNumId w:val="6"/>
  </w:num>
  <w:num w:numId="32">
    <w:abstractNumId w:val="26"/>
  </w:num>
  <w:num w:numId="33">
    <w:abstractNumId w:val="12"/>
  </w:num>
  <w:num w:numId="34">
    <w:abstractNumId w:val="34"/>
  </w:num>
  <w:num w:numId="35">
    <w:abstractNumId w:val="41"/>
  </w:num>
  <w:num w:numId="36">
    <w:abstractNumId w:val="8"/>
  </w:num>
  <w:num w:numId="37">
    <w:abstractNumId w:val="18"/>
  </w:num>
  <w:num w:numId="38">
    <w:abstractNumId w:val="37"/>
  </w:num>
  <w:num w:numId="39">
    <w:abstractNumId w:val="43"/>
  </w:num>
  <w:num w:numId="40">
    <w:abstractNumId w:val="39"/>
  </w:num>
  <w:num w:numId="41">
    <w:abstractNumId w:val="31"/>
  </w:num>
  <w:num w:numId="42">
    <w:abstractNumId w:val="21"/>
  </w:num>
  <w:num w:numId="43">
    <w:abstractNumId w:val="22"/>
  </w:num>
  <w:num w:numId="44">
    <w:abstractNumId w:val="45"/>
  </w:num>
  <w:num w:numId="45">
    <w:abstractNumId w:val="3"/>
  </w:num>
  <w:num w:numId="46">
    <w:abstractNumId w:val="28"/>
  </w:num>
  <w:num w:numId="47">
    <w:abstractNumId w:val="44"/>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s22etev1t9p0ret5fq5vx05259dpe292rar&quot;&gt;My EndNote Library Copy Copy-Converted&lt;record-ids&gt;&lt;item&gt;704&lt;/item&gt;&lt;/record-ids&gt;&lt;/item&gt;&lt;/Libraries&gt;"/>
  </w:docVars>
  <w:rsids>
    <w:rsidRoot w:val="004E2B00"/>
    <w:rsid w:val="00000C30"/>
    <w:rsid w:val="00001542"/>
    <w:rsid w:val="00002675"/>
    <w:rsid w:val="00002F76"/>
    <w:rsid w:val="0000393C"/>
    <w:rsid w:val="000052F5"/>
    <w:rsid w:val="000067D2"/>
    <w:rsid w:val="00011840"/>
    <w:rsid w:val="00012D6A"/>
    <w:rsid w:val="000143DC"/>
    <w:rsid w:val="00016801"/>
    <w:rsid w:val="00017CFF"/>
    <w:rsid w:val="00020751"/>
    <w:rsid w:val="0002707D"/>
    <w:rsid w:val="0002709F"/>
    <w:rsid w:val="00031D25"/>
    <w:rsid w:val="00032735"/>
    <w:rsid w:val="000327BF"/>
    <w:rsid w:val="00034120"/>
    <w:rsid w:val="0003494A"/>
    <w:rsid w:val="00034A18"/>
    <w:rsid w:val="00034AA9"/>
    <w:rsid w:val="00036AE6"/>
    <w:rsid w:val="00037117"/>
    <w:rsid w:val="00037237"/>
    <w:rsid w:val="00040179"/>
    <w:rsid w:val="00042E93"/>
    <w:rsid w:val="00042EFA"/>
    <w:rsid w:val="000436B7"/>
    <w:rsid w:val="00043CC9"/>
    <w:rsid w:val="0004401E"/>
    <w:rsid w:val="00044040"/>
    <w:rsid w:val="00044BFB"/>
    <w:rsid w:val="000458D3"/>
    <w:rsid w:val="00050CC7"/>
    <w:rsid w:val="00055AA5"/>
    <w:rsid w:val="00055C3B"/>
    <w:rsid w:val="00055C9C"/>
    <w:rsid w:val="00055EA6"/>
    <w:rsid w:val="00057431"/>
    <w:rsid w:val="00063322"/>
    <w:rsid w:val="00063E44"/>
    <w:rsid w:val="0006607A"/>
    <w:rsid w:val="00067148"/>
    <w:rsid w:val="000676C0"/>
    <w:rsid w:val="00067ABF"/>
    <w:rsid w:val="00070A55"/>
    <w:rsid w:val="00070F6A"/>
    <w:rsid w:val="00071046"/>
    <w:rsid w:val="0007312A"/>
    <w:rsid w:val="00073166"/>
    <w:rsid w:val="00073F53"/>
    <w:rsid w:val="0007489C"/>
    <w:rsid w:val="00074990"/>
    <w:rsid w:val="000803BF"/>
    <w:rsid w:val="00082FB1"/>
    <w:rsid w:val="00083F69"/>
    <w:rsid w:val="00084892"/>
    <w:rsid w:val="00085BC6"/>
    <w:rsid w:val="00085C03"/>
    <w:rsid w:val="00085F22"/>
    <w:rsid w:val="000863D5"/>
    <w:rsid w:val="00090831"/>
    <w:rsid w:val="00091754"/>
    <w:rsid w:val="00091758"/>
    <w:rsid w:val="00092063"/>
    <w:rsid w:val="0009316C"/>
    <w:rsid w:val="00094856"/>
    <w:rsid w:val="0009626B"/>
    <w:rsid w:val="000A04BD"/>
    <w:rsid w:val="000A14AF"/>
    <w:rsid w:val="000A17EC"/>
    <w:rsid w:val="000A2C5D"/>
    <w:rsid w:val="000A4E74"/>
    <w:rsid w:val="000A57BF"/>
    <w:rsid w:val="000A625C"/>
    <w:rsid w:val="000A681E"/>
    <w:rsid w:val="000A6A96"/>
    <w:rsid w:val="000A6BA7"/>
    <w:rsid w:val="000A774E"/>
    <w:rsid w:val="000B1C18"/>
    <w:rsid w:val="000B2884"/>
    <w:rsid w:val="000B4339"/>
    <w:rsid w:val="000B454C"/>
    <w:rsid w:val="000B4D68"/>
    <w:rsid w:val="000B5628"/>
    <w:rsid w:val="000B6818"/>
    <w:rsid w:val="000C0168"/>
    <w:rsid w:val="000C1838"/>
    <w:rsid w:val="000C1A96"/>
    <w:rsid w:val="000C1FFE"/>
    <w:rsid w:val="000C319D"/>
    <w:rsid w:val="000C3965"/>
    <w:rsid w:val="000C3C73"/>
    <w:rsid w:val="000C3DDA"/>
    <w:rsid w:val="000C6387"/>
    <w:rsid w:val="000C68DC"/>
    <w:rsid w:val="000C7B26"/>
    <w:rsid w:val="000D08F4"/>
    <w:rsid w:val="000D1A06"/>
    <w:rsid w:val="000D2DD2"/>
    <w:rsid w:val="000D3EB6"/>
    <w:rsid w:val="000D4F56"/>
    <w:rsid w:val="000D5029"/>
    <w:rsid w:val="000D5C86"/>
    <w:rsid w:val="000D6707"/>
    <w:rsid w:val="000E0879"/>
    <w:rsid w:val="000E6EBB"/>
    <w:rsid w:val="000F0A2A"/>
    <w:rsid w:val="000F0DDC"/>
    <w:rsid w:val="000F1084"/>
    <w:rsid w:val="000F1DC9"/>
    <w:rsid w:val="000F1EB9"/>
    <w:rsid w:val="000F30CB"/>
    <w:rsid w:val="000F65F8"/>
    <w:rsid w:val="000F676C"/>
    <w:rsid w:val="000F776E"/>
    <w:rsid w:val="000F7891"/>
    <w:rsid w:val="00101595"/>
    <w:rsid w:val="0010163D"/>
    <w:rsid w:val="00102264"/>
    <w:rsid w:val="0010358E"/>
    <w:rsid w:val="00104BDF"/>
    <w:rsid w:val="00106A9A"/>
    <w:rsid w:val="00106C78"/>
    <w:rsid w:val="00106C8F"/>
    <w:rsid w:val="00106F56"/>
    <w:rsid w:val="00107F41"/>
    <w:rsid w:val="0011402C"/>
    <w:rsid w:val="001143BF"/>
    <w:rsid w:val="0011512C"/>
    <w:rsid w:val="001154C1"/>
    <w:rsid w:val="001155F4"/>
    <w:rsid w:val="00115910"/>
    <w:rsid w:val="001160CC"/>
    <w:rsid w:val="001169FB"/>
    <w:rsid w:val="00116EAB"/>
    <w:rsid w:val="00117789"/>
    <w:rsid w:val="00117B45"/>
    <w:rsid w:val="0012054F"/>
    <w:rsid w:val="00121EE3"/>
    <w:rsid w:val="00122311"/>
    <w:rsid w:val="00122D93"/>
    <w:rsid w:val="00123FDC"/>
    <w:rsid w:val="00125475"/>
    <w:rsid w:val="00125B69"/>
    <w:rsid w:val="00126987"/>
    <w:rsid w:val="001309A4"/>
    <w:rsid w:val="00131007"/>
    <w:rsid w:val="00131B70"/>
    <w:rsid w:val="00132815"/>
    <w:rsid w:val="00136E5D"/>
    <w:rsid w:val="0013708C"/>
    <w:rsid w:val="00142378"/>
    <w:rsid w:val="00144DED"/>
    <w:rsid w:val="00144FCF"/>
    <w:rsid w:val="001470E3"/>
    <w:rsid w:val="001474E3"/>
    <w:rsid w:val="0015076B"/>
    <w:rsid w:val="00155BDC"/>
    <w:rsid w:val="001608A7"/>
    <w:rsid w:val="00161BDE"/>
    <w:rsid w:val="00164304"/>
    <w:rsid w:val="00164E46"/>
    <w:rsid w:val="001676BA"/>
    <w:rsid w:val="00170030"/>
    <w:rsid w:val="00170D73"/>
    <w:rsid w:val="00172D1C"/>
    <w:rsid w:val="00172E9D"/>
    <w:rsid w:val="00177822"/>
    <w:rsid w:val="00181880"/>
    <w:rsid w:val="00184190"/>
    <w:rsid w:val="0018639B"/>
    <w:rsid w:val="001866F3"/>
    <w:rsid w:val="0018701D"/>
    <w:rsid w:val="00190C47"/>
    <w:rsid w:val="00190DDD"/>
    <w:rsid w:val="00191897"/>
    <w:rsid w:val="001920FA"/>
    <w:rsid w:val="00192373"/>
    <w:rsid w:val="00192AF2"/>
    <w:rsid w:val="001943F7"/>
    <w:rsid w:val="0019545E"/>
    <w:rsid w:val="00196465"/>
    <w:rsid w:val="00197AB2"/>
    <w:rsid w:val="001A07BC"/>
    <w:rsid w:val="001A1ED0"/>
    <w:rsid w:val="001A50F9"/>
    <w:rsid w:val="001A5F9D"/>
    <w:rsid w:val="001A6848"/>
    <w:rsid w:val="001A73E2"/>
    <w:rsid w:val="001B1D67"/>
    <w:rsid w:val="001B207C"/>
    <w:rsid w:val="001B2B69"/>
    <w:rsid w:val="001B3099"/>
    <w:rsid w:val="001B361A"/>
    <w:rsid w:val="001C1268"/>
    <w:rsid w:val="001C275C"/>
    <w:rsid w:val="001C3717"/>
    <w:rsid w:val="001C3B55"/>
    <w:rsid w:val="001C3D18"/>
    <w:rsid w:val="001C4B68"/>
    <w:rsid w:val="001C4E42"/>
    <w:rsid w:val="001C51D1"/>
    <w:rsid w:val="001C6402"/>
    <w:rsid w:val="001C767A"/>
    <w:rsid w:val="001D0272"/>
    <w:rsid w:val="001D2A99"/>
    <w:rsid w:val="001D2B82"/>
    <w:rsid w:val="001D3027"/>
    <w:rsid w:val="001D67A5"/>
    <w:rsid w:val="001D680A"/>
    <w:rsid w:val="001D77EA"/>
    <w:rsid w:val="001E196C"/>
    <w:rsid w:val="001E1F32"/>
    <w:rsid w:val="001E222F"/>
    <w:rsid w:val="001E37CC"/>
    <w:rsid w:val="001E44D5"/>
    <w:rsid w:val="001E56D0"/>
    <w:rsid w:val="001E6F57"/>
    <w:rsid w:val="001E6FA3"/>
    <w:rsid w:val="001F0AAE"/>
    <w:rsid w:val="001F19C5"/>
    <w:rsid w:val="001F434B"/>
    <w:rsid w:val="001F4471"/>
    <w:rsid w:val="001F49AA"/>
    <w:rsid w:val="001F7950"/>
    <w:rsid w:val="001F7A33"/>
    <w:rsid w:val="002009B8"/>
    <w:rsid w:val="0020127A"/>
    <w:rsid w:val="00202461"/>
    <w:rsid w:val="00203F9F"/>
    <w:rsid w:val="00204252"/>
    <w:rsid w:val="00204342"/>
    <w:rsid w:val="00205565"/>
    <w:rsid w:val="00205C84"/>
    <w:rsid w:val="0021074E"/>
    <w:rsid w:val="00210948"/>
    <w:rsid w:val="0021229C"/>
    <w:rsid w:val="0021236C"/>
    <w:rsid w:val="00212910"/>
    <w:rsid w:val="0021332D"/>
    <w:rsid w:val="00213DDC"/>
    <w:rsid w:val="00213E6F"/>
    <w:rsid w:val="00214A9A"/>
    <w:rsid w:val="00214BD2"/>
    <w:rsid w:val="0021525B"/>
    <w:rsid w:val="002162A6"/>
    <w:rsid w:val="002172A7"/>
    <w:rsid w:val="00217832"/>
    <w:rsid w:val="00217E1F"/>
    <w:rsid w:val="00221402"/>
    <w:rsid w:val="00222251"/>
    <w:rsid w:val="00222F3B"/>
    <w:rsid w:val="00225762"/>
    <w:rsid w:val="00225AC2"/>
    <w:rsid w:val="00227A2E"/>
    <w:rsid w:val="00232334"/>
    <w:rsid w:val="00232378"/>
    <w:rsid w:val="00233E5E"/>
    <w:rsid w:val="00234DE3"/>
    <w:rsid w:val="00234EC7"/>
    <w:rsid w:val="00242A8B"/>
    <w:rsid w:val="00243265"/>
    <w:rsid w:val="00244130"/>
    <w:rsid w:val="00244F02"/>
    <w:rsid w:val="0024639E"/>
    <w:rsid w:val="00250AB4"/>
    <w:rsid w:val="00250F54"/>
    <w:rsid w:val="00251991"/>
    <w:rsid w:val="00252B92"/>
    <w:rsid w:val="002535A6"/>
    <w:rsid w:val="00253B1C"/>
    <w:rsid w:val="00254929"/>
    <w:rsid w:val="002550D7"/>
    <w:rsid w:val="00256466"/>
    <w:rsid w:val="00256618"/>
    <w:rsid w:val="00261CCB"/>
    <w:rsid w:val="00261F01"/>
    <w:rsid w:val="00262055"/>
    <w:rsid w:val="002621D4"/>
    <w:rsid w:val="002642AF"/>
    <w:rsid w:val="00264B89"/>
    <w:rsid w:val="002704A6"/>
    <w:rsid w:val="0027067F"/>
    <w:rsid w:val="002716B6"/>
    <w:rsid w:val="00271A8D"/>
    <w:rsid w:val="00273C45"/>
    <w:rsid w:val="0027446E"/>
    <w:rsid w:val="0027575B"/>
    <w:rsid w:val="002767DB"/>
    <w:rsid w:val="00277AD2"/>
    <w:rsid w:val="0028026D"/>
    <w:rsid w:val="002811C2"/>
    <w:rsid w:val="00284B97"/>
    <w:rsid w:val="00285166"/>
    <w:rsid w:val="002854B8"/>
    <w:rsid w:val="0028751C"/>
    <w:rsid w:val="00287701"/>
    <w:rsid w:val="0029098F"/>
    <w:rsid w:val="00294187"/>
    <w:rsid w:val="0029590D"/>
    <w:rsid w:val="00295F03"/>
    <w:rsid w:val="00296798"/>
    <w:rsid w:val="002972F3"/>
    <w:rsid w:val="00297791"/>
    <w:rsid w:val="002A46AB"/>
    <w:rsid w:val="002A48D0"/>
    <w:rsid w:val="002A505E"/>
    <w:rsid w:val="002A6300"/>
    <w:rsid w:val="002A6AE2"/>
    <w:rsid w:val="002A7411"/>
    <w:rsid w:val="002A7574"/>
    <w:rsid w:val="002B1110"/>
    <w:rsid w:val="002B2869"/>
    <w:rsid w:val="002B5181"/>
    <w:rsid w:val="002B5AE4"/>
    <w:rsid w:val="002B74B7"/>
    <w:rsid w:val="002B7D3A"/>
    <w:rsid w:val="002B7D43"/>
    <w:rsid w:val="002C0A56"/>
    <w:rsid w:val="002C0DCA"/>
    <w:rsid w:val="002C13D8"/>
    <w:rsid w:val="002C14FF"/>
    <w:rsid w:val="002C1E42"/>
    <w:rsid w:val="002C2C10"/>
    <w:rsid w:val="002C315E"/>
    <w:rsid w:val="002C372D"/>
    <w:rsid w:val="002C39E1"/>
    <w:rsid w:val="002C3C13"/>
    <w:rsid w:val="002C5261"/>
    <w:rsid w:val="002C56CB"/>
    <w:rsid w:val="002C63BF"/>
    <w:rsid w:val="002C65B7"/>
    <w:rsid w:val="002C772D"/>
    <w:rsid w:val="002C7DB7"/>
    <w:rsid w:val="002D3748"/>
    <w:rsid w:val="002D3B3D"/>
    <w:rsid w:val="002E0617"/>
    <w:rsid w:val="002E087B"/>
    <w:rsid w:val="002E0D97"/>
    <w:rsid w:val="002E140F"/>
    <w:rsid w:val="002E3285"/>
    <w:rsid w:val="002E40E6"/>
    <w:rsid w:val="002E45CE"/>
    <w:rsid w:val="002E4675"/>
    <w:rsid w:val="002E4AE0"/>
    <w:rsid w:val="002E6740"/>
    <w:rsid w:val="002E79AC"/>
    <w:rsid w:val="002F0F1B"/>
    <w:rsid w:val="002F2B47"/>
    <w:rsid w:val="002F3D57"/>
    <w:rsid w:val="002F49C2"/>
    <w:rsid w:val="002F4B4B"/>
    <w:rsid w:val="003013F6"/>
    <w:rsid w:val="00302871"/>
    <w:rsid w:val="003029A6"/>
    <w:rsid w:val="003035D7"/>
    <w:rsid w:val="003036F8"/>
    <w:rsid w:val="0030393C"/>
    <w:rsid w:val="00303C1D"/>
    <w:rsid w:val="00304A97"/>
    <w:rsid w:val="003050EC"/>
    <w:rsid w:val="003074EF"/>
    <w:rsid w:val="00307878"/>
    <w:rsid w:val="00310463"/>
    <w:rsid w:val="0031061A"/>
    <w:rsid w:val="003112C4"/>
    <w:rsid w:val="00311F95"/>
    <w:rsid w:val="0031219B"/>
    <w:rsid w:val="003123D8"/>
    <w:rsid w:val="003139FF"/>
    <w:rsid w:val="00315756"/>
    <w:rsid w:val="003204AA"/>
    <w:rsid w:val="003204DB"/>
    <w:rsid w:val="003212C9"/>
    <w:rsid w:val="00321726"/>
    <w:rsid w:val="00321BA9"/>
    <w:rsid w:val="00324C72"/>
    <w:rsid w:val="00324EC0"/>
    <w:rsid w:val="003250A5"/>
    <w:rsid w:val="003262CB"/>
    <w:rsid w:val="00330451"/>
    <w:rsid w:val="00331938"/>
    <w:rsid w:val="0033685B"/>
    <w:rsid w:val="00340811"/>
    <w:rsid w:val="00340C77"/>
    <w:rsid w:val="00341C5B"/>
    <w:rsid w:val="00343406"/>
    <w:rsid w:val="00343DAB"/>
    <w:rsid w:val="003445DD"/>
    <w:rsid w:val="00345D3A"/>
    <w:rsid w:val="00346613"/>
    <w:rsid w:val="00346C9D"/>
    <w:rsid w:val="00347711"/>
    <w:rsid w:val="003505D3"/>
    <w:rsid w:val="00350A78"/>
    <w:rsid w:val="003527D1"/>
    <w:rsid w:val="00352B05"/>
    <w:rsid w:val="003540C7"/>
    <w:rsid w:val="00354EFF"/>
    <w:rsid w:val="00355187"/>
    <w:rsid w:val="00356342"/>
    <w:rsid w:val="0036184E"/>
    <w:rsid w:val="00362DA0"/>
    <w:rsid w:val="003669BC"/>
    <w:rsid w:val="0036733B"/>
    <w:rsid w:val="0037085F"/>
    <w:rsid w:val="00371382"/>
    <w:rsid w:val="003723DF"/>
    <w:rsid w:val="00375A8A"/>
    <w:rsid w:val="00376FBB"/>
    <w:rsid w:val="00380144"/>
    <w:rsid w:val="00380520"/>
    <w:rsid w:val="00380AFC"/>
    <w:rsid w:val="00382297"/>
    <w:rsid w:val="00383478"/>
    <w:rsid w:val="003841A3"/>
    <w:rsid w:val="0038653D"/>
    <w:rsid w:val="003941A4"/>
    <w:rsid w:val="003954BE"/>
    <w:rsid w:val="003956F2"/>
    <w:rsid w:val="003A1D09"/>
    <w:rsid w:val="003A4893"/>
    <w:rsid w:val="003A5CD1"/>
    <w:rsid w:val="003A660C"/>
    <w:rsid w:val="003A683A"/>
    <w:rsid w:val="003A72DA"/>
    <w:rsid w:val="003B00FC"/>
    <w:rsid w:val="003C0063"/>
    <w:rsid w:val="003C050D"/>
    <w:rsid w:val="003C1CE5"/>
    <w:rsid w:val="003C2318"/>
    <w:rsid w:val="003C276E"/>
    <w:rsid w:val="003C38A8"/>
    <w:rsid w:val="003C5CAC"/>
    <w:rsid w:val="003C7A4E"/>
    <w:rsid w:val="003D0192"/>
    <w:rsid w:val="003D0EF3"/>
    <w:rsid w:val="003D1363"/>
    <w:rsid w:val="003D16CE"/>
    <w:rsid w:val="003D295A"/>
    <w:rsid w:val="003D4C76"/>
    <w:rsid w:val="003E0A6F"/>
    <w:rsid w:val="003E1879"/>
    <w:rsid w:val="003E28EE"/>
    <w:rsid w:val="003E5B97"/>
    <w:rsid w:val="003E5C72"/>
    <w:rsid w:val="003E6F86"/>
    <w:rsid w:val="003F48CA"/>
    <w:rsid w:val="003F696A"/>
    <w:rsid w:val="003F6F02"/>
    <w:rsid w:val="003F7C19"/>
    <w:rsid w:val="00401329"/>
    <w:rsid w:val="00401EDB"/>
    <w:rsid w:val="00402920"/>
    <w:rsid w:val="0040478D"/>
    <w:rsid w:val="004047A1"/>
    <w:rsid w:val="00405E78"/>
    <w:rsid w:val="0040729C"/>
    <w:rsid w:val="00410F28"/>
    <w:rsid w:val="00411CA1"/>
    <w:rsid w:val="00414726"/>
    <w:rsid w:val="0041504D"/>
    <w:rsid w:val="00415C5C"/>
    <w:rsid w:val="004212C3"/>
    <w:rsid w:val="00421C64"/>
    <w:rsid w:val="0042217A"/>
    <w:rsid w:val="0042237C"/>
    <w:rsid w:val="00424E77"/>
    <w:rsid w:val="00430A14"/>
    <w:rsid w:val="00430F6D"/>
    <w:rsid w:val="00432F62"/>
    <w:rsid w:val="004344E3"/>
    <w:rsid w:val="00435725"/>
    <w:rsid w:val="00440823"/>
    <w:rsid w:val="0044185F"/>
    <w:rsid w:val="00443115"/>
    <w:rsid w:val="00443C00"/>
    <w:rsid w:val="004457AC"/>
    <w:rsid w:val="00445DF6"/>
    <w:rsid w:val="004464B4"/>
    <w:rsid w:val="00446AB4"/>
    <w:rsid w:val="00447DB2"/>
    <w:rsid w:val="00450485"/>
    <w:rsid w:val="004504A7"/>
    <w:rsid w:val="00450855"/>
    <w:rsid w:val="004528BD"/>
    <w:rsid w:val="00452C80"/>
    <w:rsid w:val="004548C6"/>
    <w:rsid w:val="00457285"/>
    <w:rsid w:val="0046049E"/>
    <w:rsid w:val="004607B2"/>
    <w:rsid w:val="00460A4F"/>
    <w:rsid w:val="00461B4A"/>
    <w:rsid w:val="004626CD"/>
    <w:rsid w:val="0046748A"/>
    <w:rsid w:val="004675E7"/>
    <w:rsid w:val="00467D54"/>
    <w:rsid w:val="00467E28"/>
    <w:rsid w:val="00472D62"/>
    <w:rsid w:val="004739BC"/>
    <w:rsid w:val="00480965"/>
    <w:rsid w:val="00480F94"/>
    <w:rsid w:val="00482B0F"/>
    <w:rsid w:val="00483A6C"/>
    <w:rsid w:val="0048648D"/>
    <w:rsid w:val="00490849"/>
    <w:rsid w:val="00492372"/>
    <w:rsid w:val="00492814"/>
    <w:rsid w:val="004933C3"/>
    <w:rsid w:val="0049395C"/>
    <w:rsid w:val="00493C4B"/>
    <w:rsid w:val="0049438C"/>
    <w:rsid w:val="00494894"/>
    <w:rsid w:val="00495BC2"/>
    <w:rsid w:val="00497029"/>
    <w:rsid w:val="00497E28"/>
    <w:rsid w:val="00497EC8"/>
    <w:rsid w:val="004A3E1C"/>
    <w:rsid w:val="004A402C"/>
    <w:rsid w:val="004A66B4"/>
    <w:rsid w:val="004A6B08"/>
    <w:rsid w:val="004A7A51"/>
    <w:rsid w:val="004B1398"/>
    <w:rsid w:val="004B1AF2"/>
    <w:rsid w:val="004B40B8"/>
    <w:rsid w:val="004B4F82"/>
    <w:rsid w:val="004B69FF"/>
    <w:rsid w:val="004B6F88"/>
    <w:rsid w:val="004B78D5"/>
    <w:rsid w:val="004B7A28"/>
    <w:rsid w:val="004C04E7"/>
    <w:rsid w:val="004C2A20"/>
    <w:rsid w:val="004C340C"/>
    <w:rsid w:val="004D2BE9"/>
    <w:rsid w:val="004D5BF7"/>
    <w:rsid w:val="004D5E6F"/>
    <w:rsid w:val="004D6414"/>
    <w:rsid w:val="004E0467"/>
    <w:rsid w:val="004E1116"/>
    <w:rsid w:val="004E2329"/>
    <w:rsid w:val="004E2B00"/>
    <w:rsid w:val="004E3D8E"/>
    <w:rsid w:val="004E5144"/>
    <w:rsid w:val="004E6AEC"/>
    <w:rsid w:val="004F0651"/>
    <w:rsid w:val="004F08FE"/>
    <w:rsid w:val="004F1831"/>
    <w:rsid w:val="004F2DFD"/>
    <w:rsid w:val="004F4311"/>
    <w:rsid w:val="004F7AA7"/>
    <w:rsid w:val="0050455C"/>
    <w:rsid w:val="0050506A"/>
    <w:rsid w:val="00506F97"/>
    <w:rsid w:val="0050791E"/>
    <w:rsid w:val="00507F7F"/>
    <w:rsid w:val="00510480"/>
    <w:rsid w:val="00511238"/>
    <w:rsid w:val="00511ACF"/>
    <w:rsid w:val="00512C02"/>
    <w:rsid w:val="005133A1"/>
    <w:rsid w:val="00515618"/>
    <w:rsid w:val="00515924"/>
    <w:rsid w:val="00516236"/>
    <w:rsid w:val="005166CC"/>
    <w:rsid w:val="0052017A"/>
    <w:rsid w:val="005205E4"/>
    <w:rsid w:val="005218E5"/>
    <w:rsid w:val="005243CC"/>
    <w:rsid w:val="005246AC"/>
    <w:rsid w:val="00525960"/>
    <w:rsid w:val="00530284"/>
    <w:rsid w:val="00530FE5"/>
    <w:rsid w:val="00531240"/>
    <w:rsid w:val="0053309C"/>
    <w:rsid w:val="005340CC"/>
    <w:rsid w:val="0053438C"/>
    <w:rsid w:val="0053497C"/>
    <w:rsid w:val="00535939"/>
    <w:rsid w:val="00535E70"/>
    <w:rsid w:val="005379EF"/>
    <w:rsid w:val="00537F91"/>
    <w:rsid w:val="00540FBC"/>
    <w:rsid w:val="00541EBF"/>
    <w:rsid w:val="00542F0D"/>
    <w:rsid w:val="0054327C"/>
    <w:rsid w:val="0054590B"/>
    <w:rsid w:val="00545C50"/>
    <w:rsid w:val="0054602E"/>
    <w:rsid w:val="00547AA1"/>
    <w:rsid w:val="005504B4"/>
    <w:rsid w:val="005507DF"/>
    <w:rsid w:val="00550D46"/>
    <w:rsid w:val="0055158D"/>
    <w:rsid w:val="00551645"/>
    <w:rsid w:val="0055175C"/>
    <w:rsid w:val="00551B08"/>
    <w:rsid w:val="00552DDD"/>
    <w:rsid w:val="005533AC"/>
    <w:rsid w:val="0055355E"/>
    <w:rsid w:val="00553B19"/>
    <w:rsid w:val="00554E5C"/>
    <w:rsid w:val="00555104"/>
    <w:rsid w:val="00555AC8"/>
    <w:rsid w:val="00556B3B"/>
    <w:rsid w:val="005574E0"/>
    <w:rsid w:val="0056041D"/>
    <w:rsid w:val="00560831"/>
    <w:rsid w:val="005609E8"/>
    <w:rsid w:val="005613BD"/>
    <w:rsid w:val="0056434C"/>
    <w:rsid w:val="00564619"/>
    <w:rsid w:val="00564718"/>
    <w:rsid w:val="005647CD"/>
    <w:rsid w:val="00567091"/>
    <w:rsid w:val="005713EA"/>
    <w:rsid w:val="0057188E"/>
    <w:rsid w:val="005722BB"/>
    <w:rsid w:val="00572FAB"/>
    <w:rsid w:val="0057333B"/>
    <w:rsid w:val="00576694"/>
    <w:rsid w:val="00580D56"/>
    <w:rsid w:val="0058213F"/>
    <w:rsid w:val="005828AB"/>
    <w:rsid w:val="00582DF5"/>
    <w:rsid w:val="005849E9"/>
    <w:rsid w:val="0058609B"/>
    <w:rsid w:val="00592742"/>
    <w:rsid w:val="005934CE"/>
    <w:rsid w:val="00593546"/>
    <w:rsid w:val="00594ACC"/>
    <w:rsid w:val="005952B6"/>
    <w:rsid w:val="00595FEF"/>
    <w:rsid w:val="00596807"/>
    <w:rsid w:val="005A0ADE"/>
    <w:rsid w:val="005A0F39"/>
    <w:rsid w:val="005A1462"/>
    <w:rsid w:val="005A1C23"/>
    <w:rsid w:val="005A2822"/>
    <w:rsid w:val="005A2C99"/>
    <w:rsid w:val="005A41E8"/>
    <w:rsid w:val="005A42AD"/>
    <w:rsid w:val="005A6804"/>
    <w:rsid w:val="005A7FFA"/>
    <w:rsid w:val="005B0D63"/>
    <w:rsid w:val="005B10D9"/>
    <w:rsid w:val="005B28B0"/>
    <w:rsid w:val="005B3DCB"/>
    <w:rsid w:val="005B45C4"/>
    <w:rsid w:val="005B4D98"/>
    <w:rsid w:val="005B5BA5"/>
    <w:rsid w:val="005B6AD9"/>
    <w:rsid w:val="005C0E78"/>
    <w:rsid w:val="005C0FE2"/>
    <w:rsid w:val="005C2DBF"/>
    <w:rsid w:val="005C396D"/>
    <w:rsid w:val="005C3D93"/>
    <w:rsid w:val="005C484D"/>
    <w:rsid w:val="005C487F"/>
    <w:rsid w:val="005C52C5"/>
    <w:rsid w:val="005C5866"/>
    <w:rsid w:val="005C66A2"/>
    <w:rsid w:val="005C7266"/>
    <w:rsid w:val="005D0932"/>
    <w:rsid w:val="005D1BDE"/>
    <w:rsid w:val="005D3290"/>
    <w:rsid w:val="005D37DA"/>
    <w:rsid w:val="005D4DD4"/>
    <w:rsid w:val="005D759F"/>
    <w:rsid w:val="005D7BF6"/>
    <w:rsid w:val="005E1187"/>
    <w:rsid w:val="005E1501"/>
    <w:rsid w:val="005E1C11"/>
    <w:rsid w:val="005E1DC6"/>
    <w:rsid w:val="005E49F2"/>
    <w:rsid w:val="005E54F8"/>
    <w:rsid w:val="005E57DF"/>
    <w:rsid w:val="005E5D4C"/>
    <w:rsid w:val="005E60FA"/>
    <w:rsid w:val="005E69F7"/>
    <w:rsid w:val="005F14A3"/>
    <w:rsid w:val="005F1DE4"/>
    <w:rsid w:val="005F3CE8"/>
    <w:rsid w:val="00600FB3"/>
    <w:rsid w:val="006036AC"/>
    <w:rsid w:val="00603EC9"/>
    <w:rsid w:val="0060449D"/>
    <w:rsid w:val="0060511E"/>
    <w:rsid w:val="00611D46"/>
    <w:rsid w:val="00611E8B"/>
    <w:rsid w:val="0061224F"/>
    <w:rsid w:val="006155CB"/>
    <w:rsid w:val="006159A7"/>
    <w:rsid w:val="00617522"/>
    <w:rsid w:val="006177CA"/>
    <w:rsid w:val="00620FAC"/>
    <w:rsid w:val="00622192"/>
    <w:rsid w:val="00622C47"/>
    <w:rsid w:val="00623497"/>
    <w:rsid w:val="00623DAC"/>
    <w:rsid w:val="006271DE"/>
    <w:rsid w:val="00627D20"/>
    <w:rsid w:val="0063038A"/>
    <w:rsid w:val="00632686"/>
    <w:rsid w:val="00632D00"/>
    <w:rsid w:val="00633D60"/>
    <w:rsid w:val="00636CDA"/>
    <w:rsid w:val="00637632"/>
    <w:rsid w:val="006377F7"/>
    <w:rsid w:val="00637FB8"/>
    <w:rsid w:val="00640B4A"/>
    <w:rsid w:val="0064105A"/>
    <w:rsid w:val="00641BE7"/>
    <w:rsid w:val="00645F46"/>
    <w:rsid w:val="00646221"/>
    <w:rsid w:val="00646A49"/>
    <w:rsid w:val="0064753E"/>
    <w:rsid w:val="006502FC"/>
    <w:rsid w:val="00651756"/>
    <w:rsid w:val="00654A95"/>
    <w:rsid w:val="00655F6B"/>
    <w:rsid w:val="0066078C"/>
    <w:rsid w:val="00661C42"/>
    <w:rsid w:val="0066318E"/>
    <w:rsid w:val="00667EAB"/>
    <w:rsid w:val="00670479"/>
    <w:rsid w:val="00671D57"/>
    <w:rsid w:val="006728C3"/>
    <w:rsid w:val="00673737"/>
    <w:rsid w:val="00673E62"/>
    <w:rsid w:val="006752AA"/>
    <w:rsid w:val="006777ED"/>
    <w:rsid w:val="00680762"/>
    <w:rsid w:val="00682E8E"/>
    <w:rsid w:val="00684F6E"/>
    <w:rsid w:val="006858B3"/>
    <w:rsid w:val="0068685C"/>
    <w:rsid w:val="00686D20"/>
    <w:rsid w:val="006876E3"/>
    <w:rsid w:val="00693B7D"/>
    <w:rsid w:val="0069488A"/>
    <w:rsid w:val="006956C0"/>
    <w:rsid w:val="006962C2"/>
    <w:rsid w:val="00696729"/>
    <w:rsid w:val="00696C82"/>
    <w:rsid w:val="00697A4C"/>
    <w:rsid w:val="006A1033"/>
    <w:rsid w:val="006A20ED"/>
    <w:rsid w:val="006A2164"/>
    <w:rsid w:val="006A41B9"/>
    <w:rsid w:val="006A60E8"/>
    <w:rsid w:val="006B26E1"/>
    <w:rsid w:val="006B304E"/>
    <w:rsid w:val="006B43BE"/>
    <w:rsid w:val="006B60C6"/>
    <w:rsid w:val="006B64B7"/>
    <w:rsid w:val="006C011D"/>
    <w:rsid w:val="006C0281"/>
    <w:rsid w:val="006C075F"/>
    <w:rsid w:val="006C4811"/>
    <w:rsid w:val="006C49F2"/>
    <w:rsid w:val="006C51A8"/>
    <w:rsid w:val="006C5361"/>
    <w:rsid w:val="006C5A95"/>
    <w:rsid w:val="006C60D5"/>
    <w:rsid w:val="006C6219"/>
    <w:rsid w:val="006D0001"/>
    <w:rsid w:val="006D0BCE"/>
    <w:rsid w:val="006D2CFE"/>
    <w:rsid w:val="006D37EF"/>
    <w:rsid w:val="006D773A"/>
    <w:rsid w:val="006E07B7"/>
    <w:rsid w:val="006E1C0A"/>
    <w:rsid w:val="006E3ED0"/>
    <w:rsid w:val="006E4079"/>
    <w:rsid w:val="006E42EB"/>
    <w:rsid w:val="006E575F"/>
    <w:rsid w:val="006E5842"/>
    <w:rsid w:val="006E5AE9"/>
    <w:rsid w:val="006F1D64"/>
    <w:rsid w:val="006F42AD"/>
    <w:rsid w:val="006F43CB"/>
    <w:rsid w:val="006F5F65"/>
    <w:rsid w:val="006F6209"/>
    <w:rsid w:val="006F6465"/>
    <w:rsid w:val="006F64BF"/>
    <w:rsid w:val="006F6C41"/>
    <w:rsid w:val="00700769"/>
    <w:rsid w:val="00700858"/>
    <w:rsid w:val="00700D67"/>
    <w:rsid w:val="007023EA"/>
    <w:rsid w:val="00704C5A"/>
    <w:rsid w:val="00704E7D"/>
    <w:rsid w:val="007064BC"/>
    <w:rsid w:val="00706591"/>
    <w:rsid w:val="00706DC8"/>
    <w:rsid w:val="00707322"/>
    <w:rsid w:val="00707CDC"/>
    <w:rsid w:val="0071109A"/>
    <w:rsid w:val="0071452C"/>
    <w:rsid w:val="007150C2"/>
    <w:rsid w:val="00715E8E"/>
    <w:rsid w:val="00716240"/>
    <w:rsid w:val="00717CB5"/>
    <w:rsid w:val="00717CD9"/>
    <w:rsid w:val="00721B67"/>
    <w:rsid w:val="00721F0B"/>
    <w:rsid w:val="007223E8"/>
    <w:rsid w:val="0072242D"/>
    <w:rsid w:val="0072402E"/>
    <w:rsid w:val="00724459"/>
    <w:rsid w:val="00725FC1"/>
    <w:rsid w:val="00726930"/>
    <w:rsid w:val="00726974"/>
    <w:rsid w:val="00732737"/>
    <w:rsid w:val="00732D46"/>
    <w:rsid w:val="0073536D"/>
    <w:rsid w:val="00736C55"/>
    <w:rsid w:val="0073708F"/>
    <w:rsid w:val="007371D1"/>
    <w:rsid w:val="007373BB"/>
    <w:rsid w:val="0073764E"/>
    <w:rsid w:val="00737B73"/>
    <w:rsid w:val="00742FF2"/>
    <w:rsid w:val="007449A0"/>
    <w:rsid w:val="00745AB7"/>
    <w:rsid w:val="007468CD"/>
    <w:rsid w:val="00747907"/>
    <w:rsid w:val="00750207"/>
    <w:rsid w:val="00751299"/>
    <w:rsid w:val="00751C12"/>
    <w:rsid w:val="00751F07"/>
    <w:rsid w:val="007530DD"/>
    <w:rsid w:val="007558C2"/>
    <w:rsid w:val="007566A7"/>
    <w:rsid w:val="00760115"/>
    <w:rsid w:val="00761B9B"/>
    <w:rsid w:val="00761D9B"/>
    <w:rsid w:val="007625AF"/>
    <w:rsid w:val="007639B6"/>
    <w:rsid w:val="007644A4"/>
    <w:rsid w:val="007646FB"/>
    <w:rsid w:val="00766556"/>
    <w:rsid w:val="0076674F"/>
    <w:rsid w:val="00767D5B"/>
    <w:rsid w:val="00770DCB"/>
    <w:rsid w:val="0077179F"/>
    <w:rsid w:val="00772E8D"/>
    <w:rsid w:val="00773D81"/>
    <w:rsid w:val="0077463C"/>
    <w:rsid w:val="00774782"/>
    <w:rsid w:val="007749CE"/>
    <w:rsid w:val="00774CB3"/>
    <w:rsid w:val="00775AAB"/>
    <w:rsid w:val="00776708"/>
    <w:rsid w:val="00776A3A"/>
    <w:rsid w:val="00777A0B"/>
    <w:rsid w:val="00781759"/>
    <w:rsid w:val="00782516"/>
    <w:rsid w:val="007826F9"/>
    <w:rsid w:val="00782BBB"/>
    <w:rsid w:val="00783330"/>
    <w:rsid w:val="00784817"/>
    <w:rsid w:val="007859A1"/>
    <w:rsid w:val="00786DBB"/>
    <w:rsid w:val="007900AB"/>
    <w:rsid w:val="007906F2"/>
    <w:rsid w:val="00791C83"/>
    <w:rsid w:val="0079387A"/>
    <w:rsid w:val="00794C24"/>
    <w:rsid w:val="007A0890"/>
    <w:rsid w:val="007A16C9"/>
    <w:rsid w:val="007A1CB2"/>
    <w:rsid w:val="007A219D"/>
    <w:rsid w:val="007A26D1"/>
    <w:rsid w:val="007A34BC"/>
    <w:rsid w:val="007A413E"/>
    <w:rsid w:val="007A4FBE"/>
    <w:rsid w:val="007A5910"/>
    <w:rsid w:val="007A6063"/>
    <w:rsid w:val="007A6B98"/>
    <w:rsid w:val="007A6F22"/>
    <w:rsid w:val="007A79AD"/>
    <w:rsid w:val="007B0093"/>
    <w:rsid w:val="007B15BF"/>
    <w:rsid w:val="007B4F14"/>
    <w:rsid w:val="007B682B"/>
    <w:rsid w:val="007B699D"/>
    <w:rsid w:val="007B70B5"/>
    <w:rsid w:val="007B786C"/>
    <w:rsid w:val="007C105A"/>
    <w:rsid w:val="007C1977"/>
    <w:rsid w:val="007C3720"/>
    <w:rsid w:val="007C465C"/>
    <w:rsid w:val="007C5A44"/>
    <w:rsid w:val="007C6B77"/>
    <w:rsid w:val="007D1DCE"/>
    <w:rsid w:val="007D3BD6"/>
    <w:rsid w:val="007D5495"/>
    <w:rsid w:val="007D6DC1"/>
    <w:rsid w:val="007D7CB1"/>
    <w:rsid w:val="007E0A52"/>
    <w:rsid w:val="007E1DD2"/>
    <w:rsid w:val="007E441D"/>
    <w:rsid w:val="007E4A14"/>
    <w:rsid w:val="007E5C0F"/>
    <w:rsid w:val="007E651E"/>
    <w:rsid w:val="007E6C0E"/>
    <w:rsid w:val="007E6F84"/>
    <w:rsid w:val="007E7B96"/>
    <w:rsid w:val="007F1357"/>
    <w:rsid w:val="007F1E49"/>
    <w:rsid w:val="007F5FFD"/>
    <w:rsid w:val="007F61AD"/>
    <w:rsid w:val="007F6533"/>
    <w:rsid w:val="007F7CE6"/>
    <w:rsid w:val="008008F7"/>
    <w:rsid w:val="0080154E"/>
    <w:rsid w:val="00802441"/>
    <w:rsid w:val="008053D6"/>
    <w:rsid w:val="00805648"/>
    <w:rsid w:val="0080577D"/>
    <w:rsid w:val="00810862"/>
    <w:rsid w:val="00810F37"/>
    <w:rsid w:val="00811460"/>
    <w:rsid w:val="00813C33"/>
    <w:rsid w:val="00815546"/>
    <w:rsid w:val="00820C07"/>
    <w:rsid w:val="008222F2"/>
    <w:rsid w:val="00824269"/>
    <w:rsid w:val="008247F4"/>
    <w:rsid w:val="00826E0F"/>
    <w:rsid w:val="008270CC"/>
    <w:rsid w:val="00830E28"/>
    <w:rsid w:val="00834DE4"/>
    <w:rsid w:val="008352FA"/>
    <w:rsid w:val="008360BF"/>
    <w:rsid w:val="00836FAD"/>
    <w:rsid w:val="00841A60"/>
    <w:rsid w:val="00845C90"/>
    <w:rsid w:val="00846832"/>
    <w:rsid w:val="00846B8F"/>
    <w:rsid w:val="00847323"/>
    <w:rsid w:val="0085071F"/>
    <w:rsid w:val="0085170E"/>
    <w:rsid w:val="00852F32"/>
    <w:rsid w:val="008544CA"/>
    <w:rsid w:val="008563B2"/>
    <w:rsid w:val="0085657E"/>
    <w:rsid w:val="00856826"/>
    <w:rsid w:val="00857FD5"/>
    <w:rsid w:val="00860A33"/>
    <w:rsid w:val="00861B21"/>
    <w:rsid w:val="00863619"/>
    <w:rsid w:val="008652A4"/>
    <w:rsid w:val="008656DE"/>
    <w:rsid w:val="00866BC6"/>
    <w:rsid w:val="00867C36"/>
    <w:rsid w:val="00870158"/>
    <w:rsid w:val="00871269"/>
    <w:rsid w:val="00871B65"/>
    <w:rsid w:val="00871EED"/>
    <w:rsid w:val="00875738"/>
    <w:rsid w:val="0087580C"/>
    <w:rsid w:val="008773E3"/>
    <w:rsid w:val="00880640"/>
    <w:rsid w:val="00882141"/>
    <w:rsid w:val="008855C2"/>
    <w:rsid w:val="008867D9"/>
    <w:rsid w:val="008875B1"/>
    <w:rsid w:val="0088793E"/>
    <w:rsid w:val="00887F44"/>
    <w:rsid w:val="008910D8"/>
    <w:rsid w:val="008913F8"/>
    <w:rsid w:val="00893516"/>
    <w:rsid w:val="00894529"/>
    <w:rsid w:val="00895100"/>
    <w:rsid w:val="00897E96"/>
    <w:rsid w:val="008A0AE6"/>
    <w:rsid w:val="008A247B"/>
    <w:rsid w:val="008A2653"/>
    <w:rsid w:val="008A4F2B"/>
    <w:rsid w:val="008A766B"/>
    <w:rsid w:val="008B0962"/>
    <w:rsid w:val="008B0C5A"/>
    <w:rsid w:val="008B183D"/>
    <w:rsid w:val="008B1A45"/>
    <w:rsid w:val="008B1C5B"/>
    <w:rsid w:val="008B1D0F"/>
    <w:rsid w:val="008B26E6"/>
    <w:rsid w:val="008B3ED6"/>
    <w:rsid w:val="008B44B4"/>
    <w:rsid w:val="008B797D"/>
    <w:rsid w:val="008C0283"/>
    <w:rsid w:val="008C15AE"/>
    <w:rsid w:val="008C363D"/>
    <w:rsid w:val="008C37E9"/>
    <w:rsid w:val="008C5948"/>
    <w:rsid w:val="008C5AD1"/>
    <w:rsid w:val="008C5B6B"/>
    <w:rsid w:val="008C68A7"/>
    <w:rsid w:val="008C6A80"/>
    <w:rsid w:val="008C6CAA"/>
    <w:rsid w:val="008D2317"/>
    <w:rsid w:val="008D3152"/>
    <w:rsid w:val="008D36EC"/>
    <w:rsid w:val="008D45C2"/>
    <w:rsid w:val="008D58F5"/>
    <w:rsid w:val="008D5D4A"/>
    <w:rsid w:val="008D762D"/>
    <w:rsid w:val="008D7CF3"/>
    <w:rsid w:val="008E176C"/>
    <w:rsid w:val="008E1CD0"/>
    <w:rsid w:val="008E2C68"/>
    <w:rsid w:val="008E3AB2"/>
    <w:rsid w:val="008E3D1C"/>
    <w:rsid w:val="008E4149"/>
    <w:rsid w:val="008E47C5"/>
    <w:rsid w:val="008E78A9"/>
    <w:rsid w:val="008F3407"/>
    <w:rsid w:val="008F3ABF"/>
    <w:rsid w:val="008F3D99"/>
    <w:rsid w:val="008F4C82"/>
    <w:rsid w:val="008F5D2C"/>
    <w:rsid w:val="008F6A76"/>
    <w:rsid w:val="008F6B0F"/>
    <w:rsid w:val="008F747C"/>
    <w:rsid w:val="008F78FC"/>
    <w:rsid w:val="00901B07"/>
    <w:rsid w:val="00902E25"/>
    <w:rsid w:val="0090664F"/>
    <w:rsid w:val="00906A2F"/>
    <w:rsid w:val="009101CC"/>
    <w:rsid w:val="00911AA1"/>
    <w:rsid w:val="00911DED"/>
    <w:rsid w:val="009122F4"/>
    <w:rsid w:val="009130DA"/>
    <w:rsid w:val="009141D1"/>
    <w:rsid w:val="00914374"/>
    <w:rsid w:val="009147E9"/>
    <w:rsid w:val="00917169"/>
    <w:rsid w:val="00920314"/>
    <w:rsid w:val="00920B6D"/>
    <w:rsid w:val="00920D02"/>
    <w:rsid w:val="00927513"/>
    <w:rsid w:val="009277AB"/>
    <w:rsid w:val="00927B94"/>
    <w:rsid w:val="00927D0F"/>
    <w:rsid w:val="00930002"/>
    <w:rsid w:val="009303A9"/>
    <w:rsid w:val="00931217"/>
    <w:rsid w:val="009316E4"/>
    <w:rsid w:val="00933B96"/>
    <w:rsid w:val="00934402"/>
    <w:rsid w:val="00934844"/>
    <w:rsid w:val="00940FA4"/>
    <w:rsid w:val="009420E2"/>
    <w:rsid w:val="00943507"/>
    <w:rsid w:val="009436F6"/>
    <w:rsid w:val="009439CA"/>
    <w:rsid w:val="00944221"/>
    <w:rsid w:val="00945E62"/>
    <w:rsid w:val="00946437"/>
    <w:rsid w:val="00951B50"/>
    <w:rsid w:val="00952D2D"/>
    <w:rsid w:val="0095364F"/>
    <w:rsid w:val="009537F4"/>
    <w:rsid w:val="00955073"/>
    <w:rsid w:val="00955F13"/>
    <w:rsid w:val="00957664"/>
    <w:rsid w:val="009601F0"/>
    <w:rsid w:val="009603F5"/>
    <w:rsid w:val="00960C19"/>
    <w:rsid w:val="00961089"/>
    <w:rsid w:val="00961239"/>
    <w:rsid w:val="009612C1"/>
    <w:rsid w:val="009631BE"/>
    <w:rsid w:val="00963FEA"/>
    <w:rsid w:val="0096532F"/>
    <w:rsid w:val="0096544F"/>
    <w:rsid w:val="00966345"/>
    <w:rsid w:val="00966A3C"/>
    <w:rsid w:val="00966CED"/>
    <w:rsid w:val="009706C1"/>
    <w:rsid w:val="0097097A"/>
    <w:rsid w:val="00971F67"/>
    <w:rsid w:val="009727D3"/>
    <w:rsid w:val="00972DD8"/>
    <w:rsid w:val="0097376C"/>
    <w:rsid w:val="00976D42"/>
    <w:rsid w:val="009832C2"/>
    <w:rsid w:val="009834A9"/>
    <w:rsid w:val="009839BC"/>
    <w:rsid w:val="00984F14"/>
    <w:rsid w:val="0098533D"/>
    <w:rsid w:val="009861D2"/>
    <w:rsid w:val="00986605"/>
    <w:rsid w:val="009867B1"/>
    <w:rsid w:val="009876FC"/>
    <w:rsid w:val="00987DE2"/>
    <w:rsid w:val="0099026D"/>
    <w:rsid w:val="00992445"/>
    <w:rsid w:val="00992AD3"/>
    <w:rsid w:val="00992C9B"/>
    <w:rsid w:val="009A1071"/>
    <w:rsid w:val="009A1C7C"/>
    <w:rsid w:val="009A1D55"/>
    <w:rsid w:val="009A21AF"/>
    <w:rsid w:val="009A25FE"/>
    <w:rsid w:val="009A34E8"/>
    <w:rsid w:val="009A4040"/>
    <w:rsid w:val="009A7FCC"/>
    <w:rsid w:val="009B0A82"/>
    <w:rsid w:val="009B165F"/>
    <w:rsid w:val="009B240A"/>
    <w:rsid w:val="009B5B30"/>
    <w:rsid w:val="009C03DE"/>
    <w:rsid w:val="009C05F6"/>
    <w:rsid w:val="009C2002"/>
    <w:rsid w:val="009C3599"/>
    <w:rsid w:val="009C5877"/>
    <w:rsid w:val="009C6E88"/>
    <w:rsid w:val="009C7492"/>
    <w:rsid w:val="009D1B5A"/>
    <w:rsid w:val="009D41A5"/>
    <w:rsid w:val="009D512E"/>
    <w:rsid w:val="009D52EE"/>
    <w:rsid w:val="009D7193"/>
    <w:rsid w:val="009E0828"/>
    <w:rsid w:val="009E31F1"/>
    <w:rsid w:val="009F1E71"/>
    <w:rsid w:val="009F2328"/>
    <w:rsid w:val="009F23E7"/>
    <w:rsid w:val="009F432E"/>
    <w:rsid w:val="009F571D"/>
    <w:rsid w:val="009F5A7D"/>
    <w:rsid w:val="009F5FC6"/>
    <w:rsid w:val="00A005C1"/>
    <w:rsid w:val="00A00B61"/>
    <w:rsid w:val="00A018BB"/>
    <w:rsid w:val="00A0257E"/>
    <w:rsid w:val="00A02CE4"/>
    <w:rsid w:val="00A04128"/>
    <w:rsid w:val="00A04BAB"/>
    <w:rsid w:val="00A04EB9"/>
    <w:rsid w:val="00A056C6"/>
    <w:rsid w:val="00A072AF"/>
    <w:rsid w:val="00A111B1"/>
    <w:rsid w:val="00A130E9"/>
    <w:rsid w:val="00A1342F"/>
    <w:rsid w:val="00A149A3"/>
    <w:rsid w:val="00A1519C"/>
    <w:rsid w:val="00A162B7"/>
    <w:rsid w:val="00A1633E"/>
    <w:rsid w:val="00A20C05"/>
    <w:rsid w:val="00A2112F"/>
    <w:rsid w:val="00A214FF"/>
    <w:rsid w:val="00A21F3C"/>
    <w:rsid w:val="00A226FC"/>
    <w:rsid w:val="00A22F98"/>
    <w:rsid w:val="00A23048"/>
    <w:rsid w:val="00A2356E"/>
    <w:rsid w:val="00A242BB"/>
    <w:rsid w:val="00A2677C"/>
    <w:rsid w:val="00A27A79"/>
    <w:rsid w:val="00A30D58"/>
    <w:rsid w:val="00A30ECD"/>
    <w:rsid w:val="00A32A77"/>
    <w:rsid w:val="00A33EA2"/>
    <w:rsid w:val="00A34290"/>
    <w:rsid w:val="00A35DBD"/>
    <w:rsid w:val="00A35EFC"/>
    <w:rsid w:val="00A35F40"/>
    <w:rsid w:val="00A363B2"/>
    <w:rsid w:val="00A36A53"/>
    <w:rsid w:val="00A37017"/>
    <w:rsid w:val="00A41686"/>
    <w:rsid w:val="00A4281F"/>
    <w:rsid w:val="00A43E4E"/>
    <w:rsid w:val="00A449EE"/>
    <w:rsid w:val="00A4737C"/>
    <w:rsid w:val="00A47FE5"/>
    <w:rsid w:val="00A5279D"/>
    <w:rsid w:val="00A52B69"/>
    <w:rsid w:val="00A60633"/>
    <w:rsid w:val="00A60D18"/>
    <w:rsid w:val="00A630E2"/>
    <w:rsid w:val="00A642B2"/>
    <w:rsid w:val="00A64978"/>
    <w:rsid w:val="00A66DCC"/>
    <w:rsid w:val="00A6711B"/>
    <w:rsid w:val="00A7014F"/>
    <w:rsid w:val="00A70548"/>
    <w:rsid w:val="00A70550"/>
    <w:rsid w:val="00A725FB"/>
    <w:rsid w:val="00A72E07"/>
    <w:rsid w:val="00A732FF"/>
    <w:rsid w:val="00A750D1"/>
    <w:rsid w:val="00A759F9"/>
    <w:rsid w:val="00A763A7"/>
    <w:rsid w:val="00A77BC3"/>
    <w:rsid w:val="00A77F6E"/>
    <w:rsid w:val="00A80975"/>
    <w:rsid w:val="00A820F8"/>
    <w:rsid w:val="00A82148"/>
    <w:rsid w:val="00A847C5"/>
    <w:rsid w:val="00A847E4"/>
    <w:rsid w:val="00A86E11"/>
    <w:rsid w:val="00A9104B"/>
    <w:rsid w:val="00A92006"/>
    <w:rsid w:val="00A9234E"/>
    <w:rsid w:val="00A92B9F"/>
    <w:rsid w:val="00A94274"/>
    <w:rsid w:val="00A9481D"/>
    <w:rsid w:val="00A9519D"/>
    <w:rsid w:val="00A956FF"/>
    <w:rsid w:val="00A95E54"/>
    <w:rsid w:val="00A9701E"/>
    <w:rsid w:val="00A97575"/>
    <w:rsid w:val="00A9797E"/>
    <w:rsid w:val="00AA023B"/>
    <w:rsid w:val="00AA1A70"/>
    <w:rsid w:val="00AA29F9"/>
    <w:rsid w:val="00AA375E"/>
    <w:rsid w:val="00AA4D3B"/>
    <w:rsid w:val="00AA542B"/>
    <w:rsid w:val="00AA661A"/>
    <w:rsid w:val="00AB1745"/>
    <w:rsid w:val="00AB232D"/>
    <w:rsid w:val="00AB2504"/>
    <w:rsid w:val="00AB310A"/>
    <w:rsid w:val="00AB44B9"/>
    <w:rsid w:val="00AB451A"/>
    <w:rsid w:val="00AB4604"/>
    <w:rsid w:val="00AB583A"/>
    <w:rsid w:val="00AB73B7"/>
    <w:rsid w:val="00AC225B"/>
    <w:rsid w:val="00AC34B3"/>
    <w:rsid w:val="00AC6FE3"/>
    <w:rsid w:val="00AD072A"/>
    <w:rsid w:val="00AD0BE1"/>
    <w:rsid w:val="00AD0D63"/>
    <w:rsid w:val="00AD25F7"/>
    <w:rsid w:val="00AD5F88"/>
    <w:rsid w:val="00AD6147"/>
    <w:rsid w:val="00AD63B9"/>
    <w:rsid w:val="00AE0173"/>
    <w:rsid w:val="00AE1EF3"/>
    <w:rsid w:val="00AE254B"/>
    <w:rsid w:val="00AE2812"/>
    <w:rsid w:val="00AE325D"/>
    <w:rsid w:val="00AE3531"/>
    <w:rsid w:val="00AF547B"/>
    <w:rsid w:val="00AF5D50"/>
    <w:rsid w:val="00AF5D82"/>
    <w:rsid w:val="00AF62D1"/>
    <w:rsid w:val="00AF7377"/>
    <w:rsid w:val="00B0267C"/>
    <w:rsid w:val="00B03843"/>
    <w:rsid w:val="00B03F08"/>
    <w:rsid w:val="00B04C3D"/>
    <w:rsid w:val="00B05167"/>
    <w:rsid w:val="00B076C1"/>
    <w:rsid w:val="00B11377"/>
    <w:rsid w:val="00B11FBA"/>
    <w:rsid w:val="00B12F37"/>
    <w:rsid w:val="00B134D7"/>
    <w:rsid w:val="00B145B3"/>
    <w:rsid w:val="00B1589B"/>
    <w:rsid w:val="00B168C8"/>
    <w:rsid w:val="00B20685"/>
    <w:rsid w:val="00B21E5F"/>
    <w:rsid w:val="00B223FF"/>
    <w:rsid w:val="00B228F1"/>
    <w:rsid w:val="00B2367B"/>
    <w:rsid w:val="00B246ED"/>
    <w:rsid w:val="00B25A63"/>
    <w:rsid w:val="00B308C1"/>
    <w:rsid w:val="00B31AFB"/>
    <w:rsid w:val="00B32FCB"/>
    <w:rsid w:val="00B330E8"/>
    <w:rsid w:val="00B33570"/>
    <w:rsid w:val="00B370AC"/>
    <w:rsid w:val="00B37E1F"/>
    <w:rsid w:val="00B4135F"/>
    <w:rsid w:val="00B41A14"/>
    <w:rsid w:val="00B44079"/>
    <w:rsid w:val="00B44682"/>
    <w:rsid w:val="00B4536C"/>
    <w:rsid w:val="00B461C6"/>
    <w:rsid w:val="00B467BF"/>
    <w:rsid w:val="00B46ADB"/>
    <w:rsid w:val="00B47FDF"/>
    <w:rsid w:val="00B5029C"/>
    <w:rsid w:val="00B522A5"/>
    <w:rsid w:val="00B53092"/>
    <w:rsid w:val="00B535BF"/>
    <w:rsid w:val="00B53A6C"/>
    <w:rsid w:val="00B55CE8"/>
    <w:rsid w:val="00B57D5F"/>
    <w:rsid w:val="00B615E9"/>
    <w:rsid w:val="00B62CDE"/>
    <w:rsid w:val="00B6448B"/>
    <w:rsid w:val="00B6530B"/>
    <w:rsid w:val="00B6546C"/>
    <w:rsid w:val="00B65AD1"/>
    <w:rsid w:val="00B66346"/>
    <w:rsid w:val="00B664ED"/>
    <w:rsid w:val="00B66B05"/>
    <w:rsid w:val="00B704CC"/>
    <w:rsid w:val="00B70C9F"/>
    <w:rsid w:val="00B71A79"/>
    <w:rsid w:val="00B730E1"/>
    <w:rsid w:val="00B73321"/>
    <w:rsid w:val="00B751E1"/>
    <w:rsid w:val="00B76374"/>
    <w:rsid w:val="00B803B0"/>
    <w:rsid w:val="00B8429D"/>
    <w:rsid w:val="00B8524B"/>
    <w:rsid w:val="00B853CE"/>
    <w:rsid w:val="00B86EC2"/>
    <w:rsid w:val="00B8744F"/>
    <w:rsid w:val="00B87D9A"/>
    <w:rsid w:val="00B9071C"/>
    <w:rsid w:val="00B90AFC"/>
    <w:rsid w:val="00B92E4E"/>
    <w:rsid w:val="00B93114"/>
    <w:rsid w:val="00B93325"/>
    <w:rsid w:val="00B93573"/>
    <w:rsid w:val="00B97905"/>
    <w:rsid w:val="00B97AD6"/>
    <w:rsid w:val="00BA017D"/>
    <w:rsid w:val="00BA31A6"/>
    <w:rsid w:val="00BA770B"/>
    <w:rsid w:val="00BB0AF4"/>
    <w:rsid w:val="00BB164B"/>
    <w:rsid w:val="00BB25F4"/>
    <w:rsid w:val="00BB2A83"/>
    <w:rsid w:val="00BB35B5"/>
    <w:rsid w:val="00BB4949"/>
    <w:rsid w:val="00BB4C74"/>
    <w:rsid w:val="00BB4F1C"/>
    <w:rsid w:val="00BB6198"/>
    <w:rsid w:val="00BC20DE"/>
    <w:rsid w:val="00BC2725"/>
    <w:rsid w:val="00BC3526"/>
    <w:rsid w:val="00BC3603"/>
    <w:rsid w:val="00BC39AF"/>
    <w:rsid w:val="00BC55BB"/>
    <w:rsid w:val="00BC638F"/>
    <w:rsid w:val="00BC7FAF"/>
    <w:rsid w:val="00BD0035"/>
    <w:rsid w:val="00BD0A10"/>
    <w:rsid w:val="00BD2F32"/>
    <w:rsid w:val="00BD4517"/>
    <w:rsid w:val="00BD5647"/>
    <w:rsid w:val="00BD73DA"/>
    <w:rsid w:val="00BE0D1D"/>
    <w:rsid w:val="00BE2E10"/>
    <w:rsid w:val="00BE35DE"/>
    <w:rsid w:val="00BE39BF"/>
    <w:rsid w:val="00BE41AB"/>
    <w:rsid w:val="00BE4857"/>
    <w:rsid w:val="00BE57D5"/>
    <w:rsid w:val="00BE6596"/>
    <w:rsid w:val="00BE6FEB"/>
    <w:rsid w:val="00BF0604"/>
    <w:rsid w:val="00BF0E73"/>
    <w:rsid w:val="00BF100F"/>
    <w:rsid w:val="00BF3494"/>
    <w:rsid w:val="00BF3F82"/>
    <w:rsid w:val="00BF45D6"/>
    <w:rsid w:val="00BF5127"/>
    <w:rsid w:val="00BF5F75"/>
    <w:rsid w:val="00BF646F"/>
    <w:rsid w:val="00C00295"/>
    <w:rsid w:val="00C00B62"/>
    <w:rsid w:val="00C02B5F"/>
    <w:rsid w:val="00C03D73"/>
    <w:rsid w:val="00C041B0"/>
    <w:rsid w:val="00C0603A"/>
    <w:rsid w:val="00C07D16"/>
    <w:rsid w:val="00C11957"/>
    <w:rsid w:val="00C13089"/>
    <w:rsid w:val="00C131C2"/>
    <w:rsid w:val="00C135E4"/>
    <w:rsid w:val="00C1397D"/>
    <w:rsid w:val="00C15539"/>
    <w:rsid w:val="00C15CC9"/>
    <w:rsid w:val="00C21B6B"/>
    <w:rsid w:val="00C2284E"/>
    <w:rsid w:val="00C23749"/>
    <w:rsid w:val="00C2384B"/>
    <w:rsid w:val="00C239F0"/>
    <w:rsid w:val="00C24F33"/>
    <w:rsid w:val="00C308C8"/>
    <w:rsid w:val="00C337FB"/>
    <w:rsid w:val="00C3399D"/>
    <w:rsid w:val="00C33FE7"/>
    <w:rsid w:val="00C345CB"/>
    <w:rsid w:val="00C35360"/>
    <w:rsid w:val="00C361C0"/>
    <w:rsid w:val="00C365ED"/>
    <w:rsid w:val="00C37703"/>
    <w:rsid w:val="00C4117B"/>
    <w:rsid w:val="00C41F42"/>
    <w:rsid w:val="00C42549"/>
    <w:rsid w:val="00C42FC0"/>
    <w:rsid w:val="00C4305E"/>
    <w:rsid w:val="00C43C91"/>
    <w:rsid w:val="00C43F24"/>
    <w:rsid w:val="00C44EA6"/>
    <w:rsid w:val="00C46FF4"/>
    <w:rsid w:val="00C509ED"/>
    <w:rsid w:val="00C52222"/>
    <w:rsid w:val="00C5276E"/>
    <w:rsid w:val="00C529BA"/>
    <w:rsid w:val="00C55F23"/>
    <w:rsid w:val="00C569D3"/>
    <w:rsid w:val="00C56B45"/>
    <w:rsid w:val="00C56FC2"/>
    <w:rsid w:val="00C603A8"/>
    <w:rsid w:val="00C6196B"/>
    <w:rsid w:val="00C6208D"/>
    <w:rsid w:val="00C64820"/>
    <w:rsid w:val="00C651B6"/>
    <w:rsid w:val="00C66040"/>
    <w:rsid w:val="00C71AFA"/>
    <w:rsid w:val="00C72D57"/>
    <w:rsid w:val="00C75631"/>
    <w:rsid w:val="00C77774"/>
    <w:rsid w:val="00C77893"/>
    <w:rsid w:val="00C8218A"/>
    <w:rsid w:val="00C83BA7"/>
    <w:rsid w:val="00C84081"/>
    <w:rsid w:val="00C8468B"/>
    <w:rsid w:val="00C85722"/>
    <w:rsid w:val="00C8611E"/>
    <w:rsid w:val="00C864F0"/>
    <w:rsid w:val="00C8663A"/>
    <w:rsid w:val="00C9252C"/>
    <w:rsid w:val="00C957BF"/>
    <w:rsid w:val="00C966B1"/>
    <w:rsid w:val="00CA12EC"/>
    <w:rsid w:val="00CA27E3"/>
    <w:rsid w:val="00CA2871"/>
    <w:rsid w:val="00CA4465"/>
    <w:rsid w:val="00CA4867"/>
    <w:rsid w:val="00CA6182"/>
    <w:rsid w:val="00CB1045"/>
    <w:rsid w:val="00CB1470"/>
    <w:rsid w:val="00CB303A"/>
    <w:rsid w:val="00CB337F"/>
    <w:rsid w:val="00CB35AC"/>
    <w:rsid w:val="00CB430E"/>
    <w:rsid w:val="00CB46A3"/>
    <w:rsid w:val="00CB54DF"/>
    <w:rsid w:val="00CB6F5E"/>
    <w:rsid w:val="00CC05C5"/>
    <w:rsid w:val="00CC1394"/>
    <w:rsid w:val="00CC3F11"/>
    <w:rsid w:val="00CC54FB"/>
    <w:rsid w:val="00CC56CA"/>
    <w:rsid w:val="00CC586A"/>
    <w:rsid w:val="00CC7D12"/>
    <w:rsid w:val="00CD1D0B"/>
    <w:rsid w:val="00CD4961"/>
    <w:rsid w:val="00CD6558"/>
    <w:rsid w:val="00CD6A07"/>
    <w:rsid w:val="00CD7411"/>
    <w:rsid w:val="00CE1A4D"/>
    <w:rsid w:val="00CE1E66"/>
    <w:rsid w:val="00CE46E4"/>
    <w:rsid w:val="00CE74B0"/>
    <w:rsid w:val="00CF1284"/>
    <w:rsid w:val="00CF1FFE"/>
    <w:rsid w:val="00CF20AE"/>
    <w:rsid w:val="00CF3D7A"/>
    <w:rsid w:val="00CF4C6A"/>
    <w:rsid w:val="00CF59FD"/>
    <w:rsid w:val="00CF66C1"/>
    <w:rsid w:val="00CF6976"/>
    <w:rsid w:val="00CF6B75"/>
    <w:rsid w:val="00CF6DB8"/>
    <w:rsid w:val="00D0018D"/>
    <w:rsid w:val="00D00462"/>
    <w:rsid w:val="00D0203F"/>
    <w:rsid w:val="00D027BC"/>
    <w:rsid w:val="00D02D55"/>
    <w:rsid w:val="00D03A5F"/>
    <w:rsid w:val="00D03D59"/>
    <w:rsid w:val="00D049F6"/>
    <w:rsid w:val="00D056EE"/>
    <w:rsid w:val="00D056FD"/>
    <w:rsid w:val="00D05A50"/>
    <w:rsid w:val="00D061AF"/>
    <w:rsid w:val="00D1006B"/>
    <w:rsid w:val="00D10A33"/>
    <w:rsid w:val="00D10C92"/>
    <w:rsid w:val="00D115FA"/>
    <w:rsid w:val="00D12A8D"/>
    <w:rsid w:val="00D12F46"/>
    <w:rsid w:val="00D1380F"/>
    <w:rsid w:val="00D14ADD"/>
    <w:rsid w:val="00D159AF"/>
    <w:rsid w:val="00D15AA8"/>
    <w:rsid w:val="00D16377"/>
    <w:rsid w:val="00D171AE"/>
    <w:rsid w:val="00D17EFA"/>
    <w:rsid w:val="00D21DDB"/>
    <w:rsid w:val="00D22153"/>
    <w:rsid w:val="00D239C5"/>
    <w:rsid w:val="00D265BA"/>
    <w:rsid w:val="00D31627"/>
    <w:rsid w:val="00D3363A"/>
    <w:rsid w:val="00D33695"/>
    <w:rsid w:val="00D36779"/>
    <w:rsid w:val="00D3724F"/>
    <w:rsid w:val="00D37E23"/>
    <w:rsid w:val="00D404D7"/>
    <w:rsid w:val="00D414D4"/>
    <w:rsid w:val="00D4189B"/>
    <w:rsid w:val="00D42098"/>
    <w:rsid w:val="00D4273C"/>
    <w:rsid w:val="00D428F2"/>
    <w:rsid w:val="00D433E4"/>
    <w:rsid w:val="00D43472"/>
    <w:rsid w:val="00D43843"/>
    <w:rsid w:val="00D447E6"/>
    <w:rsid w:val="00D510CD"/>
    <w:rsid w:val="00D5187C"/>
    <w:rsid w:val="00D53322"/>
    <w:rsid w:val="00D55D73"/>
    <w:rsid w:val="00D56AA6"/>
    <w:rsid w:val="00D64EE0"/>
    <w:rsid w:val="00D65C2F"/>
    <w:rsid w:val="00D6694B"/>
    <w:rsid w:val="00D70016"/>
    <w:rsid w:val="00D717FD"/>
    <w:rsid w:val="00D7715B"/>
    <w:rsid w:val="00D83327"/>
    <w:rsid w:val="00D850A5"/>
    <w:rsid w:val="00D86068"/>
    <w:rsid w:val="00D86D7A"/>
    <w:rsid w:val="00D9048E"/>
    <w:rsid w:val="00D90559"/>
    <w:rsid w:val="00D93F04"/>
    <w:rsid w:val="00DA14E0"/>
    <w:rsid w:val="00DA16BF"/>
    <w:rsid w:val="00DA1CF2"/>
    <w:rsid w:val="00DA29FB"/>
    <w:rsid w:val="00DA43B9"/>
    <w:rsid w:val="00DA4658"/>
    <w:rsid w:val="00DA4C06"/>
    <w:rsid w:val="00DA52D0"/>
    <w:rsid w:val="00DA5917"/>
    <w:rsid w:val="00DA6700"/>
    <w:rsid w:val="00DA6DC3"/>
    <w:rsid w:val="00DB1CE1"/>
    <w:rsid w:val="00DB213F"/>
    <w:rsid w:val="00DB2CDF"/>
    <w:rsid w:val="00DB306F"/>
    <w:rsid w:val="00DB7320"/>
    <w:rsid w:val="00DB7576"/>
    <w:rsid w:val="00DC09F1"/>
    <w:rsid w:val="00DC2157"/>
    <w:rsid w:val="00DC2A58"/>
    <w:rsid w:val="00DC3711"/>
    <w:rsid w:val="00DC38FE"/>
    <w:rsid w:val="00DC4314"/>
    <w:rsid w:val="00DC4D6F"/>
    <w:rsid w:val="00DC4FF7"/>
    <w:rsid w:val="00DC6746"/>
    <w:rsid w:val="00DD0E44"/>
    <w:rsid w:val="00DD1EF0"/>
    <w:rsid w:val="00DD2A4C"/>
    <w:rsid w:val="00DD3211"/>
    <w:rsid w:val="00DD4855"/>
    <w:rsid w:val="00DD5A82"/>
    <w:rsid w:val="00DD6946"/>
    <w:rsid w:val="00DD7C38"/>
    <w:rsid w:val="00DE05B7"/>
    <w:rsid w:val="00DE2421"/>
    <w:rsid w:val="00DE652B"/>
    <w:rsid w:val="00DE74E3"/>
    <w:rsid w:val="00DF0E7D"/>
    <w:rsid w:val="00DF143E"/>
    <w:rsid w:val="00DF2487"/>
    <w:rsid w:val="00DF3288"/>
    <w:rsid w:val="00DF6602"/>
    <w:rsid w:val="00DF7A82"/>
    <w:rsid w:val="00E000CC"/>
    <w:rsid w:val="00E000EE"/>
    <w:rsid w:val="00E01166"/>
    <w:rsid w:val="00E0718A"/>
    <w:rsid w:val="00E074C6"/>
    <w:rsid w:val="00E07B80"/>
    <w:rsid w:val="00E11F6E"/>
    <w:rsid w:val="00E128BF"/>
    <w:rsid w:val="00E13AA7"/>
    <w:rsid w:val="00E15651"/>
    <w:rsid w:val="00E15BBE"/>
    <w:rsid w:val="00E15C95"/>
    <w:rsid w:val="00E15F8F"/>
    <w:rsid w:val="00E21BB4"/>
    <w:rsid w:val="00E2407A"/>
    <w:rsid w:val="00E24CE6"/>
    <w:rsid w:val="00E25E47"/>
    <w:rsid w:val="00E27709"/>
    <w:rsid w:val="00E3318C"/>
    <w:rsid w:val="00E3337D"/>
    <w:rsid w:val="00E347FD"/>
    <w:rsid w:val="00E36700"/>
    <w:rsid w:val="00E36F78"/>
    <w:rsid w:val="00E37B6C"/>
    <w:rsid w:val="00E4238D"/>
    <w:rsid w:val="00E42C3A"/>
    <w:rsid w:val="00E43150"/>
    <w:rsid w:val="00E4448A"/>
    <w:rsid w:val="00E44B9B"/>
    <w:rsid w:val="00E45BAC"/>
    <w:rsid w:val="00E45C2F"/>
    <w:rsid w:val="00E45E97"/>
    <w:rsid w:val="00E4607E"/>
    <w:rsid w:val="00E466C4"/>
    <w:rsid w:val="00E47B27"/>
    <w:rsid w:val="00E517CD"/>
    <w:rsid w:val="00E51F3B"/>
    <w:rsid w:val="00E523C0"/>
    <w:rsid w:val="00E53C7B"/>
    <w:rsid w:val="00E546FA"/>
    <w:rsid w:val="00E549D9"/>
    <w:rsid w:val="00E54CFC"/>
    <w:rsid w:val="00E57B7E"/>
    <w:rsid w:val="00E60C61"/>
    <w:rsid w:val="00E61CEF"/>
    <w:rsid w:val="00E63FE6"/>
    <w:rsid w:val="00E64460"/>
    <w:rsid w:val="00E650ED"/>
    <w:rsid w:val="00E65256"/>
    <w:rsid w:val="00E652A1"/>
    <w:rsid w:val="00E65BC1"/>
    <w:rsid w:val="00E67044"/>
    <w:rsid w:val="00E673EC"/>
    <w:rsid w:val="00E678F1"/>
    <w:rsid w:val="00E718A3"/>
    <w:rsid w:val="00E730B0"/>
    <w:rsid w:val="00E735B9"/>
    <w:rsid w:val="00E73E6F"/>
    <w:rsid w:val="00E8052B"/>
    <w:rsid w:val="00E8117F"/>
    <w:rsid w:val="00E82584"/>
    <w:rsid w:val="00E828ED"/>
    <w:rsid w:val="00E84202"/>
    <w:rsid w:val="00E84EB2"/>
    <w:rsid w:val="00E86310"/>
    <w:rsid w:val="00E87237"/>
    <w:rsid w:val="00E90069"/>
    <w:rsid w:val="00E911D2"/>
    <w:rsid w:val="00E914DA"/>
    <w:rsid w:val="00E936DE"/>
    <w:rsid w:val="00E93B45"/>
    <w:rsid w:val="00E945B9"/>
    <w:rsid w:val="00E94853"/>
    <w:rsid w:val="00E956D4"/>
    <w:rsid w:val="00E95BD0"/>
    <w:rsid w:val="00E96520"/>
    <w:rsid w:val="00E97A4B"/>
    <w:rsid w:val="00EA00D1"/>
    <w:rsid w:val="00EA0991"/>
    <w:rsid w:val="00EA12C2"/>
    <w:rsid w:val="00EA2D0D"/>
    <w:rsid w:val="00EA5FE0"/>
    <w:rsid w:val="00EA6D84"/>
    <w:rsid w:val="00EA6E7C"/>
    <w:rsid w:val="00EA76D6"/>
    <w:rsid w:val="00EB052E"/>
    <w:rsid w:val="00EB37B5"/>
    <w:rsid w:val="00EB3B8B"/>
    <w:rsid w:val="00EB511E"/>
    <w:rsid w:val="00EB5442"/>
    <w:rsid w:val="00EB5545"/>
    <w:rsid w:val="00EB582E"/>
    <w:rsid w:val="00EC017E"/>
    <w:rsid w:val="00EC0F35"/>
    <w:rsid w:val="00EC55D8"/>
    <w:rsid w:val="00EC74BD"/>
    <w:rsid w:val="00ED2E1C"/>
    <w:rsid w:val="00ED3209"/>
    <w:rsid w:val="00ED3303"/>
    <w:rsid w:val="00ED3749"/>
    <w:rsid w:val="00ED3DBC"/>
    <w:rsid w:val="00ED4255"/>
    <w:rsid w:val="00EE013B"/>
    <w:rsid w:val="00EE018F"/>
    <w:rsid w:val="00EE09B4"/>
    <w:rsid w:val="00EE1364"/>
    <w:rsid w:val="00EE1542"/>
    <w:rsid w:val="00EE2E44"/>
    <w:rsid w:val="00EE32DB"/>
    <w:rsid w:val="00EE4394"/>
    <w:rsid w:val="00EE4FB9"/>
    <w:rsid w:val="00EE6FBF"/>
    <w:rsid w:val="00EF0005"/>
    <w:rsid w:val="00EF1AAA"/>
    <w:rsid w:val="00EF584F"/>
    <w:rsid w:val="00EF6900"/>
    <w:rsid w:val="00EF6E1E"/>
    <w:rsid w:val="00EF6F37"/>
    <w:rsid w:val="00F0115D"/>
    <w:rsid w:val="00F01849"/>
    <w:rsid w:val="00F04598"/>
    <w:rsid w:val="00F05B96"/>
    <w:rsid w:val="00F06645"/>
    <w:rsid w:val="00F07B60"/>
    <w:rsid w:val="00F115E1"/>
    <w:rsid w:val="00F12350"/>
    <w:rsid w:val="00F1471B"/>
    <w:rsid w:val="00F2197A"/>
    <w:rsid w:val="00F222F3"/>
    <w:rsid w:val="00F2645B"/>
    <w:rsid w:val="00F269E7"/>
    <w:rsid w:val="00F2746D"/>
    <w:rsid w:val="00F27E20"/>
    <w:rsid w:val="00F319EE"/>
    <w:rsid w:val="00F3300C"/>
    <w:rsid w:val="00F34A3E"/>
    <w:rsid w:val="00F35F70"/>
    <w:rsid w:val="00F36261"/>
    <w:rsid w:val="00F3662B"/>
    <w:rsid w:val="00F36DE2"/>
    <w:rsid w:val="00F438D8"/>
    <w:rsid w:val="00F44E6E"/>
    <w:rsid w:val="00F4543C"/>
    <w:rsid w:val="00F458C9"/>
    <w:rsid w:val="00F46A9B"/>
    <w:rsid w:val="00F47AB0"/>
    <w:rsid w:val="00F47EFD"/>
    <w:rsid w:val="00F51F08"/>
    <w:rsid w:val="00F52A31"/>
    <w:rsid w:val="00F556AC"/>
    <w:rsid w:val="00F56B82"/>
    <w:rsid w:val="00F578E1"/>
    <w:rsid w:val="00F5790C"/>
    <w:rsid w:val="00F64664"/>
    <w:rsid w:val="00F65F23"/>
    <w:rsid w:val="00F665E4"/>
    <w:rsid w:val="00F66B91"/>
    <w:rsid w:val="00F7224B"/>
    <w:rsid w:val="00F72E94"/>
    <w:rsid w:val="00F7403A"/>
    <w:rsid w:val="00F75764"/>
    <w:rsid w:val="00F75DB1"/>
    <w:rsid w:val="00F775F1"/>
    <w:rsid w:val="00F81B24"/>
    <w:rsid w:val="00F83050"/>
    <w:rsid w:val="00F83C00"/>
    <w:rsid w:val="00F84E2C"/>
    <w:rsid w:val="00F867B9"/>
    <w:rsid w:val="00F906D5"/>
    <w:rsid w:val="00F9082B"/>
    <w:rsid w:val="00F91388"/>
    <w:rsid w:val="00F917AB"/>
    <w:rsid w:val="00F91F34"/>
    <w:rsid w:val="00F96038"/>
    <w:rsid w:val="00F96F80"/>
    <w:rsid w:val="00FA0534"/>
    <w:rsid w:val="00FA23AE"/>
    <w:rsid w:val="00FA285E"/>
    <w:rsid w:val="00FA2F33"/>
    <w:rsid w:val="00FA3EE0"/>
    <w:rsid w:val="00FA4589"/>
    <w:rsid w:val="00FA5BD0"/>
    <w:rsid w:val="00FA6007"/>
    <w:rsid w:val="00FA752A"/>
    <w:rsid w:val="00FB3041"/>
    <w:rsid w:val="00FC12DC"/>
    <w:rsid w:val="00FC1F96"/>
    <w:rsid w:val="00FC3CFA"/>
    <w:rsid w:val="00FC4E24"/>
    <w:rsid w:val="00FC583D"/>
    <w:rsid w:val="00FC61B1"/>
    <w:rsid w:val="00FC6BC2"/>
    <w:rsid w:val="00FC6DAD"/>
    <w:rsid w:val="00FD187B"/>
    <w:rsid w:val="00FD6184"/>
    <w:rsid w:val="00FD6562"/>
    <w:rsid w:val="00FE03B8"/>
    <w:rsid w:val="00FE0B7E"/>
    <w:rsid w:val="00FE1C14"/>
    <w:rsid w:val="00FE1D2F"/>
    <w:rsid w:val="00FE1F8C"/>
    <w:rsid w:val="00FE267A"/>
    <w:rsid w:val="00FE4699"/>
    <w:rsid w:val="00FE511E"/>
    <w:rsid w:val="00FE51CD"/>
    <w:rsid w:val="00FE6D24"/>
    <w:rsid w:val="00FE7B76"/>
    <w:rsid w:val="00FF034A"/>
    <w:rsid w:val="00FF0403"/>
    <w:rsid w:val="00FF056A"/>
    <w:rsid w:val="00FF075B"/>
    <w:rsid w:val="00FF0AA0"/>
    <w:rsid w:val="00FF1066"/>
    <w:rsid w:val="00FF32EA"/>
    <w:rsid w:val="00FF4C71"/>
    <w:rsid w:val="00FF531C"/>
    <w:rsid w:val="00FF59D1"/>
    <w:rsid w:val="00FF5DD8"/>
    <w:rsid w:val="00FF6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D78AE"/>
  <w15:chartTrackingRefBased/>
  <w15:docId w15:val="{094FD6E8-990E-4183-9679-818B684ED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602E"/>
    <w:pPr>
      <w:autoSpaceDE w:val="0"/>
      <w:autoSpaceDN w:val="0"/>
      <w:adjustRightInd w:val="0"/>
      <w:spacing w:after="0" w:line="276" w:lineRule="auto"/>
      <w:jc w:val="both"/>
    </w:pPr>
    <w:rPr>
      <w:rFonts w:ascii="Arial" w:hAnsi="Arial" w:cs="Arial"/>
    </w:rPr>
  </w:style>
  <w:style w:type="paragraph" w:styleId="Heading1">
    <w:name w:val="heading 1"/>
    <w:basedOn w:val="Normal"/>
    <w:next w:val="Normal"/>
    <w:link w:val="Heading1Char"/>
    <w:uiPriority w:val="9"/>
    <w:qFormat/>
    <w:rsid w:val="00721F0B"/>
    <w:pPr>
      <w:keepNext/>
      <w:keepLines/>
      <w:spacing w:before="240"/>
      <w:outlineLvl w:val="0"/>
    </w:pPr>
    <w:rPr>
      <w:rFonts w:eastAsiaTheme="majorEastAsia"/>
      <w:color w:val="0070C0"/>
      <w:sz w:val="32"/>
      <w:szCs w:val="32"/>
    </w:rPr>
  </w:style>
  <w:style w:type="paragraph" w:styleId="Heading2">
    <w:name w:val="heading 2"/>
    <w:basedOn w:val="Normal"/>
    <w:next w:val="Normal"/>
    <w:link w:val="Heading2Char"/>
    <w:uiPriority w:val="9"/>
    <w:unhideWhenUsed/>
    <w:qFormat/>
    <w:rsid w:val="00020751"/>
    <w:pPr>
      <w:keepNext/>
      <w:keepLines/>
      <w:spacing w:before="40" w:line="240" w:lineRule="auto"/>
      <w:outlineLvl w:val="1"/>
    </w:pPr>
    <w:rPr>
      <w:rFonts w:eastAsiaTheme="majorEastAsia"/>
      <w:color w:val="0070C0"/>
      <w:sz w:val="26"/>
      <w:szCs w:val="26"/>
    </w:rPr>
  </w:style>
  <w:style w:type="paragraph" w:styleId="Heading3">
    <w:name w:val="heading 3"/>
    <w:basedOn w:val="Normal"/>
    <w:next w:val="Normal"/>
    <w:link w:val="Heading3Char"/>
    <w:uiPriority w:val="9"/>
    <w:unhideWhenUsed/>
    <w:qFormat/>
    <w:rsid w:val="007A6B98"/>
    <w:pPr>
      <w:keepNext/>
      <w:keepLines/>
      <w:spacing w:before="40"/>
      <w:outlineLvl w:val="2"/>
    </w:pPr>
    <w:rPr>
      <w:rFonts w:eastAsiaTheme="majorEastAsia"/>
      <w:color w:val="0070C0"/>
      <w:sz w:val="24"/>
      <w:szCs w:val="24"/>
    </w:rPr>
  </w:style>
  <w:style w:type="paragraph" w:styleId="Heading4">
    <w:name w:val="heading 4"/>
    <w:basedOn w:val="Normal"/>
    <w:next w:val="Normal"/>
    <w:link w:val="Heading4Char"/>
    <w:uiPriority w:val="9"/>
    <w:unhideWhenUsed/>
    <w:qFormat/>
    <w:rsid w:val="00B246ED"/>
    <w:pPr>
      <w:keepNext/>
      <w:keepLines/>
      <w:spacing w:before="40"/>
      <w:outlineLvl w:val="3"/>
    </w:pPr>
    <w:rPr>
      <w:rFonts w:eastAsiaTheme="majorEastAsia"/>
      <w:i/>
      <w:iCs/>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F0B"/>
    <w:rPr>
      <w:rFonts w:ascii="Arial" w:eastAsiaTheme="majorEastAsia" w:hAnsi="Arial" w:cs="Arial"/>
      <w:color w:val="0070C0"/>
      <w:sz w:val="32"/>
      <w:szCs w:val="32"/>
    </w:rPr>
  </w:style>
  <w:style w:type="character" w:customStyle="1" w:styleId="Heading2Char">
    <w:name w:val="Heading 2 Char"/>
    <w:basedOn w:val="DefaultParagraphFont"/>
    <w:link w:val="Heading2"/>
    <w:uiPriority w:val="9"/>
    <w:rsid w:val="00020751"/>
    <w:rPr>
      <w:rFonts w:ascii="Arial" w:eastAsiaTheme="majorEastAsia" w:hAnsi="Arial" w:cs="Arial"/>
      <w:color w:val="0070C0"/>
      <w:sz w:val="26"/>
      <w:szCs w:val="26"/>
    </w:rPr>
  </w:style>
  <w:style w:type="character" w:styleId="CommentReference">
    <w:name w:val="annotation reference"/>
    <w:basedOn w:val="DefaultParagraphFont"/>
    <w:uiPriority w:val="99"/>
    <w:semiHidden/>
    <w:unhideWhenUsed/>
    <w:rsid w:val="004E2B00"/>
    <w:rPr>
      <w:sz w:val="16"/>
      <w:szCs w:val="16"/>
    </w:rPr>
  </w:style>
  <w:style w:type="paragraph" w:styleId="CommentText">
    <w:name w:val="annotation text"/>
    <w:basedOn w:val="Normal"/>
    <w:link w:val="CommentTextChar"/>
    <w:uiPriority w:val="99"/>
    <w:unhideWhenUsed/>
    <w:rsid w:val="004E2B00"/>
    <w:pPr>
      <w:spacing w:line="240" w:lineRule="auto"/>
    </w:pPr>
    <w:rPr>
      <w:sz w:val="20"/>
      <w:szCs w:val="20"/>
    </w:rPr>
  </w:style>
  <w:style w:type="character" w:customStyle="1" w:styleId="CommentTextChar">
    <w:name w:val="Comment Text Char"/>
    <w:basedOn w:val="DefaultParagraphFont"/>
    <w:link w:val="CommentText"/>
    <w:uiPriority w:val="99"/>
    <w:rsid w:val="004E2B0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64B89"/>
    <w:rPr>
      <w:b/>
      <w:bCs/>
    </w:rPr>
  </w:style>
  <w:style w:type="character" w:customStyle="1" w:styleId="CommentSubjectChar">
    <w:name w:val="Comment Subject Char"/>
    <w:basedOn w:val="CommentTextChar"/>
    <w:link w:val="CommentSubject"/>
    <w:uiPriority w:val="99"/>
    <w:semiHidden/>
    <w:rsid w:val="00264B89"/>
    <w:rPr>
      <w:rFonts w:ascii="Arial" w:hAnsi="Arial" w:cs="Arial"/>
      <w:b/>
      <w:bCs/>
      <w:sz w:val="20"/>
      <w:szCs w:val="20"/>
    </w:rPr>
  </w:style>
  <w:style w:type="paragraph" w:styleId="ListParagraph">
    <w:name w:val="List Paragraph"/>
    <w:basedOn w:val="Normal"/>
    <w:uiPriority w:val="34"/>
    <w:qFormat/>
    <w:rsid w:val="001E44D5"/>
    <w:pPr>
      <w:ind w:left="720"/>
      <w:contextualSpacing/>
    </w:pPr>
    <w:rPr>
      <w:rFonts w:ascii="Calibri" w:eastAsia="Calibri" w:hAnsi="Calibri" w:cs="Times New Roman"/>
    </w:rPr>
  </w:style>
  <w:style w:type="paragraph" w:styleId="FootnoteText">
    <w:name w:val="footnote text"/>
    <w:basedOn w:val="Normal"/>
    <w:link w:val="FootnoteTextChar"/>
    <w:uiPriority w:val="99"/>
    <w:unhideWhenUsed/>
    <w:rsid w:val="009C03DE"/>
    <w:pPr>
      <w:spacing w:line="240" w:lineRule="auto"/>
    </w:pPr>
    <w:rPr>
      <w:sz w:val="20"/>
      <w:szCs w:val="20"/>
    </w:rPr>
  </w:style>
  <w:style w:type="character" w:customStyle="1" w:styleId="FootnoteTextChar">
    <w:name w:val="Footnote Text Char"/>
    <w:basedOn w:val="DefaultParagraphFont"/>
    <w:link w:val="FootnoteText"/>
    <w:uiPriority w:val="99"/>
    <w:rsid w:val="009C03DE"/>
    <w:rPr>
      <w:rFonts w:ascii="Arial" w:hAnsi="Arial" w:cs="Arial"/>
      <w:sz w:val="20"/>
      <w:szCs w:val="20"/>
    </w:rPr>
  </w:style>
  <w:style w:type="character" w:styleId="FootnoteReference">
    <w:name w:val="footnote reference"/>
    <w:basedOn w:val="DefaultParagraphFont"/>
    <w:uiPriority w:val="99"/>
    <w:semiHidden/>
    <w:unhideWhenUsed/>
    <w:rsid w:val="009C03DE"/>
    <w:rPr>
      <w:vertAlign w:val="superscript"/>
    </w:rPr>
  </w:style>
  <w:style w:type="table" w:styleId="TableGrid">
    <w:name w:val="Table Grid"/>
    <w:basedOn w:val="TableNormal"/>
    <w:uiPriority w:val="39"/>
    <w:rsid w:val="00E9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33D60"/>
    <w:pPr>
      <w:spacing w:after="200" w:line="240" w:lineRule="auto"/>
    </w:pPr>
    <w:rPr>
      <w:i/>
      <w:iCs/>
      <w:color w:val="44546A" w:themeColor="text2"/>
      <w:sz w:val="18"/>
      <w:szCs w:val="18"/>
    </w:rPr>
  </w:style>
  <w:style w:type="character" w:styleId="Hyperlink">
    <w:name w:val="Hyperlink"/>
    <w:basedOn w:val="DefaultParagraphFont"/>
    <w:uiPriority w:val="99"/>
    <w:unhideWhenUsed/>
    <w:rsid w:val="008E2C68"/>
    <w:rPr>
      <w:color w:val="0563C1" w:themeColor="hyperlink"/>
      <w:u w:val="single"/>
    </w:rPr>
  </w:style>
  <w:style w:type="character" w:customStyle="1" w:styleId="Heading3Char">
    <w:name w:val="Heading 3 Char"/>
    <w:basedOn w:val="DefaultParagraphFont"/>
    <w:link w:val="Heading3"/>
    <w:uiPriority w:val="9"/>
    <w:rsid w:val="007A6B98"/>
    <w:rPr>
      <w:rFonts w:ascii="Arial" w:eastAsiaTheme="majorEastAsia" w:hAnsi="Arial" w:cs="Arial"/>
      <w:color w:val="0070C0"/>
      <w:sz w:val="24"/>
      <w:szCs w:val="24"/>
    </w:rPr>
  </w:style>
  <w:style w:type="paragraph" w:customStyle="1" w:styleId="Normal0">
    <w:name w:val="[Normal]"/>
    <w:qFormat/>
    <w:rsid w:val="00654A95"/>
    <w:pPr>
      <w:widowControl w:val="0"/>
      <w:autoSpaceDE w:val="0"/>
      <w:autoSpaceDN w:val="0"/>
      <w:adjustRightInd w:val="0"/>
      <w:spacing w:after="0" w:line="240" w:lineRule="auto"/>
    </w:pPr>
    <w:rPr>
      <w:rFonts w:ascii="Arial" w:hAnsi="Arial" w:cs="Arial"/>
      <w:sz w:val="24"/>
      <w:szCs w:val="24"/>
    </w:rPr>
  </w:style>
  <w:style w:type="character" w:customStyle="1" w:styleId="UnresolvedMention1">
    <w:name w:val="Unresolved Mention1"/>
    <w:basedOn w:val="DefaultParagraphFont"/>
    <w:uiPriority w:val="99"/>
    <w:semiHidden/>
    <w:unhideWhenUsed/>
    <w:rsid w:val="007A6B98"/>
    <w:rPr>
      <w:color w:val="605E5C"/>
      <w:shd w:val="clear" w:color="auto" w:fill="E1DFDD"/>
    </w:rPr>
  </w:style>
  <w:style w:type="paragraph" w:styleId="BalloonText">
    <w:name w:val="Balloon Text"/>
    <w:basedOn w:val="Normal"/>
    <w:link w:val="BalloonTextChar"/>
    <w:uiPriority w:val="99"/>
    <w:semiHidden/>
    <w:unhideWhenUsed/>
    <w:rsid w:val="008F4C8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C82"/>
    <w:rPr>
      <w:rFonts w:ascii="Segoe UI" w:hAnsi="Segoe UI" w:cs="Segoe UI"/>
      <w:sz w:val="18"/>
      <w:szCs w:val="18"/>
    </w:rPr>
  </w:style>
  <w:style w:type="paragraph" w:customStyle="1" w:styleId="EndNoteBibliographyTitle">
    <w:name w:val="EndNote Bibliography Title"/>
    <w:basedOn w:val="Normal"/>
    <w:link w:val="EndNoteBibliographyTitleChar"/>
    <w:rsid w:val="00C569D3"/>
    <w:pPr>
      <w:jc w:val="center"/>
    </w:pPr>
    <w:rPr>
      <w:noProof/>
      <w:lang w:val="en-US"/>
    </w:rPr>
  </w:style>
  <w:style w:type="character" w:customStyle="1" w:styleId="EndNoteBibliographyTitleChar">
    <w:name w:val="EndNote Bibliography Title Char"/>
    <w:basedOn w:val="DefaultParagraphFont"/>
    <w:link w:val="EndNoteBibliographyTitle"/>
    <w:rsid w:val="00C569D3"/>
    <w:rPr>
      <w:rFonts w:ascii="Arial" w:hAnsi="Arial" w:cs="Arial"/>
      <w:noProof/>
      <w:lang w:val="en-US"/>
    </w:rPr>
  </w:style>
  <w:style w:type="paragraph" w:customStyle="1" w:styleId="EndNoteBibliography">
    <w:name w:val="EndNote Bibliography"/>
    <w:basedOn w:val="Normal"/>
    <w:link w:val="EndNoteBibliographyChar"/>
    <w:rsid w:val="00C569D3"/>
    <w:pPr>
      <w:spacing w:line="240" w:lineRule="auto"/>
    </w:pPr>
    <w:rPr>
      <w:noProof/>
      <w:lang w:val="en-US"/>
    </w:rPr>
  </w:style>
  <w:style w:type="character" w:customStyle="1" w:styleId="EndNoteBibliographyChar">
    <w:name w:val="EndNote Bibliography Char"/>
    <w:basedOn w:val="DefaultParagraphFont"/>
    <w:link w:val="EndNoteBibliography"/>
    <w:rsid w:val="00C569D3"/>
    <w:rPr>
      <w:rFonts w:ascii="Arial" w:hAnsi="Arial" w:cs="Arial"/>
      <w:noProof/>
      <w:lang w:val="en-US"/>
    </w:rPr>
  </w:style>
  <w:style w:type="character" w:customStyle="1" w:styleId="Heading4Char">
    <w:name w:val="Heading 4 Char"/>
    <w:basedOn w:val="DefaultParagraphFont"/>
    <w:link w:val="Heading4"/>
    <w:uiPriority w:val="9"/>
    <w:rsid w:val="00B246ED"/>
    <w:rPr>
      <w:rFonts w:ascii="Arial" w:eastAsiaTheme="majorEastAsia" w:hAnsi="Arial" w:cs="Arial"/>
      <w:i/>
      <w:iCs/>
      <w:color w:val="0070C0"/>
    </w:rPr>
  </w:style>
  <w:style w:type="character" w:styleId="Emphasis">
    <w:name w:val="Emphasis"/>
    <w:basedOn w:val="DefaultParagraphFont"/>
    <w:uiPriority w:val="20"/>
    <w:qFormat/>
    <w:rsid w:val="00375A8A"/>
    <w:rPr>
      <w:i/>
      <w:iCs/>
    </w:rPr>
  </w:style>
  <w:style w:type="paragraph" w:styleId="NormalWeb">
    <w:name w:val="Normal (Web)"/>
    <w:basedOn w:val="Normal"/>
    <w:uiPriority w:val="99"/>
    <w:unhideWhenUsed/>
    <w:rsid w:val="00375A8A"/>
    <w:pPr>
      <w:autoSpaceDE/>
      <w:autoSpaceDN/>
      <w:adjustRightInd/>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75A8A"/>
    <w:rPr>
      <w:b/>
      <w:bCs/>
    </w:rPr>
  </w:style>
  <w:style w:type="paragraph" w:styleId="TOCHeading">
    <w:name w:val="TOC Heading"/>
    <w:basedOn w:val="Heading1"/>
    <w:next w:val="Normal"/>
    <w:uiPriority w:val="39"/>
    <w:unhideWhenUsed/>
    <w:qFormat/>
    <w:rsid w:val="00C4117B"/>
    <w:pPr>
      <w:autoSpaceDE/>
      <w:autoSpaceDN/>
      <w:adjustRightInd/>
      <w:spacing w:before="0" w:line="259" w:lineRule="auto"/>
      <w:jc w:val="left"/>
      <w:outlineLvl w:val="9"/>
    </w:pPr>
    <w:rPr>
      <w:color w:val="2F5496" w:themeColor="accent1" w:themeShade="BF"/>
      <w:sz w:val="24"/>
      <w:szCs w:val="24"/>
      <w:lang w:val="en-US"/>
    </w:rPr>
  </w:style>
  <w:style w:type="paragraph" w:styleId="Header">
    <w:name w:val="header"/>
    <w:basedOn w:val="Normal"/>
    <w:link w:val="HeaderChar"/>
    <w:uiPriority w:val="99"/>
    <w:unhideWhenUsed/>
    <w:rsid w:val="00FA6007"/>
    <w:pPr>
      <w:tabs>
        <w:tab w:val="center" w:pos="4513"/>
        <w:tab w:val="right" w:pos="9026"/>
      </w:tabs>
      <w:spacing w:line="240" w:lineRule="auto"/>
    </w:pPr>
  </w:style>
  <w:style w:type="character" w:customStyle="1" w:styleId="HeaderChar">
    <w:name w:val="Header Char"/>
    <w:basedOn w:val="DefaultParagraphFont"/>
    <w:link w:val="Header"/>
    <w:uiPriority w:val="99"/>
    <w:rsid w:val="00FA6007"/>
    <w:rPr>
      <w:rFonts w:ascii="Arial" w:hAnsi="Arial" w:cs="Arial"/>
    </w:rPr>
  </w:style>
  <w:style w:type="paragraph" w:styleId="Footer">
    <w:name w:val="footer"/>
    <w:basedOn w:val="Normal"/>
    <w:link w:val="FooterChar"/>
    <w:unhideWhenUsed/>
    <w:rsid w:val="00FA6007"/>
    <w:pPr>
      <w:tabs>
        <w:tab w:val="center" w:pos="4513"/>
        <w:tab w:val="right" w:pos="9026"/>
      </w:tabs>
      <w:spacing w:line="240" w:lineRule="auto"/>
    </w:pPr>
  </w:style>
  <w:style w:type="character" w:customStyle="1" w:styleId="FooterChar">
    <w:name w:val="Footer Char"/>
    <w:basedOn w:val="DefaultParagraphFont"/>
    <w:link w:val="Footer"/>
    <w:uiPriority w:val="99"/>
    <w:rsid w:val="00FA6007"/>
    <w:rPr>
      <w:rFonts w:ascii="Arial" w:hAnsi="Arial" w:cs="Arial"/>
    </w:rPr>
  </w:style>
  <w:style w:type="paragraph" w:styleId="Revision">
    <w:name w:val="Revision"/>
    <w:hidden/>
    <w:uiPriority w:val="99"/>
    <w:semiHidden/>
    <w:rsid w:val="00B04C3D"/>
    <w:pPr>
      <w:spacing w:after="0" w:line="240" w:lineRule="auto"/>
    </w:pPr>
    <w:rPr>
      <w:rFonts w:ascii="Arial" w:hAnsi="Arial" w:cs="Arial"/>
    </w:rPr>
  </w:style>
  <w:style w:type="paragraph" w:styleId="BodyTextIndent2">
    <w:name w:val="Body Text Indent 2"/>
    <w:basedOn w:val="Normal"/>
    <w:link w:val="BodyTextIndent2Char"/>
    <w:uiPriority w:val="99"/>
    <w:unhideWhenUsed/>
    <w:rsid w:val="00A2677C"/>
    <w:pPr>
      <w:autoSpaceDE/>
      <w:autoSpaceDN/>
      <w:adjustRightInd/>
      <w:spacing w:after="200" w:line="360" w:lineRule="auto"/>
      <w:ind w:left="2160" w:hanging="2160"/>
      <w:jc w:val="left"/>
    </w:pPr>
    <w:rPr>
      <w:rFonts w:eastAsia="Calibri"/>
      <w:sz w:val="24"/>
    </w:rPr>
  </w:style>
  <w:style w:type="character" w:customStyle="1" w:styleId="BodyTextIndent2Char">
    <w:name w:val="Body Text Indent 2 Char"/>
    <w:basedOn w:val="DefaultParagraphFont"/>
    <w:link w:val="BodyTextIndent2"/>
    <w:uiPriority w:val="99"/>
    <w:rsid w:val="00A2677C"/>
    <w:rPr>
      <w:rFonts w:ascii="Arial" w:eastAsia="Calibri" w:hAnsi="Arial" w:cs="Arial"/>
      <w:sz w:val="24"/>
    </w:rPr>
  </w:style>
  <w:style w:type="paragraph" w:customStyle="1" w:styleId="xmsonormal">
    <w:name w:val="x_msonormal"/>
    <w:basedOn w:val="Normal"/>
    <w:rsid w:val="003A1D09"/>
    <w:pPr>
      <w:autoSpaceDE/>
      <w:autoSpaceDN/>
      <w:adjustRightInd/>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table" w:styleId="GridTable1Light">
    <w:name w:val="Grid Table 1 Light"/>
    <w:basedOn w:val="TableNormal"/>
    <w:uiPriority w:val="46"/>
    <w:rsid w:val="00C24F3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E4448A"/>
    <w:rPr>
      <w:color w:val="954F72" w:themeColor="followedHyperlink"/>
      <w:u w:val="single"/>
    </w:rPr>
  </w:style>
  <w:style w:type="character" w:styleId="UnresolvedMention">
    <w:name w:val="Unresolved Mention"/>
    <w:basedOn w:val="DefaultParagraphFont"/>
    <w:uiPriority w:val="99"/>
    <w:semiHidden/>
    <w:unhideWhenUsed/>
    <w:rsid w:val="001B207C"/>
    <w:rPr>
      <w:color w:val="605E5C"/>
      <w:shd w:val="clear" w:color="auto" w:fill="E1DFDD"/>
    </w:rPr>
  </w:style>
  <w:style w:type="character" w:customStyle="1" w:styleId="allowtextselection">
    <w:name w:val="allowtextselection"/>
    <w:basedOn w:val="DefaultParagraphFont"/>
    <w:rsid w:val="00721F0B"/>
  </w:style>
  <w:style w:type="paragraph" w:customStyle="1" w:styleId="Default">
    <w:name w:val="Default"/>
    <w:link w:val="DefaultChar"/>
    <w:rsid w:val="00721F0B"/>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basedOn w:val="DefaultParagraphFont"/>
    <w:link w:val="Default"/>
    <w:rsid w:val="00721F0B"/>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3876">
      <w:bodyDiv w:val="1"/>
      <w:marLeft w:val="0"/>
      <w:marRight w:val="0"/>
      <w:marTop w:val="0"/>
      <w:marBottom w:val="0"/>
      <w:divBdr>
        <w:top w:val="none" w:sz="0" w:space="0" w:color="auto"/>
        <w:left w:val="none" w:sz="0" w:space="0" w:color="auto"/>
        <w:bottom w:val="none" w:sz="0" w:space="0" w:color="auto"/>
        <w:right w:val="none" w:sz="0" w:space="0" w:color="auto"/>
      </w:divBdr>
    </w:div>
    <w:div w:id="108361280">
      <w:bodyDiv w:val="1"/>
      <w:marLeft w:val="0"/>
      <w:marRight w:val="0"/>
      <w:marTop w:val="0"/>
      <w:marBottom w:val="0"/>
      <w:divBdr>
        <w:top w:val="none" w:sz="0" w:space="0" w:color="auto"/>
        <w:left w:val="none" w:sz="0" w:space="0" w:color="auto"/>
        <w:bottom w:val="none" w:sz="0" w:space="0" w:color="auto"/>
        <w:right w:val="none" w:sz="0" w:space="0" w:color="auto"/>
      </w:divBdr>
    </w:div>
    <w:div w:id="132060058">
      <w:bodyDiv w:val="1"/>
      <w:marLeft w:val="0"/>
      <w:marRight w:val="0"/>
      <w:marTop w:val="0"/>
      <w:marBottom w:val="0"/>
      <w:divBdr>
        <w:top w:val="none" w:sz="0" w:space="0" w:color="auto"/>
        <w:left w:val="none" w:sz="0" w:space="0" w:color="auto"/>
        <w:bottom w:val="none" w:sz="0" w:space="0" w:color="auto"/>
        <w:right w:val="none" w:sz="0" w:space="0" w:color="auto"/>
      </w:divBdr>
    </w:div>
    <w:div w:id="167794958">
      <w:bodyDiv w:val="1"/>
      <w:marLeft w:val="0"/>
      <w:marRight w:val="0"/>
      <w:marTop w:val="0"/>
      <w:marBottom w:val="0"/>
      <w:divBdr>
        <w:top w:val="none" w:sz="0" w:space="0" w:color="auto"/>
        <w:left w:val="none" w:sz="0" w:space="0" w:color="auto"/>
        <w:bottom w:val="none" w:sz="0" w:space="0" w:color="auto"/>
        <w:right w:val="none" w:sz="0" w:space="0" w:color="auto"/>
      </w:divBdr>
    </w:div>
    <w:div w:id="185873357">
      <w:bodyDiv w:val="1"/>
      <w:marLeft w:val="0"/>
      <w:marRight w:val="0"/>
      <w:marTop w:val="0"/>
      <w:marBottom w:val="0"/>
      <w:divBdr>
        <w:top w:val="none" w:sz="0" w:space="0" w:color="auto"/>
        <w:left w:val="none" w:sz="0" w:space="0" w:color="auto"/>
        <w:bottom w:val="none" w:sz="0" w:space="0" w:color="auto"/>
        <w:right w:val="none" w:sz="0" w:space="0" w:color="auto"/>
      </w:divBdr>
    </w:div>
    <w:div w:id="190188222">
      <w:bodyDiv w:val="1"/>
      <w:marLeft w:val="0"/>
      <w:marRight w:val="0"/>
      <w:marTop w:val="0"/>
      <w:marBottom w:val="0"/>
      <w:divBdr>
        <w:top w:val="none" w:sz="0" w:space="0" w:color="auto"/>
        <w:left w:val="none" w:sz="0" w:space="0" w:color="auto"/>
        <w:bottom w:val="none" w:sz="0" w:space="0" w:color="auto"/>
        <w:right w:val="none" w:sz="0" w:space="0" w:color="auto"/>
      </w:divBdr>
    </w:div>
    <w:div w:id="242957685">
      <w:bodyDiv w:val="1"/>
      <w:marLeft w:val="0"/>
      <w:marRight w:val="0"/>
      <w:marTop w:val="0"/>
      <w:marBottom w:val="0"/>
      <w:divBdr>
        <w:top w:val="none" w:sz="0" w:space="0" w:color="auto"/>
        <w:left w:val="none" w:sz="0" w:space="0" w:color="auto"/>
        <w:bottom w:val="none" w:sz="0" w:space="0" w:color="auto"/>
        <w:right w:val="none" w:sz="0" w:space="0" w:color="auto"/>
      </w:divBdr>
    </w:div>
    <w:div w:id="300968094">
      <w:bodyDiv w:val="1"/>
      <w:marLeft w:val="0"/>
      <w:marRight w:val="0"/>
      <w:marTop w:val="0"/>
      <w:marBottom w:val="0"/>
      <w:divBdr>
        <w:top w:val="none" w:sz="0" w:space="0" w:color="auto"/>
        <w:left w:val="none" w:sz="0" w:space="0" w:color="auto"/>
        <w:bottom w:val="none" w:sz="0" w:space="0" w:color="auto"/>
        <w:right w:val="none" w:sz="0" w:space="0" w:color="auto"/>
      </w:divBdr>
    </w:div>
    <w:div w:id="327053501">
      <w:bodyDiv w:val="1"/>
      <w:marLeft w:val="0"/>
      <w:marRight w:val="0"/>
      <w:marTop w:val="0"/>
      <w:marBottom w:val="0"/>
      <w:divBdr>
        <w:top w:val="none" w:sz="0" w:space="0" w:color="auto"/>
        <w:left w:val="none" w:sz="0" w:space="0" w:color="auto"/>
        <w:bottom w:val="none" w:sz="0" w:space="0" w:color="auto"/>
        <w:right w:val="none" w:sz="0" w:space="0" w:color="auto"/>
      </w:divBdr>
    </w:div>
    <w:div w:id="387069426">
      <w:bodyDiv w:val="1"/>
      <w:marLeft w:val="0"/>
      <w:marRight w:val="0"/>
      <w:marTop w:val="0"/>
      <w:marBottom w:val="0"/>
      <w:divBdr>
        <w:top w:val="none" w:sz="0" w:space="0" w:color="auto"/>
        <w:left w:val="none" w:sz="0" w:space="0" w:color="auto"/>
        <w:bottom w:val="none" w:sz="0" w:space="0" w:color="auto"/>
        <w:right w:val="none" w:sz="0" w:space="0" w:color="auto"/>
      </w:divBdr>
    </w:div>
    <w:div w:id="433938931">
      <w:bodyDiv w:val="1"/>
      <w:marLeft w:val="0"/>
      <w:marRight w:val="0"/>
      <w:marTop w:val="0"/>
      <w:marBottom w:val="0"/>
      <w:divBdr>
        <w:top w:val="none" w:sz="0" w:space="0" w:color="auto"/>
        <w:left w:val="none" w:sz="0" w:space="0" w:color="auto"/>
        <w:bottom w:val="none" w:sz="0" w:space="0" w:color="auto"/>
        <w:right w:val="none" w:sz="0" w:space="0" w:color="auto"/>
      </w:divBdr>
      <w:divsChild>
        <w:div w:id="553538927">
          <w:marLeft w:val="547"/>
          <w:marRight w:val="0"/>
          <w:marTop w:val="0"/>
          <w:marBottom w:val="0"/>
          <w:divBdr>
            <w:top w:val="none" w:sz="0" w:space="0" w:color="auto"/>
            <w:left w:val="none" w:sz="0" w:space="0" w:color="auto"/>
            <w:bottom w:val="none" w:sz="0" w:space="0" w:color="auto"/>
            <w:right w:val="none" w:sz="0" w:space="0" w:color="auto"/>
          </w:divBdr>
        </w:div>
        <w:div w:id="684211767">
          <w:marLeft w:val="547"/>
          <w:marRight w:val="0"/>
          <w:marTop w:val="0"/>
          <w:marBottom w:val="0"/>
          <w:divBdr>
            <w:top w:val="none" w:sz="0" w:space="0" w:color="auto"/>
            <w:left w:val="none" w:sz="0" w:space="0" w:color="auto"/>
            <w:bottom w:val="none" w:sz="0" w:space="0" w:color="auto"/>
            <w:right w:val="none" w:sz="0" w:space="0" w:color="auto"/>
          </w:divBdr>
        </w:div>
        <w:div w:id="694621748">
          <w:marLeft w:val="547"/>
          <w:marRight w:val="0"/>
          <w:marTop w:val="0"/>
          <w:marBottom w:val="0"/>
          <w:divBdr>
            <w:top w:val="none" w:sz="0" w:space="0" w:color="auto"/>
            <w:left w:val="none" w:sz="0" w:space="0" w:color="auto"/>
            <w:bottom w:val="none" w:sz="0" w:space="0" w:color="auto"/>
            <w:right w:val="none" w:sz="0" w:space="0" w:color="auto"/>
          </w:divBdr>
        </w:div>
        <w:div w:id="767845604">
          <w:marLeft w:val="720"/>
          <w:marRight w:val="0"/>
          <w:marTop w:val="0"/>
          <w:marBottom w:val="0"/>
          <w:divBdr>
            <w:top w:val="none" w:sz="0" w:space="0" w:color="auto"/>
            <w:left w:val="none" w:sz="0" w:space="0" w:color="auto"/>
            <w:bottom w:val="none" w:sz="0" w:space="0" w:color="auto"/>
            <w:right w:val="none" w:sz="0" w:space="0" w:color="auto"/>
          </w:divBdr>
        </w:div>
        <w:div w:id="865601152">
          <w:marLeft w:val="720"/>
          <w:marRight w:val="0"/>
          <w:marTop w:val="0"/>
          <w:marBottom w:val="0"/>
          <w:divBdr>
            <w:top w:val="none" w:sz="0" w:space="0" w:color="auto"/>
            <w:left w:val="none" w:sz="0" w:space="0" w:color="auto"/>
            <w:bottom w:val="none" w:sz="0" w:space="0" w:color="auto"/>
            <w:right w:val="none" w:sz="0" w:space="0" w:color="auto"/>
          </w:divBdr>
        </w:div>
        <w:div w:id="969746587">
          <w:marLeft w:val="720"/>
          <w:marRight w:val="0"/>
          <w:marTop w:val="0"/>
          <w:marBottom w:val="0"/>
          <w:divBdr>
            <w:top w:val="none" w:sz="0" w:space="0" w:color="auto"/>
            <w:left w:val="none" w:sz="0" w:space="0" w:color="auto"/>
            <w:bottom w:val="none" w:sz="0" w:space="0" w:color="auto"/>
            <w:right w:val="none" w:sz="0" w:space="0" w:color="auto"/>
          </w:divBdr>
        </w:div>
        <w:div w:id="982080662">
          <w:marLeft w:val="720"/>
          <w:marRight w:val="0"/>
          <w:marTop w:val="0"/>
          <w:marBottom w:val="0"/>
          <w:divBdr>
            <w:top w:val="none" w:sz="0" w:space="0" w:color="auto"/>
            <w:left w:val="none" w:sz="0" w:space="0" w:color="auto"/>
            <w:bottom w:val="none" w:sz="0" w:space="0" w:color="auto"/>
            <w:right w:val="none" w:sz="0" w:space="0" w:color="auto"/>
          </w:divBdr>
        </w:div>
        <w:div w:id="1886680375">
          <w:marLeft w:val="720"/>
          <w:marRight w:val="0"/>
          <w:marTop w:val="0"/>
          <w:marBottom w:val="0"/>
          <w:divBdr>
            <w:top w:val="none" w:sz="0" w:space="0" w:color="auto"/>
            <w:left w:val="none" w:sz="0" w:space="0" w:color="auto"/>
            <w:bottom w:val="none" w:sz="0" w:space="0" w:color="auto"/>
            <w:right w:val="none" w:sz="0" w:space="0" w:color="auto"/>
          </w:divBdr>
        </w:div>
      </w:divsChild>
    </w:div>
    <w:div w:id="444929531">
      <w:bodyDiv w:val="1"/>
      <w:marLeft w:val="0"/>
      <w:marRight w:val="0"/>
      <w:marTop w:val="0"/>
      <w:marBottom w:val="0"/>
      <w:divBdr>
        <w:top w:val="none" w:sz="0" w:space="0" w:color="auto"/>
        <w:left w:val="none" w:sz="0" w:space="0" w:color="auto"/>
        <w:bottom w:val="none" w:sz="0" w:space="0" w:color="auto"/>
        <w:right w:val="none" w:sz="0" w:space="0" w:color="auto"/>
      </w:divBdr>
      <w:divsChild>
        <w:div w:id="247809886">
          <w:marLeft w:val="446"/>
          <w:marRight w:val="0"/>
          <w:marTop w:val="0"/>
          <w:marBottom w:val="0"/>
          <w:divBdr>
            <w:top w:val="none" w:sz="0" w:space="0" w:color="auto"/>
            <w:left w:val="none" w:sz="0" w:space="0" w:color="auto"/>
            <w:bottom w:val="none" w:sz="0" w:space="0" w:color="auto"/>
            <w:right w:val="none" w:sz="0" w:space="0" w:color="auto"/>
          </w:divBdr>
        </w:div>
        <w:div w:id="508101172">
          <w:marLeft w:val="446"/>
          <w:marRight w:val="0"/>
          <w:marTop w:val="0"/>
          <w:marBottom w:val="0"/>
          <w:divBdr>
            <w:top w:val="none" w:sz="0" w:space="0" w:color="auto"/>
            <w:left w:val="none" w:sz="0" w:space="0" w:color="auto"/>
            <w:bottom w:val="none" w:sz="0" w:space="0" w:color="auto"/>
            <w:right w:val="none" w:sz="0" w:space="0" w:color="auto"/>
          </w:divBdr>
        </w:div>
        <w:div w:id="1609504581">
          <w:marLeft w:val="446"/>
          <w:marRight w:val="0"/>
          <w:marTop w:val="0"/>
          <w:marBottom w:val="0"/>
          <w:divBdr>
            <w:top w:val="none" w:sz="0" w:space="0" w:color="auto"/>
            <w:left w:val="none" w:sz="0" w:space="0" w:color="auto"/>
            <w:bottom w:val="none" w:sz="0" w:space="0" w:color="auto"/>
            <w:right w:val="none" w:sz="0" w:space="0" w:color="auto"/>
          </w:divBdr>
        </w:div>
      </w:divsChild>
    </w:div>
    <w:div w:id="464664400">
      <w:bodyDiv w:val="1"/>
      <w:marLeft w:val="0"/>
      <w:marRight w:val="0"/>
      <w:marTop w:val="0"/>
      <w:marBottom w:val="0"/>
      <w:divBdr>
        <w:top w:val="none" w:sz="0" w:space="0" w:color="auto"/>
        <w:left w:val="none" w:sz="0" w:space="0" w:color="auto"/>
        <w:bottom w:val="none" w:sz="0" w:space="0" w:color="auto"/>
        <w:right w:val="none" w:sz="0" w:space="0" w:color="auto"/>
      </w:divBdr>
    </w:div>
    <w:div w:id="471362892">
      <w:bodyDiv w:val="1"/>
      <w:marLeft w:val="0"/>
      <w:marRight w:val="0"/>
      <w:marTop w:val="0"/>
      <w:marBottom w:val="0"/>
      <w:divBdr>
        <w:top w:val="none" w:sz="0" w:space="0" w:color="auto"/>
        <w:left w:val="none" w:sz="0" w:space="0" w:color="auto"/>
        <w:bottom w:val="none" w:sz="0" w:space="0" w:color="auto"/>
        <w:right w:val="none" w:sz="0" w:space="0" w:color="auto"/>
      </w:divBdr>
    </w:div>
    <w:div w:id="477189785">
      <w:bodyDiv w:val="1"/>
      <w:marLeft w:val="0"/>
      <w:marRight w:val="0"/>
      <w:marTop w:val="0"/>
      <w:marBottom w:val="0"/>
      <w:divBdr>
        <w:top w:val="none" w:sz="0" w:space="0" w:color="auto"/>
        <w:left w:val="none" w:sz="0" w:space="0" w:color="auto"/>
        <w:bottom w:val="none" w:sz="0" w:space="0" w:color="auto"/>
        <w:right w:val="none" w:sz="0" w:space="0" w:color="auto"/>
      </w:divBdr>
    </w:div>
    <w:div w:id="537278871">
      <w:bodyDiv w:val="1"/>
      <w:marLeft w:val="0"/>
      <w:marRight w:val="0"/>
      <w:marTop w:val="0"/>
      <w:marBottom w:val="0"/>
      <w:divBdr>
        <w:top w:val="none" w:sz="0" w:space="0" w:color="auto"/>
        <w:left w:val="none" w:sz="0" w:space="0" w:color="auto"/>
        <w:bottom w:val="none" w:sz="0" w:space="0" w:color="auto"/>
        <w:right w:val="none" w:sz="0" w:space="0" w:color="auto"/>
      </w:divBdr>
      <w:divsChild>
        <w:div w:id="1907178621">
          <w:marLeft w:val="446"/>
          <w:marRight w:val="0"/>
          <w:marTop w:val="0"/>
          <w:marBottom w:val="0"/>
          <w:divBdr>
            <w:top w:val="none" w:sz="0" w:space="0" w:color="auto"/>
            <w:left w:val="none" w:sz="0" w:space="0" w:color="auto"/>
            <w:bottom w:val="none" w:sz="0" w:space="0" w:color="auto"/>
            <w:right w:val="none" w:sz="0" w:space="0" w:color="auto"/>
          </w:divBdr>
        </w:div>
      </w:divsChild>
    </w:div>
    <w:div w:id="612319832">
      <w:bodyDiv w:val="1"/>
      <w:marLeft w:val="0"/>
      <w:marRight w:val="0"/>
      <w:marTop w:val="0"/>
      <w:marBottom w:val="0"/>
      <w:divBdr>
        <w:top w:val="none" w:sz="0" w:space="0" w:color="auto"/>
        <w:left w:val="none" w:sz="0" w:space="0" w:color="auto"/>
        <w:bottom w:val="none" w:sz="0" w:space="0" w:color="auto"/>
        <w:right w:val="none" w:sz="0" w:space="0" w:color="auto"/>
      </w:divBdr>
    </w:div>
    <w:div w:id="697395767">
      <w:bodyDiv w:val="1"/>
      <w:marLeft w:val="0"/>
      <w:marRight w:val="0"/>
      <w:marTop w:val="0"/>
      <w:marBottom w:val="0"/>
      <w:divBdr>
        <w:top w:val="none" w:sz="0" w:space="0" w:color="auto"/>
        <w:left w:val="none" w:sz="0" w:space="0" w:color="auto"/>
        <w:bottom w:val="none" w:sz="0" w:space="0" w:color="auto"/>
        <w:right w:val="none" w:sz="0" w:space="0" w:color="auto"/>
      </w:divBdr>
    </w:div>
    <w:div w:id="717777584">
      <w:bodyDiv w:val="1"/>
      <w:marLeft w:val="0"/>
      <w:marRight w:val="0"/>
      <w:marTop w:val="0"/>
      <w:marBottom w:val="0"/>
      <w:divBdr>
        <w:top w:val="none" w:sz="0" w:space="0" w:color="auto"/>
        <w:left w:val="none" w:sz="0" w:space="0" w:color="auto"/>
        <w:bottom w:val="none" w:sz="0" w:space="0" w:color="auto"/>
        <w:right w:val="none" w:sz="0" w:space="0" w:color="auto"/>
      </w:divBdr>
    </w:div>
    <w:div w:id="840854636">
      <w:bodyDiv w:val="1"/>
      <w:marLeft w:val="0"/>
      <w:marRight w:val="0"/>
      <w:marTop w:val="0"/>
      <w:marBottom w:val="0"/>
      <w:divBdr>
        <w:top w:val="none" w:sz="0" w:space="0" w:color="auto"/>
        <w:left w:val="none" w:sz="0" w:space="0" w:color="auto"/>
        <w:bottom w:val="none" w:sz="0" w:space="0" w:color="auto"/>
        <w:right w:val="none" w:sz="0" w:space="0" w:color="auto"/>
      </w:divBdr>
    </w:div>
    <w:div w:id="974604405">
      <w:bodyDiv w:val="1"/>
      <w:marLeft w:val="0"/>
      <w:marRight w:val="0"/>
      <w:marTop w:val="0"/>
      <w:marBottom w:val="0"/>
      <w:divBdr>
        <w:top w:val="none" w:sz="0" w:space="0" w:color="auto"/>
        <w:left w:val="none" w:sz="0" w:space="0" w:color="auto"/>
        <w:bottom w:val="none" w:sz="0" w:space="0" w:color="auto"/>
        <w:right w:val="none" w:sz="0" w:space="0" w:color="auto"/>
      </w:divBdr>
    </w:div>
    <w:div w:id="1012995526">
      <w:bodyDiv w:val="1"/>
      <w:marLeft w:val="0"/>
      <w:marRight w:val="0"/>
      <w:marTop w:val="0"/>
      <w:marBottom w:val="0"/>
      <w:divBdr>
        <w:top w:val="none" w:sz="0" w:space="0" w:color="auto"/>
        <w:left w:val="none" w:sz="0" w:space="0" w:color="auto"/>
        <w:bottom w:val="none" w:sz="0" w:space="0" w:color="auto"/>
        <w:right w:val="none" w:sz="0" w:space="0" w:color="auto"/>
      </w:divBdr>
    </w:div>
    <w:div w:id="1087384174">
      <w:bodyDiv w:val="1"/>
      <w:marLeft w:val="0"/>
      <w:marRight w:val="0"/>
      <w:marTop w:val="0"/>
      <w:marBottom w:val="0"/>
      <w:divBdr>
        <w:top w:val="none" w:sz="0" w:space="0" w:color="auto"/>
        <w:left w:val="none" w:sz="0" w:space="0" w:color="auto"/>
        <w:bottom w:val="none" w:sz="0" w:space="0" w:color="auto"/>
        <w:right w:val="none" w:sz="0" w:space="0" w:color="auto"/>
      </w:divBdr>
    </w:div>
    <w:div w:id="1096442848">
      <w:bodyDiv w:val="1"/>
      <w:marLeft w:val="0"/>
      <w:marRight w:val="0"/>
      <w:marTop w:val="0"/>
      <w:marBottom w:val="0"/>
      <w:divBdr>
        <w:top w:val="none" w:sz="0" w:space="0" w:color="auto"/>
        <w:left w:val="none" w:sz="0" w:space="0" w:color="auto"/>
        <w:bottom w:val="none" w:sz="0" w:space="0" w:color="auto"/>
        <w:right w:val="none" w:sz="0" w:space="0" w:color="auto"/>
      </w:divBdr>
    </w:div>
    <w:div w:id="1295329901">
      <w:bodyDiv w:val="1"/>
      <w:marLeft w:val="0"/>
      <w:marRight w:val="0"/>
      <w:marTop w:val="0"/>
      <w:marBottom w:val="0"/>
      <w:divBdr>
        <w:top w:val="none" w:sz="0" w:space="0" w:color="auto"/>
        <w:left w:val="none" w:sz="0" w:space="0" w:color="auto"/>
        <w:bottom w:val="none" w:sz="0" w:space="0" w:color="auto"/>
        <w:right w:val="none" w:sz="0" w:space="0" w:color="auto"/>
      </w:divBdr>
    </w:div>
    <w:div w:id="1343699718">
      <w:bodyDiv w:val="1"/>
      <w:marLeft w:val="0"/>
      <w:marRight w:val="0"/>
      <w:marTop w:val="0"/>
      <w:marBottom w:val="0"/>
      <w:divBdr>
        <w:top w:val="none" w:sz="0" w:space="0" w:color="auto"/>
        <w:left w:val="none" w:sz="0" w:space="0" w:color="auto"/>
        <w:bottom w:val="none" w:sz="0" w:space="0" w:color="auto"/>
        <w:right w:val="none" w:sz="0" w:space="0" w:color="auto"/>
      </w:divBdr>
    </w:div>
    <w:div w:id="1375470587">
      <w:bodyDiv w:val="1"/>
      <w:marLeft w:val="0"/>
      <w:marRight w:val="0"/>
      <w:marTop w:val="0"/>
      <w:marBottom w:val="0"/>
      <w:divBdr>
        <w:top w:val="none" w:sz="0" w:space="0" w:color="auto"/>
        <w:left w:val="none" w:sz="0" w:space="0" w:color="auto"/>
        <w:bottom w:val="none" w:sz="0" w:space="0" w:color="auto"/>
        <w:right w:val="none" w:sz="0" w:space="0" w:color="auto"/>
      </w:divBdr>
    </w:div>
    <w:div w:id="1383596922">
      <w:bodyDiv w:val="1"/>
      <w:marLeft w:val="0"/>
      <w:marRight w:val="0"/>
      <w:marTop w:val="0"/>
      <w:marBottom w:val="0"/>
      <w:divBdr>
        <w:top w:val="none" w:sz="0" w:space="0" w:color="auto"/>
        <w:left w:val="none" w:sz="0" w:space="0" w:color="auto"/>
        <w:bottom w:val="none" w:sz="0" w:space="0" w:color="auto"/>
        <w:right w:val="none" w:sz="0" w:space="0" w:color="auto"/>
      </w:divBdr>
    </w:div>
    <w:div w:id="1393113060">
      <w:bodyDiv w:val="1"/>
      <w:marLeft w:val="0"/>
      <w:marRight w:val="0"/>
      <w:marTop w:val="0"/>
      <w:marBottom w:val="0"/>
      <w:divBdr>
        <w:top w:val="none" w:sz="0" w:space="0" w:color="auto"/>
        <w:left w:val="none" w:sz="0" w:space="0" w:color="auto"/>
        <w:bottom w:val="none" w:sz="0" w:space="0" w:color="auto"/>
        <w:right w:val="none" w:sz="0" w:space="0" w:color="auto"/>
      </w:divBdr>
    </w:div>
    <w:div w:id="1402673898">
      <w:bodyDiv w:val="1"/>
      <w:marLeft w:val="0"/>
      <w:marRight w:val="0"/>
      <w:marTop w:val="0"/>
      <w:marBottom w:val="0"/>
      <w:divBdr>
        <w:top w:val="none" w:sz="0" w:space="0" w:color="auto"/>
        <w:left w:val="none" w:sz="0" w:space="0" w:color="auto"/>
        <w:bottom w:val="none" w:sz="0" w:space="0" w:color="auto"/>
        <w:right w:val="none" w:sz="0" w:space="0" w:color="auto"/>
      </w:divBdr>
    </w:div>
    <w:div w:id="1523856422">
      <w:bodyDiv w:val="1"/>
      <w:marLeft w:val="0"/>
      <w:marRight w:val="0"/>
      <w:marTop w:val="0"/>
      <w:marBottom w:val="0"/>
      <w:divBdr>
        <w:top w:val="none" w:sz="0" w:space="0" w:color="auto"/>
        <w:left w:val="none" w:sz="0" w:space="0" w:color="auto"/>
        <w:bottom w:val="none" w:sz="0" w:space="0" w:color="auto"/>
        <w:right w:val="none" w:sz="0" w:space="0" w:color="auto"/>
      </w:divBdr>
      <w:divsChild>
        <w:div w:id="884221423">
          <w:marLeft w:val="0"/>
          <w:marRight w:val="0"/>
          <w:marTop w:val="180"/>
          <w:marBottom w:val="0"/>
          <w:divBdr>
            <w:top w:val="none" w:sz="0" w:space="0" w:color="auto"/>
            <w:left w:val="none" w:sz="0" w:space="0" w:color="auto"/>
            <w:bottom w:val="none" w:sz="0" w:space="0" w:color="auto"/>
            <w:right w:val="none" w:sz="0" w:space="0" w:color="auto"/>
          </w:divBdr>
          <w:divsChild>
            <w:div w:id="1536890130">
              <w:marLeft w:val="0"/>
              <w:marRight w:val="0"/>
              <w:marTop w:val="0"/>
              <w:marBottom w:val="0"/>
              <w:divBdr>
                <w:top w:val="none" w:sz="0" w:space="0" w:color="auto"/>
                <w:left w:val="none" w:sz="0" w:space="0" w:color="auto"/>
                <w:bottom w:val="none" w:sz="0" w:space="0" w:color="auto"/>
                <w:right w:val="none" w:sz="0" w:space="0" w:color="auto"/>
              </w:divBdr>
              <w:divsChild>
                <w:div w:id="881475801">
                  <w:marLeft w:val="150"/>
                  <w:marRight w:val="150"/>
                  <w:marTop w:val="0"/>
                  <w:marBottom w:val="0"/>
                  <w:divBdr>
                    <w:top w:val="none" w:sz="0" w:space="0" w:color="auto"/>
                    <w:left w:val="none" w:sz="0" w:space="0" w:color="auto"/>
                    <w:bottom w:val="none" w:sz="0" w:space="0" w:color="auto"/>
                    <w:right w:val="none" w:sz="0" w:space="0" w:color="auto"/>
                  </w:divBdr>
                </w:div>
              </w:divsChild>
            </w:div>
            <w:div w:id="2078554140">
              <w:marLeft w:val="0"/>
              <w:marRight w:val="0"/>
              <w:marTop w:val="0"/>
              <w:marBottom w:val="0"/>
              <w:divBdr>
                <w:top w:val="none" w:sz="0" w:space="0" w:color="auto"/>
                <w:left w:val="none" w:sz="0" w:space="0" w:color="auto"/>
                <w:bottom w:val="none" w:sz="0" w:space="0" w:color="auto"/>
                <w:right w:val="none" w:sz="0" w:space="0" w:color="auto"/>
              </w:divBdr>
              <w:divsChild>
                <w:div w:id="162125580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39005513">
      <w:bodyDiv w:val="1"/>
      <w:marLeft w:val="0"/>
      <w:marRight w:val="0"/>
      <w:marTop w:val="0"/>
      <w:marBottom w:val="0"/>
      <w:divBdr>
        <w:top w:val="none" w:sz="0" w:space="0" w:color="auto"/>
        <w:left w:val="none" w:sz="0" w:space="0" w:color="auto"/>
        <w:bottom w:val="none" w:sz="0" w:space="0" w:color="auto"/>
        <w:right w:val="none" w:sz="0" w:space="0" w:color="auto"/>
      </w:divBdr>
    </w:div>
    <w:div w:id="1601452610">
      <w:bodyDiv w:val="1"/>
      <w:marLeft w:val="0"/>
      <w:marRight w:val="0"/>
      <w:marTop w:val="0"/>
      <w:marBottom w:val="0"/>
      <w:divBdr>
        <w:top w:val="none" w:sz="0" w:space="0" w:color="auto"/>
        <w:left w:val="none" w:sz="0" w:space="0" w:color="auto"/>
        <w:bottom w:val="none" w:sz="0" w:space="0" w:color="auto"/>
        <w:right w:val="none" w:sz="0" w:space="0" w:color="auto"/>
      </w:divBdr>
    </w:div>
    <w:div w:id="1601644634">
      <w:bodyDiv w:val="1"/>
      <w:marLeft w:val="0"/>
      <w:marRight w:val="0"/>
      <w:marTop w:val="0"/>
      <w:marBottom w:val="0"/>
      <w:divBdr>
        <w:top w:val="none" w:sz="0" w:space="0" w:color="auto"/>
        <w:left w:val="none" w:sz="0" w:space="0" w:color="auto"/>
        <w:bottom w:val="none" w:sz="0" w:space="0" w:color="auto"/>
        <w:right w:val="none" w:sz="0" w:space="0" w:color="auto"/>
      </w:divBdr>
    </w:div>
    <w:div w:id="1606039438">
      <w:bodyDiv w:val="1"/>
      <w:marLeft w:val="0"/>
      <w:marRight w:val="0"/>
      <w:marTop w:val="0"/>
      <w:marBottom w:val="0"/>
      <w:divBdr>
        <w:top w:val="none" w:sz="0" w:space="0" w:color="auto"/>
        <w:left w:val="none" w:sz="0" w:space="0" w:color="auto"/>
        <w:bottom w:val="none" w:sz="0" w:space="0" w:color="auto"/>
        <w:right w:val="none" w:sz="0" w:space="0" w:color="auto"/>
      </w:divBdr>
    </w:div>
    <w:div w:id="1803769867">
      <w:bodyDiv w:val="1"/>
      <w:marLeft w:val="0"/>
      <w:marRight w:val="0"/>
      <w:marTop w:val="0"/>
      <w:marBottom w:val="0"/>
      <w:divBdr>
        <w:top w:val="none" w:sz="0" w:space="0" w:color="auto"/>
        <w:left w:val="none" w:sz="0" w:space="0" w:color="auto"/>
        <w:bottom w:val="none" w:sz="0" w:space="0" w:color="auto"/>
        <w:right w:val="none" w:sz="0" w:space="0" w:color="auto"/>
      </w:divBdr>
    </w:div>
    <w:div w:id="1813281710">
      <w:bodyDiv w:val="1"/>
      <w:marLeft w:val="0"/>
      <w:marRight w:val="0"/>
      <w:marTop w:val="0"/>
      <w:marBottom w:val="0"/>
      <w:divBdr>
        <w:top w:val="none" w:sz="0" w:space="0" w:color="auto"/>
        <w:left w:val="none" w:sz="0" w:space="0" w:color="auto"/>
        <w:bottom w:val="none" w:sz="0" w:space="0" w:color="auto"/>
        <w:right w:val="none" w:sz="0" w:space="0" w:color="auto"/>
      </w:divBdr>
    </w:div>
    <w:div w:id="1813938084">
      <w:bodyDiv w:val="1"/>
      <w:marLeft w:val="0"/>
      <w:marRight w:val="0"/>
      <w:marTop w:val="0"/>
      <w:marBottom w:val="0"/>
      <w:divBdr>
        <w:top w:val="none" w:sz="0" w:space="0" w:color="auto"/>
        <w:left w:val="none" w:sz="0" w:space="0" w:color="auto"/>
        <w:bottom w:val="none" w:sz="0" w:space="0" w:color="auto"/>
        <w:right w:val="none" w:sz="0" w:space="0" w:color="auto"/>
      </w:divBdr>
    </w:div>
    <w:div w:id="1880194987">
      <w:bodyDiv w:val="1"/>
      <w:marLeft w:val="0"/>
      <w:marRight w:val="0"/>
      <w:marTop w:val="0"/>
      <w:marBottom w:val="0"/>
      <w:divBdr>
        <w:top w:val="none" w:sz="0" w:space="0" w:color="auto"/>
        <w:left w:val="none" w:sz="0" w:space="0" w:color="auto"/>
        <w:bottom w:val="none" w:sz="0" w:space="0" w:color="auto"/>
        <w:right w:val="none" w:sz="0" w:space="0" w:color="auto"/>
      </w:divBdr>
    </w:div>
    <w:div w:id="1971205605">
      <w:bodyDiv w:val="1"/>
      <w:marLeft w:val="0"/>
      <w:marRight w:val="0"/>
      <w:marTop w:val="0"/>
      <w:marBottom w:val="0"/>
      <w:divBdr>
        <w:top w:val="none" w:sz="0" w:space="0" w:color="auto"/>
        <w:left w:val="none" w:sz="0" w:space="0" w:color="auto"/>
        <w:bottom w:val="none" w:sz="0" w:space="0" w:color="auto"/>
        <w:right w:val="none" w:sz="0" w:space="0" w:color="auto"/>
      </w:divBdr>
    </w:div>
    <w:div w:id="1973169995">
      <w:bodyDiv w:val="1"/>
      <w:marLeft w:val="0"/>
      <w:marRight w:val="0"/>
      <w:marTop w:val="0"/>
      <w:marBottom w:val="0"/>
      <w:divBdr>
        <w:top w:val="none" w:sz="0" w:space="0" w:color="auto"/>
        <w:left w:val="none" w:sz="0" w:space="0" w:color="auto"/>
        <w:bottom w:val="none" w:sz="0" w:space="0" w:color="auto"/>
        <w:right w:val="none" w:sz="0" w:space="0" w:color="auto"/>
      </w:divBdr>
    </w:div>
    <w:div w:id="1975015026">
      <w:bodyDiv w:val="1"/>
      <w:marLeft w:val="0"/>
      <w:marRight w:val="0"/>
      <w:marTop w:val="0"/>
      <w:marBottom w:val="0"/>
      <w:divBdr>
        <w:top w:val="none" w:sz="0" w:space="0" w:color="auto"/>
        <w:left w:val="none" w:sz="0" w:space="0" w:color="auto"/>
        <w:bottom w:val="none" w:sz="0" w:space="0" w:color="auto"/>
        <w:right w:val="none" w:sz="0" w:space="0" w:color="auto"/>
      </w:divBdr>
      <w:divsChild>
        <w:div w:id="485630174">
          <w:marLeft w:val="0"/>
          <w:marRight w:val="0"/>
          <w:marTop w:val="180"/>
          <w:marBottom w:val="0"/>
          <w:divBdr>
            <w:top w:val="none" w:sz="0" w:space="0" w:color="auto"/>
            <w:left w:val="none" w:sz="0" w:space="0" w:color="auto"/>
            <w:bottom w:val="none" w:sz="0" w:space="0" w:color="auto"/>
            <w:right w:val="none" w:sz="0" w:space="0" w:color="auto"/>
          </w:divBdr>
          <w:divsChild>
            <w:div w:id="401417279">
              <w:marLeft w:val="0"/>
              <w:marRight w:val="0"/>
              <w:marTop w:val="0"/>
              <w:marBottom w:val="0"/>
              <w:divBdr>
                <w:top w:val="none" w:sz="0" w:space="0" w:color="auto"/>
                <w:left w:val="none" w:sz="0" w:space="0" w:color="auto"/>
                <w:bottom w:val="none" w:sz="0" w:space="0" w:color="auto"/>
                <w:right w:val="none" w:sz="0" w:space="0" w:color="auto"/>
              </w:divBdr>
              <w:divsChild>
                <w:div w:id="580139940">
                  <w:marLeft w:val="150"/>
                  <w:marRight w:val="150"/>
                  <w:marTop w:val="0"/>
                  <w:marBottom w:val="0"/>
                  <w:divBdr>
                    <w:top w:val="none" w:sz="0" w:space="0" w:color="auto"/>
                    <w:left w:val="none" w:sz="0" w:space="0" w:color="auto"/>
                    <w:bottom w:val="none" w:sz="0" w:space="0" w:color="auto"/>
                    <w:right w:val="none" w:sz="0" w:space="0" w:color="auto"/>
                  </w:divBdr>
                </w:div>
              </w:divsChild>
            </w:div>
            <w:div w:id="454098968">
              <w:marLeft w:val="0"/>
              <w:marRight w:val="0"/>
              <w:marTop w:val="0"/>
              <w:marBottom w:val="0"/>
              <w:divBdr>
                <w:top w:val="none" w:sz="0" w:space="0" w:color="auto"/>
                <w:left w:val="none" w:sz="0" w:space="0" w:color="auto"/>
                <w:bottom w:val="none" w:sz="0" w:space="0" w:color="auto"/>
                <w:right w:val="none" w:sz="0" w:space="0" w:color="auto"/>
              </w:divBdr>
              <w:divsChild>
                <w:div w:id="183048762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96255349">
      <w:bodyDiv w:val="1"/>
      <w:marLeft w:val="0"/>
      <w:marRight w:val="0"/>
      <w:marTop w:val="0"/>
      <w:marBottom w:val="0"/>
      <w:divBdr>
        <w:top w:val="none" w:sz="0" w:space="0" w:color="auto"/>
        <w:left w:val="none" w:sz="0" w:space="0" w:color="auto"/>
        <w:bottom w:val="none" w:sz="0" w:space="0" w:color="auto"/>
        <w:right w:val="none" w:sz="0" w:space="0" w:color="auto"/>
      </w:divBdr>
    </w:div>
    <w:div w:id="2026049784">
      <w:bodyDiv w:val="1"/>
      <w:marLeft w:val="0"/>
      <w:marRight w:val="0"/>
      <w:marTop w:val="0"/>
      <w:marBottom w:val="0"/>
      <w:divBdr>
        <w:top w:val="none" w:sz="0" w:space="0" w:color="auto"/>
        <w:left w:val="none" w:sz="0" w:space="0" w:color="auto"/>
        <w:bottom w:val="none" w:sz="0" w:space="0" w:color="auto"/>
        <w:right w:val="none" w:sz="0" w:space="0" w:color="auto"/>
      </w:divBdr>
    </w:div>
    <w:div w:id="212507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ain.Yardley@gstt.nhs.uk" TargetMode="External"/><Relationship Id="rId18" Type="http://schemas.openxmlformats.org/officeDocument/2006/relationships/hyperlink" Target="mailto:elizabeth.nuthall@npeu.ox.ac.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rachel.williams@npeu.ox.ac.uk" TargetMode="External"/><Relationship Id="rId7" Type="http://schemas.openxmlformats.org/officeDocument/2006/relationships/settings" Target="settings.xml"/><Relationship Id="rId12" Type="http://schemas.openxmlformats.org/officeDocument/2006/relationships/hyperlink" Target="mailto:n.j.hall@soton.ac.uk" TargetMode="External"/><Relationship Id="rId17" Type="http://schemas.openxmlformats.org/officeDocument/2006/relationships/hyperlink" Target="mailto:david.murray@npeu.ox.ac.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ndy.king@npeu.ox.ac.uk" TargetMode="External"/><Relationship Id="rId20" Type="http://schemas.openxmlformats.org/officeDocument/2006/relationships/hyperlink" Target="mailto:kayleigh.stanbury@npeu.ox.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acy.mitchell@liverpool.ac.uk" TargetMode="External"/><Relationship Id="rId24" Type="http://schemas.openxmlformats.org/officeDocument/2006/relationships/hyperlink" Target="https://creativecommons.org/licenses/by/4.0/" TargetMode="External"/><Relationship Id="rId5" Type="http://schemas.openxmlformats.org/officeDocument/2006/relationships/numbering" Target="numbering.xml"/><Relationship Id="rId15" Type="http://schemas.openxmlformats.org/officeDocument/2006/relationships/hyperlink" Target="mailto:pollyanna.hardy@npeu.ox.ac.uk" TargetMode="External"/><Relationship Id="rId23" Type="http://schemas.openxmlformats.org/officeDocument/2006/relationships/hyperlink" Target="mailto:woolfall@liverpool.ac.uk" TargetMode="External"/><Relationship Id="rId10" Type="http://schemas.openxmlformats.org/officeDocument/2006/relationships/endnotes" Target="endnotes.xml"/><Relationship Id="rId19" Type="http://schemas.openxmlformats.org/officeDocument/2006/relationships/hyperlink" Target="mailto:charles.roehr@npeu.ox.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ristina.cole@npeu.ox.ac.uk" TargetMode="External"/><Relationship Id="rId22" Type="http://schemas.openxmlformats.org/officeDocument/2006/relationships/hyperlink" Target="mailto:johnpearcetofs@googlemail.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5DD1FB8FD69346B8D2CD1E9A63658C" ma:contentTypeVersion="12" ma:contentTypeDescription="Create a new document." ma:contentTypeScope="" ma:versionID="e016521f4adb9202b27a5098eac472ba">
  <xsd:schema xmlns:xsd="http://www.w3.org/2001/XMLSchema" xmlns:xs="http://www.w3.org/2001/XMLSchema" xmlns:p="http://schemas.microsoft.com/office/2006/metadata/properties" xmlns:ns3="2a14a506-c7d6-40b4-b1ce-9a2f610d45bb" xmlns:ns4="183ad795-9544-4802-85fd-a81f91134f0a" targetNamespace="http://schemas.microsoft.com/office/2006/metadata/properties" ma:root="true" ma:fieldsID="de3e62228a57b484430f5e26c0daae34" ns3:_="" ns4:_="">
    <xsd:import namespace="2a14a506-c7d6-40b4-b1ce-9a2f610d45bb"/>
    <xsd:import namespace="183ad795-9544-4802-85fd-a81f91134f0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4a506-c7d6-40b4-b1ce-9a2f610d45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3ad795-9544-4802-85fd-a81f91134f0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C6C8A-ADD4-436A-A6DE-5A46B22D6048}">
  <ds:schemaRefs>
    <ds:schemaRef ds:uri="http://schemas.microsoft.com/sharepoint/v3/contenttype/forms"/>
  </ds:schemaRefs>
</ds:datastoreItem>
</file>

<file path=customXml/itemProps2.xml><?xml version="1.0" encoding="utf-8"?>
<ds:datastoreItem xmlns:ds="http://schemas.openxmlformats.org/officeDocument/2006/customXml" ds:itemID="{AD4BA5A7-A6FE-4DF2-B50C-8C8396D671B7}">
  <ds:schemaRefs>
    <ds:schemaRef ds:uri="http://www.w3.org/XML/1998/namespace"/>
    <ds:schemaRef ds:uri="http://schemas.microsoft.com/office/2006/metadata/properties"/>
    <ds:schemaRef ds:uri="http://purl.org/dc/terms/"/>
    <ds:schemaRef ds:uri="2a14a506-c7d6-40b4-b1ce-9a2f610d45bb"/>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183ad795-9544-4802-85fd-a81f91134f0a"/>
    <ds:schemaRef ds:uri="http://purl.org/dc/dcmitype/"/>
  </ds:schemaRefs>
</ds:datastoreItem>
</file>

<file path=customXml/itemProps3.xml><?xml version="1.0" encoding="utf-8"?>
<ds:datastoreItem xmlns:ds="http://schemas.openxmlformats.org/officeDocument/2006/customXml" ds:itemID="{3DD92E62-B5F1-4BAB-92BB-B9A796925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4a506-c7d6-40b4-b1ce-9a2f610d45bb"/>
    <ds:schemaRef ds:uri="183ad795-9544-4802-85fd-a81f91134f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A1C47A-E957-4D42-91EA-AC35C6925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17363</Words>
  <Characters>98975</Characters>
  <Application>Microsoft Office Word</Application>
  <DocSecurity>0</DocSecurity>
  <Lines>824</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Mitchell</dc:creator>
  <cp:keywords/>
  <dc:description/>
  <cp:lastModifiedBy>Mitchell, Tracy</cp:lastModifiedBy>
  <cp:revision>2</cp:revision>
  <cp:lastPrinted>2022-06-29T13:31:00Z</cp:lastPrinted>
  <dcterms:created xsi:type="dcterms:W3CDTF">2023-04-21T08:21:00Z</dcterms:created>
  <dcterms:modified xsi:type="dcterms:W3CDTF">2023-04-21T08:21:00Z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http://www.zotero.org/styles/harvard-kings-college-london</vt:lpwstr>
  </property>
  <property fmtid="{D5CDD505-2E9C-101B-9397-08002B2CF9AE}" pid="13" name="Mendeley Recent Style Name 5_1">
    <vt:lpwstr>King's College London - Harvard</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3b31725e-c398-3c2d-9357-dee72568aec9</vt:lpwstr>
  </property>
  <property fmtid="{D5CDD505-2E9C-101B-9397-08002B2CF9AE}" pid="24" name="Mendeley Citation Style_1">
    <vt:lpwstr>http://www.zotero.org/styles/vancouver</vt:lpwstr>
  </property>
  <property fmtid="{D5CDD505-2E9C-101B-9397-08002B2CF9AE}" pid="25" name="ContentTypeId">
    <vt:lpwstr>0x010100385DD1FB8FD69346B8D2CD1E9A63658C</vt:lpwstr>
  </property>
</Properties>
</file>