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B125" w14:textId="25D78EC9" w:rsidR="00F64739" w:rsidRPr="007B45F7" w:rsidRDefault="00B11D38" w:rsidP="00560EDF">
      <w:pPr>
        <w:spacing w:after="240"/>
        <w:ind w:left="709" w:hanging="708"/>
        <w:rPr>
          <w:rFonts w:ascii="Times New Roman" w:hAnsi="Times New Roman" w:cs="Times New Roman"/>
          <w:b/>
          <w:sz w:val="28"/>
          <w:szCs w:val="32"/>
        </w:rPr>
      </w:pPr>
      <w:bookmarkStart w:id="0" w:name="_GoBack"/>
      <w:bookmarkEnd w:id="0"/>
      <w:r w:rsidRPr="007B45F7">
        <w:rPr>
          <w:rFonts w:ascii="Times New Roman" w:hAnsi="Times New Roman" w:cs="Times New Roman"/>
          <w:b/>
          <w:sz w:val="28"/>
          <w:szCs w:val="32"/>
        </w:rPr>
        <w:t>T</w:t>
      </w:r>
      <w:r w:rsidR="00745CED" w:rsidRPr="007B45F7">
        <w:rPr>
          <w:rFonts w:ascii="Times New Roman" w:hAnsi="Times New Roman" w:cs="Times New Roman"/>
          <w:b/>
          <w:sz w:val="28"/>
          <w:szCs w:val="32"/>
        </w:rPr>
        <w:t>itle</w:t>
      </w:r>
      <w:r w:rsidRPr="007B45F7">
        <w:rPr>
          <w:rFonts w:ascii="Times New Roman" w:hAnsi="Times New Roman" w:cs="Times New Roman"/>
          <w:b/>
          <w:sz w:val="28"/>
          <w:szCs w:val="32"/>
        </w:rPr>
        <w:t>: Pegcetacoplan for treating paroxysmal nocturnal haemoglobinuria: An Evidence Review Group Perspective</w:t>
      </w:r>
      <w:r w:rsidR="00EC3F03" w:rsidRPr="00EC3F03">
        <w:t xml:space="preserve"> </w:t>
      </w:r>
      <w:r w:rsidR="00EC3F03" w:rsidRPr="00EC3F03">
        <w:rPr>
          <w:rFonts w:ascii="Times New Roman" w:hAnsi="Times New Roman" w:cs="Times New Roman"/>
          <w:b/>
          <w:sz w:val="28"/>
          <w:szCs w:val="32"/>
        </w:rPr>
        <w:t>of a NICE Single Technology Appraisal</w:t>
      </w:r>
    </w:p>
    <w:p w14:paraId="176750D2" w14:textId="787F0F65" w:rsidR="00C63D44" w:rsidRPr="007B45F7" w:rsidRDefault="00C63D44" w:rsidP="00560EDF">
      <w:pPr>
        <w:spacing w:after="240"/>
        <w:ind w:left="709" w:hanging="708"/>
        <w:rPr>
          <w:rFonts w:ascii="Times New Roman" w:hAnsi="Times New Roman" w:cs="Times New Roman"/>
          <w:b/>
          <w:i/>
          <w:sz w:val="28"/>
          <w:szCs w:val="32"/>
        </w:rPr>
      </w:pPr>
      <w:r w:rsidRPr="007B45F7">
        <w:rPr>
          <w:rFonts w:ascii="Times New Roman" w:hAnsi="Times New Roman" w:cs="Times New Roman"/>
          <w:b/>
          <w:i/>
          <w:sz w:val="28"/>
          <w:szCs w:val="32"/>
        </w:rPr>
        <w:t>Running title: Pegcetacoplan for PNH</w:t>
      </w:r>
    </w:p>
    <w:p w14:paraId="3158E1FF" w14:textId="0FCB88BF" w:rsidR="00903820" w:rsidRPr="00903820" w:rsidRDefault="000F4BC6" w:rsidP="00903820">
      <w:pPr>
        <w:spacing w:after="120"/>
        <w:rPr>
          <w:rFonts w:ascii="Times New Roman" w:hAnsi="Times New Roman" w:cs="Times New Roman"/>
        </w:rPr>
      </w:pPr>
      <w:r>
        <w:rPr>
          <w:rFonts w:ascii="Times New Roman" w:hAnsi="Times New Roman" w:cs="Times New Roman"/>
        </w:rPr>
        <w:t>*</w:t>
      </w:r>
      <w:r w:rsidR="00903820" w:rsidRPr="00903820">
        <w:rPr>
          <w:rFonts w:ascii="Times New Roman" w:hAnsi="Times New Roman" w:cs="Times New Roman"/>
        </w:rPr>
        <w:t>Rebecca Bresnahan, Research Fello</w:t>
      </w:r>
      <w:r w:rsidR="002F7038">
        <w:rPr>
          <w:rFonts w:ascii="Times New Roman" w:hAnsi="Times New Roman" w:cs="Times New Roman"/>
        </w:rPr>
        <w:t xml:space="preserve">w, </w:t>
      </w:r>
      <w:r w:rsidR="002F7038" w:rsidRPr="00531D24">
        <w:rPr>
          <w:rFonts w:ascii="Times New Roman" w:hAnsi="Times New Roman" w:cs="Times New Roman"/>
        </w:rPr>
        <w:t xml:space="preserve">Liverpool Reviews and Implementation Group, University of Liverpool, Liverpool, UK. Email: </w:t>
      </w:r>
      <w:hyperlink r:id="rId8" w:history="1">
        <w:r w:rsidR="00D71BE7" w:rsidRPr="00873821">
          <w:rPr>
            <w:rStyle w:val="Hyperlink"/>
            <w:rFonts w:ascii="Times New Roman" w:hAnsi="Times New Roman"/>
          </w:rPr>
          <w:t>Rebecca.Bresnahan@liverpool.ac.uk</w:t>
        </w:r>
      </w:hyperlink>
      <w:r w:rsidR="002F7038" w:rsidRPr="00531D24">
        <w:rPr>
          <w:rFonts w:ascii="Times New Roman" w:hAnsi="Times New Roman" w:cs="Times New Roman"/>
        </w:rPr>
        <w:t>.</w:t>
      </w:r>
      <w:r w:rsidR="00D71BE7">
        <w:rPr>
          <w:rFonts w:ascii="Times New Roman" w:hAnsi="Times New Roman" w:cs="Times New Roman"/>
        </w:rPr>
        <w:t xml:space="preserve"> </w:t>
      </w:r>
      <w:r w:rsidR="002F7038">
        <w:rPr>
          <w:rFonts w:ascii="Times New Roman" w:hAnsi="Times New Roman" w:cs="Times New Roman"/>
        </w:rPr>
        <w:t xml:space="preserve">ORCID: </w:t>
      </w:r>
      <w:r w:rsidR="002F7038" w:rsidRPr="002F7038">
        <w:rPr>
          <w:rFonts w:ascii="Times New Roman" w:hAnsi="Times New Roman" w:cs="Times New Roman"/>
        </w:rPr>
        <w:t>0000-0001-5578-1535</w:t>
      </w:r>
    </w:p>
    <w:p w14:paraId="39E2B20D" w14:textId="09F7589D" w:rsidR="00903820" w:rsidRDefault="00531D24" w:rsidP="00903820">
      <w:pPr>
        <w:spacing w:after="120"/>
        <w:rPr>
          <w:rFonts w:ascii="Times New Roman" w:hAnsi="Times New Roman" w:cs="Times New Roman"/>
        </w:rPr>
      </w:pPr>
      <w:r w:rsidRPr="00531D24">
        <w:rPr>
          <w:rFonts w:ascii="Times New Roman" w:hAnsi="Times New Roman" w:cs="Times New Roman"/>
        </w:rPr>
        <w:t xml:space="preserve">Rachel Houten, Health Economic Modeller, Liverpool Reviews and Implementation Group, University of Liverpool, Liverpool, UK. Email: </w:t>
      </w:r>
      <w:hyperlink r:id="rId9" w:history="1">
        <w:r w:rsidR="00D71BE7" w:rsidRPr="00873821">
          <w:rPr>
            <w:rStyle w:val="Hyperlink"/>
            <w:rFonts w:ascii="Times New Roman" w:hAnsi="Times New Roman"/>
          </w:rPr>
          <w:t>Rachel.Houten@liverpool.ac.uk</w:t>
        </w:r>
      </w:hyperlink>
      <w:r w:rsidRPr="00531D24">
        <w:rPr>
          <w:rFonts w:ascii="Times New Roman" w:hAnsi="Times New Roman" w:cs="Times New Roman"/>
        </w:rPr>
        <w:t>.</w:t>
      </w:r>
      <w:r w:rsidR="00D71BE7">
        <w:rPr>
          <w:rFonts w:ascii="Times New Roman" w:hAnsi="Times New Roman" w:cs="Times New Roman"/>
        </w:rPr>
        <w:t xml:space="preserve"> </w:t>
      </w:r>
      <w:r w:rsidRPr="00531D24">
        <w:rPr>
          <w:rFonts w:ascii="Times New Roman" w:hAnsi="Times New Roman" w:cs="Times New Roman"/>
        </w:rPr>
        <w:t>ORCID: 0000-0002-4315-7732</w:t>
      </w:r>
    </w:p>
    <w:p w14:paraId="710F464A" w14:textId="261FCEA8" w:rsidR="00D145C0" w:rsidRDefault="00D145C0" w:rsidP="00903820">
      <w:pPr>
        <w:spacing w:after="120"/>
        <w:rPr>
          <w:rFonts w:ascii="Times New Roman" w:hAnsi="Times New Roman" w:cs="Times New Roman"/>
        </w:rPr>
      </w:pPr>
      <w:r w:rsidRPr="00903820">
        <w:rPr>
          <w:rFonts w:ascii="Times New Roman" w:hAnsi="Times New Roman" w:cs="Times New Roman"/>
        </w:rPr>
        <w:t>Janette Greenhalgh, Research Fellow (Clinical Effectiveness</w:t>
      </w:r>
      <w:r>
        <w:rPr>
          <w:rFonts w:ascii="Times New Roman" w:hAnsi="Times New Roman" w:cs="Times New Roman"/>
        </w:rPr>
        <w:t xml:space="preserve">), </w:t>
      </w:r>
      <w:r w:rsidRPr="00F35EA3">
        <w:rPr>
          <w:rFonts w:ascii="Times New Roman" w:hAnsi="Times New Roman" w:cs="Times New Roman"/>
        </w:rPr>
        <w:t>Liverpool Reviews and Implementation Group, University of Liverpool, Liverpool, UK. Email:</w:t>
      </w:r>
      <w:r>
        <w:rPr>
          <w:rFonts w:ascii="Times New Roman" w:hAnsi="Times New Roman" w:cs="Times New Roman"/>
        </w:rPr>
        <w:t xml:space="preserve"> </w:t>
      </w:r>
      <w:hyperlink r:id="rId10" w:history="1">
        <w:r w:rsidRPr="00873821">
          <w:rPr>
            <w:rStyle w:val="Hyperlink"/>
            <w:rFonts w:ascii="Times New Roman" w:hAnsi="Times New Roman"/>
          </w:rPr>
          <w:t>JGreenh1@liverpool.ac.uk</w:t>
        </w:r>
      </w:hyperlink>
      <w:r>
        <w:rPr>
          <w:rFonts w:ascii="Times New Roman" w:hAnsi="Times New Roman" w:cs="Times New Roman"/>
        </w:rPr>
        <w:t xml:space="preserve">. ORCID:  </w:t>
      </w:r>
      <w:r w:rsidRPr="00630DB0">
        <w:rPr>
          <w:rFonts w:ascii="Times New Roman" w:hAnsi="Times New Roman" w:cs="Times New Roman"/>
        </w:rPr>
        <w:t>0000-0003-4812-1904</w:t>
      </w:r>
    </w:p>
    <w:p w14:paraId="2D47BE27" w14:textId="79ED03CA" w:rsidR="00E32F5C" w:rsidRPr="00903820" w:rsidRDefault="00E32F5C" w:rsidP="00903820">
      <w:pPr>
        <w:spacing w:after="120"/>
        <w:rPr>
          <w:rFonts w:ascii="Times New Roman" w:hAnsi="Times New Roman" w:cs="Times New Roman"/>
        </w:rPr>
      </w:pPr>
      <w:r w:rsidRPr="00903820">
        <w:rPr>
          <w:rFonts w:ascii="Times New Roman" w:hAnsi="Times New Roman" w:cs="Times New Roman"/>
        </w:rPr>
        <w:t>Sarah Nevitt, Research Associate (Medical Statistician</w:t>
      </w:r>
      <w:r>
        <w:rPr>
          <w:rFonts w:ascii="Times New Roman" w:hAnsi="Times New Roman" w:cs="Times New Roman"/>
        </w:rPr>
        <w:t xml:space="preserve">), </w:t>
      </w:r>
      <w:r w:rsidRPr="00F35EA3">
        <w:rPr>
          <w:rFonts w:ascii="Times New Roman" w:hAnsi="Times New Roman" w:cs="Times New Roman"/>
        </w:rPr>
        <w:t>Liverpool Reviews and Implementation Group, University of Liverpool, Liverpool, UK. Email:</w:t>
      </w:r>
      <w:r>
        <w:rPr>
          <w:rFonts w:ascii="Times New Roman" w:hAnsi="Times New Roman" w:cs="Times New Roman"/>
        </w:rPr>
        <w:t xml:space="preserve"> </w:t>
      </w:r>
      <w:hyperlink r:id="rId11" w:history="1">
        <w:r w:rsidRPr="00873821">
          <w:rPr>
            <w:rStyle w:val="Hyperlink"/>
            <w:rFonts w:ascii="Times New Roman" w:hAnsi="Times New Roman"/>
          </w:rPr>
          <w:t>SJN16@liverpool.ac.uk</w:t>
        </w:r>
      </w:hyperlink>
      <w:r>
        <w:rPr>
          <w:rFonts w:ascii="Times New Roman" w:hAnsi="Times New Roman" w:cs="Times New Roman"/>
        </w:rPr>
        <w:t xml:space="preserve">. ORCID: </w:t>
      </w:r>
      <w:r w:rsidRPr="00630DB0">
        <w:rPr>
          <w:rFonts w:ascii="Times New Roman" w:hAnsi="Times New Roman" w:cs="Times New Roman"/>
        </w:rPr>
        <w:t>0000-0001-9988-2709</w:t>
      </w:r>
    </w:p>
    <w:p w14:paraId="41F58FAE" w14:textId="40782097" w:rsidR="00903820" w:rsidRDefault="00531D24" w:rsidP="00903820">
      <w:pPr>
        <w:spacing w:after="120"/>
        <w:rPr>
          <w:rFonts w:ascii="Times New Roman" w:hAnsi="Times New Roman" w:cs="Times New Roman"/>
        </w:rPr>
      </w:pPr>
      <w:r w:rsidRPr="00531D24">
        <w:rPr>
          <w:rFonts w:ascii="Times New Roman" w:hAnsi="Times New Roman" w:cs="Times New Roman"/>
        </w:rPr>
        <w:t xml:space="preserve">James Mahon, Director. </w:t>
      </w:r>
      <w:proofErr w:type="spellStart"/>
      <w:r w:rsidRPr="00531D24">
        <w:rPr>
          <w:rFonts w:ascii="Times New Roman" w:hAnsi="Times New Roman" w:cs="Times New Roman"/>
        </w:rPr>
        <w:t>Coldingham</w:t>
      </w:r>
      <w:proofErr w:type="spellEnd"/>
      <w:r w:rsidRPr="00531D24">
        <w:rPr>
          <w:rFonts w:ascii="Times New Roman" w:hAnsi="Times New Roman" w:cs="Times New Roman"/>
        </w:rPr>
        <w:t xml:space="preserve"> Analytical Services, Berwickshire, UK. Email: </w:t>
      </w:r>
      <w:hyperlink r:id="rId12" w:history="1">
        <w:r w:rsidR="00D71BE7" w:rsidRPr="00873821">
          <w:rPr>
            <w:rStyle w:val="Hyperlink"/>
            <w:rFonts w:ascii="Times New Roman" w:hAnsi="Times New Roman"/>
          </w:rPr>
          <w:t>jamesmahon@coldingham-economics.co.uk</w:t>
        </w:r>
      </w:hyperlink>
      <w:r w:rsidRPr="00531D24">
        <w:rPr>
          <w:rFonts w:ascii="Times New Roman" w:hAnsi="Times New Roman" w:cs="Times New Roman"/>
        </w:rPr>
        <w:t>.</w:t>
      </w:r>
      <w:r w:rsidR="00D71BE7">
        <w:rPr>
          <w:rFonts w:ascii="Times New Roman" w:hAnsi="Times New Roman" w:cs="Times New Roman"/>
        </w:rPr>
        <w:t xml:space="preserve"> </w:t>
      </w:r>
      <w:r w:rsidRPr="00531D24">
        <w:rPr>
          <w:rFonts w:ascii="Times New Roman" w:hAnsi="Times New Roman" w:cs="Times New Roman"/>
        </w:rPr>
        <w:t xml:space="preserve">ORCID: 0000-0002-2187-1003 </w:t>
      </w:r>
    </w:p>
    <w:p w14:paraId="3E688896" w14:textId="5B87252F" w:rsidR="00531D24" w:rsidRPr="00903820" w:rsidRDefault="00531D24" w:rsidP="00903820">
      <w:pPr>
        <w:spacing w:after="120"/>
        <w:rPr>
          <w:rFonts w:ascii="Times New Roman" w:hAnsi="Times New Roman" w:cs="Times New Roman"/>
        </w:rPr>
      </w:pPr>
      <w:r w:rsidRPr="00531D24">
        <w:rPr>
          <w:rFonts w:ascii="Times New Roman" w:hAnsi="Times New Roman" w:cs="Times New Roman"/>
        </w:rPr>
        <w:t xml:space="preserve">Sophie Beale, Director, Hare Research, North Yorkshire, UK. Email: </w:t>
      </w:r>
      <w:hyperlink r:id="rId13" w:history="1">
        <w:r w:rsidR="00D71BE7" w:rsidRPr="00873821">
          <w:rPr>
            <w:rStyle w:val="Hyperlink"/>
            <w:rFonts w:ascii="Times New Roman" w:hAnsi="Times New Roman"/>
          </w:rPr>
          <w:t>sophie@hare-research.co.uk</w:t>
        </w:r>
      </w:hyperlink>
      <w:r w:rsidRPr="00531D24">
        <w:rPr>
          <w:rFonts w:ascii="Times New Roman" w:hAnsi="Times New Roman" w:cs="Times New Roman"/>
        </w:rPr>
        <w:t>.</w:t>
      </w:r>
      <w:r w:rsidR="00D71BE7">
        <w:rPr>
          <w:rFonts w:ascii="Times New Roman" w:hAnsi="Times New Roman" w:cs="Times New Roman"/>
        </w:rPr>
        <w:t xml:space="preserve"> </w:t>
      </w:r>
      <w:r w:rsidRPr="00531D24">
        <w:rPr>
          <w:rFonts w:ascii="Times New Roman" w:hAnsi="Times New Roman" w:cs="Times New Roman"/>
        </w:rPr>
        <w:t>ORCID: 0000-0003-0164-103</w:t>
      </w:r>
      <w:r w:rsidR="00D71BE7">
        <w:rPr>
          <w:rFonts w:ascii="Times New Roman" w:hAnsi="Times New Roman" w:cs="Times New Roman"/>
        </w:rPr>
        <w:t>X</w:t>
      </w:r>
    </w:p>
    <w:p w14:paraId="0495E4C6" w14:textId="6AAA5E3A" w:rsidR="00903820" w:rsidRPr="00903820" w:rsidRDefault="00531D24" w:rsidP="00903820">
      <w:pPr>
        <w:spacing w:after="120"/>
        <w:rPr>
          <w:rFonts w:ascii="Times New Roman" w:hAnsi="Times New Roman" w:cs="Times New Roman"/>
        </w:rPr>
      </w:pPr>
      <w:r w:rsidRPr="00531D24">
        <w:rPr>
          <w:rFonts w:ascii="Times New Roman" w:hAnsi="Times New Roman" w:cs="Times New Roman"/>
        </w:rPr>
        <w:t xml:space="preserve">Angela Boland, Director, Liverpool Reviews and Implementation Group, University of Liverpool, Liverpool, UK. Email: </w:t>
      </w:r>
      <w:hyperlink r:id="rId14" w:history="1">
        <w:r w:rsidR="00D71BE7" w:rsidRPr="00873821">
          <w:rPr>
            <w:rStyle w:val="Hyperlink"/>
            <w:rFonts w:ascii="Times New Roman" w:hAnsi="Times New Roman"/>
          </w:rPr>
          <w:t>A.Boland@liverpool.ac.uk</w:t>
        </w:r>
      </w:hyperlink>
      <w:r w:rsidRPr="00531D24">
        <w:rPr>
          <w:rFonts w:ascii="Times New Roman" w:hAnsi="Times New Roman" w:cs="Times New Roman"/>
        </w:rPr>
        <w:t>.</w:t>
      </w:r>
      <w:r w:rsidR="00D71BE7">
        <w:rPr>
          <w:rFonts w:ascii="Times New Roman" w:hAnsi="Times New Roman" w:cs="Times New Roman"/>
        </w:rPr>
        <w:t xml:space="preserve"> </w:t>
      </w:r>
      <w:r w:rsidRPr="00531D24">
        <w:rPr>
          <w:rFonts w:ascii="Times New Roman" w:hAnsi="Times New Roman" w:cs="Times New Roman"/>
        </w:rPr>
        <w:t>ORCID: 0000-0002-5435-8644</w:t>
      </w:r>
    </w:p>
    <w:p w14:paraId="1AA380A2" w14:textId="34947FAE" w:rsidR="00903820" w:rsidRPr="00903820" w:rsidRDefault="00903820" w:rsidP="00903820">
      <w:pPr>
        <w:spacing w:after="120"/>
        <w:rPr>
          <w:rFonts w:ascii="Times New Roman" w:hAnsi="Times New Roman" w:cs="Times New Roman"/>
        </w:rPr>
      </w:pPr>
      <w:r w:rsidRPr="00903820">
        <w:rPr>
          <w:rFonts w:ascii="Times New Roman" w:hAnsi="Times New Roman" w:cs="Times New Roman"/>
        </w:rPr>
        <w:t>Devarshi Bhattacharyya, Health Economic Modelle</w:t>
      </w:r>
      <w:r w:rsidR="00630DB0">
        <w:rPr>
          <w:rFonts w:ascii="Times New Roman" w:hAnsi="Times New Roman" w:cs="Times New Roman"/>
        </w:rPr>
        <w:t xml:space="preserve">r, </w:t>
      </w:r>
      <w:r w:rsidR="00630DB0" w:rsidRPr="00F35EA3">
        <w:rPr>
          <w:rFonts w:ascii="Times New Roman" w:hAnsi="Times New Roman" w:cs="Times New Roman"/>
        </w:rPr>
        <w:t>Liverpool Reviews and Implementation Group, University of Liverpool, Liverpool, UK. Email:</w:t>
      </w:r>
      <w:r w:rsidR="00630DB0">
        <w:rPr>
          <w:rFonts w:ascii="Times New Roman" w:hAnsi="Times New Roman" w:cs="Times New Roman"/>
        </w:rPr>
        <w:t xml:space="preserve"> </w:t>
      </w:r>
      <w:hyperlink r:id="rId15" w:history="1">
        <w:r w:rsidR="00630DB0" w:rsidRPr="00873821">
          <w:rPr>
            <w:rStyle w:val="Hyperlink"/>
            <w:rFonts w:ascii="Times New Roman" w:hAnsi="Times New Roman"/>
          </w:rPr>
          <w:t>Devarshi.Bhattacharyya@gmail.com</w:t>
        </w:r>
      </w:hyperlink>
      <w:r w:rsidR="00630DB0">
        <w:rPr>
          <w:rFonts w:ascii="Times New Roman" w:hAnsi="Times New Roman" w:cs="Times New Roman"/>
        </w:rPr>
        <w:t xml:space="preserve">. ORCID: </w:t>
      </w:r>
      <w:r w:rsidR="00630DB0" w:rsidRPr="00630DB0">
        <w:rPr>
          <w:rFonts w:ascii="Times New Roman" w:hAnsi="Times New Roman" w:cs="Times New Roman"/>
        </w:rPr>
        <w:t>0000-0003-1694-8106</w:t>
      </w:r>
    </w:p>
    <w:p w14:paraId="0D8A7490" w14:textId="3FF2FAB2" w:rsidR="00903820" w:rsidRPr="00903820" w:rsidRDefault="00903820" w:rsidP="00903820">
      <w:pPr>
        <w:spacing w:after="120"/>
        <w:rPr>
          <w:rFonts w:ascii="Times New Roman" w:hAnsi="Times New Roman" w:cs="Times New Roman"/>
        </w:rPr>
      </w:pPr>
      <w:r w:rsidRPr="00903820">
        <w:rPr>
          <w:rFonts w:ascii="Times New Roman" w:hAnsi="Times New Roman" w:cs="Times New Roman"/>
        </w:rPr>
        <w:t>Yenal Dundar, Research Fellow (Clinical Effectiveness</w:t>
      </w:r>
      <w:r w:rsidR="00F35EA3">
        <w:rPr>
          <w:rFonts w:ascii="Times New Roman" w:hAnsi="Times New Roman" w:cs="Times New Roman"/>
        </w:rPr>
        <w:t xml:space="preserve">), </w:t>
      </w:r>
      <w:r w:rsidR="00F35EA3" w:rsidRPr="00F35EA3">
        <w:rPr>
          <w:rFonts w:ascii="Times New Roman" w:hAnsi="Times New Roman" w:cs="Times New Roman"/>
        </w:rPr>
        <w:t xml:space="preserve">Liverpool Reviews and Implementation Group, University of Liverpool, Liverpool, UK. Email: </w:t>
      </w:r>
      <w:hyperlink r:id="rId16" w:history="1">
        <w:r w:rsidR="00F35EA3" w:rsidRPr="00873821">
          <w:rPr>
            <w:rStyle w:val="Hyperlink"/>
            <w:rFonts w:ascii="Times New Roman" w:hAnsi="Times New Roman"/>
          </w:rPr>
          <w:t>yenal@liverpool.ac.uk</w:t>
        </w:r>
      </w:hyperlink>
      <w:r w:rsidR="00F35EA3">
        <w:rPr>
          <w:rFonts w:ascii="Times New Roman" w:hAnsi="Times New Roman" w:cs="Times New Roman"/>
        </w:rPr>
        <w:t>.</w:t>
      </w:r>
      <w:r w:rsidR="00F35EA3" w:rsidRPr="00F35EA3">
        <w:rPr>
          <w:rFonts w:ascii="Times New Roman" w:hAnsi="Times New Roman" w:cs="Times New Roman"/>
        </w:rPr>
        <w:t xml:space="preserve"> ORCID: 0000-0002-9847-1622</w:t>
      </w:r>
    </w:p>
    <w:p w14:paraId="13A66426" w14:textId="67885940" w:rsidR="00903820" w:rsidRPr="00903820" w:rsidRDefault="00903820" w:rsidP="00EB191C">
      <w:pPr>
        <w:spacing w:after="120"/>
        <w:rPr>
          <w:rFonts w:ascii="Times New Roman" w:hAnsi="Times New Roman" w:cs="Times New Roman"/>
        </w:rPr>
      </w:pPr>
      <w:r w:rsidRPr="00903820">
        <w:rPr>
          <w:rFonts w:ascii="Times New Roman" w:hAnsi="Times New Roman" w:cs="Times New Roman"/>
        </w:rPr>
        <w:t xml:space="preserve">Joanne McEntee, Senior Medicines </w:t>
      </w:r>
      <w:r w:rsidR="001C367B">
        <w:rPr>
          <w:rFonts w:ascii="Times New Roman" w:hAnsi="Times New Roman" w:cs="Times New Roman"/>
        </w:rPr>
        <w:t>Advice</w:t>
      </w:r>
      <w:r w:rsidR="001C367B" w:rsidRPr="00903820">
        <w:rPr>
          <w:rFonts w:ascii="Times New Roman" w:hAnsi="Times New Roman" w:cs="Times New Roman"/>
        </w:rPr>
        <w:t xml:space="preserve"> </w:t>
      </w:r>
      <w:r w:rsidRPr="00903820">
        <w:rPr>
          <w:rFonts w:ascii="Times New Roman" w:hAnsi="Times New Roman" w:cs="Times New Roman"/>
        </w:rPr>
        <w:t>Pharmacis</w:t>
      </w:r>
      <w:r w:rsidR="00F35EA3">
        <w:rPr>
          <w:rFonts w:ascii="Times New Roman" w:hAnsi="Times New Roman" w:cs="Times New Roman"/>
        </w:rPr>
        <w:t xml:space="preserve">t, </w:t>
      </w:r>
      <w:r w:rsidR="00F35EA3" w:rsidRPr="00903820">
        <w:rPr>
          <w:rFonts w:ascii="Times New Roman" w:hAnsi="Times New Roman" w:cs="Times New Roman"/>
        </w:rPr>
        <w:t>North West Medicines Information Centre, Liverpool, UK</w:t>
      </w:r>
      <w:r w:rsidR="00F35EA3">
        <w:rPr>
          <w:rFonts w:ascii="Times New Roman" w:hAnsi="Times New Roman" w:cs="Times New Roman"/>
        </w:rPr>
        <w:t xml:space="preserve">. Email: </w:t>
      </w:r>
      <w:hyperlink r:id="rId17" w:history="1">
        <w:r w:rsidR="00D71BE7" w:rsidRPr="00873821">
          <w:rPr>
            <w:rStyle w:val="Hyperlink"/>
            <w:rFonts w:ascii="Times New Roman" w:hAnsi="Times New Roman"/>
          </w:rPr>
          <w:t>Joanne.McEntee@liverpoolft.nhs.uk</w:t>
        </w:r>
      </w:hyperlink>
      <w:r w:rsidR="00D71BE7">
        <w:rPr>
          <w:rFonts w:ascii="Times New Roman" w:hAnsi="Times New Roman" w:cs="Times New Roman"/>
        </w:rPr>
        <w:t xml:space="preserve"> </w:t>
      </w:r>
    </w:p>
    <w:p w14:paraId="3D9DCAF7" w14:textId="77777777" w:rsidR="00EB191C" w:rsidRDefault="00903820" w:rsidP="00EB191C">
      <w:pPr>
        <w:spacing w:after="120"/>
        <w:rPr>
          <w:rStyle w:val="Hyperlink"/>
          <w:rFonts w:ascii="Times New Roman" w:hAnsi="Times New Roman"/>
        </w:rPr>
      </w:pPr>
      <w:proofErr w:type="spellStart"/>
      <w:r w:rsidRPr="00903820">
        <w:rPr>
          <w:rFonts w:ascii="Times New Roman" w:hAnsi="Times New Roman" w:cs="Times New Roman"/>
        </w:rPr>
        <w:t>Shreyans</w:t>
      </w:r>
      <w:proofErr w:type="spellEnd"/>
      <w:r w:rsidRPr="00903820">
        <w:rPr>
          <w:rFonts w:ascii="Times New Roman" w:hAnsi="Times New Roman" w:cs="Times New Roman"/>
        </w:rPr>
        <w:t xml:space="preserve"> Gandhi, Consultant Haematologis</w:t>
      </w:r>
      <w:r w:rsidR="00274AF5">
        <w:rPr>
          <w:rFonts w:ascii="Times New Roman" w:hAnsi="Times New Roman" w:cs="Times New Roman"/>
        </w:rPr>
        <w:t xml:space="preserve">t, </w:t>
      </w:r>
      <w:r w:rsidRPr="00903820">
        <w:rPr>
          <w:rFonts w:ascii="Times New Roman" w:hAnsi="Times New Roman" w:cs="Times New Roman"/>
        </w:rPr>
        <w:t>Kings College Hospital NHS Foundation Trust, London, UK</w:t>
      </w:r>
      <w:r w:rsidR="00274AF5">
        <w:rPr>
          <w:rFonts w:ascii="Times New Roman" w:hAnsi="Times New Roman" w:cs="Times New Roman"/>
        </w:rPr>
        <w:t xml:space="preserve">. Email: </w:t>
      </w:r>
      <w:hyperlink r:id="rId18" w:history="1">
        <w:r w:rsidR="00D71BE7" w:rsidRPr="00873821">
          <w:rPr>
            <w:rStyle w:val="Hyperlink"/>
            <w:rFonts w:ascii="Times New Roman" w:hAnsi="Times New Roman"/>
          </w:rPr>
          <w:t>Shreyans.Gandhi@nhs.net</w:t>
        </w:r>
      </w:hyperlink>
    </w:p>
    <w:p w14:paraId="13430EFC" w14:textId="10986FFE" w:rsidR="00EB191C" w:rsidRPr="00EB191C" w:rsidRDefault="00EB191C" w:rsidP="00EB191C">
      <w:pPr>
        <w:spacing w:after="120"/>
        <w:rPr>
          <w:rFonts w:ascii="Times New Roman" w:hAnsi="Times New Roman" w:cs="Times New Roman"/>
        </w:rPr>
      </w:pPr>
      <w:r w:rsidRPr="00EB191C">
        <w:rPr>
          <w:rFonts w:ascii="Times New Roman" w:hAnsi="Times New Roman" w:cs="Times New Roman"/>
        </w:rPr>
        <w:t xml:space="preserve">Nigel Fleeman, Research Fellow, Liverpool Reviews and Implementation Group, University of Liverpool, Liverpool, UK. Email: </w:t>
      </w:r>
      <w:hyperlink r:id="rId19" w:history="1">
        <w:r w:rsidRPr="00647DDD">
          <w:rPr>
            <w:rStyle w:val="Hyperlink"/>
            <w:rFonts w:ascii="Times New Roman" w:hAnsi="Times New Roman"/>
          </w:rPr>
          <w:t>nigel.fleeman@liverpool.ac.uk</w:t>
        </w:r>
      </w:hyperlink>
      <w:r w:rsidRPr="00EB191C">
        <w:rPr>
          <w:rFonts w:ascii="Times New Roman" w:hAnsi="Times New Roman" w:cs="Times New Roman"/>
        </w:rPr>
        <w:t>.</w:t>
      </w:r>
      <w:r>
        <w:rPr>
          <w:rFonts w:ascii="Times New Roman" w:hAnsi="Times New Roman" w:cs="Times New Roman"/>
        </w:rPr>
        <w:t xml:space="preserve"> </w:t>
      </w:r>
      <w:r w:rsidRPr="00EB191C">
        <w:rPr>
          <w:rFonts w:ascii="Times New Roman" w:hAnsi="Times New Roman" w:cs="Times New Roman"/>
        </w:rPr>
        <w:t xml:space="preserve">ORCID: 0000-0002-4637-9779 </w:t>
      </w:r>
    </w:p>
    <w:p w14:paraId="7AA06EF2" w14:textId="0F5DFFBA" w:rsidR="00FF6F71" w:rsidRPr="007B45F7" w:rsidRDefault="00EB191C" w:rsidP="00EB191C">
      <w:pPr>
        <w:spacing w:after="400"/>
        <w:rPr>
          <w:rFonts w:ascii="Times New Roman" w:hAnsi="Times New Roman" w:cs="Times New Roman"/>
          <w:vertAlign w:val="superscript"/>
        </w:rPr>
      </w:pPr>
      <w:r w:rsidRPr="00EB191C">
        <w:rPr>
          <w:rFonts w:ascii="Times New Roman" w:hAnsi="Times New Roman" w:cs="Times New Roman"/>
        </w:rPr>
        <w:t xml:space="preserve">Marty Chaplin, Research Associate, Liverpool Reviews and Implementation Group, University of Liverpool, Liverpool, UK. Email: </w:t>
      </w:r>
      <w:hyperlink r:id="rId20" w:history="1">
        <w:r w:rsidRPr="00647DDD">
          <w:rPr>
            <w:rStyle w:val="Hyperlink"/>
            <w:rFonts w:ascii="Times New Roman" w:hAnsi="Times New Roman"/>
          </w:rPr>
          <w:t>M.Chaplin@liverpool.ac.uk</w:t>
        </w:r>
      </w:hyperlink>
      <w:r w:rsidRPr="00EB191C">
        <w:rPr>
          <w:rFonts w:ascii="Times New Roman" w:hAnsi="Times New Roman" w:cs="Times New Roman"/>
        </w:rPr>
        <w:t>.</w:t>
      </w:r>
      <w:r>
        <w:rPr>
          <w:rFonts w:ascii="Times New Roman" w:hAnsi="Times New Roman" w:cs="Times New Roman"/>
        </w:rPr>
        <w:t xml:space="preserve"> </w:t>
      </w:r>
      <w:r w:rsidRPr="00EB191C">
        <w:rPr>
          <w:rFonts w:ascii="Times New Roman" w:hAnsi="Times New Roman" w:cs="Times New Roman"/>
        </w:rPr>
        <w:t>ORCID: 0000-0002-7097-8704</w:t>
      </w:r>
    </w:p>
    <w:p w14:paraId="5252263A" w14:textId="0765FBFA" w:rsidR="00903820" w:rsidRDefault="00903820" w:rsidP="00CE183E">
      <w:pPr>
        <w:spacing w:after="0" w:line="360" w:lineRule="auto"/>
        <w:rPr>
          <w:rFonts w:ascii="Times New Roman" w:hAnsi="Times New Roman" w:cs="Times New Roman"/>
        </w:rPr>
      </w:pPr>
      <w:r w:rsidRPr="00903820">
        <w:rPr>
          <w:rFonts w:ascii="Times New Roman" w:hAnsi="Times New Roman" w:cs="Times New Roman"/>
        </w:rPr>
        <w:t>*Corresponding author:</w:t>
      </w:r>
    </w:p>
    <w:p w14:paraId="04DA9325" w14:textId="4D59F9BB" w:rsidR="00903820" w:rsidRPr="00CE183E" w:rsidRDefault="00903820" w:rsidP="00CE183E">
      <w:pPr>
        <w:spacing w:after="0" w:line="360" w:lineRule="auto"/>
        <w:rPr>
          <w:rFonts w:ascii="Times New Roman" w:hAnsi="Times New Roman" w:cs="Times New Roman"/>
        </w:rPr>
      </w:pPr>
      <w:r w:rsidRPr="00003DF3">
        <w:rPr>
          <w:rFonts w:ascii="Times New Roman" w:hAnsi="Times New Roman" w:cs="Times New Roman"/>
        </w:rPr>
        <w:t xml:space="preserve">Rebecca </w:t>
      </w:r>
      <w:r w:rsidRPr="00CE183E">
        <w:rPr>
          <w:rFonts w:ascii="Times New Roman" w:hAnsi="Times New Roman" w:cs="Times New Roman"/>
        </w:rPr>
        <w:t>Bresnahan, Research Fellow, Liverpool Reviews and Implementation Group, University of Liverpool, Whelan Building, The Quadrangle, Brownlow Hill, Liverpool</w:t>
      </w:r>
      <w:r w:rsidR="00EB191C">
        <w:rPr>
          <w:rFonts w:ascii="Times New Roman" w:hAnsi="Times New Roman" w:cs="Times New Roman"/>
        </w:rPr>
        <w:t>,</w:t>
      </w:r>
      <w:r w:rsidRPr="00CE183E">
        <w:rPr>
          <w:rFonts w:ascii="Times New Roman" w:hAnsi="Times New Roman" w:cs="Times New Roman"/>
        </w:rPr>
        <w:t xml:space="preserve"> L69 3GB</w:t>
      </w:r>
    </w:p>
    <w:p w14:paraId="0DF2F3F6" w14:textId="3014F1E2" w:rsidR="00CE183E" w:rsidRDefault="00903820" w:rsidP="00EB191C">
      <w:pPr>
        <w:spacing w:after="120"/>
        <w:rPr>
          <w:rFonts w:ascii="Times New Roman" w:hAnsi="Times New Roman" w:cs="Times New Roman"/>
        </w:rPr>
      </w:pPr>
      <w:r w:rsidRPr="00CE183E">
        <w:rPr>
          <w:rFonts w:ascii="Times New Roman" w:hAnsi="Times New Roman" w:cs="Times New Roman"/>
        </w:rPr>
        <w:lastRenderedPageBreak/>
        <w:t xml:space="preserve">Tel: </w:t>
      </w:r>
      <w:r w:rsidR="00CE183E" w:rsidRPr="00CE183E">
        <w:rPr>
          <w:rFonts w:ascii="Times New Roman" w:hAnsi="Times New Roman" w:cs="Times New Roman"/>
        </w:rPr>
        <w:t xml:space="preserve">+44 </w:t>
      </w:r>
      <w:r w:rsidRPr="00CE183E">
        <w:rPr>
          <w:rFonts w:ascii="Times New Roman" w:hAnsi="Times New Roman" w:cs="Times New Roman"/>
        </w:rPr>
        <w:t>151 794 5067</w:t>
      </w:r>
      <w:r w:rsidR="00EB191C">
        <w:rPr>
          <w:rFonts w:ascii="Times New Roman" w:hAnsi="Times New Roman" w:cs="Times New Roman"/>
        </w:rPr>
        <w:tab/>
      </w:r>
      <w:r w:rsidR="00CE183E" w:rsidRPr="00CE183E">
        <w:rPr>
          <w:rFonts w:ascii="Times New Roman" w:hAnsi="Times New Roman" w:cs="Times New Roman"/>
        </w:rPr>
        <w:t xml:space="preserve">Email: </w:t>
      </w:r>
      <w:hyperlink r:id="rId21" w:history="1">
        <w:r w:rsidR="00FF6F71" w:rsidRPr="00AA7DFA">
          <w:rPr>
            <w:rStyle w:val="Hyperlink"/>
            <w:rFonts w:ascii="Times New Roman" w:hAnsi="Times New Roman"/>
          </w:rPr>
          <w:t>rebecca.bresnahan@liverpool.ac.uk</w:t>
        </w:r>
      </w:hyperlink>
    </w:p>
    <w:p w14:paraId="32C5E7B3" w14:textId="1DCB6E08" w:rsidR="00BD7F09" w:rsidRPr="00903820" w:rsidRDefault="00BD7F09" w:rsidP="00903820">
      <w:pPr>
        <w:rPr>
          <w:rFonts w:ascii="Times New Roman" w:hAnsi="Times New Roman" w:cs="Times New Roman"/>
          <w:b/>
        </w:rPr>
      </w:pPr>
      <w:r w:rsidRPr="00F76962">
        <w:rPr>
          <w:rFonts w:ascii="Times New Roman" w:hAnsi="Times New Roman" w:cs="Times New Roman"/>
          <w:b/>
        </w:rPr>
        <w:t xml:space="preserve">[Word count (Abstract): </w:t>
      </w:r>
      <w:r w:rsidRPr="00F76962">
        <w:rPr>
          <w:rFonts w:ascii="Times New Roman" w:hAnsi="Times New Roman" w:cs="Times New Roman"/>
        </w:rPr>
        <w:t>4</w:t>
      </w:r>
      <w:r w:rsidR="00F47691">
        <w:rPr>
          <w:rFonts w:ascii="Times New Roman" w:hAnsi="Times New Roman" w:cs="Times New Roman"/>
        </w:rPr>
        <w:t>50</w:t>
      </w:r>
      <w:r w:rsidRPr="00F76962">
        <w:rPr>
          <w:rFonts w:ascii="Times New Roman" w:hAnsi="Times New Roman" w:cs="Times New Roman"/>
        </w:rPr>
        <w:t xml:space="preserve"> (Max 450)</w:t>
      </w:r>
      <w:r w:rsidR="00903820">
        <w:rPr>
          <w:rFonts w:ascii="Times New Roman" w:hAnsi="Times New Roman" w:cs="Times New Roman"/>
          <w:b/>
        </w:rPr>
        <w:t>]</w:t>
      </w:r>
    </w:p>
    <w:p w14:paraId="115811DE" w14:textId="218ACF85" w:rsidR="00EB191C" w:rsidRPr="00EB191C" w:rsidRDefault="00903820" w:rsidP="00EB191C">
      <w:pPr>
        <w:spacing w:after="360"/>
        <w:rPr>
          <w:rFonts w:ascii="Times New Roman" w:hAnsi="Times New Roman" w:cs="Times New Roman"/>
          <w:b/>
        </w:rPr>
      </w:pPr>
      <w:r>
        <w:rPr>
          <w:rFonts w:ascii="Times New Roman" w:hAnsi="Times New Roman" w:cs="Times New Roman"/>
          <w:b/>
        </w:rPr>
        <w:t>[</w:t>
      </w:r>
      <w:r w:rsidR="00F76962" w:rsidRPr="00F76962">
        <w:rPr>
          <w:rFonts w:ascii="Times New Roman" w:hAnsi="Times New Roman" w:cs="Times New Roman"/>
          <w:b/>
        </w:rPr>
        <w:t>Word count (excluding abstract, headings, table and references):</w:t>
      </w:r>
      <w:r w:rsidR="00F76962">
        <w:rPr>
          <w:rFonts w:ascii="Times New Roman" w:hAnsi="Times New Roman" w:cs="Times New Roman"/>
        </w:rPr>
        <w:t xml:space="preserve"> </w:t>
      </w:r>
      <w:r w:rsidR="00FF6F71">
        <w:rPr>
          <w:rFonts w:ascii="Times New Roman" w:hAnsi="Times New Roman" w:cs="Times New Roman"/>
        </w:rPr>
        <w:t>5</w:t>
      </w:r>
      <w:r w:rsidR="004A49D0">
        <w:rPr>
          <w:rFonts w:ascii="Times New Roman" w:hAnsi="Times New Roman" w:cs="Times New Roman"/>
        </w:rPr>
        <w:t>9</w:t>
      </w:r>
      <w:r w:rsidR="00E72C78">
        <w:rPr>
          <w:rFonts w:ascii="Times New Roman" w:hAnsi="Times New Roman" w:cs="Times New Roman"/>
        </w:rPr>
        <w:t>12</w:t>
      </w:r>
      <w:r w:rsidR="00FF6F71">
        <w:rPr>
          <w:rFonts w:ascii="Times New Roman" w:hAnsi="Times New Roman" w:cs="Times New Roman"/>
        </w:rPr>
        <w:t xml:space="preserve"> </w:t>
      </w:r>
      <w:r w:rsidR="00F76962">
        <w:rPr>
          <w:rFonts w:ascii="Times New Roman" w:hAnsi="Times New Roman" w:cs="Times New Roman"/>
        </w:rPr>
        <w:t>(Max 6000)</w:t>
      </w:r>
      <w:r w:rsidR="00BD7F09" w:rsidRPr="00F76962">
        <w:rPr>
          <w:rFonts w:ascii="Times New Roman" w:hAnsi="Times New Roman" w:cs="Times New Roman"/>
          <w:b/>
        </w:rPr>
        <w:t>]</w:t>
      </w:r>
    </w:p>
    <w:p w14:paraId="23A4B932" w14:textId="6A35EC45" w:rsidR="00A5315B" w:rsidRDefault="00A5315B" w:rsidP="00A5315B">
      <w:pPr>
        <w:pStyle w:val="Heading1"/>
      </w:pPr>
      <w:r w:rsidRPr="004C783E">
        <w:t>ACKNOWLEDGEMENTS</w:t>
      </w:r>
    </w:p>
    <w:p w14:paraId="01616BF7" w14:textId="77777777" w:rsidR="00A5315B" w:rsidRDefault="00A5315B" w:rsidP="00A5315B">
      <w:pPr>
        <w:spacing w:after="240" w:line="360" w:lineRule="auto"/>
        <w:jc w:val="both"/>
        <w:rPr>
          <w:rFonts w:ascii="Times New Roman" w:hAnsi="Times New Roman" w:cs="Times New Roman"/>
        </w:rPr>
      </w:pPr>
      <w:r w:rsidRPr="00C162EE">
        <w:rPr>
          <w:rFonts w:ascii="Times New Roman" w:hAnsi="Times New Roman" w:cs="Times New Roman"/>
        </w:rPr>
        <w:t xml:space="preserve">The authors would like to thank Dr Srinivasan Narayanan, from the University Hospital Southampton NHS Foundation Trust, Southampton, </w:t>
      </w:r>
      <w:r w:rsidRPr="005A5734">
        <w:rPr>
          <w:rFonts w:ascii="Times New Roman" w:hAnsi="Times New Roman" w:cs="Times New Roman"/>
        </w:rPr>
        <w:t xml:space="preserve">for </w:t>
      </w:r>
      <w:r>
        <w:rPr>
          <w:rFonts w:ascii="Times New Roman" w:hAnsi="Times New Roman" w:cs="Times New Roman"/>
        </w:rPr>
        <w:t>his</w:t>
      </w:r>
      <w:r w:rsidRPr="005A5734">
        <w:rPr>
          <w:rFonts w:ascii="Times New Roman" w:hAnsi="Times New Roman" w:cs="Times New Roman"/>
        </w:rPr>
        <w:t xml:space="preserve"> contribution </w:t>
      </w:r>
      <w:r>
        <w:rPr>
          <w:rFonts w:ascii="Times New Roman" w:hAnsi="Times New Roman" w:cs="Times New Roman"/>
        </w:rPr>
        <w:t>to</w:t>
      </w:r>
      <w:r w:rsidRPr="00C162EE">
        <w:rPr>
          <w:rFonts w:ascii="Times New Roman" w:hAnsi="Times New Roman" w:cs="Times New Roman"/>
        </w:rPr>
        <w:t xml:space="preserve"> the</w:t>
      </w:r>
      <w:r>
        <w:rPr>
          <w:rFonts w:ascii="Times New Roman" w:hAnsi="Times New Roman" w:cs="Times New Roman"/>
        </w:rPr>
        <w:t xml:space="preserve"> ERG</w:t>
      </w:r>
      <w:r w:rsidRPr="00C162EE">
        <w:rPr>
          <w:rFonts w:ascii="Times New Roman" w:hAnsi="Times New Roman" w:cs="Times New Roman"/>
        </w:rPr>
        <w:t xml:space="preserve"> report</w:t>
      </w:r>
      <w:r>
        <w:rPr>
          <w:rFonts w:ascii="Times New Roman" w:hAnsi="Times New Roman" w:cs="Times New Roman"/>
        </w:rPr>
        <w:t xml:space="preserve"> produced as part of the STA process.</w:t>
      </w:r>
    </w:p>
    <w:p w14:paraId="11778A12" w14:textId="0049E03A" w:rsidR="00A5315B" w:rsidRPr="003A7177" w:rsidRDefault="00A5315B" w:rsidP="00A5315B">
      <w:pPr>
        <w:spacing w:after="240" w:line="360" w:lineRule="auto"/>
        <w:jc w:val="both"/>
        <w:rPr>
          <w:rFonts w:ascii="Times New Roman" w:hAnsi="Times New Roman" w:cs="Times New Roman"/>
        </w:rPr>
      </w:pPr>
      <w:r w:rsidRPr="003A7177">
        <w:rPr>
          <w:rFonts w:ascii="Times New Roman" w:hAnsi="Times New Roman" w:cs="Times New Roman"/>
        </w:rPr>
        <w:t>This project was funded by the National Institute for Health Research Evidence Synthesis Programme as project number NIHR13</w:t>
      </w:r>
      <w:r>
        <w:rPr>
          <w:rFonts w:ascii="Times New Roman" w:hAnsi="Times New Roman" w:cs="Times New Roman"/>
        </w:rPr>
        <w:t>3733</w:t>
      </w:r>
      <w:r w:rsidRPr="003A7177">
        <w:rPr>
          <w:rFonts w:ascii="Times New Roman" w:hAnsi="Times New Roman" w:cs="Times New Roman"/>
        </w:rPr>
        <w:t xml:space="preserve">. See the Evidence Synthesis Programme website for further project information. </w:t>
      </w:r>
      <w:hyperlink r:id="rId22" w:history="1">
        <w:r w:rsidRPr="00264EA1">
          <w:rPr>
            <w:rStyle w:val="Hyperlink"/>
            <w:rFonts w:ascii="Times New Roman" w:hAnsi="Times New Roman"/>
          </w:rPr>
          <w:t>https://www.nihr.ac.uk/explore-nihr/funding-programmes/evidence-synthesis.htm</w:t>
        </w:r>
      </w:hyperlink>
      <w:r w:rsidRPr="003A7177">
        <w:rPr>
          <w:rFonts w:ascii="Times New Roman" w:hAnsi="Times New Roman" w:cs="Times New Roman"/>
        </w:rPr>
        <w:t>.</w:t>
      </w:r>
      <w:r>
        <w:rPr>
          <w:rFonts w:ascii="Times New Roman" w:hAnsi="Times New Roman" w:cs="Times New Roman"/>
        </w:rPr>
        <w:t xml:space="preserve"> </w:t>
      </w:r>
      <w:r w:rsidRPr="003A7177">
        <w:rPr>
          <w:rFonts w:ascii="Times New Roman" w:hAnsi="Times New Roman" w:cs="Times New Roman"/>
        </w:rPr>
        <w:t xml:space="preserve"> </w:t>
      </w:r>
    </w:p>
    <w:p w14:paraId="31F895E1" w14:textId="0EC1D93A" w:rsidR="00A5315B" w:rsidRPr="00B34141" w:rsidRDefault="00A5315B" w:rsidP="00A5315B">
      <w:pPr>
        <w:spacing w:after="240" w:line="360" w:lineRule="auto"/>
        <w:jc w:val="both"/>
        <w:rPr>
          <w:rFonts w:ascii="Times New Roman" w:hAnsi="Times New Roman" w:cs="Times New Roman"/>
        </w:rPr>
      </w:pPr>
      <w:r w:rsidRPr="003A7177">
        <w:rPr>
          <w:rFonts w:ascii="Times New Roman" w:hAnsi="Times New Roman" w:cs="Times New Roman"/>
        </w:rPr>
        <w:t>The views and opinions expressed herein are those of the authors and do not necessarily reflect those of the National Institute for Health and Care Excellence or the Department of Health.</w:t>
      </w:r>
      <w:r w:rsidR="00EC3F03" w:rsidDel="00EC3F03">
        <w:rPr>
          <w:rFonts w:ascii="Times New Roman" w:hAnsi="Times New Roman" w:cs="Times New Roman"/>
        </w:rPr>
        <w:t xml:space="preserve"> </w:t>
      </w:r>
    </w:p>
    <w:p w14:paraId="289AA6B4" w14:textId="46784AF0" w:rsidR="00A5315B" w:rsidRDefault="00A5315B" w:rsidP="00A5315B">
      <w:pPr>
        <w:spacing w:after="240" w:line="360" w:lineRule="auto"/>
        <w:jc w:val="both"/>
        <w:rPr>
          <w:rFonts w:ascii="Times New Roman" w:hAnsi="Times New Roman" w:cs="Times New Roman"/>
        </w:rPr>
      </w:pPr>
      <w:r w:rsidRPr="00B34141">
        <w:rPr>
          <w:rFonts w:ascii="Times New Roman" w:hAnsi="Times New Roman" w:cs="Times New Roman"/>
        </w:rPr>
        <w:t>The authors have no competing interests.</w:t>
      </w:r>
    </w:p>
    <w:p w14:paraId="0FDFC011" w14:textId="2007484C" w:rsidR="00EC3F03" w:rsidRDefault="00EC3F03" w:rsidP="000B6DF7">
      <w:pPr>
        <w:spacing w:after="0" w:line="360" w:lineRule="auto"/>
        <w:jc w:val="both"/>
        <w:rPr>
          <w:rFonts w:ascii="Times New Roman" w:hAnsi="Times New Roman" w:cs="Times New Roman"/>
          <w:b/>
        </w:rPr>
      </w:pPr>
      <w:r>
        <w:rPr>
          <w:rFonts w:ascii="Times New Roman" w:hAnsi="Times New Roman" w:cs="Times New Roman"/>
          <w:b/>
        </w:rPr>
        <w:t>Ethics a</w:t>
      </w:r>
      <w:r>
        <w:rPr>
          <w:rFonts w:ascii="Times New Roman" w:hAnsi="Times New Roman" w:cs="Times New Roman"/>
          <w:b/>
        </w:rPr>
        <w:t>pproval</w:t>
      </w:r>
    </w:p>
    <w:p w14:paraId="24231C0B" w14:textId="4BD0EBA0" w:rsidR="00EC3F03" w:rsidRDefault="00EC3F03" w:rsidP="00A5315B">
      <w:pPr>
        <w:spacing w:after="240" w:line="360" w:lineRule="auto"/>
        <w:jc w:val="both"/>
        <w:rPr>
          <w:rFonts w:ascii="Times New Roman" w:hAnsi="Times New Roman" w:cs="Times New Roman"/>
        </w:rPr>
      </w:pPr>
      <w:r>
        <w:rPr>
          <w:rFonts w:ascii="Times New Roman" w:hAnsi="Times New Roman" w:cs="Times New Roman"/>
        </w:rPr>
        <w:t>Not applicable</w:t>
      </w:r>
      <w:r>
        <w:rPr>
          <w:rFonts w:ascii="Times New Roman" w:hAnsi="Times New Roman" w:cs="Times New Roman"/>
        </w:rPr>
        <w:t>.</w:t>
      </w:r>
    </w:p>
    <w:p w14:paraId="28EC2F72" w14:textId="17A482CE" w:rsidR="00EC3F03" w:rsidRDefault="00EC3F03" w:rsidP="000B6DF7">
      <w:pPr>
        <w:spacing w:after="0" w:line="360" w:lineRule="auto"/>
        <w:jc w:val="both"/>
        <w:rPr>
          <w:rFonts w:ascii="Times New Roman" w:hAnsi="Times New Roman" w:cs="Times New Roman"/>
          <w:b/>
        </w:rPr>
      </w:pPr>
      <w:r>
        <w:rPr>
          <w:rFonts w:ascii="Times New Roman" w:hAnsi="Times New Roman" w:cs="Times New Roman"/>
          <w:b/>
        </w:rPr>
        <w:t>Consent to participate</w:t>
      </w:r>
    </w:p>
    <w:p w14:paraId="1D3ACC04" w14:textId="1B65EBA8" w:rsidR="00EC3F03" w:rsidRPr="00EC3F03" w:rsidRDefault="00EC3F03" w:rsidP="00A5315B">
      <w:pPr>
        <w:spacing w:after="240" w:line="360" w:lineRule="auto"/>
        <w:jc w:val="both"/>
        <w:rPr>
          <w:rFonts w:ascii="Times New Roman" w:hAnsi="Times New Roman" w:cs="Times New Roman"/>
        </w:rPr>
      </w:pPr>
      <w:r>
        <w:rPr>
          <w:rFonts w:ascii="Times New Roman" w:hAnsi="Times New Roman" w:cs="Times New Roman"/>
        </w:rPr>
        <w:t>Not applicable.</w:t>
      </w:r>
    </w:p>
    <w:p w14:paraId="5376BADB" w14:textId="5F71DFBA" w:rsidR="00EC3F03" w:rsidRDefault="00EC3F03" w:rsidP="00EC3F03">
      <w:pPr>
        <w:spacing w:after="0" w:line="360" w:lineRule="auto"/>
        <w:jc w:val="both"/>
        <w:rPr>
          <w:rFonts w:ascii="Times New Roman" w:hAnsi="Times New Roman" w:cs="Times New Roman"/>
          <w:b/>
        </w:rPr>
      </w:pPr>
      <w:r>
        <w:rPr>
          <w:rFonts w:ascii="Times New Roman" w:hAnsi="Times New Roman" w:cs="Times New Roman"/>
          <w:b/>
        </w:rPr>
        <w:t>Consent for publication (from patients/participants)</w:t>
      </w:r>
    </w:p>
    <w:p w14:paraId="0CEB33F6" w14:textId="2EA0BC69" w:rsidR="00EC3F03" w:rsidRDefault="00EC3F03" w:rsidP="00EC3F03">
      <w:pPr>
        <w:spacing w:after="240" w:line="360" w:lineRule="auto"/>
        <w:jc w:val="both"/>
        <w:rPr>
          <w:rFonts w:ascii="Times New Roman" w:hAnsi="Times New Roman" w:cs="Times New Roman"/>
        </w:rPr>
      </w:pPr>
      <w:r>
        <w:rPr>
          <w:rFonts w:ascii="Times New Roman" w:hAnsi="Times New Roman" w:cs="Times New Roman"/>
        </w:rPr>
        <w:t>Not applicable.</w:t>
      </w:r>
    </w:p>
    <w:p w14:paraId="6127BEA6" w14:textId="09680727" w:rsidR="00EC3F03" w:rsidRDefault="00EC3F03" w:rsidP="00EC3F03">
      <w:pPr>
        <w:spacing w:after="0" w:line="360" w:lineRule="auto"/>
        <w:jc w:val="both"/>
        <w:rPr>
          <w:rFonts w:ascii="Times New Roman" w:hAnsi="Times New Roman" w:cs="Times New Roman"/>
          <w:b/>
        </w:rPr>
      </w:pPr>
      <w:r>
        <w:rPr>
          <w:rFonts w:ascii="Times New Roman" w:hAnsi="Times New Roman" w:cs="Times New Roman"/>
          <w:b/>
        </w:rPr>
        <w:t>Availability of data and material</w:t>
      </w:r>
    </w:p>
    <w:p w14:paraId="4CC9C8C3" w14:textId="5FB6C1F7" w:rsidR="00EC3F03" w:rsidRDefault="00B84C22" w:rsidP="00EC3F03">
      <w:pPr>
        <w:spacing w:after="240" w:line="360" w:lineRule="auto"/>
        <w:jc w:val="both"/>
        <w:rPr>
          <w:rFonts w:ascii="Times New Roman" w:hAnsi="Times New Roman" w:cs="Times New Roman"/>
        </w:rPr>
      </w:pPr>
      <w:r>
        <w:rPr>
          <w:rFonts w:ascii="Times New Roman" w:hAnsi="Times New Roman" w:cs="Times New Roman"/>
        </w:rPr>
        <w:t xml:space="preserve">Additional </w:t>
      </w:r>
      <w:r>
        <w:rPr>
          <w:rFonts w:ascii="Times New Roman" w:hAnsi="Times New Roman" w:cs="Times New Roman"/>
        </w:rPr>
        <w:t xml:space="preserve">data and material relevant to this appraisal </w:t>
      </w:r>
      <w:r>
        <w:rPr>
          <w:rFonts w:ascii="Times New Roman" w:hAnsi="Times New Roman" w:cs="Times New Roman"/>
        </w:rPr>
        <w:t>are</w:t>
      </w:r>
      <w:r>
        <w:rPr>
          <w:rFonts w:ascii="Times New Roman" w:hAnsi="Times New Roman" w:cs="Times New Roman"/>
        </w:rPr>
        <w:t xml:space="preserve"> available </w:t>
      </w:r>
      <w:r>
        <w:rPr>
          <w:rFonts w:ascii="Times New Roman" w:hAnsi="Times New Roman" w:cs="Times New Roman"/>
        </w:rPr>
        <w:t xml:space="preserve">on the NICE webpage: </w:t>
      </w:r>
      <w:hyperlink r:id="rId23" w:history="1">
        <w:r w:rsidRPr="006A05FB">
          <w:rPr>
            <w:rStyle w:val="Hyperlink"/>
            <w:rFonts w:ascii="Times New Roman" w:hAnsi="Times New Roman"/>
          </w:rPr>
          <w:t>https://www.nice.org.uk/guidance/ta778/evidence</w:t>
        </w:r>
      </w:hyperlink>
      <w:r>
        <w:rPr>
          <w:rFonts w:ascii="Times New Roman" w:hAnsi="Times New Roman" w:cs="Times New Roman"/>
        </w:rPr>
        <w:t xml:space="preserve"> </w:t>
      </w:r>
    </w:p>
    <w:p w14:paraId="013BFD32" w14:textId="03AD7490" w:rsidR="00EA0FB6" w:rsidRPr="00EC3F03" w:rsidRDefault="006310DE" w:rsidP="003A7CA7">
      <w:pPr>
        <w:spacing w:after="240" w:line="360" w:lineRule="auto"/>
        <w:jc w:val="both"/>
        <w:rPr>
          <w:rFonts w:ascii="Times New Roman" w:hAnsi="Times New Roman" w:cs="Times New Roman"/>
        </w:rPr>
      </w:pPr>
      <w:r>
        <w:rPr>
          <w:rFonts w:ascii="Times New Roman" w:hAnsi="Times New Roman" w:cs="Times New Roman"/>
        </w:rPr>
        <w:t xml:space="preserve">Data are subject to third party restrictions. </w:t>
      </w:r>
      <w:r w:rsidR="003A7CA7">
        <w:rPr>
          <w:rFonts w:ascii="Times New Roman" w:hAnsi="Times New Roman" w:cs="Times New Roman"/>
        </w:rPr>
        <w:t xml:space="preserve">In the </w:t>
      </w:r>
      <w:r w:rsidR="00EA0FB6">
        <w:rPr>
          <w:rFonts w:ascii="Times New Roman" w:hAnsi="Times New Roman" w:cs="Times New Roman"/>
        </w:rPr>
        <w:t xml:space="preserve">data sharing statement </w:t>
      </w:r>
      <w:r w:rsidR="003A7CA7">
        <w:rPr>
          <w:rFonts w:ascii="Times New Roman" w:hAnsi="Times New Roman" w:cs="Times New Roman"/>
        </w:rPr>
        <w:t>for Hillmen et al 2021</w:t>
      </w:r>
      <w:r w:rsidR="003A7CA7">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3A7CA7">
        <w:rPr>
          <w:rFonts w:ascii="Times New Roman" w:hAnsi="Times New Roman" w:cs="Times New Roman"/>
        </w:rPr>
        <w:instrText xml:space="preserve"> ADDIN EN.CITE </w:instrText>
      </w:r>
      <w:r w:rsidR="003A7CA7">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3A7CA7">
        <w:rPr>
          <w:rFonts w:ascii="Times New Roman" w:hAnsi="Times New Roman" w:cs="Times New Roman"/>
        </w:rPr>
        <w:instrText xml:space="preserve"> ADDIN EN.CITE.DATA </w:instrText>
      </w:r>
      <w:r w:rsidR="003A7CA7">
        <w:rPr>
          <w:rFonts w:ascii="Times New Roman" w:hAnsi="Times New Roman" w:cs="Times New Roman"/>
        </w:rPr>
      </w:r>
      <w:r w:rsidR="003A7CA7">
        <w:rPr>
          <w:rFonts w:ascii="Times New Roman" w:hAnsi="Times New Roman" w:cs="Times New Roman"/>
        </w:rPr>
        <w:fldChar w:fldCharType="end"/>
      </w:r>
      <w:r w:rsidR="003A7CA7">
        <w:rPr>
          <w:rFonts w:ascii="Times New Roman" w:hAnsi="Times New Roman" w:cs="Times New Roman"/>
        </w:rPr>
      </w:r>
      <w:r w:rsidR="003A7CA7">
        <w:rPr>
          <w:rFonts w:ascii="Times New Roman" w:hAnsi="Times New Roman" w:cs="Times New Roman"/>
        </w:rPr>
        <w:fldChar w:fldCharType="separate"/>
      </w:r>
      <w:r w:rsidR="003A7CA7">
        <w:rPr>
          <w:rFonts w:ascii="Times New Roman" w:hAnsi="Times New Roman" w:cs="Times New Roman"/>
          <w:noProof/>
        </w:rPr>
        <w:t>[14]</w:t>
      </w:r>
      <w:r w:rsidR="003A7CA7">
        <w:rPr>
          <w:rFonts w:ascii="Times New Roman" w:hAnsi="Times New Roman" w:cs="Times New Roman"/>
        </w:rPr>
        <w:fldChar w:fldCharType="end"/>
      </w:r>
      <w:r w:rsidR="003A7CA7">
        <w:rPr>
          <w:rFonts w:ascii="Times New Roman" w:hAnsi="Times New Roman" w:cs="Times New Roman"/>
        </w:rPr>
        <w:t xml:space="preserve"> </w:t>
      </w:r>
      <w:r w:rsidR="003A7CA7">
        <w:rPr>
          <w:rFonts w:ascii="Times New Roman" w:hAnsi="Times New Roman" w:cs="Times New Roman"/>
        </w:rPr>
        <w:t>(</w:t>
      </w:r>
      <w:r w:rsidR="003A7CA7">
        <w:rPr>
          <w:rFonts w:ascii="Times New Roman" w:hAnsi="Times New Roman" w:cs="Times New Roman"/>
        </w:rPr>
        <w:t xml:space="preserve">the primary </w:t>
      </w:r>
      <w:r w:rsidR="003A7CA7">
        <w:rPr>
          <w:rFonts w:ascii="Times New Roman" w:hAnsi="Times New Roman" w:cs="Times New Roman"/>
        </w:rPr>
        <w:t xml:space="preserve">study </w:t>
      </w:r>
      <w:r w:rsidR="003A7CA7">
        <w:rPr>
          <w:rFonts w:ascii="Times New Roman" w:hAnsi="Times New Roman" w:cs="Times New Roman"/>
        </w:rPr>
        <w:t>publication</w:t>
      </w:r>
      <w:r w:rsidR="003A7CA7">
        <w:rPr>
          <w:rFonts w:ascii="Times New Roman" w:hAnsi="Times New Roman" w:cs="Times New Roman"/>
        </w:rPr>
        <w:t xml:space="preserve"> for the PEGASUS trial</w:t>
      </w:r>
      <w:r w:rsidR="003A7CA7">
        <w:rPr>
          <w:rFonts w:ascii="Times New Roman" w:hAnsi="Times New Roman" w:cs="Times New Roman"/>
        </w:rPr>
        <w:t>)</w:t>
      </w:r>
      <w:r w:rsidR="003A7CA7">
        <w:rPr>
          <w:rFonts w:ascii="Times New Roman" w:hAnsi="Times New Roman" w:cs="Times New Roman"/>
        </w:rPr>
        <w:t>,</w:t>
      </w:r>
      <w:r w:rsidR="003A7CA7">
        <w:rPr>
          <w:rFonts w:ascii="Times New Roman" w:hAnsi="Times New Roman" w:cs="Times New Roman"/>
        </w:rPr>
        <w:t xml:space="preserve"> </w:t>
      </w:r>
      <w:r w:rsidR="003A7CA7">
        <w:rPr>
          <w:rFonts w:ascii="Times New Roman" w:hAnsi="Times New Roman" w:cs="Times New Roman"/>
        </w:rPr>
        <w:t xml:space="preserve">the company state </w:t>
      </w:r>
      <w:r w:rsidR="003A7CA7">
        <w:rPr>
          <w:rFonts w:ascii="Times New Roman" w:hAnsi="Times New Roman" w:cs="Times New Roman"/>
        </w:rPr>
        <w:t>that “a</w:t>
      </w:r>
      <w:r w:rsidR="003A7CA7" w:rsidRPr="003A7CA7">
        <w:rPr>
          <w:rFonts w:ascii="Times New Roman" w:hAnsi="Times New Roman" w:cs="Times New Roman"/>
        </w:rPr>
        <w:t>ccess to patient-level data with qualified external researchers</w:t>
      </w:r>
      <w:r w:rsidR="003A7CA7">
        <w:rPr>
          <w:rFonts w:ascii="Times New Roman" w:hAnsi="Times New Roman" w:cs="Times New Roman"/>
        </w:rPr>
        <w:t xml:space="preserve"> </w:t>
      </w:r>
      <w:r w:rsidR="00EA0FB6" w:rsidRPr="00EA0FB6">
        <w:rPr>
          <w:rFonts w:ascii="Times New Roman" w:hAnsi="Times New Roman" w:cs="Times New Roman"/>
        </w:rPr>
        <w:t>may be available upon request and review once the trial is complete and data are published</w:t>
      </w:r>
      <w:r w:rsidR="003A7CA7">
        <w:rPr>
          <w:rFonts w:ascii="Times New Roman" w:hAnsi="Times New Roman" w:cs="Times New Roman"/>
        </w:rPr>
        <w:t>”.</w:t>
      </w:r>
    </w:p>
    <w:p w14:paraId="7427AE3D" w14:textId="438FB0FB" w:rsidR="00EC3F03" w:rsidRDefault="00EC3F03" w:rsidP="00EC3F03">
      <w:pPr>
        <w:spacing w:after="0" w:line="360" w:lineRule="auto"/>
        <w:jc w:val="both"/>
        <w:rPr>
          <w:rFonts w:ascii="Times New Roman" w:hAnsi="Times New Roman" w:cs="Times New Roman"/>
          <w:b/>
        </w:rPr>
      </w:pPr>
      <w:r>
        <w:rPr>
          <w:rFonts w:ascii="Times New Roman" w:hAnsi="Times New Roman" w:cs="Times New Roman"/>
          <w:b/>
        </w:rPr>
        <w:t>Code availability</w:t>
      </w:r>
    </w:p>
    <w:p w14:paraId="47F091C0" w14:textId="041939A8" w:rsidR="001B6F08" w:rsidRDefault="00EC3F03" w:rsidP="000B6DF7">
      <w:pPr>
        <w:spacing w:after="240" w:line="360" w:lineRule="auto"/>
        <w:jc w:val="both"/>
        <w:rPr>
          <w:rFonts w:ascii="Times New Roman" w:eastAsiaTheme="majorEastAsia" w:hAnsi="Times New Roman" w:cstheme="majorBidi"/>
          <w:b/>
          <w:bCs/>
          <w:caps/>
          <w:sz w:val="32"/>
          <w:szCs w:val="28"/>
        </w:rPr>
      </w:pPr>
      <w:r>
        <w:rPr>
          <w:rFonts w:ascii="Times New Roman" w:hAnsi="Times New Roman" w:cs="Times New Roman"/>
        </w:rPr>
        <w:t>Not applicable.</w:t>
      </w:r>
    </w:p>
    <w:p w14:paraId="7274FF62" w14:textId="787F5519" w:rsidR="004C783E" w:rsidRDefault="003438BE" w:rsidP="003A1E42">
      <w:pPr>
        <w:pStyle w:val="Heading1"/>
      </w:pPr>
      <w:r>
        <w:t>ABSTRACT</w:t>
      </w:r>
      <w:r w:rsidR="00BD7F09">
        <w:t xml:space="preserve"> </w:t>
      </w:r>
    </w:p>
    <w:p w14:paraId="0CA9B71C" w14:textId="43AB1764" w:rsidR="000A59CC" w:rsidRDefault="00294924" w:rsidP="00D34963">
      <w:pPr>
        <w:spacing w:after="240" w:line="360" w:lineRule="auto"/>
        <w:jc w:val="both"/>
        <w:rPr>
          <w:rFonts w:ascii="Times New Roman" w:hAnsi="Times New Roman" w:cs="Times New Roman"/>
        </w:rPr>
      </w:pPr>
      <w:r w:rsidRPr="00294924">
        <w:rPr>
          <w:rFonts w:ascii="Times New Roman" w:hAnsi="Times New Roman" w:cs="Times New Roman"/>
        </w:rPr>
        <w:t xml:space="preserve">As part of the Single Technology Appraisal </w:t>
      </w:r>
      <w:r w:rsidR="00952BAA">
        <w:rPr>
          <w:rFonts w:ascii="Times New Roman" w:hAnsi="Times New Roman" w:cs="Times New Roman"/>
        </w:rPr>
        <w:t xml:space="preserve">(STA) </w:t>
      </w:r>
      <w:r w:rsidRPr="00294924">
        <w:rPr>
          <w:rFonts w:ascii="Times New Roman" w:hAnsi="Times New Roman" w:cs="Times New Roman"/>
        </w:rPr>
        <w:t xml:space="preserve">process, the </w:t>
      </w:r>
      <w:r w:rsidR="004E16A3">
        <w:rPr>
          <w:rFonts w:ascii="Times New Roman" w:hAnsi="Times New Roman" w:cs="Times New Roman"/>
        </w:rPr>
        <w:t xml:space="preserve">UK </w:t>
      </w:r>
      <w:r w:rsidRPr="00294924">
        <w:rPr>
          <w:rFonts w:ascii="Times New Roman" w:hAnsi="Times New Roman" w:cs="Times New Roman"/>
        </w:rPr>
        <w:t xml:space="preserve">National Institute for Health and Care Excellence (NICE) invited </w:t>
      </w:r>
      <w:proofErr w:type="spellStart"/>
      <w:r w:rsidRPr="00294924">
        <w:rPr>
          <w:rFonts w:ascii="Times New Roman" w:hAnsi="Times New Roman" w:cs="Times New Roman"/>
        </w:rPr>
        <w:t>Apellis</w:t>
      </w:r>
      <w:proofErr w:type="spellEnd"/>
      <w:r w:rsidRPr="00294924">
        <w:rPr>
          <w:rFonts w:ascii="Times New Roman" w:hAnsi="Times New Roman" w:cs="Times New Roman"/>
        </w:rPr>
        <w:t xml:space="preserve"> Pharmaceuticals</w:t>
      </w:r>
      <w:r w:rsidR="00BF6E0E">
        <w:rPr>
          <w:rFonts w:ascii="Times New Roman" w:hAnsi="Times New Roman" w:cs="Times New Roman"/>
        </w:rPr>
        <w:t>/</w:t>
      </w:r>
      <w:proofErr w:type="spellStart"/>
      <w:r w:rsidR="00BD7F09">
        <w:rPr>
          <w:rFonts w:ascii="Times New Roman" w:hAnsi="Times New Roman" w:cs="Times New Roman"/>
        </w:rPr>
        <w:t>Sobi</w:t>
      </w:r>
      <w:proofErr w:type="spellEnd"/>
      <w:r w:rsidRPr="00294924">
        <w:rPr>
          <w:rFonts w:ascii="Times New Roman" w:hAnsi="Times New Roman" w:cs="Times New Roman"/>
        </w:rPr>
        <w:t xml:space="preserve"> to submit evidence for the clinical and cost-effectiveness of </w:t>
      </w:r>
      <w:r>
        <w:rPr>
          <w:rFonts w:ascii="Times New Roman" w:hAnsi="Times New Roman" w:cs="Times New Roman"/>
        </w:rPr>
        <w:t>pegcetacoplan</w:t>
      </w:r>
      <w:r w:rsidRPr="00294924">
        <w:rPr>
          <w:rFonts w:ascii="Times New Roman" w:hAnsi="Times New Roman" w:cs="Times New Roman"/>
        </w:rPr>
        <w:t xml:space="preserve"> versus </w:t>
      </w:r>
      <w:r w:rsidR="00E45050" w:rsidRPr="00B34141">
        <w:rPr>
          <w:rFonts w:ascii="Times New Roman" w:hAnsi="Times New Roman" w:cs="Times New Roman"/>
        </w:rPr>
        <w:t>eculizumab and</w:t>
      </w:r>
      <w:r w:rsidR="008D376B">
        <w:rPr>
          <w:rFonts w:ascii="Times New Roman" w:hAnsi="Times New Roman" w:cs="Times New Roman"/>
        </w:rPr>
        <w:t xml:space="preserve"> peg</w:t>
      </w:r>
      <w:r w:rsidR="0017379A">
        <w:rPr>
          <w:rFonts w:ascii="Times New Roman" w:hAnsi="Times New Roman" w:cs="Times New Roman"/>
        </w:rPr>
        <w:t>c</w:t>
      </w:r>
      <w:r w:rsidR="008D376B">
        <w:rPr>
          <w:rFonts w:ascii="Times New Roman" w:hAnsi="Times New Roman" w:cs="Times New Roman"/>
        </w:rPr>
        <w:t>etacoplan versus</w:t>
      </w:r>
      <w:r w:rsidR="00E45050" w:rsidRPr="00B34141">
        <w:rPr>
          <w:rFonts w:ascii="Times New Roman" w:hAnsi="Times New Roman" w:cs="Times New Roman"/>
        </w:rPr>
        <w:t xml:space="preserve"> ravulizumab</w:t>
      </w:r>
      <w:r w:rsidRPr="00294924">
        <w:rPr>
          <w:rFonts w:ascii="Times New Roman" w:hAnsi="Times New Roman" w:cs="Times New Roman"/>
        </w:rPr>
        <w:t xml:space="preserve"> </w:t>
      </w:r>
      <w:r w:rsidR="00E45050" w:rsidRPr="00B34141">
        <w:rPr>
          <w:rFonts w:ascii="Times New Roman" w:hAnsi="Times New Roman" w:cs="Times New Roman"/>
        </w:rPr>
        <w:t>for treating paroxysmal nocturnal haemoglobinuria (PNH) in adults whose anaemia is uncontrolled after treatment with a C5 inhibitor.</w:t>
      </w:r>
      <w:r w:rsidRPr="00294924">
        <w:rPr>
          <w:rFonts w:ascii="Times New Roman" w:hAnsi="Times New Roman" w:cs="Times New Roman"/>
        </w:rPr>
        <w:t xml:space="preserve"> The Liverpool Reviews and Implementation Group at the University of Liverpool was commissioned as the Evidence Review Group (ERG). </w:t>
      </w:r>
      <w:r w:rsidR="006D178C">
        <w:rPr>
          <w:rFonts w:ascii="Times New Roman" w:hAnsi="Times New Roman" w:cs="Times New Roman"/>
        </w:rPr>
        <w:t>The company pursued a low</w:t>
      </w:r>
      <w:r w:rsidR="006D178C" w:rsidRPr="006D178C">
        <w:rPr>
          <w:rFonts w:ascii="Times New Roman" w:hAnsi="Times New Roman" w:cs="Times New Roman"/>
        </w:rPr>
        <w:t xml:space="preserve"> </w:t>
      </w:r>
      <w:r w:rsidR="006D178C" w:rsidRPr="002B3E0D">
        <w:rPr>
          <w:rFonts w:ascii="Times New Roman" w:hAnsi="Times New Roman" w:cs="Times New Roman"/>
        </w:rPr>
        <w:t>incremental cost-effectiveness ratio</w:t>
      </w:r>
      <w:r w:rsidR="006D178C" w:rsidRPr="00B34141">
        <w:rPr>
          <w:rFonts w:ascii="Times New Roman" w:hAnsi="Times New Roman" w:cs="Times New Roman"/>
        </w:rPr>
        <w:t xml:space="preserve"> </w:t>
      </w:r>
      <w:r w:rsidR="006D178C">
        <w:rPr>
          <w:rFonts w:ascii="Times New Roman" w:hAnsi="Times New Roman" w:cs="Times New Roman"/>
        </w:rPr>
        <w:t>(</w:t>
      </w:r>
      <w:r w:rsidR="006D178C" w:rsidRPr="00F839FD">
        <w:rPr>
          <w:rFonts w:ascii="Times New Roman" w:hAnsi="Times New Roman" w:cs="Times New Roman"/>
        </w:rPr>
        <w:t>ICER</w:t>
      </w:r>
      <w:r w:rsidR="006D178C">
        <w:rPr>
          <w:rFonts w:ascii="Times New Roman" w:hAnsi="Times New Roman" w:cs="Times New Roman"/>
        </w:rPr>
        <w:t>)</w:t>
      </w:r>
      <w:r w:rsidR="006D178C" w:rsidRPr="00F839FD">
        <w:rPr>
          <w:rFonts w:ascii="Times New Roman" w:hAnsi="Times New Roman" w:cs="Times New Roman"/>
        </w:rPr>
        <w:t xml:space="preserve"> </w:t>
      </w:r>
      <w:r w:rsidR="00D60F9B">
        <w:rPr>
          <w:rFonts w:ascii="Times New Roman" w:hAnsi="Times New Roman" w:cs="Times New Roman"/>
        </w:rPr>
        <w:t>Fast track Appraisal (</w:t>
      </w:r>
      <w:r w:rsidR="006D178C">
        <w:rPr>
          <w:rFonts w:ascii="Times New Roman" w:hAnsi="Times New Roman" w:cs="Times New Roman"/>
        </w:rPr>
        <w:t>FTA</w:t>
      </w:r>
      <w:r w:rsidR="00D60F9B">
        <w:rPr>
          <w:rFonts w:ascii="Times New Roman" w:hAnsi="Times New Roman" w:cs="Times New Roman"/>
        </w:rPr>
        <w:t xml:space="preserve">). </w:t>
      </w:r>
      <w:r w:rsidR="00431C49">
        <w:rPr>
          <w:rFonts w:ascii="Times New Roman" w:hAnsi="Times New Roman" w:cs="Times New Roman"/>
        </w:rPr>
        <w:t>This was</w:t>
      </w:r>
      <w:r w:rsidR="006D178C">
        <w:rPr>
          <w:rFonts w:ascii="Times New Roman" w:hAnsi="Times New Roman" w:cs="Times New Roman"/>
        </w:rPr>
        <w:t xml:space="preserve"> </w:t>
      </w:r>
      <w:r w:rsidR="00952BAA" w:rsidRPr="00B34141">
        <w:rPr>
          <w:rFonts w:ascii="Times New Roman" w:hAnsi="Times New Roman" w:cs="Times New Roman"/>
        </w:rPr>
        <w:t>a form of STA processed</w:t>
      </w:r>
      <w:r w:rsidR="00431C49">
        <w:rPr>
          <w:rFonts w:ascii="Times New Roman" w:hAnsi="Times New Roman" w:cs="Times New Roman"/>
        </w:rPr>
        <w:t xml:space="preserve"> </w:t>
      </w:r>
      <w:r w:rsidR="00952BAA" w:rsidRPr="00B34141">
        <w:rPr>
          <w:rFonts w:ascii="Times New Roman" w:hAnsi="Times New Roman" w:cs="Times New Roman"/>
        </w:rPr>
        <w:t>in a shorter time</w:t>
      </w:r>
      <w:r w:rsidR="00952BAA">
        <w:rPr>
          <w:rFonts w:ascii="Times New Roman" w:hAnsi="Times New Roman" w:cs="Times New Roman"/>
        </w:rPr>
        <w:t xml:space="preserve"> </w:t>
      </w:r>
      <w:r w:rsidR="00431C49">
        <w:rPr>
          <w:rFonts w:ascii="Times New Roman" w:hAnsi="Times New Roman" w:cs="Times New Roman"/>
        </w:rPr>
        <w:t>frame</w:t>
      </w:r>
      <w:r w:rsidR="00F47691">
        <w:rPr>
          <w:rFonts w:ascii="Times New Roman" w:hAnsi="Times New Roman" w:cs="Times New Roman"/>
        </w:rPr>
        <w:t xml:space="preserve"> and</w:t>
      </w:r>
      <w:r w:rsidR="00282AC0">
        <w:rPr>
          <w:rFonts w:ascii="Times New Roman" w:hAnsi="Times New Roman" w:cs="Times New Roman"/>
        </w:rPr>
        <w:t xml:space="preserve"> </w:t>
      </w:r>
      <w:r w:rsidR="00BA2A57">
        <w:rPr>
          <w:rFonts w:ascii="Times New Roman" w:hAnsi="Times New Roman" w:cs="Times New Roman"/>
        </w:rPr>
        <w:t xml:space="preserve">designed </w:t>
      </w:r>
      <w:r w:rsidR="00952BAA">
        <w:rPr>
          <w:rFonts w:ascii="Times New Roman" w:hAnsi="Times New Roman" w:cs="Times New Roman"/>
        </w:rPr>
        <w:t>for technologies</w:t>
      </w:r>
      <w:r w:rsidR="00302C57">
        <w:rPr>
          <w:rFonts w:ascii="Times New Roman" w:hAnsi="Times New Roman" w:cs="Times New Roman"/>
        </w:rPr>
        <w:t xml:space="preserve"> with </w:t>
      </w:r>
      <w:r w:rsidR="006D178C" w:rsidRPr="00F839FD">
        <w:rPr>
          <w:rFonts w:ascii="Times New Roman" w:hAnsi="Times New Roman" w:cs="Times New Roman"/>
        </w:rPr>
        <w:t xml:space="preserve">company base case </w:t>
      </w:r>
      <w:r w:rsidR="006D178C">
        <w:rPr>
          <w:rFonts w:ascii="Times New Roman" w:hAnsi="Times New Roman" w:cs="Times New Roman"/>
        </w:rPr>
        <w:t>ICER &lt;</w:t>
      </w:r>
      <w:r w:rsidR="006D178C" w:rsidRPr="00F839FD">
        <w:rPr>
          <w:rFonts w:ascii="Times New Roman" w:hAnsi="Times New Roman" w:cs="Times New Roman"/>
        </w:rPr>
        <w:t xml:space="preserve">£10,000 per </w:t>
      </w:r>
      <w:r w:rsidR="00840F35">
        <w:rPr>
          <w:rFonts w:ascii="Times New Roman" w:hAnsi="Times New Roman" w:cs="Times New Roman"/>
        </w:rPr>
        <w:t>quality-adjusted life year</w:t>
      </w:r>
      <w:r w:rsidR="00840F35" w:rsidRPr="00F839FD">
        <w:rPr>
          <w:rFonts w:ascii="Times New Roman" w:hAnsi="Times New Roman" w:cs="Times New Roman"/>
        </w:rPr>
        <w:t xml:space="preserve"> </w:t>
      </w:r>
      <w:r w:rsidR="00840F35">
        <w:rPr>
          <w:rFonts w:ascii="Times New Roman" w:hAnsi="Times New Roman" w:cs="Times New Roman"/>
        </w:rPr>
        <w:t>(</w:t>
      </w:r>
      <w:r w:rsidR="006D178C" w:rsidRPr="00F839FD">
        <w:rPr>
          <w:rFonts w:ascii="Times New Roman" w:hAnsi="Times New Roman" w:cs="Times New Roman"/>
        </w:rPr>
        <w:t>QALY</w:t>
      </w:r>
      <w:r w:rsidR="00840F35">
        <w:rPr>
          <w:rFonts w:ascii="Times New Roman" w:hAnsi="Times New Roman" w:cs="Times New Roman"/>
        </w:rPr>
        <w:t>)</w:t>
      </w:r>
      <w:r w:rsidR="006D178C" w:rsidRPr="00F839FD">
        <w:rPr>
          <w:rFonts w:ascii="Times New Roman" w:hAnsi="Times New Roman" w:cs="Times New Roman"/>
        </w:rPr>
        <w:t xml:space="preserve"> gained and most plausible </w:t>
      </w:r>
      <w:r w:rsidR="006D178C">
        <w:rPr>
          <w:rFonts w:ascii="Times New Roman" w:hAnsi="Times New Roman" w:cs="Times New Roman"/>
        </w:rPr>
        <w:t>ICER &lt;</w:t>
      </w:r>
      <w:r w:rsidR="006D178C" w:rsidRPr="00F839FD">
        <w:rPr>
          <w:rFonts w:ascii="Times New Roman" w:hAnsi="Times New Roman" w:cs="Times New Roman"/>
        </w:rPr>
        <w:t>£</w:t>
      </w:r>
      <w:r w:rsidR="00302C57">
        <w:rPr>
          <w:rFonts w:ascii="Times New Roman" w:hAnsi="Times New Roman" w:cs="Times New Roman"/>
        </w:rPr>
        <w:t>2</w:t>
      </w:r>
      <w:r w:rsidR="006D178C" w:rsidRPr="00F839FD">
        <w:rPr>
          <w:rFonts w:ascii="Times New Roman" w:hAnsi="Times New Roman" w:cs="Times New Roman"/>
        </w:rPr>
        <w:t>0,000 per QALY gained</w:t>
      </w:r>
      <w:r w:rsidR="006D178C">
        <w:rPr>
          <w:rFonts w:ascii="Times New Roman" w:hAnsi="Times New Roman" w:cs="Times New Roman"/>
        </w:rPr>
        <w:t xml:space="preserve">. </w:t>
      </w:r>
      <w:r w:rsidRPr="00294924">
        <w:rPr>
          <w:rFonts w:ascii="Times New Roman" w:hAnsi="Times New Roman" w:cs="Times New Roman"/>
        </w:rPr>
        <w:t xml:space="preserve">This article summarises the ERG's review of the company's evidence submission, and the </w:t>
      </w:r>
      <w:r w:rsidR="00FB42A0">
        <w:rPr>
          <w:rFonts w:ascii="Times New Roman" w:hAnsi="Times New Roman" w:cs="Times New Roman"/>
        </w:rPr>
        <w:t xml:space="preserve">NICE </w:t>
      </w:r>
      <w:r w:rsidRPr="00294924">
        <w:rPr>
          <w:rFonts w:ascii="Times New Roman" w:hAnsi="Times New Roman" w:cs="Times New Roman"/>
        </w:rPr>
        <w:t xml:space="preserve">Appraisal Committee's (AC's) final decision. </w:t>
      </w:r>
    </w:p>
    <w:p w14:paraId="63E6BCB5" w14:textId="740838D9" w:rsidR="00C974EC" w:rsidRDefault="00294924" w:rsidP="00D34963">
      <w:pPr>
        <w:spacing w:after="240" w:line="360" w:lineRule="auto"/>
        <w:jc w:val="both"/>
        <w:rPr>
          <w:rFonts w:ascii="Times New Roman" w:hAnsi="Times New Roman" w:cs="Times New Roman"/>
        </w:rPr>
      </w:pPr>
      <w:r w:rsidRPr="00294924">
        <w:rPr>
          <w:rFonts w:ascii="Times New Roman" w:hAnsi="Times New Roman" w:cs="Times New Roman"/>
        </w:rPr>
        <w:t xml:space="preserve">The </w:t>
      </w:r>
      <w:r w:rsidR="00176695">
        <w:rPr>
          <w:rFonts w:ascii="Times New Roman" w:hAnsi="Times New Roman" w:cs="Times New Roman"/>
        </w:rPr>
        <w:t>company presented</w:t>
      </w:r>
      <w:r w:rsidR="00176695" w:rsidRPr="00294924">
        <w:rPr>
          <w:rFonts w:ascii="Times New Roman" w:hAnsi="Times New Roman" w:cs="Times New Roman"/>
        </w:rPr>
        <w:t xml:space="preserve"> </w:t>
      </w:r>
      <w:r w:rsidRPr="00294924">
        <w:rPr>
          <w:rFonts w:ascii="Times New Roman" w:hAnsi="Times New Roman" w:cs="Times New Roman"/>
        </w:rPr>
        <w:t xml:space="preserve">clinical evidence from the </w:t>
      </w:r>
      <w:r w:rsidR="00E45050" w:rsidRPr="00B34141">
        <w:rPr>
          <w:rFonts w:ascii="Times New Roman" w:hAnsi="Times New Roman" w:cs="Times New Roman"/>
        </w:rPr>
        <w:t xml:space="preserve">PEGASUS trial </w:t>
      </w:r>
      <w:r w:rsidR="00176695">
        <w:rPr>
          <w:rFonts w:ascii="Times New Roman" w:hAnsi="Times New Roman" w:cs="Times New Roman"/>
        </w:rPr>
        <w:t>that</w:t>
      </w:r>
      <w:r w:rsidR="00176695" w:rsidRPr="00294924">
        <w:rPr>
          <w:rFonts w:ascii="Times New Roman" w:hAnsi="Times New Roman" w:cs="Times New Roman"/>
        </w:rPr>
        <w:t xml:space="preserve"> </w:t>
      </w:r>
      <w:r w:rsidR="006D178C">
        <w:rPr>
          <w:rFonts w:ascii="Times New Roman" w:hAnsi="Times New Roman" w:cs="Times New Roman"/>
        </w:rPr>
        <w:t>assessed</w:t>
      </w:r>
      <w:r w:rsidRPr="00294924">
        <w:rPr>
          <w:rFonts w:ascii="Times New Roman" w:hAnsi="Times New Roman" w:cs="Times New Roman"/>
        </w:rPr>
        <w:t xml:space="preserve"> the efficacy </w:t>
      </w:r>
      <w:r w:rsidR="00DD4923">
        <w:rPr>
          <w:rFonts w:ascii="Times New Roman" w:hAnsi="Times New Roman" w:cs="Times New Roman"/>
        </w:rPr>
        <w:t xml:space="preserve">of </w:t>
      </w:r>
      <w:r w:rsidR="00E45050">
        <w:rPr>
          <w:rFonts w:ascii="Times New Roman" w:hAnsi="Times New Roman" w:cs="Times New Roman"/>
        </w:rPr>
        <w:t>pegcetacoplan versus eculizumab</w:t>
      </w:r>
      <w:r w:rsidRPr="00294924">
        <w:rPr>
          <w:rFonts w:ascii="Times New Roman" w:hAnsi="Times New Roman" w:cs="Times New Roman"/>
        </w:rPr>
        <w:t xml:space="preserve">. </w:t>
      </w:r>
      <w:r w:rsidR="008755FB">
        <w:rPr>
          <w:rFonts w:ascii="Times New Roman" w:hAnsi="Times New Roman" w:cs="Times New Roman"/>
        </w:rPr>
        <w:t xml:space="preserve">At </w:t>
      </w:r>
      <w:r w:rsidR="00AA6DEE">
        <w:rPr>
          <w:rFonts w:ascii="Times New Roman" w:hAnsi="Times New Roman" w:cs="Times New Roman"/>
        </w:rPr>
        <w:t>W</w:t>
      </w:r>
      <w:r w:rsidR="008755FB">
        <w:rPr>
          <w:rFonts w:ascii="Times New Roman" w:hAnsi="Times New Roman" w:cs="Times New Roman"/>
        </w:rPr>
        <w:t>eek 16, p</w:t>
      </w:r>
      <w:r w:rsidR="000A59CC">
        <w:rPr>
          <w:rFonts w:ascii="Times New Roman" w:hAnsi="Times New Roman" w:cs="Times New Roman"/>
        </w:rPr>
        <w:t xml:space="preserve">atients in the pegcetacoplan arm had </w:t>
      </w:r>
      <w:r w:rsidR="000A59CC" w:rsidRPr="00B34141">
        <w:rPr>
          <w:rFonts w:ascii="Times New Roman" w:hAnsi="Times New Roman" w:cs="Times New Roman"/>
        </w:rPr>
        <w:t xml:space="preserve">statistically significantly </w:t>
      </w:r>
      <w:r w:rsidR="001C367B">
        <w:rPr>
          <w:rFonts w:ascii="Times New Roman" w:hAnsi="Times New Roman" w:cs="Times New Roman"/>
        </w:rPr>
        <w:t>greater</w:t>
      </w:r>
      <w:r w:rsidR="001C367B" w:rsidRPr="000A59CC">
        <w:rPr>
          <w:rFonts w:ascii="Times New Roman" w:hAnsi="Times New Roman" w:cs="Times New Roman"/>
        </w:rPr>
        <w:t xml:space="preserve"> </w:t>
      </w:r>
      <w:r w:rsidR="000A59CC">
        <w:rPr>
          <w:rFonts w:ascii="Times New Roman" w:hAnsi="Times New Roman" w:cs="Times New Roman"/>
        </w:rPr>
        <w:t>c</w:t>
      </w:r>
      <w:r w:rsidR="000A59CC" w:rsidRPr="00B34141">
        <w:rPr>
          <w:rFonts w:ascii="Times New Roman" w:hAnsi="Times New Roman" w:cs="Times New Roman"/>
        </w:rPr>
        <w:t>hange from baseline in haemoglobin</w:t>
      </w:r>
      <w:r w:rsidR="000A59CC">
        <w:rPr>
          <w:rFonts w:ascii="Times New Roman" w:hAnsi="Times New Roman" w:cs="Times New Roman"/>
        </w:rPr>
        <w:t xml:space="preserve"> </w:t>
      </w:r>
      <w:r w:rsidR="007030A9">
        <w:rPr>
          <w:rFonts w:ascii="Times New Roman" w:hAnsi="Times New Roman" w:cs="Times New Roman"/>
        </w:rPr>
        <w:t>levels</w:t>
      </w:r>
      <w:r w:rsidR="008755FB">
        <w:rPr>
          <w:rFonts w:ascii="Times New Roman" w:hAnsi="Times New Roman" w:cs="Times New Roman"/>
        </w:rPr>
        <w:t xml:space="preserve"> </w:t>
      </w:r>
      <w:r w:rsidR="000A59CC">
        <w:rPr>
          <w:rFonts w:ascii="Times New Roman" w:hAnsi="Times New Roman" w:cs="Times New Roman"/>
        </w:rPr>
        <w:t xml:space="preserve">and </w:t>
      </w:r>
      <w:r w:rsidR="008755FB">
        <w:rPr>
          <w:rFonts w:ascii="Times New Roman" w:hAnsi="Times New Roman" w:cs="Times New Roman"/>
        </w:rPr>
        <w:t xml:space="preserve">a higher rate of </w:t>
      </w:r>
      <w:r w:rsidR="000A59CC">
        <w:rPr>
          <w:rFonts w:ascii="Times New Roman" w:hAnsi="Times New Roman" w:cs="Times New Roman"/>
        </w:rPr>
        <w:t>transfusion avoidance</w:t>
      </w:r>
      <w:r w:rsidR="000A59CC" w:rsidRPr="00B34141">
        <w:rPr>
          <w:rFonts w:ascii="Times New Roman" w:hAnsi="Times New Roman" w:cs="Times New Roman"/>
        </w:rPr>
        <w:t xml:space="preserve"> </w:t>
      </w:r>
      <w:r w:rsidR="000A59CC">
        <w:rPr>
          <w:rFonts w:ascii="Times New Roman" w:hAnsi="Times New Roman" w:cs="Times New Roman"/>
        </w:rPr>
        <w:t xml:space="preserve">than patients in </w:t>
      </w:r>
      <w:r w:rsidR="000A59CC" w:rsidRPr="000422B0">
        <w:rPr>
          <w:rFonts w:ascii="Times New Roman" w:hAnsi="Times New Roman" w:cs="Times New Roman"/>
        </w:rPr>
        <w:t>the eculizumab arm</w:t>
      </w:r>
      <w:r w:rsidR="000A59CC">
        <w:rPr>
          <w:rFonts w:ascii="Times New Roman" w:hAnsi="Times New Roman" w:cs="Times New Roman"/>
        </w:rPr>
        <w:t xml:space="preserve">. </w:t>
      </w:r>
    </w:p>
    <w:p w14:paraId="37BDC655" w14:textId="760C515F" w:rsidR="000A59CC" w:rsidRDefault="007030A9" w:rsidP="00D34963">
      <w:pPr>
        <w:spacing w:after="240" w:line="360" w:lineRule="auto"/>
        <w:jc w:val="both"/>
        <w:rPr>
          <w:rFonts w:ascii="Times New Roman" w:hAnsi="Times New Roman" w:cs="Times New Roman"/>
        </w:rPr>
      </w:pPr>
      <w:r>
        <w:rPr>
          <w:rFonts w:ascii="Times New Roman" w:hAnsi="Times New Roman" w:cs="Times New Roman"/>
        </w:rPr>
        <w:t>U</w:t>
      </w:r>
      <w:r w:rsidRPr="007030A9">
        <w:rPr>
          <w:rFonts w:ascii="Times New Roman" w:hAnsi="Times New Roman" w:cs="Times New Roman"/>
        </w:rPr>
        <w:t>sing the PEGASUS trial and Study 302 data</w:t>
      </w:r>
      <w:r w:rsidR="001C367B">
        <w:rPr>
          <w:rFonts w:ascii="Times New Roman" w:hAnsi="Times New Roman" w:cs="Times New Roman"/>
        </w:rPr>
        <w:t xml:space="preserve"> (</w:t>
      </w:r>
      <w:r w:rsidR="00B71380">
        <w:rPr>
          <w:rFonts w:ascii="Times New Roman" w:hAnsi="Times New Roman" w:cs="Times New Roman"/>
        </w:rPr>
        <w:t xml:space="preserve">a non-inferiority trial that assessed </w:t>
      </w:r>
      <w:r w:rsidR="001C367B">
        <w:rPr>
          <w:rFonts w:ascii="Times New Roman" w:hAnsi="Times New Roman" w:cs="Times New Roman"/>
        </w:rPr>
        <w:t>ravulizumab versus eculizumab</w:t>
      </w:r>
      <w:r w:rsidR="00B71380">
        <w:rPr>
          <w:rFonts w:ascii="Times New Roman" w:hAnsi="Times New Roman" w:cs="Times New Roman"/>
        </w:rPr>
        <w:t>)</w:t>
      </w:r>
      <w:r>
        <w:rPr>
          <w:rFonts w:ascii="Times New Roman" w:hAnsi="Times New Roman" w:cs="Times New Roman"/>
        </w:rPr>
        <w:t>, t</w:t>
      </w:r>
      <w:r w:rsidR="00294924" w:rsidRPr="00294924">
        <w:rPr>
          <w:rFonts w:ascii="Times New Roman" w:hAnsi="Times New Roman" w:cs="Times New Roman"/>
        </w:rPr>
        <w:t xml:space="preserve">he company conducted </w:t>
      </w:r>
      <w:r w:rsidR="00E45050" w:rsidRPr="00B34141">
        <w:rPr>
          <w:rFonts w:ascii="Times New Roman" w:hAnsi="Times New Roman" w:cs="Times New Roman"/>
        </w:rPr>
        <w:t>an anchored</w:t>
      </w:r>
      <w:r>
        <w:rPr>
          <w:rFonts w:ascii="Times New Roman" w:hAnsi="Times New Roman" w:cs="Times New Roman"/>
        </w:rPr>
        <w:t xml:space="preserve"> matching-adjusted indirect comparison</w:t>
      </w:r>
      <w:r w:rsidR="00E45050" w:rsidRPr="00B34141">
        <w:rPr>
          <w:rFonts w:ascii="Times New Roman" w:hAnsi="Times New Roman" w:cs="Times New Roman"/>
        </w:rPr>
        <w:t xml:space="preserve"> </w:t>
      </w:r>
      <w:r>
        <w:rPr>
          <w:rFonts w:ascii="Times New Roman" w:hAnsi="Times New Roman" w:cs="Times New Roman"/>
        </w:rPr>
        <w:t>(</w:t>
      </w:r>
      <w:r w:rsidR="00E45050" w:rsidRPr="00B34141">
        <w:rPr>
          <w:rFonts w:ascii="Times New Roman" w:hAnsi="Times New Roman" w:cs="Times New Roman"/>
        </w:rPr>
        <w:t>MAIC</w:t>
      </w:r>
      <w:r>
        <w:rPr>
          <w:rFonts w:ascii="Times New Roman" w:hAnsi="Times New Roman" w:cs="Times New Roman"/>
        </w:rPr>
        <w:t>)</w:t>
      </w:r>
      <w:r w:rsidR="00E45050" w:rsidRPr="00B34141">
        <w:rPr>
          <w:rFonts w:ascii="Times New Roman" w:hAnsi="Times New Roman" w:cs="Times New Roman"/>
        </w:rPr>
        <w:t xml:space="preserve"> </w:t>
      </w:r>
      <w:r w:rsidR="00294924" w:rsidRPr="00294924">
        <w:rPr>
          <w:rFonts w:ascii="Times New Roman" w:hAnsi="Times New Roman" w:cs="Times New Roman"/>
        </w:rPr>
        <w:t xml:space="preserve">to indirectly estimate the </w:t>
      </w:r>
      <w:r w:rsidR="000A59CC">
        <w:rPr>
          <w:rFonts w:ascii="Times New Roman" w:hAnsi="Times New Roman" w:cs="Times New Roman"/>
        </w:rPr>
        <w:t>efficacy</w:t>
      </w:r>
      <w:r w:rsidR="00294924" w:rsidRPr="00294924">
        <w:rPr>
          <w:rFonts w:ascii="Times New Roman" w:hAnsi="Times New Roman" w:cs="Times New Roman"/>
        </w:rPr>
        <w:t xml:space="preserve"> </w:t>
      </w:r>
      <w:r w:rsidR="003D26D2">
        <w:rPr>
          <w:rFonts w:ascii="Times New Roman" w:hAnsi="Times New Roman" w:cs="Times New Roman"/>
        </w:rPr>
        <w:t xml:space="preserve">of </w:t>
      </w:r>
      <w:r w:rsidR="00E45050">
        <w:rPr>
          <w:rFonts w:ascii="Times New Roman" w:hAnsi="Times New Roman" w:cs="Times New Roman"/>
        </w:rPr>
        <w:t>pegcetacoplan versus ravulizumab</w:t>
      </w:r>
      <w:r w:rsidR="00294924" w:rsidRPr="00294924">
        <w:rPr>
          <w:rFonts w:ascii="Times New Roman" w:hAnsi="Times New Roman" w:cs="Times New Roman"/>
        </w:rPr>
        <w:t xml:space="preserve">. The </w:t>
      </w:r>
      <w:r w:rsidR="003438BE" w:rsidRPr="00B34141">
        <w:rPr>
          <w:rFonts w:ascii="Times New Roman" w:hAnsi="Times New Roman" w:cs="Times New Roman"/>
        </w:rPr>
        <w:t>company identified key differences between trial designs and populations that could not be adjusted for using anchored MAIC methods</w:t>
      </w:r>
      <w:r w:rsidR="00294924" w:rsidRPr="00294924">
        <w:rPr>
          <w:rFonts w:ascii="Times New Roman" w:hAnsi="Times New Roman" w:cs="Times New Roman"/>
        </w:rPr>
        <w:t xml:space="preserve">. </w:t>
      </w:r>
      <w:r w:rsidR="003438BE">
        <w:rPr>
          <w:rFonts w:ascii="Times New Roman" w:hAnsi="Times New Roman" w:cs="Times New Roman"/>
        </w:rPr>
        <w:t xml:space="preserve">The company and ERG agreed that the </w:t>
      </w:r>
      <w:r w:rsidR="003438BE" w:rsidRPr="00B34141">
        <w:rPr>
          <w:rFonts w:ascii="Times New Roman" w:hAnsi="Times New Roman" w:cs="Times New Roman"/>
        </w:rPr>
        <w:t>anchored MAIC results were not robust and should not inform decision making.</w:t>
      </w:r>
      <w:r w:rsidR="003438BE">
        <w:rPr>
          <w:rFonts w:ascii="Times New Roman" w:hAnsi="Times New Roman" w:cs="Times New Roman"/>
        </w:rPr>
        <w:t xml:space="preserve"> </w:t>
      </w:r>
      <w:r w:rsidR="00385772">
        <w:rPr>
          <w:rFonts w:ascii="Times New Roman" w:hAnsi="Times New Roman" w:cs="Times New Roman"/>
        </w:rPr>
        <w:t>In the absence of robust indirect estimates, the company assumed that</w:t>
      </w:r>
      <w:r w:rsidR="00C476D7" w:rsidRPr="00C476D7">
        <w:t xml:space="preserve"> </w:t>
      </w:r>
      <w:r w:rsidR="00C476D7" w:rsidRPr="00C476D7">
        <w:rPr>
          <w:rFonts w:ascii="Times New Roman" w:hAnsi="Times New Roman" w:cs="Times New Roman"/>
        </w:rPr>
        <w:t>ravulizumab ha</w:t>
      </w:r>
      <w:r w:rsidR="00F47691">
        <w:rPr>
          <w:rFonts w:ascii="Times New Roman" w:hAnsi="Times New Roman" w:cs="Times New Roman"/>
        </w:rPr>
        <w:t>d</w:t>
      </w:r>
      <w:r w:rsidR="00C476D7" w:rsidRPr="00C476D7">
        <w:rPr>
          <w:rFonts w:ascii="Times New Roman" w:hAnsi="Times New Roman" w:cs="Times New Roman"/>
        </w:rPr>
        <w:t xml:space="preserve"> equivalent efficacy to eculizumab </w:t>
      </w:r>
      <w:r w:rsidR="00385772">
        <w:rPr>
          <w:rFonts w:ascii="Times New Roman" w:hAnsi="Times New Roman" w:cs="Times New Roman"/>
        </w:rPr>
        <w:t>in the PEGASUS trial population.</w:t>
      </w:r>
    </w:p>
    <w:p w14:paraId="5E3D7E25" w14:textId="6651B43F" w:rsidR="003438BE" w:rsidRDefault="00910DBD" w:rsidP="00390B61">
      <w:pPr>
        <w:spacing w:after="240" w:line="360" w:lineRule="auto"/>
        <w:jc w:val="both"/>
        <w:rPr>
          <w:rFonts w:ascii="Times New Roman" w:hAnsi="Times New Roman" w:cs="Times New Roman"/>
        </w:rPr>
      </w:pPr>
      <w:r>
        <w:rPr>
          <w:rFonts w:ascii="Times New Roman" w:hAnsi="Times New Roman" w:cs="Times New Roman"/>
        </w:rPr>
        <w:t xml:space="preserve">Results from </w:t>
      </w:r>
      <w:r w:rsidR="00C13A25">
        <w:rPr>
          <w:rFonts w:ascii="Times New Roman" w:hAnsi="Times New Roman" w:cs="Times New Roman"/>
        </w:rPr>
        <w:t>the company base case</w:t>
      </w:r>
      <w:r w:rsidR="00D10F27">
        <w:rPr>
          <w:rFonts w:ascii="Times New Roman" w:hAnsi="Times New Roman" w:cs="Times New Roman"/>
        </w:rPr>
        <w:t xml:space="preserve"> </w:t>
      </w:r>
      <w:r>
        <w:rPr>
          <w:rFonts w:ascii="Times New Roman" w:hAnsi="Times New Roman" w:cs="Times New Roman"/>
        </w:rPr>
        <w:t xml:space="preserve">cost-effectiveness </w:t>
      </w:r>
      <w:r w:rsidR="00D10F27">
        <w:rPr>
          <w:rFonts w:ascii="Times New Roman" w:hAnsi="Times New Roman" w:cs="Times New Roman"/>
        </w:rPr>
        <w:t>analysis</w:t>
      </w:r>
      <w:r w:rsidR="00C13A25">
        <w:rPr>
          <w:rFonts w:ascii="Times New Roman" w:hAnsi="Times New Roman" w:cs="Times New Roman"/>
        </w:rPr>
        <w:t xml:space="preserve">, </w:t>
      </w:r>
      <w:r>
        <w:rPr>
          <w:rFonts w:ascii="Times New Roman" w:hAnsi="Times New Roman" w:cs="Times New Roman"/>
        </w:rPr>
        <w:t xml:space="preserve">showed that </w:t>
      </w:r>
      <w:r w:rsidR="00D10F27">
        <w:rPr>
          <w:rFonts w:ascii="Times New Roman" w:hAnsi="Times New Roman" w:cs="Times New Roman"/>
        </w:rPr>
        <w:t>t</w:t>
      </w:r>
      <w:r w:rsidR="00D10F27" w:rsidRPr="00D10F27">
        <w:rPr>
          <w:rFonts w:ascii="Times New Roman" w:hAnsi="Times New Roman" w:cs="Times New Roman"/>
        </w:rPr>
        <w:t>reatment with pegcetacoplan dominated eculizumab and ravulizumab</w:t>
      </w:r>
      <w:r w:rsidR="007D0F0B">
        <w:rPr>
          <w:rFonts w:ascii="Times New Roman" w:hAnsi="Times New Roman" w:cs="Times New Roman"/>
        </w:rPr>
        <w:t>.</w:t>
      </w:r>
      <w:r w:rsidR="00C13A25">
        <w:rPr>
          <w:rFonts w:ascii="Times New Roman" w:hAnsi="Times New Roman" w:cs="Times New Roman"/>
        </w:rPr>
        <w:t xml:space="preserve"> </w:t>
      </w:r>
      <w:r w:rsidR="00A03520">
        <w:rPr>
          <w:rFonts w:ascii="Times New Roman" w:hAnsi="Times New Roman" w:cs="Times New Roman"/>
        </w:rPr>
        <w:t>The ERG considered that t</w:t>
      </w:r>
      <w:r w:rsidR="00A03520" w:rsidRPr="00B34141">
        <w:rPr>
          <w:rFonts w:ascii="Times New Roman" w:hAnsi="Times New Roman" w:cs="Times New Roman"/>
        </w:rPr>
        <w:t xml:space="preserve">he long-term effectiveness of pegcetacoplan </w:t>
      </w:r>
      <w:r w:rsidR="00176695">
        <w:rPr>
          <w:rFonts w:ascii="Times New Roman" w:hAnsi="Times New Roman" w:cs="Times New Roman"/>
        </w:rPr>
        <w:t>wa</w:t>
      </w:r>
      <w:r w:rsidR="00A03520" w:rsidRPr="00B34141">
        <w:rPr>
          <w:rFonts w:ascii="Times New Roman" w:hAnsi="Times New Roman" w:cs="Times New Roman"/>
        </w:rPr>
        <w:t>s uncertain</w:t>
      </w:r>
      <w:r w:rsidR="00A03520">
        <w:rPr>
          <w:rFonts w:ascii="Times New Roman" w:hAnsi="Times New Roman" w:cs="Times New Roman"/>
        </w:rPr>
        <w:t xml:space="preserve"> and </w:t>
      </w:r>
      <w:r>
        <w:rPr>
          <w:rFonts w:ascii="Times New Roman" w:hAnsi="Times New Roman" w:cs="Times New Roman"/>
        </w:rPr>
        <w:t xml:space="preserve">ran </w:t>
      </w:r>
      <w:r w:rsidR="00A03520">
        <w:rPr>
          <w:rFonts w:ascii="Times New Roman" w:hAnsi="Times New Roman" w:cs="Times New Roman"/>
        </w:rPr>
        <w:t xml:space="preserve">a scenario </w:t>
      </w:r>
      <w:r w:rsidR="00A03520" w:rsidRPr="00B34141">
        <w:rPr>
          <w:rFonts w:ascii="Times New Roman" w:hAnsi="Times New Roman" w:cs="Times New Roman"/>
        </w:rPr>
        <w:t>assuming that after 1 yea</w:t>
      </w:r>
      <w:r w:rsidR="00497D78">
        <w:rPr>
          <w:rFonts w:ascii="Times New Roman" w:hAnsi="Times New Roman" w:cs="Times New Roman"/>
        </w:rPr>
        <w:t>r</w:t>
      </w:r>
      <w:r w:rsidR="00A03520" w:rsidRPr="00B34141">
        <w:rPr>
          <w:rFonts w:ascii="Times New Roman" w:hAnsi="Times New Roman" w:cs="Times New Roman"/>
        </w:rPr>
        <w:t xml:space="preserve"> the efficacy of pegcetacoplan w</w:t>
      </w:r>
      <w:r>
        <w:rPr>
          <w:rFonts w:ascii="Times New Roman" w:hAnsi="Times New Roman" w:cs="Times New Roman"/>
        </w:rPr>
        <w:t>ould be</w:t>
      </w:r>
      <w:r w:rsidR="00A03520" w:rsidRPr="00B34141">
        <w:rPr>
          <w:rFonts w:ascii="Times New Roman" w:hAnsi="Times New Roman" w:cs="Times New Roman"/>
        </w:rPr>
        <w:t xml:space="preserve"> </w:t>
      </w:r>
      <w:r w:rsidR="00503693">
        <w:rPr>
          <w:rFonts w:ascii="Times New Roman" w:hAnsi="Times New Roman" w:cs="Times New Roman"/>
        </w:rPr>
        <w:t>the same as</w:t>
      </w:r>
      <w:r w:rsidR="00A03520" w:rsidRPr="00B34141">
        <w:rPr>
          <w:rFonts w:ascii="Times New Roman" w:hAnsi="Times New Roman" w:cs="Times New Roman"/>
        </w:rPr>
        <w:t xml:space="preserve"> eculizumab</w:t>
      </w:r>
      <w:r w:rsidR="00553E13">
        <w:rPr>
          <w:rFonts w:ascii="Times New Roman" w:hAnsi="Times New Roman" w:cs="Times New Roman"/>
        </w:rPr>
        <w:t>;</w:t>
      </w:r>
      <w:r w:rsidR="00A03520">
        <w:rPr>
          <w:rFonts w:ascii="Times New Roman" w:hAnsi="Times New Roman" w:cs="Times New Roman"/>
        </w:rPr>
        <w:t xml:space="preserve"> </w:t>
      </w:r>
      <w:r w:rsidR="00FB42A0">
        <w:rPr>
          <w:rFonts w:ascii="Times New Roman" w:hAnsi="Times New Roman" w:cs="Times New Roman"/>
        </w:rPr>
        <w:t xml:space="preserve">treatment with </w:t>
      </w:r>
      <w:r w:rsidR="00A03520" w:rsidRPr="00B34141">
        <w:rPr>
          <w:rFonts w:ascii="Times New Roman" w:hAnsi="Times New Roman" w:cs="Times New Roman"/>
        </w:rPr>
        <w:t>pegcetacoplan continued to dominate eculizumab and ravulizumab</w:t>
      </w:r>
      <w:r w:rsidR="00A03520">
        <w:rPr>
          <w:rFonts w:ascii="Times New Roman" w:hAnsi="Times New Roman" w:cs="Times New Roman"/>
        </w:rPr>
        <w:t xml:space="preserve">. </w:t>
      </w:r>
      <w:r w:rsidR="00553E13">
        <w:rPr>
          <w:rFonts w:ascii="Times New Roman" w:hAnsi="Times New Roman" w:cs="Times New Roman"/>
        </w:rPr>
        <w:t>T</w:t>
      </w:r>
      <w:r w:rsidR="00D34963" w:rsidRPr="00B34141">
        <w:rPr>
          <w:rFonts w:ascii="Times New Roman" w:hAnsi="Times New Roman" w:cs="Times New Roman"/>
        </w:rPr>
        <w:t xml:space="preserve">he AC noted that </w:t>
      </w:r>
      <w:r>
        <w:rPr>
          <w:rFonts w:ascii="Times New Roman" w:hAnsi="Times New Roman" w:cs="Times New Roman"/>
        </w:rPr>
        <w:t xml:space="preserve">treatment with </w:t>
      </w:r>
      <w:r w:rsidR="00C974EC">
        <w:rPr>
          <w:rFonts w:ascii="Times New Roman" w:hAnsi="Times New Roman" w:cs="Times New Roman"/>
        </w:rPr>
        <w:t xml:space="preserve">pegcetacoplan </w:t>
      </w:r>
      <w:r w:rsidR="00B63238">
        <w:rPr>
          <w:rFonts w:ascii="Times New Roman" w:hAnsi="Times New Roman" w:cs="Times New Roman"/>
        </w:rPr>
        <w:t>had</w:t>
      </w:r>
      <w:r w:rsidR="00C974EC" w:rsidRPr="00B34141">
        <w:rPr>
          <w:rFonts w:ascii="Times New Roman" w:hAnsi="Times New Roman" w:cs="Times New Roman"/>
        </w:rPr>
        <w:t xml:space="preserve"> </w:t>
      </w:r>
      <w:r w:rsidR="00D34963" w:rsidRPr="00B34141">
        <w:rPr>
          <w:rFonts w:ascii="Times New Roman" w:hAnsi="Times New Roman" w:cs="Times New Roman"/>
        </w:rPr>
        <w:t xml:space="preserve">lower total costs </w:t>
      </w:r>
      <w:r w:rsidR="00C974EC">
        <w:rPr>
          <w:rFonts w:ascii="Times New Roman" w:hAnsi="Times New Roman" w:cs="Times New Roman"/>
        </w:rPr>
        <w:t>than</w:t>
      </w:r>
      <w:r w:rsidR="00D34963" w:rsidRPr="00B34141">
        <w:rPr>
          <w:rFonts w:ascii="Times New Roman" w:hAnsi="Times New Roman" w:cs="Times New Roman"/>
        </w:rPr>
        <w:t xml:space="preserve"> </w:t>
      </w:r>
      <w:r w:rsidR="00C22D7D">
        <w:rPr>
          <w:rFonts w:ascii="Times New Roman" w:hAnsi="Times New Roman" w:cs="Times New Roman"/>
        </w:rPr>
        <w:t xml:space="preserve">treatment with </w:t>
      </w:r>
      <w:r w:rsidR="00D34963" w:rsidRPr="00B34141">
        <w:rPr>
          <w:rFonts w:ascii="Times New Roman" w:hAnsi="Times New Roman" w:cs="Times New Roman"/>
        </w:rPr>
        <w:t xml:space="preserve">eculizumab </w:t>
      </w:r>
      <w:r w:rsidR="00C22D7D">
        <w:rPr>
          <w:rFonts w:ascii="Times New Roman" w:hAnsi="Times New Roman" w:cs="Times New Roman"/>
        </w:rPr>
        <w:t>or</w:t>
      </w:r>
      <w:r w:rsidR="00D34963" w:rsidRPr="00B34141">
        <w:rPr>
          <w:rFonts w:ascii="Times New Roman" w:hAnsi="Times New Roman" w:cs="Times New Roman"/>
        </w:rPr>
        <w:t xml:space="preserve"> ravulizumab </w:t>
      </w:r>
      <w:r w:rsidR="00C974EC">
        <w:rPr>
          <w:rFonts w:ascii="Times New Roman" w:hAnsi="Times New Roman" w:cs="Times New Roman"/>
        </w:rPr>
        <w:t xml:space="preserve">because </w:t>
      </w:r>
      <w:r w:rsidR="000A36D1">
        <w:rPr>
          <w:rFonts w:ascii="Times New Roman" w:hAnsi="Times New Roman" w:cs="Times New Roman"/>
        </w:rPr>
        <w:t xml:space="preserve">it </w:t>
      </w:r>
      <w:r w:rsidR="00C974EC">
        <w:rPr>
          <w:rFonts w:ascii="Times New Roman" w:hAnsi="Times New Roman" w:cs="Times New Roman"/>
        </w:rPr>
        <w:t>is</w:t>
      </w:r>
      <w:r w:rsidR="00D34963" w:rsidRPr="00B34141">
        <w:rPr>
          <w:rFonts w:ascii="Times New Roman" w:hAnsi="Times New Roman" w:cs="Times New Roman"/>
        </w:rPr>
        <w:t xml:space="preserve"> self-administered </w:t>
      </w:r>
      <w:r w:rsidR="00AD0170" w:rsidRPr="00B34141">
        <w:rPr>
          <w:rFonts w:ascii="Times New Roman" w:hAnsi="Times New Roman" w:cs="Times New Roman"/>
        </w:rPr>
        <w:t>and reduces</w:t>
      </w:r>
      <w:r w:rsidR="00D34963" w:rsidRPr="00B34141">
        <w:rPr>
          <w:rFonts w:ascii="Times New Roman" w:hAnsi="Times New Roman" w:cs="Times New Roman"/>
        </w:rPr>
        <w:t xml:space="preserve"> the need for blood transfusions</w:t>
      </w:r>
      <w:r w:rsidR="00294924" w:rsidRPr="00294924">
        <w:rPr>
          <w:rFonts w:ascii="Times New Roman" w:hAnsi="Times New Roman" w:cs="Times New Roman"/>
        </w:rPr>
        <w:t xml:space="preserve">. </w:t>
      </w:r>
      <w:r w:rsidR="000B6C48">
        <w:rPr>
          <w:rFonts w:ascii="Times New Roman" w:hAnsi="Times New Roman" w:cs="Times New Roman"/>
        </w:rPr>
        <w:t xml:space="preserve">If </w:t>
      </w:r>
      <w:r w:rsidR="00CC5AC7">
        <w:rPr>
          <w:rFonts w:ascii="Times New Roman" w:hAnsi="Times New Roman" w:cs="Times New Roman"/>
        </w:rPr>
        <w:t>the</w:t>
      </w:r>
      <w:r w:rsidR="000B6C48">
        <w:rPr>
          <w:rFonts w:ascii="Times New Roman" w:hAnsi="Times New Roman" w:cs="Times New Roman"/>
        </w:rPr>
        <w:t xml:space="preserve"> assumption that ravulizumab has equivalent efficacy to eculizumab </w:t>
      </w:r>
      <w:r w:rsidR="000B6C48" w:rsidRPr="00B34141">
        <w:rPr>
          <w:rFonts w:ascii="Times New Roman" w:hAnsi="Times New Roman" w:cs="Times New Roman"/>
        </w:rPr>
        <w:t>does not hold</w:t>
      </w:r>
      <w:r w:rsidR="00C22D7D">
        <w:rPr>
          <w:rFonts w:ascii="Times New Roman" w:hAnsi="Times New Roman" w:cs="Times New Roman"/>
        </w:rPr>
        <w:t>,</w:t>
      </w:r>
      <w:r w:rsidR="000B6C48" w:rsidRPr="00B34141">
        <w:rPr>
          <w:rFonts w:ascii="Times New Roman" w:hAnsi="Times New Roman" w:cs="Times New Roman"/>
        </w:rPr>
        <w:t xml:space="preserve"> then this </w:t>
      </w:r>
      <w:r w:rsidR="000B6C48">
        <w:rPr>
          <w:rFonts w:ascii="Times New Roman" w:hAnsi="Times New Roman" w:cs="Times New Roman"/>
        </w:rPr>
        <w:t>will affect</w:t>
      </w:r>
      <w:r w:rsidR="000B6C48" w:rsidRPr="00B34141">
        <w:rPr>
          <w:rFonts w:ascii="Times New Roman" w:hAnsi="Times New Roman" w:cs="Times New Roman"/>
        </w:rPr>
        <w:t xml:space="preserve"> the </w:t>
      </w:r>
      <w:r w:rsidR="00C22D7D">
        <w:rPr>
          <w:rFonts w:ascii="Times New Roman" w:hAnsi="Times New Roman" w:cs="Times New Roman"/>
        </w:rPr>
        <w:t xml:space="preserve">estimate of the </w:t>
      </w:r>
      <w:r w:rsidR="000B6C48" w:rsidRPr="00B34141">
        <w:rPr>
          <w:rFonts w:ascii="Times New Roman" w:hAnsi="Times New Roman" w:cs="Times New Roman"/>
        </w:rPr>
        <w:t>cost</w:t>
      </w:r>
      <w:r w:rsidR="00C22D7D">
        <w:rPr>
          <w:rFonts w:ascii="Times New Roman" w:hAnsi="Times New Roman" w:cs="Times New Roman"/>
        </w:rPr>
        <w:t>-</w:t>
      </w:r>
      <w:r w:rsidR="000B6C48" w:rsidRPr="00B34141">
        <w:rPr>
          <w:rFonts w:ascii="Times New Roman" w:hAnsi="Times New Roman" w:cs="Times New Roman"/>
        </w:rPr>
        <w:t>effectiveness of pegcetacoplan versus ravulizumab</w:t>
      </w:r>
      <w:r w:rsidR="00C22D7D">
        <w:rPr>
          <w:rFonts w:ascii="Times New Roman" w:hAnsi="Times New Roman" w:cs="Times New Roman"/>
        </w:rPr>
        <w:t>;</w:t>
      </w:r>
      <w:r w:rsidR="000B6C48">
        <w:rPr>
          <w:rFonts w:ascii="Times New Roman" w:hAnsi="Times New Roman" w:cs="Times New Roman"/>
        </w:rPr>
        <w:t xml:space="preserve"> however</w:t>
      </w:r>
      <w:r w:rsidR="00C22D7D">
        <w:rPr>
          <w:rFonts w:ascii="Times New Roman" w:hAnsi="Times New Roman" w:cs="Times New Roman"/>
        </w:rPr>
        <w:t>,</w:t>
      </w:r>
      <w:r w:rsidR="000B6C48">
        <w:rPr>
          <w:rFonts w:ascii="Times New Roman" w:hAnsi="Times New Roman" w:cs="Times New Roman"/>
        </w:rPr>
        <w:t xml:space="preserve"> t</w:t>
      </w:r>
      <w:r w:rsidR="000B6C48" w:rsidRPr="00B34141">
        <w:rPr>
          <w:rFonts w:ascii="Times New Roman" w:hAnsi="Times New Roman" w:cs="Times New Roman"/>
        </w:rPr>
        <w:t>he</w:t>
      </w:r>
      <w:r w:rsidR="00FB42A0">
        <w:rPr>
          <w:rFonts w:ascii="Times New Roman" w:hAnsi="Times New Roman" w:cs="Times New Roman"/>
        </w:rPr>
        <w:t xml:space="preserve"> </w:t>
      </w:r>
      <w:r w:rsidR="000B6C48" w:rsidRPr="00B34141">
        <w:rPr>
          <w:rFonts w:ascii="Times New Roman" w:hAnsi="Times New Roman" w:cs="Times New Roman"/>
        </w:rPr>
        <w:t>AC were satisfied that th</w:t>
      </w:r>
      <w:r w:rsidR="00C22D7D">
        <w:rPr>
          <w:rFonts w:ascii="Times New Roman" w:hAnsi="Times New Roman" w:cs="Times New Roman"/>
        </w:rPr>
        <w:t xml:space="preserve">e </w:t>
      </w:r>
      <w:r w:rsidR="000B6C48" w:rsidRPr="00B34141">
        <w:rPr>
          <w:rFonts w:ascii="Times New Roman" w:hAnsi="Times New Roman" w:cs="Times New Roman"/>
        </w:rPr>
        <w:t>assumption was reasonable</w:t>
      </w:r>
      <w:r w:rsidR="000B6C48">
        <w:rPr>
          <w:rFonts w:ascii="Times New Roman" w:hAnsi="Times New Roman" w:cs="Times New Roman"/>
        </w:rPr>
        <w:t xml:space="preserve">. </w:t>
      </w:r>
      <w:r w:rsidR="00294924" w:rsidRPr="00294924">
        <w:rPr>
          <w:rFonts w:ascii="Times New Roman" w:hAnsi="Times New Roman" w:cs="Times New Roman"/>
        </w:rPr>
        <w:t xml:space="preserve">The AC recommended </w:t>
      </w:r>
      <w:r w:rsidR="00553E13">
        <w:rPr>
          <w:rFonts w:ascii="Times New Roman" w:hAnsi="Times New Roman" w:cs="Times New Roman"/>
        </w:rPr>
        <w:t xml:space="preserve">pegcetacoplan </w:t>
      </w:r>
      <w:r w:rsidR="00C22D7D">
        <w:rPr>
          <w:rFonts w:ascii="Times New Roman" w:hAnsi="Times New Roman" w:cs="Times New Roman"/>
        </w:rPr>
        <w:t xml:space="preserve">as an option </w:t>
      </w:r>
      <w:r w:rsidR="003438BE" w:rsidRPr="00B34141">
        <w:rPr>
          <w:rFonts w:ascii="Times New Roman" w:hAnsi="Times New Roman" w:cs="Times New Roman"/>
        </w:rPr>
        <w:t xml:space="preserve">for the treatment of PNH in adults who have uncontrolled </w:t>
      </w:r>
      <w:r w:rsidR="003438BE" w:rsidRPr="00B34141">
        <w:rPr>
          <w:rFonts w:ascii="Times New Roman" w:hAnsi="Times New Roman" w:cs="Times New Roman"/>
        </w:rPr>
        <w:lastRenderedPageBreak/>
        <w:t>anaemia despite treatment with a stable dose of a C5 inhibitor for ≥3 months</w:t>
      </w:r>
      <w:r w:rsidR="00902A9E">
        <w:rPr>
          <w:rFonts w:ascii="Times New Roman" w:hAnsi="Times New Roman" w:cs="Times New Roman"/>
        </w:rPr>
        <w:t>.</w:t>
      </w:r>
      <w:r w:rsidR="00F839FD">
        <w:rPr>
          <w:rFonts w:ascii="Times New Roman" w:hAnsi="Times New Roman" w:cs="Times New Roman"/>
        </w:rPr>
        <w:t xml:space="preserve"> </w:t>
      </w:r>
      <w:r w:rsidR="003438BE" w:rsidRPr="00B34141">
        <w:rPr>
          <w:rFonts w:ascii="Times New Roman" w:hAnsi="Times New Roman" w:cs="Times New Roman"/>
        </w:rPr>
        <w:t>Pegcetacoplan was the first technology recommended by NICE via the low ICER FTA process</w:t>
      </w:r>
      <w:r w:rsidR="003438BE">
        <w:rPr>
          <w:rFonts w:ascii="Times New Roman" w:hAnsi="Times New Roman" w:cs="Times New Roman"/>
        </w:rPr>
        <w:t>.</w:t>
      </w:r>
    </w:p>
    <w:p w14:paraId="657D7AC1" w14:textId="3B224F86" w:rsidR="003A1E42" w:rsidRDefault="003E529F" w:rsidP="003A1E42">
      <w:pPr>
        <w:pStyle w:val="Heading1"/>
        <w:rPr>
          <w:caps w:val="0"/>
        </w:rPr>
      </w:pPr>
      <w:r w:rsidRPr="003A1E42">
        <w:rPr>
          <w:caps w:val="0"/>
        </w:rPr>
        <w:t>KEY POINTS FOR DECISION MAKERS</w:t>
      </w:r>
    </w:p>
    <w:p w14:paraId="42C41ADB" w14:textId="4D557955" w:rsidR="00904B45" w:rsidRDefault="00904B45" w:rsidP="003E529F">
      <w:pPr>
        <w:pStyle w:val="ListParagraph"/>
        <w:numPr>
          <w:ilvl w:val="0"/>
          <w:numId w:val="5"/>
        </w:numPr>
        <w:rPr>
          <w:rFonts w:ascii="Times New Roman" w:hAnsi="Times New Roman" w:cs="Times New Roman"/>
        </w:rPr>
      </w:pPr>
      <w:r>
        <w:rPr>
          <w:rFonts w:ascii="Times New Roman" w:hAnsi="Times New Roman" w:cs="Times New Roman"/>
        </w:rPr>
        <w:t>Data for pegcetacoplan versus eculizumab were only available from the PEGASUS trial</w:t>
      </w:r>
      <w:r w:rsidR="004E16A3">
        <w:rPr>
          <w:rFonts w:ascii="Times New Roman" w:hAnsi="Times New Roman" w:cs="Times New Roman"/>
        </w:rPr>
        <w:t>; th</w:t>
      </w:r>
      <w:r w:rsidR="00591389">
        <w:rPr>
          <w:rFonts w:ascii="Times New Roman" w:hAnsi="Times New Roman" w:cs="Times New Roman"/>
        </w:rPr>
        <w:t>e trial</w:t>
      </w:r>
      <w:r w:rsidR="004E16A3">
        <w:rPr>
          <w:rFonts w:ascii="Times New Roman" w:hAnsi="Times New Roman" w:cs="Times New Roman"/>
        </w:rPr>
        <w:t xml:space="preserve"> </w:t>
      </w:r>
      <w:r>
        <w:rPr>
          <w:rFonts w:ascii="Times New Roman" w:hAnsi="Times New Roman" w:cs="Times New Roman"/>
        </w:rPr>
        <w:t>included a small number of patients (N=80) and maximum follow-up</w:t>
      </w:r>
      <w:r w:rsidR="00591389">
        <w:rPr>
          <w:rFonts w:ascii="Times New Roman" w:hAnsi="Times New Roman" w:cs="Times New Roman"/>
        </w:rPr>
        <w:t xml:space="preserve"> was</w:t>
      </w:r>
      <w:r>
        <w:rPr>
          <w:rFonts w:ascii="Times New Roman" w:hAnsi="Times New Roman" w:cs="Times New Roman"/>
        </w:rPr>
        <w:t xml:space="preserve"> 48 weeks</w:t>
      </w:r>
      <w:r w:rsidR="00591389">
        <w:rPr>
          <w:rFonts w:ascii="Times New Roman" w:hAnsi="Times New Roman" w:cs="Times New Roman"/>
        </w:rPr>
        <w:t>.</w:t>
      </w:r>
    </w:p>
    <w:p w14:paraId="0E4B794C" w14:textId="6DEEB9E6" w:rsidR="00904B45" w:rsidRDefault="00904B45" w:rsidP="00904B45">
      <w:pPr>
        <w:pStyle w:val="ListParagraph"/>
        <w:numPr>
          <w:ilvl w:val="0"/>
          <w:numId w:val="5"/>
        </w:numPr>
        <w:rPr>
          <w:rFonts w:ascii="Times New Roman" w:hAnsi="Times New Roman" w:cs="Times New Roman"/>
        </w:rPr>
      </w:pPr>
      <w:r>
        <w:rPr>
          <w:rFonts w:ascii="Times New Roman" w:hAnsi="Times New Roman" w:cs="Times New Roman"/>
        </w:rPr>
        <w:t>The</w:t>
      </w:r>
      <w:r w:rsidR="00591389">
        <w:rPr>
          <w:rFonts w:ascii="Times New Roman" w:hAnsi="Times New Roman" w:cs="Times New Roman"/>
        </w:rPr>
        <w:t xml:space="preserve"> company </w:t>
      </w:r>
      <w:r w:rsidR="007D4F60">
        <w:rPr>
          <w:rFonts w:ascii="Times New Roman" w:hAnsi="Times New Roman" w:cs="Times New Roman"/>
        </w:rPr>
        <w:t>carried out</w:t>
      </w:r>
      <w:r w:rsidR="00591389">
        <w:rPr>
          <w:rFonts w:ascii="Times New Roman" w:hAnsi="Times New Roman" w:cs="Times New Roman"/>
        </w:rPr>
        <w:t xml:space="preserve"> </w:t>
      </w:r>
      <w:r w:rsidR="00591389" w:rsidRPr="00B06657">
        <w:rPr>
          <w:rFonts w:ascii="Times New Roman" w:hAnsi="Times New Roman" w:cs="Times New Roman"/>
        </w:rPr>
        <w:t xml:space="preserve">an anchored </w:t>
      </w:r>
      <w:r w:rsidR="00591389" w:rsidRPr="007F0EE7">
        <w:rPr>
          <w:rFonts w:ascii="Times New Roman" w:hAnsi="Times New Roman" w:cs="Times New Roman"/>
        </w:rPr>
        <w:t xml:space="preserve">matching-adjusted indirect comparison </w:t>
      </w:r>
      <w:r w:rsidR="00591389">
        <w:rPr>
          <w:rFonts w:ascii="Times New Roman" w:hAnsi="Times New Roman" w:cs="Times New Roman"/>
        </w:rPr>
        <w:t>(</w:t>
      </w:r>
      <w:r w:rsidR="00591389" w:rsidRPr="00B06657">
        <w:rPr>
          <w:rFonts w:ascii="Times New Roman" w:hAnsi="Times New Roman" w:cs="Times New Roman"/>
        </w:rPr>
        <w:t>MAIC</w:t>
      </w:r>
      <w:r w:rsidR="00591389">
        <w:rPr>
          <w:rFonts w:ascii="Times New Roman" w:hAnsi="Times New Roman" w:cs="Times New Roman"/>
        </w:rPr>
        <w:t xml:space="preserve">) to provide </w:t>
      </w:r>
      <w:r w:rsidR="007D4F60">
        <w:rPr>
          <w:rFonts w:ascii="Times New Roman" w:hAnsi="Times New Roman" w:cs="Times New Roman"/>
        </w:rPr>
        <w:t>indirect evidence</w:t>
      </w:r>
      <w:r>
        <w:rPr>
          <w:rFonts w:ascii="Times New Roman" w:hAnsi="Times New Roman" w:cs="Times New Roman"/>
        </w:rPr>
        <w:t xml:space="preserve"> for pegcetacoplan versus ravulizumab</w:t>
      </w:r>
      <w:r w:rsidR="007D4F60">
        <w:rPr>
          <w:rFonts w:ascii="Times New Roman" w:hAnsi="Times New Roman" w:cs="Times New Roman"/>
        </w:rPr>
        <w:t>; however,</w:t>
      </w:r>
      <w:r w:rsidR="00B06657" w:rsidRPr="00B06657">
        <w:rPr>
          <w:rFonts w:ascii="Times New Roman" w:hAnsi="Times New Roman" w:cs="Times New Roman"/>
        </w:rPr>
        <w:t xml:space="preserve"> </w:t>
      </w:r>
      <w:r w:rsidR="007D4F60">
        <w:rPr>
          <w:rFonts w:ascii="Times New Roman" w:hAnsi="Times New Roman" w:cs="Times New Roman"/>
        </w:rPr>
        <w:t>t</w:t>
      </w:r>
      <w:r w:rsidR="00B06657" w:rsidRPr="00B06657">
        <w:rPr>
          <w:rFonts w:ascii="Times New Roman" w:hAnsi="Times New Roman" w:cs="Times New Roman"/>
        </w:rPr>
        <w:t xml:space="preserve">he </w:t>
      </w:r>
      <w:r w:rsidR="0029059B" w:rsidRPr="002A704C">
        <w:rPr>
          <w:rFonts w:ascii="Times New Roman" w:hAnsi="Times New Roman" w:cs="Times New Roman"/>
        </w:rPr>
        <w:t>Evidence Review Group (ERG)</w:t>
      </w:r>
      <w:r w:rsidR="0029059B" w:rsidRPr="009B0A4C">
        <w:rPr>
          <w:rFonts w:ascii="Times New Roman" w:hAnsi="Times New Roman" w:cs="Times New Roman"/>
        </w:rPr>
        <w:t xml:space="preserve"> </w:t>
      </w:r>
      <w:r>
        <w:rPr>
          <w:rFonts w:ascii="Times New Roman" w:hAnsi="Times New Roman" w:cs="Times New Roman"/>
        </w:rPr>
        <w:t xml:space="preserve">and company agreed that </w:t>
      </w:r>
      <w:r w:rsidR="00CC4CD0">
        <w:rPr>
          <w:rFonts w:ascii="Times New Roman" w:hAnsi="Times New Roman" w:cs="Times New Roman"/>
        </w:rPr>
        <w:t xml:space="preserve">MAIC </w:t>
      </w:r>
      <w:r>
        <w:rPr>
          <w:rFonts w:ascii="Times New Roman" w:hAnsi="Times New Roman" w:cs="Times New Roman"/>
        </w:rPr>
        <w:t xml:space="preserve">results </w:t>
      </w:r>
      <w:r w:rsidRPr="00904B45">
        <w:rPr>
          <w:rFonts w:ascii="Times New Roman" w:hAnsi="Times New Roman" w:cs="Times New Roman"/>
        </w:rPr>
        <w:t xml:space="preserve">should not </w:t>
      </w:r>
      <w:r w:rsidR="00CC4CD0">
        <w:rPr>
          <w:rFonts w:ascii="Times New Roman" w:hAnsi="Times New Roman" w:cs="Times New Roman"/>
        </w:rPr>
        <w:t xml:space="preserve">be used to </w:t>
      </w:r>
      <w:r w:rsidRPr="00904B45">
        <w:rPr>
          <w:rFonts w:ascii="Times New Roman" w:hAnsi="Times New Roman" w:cs="Times New Roman"/>
        </w:rPr>
        <w:t>inform decision making</w:t>
      </w:r>
      <w:r>
        <w:rPr>
          <w:rFonts w:ascii="Times New Roman" w:hAnsi="Times New Roman" w:cs="Times New Roman"/>
        </w:rPr>
        <w:t xml:space="preserve"> </w:t>
      </w:r>
      <w:r w:rsidR="007D4F60">
        <w:rPr>
          <w:rFonts w:ascii="Times New Roman" w:hAnsi="Times New Roman" w:cs="Times New Roman"/>
        </w:rPr>
        <w:t>and so the</w:t>
      </w:r>
      <w:r w:rsidR="009B0A4C">
        <w:rPr>
          <w:rFonts w:ascii="Times New Roman" w:hAnsi="Times New Roman" w:cs="Times New Roman"/>
        </w:rPr>
        <w:t xml:space="preserve"> company assumed that r</w:t>
      </w:r>
      <w:r w:rsidR="009B0A4C" w:rsidRPr="00B34141">
        <w:rPr>
          <w:rFonts w:ascii="Times New Roman" w:hAnsi="Times New Roman" w:cs="Times New Roman"/>
        </w:rPr>
        <w:t xml:space="preserve">avulizumab </w:t>
      </w:r>
      <w:r w:rsidR="009B0A4C">
        <w:rPr>
          <w:rFonts w:ascii="Times New Roman" w:hAnsi="Times New Roman" w:cs="Times New Roman"/>
        </w:rPr>
        <w:t xml:space="preserve">had </w:t>
      </w:r>
      <w:r w:rsidR="009B0A4C" w:rsidRPr="00B34141">
        <w:rPr>
          <w:rFonts w:ascii="Times New Roman" w:hAnsi="Times New Roman" w:cs="Times New Roman"/>
        </w:rPr>
        <w:t>equivalent efficacy to eculizumab.</w:t>
      </w:r>
    </w:p>
    <w:p w14:paraId="6B4D8672" w14:textId="524385A4" w:rsidR="009B0A4C" w:rsidRDefault="009B0A4C" w:rsidP="00904B45">
      <w:pPr>
        <w:pStyle w:val="ListParagraph"/>
        <w:numPr>
          <w:ilvl w:val="0"/>
          <w:numId w:val="5"/>
        </w:numPr>
        <w:rPr>
          <w:rFonts w:ascii="Times New Roman" w:hAnsi="Times New Roman" w:cs="Times New Roman"/>
        </w:rPr>
      </w:pPr>
      <w:r w:rsidRPr="009B0A4C">
        <w:rPr>
          <w:rFonts w:ascii="Times New Roman" w:hAnsi="Times New Roman" w:cs="Times New Roman"/>
        </w:rPr>
        <w:t xml:space="preserve">The </w:t>
      </w:r>
      <w:r w:rsidR="002A704C" w:rsidRPr="002A704C">
        <w:rPr>
          <w:rFonts w:ascii="Times New Roman" w:hAnsi="Times New Roman" w:cs="Times New Roman"/>
        </w:rPr>
        <w:t>ERG</w:t>
      </w:r>
      <w:r w:rsidRPr="009B0A4C">
        <w:rPr>
          <w:rFonts w:ascii="Times New Roman" w:hAnsi="Times New Roman" w:cs="Times New Roman"/>
        </w:rPr>
        <w:t xml:space="preserve"> </w:t>
      </w:r>
      <w:r>
        <w:rPr>
          <w:rFonts w:ascii="Times New Roman" w:hAnsi="Times New Roman" w:cs="Times New Roman"/>
        </w:rPr>
        <w:t xml:space="preserve">and </w:t>
      </w:r>
      <w:r w:rsidR="00CC4CD0">
        <w:rPr>
          <w:rFonts w:ascii="Times New Roman" w:hAnsi="Times New Roman" w:cs="Times New Roman"/>
        </w:rPr>
        <w:t>National Institute for Health and Care Excellence (</w:t>
      </w:r>
      <w:r w:rsidR="002A704C">
        <w:rPr>
          <w:rFonts w:ascii="Times New Roman" w:hAnsi="Times New Roman" w:cs="Times New Roman"/>
        </w:rPr>
        <w:t>NICE</w:t>
      </w:r>
      <w:r w:rsidR="00CC4CD0">
        <w:rPr>
          <w:rFonts w:ascii="Times New Roman" w:hAnsi="Times New Roman" w:cs="Times New Roman"/>
        </w:rPr>
        <w:t>)</w:t>
      </w:r>
      <w:r w:rsidR="002A704C">
        <w:rPr>
          <w:rFonts w:ascii="Times New Roman" w:hAnsi="Times New Roman" w:cs="Times New Roman"/>
        </w:rPr>
        <w:t xml:space="preserve"> Appraisal Committee </w:t>
      </w:r>
      <w:r>
        <w:rPr>
          <w:rFonts w:ascii="Times New Roman" w:hAnsi="Times New Roman" w:cs="Times New Roman"/>
        </w:rPr>
        <w:t xml:space="preserve">(AC) were </w:t>
      </w:r>
      <w:r w:rsidRPr="009B0A4C">
        <w:rPr>
          <w:rFonts w:ascii="Times New Roman" w:hAnsi="Times New Roman" w:cs="Times New Roman"/>
        </w:rPr>
        <w:t xml:space="preserve">satisfied that if the efficacy of ravulizumab was equal to </w:t>
      </w:r>
      <w:r w:rsidR="007D4F60">
        <w:rPr>
          <w:rFonts w:ascii="Times New Roman" w:hAnsi="Times New Roman" w:cs="Times New Roman"/>
        </w:rPr>
        <w:t>that</w:t>
      </w:r>
      <w:r w:rsidRPr="009B0A4C">
        <w:rPr>
          <w:rFonts w:ascii="Times New Roman" w:hAnsi="Times New Roman" w:cs="Times New Roman"/>
        </w:rPr>
        <w:t xml:space="preserve"> of eculizumab, the most plausible </w:t>
      </w:r>
      <w:r w:rsidR="002A704C">
        <w:rPr>
          <w:rFonts w:ascii="Times New Roman" w:hAnsi="Times New Roman" w:cs="Times New Roman"/>
        </w:rPr>
        <w:t xml:space="preserve">low incremental cost-effectiveness ratios (ICERs) </w:t>
      </w:r>
      <w:r w:rsidRPr="009B0A4C">
        <w:rPr>
          <w:rFonts w:ascii="Times New Roman" w:hAnsi="Times New Roman" w:cs="Times New Roman"/>
        </w:rPr>
        <w:t xml:space="preserve">per </w:t>
      </w:r>
      <w:r w:rsidR="002A704C">
        <w:rPr>
          <w:rFonts w:ascii="Times New Roman" w:hAnsi="Times New Roman" w:cs="Times New Roman"/>
        </w:rPr>
        <w:t xml:space="preserve">quality-adjusted life year (QALY) </w:t>
      </w:r>
      <w:r w:rsidRPr="009B0A4C">
        <w:rPr>
          <w:rFonts w:ascii="Times New Roman" w:hAnsi="Times New Roman" w:cs="Times New Roman"/>
        </w:rPr>
        <w:t>gained for pegcetacoplan versus eculizumab and pegcetacoplan versus ravulizumab were &lt;£20,000</w:t>
      </w:r>
      <w:r>
        <w:rPr>
          <w:rFonts w:ascii="Times New Roman" w:hAnsi="Times New Roman" w:cs="Times New Roman"/>
        </w:rPr>
        <w:t>.</w:t>
      </w:r>
    </w:p>
    <w:p w14:paraId="5BCDDE14" w14:textId="14002AFA" w:rsidR="00294924" w:rsidRDefault="00294924" w:rsidP="001B6F08">
      <w:pPr>
        <w:pStyle w:val="Heading1"/>
        <w:numPr>
          <w:ilvl w:val="0"/>
          <w:numId w:val="3"/>
        </w:numPr>
        <w:ind w:hanging="790"/>
      </w:pPr>
      <w:r>
        <w:t xml:space="preserve">INTRODUCTION </w:t>
      </w:r>
    </w:p>
    <w:p w14:paraId="73D9D9D5" w14:textId="30A2337A" w:rsidR="00CC5AC7" w:rsidRDefault="002D605E" w:rsidP="00B34141">
      <w:pPr>
        <w:spacing w:line="360" w:lineRule="auto"/>
        <w:rPr>
          <w:rFonts w:ascii="Times New Roman" w:hAnsi="Times New Roman" w:cs="Times New Roman"/>
        </w:rPr>
      </w:pPr>
      <w:r w:rsidRPr="00B34141">
        <w:rPr>
          <w:rFonts w:ascii="Times New Roman" w:hAnsi="Times New Roman" w:cs="Times New Roman"/>
        </w:rPr>
        <w:t xml:space="preserve">The National Institute for Health and </w:t>
      </w:r>
      <w:r w:rsidR="00C46BAD">
        <w:rPr>
          <w:rFonts w:ascii="Times New Roman" w:hAnsi="Times New Roman" w:cs="Times New Roman"/>
        </w:rPr>
        <w:t>Care</w:t>
      </w:r>
      <w:r w:rsidR="00C46BAD" w:rsidRPr="00B34141">
        <w:rPr>
          <w:rFonts w:ascii="Times New Roman" w:hAnsi="Times New Roman" w:cs="Times New Roman"/>
        </w:rPr>
        <w:t xml:space="preserve"> </w:t>
      </w:r>
      <w:r w:rsidRPr="00B34141">
        <w:rPr>
          <w:rFonts w:ascii="Times New Roman" w:hAnsi="Times New Roman" w:cs="Times New Roman"/>
        </w:rPr>
        <w:t xml:space="preserve">Excellence (NICE) is an independent organization that provides national guidance to </w:t>
      </w:r>
      <w:r w:rsidR="00CC5AC7">
        <w:rPr>
          <w:rFonts w:ascii="Times New Roman" w:hAnsi="Times New Roman" w:cs="Times New Roman"/>
        </w:rPr>
        <w:t xml:space="preserve">the </w:t>
      </w:r>
      <w:r w:rsidR="00CC5AC7" w:rsidRPr="00CC5AC7">
        <w:rPr>
          <w:rFonts w:ascii="Times New Roman" w:hAnsi="Times New Roman" w:cs="Times New Roman"/>
        </w:rPr>
        <w:t>National Health Service</w:t>
      </w:r>
      <w:r w:rsidR="00CC5AC7">
        <w:rPr>
          <w:rFonts w:ascii="Times New Roman" w:hAnsi="Times New Roman" w:cs="Times New Roman"/>
        </w:rPr>
        <w:t xml:space="preserve"> (NHS) in </w:t>
      </w:r>
      <w:r w:rsidRPr="00B34141">
        <w:rPr>
          <w:rFonts w:ascii="Times New Roman" w:hAnsi="Times New Roman" w:cs="Times New Roman"/>
        </w:rPr>
        <w:t xml:space="preserve">England and Wales on a range of clinical and public health issues, </w:t>
      </w:r>
      <w:r w:rsidR="00C46BAD">
        <w:rPr>
          <w:rFonts w:ascii="Times New Roman" w:hAnsi="Times New Roman" w:cs="Times New Roman"/>
        </w:rPr>
        <w:t>including</w:t>
      </w:r>
      <w:r w:rsidRPr="00B34141">
        <w:rPr>
          <w:rFonts w:ascii="Times New Roman" w:hAnsi="Times New Roman" w:cs="Times New Roman"/>
        </w:rPr>
        <w:t xml:space="preserve"> </w:t>
      </w:r>
      <w:r w:rsidR="00640D3A">
        <w:rPr>
          <w:rFonts w:ascii="Times New Roman" w:hAnsi="Times New Roman" w:cs="Times New Roman"/>
        </w:rPr>
        <w:t xml:space="preserve">the </w:t>
      </w:r>
      <w:r w:rsidRPr="00B34141">
        <w:rPr>
          <w:rFonts w:ascii="Times New Roman" w:hAnsi="Times New Roman" w:cs="Times New Roman"/>
        </w:rPr>
        <w:t xml:space="preserve">appraisal of new health technologies. The NICE Single Technology Appraisal (STA) process is designed for the appraisal of a single health technology for a single indication, where most of the relevant evidence lies with one manufacturer or </w:t>
      </w:r>
      <w:r w:rsidR="00C61377">
        <w:rPr>
          <w:rFonts w:ascii="Times New Roman" w:hAnsi="Times New Roman" w:cs="Times New Roman"/>
        </w:rPr>
        <w:t>sponsor</w:t>
      </w:r>
      <w:r w:rsidRPr="00B34141">
        <w:rPr>
          <w:rFonts w:ascii="Times New Roman" w:hAnsi="Times New Roman" w:cs="Times New Roman"/>
        </w:rPr>
        <w:t xml:space="preserve">. Typically, the process is used for new pharmaceutical products close to launch. </w:t>
      </w:r>
    </w:p>
    <w:p w14:paraId="721005E9" w14:textId="3CD08104" w:rsidR="00CC5AC7" w:rsidRDefault="00CC5AC7" w:rsidP="00B34141">
      <w:pPr>
        <w:spacing w:line="360" w:lineRule="auto"/>
        <w:rPr>
          <w:rFonts w:ascii="Times New Roman" w:hAnsi="Times New Roman" w:cs="Times New Roman"/>
        </w:rPr>
      </w:pPr>
      <w:r w:rsidRPr="00CC5AC7">
        <w:rPr>
          <w:rFonts w:ascii="Times New Roman" w:hAnsi="Times New Roman" w:cs="Times New Roman"/>
        </w:rPr>
        <w:t>Within the STA process,</w:t>
      </w:r>
      <w:r>
        <w:rPr>
          <w:rFonts w:ascii="Times New Roman" w:hAnsi="Times New Roman" w:cs="Times New Roman"/>
        </w:rPr>
        <w:t xml:space="preserve"> </w:t>
      </w:r>
      <w:r w:rsidRPr="00CC5AC7">
        <w:rPr>
          <w:rFonts w:ascii="Times New Roman" w:hAnsi="Times New Roman" w:cs="Times New Roman"/>
        </w:rPr>
        <w:t xml:space="preserve">the </w:t>
      </w:r>
      <w:r w:rsidR="005A5734">
        <w:rPr>
          <w:rFonts w:ascii="Times New Roman" w:hAnsi="Times New Roman" w:cs="Times New Roman"/>
        </w:rPr>
        <w:t xml:space="preserve">company </w:t>
      </w:r>
      <w:r w:rsidRPr="00CC5AC7">
        <w:rPr>
          <w:rFonts w:ascii="Times New Roman" w:hAnsi="Times New Roman" w:cs="Times New Roman"/>
        </w:rPr>
        <w:t>provides a written submission</w:t>
      </w:r>
      <w:r>
        <w:rPr>
          <w:rFonts w:ascii="Times New Roman" w:hAnsi="Times New Roman" w:cs="Times New Roman"/>
        </w:rPr>
        <w:t xml:space="preserve"> </w:t>
      </w:r>
      <w:r w:rsidRPr="00CC5AC7">
        <w:rPr>
          <w:rFonts w:ascii="Times New Roman" w:hAnsi="Times New Roman" w:cs="Times New Roman"/>
        </w:rPr>
        <w:t>(alongside a decision analytic model) that summarises an</w:t>
      </w:r>
      <w:r>
        <w:rPr>
          <w:rFonts w:ascii="Times New Roman" w:hAnsi="Times New Roman" w:cs="Times New Roman"/>
        </w:rPr>
        <w:t xml:space="preserve"> </w:t>
      </w:r>
      <w:r w:rsidRPr="00CC5AC7">
        <w:rPr>
          <w:rFonts w:ascii="Times New Roman" w:hAnsi="Times New Roman" w:cs="Times New Roman"/>
        </w:rPr>
        <w:t>estimate of the clinical and cost-effectiveness of the technology</w:t>
      </w:r>
      <w:r w:rsidR="00CB3FD7">
        <w:rPr>
          <w:rFonts w:ascii="Times New Roman" w:hAnsi="Times New Roman" w:cs="Times New Roman"/>
        </w:rPr>
        <w:t xml:space="preserve"> (the company submission)</w:t>
      </w:r>
      <w:r w:rsidRPr="00CC5AC7">
        <w:rPr>
          <w:rFonts w:ascii="Times New Roman" w:hAnsi="Times New Roman" w:cs="Times New Roman"/>
        </w:rPr>
        <w:t>.</w:t>
      </w:r>
      <w:r>
        <w:rPr>
          <w:rFonts w:ascii="Times New Roman" w:hAnsi="Times New Roman" w:cs="Times New Roman"/>
        </w:rPr>
        <w:t xml:space="preserve"> </w:t>
      </w:r>
      <w:r w:rsidRPr="00CC5AC7">
        <w:rPr>
          <w:rFonts w:ascii="Times New Roman" w:hAnsi="Times New Roman" w:cs="Times New Roman"/>
        </w:rPr>
        <w:t>An external independent organisation (typically,</w:t>
      </w:r>
      <w:r>
        <w:rPr>
          <w:rFonts w:ascii="Times New Roman" w:hAnsi="Times New Roman" w:cs="Times New Roman"/>
        </w:rPr>
        <w:t xml:space="preserve"> </w:t>
      </w:r>
      <w:r w:rsidRPr="00CC5AC7">
        <w:rPr>
          <w:rFonts w:ascii="Times New Roman" w:hAnsi="Times New Roman" w:cs="Times New Roman"/>
        </w:rPr>
        <w:t>an academic group)</w:t>
      </w:r>
      <w:r>
        <w:rPr>
          <w:rFonts w:ascii="Times New Roman" w:hAnsi="Times New Roman" w:cs="Times New Roman"/>
        </w:rPr>
        <w:t xml:space="preserve"> previously</w:t>
      </w:r>
      <w:r w:rsidRPr="00CC5AC7">
        <w:rPr>
          <w:rFonts w:ascii="Times New Roman" w:hAnsi="Times New Roman" w:cs="Times New Roman"/>
        </w:rPr>
        <w:t xml:space="preserve"> known as </w:t>
      </w:r>
      <w:bookmarkStart w:id="1" w:name="_Hlk120542153"/>
      <w:r w:rsidR="00CC4CD0">
        <w:rPr>
          <w:rFonts w:ascii="Times New Roman" w:hAnsi="Times New Roman" w:cs="Times New Roman"/>
        </w:rPr>
        <w:t>an</w:t>
      </w:r>
      <w:r w:rsidR="00CC4CD0" w:rsidRPr="00CC5AC7">
        <w:rPr>
          <w:rFonts w:ascii="Times New Roman" w:hAnsi="Times New Roman" w:cs="Times New Roman"/>
        </w:rPr>
        <w:t xml:space="preserve"> </w:t>
      </w:r>
      <w:r w:rsidRPr="00CC5AC7">
        <w:rPr>
          <w:rFonts w:ascii="Times New Roman" w:hAnsi="Times New Roman" w:cs="Times New Roman"/>
        </w:rPr>
        <w:t>Evidence Review Group</w:t>
      </w:r>
      <w:r>
        <w:rPr>
          <w:rFonts w:ascii="Times New Roman" w:hAnsi="Times New Roman" w:cs="Times New Roman"/>
        </w:rPr>
        <w:t xml:space="preserve"> </w:t>
      </w:r>
      <w:r w:rsidRPr="00CC5AC7">
        <w:rPr>
          <w:rFonts w:ascii="Times New Roman" w:hAnsi="Times New Roman" w:cs="Times New Roman"/>
        </w:rPr>
        <w:t>(ERG)</w:t>
      </w:r>
      <w:bookmarkEnd w:id="1"/>
      <w:r w:rsidR="00D929BE">
        <w:rPr>
          <w:rFonts w:ascii="Times New Roman" w:hAnsi="Times New Roman" w:cs="Times New Roman"/>
        </w:rPr>
        <w:t xml:space="preserve"> and now known as the External Assessment Group (EAG)</w:t>
      </w:r>
      <w:r w:rsidRPr="00CC5AC7">
        <w:rPr>
          <w:rFonts w:ascii="Times New Roman" w:hAnsi="Times New Roman" w:cs="Times New Roman"/>
        </w:rPr>
        <w:t>, provides a critique of the company’s submission (the</w:t>
      </w:r>
      <w:r>
        <w:rPr>
          <w:rFonts w:ascii="Times New Roman" w:hAnsi="Times New Roman" w:cs="Times New Roman"/>
        </w:rPr>
        <w:t xml:space="preserve"> </w:t>
      </w:r>
      <w:r w:rsidRPr="00CC5AC7">
        <w:rPr>
          <w:rFonts w:ascii="Times New Roman" w:hAnsi="Times New Roman" w:cs="Times New Roman"/>
        </w:rPr>
        <w:t>ERG report). Consultees, clinical specialists and patient representatives</w:t>
      </w:r>
      <w:r>
        <w:rPr>
          <w:rFonts w:ascii="Times New Roman" w:hAnsi="Times New Roman" w:cs="Times New Roman"/>
        </w:rPr>
        <w:t xml:space="preserve"> </w:t>
      </w:r>
      <w:r w:rsidRPr="00CC5AC7">
        <w:rPr>
          <w:rFonts w:ascii="Times New Roman" w:hAnsi="Times New Roman" w:cs="Times New Roman"/>
        </w:rPr>
        <w:t>also provide additional information during the</w:t>
      </w:r>
      <w:r>
        <w:rPr>
          <w:rFonts w:ascii="Times New Roman" w:hAnsi="Times New Roman" w:cs="Times New Roman"/>
        </w:rPr>
        <w:t xml:space="preserve"> </w:t>
      </w:r>
      <w:r w:rsidRPr="00CC5AC7">
        <w:rPr>
          <w:rFonts w:ascii="Times New Roman" w:hAnsi="Times New Roman" w:cs="Times New Roman"/>
        </w:rPr>
        <w:t>appraisal process.</w:t>
      </w:r>
    </w:p>
    <w:p w14:paraId="3BBF6A1C" w14:textId="6F94ED7A" w:rsidR="00E82630" w:rsidRDefault="00E82630" w:rsidP="00B34141">
      <w:pPr>
        <w:spacing w:line="360" w:lineRule="auto"/>
        <w:rPr>
          <w:rFonts w:ascii="Times New Roman" w:hAnsi="Times New Roman" w:cs="Times New Roman"/>
        </w:rPr>
      </w:pPr>
      <w:r w:rsidRPr="00E82630">
        <w:rPr>
          <w:rFonts w:ascii="Times New Roman" w:hAnsi="Times New Roman" w:cs="Times New Roman"/>
        </w:rPr>
        <w:t>Using a specification developed by NICE (the final</w:t>
      </w:r>
      <w:r>
        <w:rPr>
          <w:rFonts w:ascii="Times New Roman" w:hAnsi="Times New Roman" w:cs="Times New Roman"/>
        </w:rPr>
        <w:t xml:space="preserve"> </w:t>
      </w:r>
      <w:r w:rsidRPr="00E82630">
        <w:rPr>
          <w:rFonts w:ascii="Times New Roman" w:hAnsi="Times New Roman" w:cs="Times New Roman"/>
        </w:rPr>
        <w:t>scope), the NICE Appraisal Committee (AC) considers the</w:t>
      </w:r>
      <w:r>
        <w:rPr>
          <w:rFonts w:ascii="Times New Roman" w:hAnsi="Times New Roman" w:cs="Times New Roman"/>
        </w:rPr>
        <w:t xml:space="preserve"> </w:t>
      </w:r>
      <w:r w:rsidRPr="00E82630">
        <w:rPr>
          <w:rFonts w:ascii="Times New Roman" w:hAnsi="Times New Roman" w:cs="Times New Roman"/>
        </w:rPr>
        <w:t>company’s submission, the ERG report, and testimonies</w:t>
      </w:r>
      <w:r>
        <w:rPr>
          <w:rFonts w:ascii="Times New Roman" w:hAnsi="Times New Roman" w:cs="Times New Roman"/>
        </w:rPr>
        <w:t xml:space="preserve"> </w:t>
      </w:r>
      <w:r w:rsidRPr="00E82630">
        <w:rPr>
          <w:rFonts w:ascii="Times New Roman" w:hAnsi="Times New Roman" w:cs="Times New Roman"/>
        </w:rPr>
        <w:t>from experts and stakeholders to determine whether the technology</w:t>
      </w:r>
      <w:r>
        <w:rPr>
          <w:rFonts w:ascii="Times New Roman" w:hAnsi="Times New Roman" w:cs="Times New Roman"/>
        </w:rPr>
        <w:t xml:space="preserve"> </w:t>
      </w:r>
      <w:r w:rsidRPr="00E82630">
        <w:rPr>
          <w:rFonts w:ascii="Times New Roman" w:hAnsi="Times New Roman" w:cs="Times New Roman"/>
        </w:rPr>
        <w:t>represents a clinically effective and cost</w:t>
      </w:r>
      <w:r w:rsidR="00CC4CD0">
        <w:rPr>
          <w:rFonts w:ascii="Times New Roman" w:hAnsi="Times New Roman" w:cs="Times New Roman"/>
        </w:rPr>
        <w:t>-</w:t>
      </w:r>
      <w:r w:rsidRPr="00E82630">
        <w:rPr>
          <w:rFonts w:ascii="Times New Roman" w:hAnsi="Times New Roman" w:cs="Times New Roman"/>
        </w:rPr>
        <w:t>effective use</w:t>
      </w:r>
      <w:r>
        <w:rPr>
          <w:rFonts w:ascii="Times New Roman" w:hAnsi="Times New Roman" w:cs="Times New Roman"/>
        </w:rPr>
        <w:t xml:space="preserve"> </w:t>
      </w:r>
      <w:r w:rsidRPr="00E82630">
        <w:rPr>
          <w:rFonts w:ascii="Times New Roman" w:hAnsi="Times New Roman" w:cs="Times New Roman"/>
        </w:rPr>
        <w:t>of NHS resources. All stakeholders and the public have an</w:t>
      </w:r>
      <w:r>
        <w:rPr>
          <w:rFonts w:ascii="Times New Roman" w:hAnsi="Times New Roman" w:cs="Times New Roman"/>
        </w:rPr>
        <w:t xml:space="preserve"> </w:t>
      </w:r>
      <w:r w:rsidRPr="00E82630">
        <w:rPr>
          <w:rFonts w:ascii="Times New Roman" w:hAnsi="Times New Roman" w:cs="Times New Roman"/>
        </w:rPr>
        <w:t>opportunity to comment on the preliminary guidance issued</w:t>
      </w:r>
      <w:r>
        <w:rPr>
          <w:rFonts w:ascii="Times New Roman" w:hAnsi="Times New Roman" w:cs="Times New Roman"/>
        </w:rPr>
        <w:t xml:space="preserve"> </w:t>
      </w:r>
      <w:r w:rsidRPr="00E82630">
        <w:rPr>
          <w:rFonts w:ascii="Times New Roman" w:hAnsi="Times New Roman" w:cs="Times New Roman"/>
        </w:rPr>
        <w:t xml:space="preserve">by NICE </w:t>
      </w:r>
      <w:r w:rsidR="00CC4CD0">
        <w:rPr>
          <w:rFonts w:ascii="Times New Roman" w:hAnsi="Times New Roman" w:cs="Times New Roman"/>
        </w:rPr>
        <w:t>(the</w:t>
      </w:r>
      <w:r w:rsidRPr="00E82630">
        <w:rPr>
          <w:rFonts w:ascii="Times New Roman" w:hAnsi="Times New Roman" w:cs="Times New Roman"/>
        </w:rPr>
        <w:t xml:space="preserve"> Appraisal Consultation Document</w:t>
      </w:r>
      <w:r>
        <w:rPr>
          <w:rFonts w:ascii="Times New Roman" w:hAnsi="Times New Roman" w:cs="Times New Roman"/>
        </w:rPr>
        <w:t xml:space="preserve"> </w:t>
      </w:r>
      <w:r w:rsidR="00CC4CD0">
        <w:rPr>
          <w:rFonts w:ascii="Times New Roman" w:hAnsi="Times New Roman" w:cs="Times New Roman"/>
        </w:rPr>
        <w:t>[</w:t>
      </w:r>
      <w:r w:rsidRPr="00E82630">
        <w:rPr>
          <w:rFonts w:ascii="Times New Roman" w:hAnsi="Times New Roman" w:cs="Times New Roman"/>
        </w:rPr>
        <w:t>ACD</w:t>
      </w:r>
      <w:r w:rsidR="00CC4CD0">
        <w:rPr>
          <w:rFonts w:ascii="Times New Roman" w:hAnsi="Times New Roman" w:cs="Times New Roman"/>
        </w:rPr>
        <w:t>])</w:t>
      </w:r>
      <w:r w:rsidRPr="00E82630">
        <w:rPr>
          <w:rFonts w:ascii="Times New Roman" w:hAnsi="Times New Roman" w:cs="Times New Roman"/>
        </w:rPr>
        <w:t xml:space="preserve">, after which the </w:t>
      </w:r>
      <w:r w:rsidR="00CC4CD0">
        <w:rPr>
          <w:rFonts w:ascii="Times New Roman" w:hAnsi="Times New Roman" w:cs="Times New Roman"/>
        </w:rPr>
        <w:t xml:space="preserve">NICE </w:t>
      </w:r>
      <w:r w:rsidRPr="00E82630">
        <w:rPr>
          <w:rFonts w:ascii="Times New Roman" w:hAnsi="Times New Roman" w:cs="Times New Roman"/>
        </w:rPr>
        <w:t>AC meets again to produce the final</w:t>
      </w:r>
      <w:r>
        <w:rPr>
          <w:rFonts w:ascii="Times New Roman" w:hAnsi="Times New Roman" w:cs="Times New Roman"/>
        </w:rPr>
        <w:t xml:space="preserve"> </w:t>
      </w:r>
      <w:r w:rsidRPr="00E82630">
        <w:rPr>
          <w:rFonts w:ascii="Times New Roman" w:hAnsi="Times New Roman" w:cs="Times New Roman"/>
        </w:rPr>
        <w:t>guidance (Final Appraisal Determination [FAD]). The final</w:t>
      </w:r>
      <w:r>
        <w:rPr>
          <w:rFonts w:ascii="Times New Roman" w:hAnsi="Times New Roman" w:cs="Times New Roman"/>
        </w:rPr>
        <w:t xml:space="preserve"> </w:t>
      </w:r>
      <w:r w:rsidRPr="00E82630">
        <w:rPr>
          <w:rFonts w:ascii="Times New Roman" w:hAnsi="Times New Roman" w:cs="Times New Roman"/>
        </w:rPr>
        <w:t>guidance constitutes a legal obligation for NHS providers in</w:t>
      </w:r>
      <w:r>
        <w:rPr>
          <w:rFonts w:ascii="Times New Roman" w:hAnsi="Times New Roman" w:cs="Times New Roman"/>
        </w:rPr>
        <w:t xml:space="preserve"> </w:t>
      </w:r>
      <w:r w:rsidRPr="00E82630">
        <w:rPr>
          <w:rFonts w:ascii="Times New Roman" w:hAnsi="Times New Roman" w:cs="Times New Roman"/>
        </w:rPr>
        <w:t xml:space="preserve">England and Wales to provide a technology that is </w:t>
      </w:r>
      <w:r w:rsidR="00A529F0">
        <w:rPr>
          <w:rFonts w:ascii="Times New Roman" w:hAnsi="Times New Roman" w:cs="Times New Roman"/>
        </w:rPr>
        <w:t>recommended</w:t>
      </w:r>
      <w:r>
        <w:rPr>
          <w:rFonts w:ascii="Times New Roman" w:hAnsi="Times New Roman" w:cs="Times New Roman"/>
        </w:rPr>
        <w:t xml:space="preserve"> </w:t>
      </w:r>
      <w:r w:rsidRPr="00E82630">
        <w:rPr>
          <w:rFonts w:ascii="Times New Roman" w:hAnsi="Times New Roman" w:cs="Times New Roman"/>
        </w:rPr>
        <w:t>within its licensed indication</w:t>
      </w:r>
      <w:r w:rsidR="00CB3FD7">
        <w:rPr>
          <w:rFonts w:ascii="Times New Roman" w:hAnsi="Times New Roman" w:cs="Times New Roman"/>
        </w:rPr>
        <w:t>.</w:t>
      </w:r>
      <w:r>
        <w:rPr>
          <w:rFonts w:ascii="Times New Roman" w:hAnsi="Times New Roman" w:cs="Times New Roman"/>
        </w:rPr>
        <w:t xml:space="preserve"> </w:t>
      </w:r>
    </w:p>
    <w:p w14:paraId="101CB188" w14:textId="2D3198A9" w:rsidR="002D605E" w:rsidRPr="00B34141" w:rsidRDefault="00CB3FD7" w:rsidP="00B34141">
      <w:pPr>
        <w:spacing w:line="360" w:lineRule="auto"/>
        <w:rPr>
          <w:rFonts w:ascii="Times New Roman" w:hAnsi="Times New Roman" w:cs="Times New Roman"/>
        </w:rPr>
      </w:pPr>
      <w:r>
        <w:rPr>
          <w:rFonts w:ascii="Times New Roman" w:hAnsi="Times New Roman" w:cs="Times New Roman"/>
        </w:rPr>
        <w:lastRenderedPageBreak/>
        <w:t>From April 2017 to February 2022,</w:t>
      </w:r>
      <w:r w:rsidR="002B3E0D">
        <w:rPr>
          <w:rFonts w:ascii="Times New Roman" w:hAnsi="Times New Roman" w:cs="Times New Roman"/>
        </w:rPr>
        <w:t xml:space="preserve"> NICE methods specified that</w:t>
      </w:r>
      <w:r>
        <w:rPr>
          <w:rFonts w:ascii="Times New Roman" w:hAnsi="Times New Roman" w:cs="Times New Roman"/>
        </w:rPr>
        <w:t xml:space="preserve"> </w:t>
      </w:r>
      <w:r w:rsidR="00BD7015">
        <w:rPr>
          <w:rFonts w:ascii="Times New Roman" w:hAnsi="Times New Roman" w:cs="Times New Roman"/>
        </w:rPr>
        <w:t xml:space="preserve">eligible </w:t>
      </w:r>
      <w:r>
        <w:rPr>
          <w:rFonts w:ascii="Times New Roman" w:hAnsi="Times New Roman" w:cs="Times New Roman"/>
        </w:rPr>
        <w:t>technologies could proceed via the</w:t>
      </w:r>
      <w:r w:rsidR="002D605E" w:rsidRPr="00B34141">
        <w:rPr>
          <w:rFonts w:ascii="Times New Roman" w:hAnsi="Times New Roman" w:cs="Times New Roman"/>
        </w:rPr>
        <w:t xml:space="preserve"> </w:t>
      </w:r>
      <w:r w:rsidR="00D60F9B">
        <w:rPr>
          <w:rFonts w:ascii="Times New Roman" w:hAnsi="Times New Roman" w:cs="Times New Roman"/>
        </w:rPr>
        <w:t>F</w:t>
      </w:r>
      <w:r w:rsidR="002D605E" w:rsidRPr="00B34141">
        <w:rPr>
          <w:rFonts w:ascii="Times New Roman" w:hAnsi="Times New Roman" w:cs="Times New Roman"/>
        </w:rPr>
        <w:t xml:space="preserve">ast </w:t>
      </w:r>
      <w:r w:rsidR="00D60F9B">
        <w:rPr>
          <w:rFonts w:ascii="Times New Roman" w:hAnsi="Times New Roman" w:cs="Times New Roman"/>
        </w:rPr>
        <w:t>T</w:t>
      </w:r>
      <w:r w:rsidR="002D605E" w:rsidRPr="00B34141">
        <w:rPr>
          <w:rFonts w:ascii="Times New Roman" w:hAnsi="Times New Roman" w:cs="Times New Roman"/>
        </w:rPr>
        <w:t xml:space="preserve">rack </w:t>
      </w:r>
      <w:r w:rsidR="00D60F9B">
        <w:rPr>
          <w:rFonts w:ascii="Times New Roman" w:hAnsi="Times New Roman" w:cs="Times New Roman"/>
        </w:rPr>
        <w:t>A</w:t>
      </w:r>
      <w:r w:rsidR="002D605E" w:rsidRPr="00B34141">
        <w:rPr>
          <w:rFonts w:ascii="Times New Roman" w:hAnsi="Times New Roman" w:cs="Times New Roman"/>
        </w:rPr>
        <w:t>ppraisal (FTA)</w:t>
      </w:r>
      <w:r>
        <w:rPr>
          <w:rFonts w:ascii="Times New Roman" w:hAnsi="Times New Roman" w:cs="Times New Roman"/>
        </w:rPr>
        <w:t xml:space="preserve"> process</w:t>
      </w:r>
      <w:r w:rsidR="00D60F9B">
        <w:rPr>
          <w:rFonts w:ascii="Times New Roman" w:hAnsi="Times New Roman" w:cs="Times New Roman"/>
        </w:rPr>
        <w:t xml:space="preserve">. This was </w:t>
      </w:r>
      <w:r w:rsidR="002D605E" w:rsidRPr="00B34141">
        <w:rPr>
          <w:rFonts w:ascii="Times New Roman" w:hAnsi="Times New Roman" w:cs="Times New Roman"/>
        </w:rPr>
        <w:t xml:space="preserve">a form of </w:t>
      </w:r>
      <w:r w:rsidR="00D60F9B">
        <w:rPr>
          <w:rFonts w:ascii="Times New Roman" w:hAnsi="Times New Roman" w:cs="Times New Roman"/>
        </w:rPr>
        <w:t xml:space="preserve">the </w:t>
      </w:r>
      <w:r w:rsidR="002D605E" w:rsidRPr="00B34141">
        <w:rPr>
          <w:rFonts w:ascii="Times New Roman" w:hAnsi="Times New Roman" w:cs="Times New Roman"/>
        </w:rPr>
        <w:t>STA</w:t>
      </w:r>
      <w:r w:rsidR="00431C49">
        <w:rPr>
          <w:rFonts w:ascii="Times New Roman" w:hAnsi="Times New Roman" w:cs="Times New Roman"/>
        </w:rPr>
        <w:t xml:space="preserve"> process, undertaken over </w:t>
      </w:r>
      <w:r w:rsidR="002D605E" w:rsidRPr="00B34141">
        <w:rPr>
          <w:rFonts w:ascii="Times New Roman" w:hAnsi="Times New Roman" w:cs="Times New Roman"/>
        </w:rPr>
        <w:t xml:space="preserve">a shorter time </w:t>
      </w:r>
      <w:r w:rsidR="00431C49">
        <w:rPr>
          <w:rFonts w:ascii="Times New Roman" w:hAnsi="Times New Roman" w:cs="Times New Roman"/>
        </w:rPr>
        <w:t xml:space="preserve">frame </w:t>
      </w:r>
      <w:r w:rsidR="002D605E" w:rsidRPr="00B34141">
        <w:rPr>
          <w:rFonts w:ascii="Times New Roman" w:hAnsi="Times New Roman" w:cs="Times New Roman"/>
        </w:rPr>
        <w:t xml:space="preserve">to </w:t>
      </w:r>
      <w:r w:rsidR="00431C49">
        <w:rPr>
          <w:rFonts w:ascii="Times New Roman" w:hAnsi="Times New Roman" w:cs="Times New Roman"/>
        </w:rPr>
        <w:t>allow</w:t>
      </w:r>
      <w:r w:rsidR="002D605E" w:rsidRPr="00B34141">
        <w:rPr>
          <w:rFonts w:ascii="Times New Roman" w:hAnsi="Times New Roman" w:cs="Times New Roman"/>
        </w:rPr>
        <w:t xml:space="preserve"> </w:t>
      </w:r>
      <w:r w:rsidR="00C16414" w:rsidRPr="00B34141">
        <w:rPr>
          <w:rFonts w:ascii="Times New Roman" w:hAnsi="Times New Roman" w:cs="Times New Roman"/>
        </w:rPr>
        <w:t>faster</w:t>
      </w:r>
      <w:r w:rsidR="002D605E" w:rsidRPr="00B34141">
        <w:rPr>
          <w:rFonts w:ascii="Times New Roman" w:hAnsi="Times New Roman" w:cs="Times New Roman"/>
        </w:rPr>
        <w:t xml:space="preserve"> patient</w:t>
      </w:r>
      <w:r w:rsidR="00C16414">
        <w:rPr>
          <w:rFonts w:ascii="Times New Roman" w:hAnsi="Times New Roman" w:cs="Times New Roman"/>
        </w:rPr>
        <w:t xml:space="preserve"> acces</w:t>
      </w:r>
      <w:r w:rsidR="002D605E" w:rsidRPr="00B34141">
        <w:rPr>
          <w:rFonts w:ascii="Times New Roman" w:hAnsi="Times New Roman" w:cs="Times New Roman"/>
        </w:rPr>
        <w:t>s to the most cost</w:t>
      </w:r>
      <w:r w:rsidR="00D60F9B">
        <w:rPr>
          <w:rFonts w:ascii="Times New Roman" w:hAnsi="Times New Roman" w:cs="Times New Roman"/>
        </w:rPr>
        <w:t>-</w:t>
      </w:r>
      <w:r w:rsidR="002D605E" w:rsidRPr="00B34141">
        <w:rPr>
          <w:rFonts w:ascii="Times New Roman" w:hAnsi="Times New Roman" w:cs="Times New Roman"/>
        </w:rPr>
        <w:t>effective treatments</w:t>
      </w:r>
      <w:r w:rsidR="00351552">
        <w:rPr>
          <w:rFonts w:ascii="Times New Roman" w:hAnsi="Times New Roman" w:cs="Times New Roman"/>
        </w:rPr>
        <w:t xml:space="preserve"> </w:t>
      </w:r>
      <w:r w:rsidR="00351552">
        <w:rPr>
          <w:rFonts w:ascii="Times New Roman" w:hAnsi="Times New Roman" w:cs="Times New Roman"/>
        </w:rPr>
        <w:fldChar w:fldCharType="begin"/>
      </w:r>
      <w:r w:rsidR="00351552">
        <w:rPr>
          <w:rFonts w:ascii="Times New Roman" w:hAnsi="Times New Roman" w:cs="Times New Roman"/>
        </w:rPr>
        <w:instrText xml:space="preserve"> ADDIN EN.CITE &lt;EndNote&gt;&lt;Cite ExcludeYear="1"&gt;&lt;Author&gt;National Institute for Health and Care Excellence&lt;/Author&gt;&lt;RecNum&gt;168&lt;/RecNum&gt;&lt;DisplayText&gt;[1]&lt;/DisplayText&gt;&lt;record&gt;&lt;rec-number&gt;168&lt;/rec-number&gt;&lt;foreign-keys&gt;&lt;key app="EN" db-id="522t0adpf9pppmesxw9p0seevrd0w9f0xaad" timestamp="1656061078"&gt;168&lt;/key&gt;&lt;/foreign-keys&gt;&lt;ref-type name="Web Page"&gt;12&lt;/ref-type&gt;&lt;contributors&gt;&lt;authors&gt;&lt;author&gt;National Institute for Health and Care Excellence,&lt;/author&gt;&lt;/authors&gt;&lt;/contributors&gt;&lt;titles&gt;&lt;title&gt;Technology appraisal processes&lt;/title&gt;&lt;/titles&gt;&lt;dates&gt;&lt;/dates&gt;&lt;pub-location&gt;Published 28 January 2022&lt;/pub-location&gt;&lt;urls&gt;&lt;related-urls&gt;&lt;url&gt;https://www.nice.org.uk/about/what-we-do/our-programmes/nice-guidance/nice-technology-appraisal-guidance/process. Accessed 24 June 2022&lt;/url&gt;&lt;/related-urls&gt;&lt;/urls&gt;&lt;/record&gt;&lt;/Cite&gt;&lt;/EndNote&gt;</w:instrText>
      </w:r>
      <w:r w:rsidR="00351552">
        <w:rPr>
          <w:rFonts w:ascii="Times New Roman" w:hAnsi="Times New Roman" w:cs="Times New Roman"/>
        </w:rPr>
        <w:fldChar w:fldCharType="separate"/>
      </w:r>
      <w:r w:rsidR="00351552">
        <w:rPr>
          <w:rFonts w:ascii="Times New Roman" w:hAnsi="Times New Roman" w:cs="Times New Roman"/>
          <w:noProof/>
        </w:rPr>
        <w:t>[1]</w:t>
      </w:r>
      <w:r w:rsidR="00351552">
        <w:rPr>
          <w:rFonts w:ascii="Times New Roman" w:hAnsi="Times New Roman" w:cs="Times New Roman"/>
        </w:rPr>
        <w:fldChar w:fldCharType="end"/>
      </w:r>
      <w:r w:rsidR="00C61377">
        <w:rPr>
          <w:rFonts w:ascii="Times New Roman" w:hAnsi="Times New Roman" w:cs="Times New Roman"/>
        </w:rPr>
        <w:t>. T</w:t>
      </w:r>
      <w:r>
        <w:rPr>
          <w:rFonts w:ascii="Times New Roman" w:hAnsi="Times New Roman" w:cs="Times New Roman"/>
        </w:rPr>
        <w:t>echnolog</w:t>
      </w:r>
      <w:r w:rsidR="00C61377">
        <w:rPr>
          <w:rFonts w:ascii="Times New Roman" w:hAnsi="Times New Roman" w:cs="Times New Roman"/>
        </w:rPr>
        <w:t>ies</w:t>
      </w:r>
      <w:r>
        <w:rPr>
          <w:rFonts w:ascii="Times New Roman" w:hAnsi="Times New Roman" w:cs="Times New Roman"/>
        </w:rPr>
        <w:t xml:space="preserve"> </w:t>
      </w:r>
      <w:r w:rsidR="00C61377">
        <w:rPr>
          <w:rFonts w:ascii="Times New Roman" w:hAnsi="Times New Roman" w:cs="Times New Roman"/>
        </w:rPr>
        <w:t xml:space="preserve">were eligible </w:t>
      </w:r>
      <w:r w:rsidR="00D60F9B">
        <w:rPr>
          <w:rFonts w:ascii="Times New Roman" w:hAnsi="Times New Roman" w:cs="Times New Roman"/>
        </w:rPr>
        <w:t xml:space="preserve">for the FTA process </w:t>
      </w:r>
      <w:r w:rsidR="00C61377">
        <w:rPr>
          <w:rFonts w:ascii="Times New Roman" w:hAnsi="Times New Roman" w:cs="Times New Roman"/>
        </w:rPr>
        <w:t>if they were</w:t>
      </w:r>
      <w:r w:rsidR="00C61377" w:rsidRPr="00B34141">
        <w:rPr>
          <w:rFonts w:ascii="Times New Roman" w:hAnsi="Times New Roman" w:cs="Times New Roman"/>
        </w:rPr>
        <w:t xml:space="preserve"> </w:t>
      </w:r>
      <w:r w:rsidR="002D605E" w:rsidRPr="00B34141">
        <w:rPr>
          <w:rFonts w:ascii="Times New Roman" w:hAnsi="Times New Roman" w:cs="Times New Roman"/>
        </w:rPr>
        <w:t>considered to offer exceptional value for money (low</w:t>
      </w:r>
      <w:r w:rsidR="002B3E0D" w:rsidRPr="002B3E0D">
        <w:t xml:space="preserve"> </w:t>
      </w:r>
      <w:r w:rsidR="002B3E0D" w:rsidRPr="002B3E0D">
        <w:rPr>
          <w:rFonts w:ascii="Times New Roman" w:hAnsi="Times New Roman" w:cs="Times New Roman"/>
        </w:rPr>
        <w:t>incremental cost-effectiveness ratio</w:t>
      </w:r>
      <w:r w:rsidR="002D605E" w:rsidRPr="00B34141">
        <w:rPr>
          <w:rFonts w:ascii="Times New Roman" w:hAnsi="Times New Roman" w:cs="Times New Roman"/>
        </w:rPr>
        <w:t xml:space="preserve"> </w:t>
      </w:r>
      <w:r w:rsidR="002B3E0D">
        <w:rPr>
          <w:rFonts w:ascii="Times New Roman" w:hAnsi="Times New Roman" w:cs="Times New Roman"/>
        </w:rPr>
        <w:t>[</w:t>
      </w:r>
      <w:r w:rsidR="002D605E" w:rsidRPr="00B34141">
        <w:rPr>
          <w:rFonts w:ascii="Times New Roman" w:hAnsi="Times New Roman" w:cs="Times New Roman"/>
        </w:rPr>
        <w:t>ICER</w:t>
      </w:r>
      <w:r w:rsidR="002B3E0D">
        <w:rPr>
          <w:rFonts w:ascii="Times New Roman" w:hAnsi="Times New Roman" w:cs="Times New Roman"/>
        </w:rPr>
        <w:t>]</w:t>
      </w:r>
      <w:r w:rsidR="002D605E" w:rsidRPr="00B34141">
        <w:rPr>
          <w:rFonts w:ascii="Times New Roman" w:hAnsi="Times New Roman" w:cs="Times New Roman"/>
        </w:rPr>
        <w:t xml:space="preserve"> FTA) or </w:t>
      </w:r>
      <w:r w:rsidR="00C61377">
        <w:rPr>
          <w:rFonts w:ascii="Times New Roman" w:hAnsi="Times New Roman" w:cs="Times New Roman"/>
        </w:rPr>
        <w:t xml:space="preserve">were </w:t>
      </w:r>
      <w:r w:rsidR="002D605E" w:rsidRPr="00B34141">
        <w:rPr>
          <w:rFonts w:ascii="Times New Roman" w:hAnsi="Times New Roman" w:cs="Times New Roman"/>
        </w:rPr>
        <w:t xml:space="preserve">likely to provide similar or greater health benefits at similar or lower costs than technologies already recommended via the STA process for the same indication (cost comparison FTA). </w:t>
      </w:r>
      <w:r>
        <w:rPr>
          <w:rFonts w:ascii="Times New Roman" w:hAnsi="Times New Roman" w:cs="Times New Roman"/>
        </w:rPr>
        <w:t xml:space="preserve">A technology </w:t>
      </w:r>
      <w:r w:rsidR="002B3E0D">
        <w:rPr>
          <w:rFonts w:ascii="Times New Roman" w:hAnsi="Times New Roman" w:cs="Times New Roman"/>
        </w:rPr>
        <w:t>was</w:t>
      </w:r>
      <w:r>
        <w:rPr>
          <w:rFonts w:ascii="Times New Roman" w:hAnsi="Times New Roman" w:cs="Times New Roman"/>
        </w:rPr>
        <w:t xml:space="preserve"> appraised via the</w:t>
      </w:r>
      <w:r w:rsidR="002B3E0D">
        <w:rPr>
          <w:rFonts w:ascii="Times New Roman" w:hAnsi="Times New Roman" w:cs="Times New Roman"/>
        </w:rPr>
        <w:t xml:space="preserve"> low ICER </w:t>
      </w:r>
      <w:r>
        <w:rPr>
          <w:rFonts w:ascii="Times New Roman" w:hAnsi="Times New Roman" w:cs="Times New Roman"/>
        </w:rPr>
        <w:t xml:space="preserve">FTA process if the company base case was </w:t>
      </w:r>
      <w:r w:rsidR="00126BDF">
        <w:rPr>
          <w:rFonts w:ascii="Times New Roman" w:hAnsi="Times New Roman" w:cs="Times New Roman"/>
        </w:rPr>
        <w:t>&lt;</w:t>
      </w:r>
      <w:r>
        <w:rPr>
          <w:rFonts w:ascii="Times New Roman" w:hAnsi="Times New Roman" w:cs="Times New Roman"/>
        </w:rPr>
        <w:t xml:space="preserve">£10,000 </w:t>
      </w:r>
      <w:r w:rsidR="00A4374B">
        <w:rPr>
          <w:rFonts w:ascii="Times New Roman" w:hAnsi="Times New Roman" w:cs="Times New Roman"/>
        </w:rPr>
        <w:t xml:space="preserve">per </w:t>
      </w:r>
      <w:r w:rsidR="00A4374B" w:rsidRPr="00A4374B">
        <w:rPr>
          <w:rFonts w:ascii="Times New Roman" w:hAnsi="Times New Roman" w:cs="Times New Roman"/>
        </w:rPr>
        <w:t xml:space="preserve">quality-adjusted life year </w:t>
      </w:r>
      <w:r w:rsidR="00A4374B">
        <w:rPr>
          <w:rFonts w:ascii="Times New Roman" w:hAnsi="Times New Roman" w:cs="Times New Roman"/>
        </w:rPr>
        <w:t xml:space="preserve">(QALY) gained and </w:t>
      </w:r>
      <w:r w:rsidR="002B3E0D">
        <w:rPr>
          <w:rFonts w:ascii="Times New Roman" w:hAnsi="Times New Roman" w:cs="Times New Roman"/>
        </w:rPr>
        <w:t>if</w:t>
      </w:r>
      <w:r>
        <w:rPr>
          <w:rFonts w:ascii="Times New Roman" w:hAnsi="Times New Roman" w:cs="Times New Roman"/>
        </w:rPr>
        <w:t xml:space="preserve"> the most plausible ICER </w:t>
      </w:r>
      <w:r w:rsidR="00810366">
        <w:rPr>
          <w:rFonts w:ascii="Times New Roman" w:hAnsi="Times New Roman" w:cs="Times New Roman"/>
        </w:rPr>
        <w:t xml:space="preserve">per QALY gained </w:t>
      </w:r>
      <w:r>
        <w:rPr>
          <w:rFonts w:ascii="Times New Roman" w:hAnsi="Times New Roman" w:cs="Times New Roman"/>
        </w:rPr>
        <w:t xml:space="preserve">was </w:t>
      </w:r>
      <w:r w:rsidR="00126BDF">
        <w:rPr>
          <w:rFonts w:ascii="Times New Roman" w:hAnsi="Times New Roman" w:cs="Times New Roman"/>
        </w:rPr>
        <w:t>&lt;</w:t>
      </w:r>
      <w:r>
        <w:rPr>
          <w:rFonts w:ascii="Times New Roman" w:hAnsi="Times New Roman" w:cs="Times New Roman"/>
        </w:rPr>
        <w:t xml:space="preserve">£20,000 and highly unlikely to be </w:t>
      </w:r>
      <w:r w:rsidR="00126BDF">
        <w:rPr>
          <w:rFonts w:ascii="Times New Roman" w:hAnsi="Times New Roman" w:cs="Times New Roman"/>
        </w:rPr>
        <w:t>&gt;</w:t>
      </w:r>
      <w:r>
        <w:rPr>
          <w:rFonts w:ascii="Times New Roman" w:hAnsi="Times New Roman" w:cs="Times New Roman"/>
        </w:rPr>
        <w:t>£30,000.</w:t>
      </w:r>
    </w:p>
    <w:p w14:paraId="37D37AD5" w14:textId="069434D5" w:rsidR="002D605E" w:rsidRPr="00B34141" w:rsidRDefault="002D605E" w:rsidP="00103223">
      <w:pPr>
        <w:spacing w:line="360" w:lineRule="auto"/>
        <w:rPr>
          <w:rFonts w:ascii="Times New Roman" w:hAnsi="Times New Roman" w:cs="Times New Roman"/>
        </w:rPr>
      </w:pPr>
      <w:r w:rsidRPr="00B34141">
        <w:rPr>
          <w:rFonts w:ascii="Times New Roman" w:hAnsi="Times New Roman" w:cs="Times New Roman"/>
        </w:rPr>
        <w:t xml:space="preserve">Pegcetacoplan was the first technology to be recommended by NICE via the low ICER FTA process. This article </w:t>
      </w:r>
      <w:r w:rsidR="00810366">
        <w:rPr>
          <w:rFonts w:ascii="Times New Roman" w:hAnsi="Times New Roman" w:cs="Times New Roman"/>
        </w:rPr>
        <w:t>includes</w:t>
      </w:r>
      <w:r w:rsidR="00810366" w:rsidRPr="00B34141">
        <w:rPr>
          <w:rFonts w:ascii="Times New Roman" w:hAnsi="Times New Roman" w:cs="Times New Roman"/>
        </w:rPr>
        <w:t xml:space="preserve"> </w:t>
      </w:r>
      <w:r w:rsidRPr="00B34141">
        <w:rPr>
          <w:rFonts w:ascii="Times New Roman" w:hAnsi="Times New Roman" w:cs="Times New Roman"/>
        </w:rPr>
        <w:t>a summary of the ERG report</w:t>
      </w:r>
      <w:r w:rsidR="000A36D1">
        <w:rPr>
          <w:rFonts w:ascii="Times New Roman" w:hAnsi="Times New Roman" w:cs="Times New Roman"/>
        </w:rPr>
        <w:t xml:space="preserve"> and the AC’s final decision</w:t>
      </w:r>
      <w:r w:rsidRPr="00B34141">
        <w:rPr>
          <w:rFonts w:ascii="Times New Roman" w:hAnsi="Times New Roman" w:cs="Times New Roman"/>
        </w:rPr>
        <w:t xml:space="preserve"> for the FTA of pegcetacoplan for treating paroxysmal nocturnal haemoglobinuria (PNH) in adults whose anaemia is uncontrolled after treatment with a C5 complement inhibitor. </w:t>
      </w:r>
      <w:r w:rsidR="00103223" w:rsidRPr="00103223">
        <w:rPr>
          <w:rFonts w:ascii="Times New Roman" w:hAnsi="Times New Roman" w:cs="Times New Roman"/>
        </w:rPr>
        <w:t>The</w:t>
      </w:r>
      <w:r w:rsidR="00103223">
        <w:rPr>
          <w:rFonts w:ascii="Times New Roman" w:hAnsi="Times New Roman" w:cs="Times New Roman"/>
        </w:rPr>
        <w:t xml:space="preserve"> </w:t>
      </w:r>
      <w:r w:rsidR="00103223" w:rsidRPr="00103223">
        <w:rPr>
          <w:rFonts w:ascii="Times New Roman" w:hAnsi="Times New Roman" w:cs="Times New Roman"/>
        </w:rPr>
        <w:t>Liverpool Reviews and Implementation Group at the University</w:t>
      </w:r>
      <w:r w:rsidR="00103223">
        <w:rPr>
          <w:rFonts w:ascii="Times New Roman" w:hAnsi="Times New Roman" w:cs="Times New Roman"/>
        </w:rPr>
        <w:t xml:space="preserve"> </w:t>
      </w:r>
      <w:r w:rsidR="00103223" w:rsidRPr="00103223">
        <w:rPr>
          <w:rFonts w:ascii="Times New Roman" w:hAnsi="Times New Roman" w:cs="Times New Roman"/>
        </w:rPr>
        <w:t xml:space="preserve">of Liverpool was </w:t>
      </w:r>
      <w:r w:rsidR="00103223">
        <w:rPr>
          <w:rFonts w:ascii="Times New Roman" w:hAnsi="Times New Roman" w:cs="Times New Roman"/>
        </w:rPr>
        <w:t>c</w:t>
      </w:r>
      <w:r w:rsidR="00103223" w:rsidRPr="00103223">
        <w:rPr>
          <w:rFonts w:ascii="Times New Roman" w:hAnsi="Times New Roman" w:cs="Times New Roman"/>
        </w:rPr>
        <w:t>ommissioned to act as the ERG</w:t>
      </w:r>
      <w:r w:rsidR="00103223">
        <w:rPr>
          <w:rFonts w:ascii="Times New Roman" w:hAnsi="Times New Roman" w:cs="Times New Roman"/>
        </w:rPr>
        <w:t xml:space="preserve"> for this appraisal. </w:t>
      </w:r>
      <w:r w:rsidRPr="00B34141">
        <w:rPr>
          <w:rFonts w:ascii="Times New Roman" w:hAnsi="Times New Roman" w:cs="Times New Roman"/>
        </w:rPr>
        <w:t xml:space="preserve">Full details of all the relevant appraisal documents (including the appraisal scope, ERG report, </w:t>
      </w:r>
      <w:r w:rsidR="000B6C48">
        <w:rPr>
          <w:rFonts w:ascii="Times New Roman" w:hAnsi="Times New Roman" w:cs="Times New Roman"/>
        </w:rPr>
        <w:t>company</w:t>
      </w:r>
      <w:r w:rsidR="000B6C48" w:rsidRPr="00B34141">
        <w:rPr>
          <w:rFonts w:ascii="Times New Roman" w:hAnsi="Times New Roman" w:cs="Times New Roman"/>
        </w:rPr>
        <w:t xml:space="preserve"> </w:t>
      </w:r>
      <w:r w:rsidRPr="00B34141">
        <w:rPr>
          <w:rFonts w:ascii="Times New Roman" w:hAnsi="Times New Roman" w:cs="Times New Roman"/>
        </w:rPr>
        <w:t xml:space="preserve">and consultee submissions, final appraisal </w:t>
      </w:r>
      <w:r w:rsidR="00D8052C">
        <w:rPr>
          <w:rFonts w:ascii="Times New Roman" w:hAnsi="Times New Roman" w:cs="Times New Roman"/>
        </w:rPr>
        <w:t>document</w:t>
      </w:r>
      <w:r w:rsidR="00D8052C" w:rsidRPr="00B34141">
        <w:rPr>
          <w:rFonts w:ascii="Times New Roman" w:hAnsi="Times New Roman" w:cs="Times New Roman"/>
        </w:rPr>
        <w:t xml:space="preserve"> </w:t>
      </w:r>
      <w:r w:rsidRPr="00B34141">
        <w:rPr>
          <w:rFonts w:ascii="Times New Roman" w:hAnsi="Times New Roman" w:cs="Times New Roman"/>
        </w:rPr>
        <w:t xml:space="preserve">and comments on each of these) can be found on the NICE website </w:t>
      </w:r>
      <w:r w:rsidR="00C838B4">
        <w:rPr>
          <w:rFonts w:ascii="Times New Roman" w:hAnsi="Times New Roman" w:cs="Times New Roman"/>
        </w:rPr>
        <w:fldChar w:fldCharType="begin"/>
      </w:r>
      <w:r w:rsidR="00351552">
        <w:rPr>
          <w:rFonts w:ascii="Times New Roman" w:hAnsi="Times New Roman" w:cs="Times New Roman"/>
        </w:rPr>
        <w:instrText xml:space="preserve"> ADDIN EN.CITE &lt;EndNote&gt;&lt;Cite ExcludeYear="1"&gt;&lt;Author&gt;National Institute for Health and Care Excellence&lt;/Author&gt;&lt;RecNum&gt;167&lt;/RecNum&gt;&lt;DisplayText&gt;[2]&lt;/DisplayText&gt;&lt;record&gt;&lt;rec-number&gt;167&lt;/rec-number&gt;&lt;foreign-keys&gt;&lt;key app="EN" db-id="522t0adpf9pppmesxw9p0seevrd0w9f0xaad" timestamp="1633426955"&gt;167&lt;/key&gt;&lt;/foreign-keys&gt;&lt;ref-type name="Web Page"&gt;12&lt;/ref-type&gt;&lt;contributors&gt;&lt;authors&gt;&lt;author&gt;National Institute for Health and Care Excellence,&lt;/author&gt;&lt;/authors&gt;&lt;/contributors&gt;&lt;titles&gt;&lt;title&gt;Pegcetacoplan for treating paroxysmal nocturnal haemoglobinuria [ID3746]&lt;/title&gt;&lt;/titles&gt;&lt;dates&gt;&lt;/dates&gt;&lt;pub-location&gt;Published 9 March 2022&lt;/pub-location&gt;&lt;urls&gt;&lt;related-urls&gt;&lt;url&gt;https://www.nice.org.uk/guidance/indevelopment/gid-ta10651/documents. Accessed 7 June 2022&lt;/url&gt;&lt;/related-urls&gt;&lt;/urls&gt;&lt;/record&gt;&lt;/Cite&gt;&lt;/EndNote&gt;</w:instrText>
      </w:r>
      <w:r w:rsidR="00C838B4">
        <w:rPr>
          <w:rFonts w:ascii="Times New Roman" w:hAnsi="Times New Roman" w:cs="Times New Roman"/>
        </w:rPr>
        <w:fldChar w:fldCharType="separate"/>
      </w:r>
      <w:r w:rsidR="00351552">
        <w:rPr>
          <w:rFonts w:ascii="Times New Roman" w:hAnsi="Times New Roman" w:cs="Times New Roman"/>
          <w:noProof/>
        </w:rPr>
        <w:t>[2]</w:t>
      </w:r>
      <w:r w:rsidR="00C838B4">
        <w:rPr>
          <w:rFonts w:ascii="Times New Roman" w:hAnsi="Times New Roman" w:cs="Times New Roman"/>
        </w:rPr>
        <w:fldChar w:fldCharType="end"/>
      </w:r>
      <w:r w:rsidRPr="00B34141">
        <w:rPr>
          <w:rFonts w:ascii="Times New Roman" w:hAnsi="Times New Roman" w:cs="Times New Roman"/>
        </w:rPr>
        <w:t>.</w:t>
      </w:r>
    </w:p>
    <w:p w14:paraId="471C21B5" w14:textId="77777777" w:rsidR="004C783E" w:rsidRDefault="004C783E" w:rsidP="002D605E">
      <w:pPr>
        <w:pStyle w:val="Heading1"/>
        <w:ind w:left="0" w:firstLine="0"/>
      </w:pPr>
      <w:r>
        <w:t>2</w:t>
      </w:r>
      <w:r>
        <w:tab/>
        <w:t>DECISION PROBLEM</w:t>
      </w:r>
    </w:p>
    <w:p w14:paraId="1D45FEEA" w14:textId="6D43DD54" w:rsidR="002D605E" w:rsidRPr="00B34141" w:rsidRDefault="002D605E" w:rsidP="00B34141">
      <w:pPr>
        <w:spacing w:line="360" w:lineRule="auto"/>
        <w:rPr>
          <w:rFonts w:ascii="Times New Roman" w:hAnsi="Times New Roman" w:cs="Times New Roman"/>
        </w:rPr>
      </w:pPr>
      <w:r w:rsidRPr="00B34141">
        <w:rPr>
          <w:rFonts w:ascii="Times New Roman" w:hAnsi="Times New Roman" w:cs="Times New Roman"/>
        </w:rPr>
        <w:t xml:space="preserve">PNH is a rare, acquired, life-threatening chronic blood condition </w:t>
      </w:r>
      <w:r w:rsidR="00C838B4">
        <w:rPr>
          <w:rFonts w:ascii="Times New Roman" w:hAnsi="Times New Roman" w:cs="Times New Roman"/>
        </w:rPr>
        <w:fldChar w:fldCharType="begin">
          <w:fldData xml:space="preserve">PEVuZE5vdGU+PENpdGU+PEF1dGhvcj5IaWxsPC9BdXRob3I+PFllYXI+MjAxNzwvWWVhcj48UmVj
TnVtPjQxPC9SZWNOdW0+PERpc3BsYXlUZXh0PlszXTwvRGlzcGxheVRleHQ+PHJlY29yZD48cmVj
LW51bWJlcj40MTwvcmVjLW51bWJlcj48Zm9yZWlnbi1rZXlzPjxrZXkgYXBwPSJFTiIgZGItaWQ9
IjUyMnQwYWRwZjlwcHBtZXN4dzlwMHNlZXZyZDB3OWYweGFhZCIgdGltZXN0YW1wPSIxNjIyNjMw
NjU5Ij40MTwva2V5PjwvZm9yZWlnbi1rZXlzPjxyZWYtdHlwZSBuYW1lPSJKb3VybmFsIEFydGlj
bGUiPjE3PC9yZWYtdHlwZT48Y29udHJpYnV0b3JzPjxhdXRob3JzPjxhdXRob3I+SGlsbCwgQS48
L2F1dGhvcj48YXV0aG9yPkRlWmVybiwgQS4gRS48L2F1dGhvcj48YXV0aG9yPktpbm9zaGl0YSwg
VC48L2F1dGhvcj48YXV0aG9yPkJyb2Rza3ksIFIuIEEuPC9hdXRob3I+PC9hdXRob3JzPjwvY29u
dHJpYnV0b3JzPjxhdXRoLWFkZHJlc3M+RGVwYXJ0bWVudCBvZiBIYWVtYXRvbG9neSwgU3QuIEph
bWVzJmFwb3M7IFVuaXZlcnNpdHkgSG9zcGl0YWwsIExlZWRzLCBVSy4mI3hEO0RpdmlzaW9uIG9m
IEhlbWF0b2xvZ3ksIEpvaG5zIEhvcGtpbnMgRGVwYXJ0bWVudCBvZiBNZWRpY2luZSwgSm9obnMg
SG9wa2lucyBVbml2ZXJzaXR5LCBSb3NzIFJlc2VhcmNoIEJ1aWxkaW5nLCBSb29tIDEwMjUsIDcy
MCBSdXRsYW5kIEF2ZW51ZSwgQmFsdGltb3JlLCBNYXJ5bGFuZCAyMTIwNSwgVVNBLiYjeEQ7U2lk
bmV5IEtpbW1lbCBDb21wcmVoZW5zaXZlIENhbmNlciBDZW50ZXIgYXQgSm9obnMgSG9wa2lucywg
QmFsdGltb3JlLCBNYXJ5bGFuZCwgVVNBLiYjeEQ7TGFib3JhdG9yeSBvZiBJbW11bm9nbHljb2Jp
b2xvZ3ksIEltbXVub2xvZ3kgRnJvbnRpZXIgUmVzZWFyY2ggQ2VudGVyLCBPc2FrYSBVbml2ZXJz
aXR5LCBPc2FrYSwgSmFwYW4uJiN4RDtEZXBhcnRtZW50IG9mIEltbXVub3JlZ3VsYXRpb24gUmVz
ZWFyY2ggSW5zdGl0dXRlIGZvciBNaWNyb2JpYWwgRGlzZWFzZXMsIE9zYWthIFVuaXZlcnNpdHks
IE9zYWthLCBKYXBhbi48L2F1dGgtYWRkcmVzcz48dGl0bGVzPjx0aXRsZT5QYXJveHlzbWFsIG5v
Y3R1cm5hbCBoYWVtb2dsb2JpbnVyaWE8L3RpdGxlPjxzZWNvbmRhcnktdGl0bGU+TmF0IFJldiBE
aXMgUHJpbWVyczwvc2Vjb25kYXJ5LXRpdGxlPjwvdGl0bGVzPjxwZXJpb2RpY2FsPjxmdWxsLXRp
dGxlPk5hdCBSZXYgRGlzIFByaW1lcnM8L2Z1bGwtdGl0bGU+PC9wZXJpb2RpY2FsPjxwYWdlcz4x
NzAyODwvcGFnZXM+PHZvbHVtZT4zPC92b2x1bWU+PGVkaXRpb24+MjAxNy8wNS8xOTwvZWRpdGlv
bj48a2V5d29yZHM+PGtleXdvcmQ+QW50aWJvZGllcywgTW9ub2Nsb25hbCwgSHVtYW5pemVkL3Ro
ZXJhcGV1dGljIHVzZTwva2V5d29yZD48a2V5d29yZD5Cb25lIE1hcnJvdyBUcmFuc3BsYW50YXRp
b248L2tleXdvcmQ+PGtleXdvcmQ+Q0Q1NSBBbnRpZ2Vucy9tZXRhYm9saXNtPC9rZXl3b3JkPjxr
ZXl3b3JkPkNENTkgQW50aWdlbnMvbWV0YWJvbGlzbTwva2V5d29yZD48a2V5d29yZD5Db21wbGVt
ZW50IEluYWN0aXZhdG9yIFByb3RlaW5zL21ldGFib2xpc208L2tleXdvcmQ+PGtleXdvcmQ+SGVt
b2dsb2JpbnVyaWEsIFBhcm94eXNtYWwvZ2VuZXRpY3MvbWV0YWJvbGlzbS8qcGF0aG9sb2d5Lyp0
aGVyYXB5PC9rZXl3b3JkPjxrZXl3b3JkPkh1bWFuczwva2V5d29yZD48a2V5d29yZD5NZW1icmFu
ZSBQcm90ZWlucy8qZ2VuZXRpY3M8L2tleXdvcmQ+PGtleXdvcmQ+TXV0YXRpb248L2tleXdvcmQ+
PGtleXdvcmQ+VHJlYXRtZW50IE91dGNvbWU8L2tleXdvcmQ+PC9rZXl3b3Jkcz48ZGF0ZXM+PHll
YXI+MjAxNzwveWVhcj48cHViLWRhdGVzPjxkYXRlPk1heSAxODwvZGF0ZT48L3B1Yi1kYXRlcz48
L2RhdGVzPjxpc2JuPjIwNTYtNjc2WCAoRWxlY3Ryb25pYykmI3hEOzIwNTYtNjc2WCAoTGlua2lu
Zyk8L2lzYm4+PGFjY2Vzc2lvbi1udW0+Mjg1MTY5NDk8L2FjY2Vzc2lvbi1udW0+PHVybHM+PHJl
bGF0ZWQtdXJscz48dXJsPmh0dHBzOi8vd3d3Lm5jYmkubmxtLm5paC5nb3YvcHVibWVkLzI4NTE2
OTQ5PC91cmw+PC9yZWxhdGVkLXVybHM+PC91cmxzPjxjdXN0b20yPlBNQzc4Nzk1NjY8L2N1c3Rv
bTI+PGVsZWN0cm9uaWMtcmVzb3VyY2UtbnVtPjEwLjEwMzgvbnJkcC4yMDE3LjI4PC9lbGVjdHJv
bmljLXJlc291cmNlLW51bT48L3JlY29yZD48L0NpdGU+PC9FbmROb3RlPgB=
</w:fldData>
        </w:fldChar>
      </w:r>
      <w:r w:rsidR="00351552">
        <w:rPr>
          <w:rFonts w:ascii="Times New Roman" w:hAnsi="Times New Roman" w:cs="Times New Roman"/>
        </w:rPr>
        <w:instrText xml:space="preserve"> ADDIN EN.CITE </w:instrText>
      </w:r>
      <w:r w:rsidR="00351552">
        <w:rPr>
          <w:rFonts w:ascii="Times New Roman" w:hAnsi="Times New Roman" w:cs="Times New Roman"/>
        </w:rPr>
        <w:fldChar w:fldCharType="begin">
          <w:fldData xml:space="preserve">PEVuZE5vdGU+PENpdGU+PEF1dGhvcj5IaWxsPC9BdXRob3I+PFllYXI+MjAxNzwvWWVhcj48UmVj
TnVtPjQxPC9SZWNOdW0+PERpc3BsYXlUZXh0PlszXTwvRGlzcGxheVRleHQ+PHJlY29yZD48cmVj
LW51bWJlcj40MTwvcmVjLW51bWJlcj48Zm9yZWlnbi1rZXlzPjxrZXkgYXBwPSJFTiIgZGItaWQ9
IjUyMnQwYWRwZjlwcHBtZXN4dzlwMHNlZXZyZDB3OWYweGFhZCIgdGltZXN0YW1wPSIxNjIyNjMw
NjU5Ij40MTwva2V5PjwvZm9yZWlnbi1rZXlzPjxyZWYtdHlwZSBuYW1lPSJKb3VybmFsIEFydGlj
bGUiPjE3PC9yZWYtdHlwZT48Y29udHJpYnV0b3JzPjxhdXRob3JzPjxhdXRob3I+SGlsbCwgQS48
L2F1dGhvcj48YXV0aG9yPkRlWmVybiwgQS4gRS48L2F1dGhvcj48YXV0aG9yPktpbm9zaGl0YSwg
VC48L2F1dGhvcj48YXV0aG9yPkJyb2Rza3ksIFIuIEEuPC9hdXRob3I+PC9hdXRob3JzPjwvY29u
dHJpYnV0b3JzPjxhdXRoLWFkZHJlc3M+RGVwYXJ0bWVudCBvZiBIYWVtYXRvbG9neSwgU3QuIEph
bWVzJmFwb3M7IFVuaXZlcnNpdHkgSG9zcGl0YWwsIExlZWRzLCBVSy4mI3hEO0RpdmlzaW9uIG9m
IEhlbWF0b2xvZ3ksIEpvaG5zIEhvcGtpbnMgRGVwYXJ0bWVudCBvZiBNZWRpY2luZSwgSm9obnMg
SG9wa2lucyBVbml2ZXJzaXR5LCBSb3NzIFJlc2VhcmNoIEJ1aWxkaW5nLCBSb29tIDEwMjUsIDcy
MCBSdXRsYW5kIEF2ZW51ZSwgQmFsdGltb3JlLCBNYXJ5bGFuZCAyMTIwNSwgVVNBLiYjeEQ7U2lk
bmV5IEtpbW1lbCBDb21wcmVoZW5zaXZlIENhbmNlciBDZW50ZXIgYXQgSm9obnMgSG9wa2lucywg
QmFsdGltb3JlLCBNYXJ5bGFuZCwgVVNBLiYjeEQ7TGFib3JhdG9yeSBvZiBJbW11bm9nbHljb2Jp
b2xvZ3ksIEltbXVub2xvZ3kgRnJvbnRpZXIgUmVzZWFyY2ggQ2VudGVyLCBPc2FrYSBVbml2ZXJz
aXR5LCBPc2FrYSwgSmFwYW4uJiN4RDtEZXBhcnRtZW50IG9mIEltbXVub3JlZ3VsYXRpb24gUmVz
ZWFyY2ggSW5zdGl0dXRlIGZvciBNaWNyb2JpYWwgRGlzZWFzZXMsIE9zYWthIFVuaXZlcnNpdHks
IE9zYWthLCBKYXBhbi48L2F1dGgtYWRkcmVzcz48dGl0bGVzPjx0aXRsZT5QYXJveHlzbWFsIG5v
Y3R1cm5hbCBoYWVtb2dsb2JpbnVyaWE8L3RpdGxlPjxzZWNvbmRhcnktdGl0bGU+TmF0IFJldiBE
aXMgUHJpbWVyczwvc2Vjb25kYXJ5LXRpdGxlPjwvdGl0bGVzPjxwZXJpb2RpY2FsPjxmdWxsLXRp
dGxlPk5hdCBSZXYgRGlzIFByaW1lcnM8L2Z1bGwtdGl0bGU+PC9wZXJpb2RpY2FsPjxwYWdlcz4x
NzAyODwvcGFnZXM+PHZvbHVtZT4zPC92b2x1bWU+PGVkaXRpb24+MjAxNy8wNS8xOTwvZWRpdGlv
bj48a2V5d29yZHM+PGtleXdvcmQ+QW50aWJvZGllcywgTW9ub2Nsb25hbCwgSHVtYW5pemVkL3Ro
ZXJhcGV1dGljIHVzZTwva2V5d29yZD48a2V5d29yZD5Cb25lIE1hcnJvdyBUcmFuc3BsYW50YXRp
b248L2tleXdvcmQ+PGtleXdvcmQ+Q0Q1NSBBbnRpZ2Vucy9tZXRhYm9saXNtPC9rZXl3b3JkPjxr
ZXl3b3JkPkNENTkgQW50aWdlbnMvbWV0YWJvbGlzbTwva2V5d29yZD48a2V5d29yZD5Db21wbGVt
ZW50IEluYWN0aXZhdG9yIFByb3RlaW5zL21ldGFib2xpc208L2tleXdvcmQ+PGtleXdvcmQ+SGVt
b2dsb2JpbnVyaWEsIFBhcm94eXNtYWwvZ2VuZXRpY3MvbWV0YWJvbGlzbS8qcGF0aG9sb2d5Lyp0
aGVyYXB5PC9rZXl3b3JkPjxrZXl3b3JkPkh1bWFuczwva2V5d29yZD48a2V5d29yZD5NZW1icmFu
ZSBQcm90ZWlucy8qZ2VuZXRpY3M8L2tleXdvcmQ+PGtleXdvcmQ+TXV0YXRpb248L2tleXdvcmQ+
PGtleXdvcmQ+VHJlYXRtZW50IE91dGNvbWU8L2tleXdvcmQ+PC9rZXl3b3Jkcz48ZGF0ZXM+PHll
YXI+MjAxNzwveWVhcj48cHViLWRhdGVzPjxkYXRlPk1heSAxODwvZGF0ZT48L3B1Yi1kYXRlcz48
L2RhdGVzPjxpc2JuPjIwNTYtNjc2WCAoRWxlY3Ryb25pYykmI3hEOzIwNTYtNjc2WCAoTGlua2lu
Zyk8L2lzYm4+PGFjY2Vzc2lvbi1udW0+Mjg1MTY5NDk8L2FjY2Vzc2lvbi1udW0+PHVybHM+PHJl
bGF0ZWQtdXJscz48dXJsPmh0dHBzOi8vd3d3Lm5jYmkubmxtLm5paC5nb3YvcHVibWVkLzI4NTE2
OTQ5PC91cmw+PC9yZWxhdGVkLXVybHM+PC91cmxzPjxjdXN0b20yPlBNQzc4Nzk1NjY8L2N1c3Rv
bTI+PGVsZWN0cm9uaWMtcmVzb3VyY2UtbnVtPjEwLjEwMzgvbnJkcC4yMDE3LjI4PC9lbGVjdHJv
bmljLXJlc291cmNlLW51bT48L3JlY29yZD48L0NpdGU+PC9FbmROb3RlPgB=
</w:fldData>
        </w:fldChar>
      </w:r>
      <w:r w:rsidR="00351552">
        <w:rPr>
          <w:rFonts w:ascii="Times New Roman" w:hAnsi="Times New Roman" w:cs="Times New Roman"/>
        </w:rPr>
        <w:instrText xml:space="preserve"> ADDIN EN.CITE.DATA </w:instrText>
      </w:r>
      <w:r w:rsidR="00351552">
        <w:rPr>
          <w:rFonts w:ascii="Times New Roman" w:hAnsi="Times New Roman" w:cs="Times New Roman"/>
        </w:rPr>
      </w:r>
      <w:r w:rsidR="00351552">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351552">
        <w:rPr>
          <w:rFonts w:ascii="Times New Roman" w:hAnsi="Times New Roman" w:cs="Times New Roman"/>
          <w:noProof/>
        </w:rPr>
        <w:t>[3]</w:t>
      </w:r>
      <w:r w:rsidR="00C838B4">
        <w:rPr>
          <w:rFonts w:ascii="Times New Roman" w:hAnsi="Times New Roman" w:cs="Times New Roman"/>
        </w:rPr>
        <w:fldChar w:fldCharType="end"/>
      </w:r>
      <w:r w:rsidRPr="00B34141">
        <w:rPr>
          <w:rFonts w:ascii="Times New Roman" w:hAnsi="Times New Roman" w:cs="Times New Roman"/>
        </w:rPr>
        <w:t xml:space="preserve">. It is caused by a loss of function mutation in bone marrow stem cells </w:t>
      </w:r>
      <w:r w:rsidR="000A36D1">
        <w:rPr>
          <w:rFonts w:ascii="Times New Roman" w:hAnsi="Times New Roman" w:cs="Times New Roman"/>
        </w:rPr>
        <w:t>that</w:t>
      </w:r>
      <w:r w:rsidR="000A36D1" w:rsidRPr="00B34141">
        <w:rPr>
          <w:rFonts w:ascii="Times New Roman" w:hAnsi="Times New Roman" w:cs="Times New Roman"/>
        </w:rPr>
        <w:t xml:space="preserve"> </w:t>
      </w:r>
      <w:r w:rsidRPr="00B34141">
        <w:rPr>
          <w:rFonts w:ascii="Times New Roman" w:hAnsi="Times New Roman" w:cs="Times New Roman"/>
        </w:rPr>
        <w:t xml:space="preserve">leads to production of abnormal red blood cells </w:t>
      </w:r>
      <w:r w:rsidR="00C838B4">
        <w:rPr>
          <w:rFonts w:ascii="Times New Roman" w:hAnsi="Times New Roman" w:cs="Times New Roman"/>
        </w:rPr>
        <w:fldChar w:fldCharType="begin">
          <w:fldData xml:space="preserve">PEVuZE5vdGU+PENpdGU+PEF1dGhvcj5IaWxsPC9BdXRob3I+PFllYXI+MjAxNzwvWWVhcj48UmVj
TnVtPjQxPC9SZWNOdW0+PERpc3BsYXlUZXh0PlszXTwvRGlzcGxheVRleHQ+PHJlY29yZD48cmVj
LW51bWJlcj40MTwvcmVjLW51bWJlcj48Zm9yZWlnbi1rZXlzPjxrZXkgYXBwPSJFTiIgZGItaWQ9
IjUyMnQwYWRwZjlwcHBtZXN4dzlwMHNlZXZyZDB3OWYweGFhZCIgdGltZXN0YW1wPSIxNjIyNjMw
NjU5Ij40MTwva2V5PjwvZm9yZWlnbi1rZXlzPjxyZWYtdHlwZSBuYW1lPSJKb3VybmFsIEFydGlj
bGUiPjE3PC9yZWYtdHlwZT48Y29udHJpYnV0b3JzPjxhdXRob3JzPjxhdXRob3I+SGlsbCwgQS48
L2F1dGhvcj48YXV0aG9yPkRlWmVybiwgQS4gRS48L2F1dGhvcj48YXV0aG9yPktpbm9zaGl0YSwg
VC48L2F1dGhvcj48YXV0aG9yPkJyb2Rza3ksIFIuIEEuPC9hdXRob3I+PC9hdXRob3JzPjwvY29u
dHJpYnV0b3JzPjxhdXRoLWFkZHJlc3M+RGVwYXJ0bWVudCBvZiBIYWVtYXRvbG9neSwgU3QuIEph
bWVzJmFwb3M7IFVuaXZlcnNpdHkgSG9zcGl0YWwsIExlZWRzLCBVSy4mI3hEO0RpdmlzaW9uIG9m
IEhlbWF0b2xvZ3ksIEpvaG5zIEhvcGtpbnMgRGVwYXJ0bWVudCBvZiBNZWRpY2luZSwgSm9obnMg
SG9wa2lucyBVbml2ZXJzaXR5LCBSb3NzIFJlc2VhcmNoIEJ1aWxkaW5nLCBSb29tIDEwMjUsIDcy
MCBSdXRsYW5kIEF2ZW51ZSwgQmFsdGltb3JlLCBNYXJ5bGFuZCAyMTIwNSwgVVNBLiYjeEQ7U2lk
bmV5IEtpbW1lbCBDb21wcmVoZW5zaXZlIENhbmNlciBDZW50ZXIgYXQgSm9obnMgSG9wa2lucywg
QmFsdGltb3JlLCBNYXJ5bGFuZCwgVVNBLiYjeEQ7TGFib3JhdG9yeSBvZiBJbW11bm9nbHljb2Jp
b2xvZ3ksIEltbXVub2xvZ3kgRnJvbnRpZXIgUmVzZWFyY2ggQ2VudGVyLCBPc2FrYSBVbml2ZXJz
aXR5LCBPc2FrYSwgSmFwYW4uJiN4RDtEZXBhcnRtZW50IG9mIEltbXVub3JlZ3VsYXRpb24gUmVz
ZWFyY2ggSW5zdGl0dXRlIGZvciBNaWNyb2JpYWwgRGlzZWFzZXMsIE9zYWthIFVuaXZlcnNpdHks
IE9zYWthLCBKYXBhbi48L2F1dGgtYWRkcmVzcz48dGl0bGVzPjx0aXRsZT5QYXJveHlzbWFsIG5v
Y3R1cm5hbCBoYWVtb2dsb2JpbnVyaWE8L3RpdGxlPjxzZWNvbmRhcnktdGl0bGU+TmF0IFJldiBE
aXMgUHJpbWVyczwvc2Vjb25kYXJ5LXRpdGxlPjwvdGl0bGVzPjxwZXJpb2RpY2FsPjxmdWxsLXRp
dGxlPk5hdCBSZXYgRGlzIFByaW1lcnM8L2Z1bGwtdGl0bGU+PC9wZXJpb2RpY2FsPjxwYWdlcz4x
NzAyODwvcGFnZXM+PHZvbHVtZT4zPC92b2x1bWU+PGVkaXRpb24+MjAxNy8wNS8xOTwvZWRpdGlv
bj48a2V5d29yZHM+PGtleXdvcmQ+QW50aWJvZGllcywgTW9ub2Nsb25hbCwgSHVtYW5pemVkL3Ro
ZXJhcGV1dGljIHVzZTwva2V5d29yZD48a2V5d29yZD5Cb25lIE1hcnJvdyBUcmFuc3BsYW50YXRp
b248L2tleXdvcmQ+PGtleXdvcmQ+Q0Q1NSBBbnRpZ2Vucy9tZXRhYm9saXNtPC9rZXl3b3JkPjxr
ZXl3b3JkPkNENTkgQW50aWdlbnMvbWV0YWJvbGlzbTwva2V5d29yZD48a2V5d29yZD5Db21wbGVt
ZW50IEluYWN0aXZhdG9yIFByb3RlaW5zL21ldGFib2xpc208L2tleXdvcmQ+PGtleXdvcmQ+SGVt
b2dsb2JpbnVyaWEsIFBhcm94eXNtYWwvZ2VuZXRpY3MvbWV0YWJvbGlzbS8qcGF0aG9sb2d5Lyp0
aGVyYXB5PC9rZXl3b3JkPjxrZXl3b3JkPkh1bWFuczwva2V5d29yZD48a2V5d29yZD5NZW1icmFu
ZSBQcm90ZWlucy8qZ2VuZXRpY3M8L2tleXdvcmQ+PGtleXdvcmQ+TXV0YXRpb248L2tleXdvcmQ+
PGtleXdvcmQ+VHJlYXRtZW50IE91dGNvbWU8L2tleXdvcmQ+PC9rZXl3b3Jkcz48ZGF0ZXM+PHll
YXI+MjAxNzwveWVhcj48cHViLWRhdGVzPjxkYXRlPk1heSAxODwvZGF0ZT48L3B1Yi1kYXRlcz48
L2RhdGVzPjxpc2JuPjIwNTYtNjc2WCAoRWxlY3Ryb25pYykmI3hEOzIwNTYtNjc2WCAoTGlua2lu
Zyk8L2lzYm4+PGFjY2Vzc2lvbi1udW0+Mjg1MTY5NDk8L2FjY2Vzc2lvbi1udW0+PHVybHM+PHJl
bGF0ZWQtdXJscz48dXJsPmh0dHBzOi8vd3d3Lm5jYmkubmxtLm5paC5nb3YvcHVibWVkLzI4NTE2
OTQ5PC91cmw+PC9yZWxhdGVkLXVybHM+PC91cmxzPjxjdXN0b20yPlBNQzc4Nzk1NjY8L2N1c3Rv
bTI+PGVsZWN0cm9uaWMtcmVzb3VyY2UtbnVtPjEwLjEwMzgvbnJkcC4yMDE3LjI4PC9lbGVjdHJv
bmljLXJlc291cmNlLW51bT48L3JlY29yZD48L0NpdGU+PC9FbmROb3RlPgB=
</w:fldData>
        </w:fldChar>
      </w:r>
      <w:r w:rsidR="00351552">
        <w:rPr>
          <w:rFonts w:ascii="Times New Roman" w:hAnsi="Times New Roman" w:cs="Times New Roman"/>
        </w:rPr>
        <w:instrText xml:space="preserve"> ADDIN EN.CITE </w:instrText>
      </w:r>
      <w:r w:rsidR="00351552">
        <w:rPr>
          <w:rFonts w:ascii="Times New Roman" w:hAnsi="Times New Roman" w:cs="Times New Roman"/>
        </w:rPr>
        <w:fldChar w:fldCharType="begin">
          <w:fldData xml:space="preserve">PEVuZE5vdGU+PENpdGU+PEF1dGhvcj5IaWxsPC9BdXRob3I+PFllYXI+MjAxNzwvWWVhcj48UmVj
TnVtPjQxPC9SZWNOdW0+PERpc3BsYXlUZXh0PlszXTwvRGlzcGxheVRleHQ+PHJlY29yZD48cmVj
LW51bWJlcj40MTwvcmVjLW51bWJlcj48Zm9yZWlnbi1rZXlzPjxrZXkgYXBwPSJFTiIgZGItaWQ9
IjUyMnQwYWRwZjlwcHBtZXN4dzlwMHNlZXZyZDB3OWYweGFhZCIgdGltZXN0YW1wPSIxNjIyNjMw
NjU5Ij40MTwva2V5PjwvZm9yZWlnbi1rZXlzPjxyZWYtdHlwZSBuYW1lPSJKb3VybmFsIEFydGlj
bGUiPjE3PC9yZWYtdHlwZT48Y29udHJpYnV0b3JzPjxhdXRob3JzPjxhdXRob3I+SGlsbCwgQS48
L2F1dGhvcj48YXV0aG9yPkRlWmVybiwgQS4gRS48L2F1dGhvcj48YXV0aG9yPktpbm9zaGl0YSwg
VC48L2F1dGhvcj48YXV0aG9yPkJyb2Rza3ksIFIuIEEuPC9hdXRob3I+PC9hdXRob3JzPjwvY29u
dHJpYnV0b3JzPjxhdXRoLWFkZHJlc3M+RGVwYXJ0bWVudCBvZiBIYWVtYXRvbG9neSwgU3QuIEph
bWVzJmFwb3M7IFVuaXZlcnNpdHkgSG9zcGl0YWwsIExlZWRzLCBVSy4mI3hEO0RpdmlzaW9uIG9m
IEhlbWF0b2xvZ3ksIEpvaG5zIEhvcGtpbnMgRGVwYXJ0bWVudCBvZiBNZWRpY2luZSwgSm9obnMg
SG9wa2lucyBVbml2ZXJzaXR5LCBSb3NzIFJlc2VhcmNoIEJ1aWxkaW5nLCBSb29tIDEwMjUsIDcy
MCBSdXRsYW5kIEF2ZW51ZSwgQmFsdGltb3JlLCBNYXJ5bGFuZCAyMTIwNSwgVVNBLiYjeEQ7U2lk
bmV5IEtpbW1lbCBDb21wcmVoZW5zaXZlIENhbmNlciBDZW50ZXIgYXQgSm9obnMgSG9wa2lucywg
QmFsdGltb3JlLCBNYXJ5bGFuZCwgVVNBLiYjeEQ7TGFib3JhdG9yeSBvZiBJbW11bm9nbHljb2Jp
b2xvZ3ksIEltbXVub2xvZ3kgRnJvbnRpZXIgUmVzZWFyY2ggQ2VudGVyLCBPc2FrYSBVbml2ZXJz
aXR5LCBPc2FrYSwgSmFwYW4uJiN4RDtEZXBhcnRtZW50IG9mIEltbXVub3JlZ3VsYXRpb24gUmVz
ZWFyY2ggSW5zdGl0dXRlIGZvciBNaWNyb2JpYWwgRGlzZWFzZXMsIE9zYWthIFVuaXZlcnNpdHks
IE9zYWthLCBKYXBhbi48L2F1dGgtYWRkcmVzcz48dGl0bGVzPjx0aXRsZT5QYXJveHlzbWFsIG5v
Y3R1cm5hbCBoYWVtb2dsb2JpbnVyaWE8L3RpdGxlPjxzZWNvbmRhcnktdGl0bGU+TmF0IFJldiBE
aXMgUHJpbWVyczwvc2Vjb25kYXJ5LXRpdGxlPjwvdGl0bGVzPjxwZXJpb2RpY2FsPjxmdWxsLXRp
dGxlPk5hdCBSZXYgRGlzIFByaW1lcnM8L2Z1bGwtdGl0bGU+PC9wZXJpb2RpY2FsPjxwYWdlcz4x
NzAyODwvcGFnZXM+PHZvbHVtZT4zPC92b2x1bWU+PGVkaXRpb24+MjAxNy8wNS8xOTwvZWRpdGlv
bj48a2V5d29yZHM+PGtleXdvcmQ+QW50aWJvZGllcywgTW9ub2Nsb25hbCwgSHVtYW5pemVkL3Ro
ZXJhcGV1dGljIHVzZTwva2V5d29yZD48a2V5d29yZD5Cb25lIE1hcnJvdyBUcmFuc3BsYW50YXRp
b248L2tleXdvcmQ+PGtleXdvcmQ+Q0Q1NSBBbnRpZ2Vucy9tZXRhYm9saXNtPC9rZXl3b3JkPjxr
ZXl3b3JkPkNENTkgQW50aWdlbnMvbWV0YWJvbGlzbTwva2V5d29yZD48a2V5d29yZD5Db21wbGVt
ZW50IEluYWN0aXZhdG9yIFByb3RlaW5zL21ldGFib2xpc208L2tleXdvcmQ+PGtleXdvcmQ+SGVt
b2dsb2JpbnVyaWEsIFBhcm94eXNtYWwvZ2VuZXRpY3MvbWV0YWJvbGlzbS8qcGF0aG9sb2d5Lyp0
aGVyYXB5PC9rZXl3b3JkPjxrZXl3b3JkPkh1bWFuczwva2V5d29yZD48a2V5d29yZD5NZW1icmFu
ZSBQcm90ZWlucy8qZ2VuZXRpY3M8L2tleXdvcmQ+PGtleXdvcmQ+TXV0YXRpb248L2tleXdvcmQ+
PGtleXdvcmQ+VHJlYXRtZW50IE91dGNvbWU8L2tleXdvcmQ+PC9rZXl3b3Jkcz48ZGF0ZXM+PHll
YXI+MjAxNzwveWVhcj48cHViLWRhdGVzPjxkYXRlPk1heSAxODwvZGF0ZT48L3B1Yi1kYXRlcz48
L2RhdGVzPjxpc2JuPjIwNTYtNjc2WCAoRWxlY3Ryb25pYykmI3hEOzIwNTYtNjc2WCAoTGlua2lu
Zyk8L2lzYm4+PGFjY2Vzc2lvbi1udW0+Mjg1MTY5NDk8L2FjY2Vzc2lvbi1udW0+PHVybHM+PHJl
bGF0ZWQtdXJscz48dXJsPmh0dHBzOi8vd3d3Lm5jYmkubmxtLm5paC5nb3YvcHVibWVkLzI4NTE2
OTQ5PC91cmw+PC9yZWxhdGVkLXVybHM+PC91cmxzPjxjdXN0b20yPlBNQzc4Nzk1NjY8L2N1c3Rv
bTI+PGVsZWN0cm9uaWMtcmVzb3VyY2UtbnVtPjEwLjEwMzgvbnJkcC4yMDE3LjI4PC9lbGVjdHJv
bmljLXJlc291cmNlLW51bT48L3JlY29yZD48L0NpdGU+PC9FbmROb3RlPgB=
</w:fldData>
        </w:fldChar>
      </w:r>
      <w:r w:rsidR="00351552">
        <w:rPr>
          <w:rFonts w:ascii="Times New Roman" w:hAnsi="Times New Roman" w:cs="Times New Roman"/>
        </w:rPr>
        <w:instrText xml:space="preserve"> ADDIN EN.CITE.DATA </w:instrText>
      </w:r>
      <w:r w:rsidR="00351552">
        <w:rPr>
          <w:rFonts w:ascii="Times New Roman" w:hAnsi="Times New Roman" w:cs="Times New Roman"/>
        </w:rPr>
      </w:r>
      <w:r w:rsidR="00351552">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351552">
        <w:rPr>
          <w:rFonts w:ascii="Times New Roman" w:hAnsi="Times New Roman" w:cs="Times New Roman"/>
          <w:noProof/>
        </w:rPr>
        <w:t>[3]</w:t>
      </w:r>
      <w:r w:rsidR="00C838B4">
        <w:rPr>
          <w:rFonts w:ascii="Times New Roman" w:hAnsi="Times New Roman" w:cs="Times New Roman"/>
        </w:rPr>
        <w:fldChar w:fldCharType="end"/>
      </w:r>
      <w:r w:rsidRPr="00B34141">
        <w:rPr>
          <w:rFonts w:ascii="Times New Roman" w:hAnsi="Times New Roman" w:cs="Times New Roman"/>
        </w:rPr>
        <w:t xml:space="preserve">. The abnormal red blood cells lack CD55 and CD59, two surface proteins that regulate the activity of the complement system (part of the immune system that consists of more than 30 proteins) </w:t>
      </w:r>
      <w:r w:rsidR="00C838B4">
        <w:rPr>
          <w:rFonts w:ascii="Times New Roman" w:hAnsi="Times New Roman" w:cs="Times New Roman"/>
        </w:rPr>
        <w:fldChar w:fldCharType="begin"/>
      </w:r>
      <w:r w:rsidR="00351552">
        <w:rPr>
          <w:rFonts w:ascii="Times New Roman" w:hAnsi="Times New Roman" w:cs="Times New Roman"/>
        </w:rPr>
        <w:instrText xml:space="preserve"> ADDIN EN.CITE &lt;EndNote&gt;&lt;Cite&gt;&lt;Author&gt;Brodsky&lt;/Author&gt;&lt;Year&gt;2015&lt;/Year&gt;&lt;RecNum&gt;46&lt;/RecNum&gt;&lt;DisplayText&gt;[4]&lt;/DisplayText&gt;&lt;record&gt;&lt;rec-number&gt;46&lt;/rec-number&gt;&lt;foreign-keys&gt;&lt;key app="EN" db-id="522t0adpf9pppmesxw9p0seevrd0w9f0xaad" timestamp="1622630835"&gt;46&lt;/key&gt;&lt;/foreign-keys&gt;&lt;ref-type name="Journal Article"&gt;17&lt;/ref-type&gt;&lt;contributors&gt;&lt;authors&gt;&lt;author&gt;Brodsky, R. A.&lt;/author&gt;&lt;/authors&gt;&lt;/contributors&gt;&lt;auth-address&gt;Division of Hematology, Department of Medicine, Johns Hopkins University School of Medicine, Baltimore, MD.&lt;/auth-address&gt;&lt;titles&gt;&lt;title&gt;Complement in hemolytic anemia&lt;/title&gt;&lt;secondary-title&gt;Blood&lt;/secondary-title&gt;&lt;/titles&gt;&lt;periodical&gt;&lt;full-title&gt;Blood&lt;/full-title&gt;&lt;/periodical&gt;&lt;pages&gt;2459-65&lt;/pages&gt;&lt;volume&gt;126&lt;/volume&gt;&lt;number&gt;22&lt;/number&gt;&lt;edition&gt;2015/11/20&lt;/edition&gt;&lt;keywords&gt;&lt;keyword&gt;Animals&lt;/keyword&gt;&lt;keyword&gt;Atypical Hemolytic Uremic Syndrome/*blood/drug therapy&lt;/keyword&gt;&lt;keyword&gt;CD55 Antigens/*blood&lt;/keyword&gt;&lt;keyword&gt;CD59 Antigens/*blood&lt;/keyword&gt;&lt;keyword&gt;*Complement Activation&lt;/keyword&gt;&lt;keyword&gt;Complement System Proteins/*metabolism&lt;/keyword&gt;&lt;keyword&gt;Hemoglobinuria, Paroxysmal/*blood/drug therapy&lt;/keyword&gt;&lt;keyword&gt;Humans&lt;/keyword&gt;&lt;keyword&gt;Thrombotic Microangiopathies/blood/drug therapy&lt;/keyword&gt;&lt;/keywords&gt;&lt;dates&gt;&lt;year&gt;2015&lt;/year&gt;&lt;pub-dates&gt;&lt;date&gt;Nov 26&lt;/date&gt;&lt;/pub-dates&gt;&lt;/dates&gt;&lt;isbn&gt;1528-0020 (Electronic)&amp;#xD;0006-4971 (Linking)&lt;/isbn&gt;&lt;accession-num&gt;26582375&lt;/accession-num&gt;&lt;urls&gt;&lt;related-urls&gt;&lt;url&gt;https://www.ncbi.nlm.nih.gov/pubmed/26582375&lt;/url&gt;&lt;/related-urls&gt;&lt;/urls&gt;&lt;electronic-resource-num&gt;10.1182/blood-2015-06-640995&lt;/electronic-resource-num&gt;&lt;/record&gt;&lt;/Cite&gt;&lt;/EndNote&gt;</w:instrText>
      </w:r>
      <w:r w:rsidR="00C838B4">
        <w:rPr>
          <w:rFonts w:ascii="Times New Roman" w:hAnsi="Times New Roman" w:cs="Times New Roman"/>
        </w:rPr>
        <w:fldChar w:fldCharType="separate"/>
      </w:r>
      <w:r w:rsidR="00351552">
        <w:rPr>
          <w:rFonts w:ascii="Times New Roman" w:hAnsi="Times New Roman" w:cs="Times New Roman"/>
          <w:noProof/>
        </w:rPr>
        <w:t>[4]</w:t>
      </w:r>
      <w:r w:rsidR="00C838B4">
        <w:rPr>
          <w:rFonts w:ascii="Times New Roman" w:hAnsi="Times New Roman" w:cs="Times New Roman"/>
        </w:rPr>
        <w:fldChar w:fldCharType="end"/>
      </w:r>
      <w:r w:rsidRPr="00B34141">
        <w:rPr>
          <w:rFonts w:ascii="Times New Roman" w:hAnsi="Times New Roman" w:cs="Times New Roman"/>
        </w:rPr>
        <w:t>. As a consequence, red blood cells become vulnerable to attack from the complement system</w:t>
      </w:r>
      <w:r w:rsidR="008A13B4">
        <w:rPr>
          <w:rFonts w:ascii="Times New Roman" w:hAnsi="Times New Roman" w:cs="Times New Roman"/>
        </w:rPr>
        <w:t xml:space="preserve">, </w:t>
      </w:r>
      <w:r w:rsidRPr="00B34141">
        <w:rPr>
          <w:rFonts w:ascii="Times New Roman" w:hAnsi="Times New Roman" w:cs="Times New Roman"/>
        </w:rPr>
        <w:t xml:space="preserve">including the complement components C3 and C5 </w:t>
      </w:r>
      <w:r w:rsidR="00C838B4">
        <w:rPr>
          <w:rFonts w:ascii="Times New Roman" w:hAnsi="Times New Roman" w:cs="Times New Roman"/>
        </w:rPr>
        <w:fldChar w:fldCharType="begin"/>
      </w:r>
      <w:r w:rsidR="00351552">
        <w:rPr>
          <w:rFonts w:ascii="Times New Roman" w:hAnsi="Times New Roman" w:cs="Times New Roman"/>
        </w:rPr>
        <w:instrText xml:space="preserve"> ADDIN EN.CITE &lt;EndNote&gt;&lt;Cite&gt;&lt;Author&gt;Brodsky&lt;/Author&gt;&lt;Year&gt;2015&lt;/Year&gt;&lt;RecNum&gt;46&lt;/RecNum&gt;&lt;DisplayText&gt;[4]&lt;/DisplayText&gt;&lt;record&gt;&lt;rec-number&gt;46&lt;/rec-number&gt;&lt;foreign-keys&gt;&lt;key app="EN" db-id="522t0adpf9pppmesxw9p0seevrd0w9f0xaad" timestamp="1622630835"&gt;46&lt;/key&gt;&lt;/foreign-keys&gt;&lt;ref-type name="Journal Article"&gt;17&lt;/ref-type&gt;&lt;contributors&gt;&lt;authors&gt;&lt;author&gt;Brodsky, R. A.&lt;/author&gt;&lt;/authors&gt;&lt;/contributors&gt;&lt;auth-address&gt;Division of Hematology, Department of Medicine, Johns Hopkins University School of Medicine, Baltimore, MD.&lt;/auth-address&gt;&lt;titles&gt;&lt;title&gt;Complement in hemolytic anemia&lt;/title&gt;&lt;secondary-title&gt;Blood&lt;/secondary-title&gt;&lt;/titles&gt;&lt;periodical&gt;&lt;full-title&gt;Blood&lt;/full-title&gt;&lt;/periodical&gt;&lt;pages&gt;2459-65&lt;/pages&gt;&lt;volume&gt;126&lt;/volume&gt;&lt;number&gt;22&lt;/number&gt;&lt;edition&gt;2015/11/20&lt;/edition&gt;&lt;keywords&gt;&lt;keyword&gt;Animals&lt;/keyword&gt;&lt;keyword&gt;Atypical Hemolytic Uremic Syndrome/*blood/drug therapy&lt;/keyword&gt;&lt;keyword&gt;CD55 Antigens/*blood&lt;/keyword&gt;&lt;keyword&gt;CD59 Antigens/*blood&lt;/keyword&gt;&lt;keyword&gt;*Complement Activation&lt;/keyword&gt;&lt;keyword&gt;Complement System Proteins/*metabolism&lt;/keyword&gt;&lt;keyword&gt;Hemoglobinuria, Paroxysmal/*blood/drug therapy&lt;/keyword&gt;&lt;keyword&gt;Humans&lt;/keyword&gt;&lt;keyword&gt;Thrombotic Microangiopathies/blood/drug therapy&lt;/keyword&gt;&lt;/keywords&gt;&lt;dates&gt;&lt;year&gt;2015&lt;/year&gt;&lt;pub-dates&gt;&lt;date&gt;Nov 26&lt;/date&gt;&lt;/pub-dates&gt;&lt;/dates&gt;&lt;isbn&gt;1528-0020 (Electronic)&amp;#xD;0006-4971 (Linking)&lt;/isbn&gt;&lt;accession-num&gt;26582375&lt;/accession-num&gt;&lt;urls&gt;&lt;related-urls&gt;&lt;url&gt;https://www.ncbi.nlm.nih.gov/pubmed/26582375&lt;/url&gt;&lt;/related-urls&gt;&lt;/urls&gt;&lt;electronic-resource-num&gt;10.1182/blood-2015-06-640995&lt;/electronic-resource-num&gt;&lt;/record&gt;&lt;/Cite&gt;&lt;/EndNote&gt;</w:instrText>
      </w:r>
      <w:r w:rsidR="00C838B4">
        <w:rPr>
          <w:rFonts w:ascii="Times New Roman" w:hAnsi="Times New Roman" w:cs="Times New Roman"/>
        </w:rPr>
        <w:fldChar w:fldCharType="separate"/>
      </w:r>
      <w:r w:rsidR="00351552">
        <w:rPr>
          <w:rFonts w:ascii="Times New Roman" w:hAnsi="Times New Roman" w:cs="Times New Roman"/>
          <w:noProof/>
        </w:rPr>
        <w:t>[4]</w:t>
      </w:r>
      <w:r w:rsidR="00C838B4">
        <w:rPr>
          <w:rFonts w:ascii="Times New Roman" w:hAnsi="Times New Roman" w:cs="Times New Roman"/>
        </w:rPr>
        <w:fldChar w:fldCharType="end"/>
      </w:r>
      <w:r w:rsidRPr="00B34141">
        <w:rPr>
          <w:rFonts w:ascii="Times New Roman" w:hAnsi="Times New Roman" w:cs="Times New Roman"/>
        </w:rPr>
        <w:t xml:space="preserve">. This leads to destruction of red blood cells (haemolysis) and formation of blood clots (thrombosis) </w:t>
      </w:r>
      <w:r w:rsidR="00C838B4">
        <w:rPr>
          <w:rFonts w:ascii="Times New Roman" w:hAnsi="Times New Roman" w:cs="Times New Roman"/>
        </w:rPr>
        <w:fldChar w:fldCharType="begin">
          <w:fldData xml:space="preserve">PEVuZE5vdGU+PENpdGU+PEF1dGhvcj5IaWxsPC9BdXRob3I+PFllYXI+MjAxNzwvWWVhcj48UmVj
TnVtPjQxPC9SZWNOdW0+PERpc3BsYXlUZXh0PlszXTwvRGlzcGxheVRleHQ+PHJlY29yZD48cmVj
LW51bWJlcj40MTwvcmVjLW51bWJlcj48Zm9yZWlnbi1rZXlzPjxrZXkgYXBwPSJFTiIgZGItaWQ9
IjUyMnQwYWRwZjlwcHBtZXN4dzlwMHNlZXZyZDB3OWYweGFhZCIgdGltZXN0YW1wPSIxNjIyNjMw
NjU5Ij40MTwva2V5PjwvZm9yZWlnbi1rZXlzPjxyZWYtdHlwZSBuYW1lPSJKb3VybmFsIEFydGlj
bGUiPjE3PC9yZWYtdHlwZT48Y29udHJpYnV0b3JzPjxhdXRob3JzPjxhdXRob3I+SGlsbCwgQS48
L2F1dGhvcj48YXV0aG9yPkRlWmVybiwgQS4gRS48L2F1dGhvcj48YXV0aG9yPktpbm9zaGl0YSwg
VC48L2F1dGhvcj48YXV0aG9yPkJyb2Rza3ksIFIuIEEuPC9hdXRob3I+PC9hdXRob3JzPjwvY29u
dHJpYnV0b3JzPjxhdXRoLWFkZHJlc3M+RGVwYXJ0bWVudCBvZiBIYWVtYXRvbG9neSwgU3QuIEph
bWVzJmFwb3M7IFVuaXZlcnNpdHkgSG9zcGl0YWwsIExlZWRzLCBVSy4mI3hEO0RpdmlzaW9uIG9m
IEhlbWF0b2xvZ3ksIEpvaG5zIEhvcGtpbnMgRGVwYXJ0bWVudCBvZiBNZWRpY2luZSwgSm9obnMg
SG9wa2lucyBVbml2ZXJzaXR5LCBSb3NzIFJlc2VhcmNoIEJ1aWxkaW5nLCBSb29tIDEwMjUsIDcy
MCBSdXRsYW5kIEF2ZW51ZSwgQmFsdGltb3JlLCBNYXJ5bGFuZCAyMTIwNSwgVVNBLiYjeEQ7U2lk
bmV5IEtpbW1lbCBDb21wcmVoZW5zaXZlIENhbmNlciBDZW50ZXIgYXQgSm9obnMgSG9wa2lucywg
QmFsdGltb3JlLCBNYXJ5bGFuZCwgVVNBLiYjeEQ7TGFib3JhdG9yeSBvZiBJbW11bm9nbHljb2Jp
b2xvZ3ksIEltbXVub2xvZ3kgRnJvbnRpZXIgUmVzZWFyY2ggQ2VudGVyLCBPc2FrYSBVbml2ZXJz
aXR5LCBPc2FrYSwgSmFwYW4uJiN4RDtEZXBhcnRtZW50IG9mIEltbXVub3JlZ3VsYXRpb24gUmVz
ZWFyY2ggSW5zdGl0dXRlIGZvciBNaWNyb2JpYWwgRGlzZWFzZXMsIE9zYWthIFVuaXZlcnNpdHks
IE9zYWthLCBKYXBhbi48L2F1dGgtYWRkcmVzcz48dGl0bGVzPjx0aXRsZT5QYXJveHlzbWFsIG5v
Y3R1cm5hbCBoYWVtb2dsb2JpbnVyaWE8L3RpdGxlPjxzZWNvbmRhcnktdGl0bGU+TmF0IFJldiBE
aXMgUHJpbWVyczwvc2Vjb25kYXJ5LXRpdGxlPjwvdGl0bGVzPjxwZXJpb2RpY2FsPjxmdWxsLXRp
dGxlPk5hdCBSZXYgRGlzIFByaW1lcnM8L2Z1bGwtdGl0bGU+PC9wZXJpb2RpY2FsPjxwYWdlcz4x
NzAyODwvcGFnZXM+PHZvbHVtZT4zPC92b2x1bWU+PGVkaXRpb24+MjAxNy8wNS8xOTwvZWRpdGlv
bj48a2V5d29yZHM+PGtleXdvcmQ+QW50aWJvZGllcywgTW9ub2Nsb25hbCwgSHVtYW5pemVkL3Ro
ZXJhcGV1dGljIHVzZTwva2V5d29yZD48a2V5d29yZD5Cb25lIE1hcnJvdyBUcmFuc3BsYW50YXRp
b248L2tleXdvcmQ+PGtleXdvcmQ+Q0Q1NSBBbnRpZ2Vucy9tZXRhYm9saXNtPC9rZXl3b3JkPjxr
ZXl3b3JkPkNENTkgQW50aWdlbnMvbWV0YWJvbGlzbTwva2V5d29yZD48a2V5d29yZD5Db21wbGVt
ZW50IEluYWN0aXZhdG9yIFByb3RlaW5zL21ldGFib2xpc208L2tleXdvcmQ+PGtleXdvcmQ+SGVt
b2dsb2JpbnVyaWEsIFBhcm94eXNtYWwvZ2VuZXRpY3MvbWV0YWJvbGlzbS8qcGF0aG9sb2d5Lyp0
aGVyYXB5PC9rZXl3b3JkPjxrZXl3b3JkPkh1bWFuczwva2V5d29yZD48a2V5d29yZD5NZW1icmFu
ZSBQcm90ZWlucy8qZ2VuZXRpY3M8L2tleXdvcmQ+PGtleXdvcmQ+TXV0YXRpb248L2tleXdvcmQ+
PGtleXdvcmQ+VHJlYXRtZW50IE91dGNvbWU8L2tleXdvcmQ+PC9rZXl3b3Jkcz48ZGF0ZXM+PHll
YXI+MjAxNzwveWVhcj48cHViLWRhdGVzPjxkYXRlPk1heSAxODwvZGF0ZT48L3B1Yi1kYXRlcz48
L2RhdGVzPjxpc2JuPjIwNTYtNjc2WCAoRWxlY3Ryb25pYykmI3hEOzIwNTYtNjc2WCAoTGlua2lu
Zyk8L2lzYm4+PGFjY2Vzc2lvbi1udW0+Mjg1MTY5NDk8L2FjY2Vzc2lvbi1udW0+PHVybHM+PHJl
bGF0ZWQtdXJscz48dXJsPmh0dHBzOi8vd3d3Lm5jYmkubmxtLm5paC5nb3YvcHVibWVkLzI4NTE2
OTQ5PC91cmw+PC9yZWxhdGVkLXVybHM+PC91cmxzPjxjdXN0b20yPlBNQzc4Nzk1NjY8L2N1c3Rv
bTI+PGVsZWN0cm9uaWMtcmVzb3VyY2UtbnVtPjEwLjEwMzgvbnJkcC4yMDE3LjI4PC9lbGVjdHJv
bmljLXJlc291cmNlLW51bT48L3JlY29yZD48L0NpdGU+PC9FbmROb3RlPgB=
</w:fldData>
        </w:fldChar>
      </w:r>
      <w:r w:rsidR="00351552">
        <w:rPr>
          <w:rFonts w:ascii="Times New Roman" w:hAnsi="Times New Roman" w:cs="Times New Roman"/>
        </w:rPr>
        <w:instrText xml:space="preserve"> ADDIN EN.CITE </w:instrText>
      </w:r>
      <w:r w:rsidR="00351552">
        <w:rPr>
          <w:rFonts w:ascii="Times New Roman" w:hAnsi="Times New Roman" w:cs="Times New Roman"/>
        </w:rPr>
        <w:fldChar w:fldCharType="begin">
          <w:fldData xml:space="preserve">PEVuZE5vdGU+PENpdGU+PEF1dGhvcj5IaWxsPC9BdXRob3I+PFllYXI+MjAxNzwvWWVhcj48UmVj
TnVtPjQxPC9SZWNOdW0+PERpc3BsYXlUZXh0PlszXTwvRGlzcGxheVRleHQ+PHJlY29yZD48cmVj
LW51bWJlcj40MTwvcmVjLW51bWJlcj48Zm9yZWlnbi1rZXlzPjxrZXkgYXBwPSJFTiIgZGItaWQ9
IjUyMnQwYWRwZjlwcHBtZXN4dzlwMHNlZXZyZDB3OWYweGFhZCIgdGltZXN0YW1wPSIxNjIyNjMw
NjU5Ij40MTwva2V5PjwvZm9yZWlnbi1rZXlzPjxyZWYtdHlwZSBuYW1lPSJKb3VybmFsIEFydGlj
bGUiPjE3PC9yZWYtdHlwZT48Y29udHJpYnV0b3JzPjxhdXRob3JzPjxhdXRob3I+SGlsbCwgQS48
L2F1dGhvcj48YXV0aG9yPkRlWmVybiwgQS4gRS48L2F1dGhvcj48YXV0aG9yPktpbm9zaGl0YSwg
VC48L2F1dGhvcj48YXV0aG9yPkJyb2Rza3ksIFIuIEEuPC9hdXRob3I+PC9hdXRob3JzPjwvY29u
dHJpYnV0b3JzPjxhdXRoLWFkZHJlc3M+RGVwYXJ0bWVudCBvZiBIYWVtYXRvbG9neSwgU3QuIEph
bWVzJmFwb3M7IFVuaXZlcnNpdHkgSG9zcGl0YWwsIExlZWRzLCBVSy4mI3hEO0RpdmlzaW9uIG9m
IEhlbWF0b2xvZ3ksIEpvaG5zIEhvcGtpbnMgRGVwYXJ0bWVudCBvZiBNZWRpY2luZSwgSm9obnMg
SG9wa2lucyBVbml2ZXJzaXR5LCBSb3NzIFJlc2VhcmNoIEJ1aWxkaW5nLCBSb29tIDEwMjUsIDcy
MCBSdXRsYW5kIEF2ZW51ZSwgQmFsdGltb3JlLCBNYXJ5bGFuZCAyMTIwNSwgVVNBLiYjeEQ7U2lk
bmV5IEtpbW1lbCBDb21wcmVoZW5zaXZlIENhbmNlciBDZW50ZXIgYXQgSm9obnMgSG9wa2lucywg
QmFsdGltb3JlLCBNYXJ5bGFuZCwgVVNBLiYjeEQ7TGFib3JhdG9yeSBvZiBJbW11bm9nbHljb2Jp
b2xvZ3ksIEltbXVub2xvZ3kgRnJvbnRpZXIgUmVzZWFyY2ggQ2VudGVyLCBPc2FrYSBVbml2ZXJz
aXR5LCBPc2FrYSwgSmFwYW4uJiN4RDtEZXBhcnRtZW50IG9mIEltbXVub3JlZ3VsYXRpb24gUmVz
ZWFyY2ggSW5zdGl0dXRlIGZvciBNaWNyb2JpYWwgRGlzZWFzZXMsIE9zYWthIFVuaXZlcnNpdHks
IE9zYWthLCBKYXBhbi48L2F1dGgtYWRkcmVzcz48dGl0bGVzPjx0aXRsZT5QYXJveHlzbWFsIG5v
Y3R1cm5hbCBoYWVtb2dsb2JpbnVyaWE8L3RpdGxlPjxzZWNvbmRhcnktdGl0bGU+TmF0IFJldiBE
aXMgUHJpbWVyczwvc2Vjb25kYXJ5LXRpdGxlPjwvdGl0bGVzPjxwZXJpb2RpY2FsPjxmdWxsLXRp
dGxlPk5hdCBSZXYgRGlzIFByaW1lcnM8L2Z1bGwtdGl0bGU+PC9wZXJpb2RpY2FsPjxwYWdlcz4x
NzAyODwvcGFnZXM+PHZvbHVtZT4zPC92b2x1bWU+PGVkaXRpb24+MjAxNy8wNS8xOTwvZWRpdGlv
bj48a2V5d29yZHM+PGtleXdvcmQ+QW50aWJvZGllcywgTW9ub2Nsb25hbCwgSHVtYW5pemVkL3Ro
ZXJhcGV1dGljIHVzZTwva2V5d29yZD48a2V5d29yZD5Cb25lIE1hcnJvdyBUcmFuc3BsYW50YXRp
b248L2tleXdvcmQ+PGtleXdvcmQ+Q0Q1NSBBbnRpZ2Vucy9tZXRhYm9saXNtPC9rZXl3b3JkPjxr
ZXl3b3JkPkNENTkgQW50aWdlbnMvbWV0YWJvbGlzbTwva2V5d29yZD48a2V5d29yZD5Db21wbGVt
ZW50IEluYWN0aXZhdG9yIFByb3RlaW5zL21ldGFib2xpc208L2tleXdvcmQ+PGtleXdvcmQ+SGVt
b2dsb2JpbnVyaWEsIFBhcm94eXNtYWwvZ2VuZXRpY3MvbWV0YWJvbGlzbS8qcGF0aG9sb2d5Lyp0
aGVyYXB5PC9rZXl3b3JkPjxrZXl3b3JkPkh1bWFuczwva2V5d29yZD48a2V5d29yZD5NZW1icmFu
ZSBQcm90ZWlucy8qZ2VuZXRpY3M8L2tleXdvcmQ+PGtleXdvcmQ+TXV0YXRpb248L2tleXdvcmQ+
PGtleXdvcmQ+VHJlYXRtZW50IE91dGNvbWU8L2tleXdvcmQ+PC9rZXl3b3Jkcz48ZGF0ZXM+PHll
YXI+MjAxNzwveWVhcj48cHViLWRhdGVzPjxkYXRlPk1heSAxODwvZGF0ZT48L3B1Yi1kYXRlcz48
L2RhdGVzPjxpc2JuPjIwNTYtNjc2WCAoRWxlY3Ryb25pYykmI3hEOzIwNTYtNjc2WCAoTGlua2lu
Zyk8L2lzYm4+PGFjY2Vzc2lvbi1udW0+Mjg1MTY5NDk8L2FjY2Vzc2lvbi1udW0+PHVybHM+PHJl
bGF0ZWQtdXJscz48dXJsPmh0dHBzOi8vd3d3Lm5jYmkubmxtLm5paC5nb3YvcHVibWVkLzI4NTE2
OTQ5PC91cmw+PC9yZWxhdGVkLXVybHM+PC91cmxzPjxjdXN0b20yPlBNQzc4Nzk1NjY8L2N1c3Rv
bTI+PGVsZWN0cm9uaWMtcmVzb3VyY2UtbnVtPjEwLjEwMzgvbnJkcC4yMDE3LjI4PC9lbGVjdHJv
bmljLXJlc291cmNlLW51bT48L3JlY29yZD48L0NpdGU+PC9FbmROb3RlPgB=
</w:fldData>
        </w:fldChar>
      </w:r>
      <w:r w:rsidR="00351552">
        <w:rPr>
          <w:rFonts w:ascii="Times New Roman" w:hAnsi="Times New Roman" w:cs="Times New Roman"/>
        </w:rPr>
        <w:instrText xml:space="preserve"> ADDIN EN.CITE.DATA </w:instrText>
      </w:r>
      <w:r w:rsidR="00351552">
        <w:rPr>
          <w:rFonts w:ascii="Times New Roman" w:hAnsi="Times New Roman" w:cs="Times New Roman"/>
        </w:rPr>
      </w:r>
      <w:r w:rsidR="00351552">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351552">
        <w:rPr>
          <w:rFonts w:ascii="Times New Roman" w:hAnsi="Times New Roman" w:cs="Times New Roman"/>
          <w:noProof/>
        </w:rPr>
        <w:t>[3]</w:t>
      </w:r>
      <w:r w:rsidR="00C838B4">
        <w:rPr>
          <w:rFonts w:ascii="Times New Roman" w:hAnsi="Times New Roman" w:cs="Times New Roman"/>
        </w:rPr>
        <w:fldChar w:fldCharType="end"/>
      </w:r>
      <w:r w:rsidRPr="00B34141">
        <w:rPr>
          <w:rFonts w:ascii="Times New Roman" w:hAnsi="Times New Roman" w:cs="Times New Roman"/>
        </w:rPr>
        <w:t xml:space="preserve">. Haemolysis can occur within the vasculature (intravascular haemolysis [IVH]) or in the liver, spleen, bone marrow, or lymph nodes (extravascular haemolysis [EVH]) </w:t>
      </w:r>
      <w:r w:rsidR="00C838B4">
        <w:rPr>
          <w:rFonts w:ascii="Times New Roman" w:hAnsi="Times New Roman" w:cs="Times New Roman"/>
        </w:rPr>
        <w:fldChar w:fldCharType="begin">
          <w:fldData xml:space="preserve">PEVuZE5vdGU+PENpdGU+PEF1dGhvcj5IaWxsPC9BdXRob3I+PFllYXI+MjAxNzwvWWVhcj48UmVj
TnVtPjQxPC9SZWNOdW0+PERpc3BsYXlUZXh0PlszXTwvRGlzcGxheVRleHQ+PHJlY29yZD48cmVj
LW51bWJlcj40MTwvcmVjLW51bWJlcj48Zm9yZWlnbi1rZXlzPjxrZXkgYXBwPSJFTiIgZGItaWQ9
IjUyMnQwYWRwZjlwcHBtZXN4dzlwMHNlZXZyZDB3OWYweGFhZCIgdGltZXN0YW1wPSIxNjIyNjMw
NjU5Ij40MTwva2V5PjwvZm9yZWlnbi1rZXlzPjxyZWYtdHlwZSBuYW1lPSJKb3VybmFsIEFydGlj
bGUiPjE3PC9yZWYtdHlwZT48Y29udHJpYnV0b3JzPjxhdXRob3JzPjxhdXRob3I+SGlsbCwgQS48
L2F1dGhvcj48YXV0aG9yPkRlWmVybiwgQS4gRS48L2F1dGhvcj48YXV0aG9yPktpbm9zaGl0YSwg
VC48L2F1dGhvcj48YXV0aG9yPkJyb2Rza3ksIFIuIEEuPC9hdXRob3I+PC9hdXRob3JzPjwvY29u
dHJpYnV0b3JzPjxhdXRoLWFkZHJlc3M+RGVwYXJ0bWVudCBvZiBIYWVtYXRvbG9neSwgU3QuIEph
bWVzJmFwb3M7IFVuaXZlcnNpdHkgSG9zcGl0YWwsIExlZWRzLCBVSy4mI3hEO0RpdmlzaW9uIG9m
IEhlbWF0b2xvZ3ksIEpvaG5zIEhvcGtpbnMgRGVwYXJ0bWVudCBvZiBNZWRpY2luZSwgSm9obnMg
SG9wa2lucyBVbml2ZXJzaXR5LCBSb3NzIFJlc2VhcmNoIEJ1aWxkaW5nLCBSb29tIDEwMjUsIDcy
MCBSdXRsYW5kIEF2ZW51ZSwgQmFsdGltb3JlLCBNYXJ5bGFuZCAyMTIwNSwgVVNBLiYjeEQ7U2lk
bmV5IEtpbW1lbCBDb21wcmVoZW5zaXZlIENhbmNlciBDZW50ZXIgYXQgSm9obnMgSG9wa2lucywg
QmFsdGltb3JlLCBNYXJ5bGFuZCwgVVNBLiYjeEQ7TGFib3JhdG9yeSBvZiBJbW11bm9nbHljb2Jp
b2xvZ3ksIEltbXVub2xvZ3kgRnJvbnRpZXIgUmVzZWFyY2ggQ2VudGVyLCBPc2FrYSBVbml2ZXJz
aXR5LCBPc2FrYSwgSmFwYW4uJiN4RDtEZXBhcnRtZW50IG9mIEltbXVub3JlZ3VsYXRpb24gUmVz
ZWFyY2ggSW5zdGl0dXRlIGZvciBNaWNyb2JpYWwgRGlzZWFzZXMsIE9zYWthIFVuaXZlcnNpdHks
IE9zYWthLCBKYXBhbi48L2F1dGgtYWRkcmVzcz48dGl0bGVzPjx0aXRsZT5QYXJveHlzbWFsIG5v
Y3R1cm5hbCBoYWVtb2dsb2JpbnVyaWE8L3RpdGxlPjxzZWNvbmRhcnktdGl0bGU+TmF0IFJldiBE
aXMgUHJpbWVyczwvc2Vjb25kYXJ5LXRpdGxlPjwvdGl0bGVzPjxwZXJpb2RpY2FsPjxmdWxsLXRp
dGxlPk5hdCBSZXYgRGlzIFByaW1lcnM8L2Z1bGwtdGl0bGU+PC9wZXJpb2RpY2FsPjxwYWdlcz4x
NzAyODwvcGFnZXM+PHZvbHVtZT4zPC92b2x1bWU+PGVkaXRpb24+MjAxNy8wNS8xOTwvZWRpdGlv
bj48a2V5d29yZHM+PGtleXdvcmQ+QW50aWJvZGllcywgTW9ub2Nsb25hbCwgSHVtYW5pemVkL3Ro
ZXJhcGV1dGljIHVzZTwva2V5d29yZD48a2V5d29yZD5Cb25lIE1hcnJvdyBUcmFuc3BsYW50YXRp
b248L2tleXdvcmQ+PGtleXdvcmQ+Q0Q1NSBBbnRpZ2Vucy9tZXRhYm9saXNtPC9rZXl3b3JkPjxr
ZXl3b3JkPkNENTkgQW50aWdlbnMvbWV0YWJvbGlzbTwva2V5d29yZD48a2V5d29yZD5Db21wbGVt
ZW50IEluYWN0aXZhdG9yIFByb3RlaW5zL21ldGFib2xpc208L2tleXdvcmQ+PGtleXdvcmQ+SGVt
b2dsb2JpbnVyaWEsIFBhcm94eXNtYWwvZ2VuZXRpY3MvbWV0YWJvbGlzbS8qcGF0aG9sb2d5Lyp0
aGVyYXB5PC9rZXl3b3JkPjxrZXl3b3JkPkh1bWFuczwva2V5d29yZD48a2V5d29yZD5NZW1icmFu
ZSBQcm90ZWlucy8qZ2VuZXRpY3M8L2tleXdvcmQ+PGtleXdvcmQ+TXV0YXRpb248L2tleXdvcmQ+
PGtleXdvcmQ+VHJlYXRtZW50IE91dGNvbWU8L2tleXdvcmQ+PC9rZXl3b3Jkcz48ZGF0ZXM+PHll
YXI+MjAxNzwveWVhcj48cHViLWRhdGVzPjxkYXRlPk1heSAxODwvZGF0ZT48L3B1Yi1kYXRlcz48
L2RhdGVzPjxpc2JuPjIwNTYtNjc2WCAoRWxlY3Ryb25pYykmI3hEOzIwNTYtNjc2WCAoTGlua2lu
Zyk8L2lzYm4+PGFjY2Vzc2lvbi1udW0+Mjg1MTY5NDk8L2FjY2Vzc2lvbi1udW0+PHVybHM+PHJl
bGF0ZWQtdXJscz48dXJsPmh0dHBzOi8vd3d3Lm5jYmkubmxtLm5paC5nb3YvcHVibWVkLzI4NTE2
OTQ5PC91cmw+PC9yZWxhdGVkLXVybHM+PC91cmxzPjxjdXN0b20yPlBNQzc4Nzk1NjY8L2N1c3Rv
bTI+PGVsZWN0cm9uaWMtcmVzb3VyY2UtbnVtPjEwLjEwMzgvbnJkcC4yMDE3LjI4PC9lbGVjdHJv
bmljLXJlc291cmNlLW51bT48L3JlY29yZD48L0NpdGU+PC9FbmROb3RlPgB=
</w:fldData>
        </w:fldChar>
      </w:r>
      <w:r w:rsidR="00351552">
        <w:rPr>
          <w:rFonts w:ascii="Times New Roman" w:hAnsi="Times New Roman" w:cs="Times New Roman"/>
        </w:rPr>
        <w:instrText xml:space="preserve"> ADDIN EN.CITE </w:instrText>
      </w:r>
      <w:r w:rsidR="00351552">
        <w:rPr>
          <w:rFonts w:ascii="Times New Roman" w:hAnsi="Times New Roman" w:cs="Times New Roman"/>
        </w:rPr>
        <w:fldChar w:fldCharType="begin">
          <w:fldData xml:space="preserve">PEVuZE5vdGU+PENpdGU+PEF1dGhvcj5IaWxsPC9BdXRob3I+PFllYXI+MjAxNzwvWWVhcj48UmVj
TnVtPjQxPC9SZWNOdW0+PERpc3BsYXlUZXh0PlszXTwvRGlzcGxheVRleHQ+PHJlY29yZD48cmVj
LW51bWJlcj40MTwvcmVjLW51bWJlcj48Zm9yZWlnbi1rZXlzPjxrZXkgYXBwPSJFTiIgZGItaWQ9
IjUyMnQwYWRwZjlwcHBtZXN4dzlwMHNlZXZyZDB3OWYweGFhZCIgdGltZXN0YW1wPSIxNjIyNjMw
NjU5Ij40MTwva2V5PjwvZm9yZWlnbi1rZXlzPjxyZWYtdHlwZSBuYW1lPSJKb3VybmFsIEFydGlj
bGUiPjE3PC9yZWYtdHlwZT48Y29udHJpYnV0b3JzPjxhdXRob3JzPjxhdXRob3I+SGlsbCwgQS48
L2F1dGhvcj48YXV0aG9yPkRlWmVybiwgQS4gRS48L2F1dGhvcj48YXV0aG9yPktpbm9zaGl0YSwg
VC48L2F1dGhvcj48YXV0aG9yPkJyb2Rza3ksIFIuIEEuPC9hdXRob3I+PC9hdXRob3JzPjwvY29u
dHJpYnV0b3JzPjxhdXRoLWFkZHJlc3M+RGVwYXJ0bWVudCBvZiBIYWVtYXRvbG9neSwgU3QuIEph
bWVzJmFwb3M7IFVuaXZlcnNpdHkgSG9zcGl0YWwsIExlZWRzLCBVSy4mI3hEO0RpdmlzaW9uIG9m
IEhlbWF0b2xvZ3ksIEpvaG5zIEhvcGtpbnMgRGVwYXJ0bWVudCBvZiBNZWRpY2luZSwgSm9obnMg
SG9wa2lucyBVbml2ZXJzaXR5LCBSb3NzIFJlc2VhcmNoIEJ1aWxkaW5nLCBSb29tIDEwMjUsIDcy
MCBSdXRsYW5kIEF2ZW51ZSwgQmFsdGltb3JlLCBNYXJ5bGFuZCAyMTIwNSwgVVNBLiYjeEQ7U2lk
bmV5IEtpbW1lbCBDb21wcmVoZW5zaXZlIENhbmNlciBDZW50ZXIgYXQgSm9obnMgSG9wa2lucywg
QmFsdGltb3JlLCBNYXJ5bGFuZCwgVVNBLiYjeEQ7TGFib3JhdG9yeSBvZiBJbW11bm9nbHljb2Jp
b2xvZ3ksIEltbXVub2xvZ3kgRnJvbnRpZXIgUmVzZWFyY2ggQ2VudGVyLCBPc2FrYSBVbml2ZXJz
aXR5LCBPc2FrYSwgSmFwYW4uJiN4RDtEZXBhcnRtZW50IG9mIEltbXVub3JlZ3VsYXRpb24gUmVz
ZWFyY2ggSW5zdGl0dXRlIGZvciBNaWNyb2JpYWwgRGlzZWFzZXMsIE9zYWthIFVuaXZlcnNpdHks
IE9zYWthLCBKYXBhbi48L2F1dGgtYWRkcmVzcz48dGl0bGVzPjx0aXRsZT5QYXJveHlzbWFsIG5v
Y3R1cm5hbCBoYWVtb2dsb2JpbnVyaWE8L3RpdGxlPjxzZWNvbmRhcnktdGl0bGU+TmF0IFJldiBE
aXMgUHJpbWVyczwvc2Vjb25kYXJ5LXRpdGxlPjwvdGl0bGVzPjxwZXJpb2RpY2FsPjxmdWxsLXRp
dGxlPk5hdCBSZXYgRGlzIFByaW1lcnM8L2Z1bGwtdGl0bGU+PC9wZXJpb2RpY2FsPjxwYWdlcz4x
NzAyODwvcGFnZXM+PHZvbHVtZT4zPC92b2x1bWU+PGVkaXRpb24+MjAxNy8wNS8xOTwvZWRpdGlv
bj48a2V5d29yZHM+PGtleXdvcmQ+QW50aWJvZGllcywgTW9ub2Nsb25hbCwgSHVtYW5pemVkL3Ro
ZXJhcGV1dGljIHVzZTwva2V5d29yZD48a2V5d29yZD5Cb25lIE1hcnJvdyBUcmFuc3BsYW50YXRp
b248L2tleXdvcmQ+PGtleXdvcmQ+Q0Q1NSBBbnRpZ2Vucy9tZXRhYm9saXNtPC9rZXl3b3JkPjxr
ZXl3b3JkPkNENTkgQW50aWdlbnMvbWV0YWJvbGlzbTwva2V5d29yZD48a2V5d29yZD5Db21wbGVt
ZW50IEluYWN0aXZhdG9yIFByb3RlaW5zL21ldGFib2xpc208L2tleXdvcmQ+PGtleXdvcmQ+SGVt
b2dsb2JpbnVyaWEsIFBhcm94eXNtYWwvZ2VuZXRpY3MvbWV0YWJvbGlzbS8qcGF0aG9sb2d5Lyp0
aGVyYXB5PC9rZXl3b3JkPjxrZXl3b3JkPkh1bWFuczwva2V5d29yZD48a2V5d29yZD5NZW1icmFu
ZSBQcm90ZWlucy8qZ2VuZXRpY3M8L2tleXdvcmQ+PGtleXdvcmQ+TXV0YXRpb248L2tleXdvcmQ+
PGtleXdvcmQ+VHJlYXRtZW50IE91dGNvbWU8L2tleXdvcmQ+PC9rZXl3b3Jkcz48ZGF0ZXM+PHll
YXI+MjAxNzwveWVhcj48cHViLWRhdGVzPjxkYXRlPk1heSAxODwvZGF0ZT48L3B1Yi1kYXRlcz48
L2RhdGVzPjxpc2JuPjIwNTYtNjc2WCAoRWxlY3Ryb25pYykmI3hEOzIwNTYtNjc2WCAoTGlua2lu
Zyk8L2lzYm4+PGFjY2Vzc2lvbi1udW0+Mjg1MTY5NDk8L2FjY2Vzc2lvbi1udW0+PHVybHM+PHJl
bGF0ZWQtdXJscz48dXJsPmh0dHBzOi8vd3d3Lm5jYmkubmxtLm5paC5nb3YvcHVibWVkLzI4NTE2
OTQ5PC91cmw+PC9yZWxhdGVkLXVybHM+PC91cmxzPjxjdXN0b20yPlBNQzc4Nzk1NjY8L2N1c3Rv
bTI+PGVsZWN0cm9uaWMtcmVzb3VyY2UtbnVtPjEwLjEwMzgvbnJkcC4yMDE3LjI4PC9lbGVjdHJv
bmljLXJlc291cmNlLW51bT48L3JlY29yZD48L0NpdGU+PC9FbmROb3RlPgB=
</w:fldData>
        </w:fldChar>
      </w:r>
      <w:r w:rsidR="00351552">
        <w:rPr>
          <w:rFonts w:ascii="Times New Roman" w:hAnsi="Times New Roman" w:cs="Times New Roman"/>
        </w:rPr>
        <w:instrText xml:space="preserve"> ADDIN EN.CITE.DATA </w:instrText>
      </w:r>
      <w:r w:rsidR="00351552">
        <w:rPr>
          <w:rFonts w:ascii="Times New Roman" w:hAnsi="Times New Roman" w:cs="Times New Roman"/>
        </w:rPr>
      </w:r>
      <w:r w:rsidR="00351552">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351552">
        <w:rPr>
          <w:rFonts w:ascii="Times New Roman" w:hAnsi="Times New Roman" w:cs="Times New Roman"/>
          <w:noProof/>
        </w:rPr>
        <w:t>[3]</w:t>
      </w:r>
      <w:r w:rsidR="00C838B4">
        <w:rPr>
          <w:rFonts w:ascii="Times New Roman" w:hAnsi="Times New Roman" w:cs="Times New Roman"/>
        </w:rPr>
        <w:fldChar w:fldCharType="end"/>
      </w:r>
      <w:r w:rsidRPr="00B34141">
        <w:rPr>
          <w:rFonts w:ascii="Times New Roman" w:hAnsi="Times New Roman" w:cs="Times New Roman"/>
        </w:rPr>
        <w:t xml:space="preserve">. </w:t>
      </w:r>
    </w:p>
    <w:p w14:paraId="2151088A" w14:textId="7E593B26" w:rsidR="002D605E" w:rsidRPr="00B34141" w:rsidRDefault="002D605E" w:rsidP="00B34141">
      <w:pPr>
        <w:spacing w:line="360" w:lineRule="auto"/>
        <w:rPr>
          <w:rFonts w:ascii="Times New Roman" w:hAnsi="Times New Roman" w:cs="Times New Roman"/>
        </w:rPr>
      </w:pPr>
      <w:r w:rsidRPr="00B34141">
        <w:rPr>
          <w:rFonts w:ascii="Times New Roman" w:hAnsi="Times New Roman" w:cs="Times New Roman"/>
        </w:rPr>
        <w:t xml:space="preserve">PNH can be acquired at any age but is most frequently diagnosed in adults aged 30 years to 40 years </w:t>
      </w:r>
      <w:r w:rsidR="00C838B4">
        <w:rPr>
          <w:rFonts w:ascii="Times New Roman" w:hAnsi="Times New Roman" w:cs="Times New Roman"/>
        </w:rPr>
        <w:fldChar w:fldCharType="begin"/>
      </w:r>
      <w:r w:rsidR="00351552">
        <w:rPr>
          <w:rFonts w:ascii="Times New Roman" w:hAnsi="Times New Roman" w:cs="Times New Roman"/>
        </w:rPr>
        <w:instrText xml:space="preserve"> ADDIN EN.CITE &lt;EndNote&gt;&lt;Cite&gt;&lt;Author&gt;Al-Ani&lt;/Author&gt;&lt;Year&gt;2016&lt;/Year&gt;&lt;RecNum&gt;44&lt;/RecNum&gt;&lt;DisplayText&gt;[5]&lt;/DisplayText&gt;&lt;record&gt;&lt;rec-number&gt;44&lt;/rec-number&gt;&lt;foreign-keys&gt;&lt;key app="EN" db-id="522t0adpf9pppmesxw9p0seevrd0w9f0xaad" timestamp="1622630760"&gt;44&lt;/key&gt;&lt;/foreign-keys&gt;&lt;ref-type name="Journal Article"&gt;17&lt;/ref-type&gt;&lt;contributors&gt;&lt;authors&gt;&lt;author&gt;Al-Ani, F.&lt;/author&gt;&lt;author&gt;Chin-Yee, I.&lt;/author&gt;&lt;author&gt;Lazo-Langner, A.&lt;/author&gt;&lt;/authors&gt;&lt;/contributors&gt;&lt;auth-address&gt;Department of Medicine, Division of Hematology.&amp;#xD;Department of Medicine, Division of Hematology; Department of Epidemiology and Biostatistics, Western University, London, ON, Canada.&lt;/auth-address&gt;&lt;titles&gt;&lt;title&gt;Eculizumab in the management of paroxysmal nocturnal hemoglobinuria: patient selection and special considerations&lt;/title&gt;&lt;secondary-title&gt;Ther Clin Risk Manag&lt;/secondary-title&gt;&lt;/titles&gt;&lt;periodical&gt;&lt;full-title&gt;Ther Clin Risk Manag&lt;/full-title&gt;&lt;/periodical&gt;&lt;pages&gt;1161-70&lt;/pages&gt;&lt;volume&gt;12&lt;/volume&gt;&lt;edition&gt;2016/08/19&lt;/edition&gt;&lt;keywords&gt;&lt;keyword&gt;Gpi&lt;/keyword&gt;&lt;keyword&gt;Mds&lt;/keyword&gt;&lt;keyword&gt;anemia&lt;/keyword&gt;&lt;keyword&gt;hemolysis&lt;/keyword&gt;&lt;keyword&gt;somatic mutation&lt;/keyword&gt;&lt;keyword&gt;survival&lt;/keyword&gt;&lt;/keywords&gt;&lt;dates&gt;&lt;year&gt;2016&lt;/year&gt;&lt;/dates&gt;&lt;isbn&gt;1176-6336 (Print)&amp;#xD;1176-6336 (Linking)&lt;/isbn&gt;&lt;accession-num&gt;27536121&lt;/accession-num&gt;&lt;urls&gt;&lt;related-urls&gt;&lt;url&gt;https://www.ncbi.nlm.nih.gov/pubmed/27536121&lt;/url&gt;&lt;/related-urls&gt;&lt;/urls&gt;&lt;custom2&gt;PMC4975135&lt;/custom2&gt;&lt;electronic-resource-num&gt;10.2147/TCRM.S96720&lt;/electronic-resource-num&gt;&lt;/record&gt;&lt;/Cite&gt;&lt;/EndNote&gt;</w:instrText>
      </w:r>
      <w:r w:rsidR="00C838B4">
        <w:rPr>
          <w:rFonts w:ascii="Times New Roman" w:hAnsi="Times New Roman" w:cs="Times New Roman"/>
        </w:rPr>
        <w:fldChar w:fldCharType="separate"/>
      </w:r>
      <w:r w:rsidR="00351552">
        <w:rPr>
          <w:rFonts w:ascii="Times New Roman" w:hAnsi="Times New Roman" w:cs="Times New Roman"/>
          <w:noProof/>
        </w:rPr>
        <w:t>[5]</w:t>
      </w:r>
      <w:r w:rsidR="00C838B4">
        <w:rPr>
          <w:rFonts w:ascii="Times New Roman" w:hAnsi="Times New Roman" w:cs="Times New Roman"/>
        </w:rPr>
        <w:fldChar w:fldCharType="end"/>
      </w:r>
      <w:r w:rsidRPr="00B34141">
        <w:rPr>
          <w:rFonts w:ascii="Times New Roman" w:hAnsi="Times New Roman" w:cs="Times New Roman"/>
        </w:rPr>
        <w:t xml:space="preserve">. It is estimated that the global incidence of PNH is 1 to 2 cases per million population per year </w:t>
      </w:r>
      <w:r w:rsidR="00C838B4">
        <w:rPr>
          <w:rFonts w:ascii="Times New Roman" w:hAnsi="Times New Roman" w:cs="Times New Roman"/>
        </w:rPr>
        <w:fldChar w:fldCharType="begin">
          <w:fldData xml:space="preserve">PEVuZE5vdGU+PENpdGU+PEF1dGhvcj5TYWhpbjwvQXV0aG9yPjxZZWFyPjIwMTU8L1llYXI+PFJl
Y051bT4xNzA8L1JlY051bT48RGlzcGxheVRleHQ+WzYsIDddPC9EaXNwbGF5VGV4dD48cmVjb3Jk
PjxyZWMtbnVtYmVyPjE3MDwvcmVjLW51bWJlcj48Zm9yZWlnbi1rZXlzPjxrZXkgYXBwPSJFTiIg
ZGItaWQ9IjUyMnQwYWRwZjlwcHBtZXN4dzlwMHNlZXZyZDB3OWYweGFhZCIgdGltZXN0YW1wPSIx
NjY2NzcwOTgzIj4xNzA8L2tleT48L2ZvcmVpZ24ta2V5cz48cmVmLXR5cGUgbmFtZT0iSm91cm5h
bCBBcnRpY2xlIj4xNzwvcmVmLXR5cGU+PGNvbnRyaWJ1dG9ycz48YXV0aG9ycz48YXV0aG9yPlNh
aGluLCBGLjwvYXV0aG9yPjxhdXRob3I+T3prYW4sIE0uIEMuPC9hdXRob3I+PGF1dGhvcj5NZXRl
LCBOLiBHLjwvYXV0aG9yPjxhdXRob3I+WWlsbWF6LCBNLjwvYXV0aG9yPjxhdXRob3I+T3J1Yywg
Ti48L2F1dGhvcj48YXV0aG9yPkd1cmd1biwgQS48L2F1dGhvcj48YXV0aG9yPktheWlrY2lvZ2x1
LCBNLjwvYXV0aG9yPjxhdXRob3I+R3VsZXIsIEEuPC9hdXRob3I+PGF1dGhvcj5Hb2tjYXksIEYu
PC9hdXRob3I+PGF1dGhvcj5CaWxnaXIsIEYuPC9hdXRob3I+PGF1dGhvcj5DZXlsYW4sIEMuPC9h
dXRob3I+PGF1dGhvcj5CaWxnaXIsIE8uPC9hdXRob3I+PGF1dGhvcj5TYXJpLCBJLiBILjwvYXV0
aG9yPjxhdXRob3I+U2F5ZGFtLCBHLjwvYXV0aG9yPjwvYXV0aG9ycz48L2NvbnRyaWJ1dG9ycz48
YXV0aC1hZGRyZXNzPkRlcGFydG1lbnQgb2YgSGVtYXRvbG9neSwgRWdlIFVuaXZlcnNpdHkgSXpt
aXIuJiN4RDtEZXBhcnRtZW50IG9mIEltbXVub2xvZ3ksIEVnZSBVbml2ZXJzaXR5IEl6bWlyLiYj
eEQ7RGVwYXJ0bWVudCBvZiBOZXBocm9sb2d5LCBFZ2UgVW5pdmVyc2l0eSBJem1pci4mI3hEO0Rl
cGFydG1lbnQgb2YgR2FzdHJvZW50ZXJvbG9neSwgRWdlIFVuaXZlcnNpdHkgSXptaXIuJiN4RDtE
ZXBhcnRtZW50IG9mIFB1bG1vbmFyeSBNZWRpY2luZSwgRWdlIFVuaXZlcnNpdHkgSXptaXIuJiN4
RDtEZXBhcnRtZW50IG9mIENhcmRpb2xvZ3ksIEVnZSBVbml2ZXJzaXR5IEl6bWlyLiYjeEQ7RGVw
YXJ0bWVudCBvZiBOZXVyb2xvZ3ksIEVnZSBVbml2ZXJzaXR5IEl6bWlyLiYjeEQ7RGl2aXNpb24g
b2YgSW1tdW5vbG9neSwgQXRhdHVyayBFZHVjYXRpb24gYW5kIFJlc2VhcmNoIEhvc3BpdGFsLCBL
YXRpcCBDZWxlYmkgVW5pdmVyc2l0eSBJem1pci4mI3hEO0RlcGFydG1lbnQgb2YgSGVtYXRvbG9n
eSwgSXptaXIgVGVwZWNpayBFZHVjYXRpb24gYW5kIFJlc2VhcmNoIEhvc3BpdGFsIEl6bWlyLiYj
eEQ7RGVwYXJ0bWVudCBvZiBIZW1hdG9sb2d5LCBJem1pciBCb3p5YWthIFRyYWluaW5nIGFuZCBS
ZXNlYXJjaCBIb3NwaXRhbCBJem1pci4mI3hEO0RlcGFydG1lbnQgb2YgSGVtYXRvbG9neSwgUGFt
dWtrYWxlIFVuaXZlcnNpdHkgRGVuaXpsaS48L2F1dGgtYWRkcmVzcz48dGl0bGVzPjx0aXRsZT5N
dWx0aWRpc2NpcGxpbmFyeSBjbGluaWNhbCBtYW5hZ2VtZW50IG9mIHBhcm94eXNtYWwgbm9jdHVy
bmFsIGhlbW9nbG9iaW51cmlhPC90aXRsZT48c2Vjb25kYXJ5LXRpdGxlPkFtIEogQmxvb2QgUmVz
PC9zZWNvbmRhcnktdGl0bGU+PC90aXRsZXM+PHBlcmlvZGljYWw+PGZ1bGwtdGl0bGU+QW0gSiBC
bG9vZCBSZXM8L2Z1bGwtdGl0bGU+PC9wZXJpb2RpY2FsPjxwYWdlcz4xLTk8L3BhZ2VzPjx2b2x1
bWU+NTwvdm9sdW1lPjxudW1iZXI+MTwvbnVtYmVyPjxlZGl0aW9uPjIwMTUvMDcvMTU8L2VkaXRp
b24+PGtleXdvcmRzPjxrZXl3b3JkPlBhcm94eXNtYWwgbm9jdHVybmFsIGhlbW9nbG9iaW51cmlh
PC9rZXl3b3JkPjxrZXl3b3JkPmRpYWdub3Npczwva2V5d29yZD48a2V5d29yZD5lY3VsaXp1bWFi
PC9rZXl3b3JkPjxrZXl3b3JkPnRyZWF0bWVudDwva2V5d29yZD48L2tleXdvcmRzPjxkYXRlcz48
eWVhcj4yMDE1PC95ZWFyPjwvZGF0ZXM+PGlzYm4+MjE2MC0xOTkyIChQcmludCkmI3hEOzIxNjAt
MTk5MjwvaXNibj48YWNjZXNzaW9uLW51bT4yNjE3MTI3OTwvYWNjZXNzaW9uLW51bT48dXJscz48
L3VybHM+PGN1c3RvbTI+UE1DNDQ5NzQ5MjwvY3VzdG9tMj48cmVtb3RlLWRhdGFiYXNlLXByb3Zp
ZGVyPk5MTTwvcmVtb3RlLWRhdGFiYXNlLXByb3ZpZGVyPjxsYW5ndWFnZT5lbmc8L2xhbmd1YWdl
PjwvcmVjb3JkPjwvQ2l0ZT48Q2l0ZSBFeGNsdWRlWWVhcj0iMSI+PEF1dGhvcj5PcnBoYW5ldDwv
QXV0aG9yPjxSZWNOdW0+MTMyPC9SZWNOdW0+PHJlY29yZD48cmVjLW51bWJlcj4xMzI8L3JlYy1u
dW1iZXI+PGZvcmVpZ24ta2V5cz48a2V5IGFwcD0iRU4iIGRiLWlkPSI1MjJ0MGFkcGY5cHBwbWVz
eHc5cDBzZWV2cmQwdzlmMHhhYWQiIHRpbWVzdGFtcD0iMTYyNjMzNTI4NSI+MTMyPC9rZXk+PC9m
b3JlaWduLWtleXM+PHJlZi10eXBlIG5hbWU9IldlYiBQYWdlIj4xMjwvcmVmLXR5cGU+PGNvbnRy
aWJ1dG9ycz48YXV0aG9ycz48YXV0aG9yPk9ycGhhbmV0PC9hdXRob3I+PC9hdXRob3JzPjwvY29u
dHJpYnV0b3JzPjx0aXRsZXM+PHRpdGxlPlBhcm94eXNtYWwgbm9jdHVybmFsIGhhZW1vZ2xvYmlu
dXJpYTwvdGl0bGU+PC90aXRsZXM+PGRhdGVzPjwvZGF0ZXM+PHB1Yi1sb2NhdGlvbj5QdWJsaXNo
ZWQgT2N0b2JlciAyMDE3PC9wdWItbG9jYXRpb24+PHVybHM+PHJlbGF0ZWQtdXJscz48dXJsPmh0
dHBzOi8vd3d3Lm9ycGhhLm5ldC9jb25zb3IvY2dpLWJpbi9PQ19FeHAucGhwP0xuZz1HQiZhbXA7
RXhwZXJ0PTQ0Ny4gQWNjZXNzZWQgOSBKdW5lIDIwMjI8L3VybD48L3JlbGF0ZWQtdXJscz48L3Vy
bHM+PC9yZWNvcmQ+PC9DaXRlPjwvRW5kTm90ZT5=
</w:fldData>
        </w:fldChar>
      </w:r>
      <w:r w:rsidR="00C5725B">
        <w:rPr>
          <w:rFonts w:ascii="Times New Roman" w:hAnsi="Times New Roman" w:cs="Times New Roman"/>
        </w:rPr>
        <w:instrText xml:space="preserve"> ADDIN EN.CITE </w:instrText>
      </w:r>
      <w:r w:rsidR="00C5725B">
        <w:rPr>
          <w:rFonts w:ascii="Times New Roman" w:hAnsi="Times New Roman" w:cs="Times New Roman"/>
        </w:rPr>
        <w:fldChar w:fldCharType="begin">
          <w:fldData xml:space="preserve">PEVuZE5vdGU+PENpdGU+PEF1dGhvcj5TYWhpbjwvQXV0aG9yPjxZZWFyPjIwMTU8L1llYXI+PFJl
Y051bT4xNzA8L1JlY051bT48RGlzcGxheVRleHQ+WzYsIDddPC9EaXNwbGF5VGV4dD48cmVjb3Jk
PjxyZWMtbnVtYmVyPjE3MDwvcmVjLW51bWJlcj48Zm9yZWlnbi1rZXlzPjxrZXkgYXBwPSJFTiIg
ZGItaWQ9IjUyMnQwYWRwZjlwcHBtZXN4dzlwMHNlZXZyZDB3OWYweGFhZCIgdGltZXN0YW1wPSIx
NjY2NzcwOTgzIj4xNzA8L2tleT48L2ZvcmVpZ24ta2V5cz48cmVmLXR5cGUgbmFtZT0iSm91cm5h
bCBBcnRpY2xlIj4xNzwvcmVmLXR5cGU+PGNvbnRyaWJ1dG9ycz48YXV0aG9ycz48YXV0aG9yPlNh
aGluLCBGLjwvYXV0aG9yPjxhdXRob3I+T3prYW4sIE0uIEMuPC9hdXRob3I+PGF1dGhvcj5NZXRl
LCBOLiBHLjwvYXV0aG9yPjxhdXRob3I+WWlsbWF6LCBNLjwvYXV0aG9yPjxhdXRob3I+T3J1Yywg
Ti48L2F1dGhvcj48YXV0aG9yPkd1cmd1biwgQS48L2F1dGhvcj48YXV0aG9yPktheWlrY2lvZ2x1
LCBNLjwvYXV0aG9yPjxhdXRob3I+R3VsZXIsIEEuPC9hdXRob3I+PGF1dGhvcj5Hb2tjYXksIEYu
PC9hdXRob3I+PGF1dGhvcj5CaWxnaXIsIEYuPC9hdXRob3I+PGF1dGhvcj5DZXlsYW4sIEMuPC9h
dXRob3I+PGF1dGhvcj5CaWxnaXIsIE8uPC9hdXRob3I+PGF1dGhvcj5TYXJpLCBJLiBILjwvYXV0
aG9yPjxhdXRob3I+U2F5ZGFtLCBHLjwvYXV0aG9yPjwvYXV0aG9ycz48L2NvbnRyaWJ1dG9ycz48
YXV0aC1hZGRyZXNzPkRlcGFydG1lbnQgb2YgSGVtYXRvbG9neSwgRWdlIFVuaXZlcnNpdHkgSXpt
aXIuJiN4RDtEZXBhcnRtZW50IG9mIEltbXVub2xvZ3ksIEVnZSBVbml2ZXJzaXR5IEl6bWlyLiYj
eEQ7RGVwYXJ0bWVudCBvZiBOZXBocm9sb2d5LCBFZ2UgVW5pdmVyc2l0eSBJem1pci4mI3hEO0Rl
cGFydG1lbnQgb2YgR2FzdHJvZW50ZXJvbG9neSwgRWdlIFVuaXZlcnNpdHkgSXptaXIuJiN4RDtE
ZXBhcnRtZW50IG9mIFB1bG1vbmFyeSBNZWRpY2luZSwgRWdlIFVuaXZlcnNpdHkgSXptaXIuJiN4
RDtEZXBhcnRtZW50IG9mIENhcmRpb2xvZ3ksIEVnZSBVbml2ZXJzaXR5IEl6bWlyLiYjeEQ7RGVw
YXJ0bWVudCBvZiBOZXVyb2xvZ3ksIEVnZSBVbml2ZXJzaXR5IEl6bWlyLiYjeEQ7RGl2aXNpb24g
b2YgSW1tdW5vbG9neSwgQXRhdHVyayBFZHVjYXRpb24gYW5kIFJlc2VhcmNoIEhvc3BpdGFsLCBL
YXRpcCBDZWxlYmkgVW5pdmVyc2l0eSBJem1pci4mI3hEO0RlcGFydG1lbnQgb2YgSGVtYXRvbG9n
eSwgSXptaXIgVGVwZWNpayBFZHVjYXRpb24gYW5kIFJlc2VhcmNoIEhvc3BpdGFsIEl6bWlyLiYj
eEQ7RGVwYXJ0bWVudCBvZiBIZW1hdG9sb2d5LCBJem1pciBCb3p5YWthIFRyYWluaW5nIGFuZCBS
ZXNlYXJjaCBIb3NwaXRhbCBJem1pci4mI3hEO0RlcGFydG1lbnQgb2YgSGVtYXRvbG9neSwgUGFt
dWtrYWxlIFVuaXZlcnNpdHkgRGVuaXpsaS48L2F1dGgtYWRkcmVzcz48dGl0bGVzPjx0aXRsZT5N
dWx0aWRpc2NpcGxpbmFyeSBjbGluaWNhbCBtYW5hZ2VtZW50IG9mIHBhcm94eXNtYWwgbm9jdHVy
bmFsIGhlbW9nbG9iaW51cmlhPC90aXRsZT48c2Vjb25kYXJ5LXRpdGxlPkFtIEogQmxvb2QgUmVz
PC9zZWNvbmRhcnktdGl0bGU+PC90aXRsZXM+PHBlcmlvZGljYWw+PGZ1bGwtdGl0bGU+QW0gSiBC
bG9vZCBSZXM8L2Z1bGwtdGl0bGU+PC9wZXJpb2RpY2FsPjxwYWdlcz4xLTk8L3BhZ2VzPjx2b2x1
bWU+NTwvdm9sdW1lPjxudW1iZXI+MTwvbnVtYmVyPjxlZGl0aW9uPjIwMTUvMDcvMTU8L2VkaXRp
b24+PGtleXdvcmRzPjxrZXl3b3JkPlBhcm94eXNtYWwgbm9jdHVybmFsIGhlbW9nbG9iaW51cmlh
PC9rZXl3b3JkPjxrZXl3b3JkPmRpYWdub3Npczwva2V5d29yZD48a2V5d29yZD5lY3VsaXp1bWFi
PC9rZXl3b3JkPjxrZXl3b3JkPnRyZWF0bWVudDwva2V5d29yZD48L2tleXdvcmRzPjxkYXRlcz48
eWVhcj4yMDE1PC95ZWFyPjwvZGF0ZXM+PGlzYm4+MjE2MC0xOTkyIChQcmludCkmI3hEOzIxNjAt
MTk5MjwvaXNibj48YWNjZXNzaW9uLW51bT4yNjE3MTI3OTwvYWNjZXNzaW9uLW51bT48dXJscz48
L3VybHM+PGN1c3RvbTI+UE1DNDQ5NzQ5MjwvY3VzdG9tMj48cmVtb3RlLWRhdGFiYXNlLXByb3Zp
ZGVyPk5MTTwvcmVtb3RlLWRhdGFiYXNlLXByb3ZpZGVyPjxsYW5ndWFnZT5lbmc8L2xhbmd1YWdl
PjwvcmVjb3JkPjwvQ2l0ZT48Q2l0ZSBFeGNsdWRlWWVhcj0iMSI+PEF1dGhvcj5PcnBoYW5ldDwv
QXV0aG9yPjxSZWNOdW0+MTMyPC9SZWNOdW0+PHJlY29yZD48cmVjLW51bWJlcj4xMzI8L3JlYy1u
dW1iZXI+PGZvcmVpZ24ta2V5cz48a2V5IGFwcD0iRU4iIGRiLWlkPSI1MjJ0MGFkcGY5cHBwbWVz
eHc5cDBzZWV2cmQwdzlmMHhhYWQiIHRpbWVzdGFtcD0iMTYyNjMzNTI4NSI+MTMyPC9rZXk+PC9m
b3JlaWduLWtleXM+PHJlZi10eXBlIG5hbWU9IldlYiBQYWdlIj4xMjwvcmVmLXR5cGU+PGNvbnRy
aWJ1dG9ycz48YXV0aG9ycz48YXV0aG9yPk9ycGhhbmV0PC9hdXRob3I+PC9hdXRob3JzPjwvY29u
dHJpYnV0b3JzPjx0aXRsZXM+PHRpdGxlPlBhcm94eXNtYWwgbm9jdHVybmFsIGhhZW1vZ2xvYmlu
dXJpYTwvdGl0bGU+PC90aXRsZXM+PGRhdGVzPjwvZGF0ZXM+PHB1Yi1sb2NhdGlvbj5QdWJsaXNo
ZWQgT2N0b2JlciAyMDE3PC9wdWItbG9jYXRpb24+PHVybHM+PHJlbGF0ZWQtdXJscz48dXJsPmh0
dHBzOi8vd3d3Lm9ycGhhLm5ldC9jb25zb3IvY2dpLWJpbi9PQ19FeHAucGhwP0xuZz1HQiZhbXA7
RXhwZXJ0PTQ0Ny4gQWNjZXNzZWQgOSBKdW5lIDIwMjI8L3VybD48L3JlbGF0ZWQtdXJscz48L3Vy
bHM+PC9yZWNvcmQ+PC9DaXRlPjwvRW5kTm90ZT5=
</w:fldData>
        </w:fldChar>
      </w:r>
      <w:r w:rsidR="00C5725B">
        <w:rPr>
          <w:rFonts w:ascii="Times New Roman" w:hAnsi="Times New Roman" w:cs="Times New Roman"/>
        </w:rPr>
        <w:instrText xml:space="preserve"> ADDIN EN.CITE.DATA </w:instrText>
      </w:r>
      <w:r w:rsidR="00C5725B">
        <w:rPr>
          <w:rFonts w:ascii="Times New Roman" w:hAnsi="Times New Roman" w:cs="Times New Roman"/>
        </w:rPr>
      </w:r>
      <w:r w:rsidR="00C5725B">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351552">
        <w:rPr>
          <w:rFonts w:ascii="Times New Roman" w:hAnsi="Times New Roman" w:cs="Times New Roman"/>
          <w:noProof/>
        </w:rPr>
        <w:t>[6, 7]</w:t>
      </w:r>
      <w:r w:rsidR="00C838B4">
        <w:rPr>
          <w:rFonts w:ascii="Times New Roman" w:hAnsi="Times New Roman" w:cs="Times New Roman"/>
        </w:rPr>
        <w:fldChar w:fldCharType="end"/>
      </w:r>
      <w:r w:rsidRPr="00B34141">
        <w:rPr>
          <w:rFonts w:ascii="Times New Roman" w:hAnsi="Times New Roman" w:cs="Times New Roman"/>
        </w:rPr>
        <w:t xml:space="preserve"> and </w:t>
      </w:r>
      <w:r w:rsidR="00810366">
        <w:rPr>
          <w:rFonts w:ascii="Times New Roman" w:hAnsi="Times New Roman" w:cs="Times New Roman"/>
        </w:rPr>
        <w:t xml:space="preserve">that </w:t>
      </w:r>
      <w:r w:rsidRPr="00B34141">
        <w:rPr>
          <w:rFonts w:ascii="Times New Roman" w:hAnsi="Times New Roman" w:cs="Times New Roman"/>
        </w:rPr>
        <w:t xml:space="preserve">the global prevalence is </w:t>
      </w:r>
      <w:r w:rsidR="00810366">
        <w:rPr>
          <w:rFonts w:ascii="Times New Roman" w:hAnsi="Times New Roman" w:cs="Times New Roman"/>
        </w:rPr>
        <w:t xml:space="preserve">between </w:t>
      </w:r>
      <w:r w:rsidRPr="00B34141">
        <w:rPr>
          <w:rFonts w:ascii="Times New Roman" w:hAnsi="Times New Roman" w:cs="Times New Roman"/>
        </w:rPr>
        <w:t xml:space="preserve">12 </w:t>
      </w:r>
      <w:r w:rsidR="00100F65" w:rsidRPr="00100F65">
        <w:rPr>
          <w:rFonts w:ascii="Times New Roman" w:hAnsi="Times New Roman" w:cs="Times New Roman"/>
        </w:rPr>
        <w:t xml:space="preserve">per million population </w:t>
      </w:r>
      <w:r w:rsidR="00C838B4">
        <w:rPr>
          <w:rFonts w:ascii="Times New Roman" w:hAnsi="Times New Roman" w:cs="Times New Roman"/>
        </w:rPr>
        <w:fldChar w:fldCharType="begin"/>
      </w:r>
      <w:r w:rsidR="00351552">
        <w:rPr>
          <w:rFonts w:ascii="Times New Roman" w:hAnsi="Times New Roman" w:cs="Times New Roman"/>
        </w:rPr>
        <w:instrText xml:space="preserve"> ADDIN EN.CITE &lt;EndNote&gt;&lt;Cite&gt;&lt;Author&gt;Jalbert&lt;/Author&gt;&lt;Year&gt;2019&lt;/Year&gt;&lt;RecNum&gt;23&lt;/RecNum&gt;&lt;DisplayText&gt;[8]&lt;/DisplayText&gt;&lt;record&gt;&lt;rec-number&gt;23&lt;/rec-number&gt;&lt;foreign-keys&gt;&lt;key app="EN" db-id="522t0adpf9pppmesxw9p0seevrd0w9f0xaad" timestamp="1622630026"&gt;23&lt;/key&gt;&lt;/foreign-keys&gt;&lt;ref-type name="Journal Article"&gt;17&lt;/ref-type&gt;&lt;contributors&gt;&lt;authors&gt;&lt;author&gt;Jalbert, Jessica J.&lt;/author&gt;&lt;author&gt;Chaudhari, Umesh&lt;/author&gt;&lt;author&gt;Zhang, Haixin&lt;/author&gt;&lt;author&gt;Weyne, Jonathan&lt;/author&gt;&lt;author&gt;Shammo, Jamile M.&lt;/author&gt;&lt;/authors&gt;&lt;/contributors&gt;&lt;titles&gt;&lt;title&gt;Epidemiology of PNH and Real-World Treatment Patterns Following an Incident PNH Diagnosis in the US&lt;/title&gt;&lt;secondary-title&gt;Blood&lt;/secondary-title&gt;&lt;/titles&gt;&lt;periodical&gt;&lt;full-title&gt;Blood&lt;/full-title&gt;&lt;/periodical&gt;&lt;pages&gt;3407-3407&lt;/pages&gt;&lt;volume&gt;134&lt;/volume&gt;&lt;number&gt;Supplement_1&lt;/number&gt;&lt;section&gt;3407&lt;/section&gt;&lt;dates&gt;&lt;year&gt;2019&lt;/year&gt;&lt;/dates&gt;&lt;isbn&gt;0006-4971&amp;#xD;1528-0020&lt;/isbn&gt;&lt;urls&gt;&lt;/urls&gt;&lt;electronic-resource-num&gt;10.1182/blood-2019-125867&lt;/electronic-resource-num&gt;&lt;/record&gt;&lt;/Cite&gt;&lt;/EndNote&gt;</w:instrText>
      </w:r>
      <w:r w:rsidR="00C838B4">
        <w:rPr>
          <w:rFonts w:ascii="Times New Roman" w:hAnsi="Times New Roman" w:cs="Times New Roman"/>
        </w:rPr>
        <w:fldChar w:fldCharType="separate"/>
      </w:r>
      <w:r w:rsidR="00351552">
        <w:rPr>
          <w:rFonts w:ascii="Times New Roman" w:hAnsi="Times New Roman" w:cs="Times New Roman"/>
          <w:noProof/>
        </w:rPr>
        <w:t>[8]</w:t>
      </w:r>
      <w:r w:rsidR="00C838B4">
        <w:rPr>
          <w:rFonts w:ascii="Times New Roman" w:hAnsi="Times New Roman" w:cs="Times New Roman"/>
        </w:rPr>
        <w:fldChar w:fldCharType="end"/>
      </w:r>
      <w:r w:rsidRPr="00B34141">
        <w:rPr>
          <w:rFonts w:ascii="Times New Roman" w:hAnsi="Times New Roman" w:cs="Times New Roman"/>
        </w:rPr>
        <w:t xml:space="preserve"> </w:t>
      </w:r>
      <w:r w:rsidR="00810366">
        <w:rPr>
          <w:rFonts w:ascii="Times New Roman" w:hAnsi="Times New Roman" w:cs="Times New Roman"/>
        </w:rPr>
        <w:t>and</w:t>
      </w:r>
      <w:r w:rsidR="00810366" w:rsidRPr="00B34141">
        <w:rPr>
          <w:rFonts w:ascii="Times New Roman" w:hAnsi="Times New Roman" w:cs="Times New Roman"/>
        </w:rPr>
        <w:t xml:space="preserve"> </w:t>
      </w:r>
      <w:r w:rsidRPr="00B34141">
        <w:rPr>
          <w:rFonts w:ascii="Times New Roman" w:hAnsi="Times New Roman" w:cs="Times New Roman"/>
        </w:rPr>
        <w:t>16 per million population</w:t>
      </w:r>
      <w:r w:rsidR="00100F65">
        <w:rPr>
          <w:rFonts w:ascii="Times New Roman" w:hAnsi="Times New Roman" w:cs="Times New Roman"/>
        </w:rPr>
        <w:t xml:space="preserve"> </w:t>
      </w:r>
      <w:r w:rsidR="00100F65">
        <w:rPr>
          <w:rFonts w:ascii="Times New Roman" w:hAnsi="Times New Roman" w:cs="Times New Roman"/>
        </w:rPr>
        <w:fldChar w:fldCharType="begin"/>
      </w:r>
      <w:r w:rsidR="00C5725B">
        <w:rPr>
          <w:rFonts w:ascii="Times New Roman" w:hAnsi="Times New Roman" w:cs="Times New Roman"/>
        </w:rPr>
        <w:instrText xml:space="preserve"> ADDIN EN.CITE &lt;EndNote&gt;&lt;Cite ExcludeYear="1"&gt;&lt;Author&gt;Orphanet&lt;/Author&gt;&lt;RecNum&gt;132&lt;/RecNum&gt;&lt;DisplayText&gt;[7]&lt;/DisplayText&gt;&lt;record&gt;&lt;rec-number&gt;132&lt;/rec-number&gt;&lt;foreign-keys&gt;&lt;key app="EN" db-id="522t0adpf9pppmesxw9p0seevrd0w9f0xaad" timestamp="1626335285"&gt;132&lt;/key&gt;&lt;/foreign-keys&gt;&lt;ref-type name="Web Page"&gt;12&lt;/ref-type&gt;&lt;contributors&gt;&lt;authors&gt;&lt;author&gt;Orphanet&lt;/author&gt;&lt;/authors&gt;&lt;/contributors&gt;&lt;titles&gt;&lt;title&gt;Paroxysmal nocturnal haemoglobinuria&lt;/title&gt;&lt;/titles&gt;&lt;dates&gt;&lt;/dates&gt;&lt;pub-location&gt;Published October 2017&lt;/pub-location&gt;&lt;urls&gt;&lt;related-urls&gt;&lt;url&gt;https://www.orpha.net/consor/cgi-bin/OC_Exp.php?Lng=GB&amp;amp;Expert=447. Accessed 9 June 2022&lt;/url&gt;&lt;/related-urls&gt;&lt;/urls&gt;&lt;/record&gt;&lt;/Cite&gt;&lt;/EndNote&gt;</w:instrText>
      </w:r>
      <w:r w:rsidR="00100F65">
        <w:rPr>
          <w:rFonts w:ascii="Times New Roman" w:hAnsi="Times New Roman" w:cs="Times New Roman"/>
        </w:rPr>
        <w:fldChar w:fldCharType="separate"/>
      </w:r>
      <w:r w:rsidR="00351552">
        <w:rPr>
          <w:rFonts w:ascii="Times New Roman" w:hAnsi="Times New Roman" w:cs="Times New Roman"/>
          <w:noProof/>
        </w:rPr>
        <w:t>[7]</w:t>
      </w:r>
      <w:r w:rsidR="00100F65">
        <w:rPr>
          <w:rFonts w:ascii="Times New Roman" w:hAnsi="Times New Roman" w:cs="Times New Roman"/>
        </w:rPr>
        <w:fldChar w:fldCharType="end"/>
      </w:r>
      <w:r w:rsidRPr="00B34141">
        <w:rPr>
          <w:rFonts w:ascii="Times New Roman" w:hAnsi="Times New Roman" w:cs="Times New Roman"/>
        </w:rPr>
        <w:t>. Approximately 15% of patients experience spontaneous remission, most commonly 10</w:t>
      </w:r>
      <w:r w:rsidR="00F12872">
        <w:rPr>
          <w:rFonts w:ascii="Times New Roman" w:hAnsi="Times New Roman" w:cs="Times New Roman"/>
        </w:rPr>
        <w:t xml:space="preserve"> years</w:t>
      </w:r>
      <w:r w:rsidRPr="00B34141">
        <w:rPr>
          <w:rFonts w:ascii="Times New Roman" w:hAnsi="Times New Roman" w:cs="Times New Roman"/>
        </w:rPr>
        <w:t xml:space="preserve"> to 20 years after diagnosis </w:t>
      </w:r>
      <w:r w:rsidR="00C838B4">
        <w:rPr>
          <w:rFonts w:ascii="Times New Roman" w:hAnsi="Times New Roman" w:cs="Times New Roman"/>
        </w:rPr>
        <w:fldChar w:fldCharType="begin"/>
      </w:r>
      <w:r w:rsidR="00351552">
        <w:rPr>
          <w:rFonts w:ascii="Times New Roman" w:hAnsi="Times New Roman" w:cs="Times New Roman"/>
        </w:rPr>
        <w:instrText xml:space="preserve"> ADDIN EN.CITE &lt;EndNote&gt;&lt;Cite&gt;&lt;Author&gt;Hillmen&lt;/Author&gt;&lt;Year&gt;1995&lt;/Year&gt;&lt;RecNum&gt;149&lt;/RecNum&gt;&lt;DisplayText&gt;[9]&lt;/DisplayText&gt;&lt;record&gt;&lt;rec-number&gt;149&lt;/rec-number&gt;&lt;foreign-keys&gt;&lt;key app="EN" db-id="522t0adpf9pppmesxw9p0seevrd0w9f0xaad" timestamp="1626356017"&gt;149&lt;/key&gt;&lt;/foreign-keys&gt;&lt;ref-type name="Journal Article"&gt;17&lt;/ref-type&gt;&lt;contributors&gt;&lt;authors&gt;&lt;author&gt;Hillmen, P.&lt;/author&gt;&lt;author&gt;Lewis, S. M.&lt;/author&gt;&lt;author&gt;Bessler, M.&lt;/author&gt;&lt;author&gt;Luzzatto, L.&lt;/author&gt;&lt;author&gt;Dacie, J. V.&lt;/author&gt;&lt;/authors&gt;&lt;/contributors&gt;&lt;auth-address&gt;Department of Haematology, Royal Postgraduate Medical School, London, United Kingdom.&lt;/auth-address&gt;&lt;titles&gt;&lt;title&gt;Natural history of paroxysmal nocturnal hemoglobinuria&lt;/title&gt;&lt;secondary-title&gt;N Engl J Med.&lt;/secondary-title&gt;&lt;/titles&gt;&lt;periodical&gt;&lt;full-title&gt;N Engl J Med.&lt;/full-title&gt;&lt;/periodical&gt;&lt;pages&gt;1253-8&lt;/pages&gt;&lt;volume&gt;333(19)&lt;/volume&gt;&lt;edition&gt;1995/11/09&lt;/edition&gt;&lt;keywords&gt;&lt;keyword&gt;Adolescent&lt;/keyword&gt;&lt;keyword&gt;Adult&lt;/keyword&gt;&lt;keyword&gt;Aged&lt;/keyword&gt;&lt;keyword&gt;Anticoagulants/therapeutic use&lt;/keyword&gt;&lt;keyword&gt;Blood Cell Count&lt;/keyword&gt;&lt;keyword&gt;Bone Marrow Cells&lt;/keyword&gt;&lt;keyword&gt;Bone Marrow Transplantation&lt;/keyword&gt;&lt;keyword&gt;Cause of Death&lt;/keyword&gt;&lt;keyword&gt;Chronic Disease&lt;/keyword&gt;&lt;keyword&gt;Female&lt;/keyword&gt;&lt;keyword&gt;Hemoglobinuria, Paroxysmal/blood/mortality/*physiopathology/therapy&lt;/keyword&gt;&lt;keyword&gt;Humans&lt;/keyword&gt;&lt;keyword&gt;Leukemia/etiology&lt;/keyword&gt;&lt;keyword&gt;Male&lt;/keyword&gt;&lt;keyword&gt;Middle Aged&lt;/keyword&gt;&lt;keyword&gt;Platelet Transfusion&lt;/keyword&gt;&lt;keyword&gt;Remission, Spontaneous&lt;/keyword&gt;&lt;keyword&gt;Survival Analysis&lt;/keyword&gt;&lt;keyword&gt;Thrombophlebitis/etiology/therapy&lt;/keyword&gt;&lt;/keywords&gt;&lt;dates&gt;&lt;year&gt;1995&lt;/year&gt;&lt;pub-dates&gt;&lt;date&gt;Nov 9&lt;/date&gt;&lt;/pub-dates&gt;&lt;/dates&gt;&lt;isbn&gt;0028-4793 (Print)&amp;#xD;0028-4793&lt;/isbn&gt;&lt;accession-num&gt;7566002&lt;/accession-num&gt;&lt;urls&gt;&lt;/urls&gt;&lt;electronic-resource-num&gt;10.1056/nejm199511093331904&lt;/electronic-resource-num&gt;&lt;remote-database-provider&gt;NLM&lt;/remote-database-provider&gt;&lt;language&gt;eng&lt;/language&gt;&lt;/record&gt;&lt;/Cite&gt;&lt;/EndNote&gt;</w:instrText>
      </w:r>
      <w:r w:rsidR="00C838B4">
        <w:rPr>
          <w:rFonts w:ascii="Times New Roman" w:hAnsi="Times New Roman" w:cs="Times New Roman"/>
        </w:rPr>
        <w:fldChar w:fldCharType="separate"/>
      </w:r>
      <w:r w:rsidR="00351552">
        <w:rPr>
          <w:rFonts w:ascii="Times New Roman" w:hAnsi="Times New Roman" w:cs="Times New Roman"/>
          <w:noProof/>
        </w:rPr>
        <w:t>[9]</w:t>
      </w:r>
      <w:r w:rsidR="00C838B4">
        <w:rPr>
          <w:rFonts w:ascii="Times New Roman" w:hAnsi="Times New Roman" w:cs="Times New Roman"/>
        </w:rPr>
        <w:fldChar w:fldCharType="end"/>
      </w:r>
      <w:r w:rsidRPr="00B34141">
        <w:rPr>
          <w:rFonts w:ascii="Times New Roman" w:hAnsi="Times New Roman" w:cs="Times New Roman"/>
        </w:rPr>
        <w:t>.</w:t>
      </w:r>
    </w:p>
    <w:p w14:paraId="3CC14C15" w14:textId="444D30FF" w:rsidR="002D605E" w:rsidRDefault="002D605E" w:rsidP="00876DD0">
      <w:pPr>
        <w:spacing w:line="360" w:lineRule="auto"/>
        <w:rPr>
          <w:rFonts w:ascii="Times New Roman" w:hAnsi="Times New Roman" w:cs="Times New Roman"/>
        </w:rPr>
      </w:pPr>
      <w:r w:rsidRPr="00B34141">
        <w:rPr>
          <w:rFonts w:ascii="Times New Roman" w:hAnsi="Times New Roman" w:cs="Times New Roman"/>
        </w:rPr>
        <w:lastRenderedPageBreak/>
        <w:t xml:space="preserve">Treatment with a C5 inhibitor (i.e., eculizumab </w:t>
      </w:r>
      <w:r w:rsidR="00810366">
        <w:rPr>
          <w:rFonts w:ascii="Times New Roman" w:hAnsi="Times New Roman" w:cs="Times New Roman"/>
        </w:rPr>
        <w:t>or</w:t>
      </w:r>
      <w:r w:rsidR="00810366" w:rsidRPr="00B34141">
        <w:rPr>
          <w:rFonts w:ascii="Times New Roman" w:hAnsi="Times New Roman" w:cs="Times New Roman"/>
        </w:rPr>
        <w:t xml:space="preserve"> </w:t>
      </w:r>
      <w:r w:rsidRPr="00B34141">
        <w:rPr>
          <w:rFonts w:ascii="Times New Roman" w:hAnsi="Times New Roman" w:cs="Times New Roman"/>
        </w:rPr>
        <w:t xml:space="preserve">ravulizumab) prevents IVH but does not prevent EVH </w:t>
      </w:r>
      <w:r w:rsidR="00C838B4">
        <w:rPr>
          <w:rFonts w:ascii="Times New Roman" w:hAnsi="Times New Roman" w:cs="Times New Roman"/>
        </w:rPr>
        <w:fldChar w:fldCharType="begin"/>
      </w:r>
      <w:r w:rsidR="00351552">
        <w:rPr>
          <w:rFonts w:ascii="Times New Roman" w:hAnsi="Times New Roman" w:cs="Times New Roman"/>
        </w:rPr>
        <w:instrText xml:space="preserve"> ADDIN EN.CITE &lt;EndNote&gt;&lt;Cite&gt;&lt;Author&gt;Debureaux&lt;/Author&gt;&lt;Year&gt;2019&lt;/Year&gt;&lt;RecNum&gt;109&lt;/RecNum&gt;&lt;DisplayText&gt;[10]&lt;/DisplayText&gt;&lt;record&gt;&lt;rec-number&gt;109&lt;/rec-number&gt;&lt;foreign-keys&gt;&lt;key app="EN" db-id="522t0adpf9pppmesxw9p0seevrd0w9f0xaad" timestamp="1622632964"&gt;109&lt;/key&gt;&lt;/foreign-keys&gt;&lt;ref-type name="Journal Article"&gt;17&lt;/ref-type&gt;&lt;contributors&gt;&lt;authors&gt;&lt;author&gt;Debureaux, Pierre-Edouard&lt;/author&gt;&lt;author&gt;Cacace, Fabiana&lt;/author&gt;&lt;author&gt;Silva, Bruno G. P.&lt;/author&gt;&lt;author&gt;Barone, Federica&lt;/author&gt;&lt;author&gt;Calado, Rodrigo T.&lt;/author&gt;&lt;author&gt;Sicre de Fontbrune, Flore&lt;/author&gt;&lt;author&gt;Soret-Dulphy, Juliette&lt;/author&gt;&lt;author&gt;Ricci, Patrizia&lt;/author&gt;&lt;author&gt;Sica, Michela&lt;/author&gt;&lt;author&gt;Notaro, Rosario&lt;/author&gt;&lt;author&gt;Scheinberg, Phillip&lt;/author&gt;&lt;author&gt;Kulasekararaj, Austin&lt;/author&gt;&lt;author&gt;Risitano, Antonio M.&lt;/author&gt;&lt;author&gt;Peffault de Latour, Régis&lt;/author&gt;&lt;author&gt;Frieri, Camilla&lt;/author&gt;&lt;/authors&gt;&lt;/contributors&gt;&lt;titles&gt;&lt;title&gt;Hematological response to eculizumab in paroxysmal nocturnal hemoglobinuria: Application of a novel classification to identify unmet clinical needs and future clinical goals&lt;/title&gt;&lt;secondary-title&gt;Blood&lt;/secondary-title&gt;&lt;/titles&gt;&lt;periodical&gt;&lt;full-title&gt;Blood&lt;/full-title&gt;&lt;/periodical&gt;&lt;pages&gt;3517&lt;/pages&gt;&lt;volume&gt;134&lt;/volume&gt;&lt;number&gt;Supplement_1&lt;/number&gt;&lt;section&gt;3517&lt;/section&gt;&lt;dates&gt;&lt;year&gt;2019&lt;/year&gt;&lt;/dates&gt;&lt;isbn&gt;0006-4971&amp;#xD;1528-0020&lt;/isbn&gt;&lt;urls&gt;&lt;/urls&gt;&lt;electronic-resource-num&gt;10.1182/blood-2019-125917&lt;/electronic-resource-num&gt;&lt;/record&gt;&lt;/Cite&gt;&lt;/EndNote&gt;</w:instrText>
      </w:r>
      <w:r w:rsidR="00C838B4">
        <w:rPr>
          <w:rFonts w:ascii="Times New Roman" w:hAnsi="Times New Roman" w:cs="Times New Roman"/>
        </w:rPr>
        <w:fldChar w:fldCharType="separate"/>
      </w:r>
      <w:r w:rsidR="00351552">
        <w:rPr>
          <w:rFonts w:ascii="Times New Roman" w:hAnsi="Times New Roman" w:cs="Times New Roman"/>
          <w:noProof/>
        </w:rPr>
        <w:t>[10]</w:t>
      </w:r>
      <w:r w:rsidR="00C838B4">
        <w:rPr>
          <w:rFonts w:ascii="Times New Roman" w:hAnsi="Times New Roman" w:cs="Times New Roman"/>
        </w:rPr>
        <w:fldChar w:fldCharType="end"/>
      </w:r>
      <w:r w:rsidRPr="00B34141">
        <w:rPr>
          <w:rFonts w:ascii="Times New Roman" w:hAnsi="Times New Roman" w:cs="Times New Roman"/>
        </w:rPr>
        <w:t>. Pegcetacoplan is an inhibitor of complement proteins C3 and C3b which are activated earlier in the complement cascade than C5. Pegcetacoplan is therefore able to prevent EVH and IVH</w:t>
      </w:r>
      <w:r w:rsidR="003B268B">
        <w:rPr>
          <w:rFonts w:ascii="Times New Roman" w:hAnsi="Times New Roman" w:cs="Times New Roman"/>
        </w:rPr>
        <w:t xml:space="preserve"> </w:t>
      </w:r>
      <w:r w:rsidR="003B268B" w:rsidRPr="003B268B">
        <w:rPr>
          <w:rFonts w:ascii="Times New Roman" w:hAnsi="Times New Roman" w:cs="Times New Roman"/>
        </w:rPr>
        <w:t>(</w:t>
      </w:r>
      <w:r w:rsidR="003B268B" w:rsidRPr="003B268B">
        <w:rPr>
          <w:rFonts w:ascii="Times New Roman" w:hAnsi="Times New Roman" w:cs="Times New Roman"/>
        </w:rPr>
        <w:fldChar w:fldCharType="begin"/>
      </w:r>
      <w:r w:rsidR="003B268B" w:rsidRPr="003B268B">
        <w:rPr>
          <w:rFonts w:ascii="Times New Roman" w:hAnsi="Times New Roman" w:cs="Times New Roman"/>
        </w:rPr>
        <w:instrText xml:space="preserve"> REF _Ref124324675 \h  \* MERGEFORMAT </w:instrText>
      </w:r>
      <w:r w:rsidR="003B268B" w:rsidRPr="003B268B">
        <w:rPr>
          <w:rFonts w:ascii="Times New Roman" w:hAnsi="Times New Roman" w:cs="Times New Roman"/>
        </w:rPr>
      </w:r>
      <w:r w:rsidR="003B268B" w:rsidRPr="003B268B">
        <w:rPr>
          <w:rFonts w:ascii="Times New Roman" w:hAnsi="Times New Roman" w:cs="Times New Roman"/>
        </w:rPr>
        <w:fldChar w:fldCharType="separate"/>
      </w:r>
      <w:r w:rsidR="003B268B" w:rsidRPr="003B268B">
        <w:rPr>
          <w:rFonts w:ascii="Times New Roman" w:hAnsi="Times New Roman" w:cs="Times New Roman"/>
        </w:rPr>
        <w:t xml:space="preserve">Fig. </w:t>
      </w:r>
      <w:r w:rsidR="003B268B" w:rsidRPr="003B268B">
        <w:rPr>
          <w:rFonts w:ascii="Times New Roman" w:hAnsi="Times New Roman" w:cs="Times New Roman"/>
          <w:noProof/>
        </w:rPr>
        <w:t>1</w:t>
      </w:r>
      <w:r w:rsidR="003B268B" w:rsidRPr="003B268B">
        <w:rPr>
          <w:rFonts w:ascii="Times New Roman" w:hAnsi="Times New Roman" w:cs="Times New Roman"/>
        </w:rPr>
        <w:fldChar w:fldCharType="end"/>
      </w:r>
      <w:r w:rsidR="003B268B" w:rsidRPr="003B268B">
        <w:rPr>
          <w:rFonts w:ascii="Times New Roman" w:hAnsi="Times New Roman" w:cs="Times New Roman"/>
        </w:rPr>
        <w:t>).</w:t>
      </w:r>
      <w:r w:rsidRPr="00CA50F3">
        <w:rPr>
          <w:rFonts w:ascii="Times New Roman" w:hAnsi="Times New Roman" w:cs="Times New Roman"/>
        </w:rPr>
        <w:t xml:space="preserve"> Pegcetacoplan</w:t>
      </w:r>
      <w:r w:rsidRPr="00B34141">
        <w:rPr>
          <w:rFonts w:ascii="Times New Roman" w:hAnsi="Times New Roman" w:cs="Times New Roman"/>
        </w:rPr>
        <w:t xml:space="preserve"> is a self-administered, twice weekly (1080mg subcutaneous [SC]) infusion </w:t>
      </w:r>
      <w:r w:rsidR="001D12FF">
        <w:rPr>
          <w:rFonts w:ascii="Times New Roman" w:hAnsi="Times New Roman" w:cs="Times New Roman"/>
        </w:rPr>
        <w:t xml:space="preserve">and is licensed in Europe for the </w:t>
      </w:r>
      <w:r w:rsidR="00876DD0" w:rsidRPr="00876DD0">
        <w:rPr>
          <w:rFonts w:ascii="Times New Roman" w:hAnsi="Times New Roman" w:cs="Times New Roman"/>
        </w:rPr>
        <w:t xml:space="preserve">treatment of adult patients with </w:t>
      </w:r>
      <w:r w:rsidR="001D12FF">
        <w:rPr>
          <w:rFonts w:ascii="Times New Roman" w:hAnsi="Times New Roman" w:cs="Times New Roman"/>
        </w:rPr>
        <w:t>P</w:t>
      </w:r>
      <w:r w:rsidR="00876DD0" w:rsidRPr="00876DD0">
        <w:rPr>
          <w:rFonts w:ascii="Times New Roman" w:hAnsi="Times New Roman" w:cs="Times New Roman"/>
        </w:rPr>
        <w:t xml:space="preserve">NH </w:t>
      </w:r>
      <w:r w:rsidR="001D12FF" w:rsidRPr="00B34141">
        <w:rPr>
          <w:rFonts w:ascii="Times New Roman" w:hAnsi="Times New Roman" w:cs="Times New Roman"/>
        </w:rPr>
        <w:t>whose anaemia is uncontrolled after treatment</w:t>
      </w:r>
      <w:r w:rsidR="001D12FF" w:rsidRPr="00876DD0">
        <w:rPr>
          <w:rFonts w:ascii="Times New Roman" w:hAnsi="Times New Roman" w:cs="Times New Roman"/>
        </w:rPr>
        <w:t xml:space="preserve"> </w:t>
      </w:r>
      <w:r w:rsidR="00876DD0" w:rsidRPr="00876DD0">
        <w:rPr>
          <w:rFonts w:ascii="Times New Roman" w:hAnsi="Times New Roman" w:cs="Times New Roman"/>
        </w:rPr>
        <w:t xml:space="preserve">with a C5 inhibitor for </w:t>
      </w:r>
      <w:r w:rsidR="00B31D76">
        <w:rPr>
          <w:rFonts w:ascii="Times New Roman" w:hAnsi="Times New Roman" w:cs="Times New Roman"/>
        </w:rPr>
        <w:t>≥</w:t>
      </w:r>
      <w:r w:rsidR="00876DD0" w:rsidRPr="00876DD0">
        <w:rPr>
          <w:rFonts w:ascii="Times New Roman" w:hAnsi="Times New Roman" w:cs="Times New Roman"/>
        </w:rPr>
        <w:t>3 months</w:t>
      </w:r>
      <w:r w:rsidR="001D12FF">
        <w:rPr>
          <w:rFonts w:ascii="Times New Roman" w:hAnsi="Times New Roman" w:cs="Times New Roman"/>
        </w:rPr>
        <w:t xml:space="preserve"> </w:t>
      </w:r>
      <w:r w:rsidR="00C838B4">
        <w:rPr>
          <w:rFonts w:ascii="Times New Roman" w:hAnsi="Times New Roman" w:cs="Times New Roman"/>
        </w:rPr>
        <w:fldChar w:fldCharType="begin"/>
      </w:r>
      <w:r w:rsidR="00351552">
        <w:rPr>
          <w:rFonts w:ascii="Times New Roman" w:hAnsi="Times New Roman" w:cs="Times New Roman"/>
        </w:rPr>
        <w:instrText xml:space="preserve"> ADDIN EN.CITE &lt;EndNote&gt;&lt;Cite ExcludeYear="1"&gt;&lt;Author&gt;Apellis Pharmaceuticals&lt;/Author&gt;&lt;RecNum&gt;30&lt;/RecNum&gt;&lt;DisplayText&gt;[11]&lt;/DisplayText&gt;&lt;record&gt;&lt;rec-number&gt;30&lt;/rec-number&gt;&lt;foreign-keys&gt;&lt;key app="EN" db-id="522t0adpf9pppmesxw9p0seevrd0w9f0xaad" timestamp="1622630261"&gt;30&lt;/key&gt;&lt;/foreign-keys&gt;&lt;ref-type name="Web Page"&gt;12&lt;/ref-type&gt;&lt;contributors&gt;&lt;authors&gt;&lt;author&gt;Apellis Pharmaceuticals,&lt;/author&gt;&lt;/authors&gt;&lt;/contributors&gt;&lt;titles&gt;&lt;title&gt;Annex I Summary of product characteristics (ASPAVELI 1080 mg)&lt;/title&gt;&lt;/titles&gt;&lt;dates&gt;&lt;/dates&gt;&lt;publisher&gt;Published 14 June 2022&lt;/publisher&gt;&lt;urls&gt;&lt;related-urls&gt;&lt;url&gt;https://www.ema.europa.eu/en/documents/product-information/aspaveli-epar-product-information_en.pdf. Accessed 28 June 2022&lt;/url&gt;&lt;/related-urls&gt;&lt;/urls&gt;&lt;/record&gt;&lt;/Cite&gt;&lt;/EndNote&gt;</w:instrText>
      </w:r>
      <w:r w:rsidR="00C838B4">
        <w:rPr>
          <w:rFonts w:ascii="Times New Roman" w:hAnsi="Times New Roman" w:cs="Times New Roman"/>
        </w:rPr>
        <w:fldChar w:fldCharType="separate"/>
      </w:r>
      <w:r w:rsidR="00351552">
        <w:rPr>
          <w:rFonts w:ascii="Times New Roman" w:hAnsi="Times New Roman" w:cs="Times New Roman"/>
          <w:noProof/>
        </w:rPr>
        <w:t>[11]</w:t>
      </w:r>
      <w:r w:rsidR="00C838B4">
        <w:rPr>
          <w:rFonts w:ascii="Times New Roman" w:hAnsi="Times New Roman" w:cs="Times New Roman"/>
        </w:rPr>
        <w:fldChar w:fldCharType="end"/>
      </w:r>
      <w:r w:rsidRPr="00B34141">
        <w:rPr>
          <w:rFonts w:ascii="Times New Roman" w:hAnsi="Times New Roman" w:cs="Times New Roman"/>
        </w:rPr>
        <w:t>.</w:t>
      </w:r>
    </w:p>
    <w:p w14:paraId="12A08E71" w14:textId="2582C34E" w:rsidR="00C85CDF" w:rsidRPr="00B34141" w:rsidRDefault="00A76041" w:rsidP="00B34141">
      <w:pPr>
        <w:spacing w:line="360" w:lineRule="auto"/>
        <w:rPr>
          <w:rFonts w:ascii="Times New Roman" w:hAnsi="Times New Roman" w:cs="Times New Roman"/>
        </w:rPr>
      </w:pPr>
      <w:r>
        <w:rPr>
          <w:rFonts w:ascii="Times New Roman" w:hAnsi="Times New Roman" w:cs="Times New Roman"/>
          <w:noProof/>
          <w:lang w:val="en-US"/>
        </w:rPr>
        <w:drawing>
          <wp:inline distT="0" distB="0" distL="0" distR="0" wp14:anchorId="248B5F9A" wp14:editId="7F95B994">
            <wp:extent cx="5731510" cy="3915294"/>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g Ecu Ravu MoA (1).jpg"/>
                    <pic:cNvPicPr/>
                  </pic:nvPicPr>
                  <pic:blipFill rotWithShape="1">
                    <a:blip r:embed="rId24" cstate="print">
                      <a:extLst>
                        <a:ext uri="{28A0092B-C50C-407E-A947-70E740481C1C}">
                          <a14:useLocalDpi xmlns:a14="http://schemas.microsoft.com/office/drawing/2010/main" val="0"/>
                        </a:ext>
                      </a:extLst>
                    </a:blip>
                    <a:srcRect b="4936"/>
                    <a:stretch/>
                  </pic:blipFill>
                  <pic:spPr bwMode="auto">
                    <a:xfrm>
                      <a:off x="0" y="0"/>
                      <a:ext cx="5731510" cy="3915294"/>
                    </a:xfrm>
                    <a:prstGeom prst="rect">
                      <a:avLst/>
                    </a:prstGeom>
                    <a:ln>
                      <a:noFill/>
                    </a:ln>
                    <a:extLst>
                      <a:ext uri="{53640926-AAD7-44D8-BBD7-CCE9431645EC}">
                        <a14:shadowObscured xmlns:a14="http://schemas.microsoft.com/office/drawing/2010/main"/>
                      </a:ext>
                    </a:extLst>
                  </pic:spPr>
                </pic:pic>
              </a:graphicData>
            </a:graphic>
          </wp:inline>
        </w:drawing>
      </w:r>
    </w:p>
    <w:p w14:paraId="5CF1E61C" w14:textId="4C54BEC2" w:rsidR="00E732AE" w:rsidRPr="00C5115F" w:rsidRDefault="00E732AE" w:rsidP="00E732AE">
      <w:pPr>
        <w:pStyle w:val="Caption"/>
        <w:keepNext/>
        <w:rPr>
          <w:b/>
          <w:i w:val="0"/>
        </w:rPr>
      </w:pPr>
      <w:bookmarkStart w:id="2" w:name="_Ref124324675"/>
      <w:r w:rsidRPr="00C5115F">
        <w:rPr>
          <w:b/>
          <w:i w:val="0"/>
        </w:rPr>
        <w:t>Fig</w:t>
      </w:r>
      <w:r w:rsidR="00C5115F" w:rsidRPr="00C5115F">
        <w:rPr>
          <w:b/>
          <w:i w:val="0"/>
        </w:rPr>
        <w:t xml:space="preserve">. </w:t>
      </w:r>
      <w:r w:rsidR="00531D24" w:rsidRPr="00C5115F">
        <w:rPr>
          <w:b/>
          <w:i w:val="0"/>
        </w:rPr>
        <w:fldChar w:fldCharType="begin"/>
      </w:r>
      <w:r w:rsidR="00531D24" w:rsidRPr="00C5115F">
        <w:rPr>
          <w:b/>
          <w:i w:val="0"/>
        </w:rPr>
        <w:instrText xml:space="preserve"> SEQ Figure \* ARABIC </w:instrText>
      </w:r>
      <w:r w:rsidR="00531D24" w:rsidRPr="00C5115F">
        <w:rPr>
          <w:b/>
          <w:i w:val="0"/>
        </w:rPr>
        <w:fldChar w:fldCharType="separate"/>
      </w:r>
      <w:r w:rsidR="003B268B">
        <w:rPr>
          <w:b/>
          <w:i w:val="0"/>
          <w:noProof/>
        </w:rPr>
        <w:t>1</w:t>
      </w:r>
      <w:r w:rsidR="00531D24" w:rsidRPr="00C5115F">
        <w:rPr>
          <w:b/>
          <w:i w:val="0"/>
          <w:noProof/>
        </w:rPr>
        <w:fldChar w:fldCharType="end"/>
      </w:r>
      <w:bookmarkEnd w:id="2"/>
      <w:r w:rsidRPr="00C5115F">
        <w:rPr>
          <w:i w:val="0"/>
        </w:rPr>
        <w:t xml:space="preserve"> </w:t>
      </w:r>
      <w:r w:rsidRPr="00C5115F">
        <w:rPr>
          <w:b/>
          <w:i w:val="0"/>
        </w:rPr>
        <w:t>Mechanism of action for C3 inhibitors and C5 inhibitors</w:t>
      </w:r>
    </w:p>
    <w:p w14:paraId="1764BF91" w14:textId="3EBB8ABE" w:rsidR="00FB5C19" w:rsidRDefault="00FB5C19" w:rsidP="00E65F07">
      <w:pPr>
        <w:pStyle w:val="LRIGlegend"/>
      </w:pPr>
      <w:r>
        <w:t>The complement system can be activated via the lectin, classical or alternative pathway. All three pathways result in the formation of the C3 convertase</w:t>
      </w:r>
      <w:r w:rsidR="0030018D">
        <w:t xml:space="preserve">. Active C3 convertase </w:t>
      </w:r>
      <w:r w:rsidR="00BC6649">
        <w:t>cleaves</w:t>
      </w:r>
      <w:r>
        <w:t xml:space="preserve"> complement protein C3 </w:t>
      </w:r>
      <w:r w:rsidR="00BC6649">
        <w:t xml:space="preserve">into C3a and C3b. </w:t>
      </w:r>
      <w:r w:rsidR="00ED6710">
        <w:t xml:space="preserve">Once active, C3a leads to inflammation and thrombosis </w:t>
      </w:r>
      <w:r w:rsidR="00E65F07">
        <w:t>and</w:t>
      </w:r>
      <w:r w:rsidR="00ED6710">
        <w:t xml:space="preserve"> C3b leads to extravascular haemolysis</w:t>
      </w:r>
      <w:r w:rsidR="00E65F07">
        <w:t xml:space="preserve"> (EVH)</w:t>
      </w:r>
      <w:r w:rsidR="00ED6710">
        <w:t xml:space="preserve">. C3b is also </w:t>
      </w:r>
      <w:r w:rsidR="00004646">
        <w:t>a</w:t>
      </w:r>
      <w:r w:rsidR="00ED6710">
        <w:t xml:space="preserve"> component of the C5 convertase which cleaves </w:t>
      </w:r>
      <w:r w:rsidR="0088011B">
        <w:t xml:space="preserve">complement protein </w:t>
      </w:r>
      <w:r w:rsidR="00ED6710">
        <w:t>C5 into C5a and C5b. Similar to C3a, C5a leads to inflammation and thrombosis</w:t>
      </w:r>
      <w:r w:rsidR="00E65F07">
        <w:t xml:space="preserve">. </w:t>
      </w:r>
      <w:r w:rsidR="00ED6710">
        <w:t>C5b leads to intravascular haemolysis</w:t>
      </w:r>
      <w:r w:rsidR="00E65F07">
        <w:t xml:space="preserve"> (IVH)</w:t>
      </w:r>
      <w:r w:rsidR="00ED6710">
        <w:t xml:space="preserve">. Pegcetacoplan is a C3 inhibitor that binds to C3 to prevent </w:t>
      </w:r>
      <w:r w:rsidR="00E65F07">
        <w:t xml:space="preserve">its </w:t>
      </w:r>
      <w:r w:rsidR="00ED6710">
        <w:t xml:space="preserve">cleavage by C3 convertase. Pegcetacoplan </w:t>
      </w:r>
      <w:r w:rsidR="00E65F07">
        <w:t>targets</w:t>
      </w:r>
      <w:r w:rsidR="00ED6710">
        <w:t xml:space="preserve"> </w:t>
      </w:r>
      <w:r w:rsidR="00E65F07">
        <w:t>early</w:t>
      </w:r>
      <w:r w:rsidR="00ED6710">
        <w:t xml:space="preserve"> in the complement </w:t>
      </w:r>
      <w:r w:rsidR="00E65F07">
        <w:t xml:space="preserve">cascade </w:t>
      </w:r>
      <w:r w:rsidR="00ED6710">
        <w:t xml:space="preserve">and therefore prevents </w:t>
      </w:r>
      <w:r w:rsidR="00E65F07">
        <w:t>IVH and EVH.</w:t>
      </w:r>
      <w:r w:rsidR="00ED6710">
        <w:t xml:space="preserve"> </w:t>
      </w:r>
      <w:r w:rsidR="007648EB">
        <w:t>C5 inhibitors (e</w:t>
      </w:r>
      <w:r w:rsidR="00ED6710">
        <w:t>culizumab and ravulizumab</w:t>
      </w:r>
      <w:r w:rsidR="007648EB">
        <w:t>)</w:t>
      </w:r>
      <w:r w:rsidR="00ED6710">
        <w:t xml:space="preserve"> bind to C5 </w:t>
      </w:r>
      <w:r w:rsidR="00E65F07">
        <w:t>to</w:t>
      </w:r>
      <w:r w:rsidR="00ED6710">
        <w:t xml:space="preserve"> prevent cleavage by C5 convertase</w:t>
      </w:r>
      <w:r w:rsidR="00E65F07">
        <w:t>.</w:t>
      </w:r>
      <w:r w:rsidR="0088011B">
        <w:t xml:space="preserve"> C5 inhibitors act </w:t>
      </w:r>
      <w:r w:rsidR="00E65F07">
        <w:t xml:space="preserve">later in the complement cascade and therefore only prevent </w:t>
      </w:r>
      <w:r w:rsidR="007648EB">
        <w:t>IVH</w:t>
      </w:r>
      <w:r w:rsidR="00E732AE">
        <w:t xml:space="preserve"> </w:t>
      </w:r>
      <w:r w:rsidR="002E7725">
        <w:fldChar w:fldCharType="begin"/>
      </w:r>
      <w:r w:rsidR="002E7725">
        <w:instrText xml:space="preserve"> ADDIN EN.CITE &lt;EndNote&gt;&lt;Cite&gt;&lt;Author&gt;de Castro&lt;/Author&gt;&lt;Year&gt;2020&lt;/Year&gt;&lt;RecNum&gt;173&lt;/RecNum&gt;&lt;DisplayText&gt;[12]&lt;/DisplayText&gt;&lt;record&gt;&lt;rec-number&gt;173&lt;/rec-number&gt;&lt;foreign-keys&gt;&lt;key app="EN" db-id="522t0adpf9pppmesxw9p0seevrd0w9f0xaad" timestamp="1669132048"&gt;173&lt;/key&gt;&lt;/foreign-keys&gt;&lt;ref-type name="Journal Article"&gt;17&lt;/ref-type&gt;&lt;contributors&gt;&lt;authors&gt;&lt;author&gt;de Castro, Carlos&lt;/author&gt;&lt;author&gt;Grossi, Federico&lt;/author&gt;&lt;author&gt;Weitz, Ilene Ceil&lt;/author&gt;&lt;author&gt;Maciejewski, Jaroslaw&lt;/author&gt;&lt;author&gt;Sharma, Vivek&lt;/author&gt;&lt;author&gt;Roman, Eloy&lt;/author&gt;&lt;author&gt;Brodsky, Robert A.&lt;/author&gt;&lt;author&gt;Tan, Lisa&lt;/author&gt;&lt;author&gt;Di Casoli, Carl&lt;/author&gt;&lt;author&gt;El Mehdi, Delphine&lt;/author&gt;&lt;author&gt;Deschatelets, Pascal&lt;/author&gt;&lt;author&gt;Francois, Cedric&lt;/author&gt;&lt;/authors&gt;&lt;/contributors&gt;&lt;titles&gt;&lt;title&gt;C3 inhibition with pegcetacoplan in subjects with paroxysmal nocturnal hemoglobinuria treated with eculizumab&lt;/title&gt;&lt;secondary-title&gt;American Journal of Hematology&lt;/secondary-title&gt;&lt;/titles&gt;&lt;periodical&gt;&lt;full-title&gt;American Journal of Hematology&lt;/full-title&gt;&lt;/periodical&gt;&lt;pages&gt;1334-1343&lt;/pages&gt;&lt;volume&gt;95&lt;/volume&gt;&lt;number&gt;11&lt;/number&gt;&lt;dates&gt;&lt;year&gt;2020&lt;/year&gt;&lt;/dates&gt;&lt;isbn&gt;0361-8609&lt;/isbn&gt;&lt;urls&gt;&lt;related-urls&gt;&lt;url&gt;https://onlinelibrary.wiley.com/doi/abs/10.1002/ajh.25960&lt;/url&gt;&lt;/related-urls&gt;&lt;/urls&gt;&lt;electronic-resource-num&gt;https://doi.org/10.1002/ajh.25960&lt;/electronic-resource-num&gt;&lt;/record&gt;&lt;/Cite&gt;&lt;/EndNote&gt;</w:instrText>
      </w:r>
      <w:r w:rsidR="002E7725">
        <w:fldChar w:fldCharType="separate"/>
      </w:r>
      <w:r w:rsidR="002E7725">
        <w:rPr>
          <w:noProof/>
        </w:rPr>
        <w:t>[12]</w:t>
      </w:r>
      <w:r w:rsidR="002E7725">
        <w:fldChar w:fldCharType="end"/>
      </w:r>
      <w:r w:rsidR="00E65F07">
        <w:t>.</w:t>
      </w:r>
    </w:p>
    <w:p w14:paraId="1AF45530" w14:textId="77777777" w:rsidR="00E65F07" w:rsidRDefault="00E65F07" w:rsidP="00E65F07">
      <w:pPr>
        <w:pStyle w:val="LRIGlegend"/>
      </w:pPr>
    </w:p>
    <w:p w14:paraId="5E909313" w14:textId="577950E2" w:rsidR="002D605E" w:rsidRPr="002D605E" w:rsidRDefault="002D605E" w:rsidP="00B34141">
      <w:pPr>
        <w:spacing w:line="360" w:lineRule="auto"/>
      </w:pPr>
      <w:r w:rsidRPr="00B34141">
        <w:rPr>
          <w:rFonts w:ascii="Times New Roman" w:hAnsi="Times New Roman" w:cs="Times New Roman"/>
        </w:rPr>
        <w:t>NICE developed a scope</w:t>
      </w:r>
      <w:r w:rsidR="00CA50F3">
        <w:rPr>
          <w:rFonts w:ascii="Times New Roman" w:hAnsi="Times New Roman" w:cs="Times New Roman"/>
        </w:rPr>
        <w:t xml:space="preserve"> </w:t>
      </w:r>
      <w:r w:rsidR="00CA50F3">
        <w:rPr>
          <w:rFonts w:ascii="Times New Roman" w:hAnsi="Times New Roman" w:cs="Times New Roman"/>
        </w:rPr>
        <w:fldChar w:fldCharType="begin"/>
      </w:r>
      <w:r w:rsidR="00C5725B">
        <w:rPr>
          <w:rFonts w:ascii="Times New Roman" w:hAnsi="Times New Roman" w:cs="Times New Roman"/>
        </w:rPr>
        <w:instrText xml:space="preserve"> ADDIN EN.CITE &lt;EndNote&gt;&lt;Cite ExcludeYear="1"&gt;&lt;Author&gt;National Institute of Health and Care Excellence&lt;/Author&gt;&lt;RecNum&gt;138&lt;/RecNum&gt;&lt;DisplayText&gt;[13]&lt;/DisplayText&gt;&lt;record&gt;&lt;rec-number&gt;138&lt;/rec-number&gt;&lt;foreign-keys&gt;&lt;key app="EN" db-id="522t0adpf9pppmesxw9p0seevrd0w9f0xaad" timestamp="1626339785"&gt;138&lt;/key&gt;&lt;/foreign-keys&gt;&lt;ref-type name="Web Page"&gt;12&lt;/ref-type&gt;&lt;contributors&gt;&lt;authors&gt;&lt;author&gt;National Institute of Health and Care Excellence,&lt;/author&gt;&lt;/authors&gt;&lt;/contributors&gt;&lt;titles&gt;&lt;title&gt;Pegcetacoplan for treating paroxysmal nocturnal haemoglobinuria [ID3746]: Final scope&lt;/title&gt;&lt;/titles&gt;&lt;dates&gt;&lt;/dates&gt;&lt;pub-location&gt;Published 12 March 2021&lt;/pub-location&gt;&lt;urls&gt;&lt;related-urls&gt;&lt;url&gt;www.nice.org.uk/guidance/gid-ta10651/documents/final-scope. Accessed 7 June 2022&lt;/url&gt;&lt;/related-urls&gt;&lt;/urls&gt;&lt;/record&gt;&lt;/Cite&gt;&lt;/EndNote&gt;</w:instrText>
      </w:r>
      <w:r w:rsidR="00CA50F3">
        <w:rPr>
          <w:rFonts w:ascii="Times New Roman" w:hAnsi="Times New Roman" w:cs="Times New Roman"/>
        </w:rPr>
        <w:fldChar w:fldCharType="separate"/>
      </w:r>
      <w:r w:rsidR="002E7725">
        <w:rPr>
          <w:rFonts w:ascii="Times New Roman" w:hAnsi="Times New Roman" w:cs="Times New Roman"/>
          <w:noProof/>
        </w:rPr>
        <w:t>[13]</w:t>
      </w:r>
      <w:r w:rsidR="00CA50F3">
        <w:rPr>
          <w:rFonts w:ascii="Times New Roman" w:hAnsi="Times New Roman" w:cs="Times New Roman"/>
        </w:rPr>
        <w:fldChar w:fldCharType="end"/>
      </w:r>
      <w:r w:rsidRPr="00B34141">
        <w:rPr>
          <w:rFonts w:ascii="Times New Roman" w:hAnsi="Times New Roman" w:cs="Times New Roman"/>
        </w:rPr>
        <w:t xml:space="preserve"> for the assessment of pegcetacoplan, </w:t>
      </w:r>
      <w:r w:rsidR="00A94BEA">
        <w:rPr>
          <w:rFonts w:ascii="Times New Roman" w:hAnsi="Times New Roman" w:cs="Times New Roman"/>
        </w:rPr>
        <w:t xml:space="preserve">in </w:t>
      </w:r>
      <w:r w:rsidRPr="00B34141">
        <w:rPr>
          <w:rFonts w:ascii="Times New Roman" w:hAnsi="Times New Roman" w:cs="Times New Roman"/>
        </w:rPr>
        <w:t xml:space="preserve">which </w:t>
      </w:r>
      <w:r w:rsidR="00A94BEA">
        <w:rPr>
          <w:rFonts w:ascii="Times New Roman" w:hAnsi="Times New Roman" w:cs="Times New Roman"/>
        </w:rPr>
        <w:t xml:space="preserve">it was </w:t>
      </w:r>
      <w:r w:rsidRPr="00B34141">
        <w:rPr>
          <w:rFonts w:ascii="Times New Roman" w:hAnsi="Times New Roman" w:cs="Times New Roman"/>
        </w:rPr>
        <w:t>specified that the clinical and cost</w:t>
      </w:r>
      <w:r w:rsidR="00A94BEA">
        <w:rPr>
          <w:rFonts w:ascii="Times New Roman" w:hAnsi="Times New Roman" w:cs="Times New Roman"/>
        </w:rPr>
        <w:t>-</w:t>
      </w:r>
      <w:r w:rsidRPr="00B34141">
        <w:rPr>
          <w:rFonts w:ascii="Times New Roman" w:hAnsi="Times New Roman" w:cs="Times New Roman"/>
        </w:rPr>
        <w:t xml:space="preserve">effectiveness of pegcetacoplan should be established within its licensed indication, relative to </w:t>
      </w:r>
      <w:r w:rsidR="00100F65">
        <w:rPr>
          <w:rFonts w:ascii="Times New Roman" w:hAnsi="Times New Roman" w:cs="Times New Roman"/>
        </w:rPr>
        <w:t xml:space="preserve">established clinical practice, i.e., </w:t>
      </w:r>
      <w:r w:rsidR="00727C35">
        <w:rPr>
          <w:rFonts w:ascii="Times New Roman" w:hAnsi="Times New Roman" w:cs="Times New Roman"/>
        </w:rPr>
        <w:t xml:space="preserve">treatment with </w:t>
      </w:r>
      <w:r w:rsidRPr="00B34141">
        <w:rPr>
          <w:rFonts w:ascii="Times New Roman" w:hAnsi="Times New Roman" w:cs="Times New Roman"/>
        </w:rPr>
        <w:t xml:space="preserve">eculizumab </w:t>
      </w:r>
      <w:r w:rsidR="000A36D1">
        <w:rPr>
          <w:rFonts w:ascii="Times New Roman" w:hAnsi="Times New Roman" w:cs="Times New Roman"/>
        </w:rPr>
        <w:t>or</w:t>
      </w:r>
      <w:r w:rsidR="000A36D1" w:rsidRPr="00B34141">
        <w:rPr>
          <w:rFonts w:ascii="Times New Roman" w:hAnsi="Times New Roman" w:cs="Times New Roman"/>
        </w:rPr>
        <w:t xml:space="preserve"> </w:t>
      </w:r>
      <w:r w:rsidRPr="00B34141">
        <w:rPr>
          <w:rFonts w:ascii="Times New Roman" w:hAnsi="Times New Roman" w:cs="Times New Roman"/>
        </w:rPr>
        <w:t>ravulizumab. Nine measures of clinical effectiveness were considered relevant for this appraisal: overall survival (OS), IVH, EVH, breakthrough haemolysis (BT</w:t>
      </w:r>
      <w:r w:rsidR="009F081D">
        <w:rPr>
          <w:rFonts w:ascii="Times New Roman" w:hAnsi="Times New Roman" w:cs="Times New Roman"/>
        </w:rPr>
        <w:t>H</w:t>
      </w:r>
      <w:r w:rsidRPr="00B34141">
        <w:rPr>
          <w:rFonts w:ascii="Times New Roman" w:hAnsi="Times New Roman" w:cs="Times New Roman"/>
        </w:rPr>
        <w:t>), transfusion avoidance, haemoglobin (Hb)</w:t>
      </w:r>
      <w:r w:rsidR="007D0F0B">
        <w:rPr>
          <w:rFonts w:ascii="Times New Roman" w:hAnsi="Times New Roman" w:cs="Times New Roman"/>
        </w:rPr>
        <w:t xml:space="preserve"> outcomes</w:t>
      </w:r>
      <w:r w:rsidRPr="00B34141">
        <w:rPr>
          <w:rFonts w:ascii="Times New Roman" w:hAnsi="Times New Roman" w:cs="Times New Roman"/>
        </w:rPr>
        <w:t>, thrombotic events, adverse events (AEs) of treatment and health-related quality of life (</w:t>
      </w:r>
      <w:proofErr w:type="spellStart"/>
      <w:r w:rsidRPr="00B34141">
        <w:rPr>
          <w:rFonts w:ascii="Times New Roman" w:hAnsi="Times New Roman" w:cs="Times New Roman"/>
        </w:rPr>
        <w:t>HRQoL</w:t>
      </w:r>
      <w:proofErr w:type="spellEnd"/>
      <w:r w:rsidRPr="00B34141">
        <w:rPr>
          <w:rFonts w:ascii="Times New Roman" w:hAnsi="Times New Roman" w:cs="Times New Roman"/>
        </w:rPr>
        <w:t>). The time horizon of analysis was specified as the remaining lifetime of patients.</w:t>
      </w:r>
    </w:p>
    <w:p w14:paraId="6B672ABF" w14:textId="77777777" w:rsidR="004C783E" w:rsidRDefault="004C783E" w:rsidP="00461890">
      <w:pPr>
        <w:pStyle w:val="Heading1"/>
      </w:pPr>
      <w:r w:rsidRPr="004C783E">
        <w:lastRenderedPageBreak/>
        <w:t>3</w:t>
      </w:r>
      <w:r w:rsidRPr="004C783E">
        <w:tab/>
        <w:t xml:space="preserve">THE INDEPENDENT ERG REPORT </w:t>
      </w:r>
    </w:p>
    <w:p w14:paraId="6FDFE256" w14:textId="24C4102C" w:rsidR="002D605E" w:rsidRPr="00B34141" w:rsidRDefault="00B77A75" w:rsidP="00B34141">
      <w:pPr>
        <w:spacing w:line="360" w:lineRule="auto"/>
        <w:rPr>
          <w:rFonts w:ascii="Times New Roman" w:hAnsi="Times New Roman" w:cs="Times New Roman"/>
        </w:rPr>
      </w:pPr>
      <w:r>
        <w:rPr>
          <w:rFonts w:ascii="Times New Roman" w:hAnsi="Times New Roman" w:cs="Times New Roman"/>
        </w:rPr>
        <w:t xml:space="preserve">In May 2021, </w:t>
      </w:r>
      <w:r w:rsidR="002D605E" w:rsidRPr="00B34141">
        <w:rPr>
          <w:rFonts w:ascii="Times New Roman" w:hAnsi="Times New Roman" w:cs="Times New Roman"/>
        </w:rPr>
        <w:t>he</w:t>
      </w:r>
      <w:r w:rsidR="000B6C48">
        <w:rPr>
          <w:rFonts w:ascii="Times New Roman" w:hAnsi="Times New Roman" w:cs="Times New Roman"/>
        </w:rPr>
        <w:t xml:space="preserve"> company</w:t>
      </w:r>
      <w:r w:rsidR="002D605E" w:rsidRPr="00B34141">
        <w:rPr>
          <w:rFonts w:ascii="Times New Roman" w:hAnsi="Times New Roman" w:cs="Times New Roman"/>
        </w:rPr>
        <w:t xml:space="preserve"> </w:t>
      </w:r>
      <w:r w:rsidR="00161083">
        <w:rPr>
          <w:rFonts w:ascii="Times New Roman" w:hAnsi="Times New Roman" w:cs="Times New Roman"/>
        </w:rPr>
        <w:t>(</w:t>
      </w:r>
      <w:proofErr w:type="spellStart"/>
      <w:r w:rsidR="00EF42F5" w:rsidRPr="00294924">
        <w:rPr>
          <w:rFonts w:ascii="Times New Roman" w:hAnsi="Times New Roman" w:cs="Times New Roman"/>
        </w:rPr>
        <w:t>Apellis</w:t>
      </w:r>
      <w:proofErr w:type="spellEnd"/>
      <w:r w:rsidR="00EF42F5" w:rsidRPr="00294924">
        <w:rPr>
          <w:rFonts w:ascii="Times New Roman" w:hAnsi="Times New Roman" w:cs="Times New Roman"/>
        </w:rPr>
        <w:t xml:space="preserve"> Pharmaceuticals</w:t>
      </w:r>
      <w:r w:rsidR="00EF42F5">
        <w:rPr>
          <w:rFonts w:ascii="Times New Roman" w:hAnsi="Times New Roman" w:cs="Times New Roman"/>
        </w:rPr>
        <w:t>/</w:t>
      </w:r>
      <w:proofErr w:type="spellStart"/>
      <w:r w:rsidR="00EF42F5">
        <w:rPr>
          <w:rFonts w:ascii="Times New Roman" w:hAnsi="Times New Roman" w:cs="Times New Roman"/>
        </w:rPr>
        <w:t>Sobi</w:t>
      </w:r>
      <w:proofErr w:type="spellEnd"/>
      <w:r w:rsidR="00EF42F5">
        <w:rPr>
          <w:rFonts w:ascii="Times New Roman" w:hAnsi="Times New Roman" w:cs="Times New Roman"/>
        </w:rPr>
        <w:t>)</w:t>
      </w:r>
      <w:r w:rsidR="00EF42F5" w:rsidRPr="00294924">
        <w:rPr>
          <w:rFonts w:ascii="Times New Roman" w:hAnsi="Times New Roman" w:cs="Times New Roman"/>
        </w:rPr>
        <w:t xml:space="preserve"> </w:t>
      </w:r>
      <w:r w:rsidR="002D605E" w:rsidRPr="00B34141">
        <w:rPr>
          <w:rFonts w:ascii="Times New Roman" w:hAnsi="Times New Roman" w:cs="Times New Roman"/>
        </w:rPr>
        <w:t xml:space="preserve">provided a submission to NICE </w:t>
      </w:r>
      <w:r w:rsidR="00A233B0">
        <w:rPr>
          <w:rFonts w:ascii="Times New Roman" w:hAnsi="Times New Roman" w:cs="Times New Roman"/>
        </w:rPr>
        <w:t>describing</w:t>
      </w:r>
      <w:r w:rsidR="00A233B0" w:rsidRPr="00B34141">
        <w:rPr>
          <w:rFonts w:ascii="Times New Roman" w:hAnsi="Times New Roman" w:cs="Times New Roman"/>
        </w:rPr>
        <w:t xml:space="preserve"> </w:t>
      </w:r>
      <w:r w:rsidR="002D605E" w:rsidRPr="00B34141">
        <w:rPr>
          <w:rFonts w:ascii="Times New Roman" w:hAnsi="Times New Roman" w:cs="Times New Roman"/>
        </w:rPr>
        <w:t xml:space="preserve">the use of pegcetacoplan (within the context of its licensed indication) </w:t>
      </w:r>
      <w:r w:rsidR="00A233B0">
        <w:rPr>
          <w:rFonts w:ascii="Times New Roman" w:hAnsi="Times New Roman" w:cs="Times New Roman"/>
        </w:rPr>
        <w:t>in</w:t>
      </w:r>
      <w:r w:rsidR="00A233B0" w:rsidRPr="00B34141">
        <w:rPr>
          <w:rFonts w:ascii="Times New Roman" w:hAnsi="Times New Roman" w:cs="Times New Roman"/>
        </w:rPr>
        <w:t xml:space="preserve"> </w:t>
      </w:r>
      <w:r w:rsidR="002D605E" w:rsidRPr="00B34141">
        <w:rPr>
          <w:rFonts w:ascii="Times New Roman" w:hAnsi="Times New Roman" w:cs="Times New Roman"/>
        </w:rPr>
        <w:t xml:space="preserve">patients with PNH who had uncontrolled anaemia after treatment with a C5 inhibitor for a period of ≥3 months. </w:t>
      </w:r>
      <w:bookmarkStart w:id="3" w:name="_Hlk119666417"/>
      <w:bookmarkStart w:id="4" w:name="_Hlk119666385"/>
      <w:r w:rsidR="002D605E" w:rsidRPr="00B34141">
        <w:rPr>
          <w:rFonts w:ascii="Times New Roman" w:hAnsi="Times New Roman" w:cs="Times New Roman"/>
        </w:rPr>
        <w:t xml:space="preserve">The ERG </w:t>
      </w:r>
      <w:r w:rsidR="000B6C48">
        <w:rPr>
          <w:rFonts w:ascii="Times New Roman" w:hAnsi="Times New Roman" w:cs="Times New Roman"/>
        </w:rPr>
        <w:t xml:space="preserve">produced a </w:t>
      </w:r>
      <w:r w:rsidR="002D605E" w:rsidRPr="00B34141">
        <w:rPr>
          <w:rFonts w:ascii="Times New Roman" w:hAnsi="Times New Roman" w:cs="Times New Roman"/>
        </w:rPr>
        <w:t>report</w:t>
      </w:r>
      <w:r w:rsidR="000B6C48">
        <w:rPr>
          <w:rFonts w:ascii="Times New Roman" w:hAnsi="Times New Roman" w:cs="Times New Roman"/>
        </w:rPr>
        <w:t xml:space="preserve"> that</w:t>
      </w:r>
      <w:r w:rsidR="002D605E" w:rsidRPr="00B34141">
        <w:rPr>
          <w:rFonts w:ascii="Times New Roman" w:hAnsi="Times New Roman" w:cs="Times New Roman"/>
        </w:rPr>
        <w:t xml:space="preserve"> comprised a critical review of the clinical and </w:t>
      </w:r>
      <w:r w:rsidR="00A94BEA" w:rsidRPr="00B34141">
        <w:rPr>
          <w:rFonts w:ascii="Times New Roman" w:hAnsi="Times New Roman" w:cs="Times New Roman"/>
        </w:rPr>
        <w:t>cost</w:t>
      </w:r>
      <w:r w:rsidR="00A94BEA">
        <w:rPr>
          <w:rFonts w:ascii="Times New Roman" w:hAnsi="Times New Roman" w:cs="Times New Roman"/>
        </w:rPr>
        <w:t>-</w:t>
      </w:r>
      <w:r w:rsidR="002D605E" w:rsidRPr="00B34141">
        <w:rPr>
          <w:rFonts w:ascii="Times New Roman" w:hAnsi="Times New Roman" w:cs="Times New Roman"/>
        </w:rPr>
        <w:t xml:space="preserve">effectiveness </w:t>
      </w:r>
      <w:r w:rsidR="00A94BEA">
        <w:rPr>
          <w:rFonts w:ascii="Times New Roman" w:hAnsi="Times New Roman" w:cs="Times New Roman"/>
        </w:rPr>
        <w:t>evidence included in</w:t>
      </w:r>
      <w:r w:rsidR="002D605E" w:rsidRPr="00B34141">
        <w:rPr>
          <w:rFonts w:ascii="Times New Roman" w:hAnsi="Times New Roman" w:cs="Times New Roman"/>
        </w:rPr>
        <w:t xml:space="preserve"> the </w:t>
      </w:r>
      <w:r w:rsidR="000B6C48">
        <w:rPr>
          <w:rFonts w:ascii="Times New Roman" w:hAnsi="Times New Roman" w:cs="Times New Roman"/>
        </w:rPr>
        <w:t>company</w:t>
      </w:r>
      <w:r w:rsidR="000B6C48" w:rsidRPr="00B34141">
        <w:rPr>
          <w:rFonts w:ascii="Times New Roman" w:hAnsi="Times New Roman" w:cs="Times New Roman"/>
        </w:rPr>
        <w:t xml:space="preserve">’s </w:t>
      </w:r>
      <w:r w:rsidR="002D605E" w:rsidRPr="00B34141">
        <w:rPr>
          <w:rFonts w:ascii="Times New Roman" w:hAnsi="Times New Roman" w:cs="Times New Roman"/>
        </w:rPr>
        <w:t>submission</w:t>
      </w:r>
      <w:r w:rsidR="000B6C48">
        <w:rPr>
          <w:rFonts w:ascii="Times New Roman" w:hAnsi="Times New Roman" w:cs="Times New Roman"/>
        </w:rPr>
        <w:t>s</w:t>
      </w:r>
      <w:r w:rsidR="002D605E" w:rsidRPr="00B34141">
        <w:rPr>
          <w:rFonts w:ascii="Times New Roman" w:hAnsi="Times New Roman" w:cs="Times New Roman"/>
        </w:rPr>
        <w:t xml:space="preserve"> to NICE</w:t>
      </w:r>
      <w:r w:rsidR="000B6C48">
        <w:rPr>
          <w:rFonts w:ascii="Times New Roman" w:hAnsi="Times New Roman" w:cs="Times New Roman"/>
        </w:rPr>
        <w:t xml:space="preserve">, including </w:t>
      </w:r>
      <w:r w:rsidR="000B6C48" w:rsidRPr="00B34141">
        <w:rPr>
          <w:rFonts w:ascii="Times New Roman" w:hAnsi="Times New Roman" w:cs="Times New Roman"/>
        </w:rPr>
        <w:t xml:space="preserve">the </w:t>
      </w:r>
      <w:r w:rsidR="000B6C48">
        <w:rPr>
          <w:rFonts w:ascii="Times New Roman" w:hAnsi="Times New Roman" w:cs="Times New Roman"/>
        </w:rPr>
        <w:t>company’s</w:t>
      </w:r>
      <w:r w:rsidR="000B6C48" w:rsidRPr="00B34141">
        <w:rPr>
          <w:rFonts w:ascii="Times New Roman" w:hAnsi="Times New Roman" w:cs="Times New Roman"/>
        </w:rPr>
        <w:t xml:space="preserve"> response to the ERG’s request for clarification on a number of issues</w:t>
      </w:r>
      <w:r w:rsidR="002D605E" w:rsidRPr="00B34141">
        <w:rPr>
          <w:rFonts w:ascii="Times New Roman" w:hAnsi="Times New Roman" w:cs="Times New Roman"/>
        </w:rPr>
        <w:t xml:space="preserve">. </w:t>
      </w:r>
      <w:bookmarkEnd w:id="3"/>
    </w:p>
    <w:p w14:paraId="7AFAEE4E" w14:textId="3099EEE1" w:rsidR="002D605E" w:rsidRPr="00B34141" w:rsidRDefault="002D605E" w:rsidP="00CA50F3">
      <w:pPr>
        <w:spacing w:after="0" w:line="360" w:lineRule="auto"/>
        <w:rPr>
          <w:rFonts w:ascii="Times New Roman" w:hAnsi="Times New Roman" w:cs="Times New Roman"/>
        </w:rPr>
      </w:pPr>
      <w:r w:rsidRPr="00B34141">
        <w:rPr>
          <w:rFonts w:ascii="Times New Roman" w:hAnsi="Times New Roman" w:cs="Times New Roman"/>
        </w:rPr>
        <w:t xml:space="preserve">The </w:t>
      </w:r>
      <w:r w:rsidR="00A94BEA">
        <w:rPr>
          <w:rFonts w:ascii="Times New Roman" w:hAnsi="Times New Roman" w:cs="Times New Roman"/>
        </w:rPr>
        <w:t xml:space="preserve">ERG </w:t>
      </w:r>
      <w:r w:rsidRPr="00B34141">
        <w:rPr>
          <w:rFonts w:ascii="Times New Roman" w:hAnsi="Times New Roman" w:cs="Times New Roman"/>
        </w:rPr>
        <w:t>review</w:t>
      </w:r>
      <w:r w:rsidR="000A36D1">
        <w:rPr>
          <w:rFonts w:ascii="Times New Roman" w:hAnsi="Times New Roman" w:cs="Times New Roman"/>
        </w:rPr>
        <w:t>:</w:t>
      </w:r>
    </w:p>
    <w:p w14:paraId="07952A4A" w14:textId="3FBD7F94" w:rsidR="002D605E" w:rsidRPr="00B34141" w:rsidRDefault="002D605E" w:rsidP="00CA50F3">
      <w:pPr>
        <w:spacing w:after="0" w:line="360" w:lineRule="auto"/>
        <w:ind w:left="426" w:hanging="142"/>
        <w:rPr>
          <w:rFonts w:ascii="Times New Roman" w:hAnsi="Times New Roman" w:cs="Times New Roman"/>
        </w:rPr>
      </w:pPr>
      <w:r w:rsidRPr="00B34141">
        <w:rPr>
          <w:rFonts w:ascii="Times New Roman" w:hAnsi="Times New Roman" w:cs="Times New Roman"/>
        </w:rPr>
        <w:t>•</w:t>
      </w:r>
      <w:r w:rsidRPr="00B34141">
        <w:rPr>
          <w:rFonts w:ascii="Times New Roman" w:hAnsi="Times New Roman" w:cs="Times New Roman"/>
        </w:rPr>
        <w:tab/>
        <w:t>assess</w:t>
      </w:r>
      <w:r w:rsidR="00091C13">
        <w:rPr>
          <w:rFonts w:ascii="Times New Roman" w:hAnsi="Times New Roman" w:cs="Times New Roman"/>
        </w:rPr>
        <w:t>ed</w:t>
      </w:r>
      <w:r w:rsidRPr="00B34141">
        <w:rPr>
          <w:rFonts w:ascii="Times New Roman" w:hAnsi="Times New Roman" w:cs="Times New Roman"/>
        </w:rPr>
        <w:t xml:space="preserve"> whether the </w:t>
      </w:r>
      <w:r w:rsidR="000B6C48">
        <w:rPr>
          <w:rFonts w:ascii="Times New Roman" w:hAnsi="Times New Roman" w:cs="Times New Roman"/>
        </w:rPr>
        <w:t>company</w:t>
      </w:r>
      <w:r w:rsidR="000B6C48" w:rsidRPr="00B34141">
        <w:rPr>
          <w:rFonts w:ascii="Times New Roman" w:hAnsi="Times New Roman" w:cs="Times New Roman"/>
        </w:rPr>
        <w:t xml:space="preserve">’s </w:t>
      </w:r>
      <w:r w:rsidRPr="00B34141">
        <w:rPr>
          <w:rFonts w:ascii="Times New Roman" w:hAnsi="Times New Roman" w:cs="Times New Roman"/>
        </w:rPr>
        <w:t xml:space="preserve">submission conformed to </w:t>
      </w:r>
      <w:r w:rsidR="00247C99">
        <w:rPr>
          <w:rFonts w:ascii="Times New Roman" w:hAnsi="Times New Roman" w:cs="Times New Roman"/>
        </w:rPr>
        <w:t>NICE</w:t>
      </w:r>
      <w:r w:rsidRPr="00B34141">
        <w:rPr>
          <w:rFonts w:ascii="Times New Roman" w:hAnsi="Times New Roman" w:cs="Times New Roman"/>
        </w:rPr>
        <w:t xml:space="preserve"> methodological guidelines</w:t>
      </w:r>
    </w:p>
    <w:p w14:paraId="0084076B" w14:textId="212DCC49" w:rsidR="002D605E" w:rsidRPr="00B34141" w:rsidRDefault="002D605E" w:rsidP="00CA50F3">
      <w:pPr>
        <w:spacing w:after="0" w:line="360" w:lineRule="auto"/>
        <w:ind w:left="426" w:hanging="142"/>
        <w:rPr>
          <w:rFonts w:ascii="Times New Roman" w:hAnsi="Times New Roman" w:cs="Times New Roman"/>
        </w:rPr>
      </w:pPr>
      <w:r w:rsidRPr="00B34141">
        <w:rPr>
          <w:rFonts w:ascii="Times New Roman" w:hAnsi="Times New Roman" w:cs="Times New Roman"/>
        </w:rPr>
        <w:t>•</w:t>
      </w:r>
      <w:r w:rsidRPr="00B34141">
        <w:rPr>
          <w:rFonts w:ascii="Times New Roman" w:hAnsi="Times New Roman" w:cs="Times New Roman"/>
        </w:rPr>
        <w:tab/>
        <w:t>assess</w:t>
      </w:r>
      <w:r w:rsidR="00091C13">
        <w:rPr>
          <w:rFonts w:ascii="Times New Roman" w:hAnsi="Times New Roman" w:cs="Times New Roman"/>
        </w:rPr>
        <w:t>ed</w:t>
      </w:r>
      <w:r w:rsidRPr="00B34141">
        <w:rPr>
          <w:rFonts w:ascii="Times New Roman" w:hAnsi="Times New Roman" w:cs="Times New Roman"/>
        </w:rPr>
        <w:t xml:space="preserve"> whether the </w:t>
      </w:r>
      <w:r w:rsidR="000B6C48">
        <w:rPr>
          <w:rFonts w:ascii="Times New Roman" w:hAnsi="Times New Roman" w:cs="Times New Roman"/>
        </w:rPr>
        <w:t>company</w:t>
      </w:r>
      <w:r w:rsidRPr="00B34141">
        <w:rPr>
          <w:rFonts w:ascii="Times New Roman" w:hAnsi="Times New Roman" w:cs="Times New Roman"/>
        </w:rPr>
        <w:t>’s interpretation and analysis of the evidence were appropriate</w:t>
      </w:r>
    </w:p>
    <w:p w14:paraId="641D3FA1" w14:textId="1C6DF8F8" w:rsidR="002D605E" w:rsidRPr="00B34141" w:rsidRDefault="002D605E" w:rsidP="00CA50F3">
      <w:pPr>
        <w:spacing w:line="360" w:lineRule="auto"/>
        <w:ind w:left="426" w:hanging="142"/>
        <w:rPr>
          <w:rFonts w:ascii="Times New Roman" w:hAnsi="Times New Roman" w:cs="Times New Roman"/>
        </w:rPr>
      </w:pPr>
      <w:r w:rsidRPr="00B34141">
        <w:rPr>
          <w:rFonts w:ascii="Times New Roman" w:hAnsi="Times New Roman" w:cs="Times New Roman"/>
        </w:rPr>
        <w:t>•</w:t>
      </w:r>
      <w:r w:rsidRPr="00B34141">
        <w:rPr>
          <w:rFonts w:ascii="Times New Roman" w:hAnsi="Times New Roman" w:cs="Times New Roman"/>
        </w:rPr>
        <w:tab/>
      </w:r>
      <w:r w:rsidR="00091C13">
        <w:rPr>
          <w:rFonts w:ascii="Times New Roman" w:hAnsi="Times New Roman" w:cs="Times New Roman"/>
        </w:rPr>
        <w:t>highlighted</w:t>
      </w:r>
      <w:r w:rsidR="00091C13" w:rsidRPr="00B34141">
        <w:rPr>
          <w:rFonts w:ascii="Times New Roman" w:hAnsi="Times New Roman" w:cs="Times New Roman"/>
        </w:rPr>
        <w:t xml:space="preserve"> </w:t>
      </w:r>
      <w:r w:rsidRPr="00B34141">
        <w:rPr>
          <w:rFonts w:ascii="Times New Roman" w:hAnsi="Times New Roman" w:cs="Times New Roman"/>
        </w:rPr>
        <w:t xml:space="preserve">the presence of other sources of evidence or </w:t>
      </w:r>
      <w:r w:rsidR="00091C13">
        <w:rPr>
          <w:rFonts w:ascii="Times New Roman" w:hAnsi="Times New Roman" w:cs="Times New Roman"/>
        </w:rPr>
        <w:t xml:space="preserve">provided </w:t>
      </w:r>
      <w:r w:rsidRPr="00B34141">
        <w:rPr>
          <w:rFonts w:ascii="Times New Roman" w:hAnsi="Times New Roman" w:cs="Times New Roman"/>
        </w:rPr>
        <w:t xml:space="preserve">alternative interpretations of the evidence that could help inform </w:t>
      </w:r>
      <w:r w:rsidR="00091C13">
        <w:rPr>
          <w:rFonts w:ascii="Times New Roman" w:hAnsi="Times New Roman" w:cs="Times New Roman"/>
        </w:rPr>
        <w:t xml:space="preserve">the development of </w:t>
      </w:r>
      <w:r w:rsidRPr="00B34141">
        <w:rPr>
          <w:rFonts w:ascii="Times New Roman" w:hAnsi="Times New Roman" w:cs="Times New Roman"/>
        </w:rPr>
        <w:t>NICE guidance</w:t>
      </w:r>
      <w:r w:rsidR="00CA50F3">
        <w:rPr>
          <w:rFonts w:ascii="Times New Roman" w:hAnsi="Times New Roman" w:cs="Times New Roman"/>
        </w:rPr>
        <w:t>.</w:t>
      </w:r>
    </w:p>
    <w:bookmarkEnd w:id="4"/>
    <w:p w14:paraId="511EE053" w14:textId="2B30FDA6" w:rsidR="002D605E" w:rsidRPr="00B34141" w:rsidRDefault="002D605E" w:rsidP="00B34141">
      <w:pPr>
        <w:spacing w:line="360" w:lineRule="auto"/>
        <w:rPr>
          <w:rFonts w:ascii="Times New Roman" w:hAnsi="Times New Roman" w:cs="Times New Roman"/>
        </w:rPr>
      </w:pPr>
      <w:r w:rsidRPr="00B34141">
        <w:rPr>
          <w:rFonts w:ascii="Times New Roman" w:hAnsi="Times New Roman" w:cs="Times New Roman"/>
        </w:rPr>
        <w:t xml:space="preserve">In addition to providing this detailed critique, the ERG modified a number of key assumptions and parameters within the </w:t>
      </w:r>
      <w:r w:rsidR="000B6C48">
        <w:rPr>
          <w:rFonts w:ascii="Times New Roman" w:hAnsi="Times New Roman" w:cs="Times New Roman"/>
        </w:rPr>
        <w:t>company</w:t>
      </w:r>
      <w:r w:rsidRPr="00B34141">
        <w:rPr>
          <w:rFonts w:ascii="Times New Roman" w:hAnsi="Times New Roman" w:cs="Times New Roman"/>
        </w:rPr>
        <w:t xml:space="preserve">’s economic model to examine the impact of </w:t>
      </w:r>
      <w:r w:rsidR="00091C13">
        <w:rPr>
          <w:rFonts w:ascii="Times New Roman" w:hAnsi="Times New Roman" w:cs="Times New Roman"/>
        </w:rPr>
        <w:t>making these</w:t>
      </w:r>
      <w:r w:rsidR="00091C13" w:rsidRPr="00B34141">
        <w:rPr>
          <w:rFonts w:ascii="Times New Roman" w:hAnsi="Times New Roman" w:cs="Times New Roman"/>
        </w:rPr>
        <w:t xml:space="preserve"> </w:t>
      </w:r>
      <w:r w:rsidRPr="00B34141">
        <w:rPr>
          <w:rFonts w:ascii="Times New Roman" w:hAnsi="Times New Roman" w:cs="Times New Roman"/>
        </w:rPr>
        <w:t xml:space="preserve">changes. </w:t>
      </w:r>
      <w:r w:rsidR="00091C13">
        <w:rPr>
          <w:rFonts w:ascii="Times New Roman" w:hAnsi="Times New Roman" w:cs="Times New Roman"/>
        </w:rPr>
        <w:t>Section 3.1 to 3.5 includes</w:t>
      </w:r>
      <w:r w:rsidRPr="00B34141">
        <w:rPr>
          <w:rFonts w:ascii="Times New Roman" w:hAnsi="Times New Roman" w:cs="Times New Roman"/>
        </w:rPr>
        <w:t xml:space="preserve"> summari</w:t>
      </w:r>
      <w:r w:rsidR="00091C13">
        <w:rPr>
          <w:rFonts w:ascii="Times New Roman" w:hAnsi="Times New Roman" w:cs="Times New Roman"/>
        </w:rPr>
        <w:t>e</w:t>
      </w:r>
      <w:r w:rsidRPr="00B34141">
        <w:rPr>
          <w:rFonts w:ascii="Times New Roman" w:hAnsi="Times New Roman" w:cs="Times New Roman"/>
        </w:rPr>
        <w:t xml:space="preserve">s </w:t>
      </w:r>
      <w:r w:rsidR="00091C13">
        <w:rPr>
          <w:rFonts w:ascii="Times New Roman" w:hAnsi="Times New Roman" w:cs="Times New Roman"/>
        </w:rPr>
        <w:t xml:space="preserve">of </w:t>
      </w:r>
      <w:r w:rsidRPr="00B34141">
        <w:rPr>
          <w:rFonts w:ascii="Times New Roman" w:hAnsi="Times New Roman" w:cs="Times New Roman"/>
        </w:rPr>
        <w:t xml:space="preserve">the evidence </w:t>
      </w:r>
      <w:r w:rsidR="00091C13">
        <w:rPr>
          <w:rFonts w:ascii="Times New Roman" w:hAnsi="Times New Roman" w:cs="Times New Roman"/>
        </w:rPr>
        <w:t xml:space="preserve">submitted by the company </w:t>
      </w:r>
      <w:r w:rsidRPr="00B34141">
        <w:rPr>
          <w:rFonts w:ascii="Times New Roman" w:hAnsi="Times New Roman" w:cs="Times New Roman"/>
        </w:rPr>
        <w:t>and the ERG’s review of that evidence.</w:t>
      </w:r>
    </w:p>
    <w:p w14:paraId="2890B77B" w14:textId="082E1A96" w:rsidR="004C783E" w:rsidRDefault="004C783E" w:rsidP="00461890">
      <w:pPr>
        <w:pStyle w:val="Heading2"/>
      </w:pPr>
      <w:r w:rsidRPr="004C783E">
        <w:t>3.1</w:t>
      </w:r>
      <w:r w:rsidRPr="004C783E">
        <w:tab/>
        <w:t xml:space="preserve">Clinical evidence </w:t>
      </w:r>
    </w:p>
    <w:p w14:paraId="6BBEAC07" w14:textId="146F4211" w:rsidR="00B548C7" w:rsidRPr="0083614F" w:rsidRDefault="00B548C7" w:rsidP="0083614F">
      <w:pPr>
        <w:rPr>
          <w:rFonts w:ascii="Times New Roman" w:hAnsi="Times New Roman" w:cs="Times New Roman"/>
          <w:i/>
        </w:rPr>
      </w:pPr>
      <w:r w:rsidRPr="0083614F">
        <w:rPr>
          <w:rFonts w:ascii="Times New Roman" w:hAnsi="Times New Roman" w:cs="Times New Roman"/>
          <w:i/>
        </w:rPr>
        <w:t>Direct evidence</w:t>
      </w:r>
    </w:p>
    <w:p w14:paraId="28C81826" w14:textId="7AE0EC85" w:rsidR="00D83ED6" w:rsidRDefault="002D605E" w:rsidP="00452447">
      <w:pPr>
        <w:spacing w:line="360" w:lineRule="auto"/>
        <w:rPr>
          <w:rFonts w:ascii="Times New Roman" w:hAnsi="Times New Roman"/>
          <w:i/>
          <w:iCs/>
          <w:szCs w:val="18"/>
        </w:rPr>
      </w:pPr>
      <w:r w:rsidRPr="00B34141">
        <w:rPr>
          <w:rFonts w:ascii="Times New Roman" w:hAnsi="Times New Roman" w:cs="Times New Roman"/>
        </w:rPr>
        <w:t xml:space="preserve">The company conducted a literature search </w:t>
      </w:r>
      <w:r w:rsidR="0083614F">
        <w:rPr>
          <w:rFonts w:ascii="Times New Roman" w:hAnsi="Times New Roman" w:cs="Times New Roman"/>
        </w:rPr>
        <w:t>that</w:t>
      </w:r>
      <w:r w:rsidRPr="00B34141">
        <w:rPr>
          <w:rFonts w:ascii="Times New Roman" w:hAnsi="Times New Roman" w:cs="Times New Roman"/>
        </w:rPr>
        <w:t xml:space="preserve"> identified a single randomised</w:t>
      </w:r>
      <w:r w:rsidR="00E36345">
        <w:rPr>
          <w:rFonts w:ascii="Times New Roman" w:hAnsi="Times New Roman" w:cs="Times New Roman"/>
        </w:rPr>
        <w:t xml:space="preserve"> </w:t>
      </w:r>
      <w:r w:rsidRPr="00B34141">
        <w:rPr>
          <w:rFonts w:ascii="Times New Roman" w:hAnsi="Times New Roman" w:cs="Times New Roman"/>
        </w:rPr>
        <w:t xml:space="preserve">controlled trial (RCT), the PEGASUS trial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sidRPr="00B34141">
        <w:rPr>
          <w:rFonts w:ascii="Times New Roman" w:hAnsi="Times New Roman" w:cs="Times New Roman"/>
        </w:rPr>
        <w:t xml:space="preserve">. The PEGASUS trial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sidRPr="00B34141">
        <w:rPr>
          <w:rFonts w:ascii="Times New Roman" w:hAnsi="Times New Roman" w:cs="Times New Roman"/>
        </w:rPr>
        <w:t xml:space="preserve"> was a 48-week, multicentre, international, randomised, open-label, active-comparator, phase III RCT designed to assess the clinical effectiveness of pegcetacoplan at the licensed dose (1080mg self-administered subcutaneously [SC] twice weekly or every 3 days) compared with patients’ current prescribed eculizumab dosage (intravenous [IV] infusion; range: 900mg to 1500mg every 2 weeks)</w:t>
      </w:r>
      <w:r w:rsidR="006475E4">
        <w:rPr>
          <w:rFonts w:ascii="Times New Roman" w:hAnsi="Times New Roman" w:cs="Times New Roman"/>
        </w:rPr>
        <w:t xml:space="preserve"> </w:t>
      </w:r>
      <w:r w:rsidR="006475E4" w:rsidRPr="006475E4">
        <w:rPr>
          <w:rFonts w:ascii="Times New Roman" w:hAnsi="Times New Roman" w:cs="Times New Roman"/>
        </w:rPr>
        <w:t xml:space="preserve">for patients with PNH whose anaemia </w:t>
      </w:r>
      <w:r w:rsidR="00342042">
        <w:rPr>
          <w:rFonts w:ascii="Times New Roman" w:hAnsi="Times New Roman" w:cs="Times New Roman"/>
        </w:rPr>
        <w:t>wa</w:t>
      </w:r>
      <w:r w:rsidR="006475E4" w:rsidRPr="006475E4">
        <w:rPr>
          <w:rFonts w:ascii="Times New Roman" w:hAnsi="Times New Roman" w:cs="Times New Roman"/>
        </w:rPr>
        <w:t>s not controlled after treatment with a C5 inhibitor.</w:t>
      </w:r>
      <w:r w:rsidRPr="00B34141">
        <w:rPr>
          <w:rFonts w:ascii="Times New Roman" w:hAnsi="Times New Roman" w:cs="Times New Roman"/>
        </w:rPr>
        <w:t xml:space="preserve"> </w:t>
      </w:r>
      <w:r w:rsidR="006475E4">
        <w:rPr>
          <w:rFonts w:ascii="Times New Roman" w:hAnsi="Times New Roman" w:cs="Times New Roman"/>
        </w:rPr>
        <w:t xml:space="preserve">The </w:t>
      </w:r>
      <w:r w:rsidR="006475E4" w:rsidRPr="00B34141">
        <w:rPr>
          <w:rFonts w:ascii="Times New Roman" w:hAnsi="Times New Roman" w:cs="Times New Roman"/>
        </w:rPr>
        <w:t xml:space="preserve">PEGASUS trial </w:t>
      </w:r>
      <w:r w:rsidR="006475E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6475E4">
        <w:rPr>
          <w:rFonts w:ascii="Times New Roman" w:hAnsi="Times New Roman" w:cs="Times New Roman"/>
        </w:rPr>
        <w:instrText xml:space="preserve"> ADDIN EN.CITE </w:instrText>
      </w:r>
      <w:r w:rsidR="006475E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6475E4">
        <w:rPr>
          <w:rFonts w:ascii="Times New Roman" w:hAnsi="Times New Roman" w:cs="Times New Roman"/>
        </w:rPr>
        <w:instrText xml:space="preserve"> ADDIN EN.CITE.DATA </w:instrText>
      </w:r>
      <w:r w:rsidR="006475E4">
        <w:rPr>
          <w:rFonts w:ascii="Times New Roman" w:hAnsi="Times New Roman" w:cs="Times New Roman"/>
        </w:rPr>
      </w:r>
      <w:r w:rsidR="006475E4">
        <w:rPr>
          <w:rFonts w:ascii="Times New Roman" w:hAnsi="Times New Roman" w:cs="Times New Roman"/>
        </w:rPr>
        <w:fldChar w:fldCharType="end"/>
      </w:r>
      <w:r w:rsidR="006475E4">
        <w:rPr>
          <w:rFonts w:ascii="Times New Roman" w:hAnsi="Times New Roman" w:cs="Times New Roman"/>
        </w:rPr>
      </w:r>
      <w:r w:rsidR="006475E4">
        <w:rPr>
          <w:rFonts w:ascii="Times New Roman" w:hAnsi="Times New Roman" w:cs="Times New Roman"/>
        </w:rPr>
        <w:fldChar w:fldCharType="separate"/>
      </w:r>
      <w:r w:rsidR="006475E4">
        <w:rPr>
          <w:rFonts w:ascii="Times New Roman" w:hAnsi="Times New Roman" w:cs="Times New Roman"/>
          <w:noProof/>
        </w:rPr>
        <w:t>[14]</w:t>
      </w:r>
      <w:r w:rsidR="006475E4">
        <w:rPr>
          <w:rFonts w:ascii="Times New Roman" w:hAnsi="Times New Roman" w:cs="Times New Roman"/>
        </w:rPr>
        <w:fldChar w:fldCharType="end"/>
      </w:r>
      <w:r w:rsidR="006475E4">
        <w:rPr>
          <w:rFonts w:ascii="Times New Roman" w:hAnsi="Times New Roman" w:cs="Times New Roman"/>
        </w:rPr>
        <w:t xml:space="preserve"> included 80 patients </w:t>
      </w:r>
      <w:r w:rsidR="006475E4" w:rsidRPr="006475E4">
        <w:rPr>
          <w:rFonts w:ascii="Times New Roman" w:hAnsi="Times New Roman" w:cs="Times New Roman"/>
        </w:rPr>
        <w:t>(≥18 years old) with PNH who continued to have Hb levels &lt;10.5g/dL despite treatment with eculizumab</w:t>
      </w:r>
      <w:r w:rsidR="006475E4">
        <w:rPr>
          <w:rFonts w:ascii="Times New Roman" w:hAnsi="Times New Roman" w:cs="Times New Roman"/>
        </w:rPr>
        <w:t xml:space="preserve">. Eligible patients had received a stable eculizumab dose for </w:t>
      </w:r>
      <w:r w:rsidR="006475E4" w:rsidRPr="006475E4">
        <w:rPr>
          <w:rFonts w:ascii="Times New Roman" w:hAnsi="Times New Roman" w:cs="Times New Roman"/>
        </w:rPr>
        <w:t>≥3 months prior to screening</w:t>
      </w:r>
      <w:r w:rsidR="006475E4">
        <w:rPr>
          <w:rFonts w:ascii="Times New Roman" w:hAnsi="Times New Roman" w:cs="Times New Roman"/>
        </w:rPr>
        <w:t xml:space="preserve">. </w:t>
      </w:r>
      <w:r w:rsidRPr="00B34141">
        <w:rPr>
          <w:rFonts w:ascii="Times New Roman" w:hAnsi="Times New Roman" w:cs="Times New Roman"/>
        </w:rPr>
        <w:t>The trial consisted of three phases: a 4-week run-in period, a 16-week randomised</w:t>
      </w:r>
      <w:r w:rsidR="00E36345">
        <w:rPr>
          <w:rFonts w:ascii="Times New Roman" w:hAnsi="Times New Roman" w:cs="Times New Roman"/>
        </w:rPr>
        <w:t xml:space="preserve"> </w:t>
      </w:r>
      <w:r w:rsidRPr="00B34141">
        <w:rPr>
          <w:rFonts w:ascii="Times New Roman" w:hAnsi="Times New Roman" w:cs="Times New Roman"/>
        </w:rPr>
        <w:t xml:space="preserve">controlled period (RCP) and a 32-week open-label period (OLP). The trial design is </w:t>
      </w:r>
      <w:r w:rsidRPr="00452447">
        <w:rPr>
          <w:rFonts w:ascii="Times New Roman" w:hAnsi="Times New Roman" w:cs="Times New Roman"/>
        </w:rPr>
        <w:t>summarised in</w:t>
      </w:r>
      <w:r w:rsidR="00452447" w:rsidRPr="00452447">
        <w:rPr>
          <w:rFonts w:ascii="Times New Roman" w:hAnsi="Times New Roman" w:cs="Times New Roman"/>
        </w:rPr>
        <w:t xml:space="preserve"> </w:t>
      </w:r>
      <w:r w:rsidR="00452447" w:rsidRPr="003B268B">
        <w:rPr>
          <w:rFonts w:ascii="Times New Roman" w:hAnsi="Times New Roman" w:cs="Times New Roman"/>
        </w:rPr>
        <w:fldChar w:fldCharType="begin"/>
      </w:r>
      <w:r w:rsidR="00452447" w:rsidRPr="003B268B">
        <w:rPr>
          <w:rFonts w:ascii="Times New Roman" w:hAnsi="Times New Roman" w:cs="Times New Roman"/>
        </w:rPr>
        <w:instrText xml:space="preserve"> REF _Ref121122556 \h  \* MERGEFORMAT </w:instrText>
      </w:r>
      <w:r w:rsidR="00452447" w:rsidRPr="003B268B">
        <w:rPr>
          <w:rFonts w:ascii="Times New Roman" w:hAnsi="Times New Roman" w:cs="Times New Roman"/>
        </w:rPr>
      </w:r>
      <w:r w:rsidR="00452447" w:rsidRPr="003B268B">
        <w:rPr>
          <w:rFonts w:ascii="Times New Roman" w:hAnsi="Times New Roman" w:cs="Times New Roman"/>
        </w:rPr>
        <w:fldChar w:fldCharType="separate"/>
      </w:r>
      <w:r w:rsidR="003B268B" w:rsidRPr="003B268B">
        <w:rPr>
          <w:rFonts w:ascii="Times New Roman" w:hAnsi="Times New Roman" w:cs="Times New Roman"/>
        </w:rPr>
        <w:t>Fig</w:t>
      </w:r>
      <w:r w:rsidR="003B268B">
        <w:rPr>
          <w:rFonts w:ascii="Times New Roman" w:hAnsi="Times New Roman" w:cs="Times New Roman"/>
        </w:rPr>
        <w:t>ure</w:t>
      </w:r>
      <w:r w:rsidR="003B268B" w:rsidRPr="003B268B">
        <w:rPr>
          <w:rFonts w:ascii="Times New Roman" w:hAnsi="Times New Roman" w:cs="Times New Roman"/>
          <w:noProof/>
        </w:rPr>
        <w:t xml:space="preserve"> </w:t>
      </w:r>
      <w:r w:rsidR="003B268B" w:rsidRPr="003B268B">
        <w:rPr>
          <w:noProof/>
        </w:rPr>
        <w:t>2</w:t>
      </w:r>
      <w:r w:rsidR="00452447" w:rsidRPr="003B268B">
        <w:rPr>
          <w:rFonts w:ascii="Times New Roman" w:hAnsi="Times New Roman" w:cs="Times New Roman"/>
        </w:rPr>
        <w:fldChar w:fldCharType="end"/>
      </w:r>
      <w:r w:rsidR="00452447" w:rsidRPr="003B268B">
        <w:rPr>
          <w:rFonts w:ascii="Times New Roman" w:hAnsi="Times New Roman" w:cs="Times New Roman"/>
        </w:rPr>
        <w:t>.</w:t>
      </w:r>
      <w:r w:rsidRPr="00452447">
        <w:rPr>
          <w:rFonts w:ascii="Times New Roman" w:hAnsi="Times New Roman" w:cs="Times New Roman"/>
        </w:rPr>
        <w:t xml:space="preserve"> T</w:t>
      </w:r>
      <w:r w:rsidRPr="00EB7AE6">
        <w:rPr>
          <w:rFonts w:ascii="Times New Roman" w:hAnsi="Times New Roman" w:cs="Times New Roman"/>
        </w:rPr>
        <w:t>he</w:t>
      </w:r>
      <w:r w:rsidRPr="00B34141">
        <w:rPr>
          <w:rFonts w:ascii="Times New Roman" w:hAnsi="Times New Roman" w:cs="Times New Roman"/>
        </w:rPr>
        <w:t xml:space="preserve"> PEGASUS trial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sidRPr="00B34141">
        <w:rPr>
          <w:rFonts w:ascii="Times New Roman" w:hAnsi="Times New Roman" w:cs="Times New Roman"/>
        </w:rPr>
        <w:t xml:space="preserve"> did not compare pegcetacoplan with ravulizumab, the other comparator specified in the NICE scope</w:t>
      </w:r>
      <w:r w:rsidR="00CA50F3">
        <w:rPr>
          <w:rFonts w:ascii="Times New Roman" w:hAnsi="Times New Roman" w:cs="Times New Roman"/>
        </w:rPr>
        <w:t xml:space="preserve"> </w:t>
      </w:r>
      <w:r w:rsidR="00CA50F3">
        <w:rPr>
          <w:rFonts w:ascii="Times New Roman" w:hAnsi="Times New Roman" w:cs="Times New Roman"/>
        </w:rPr>
        <w:fldChar w:fldCharType="begin"/>
      </w:r>
      <w:r w:rsidR="00C5725B">
        <w:rPr>
          <w:rFonts w:ascii="Times New Roman" w:hAnsi="Times New Roman" w:cs="Times New Roman"/>
        </w:rPr>
        <w:instrText xml:space="preserve"> ADDIN EN.CITE &lt;EndNote&gt;&lt;Cite ExcludeYear="1"&gt;&lt;Author&gt;National Institute of Health and Care Excellence&lt;/Author&gt;&lt;RecNum&gt;138&lt;/RecNum&gt;&lt;DisplayText&gt;[13]&lt;/DisplayText&gt;&lt;record&gt;&lt;rec-number&gt;138&lt;/rec-number&gt;&lt;foreign-keys&gt;&lt;key app="EN" db-id="522t0adpf9pppmesxw9p0seevrd0w9f0xaad" timestamp="1626339785"&gt;138&lt;/key&gt;&lt;/foreign-keys&gt;&lt;ref-type name="Web Page"&gt;12&lt;/ref-type&gt;&lt;contributors&gt;&lt;authors&gt;&lt;author&gt;National Institute of Health and Care Excellence,&lt;/author&gt;&lt;/authors&gt;&lt;/contributors&gt;&lt;titles&gt;&lt;title&gt;Pegcetacoplan for treating paroxysmal nocturnal haemoglobinuria [ID3746]: Final scope&lt;/title&gt;&lt;/titles&gt;&lt;dates&gt;&lt;/dates&gt;&lt;pub-location&gt;Published 12 March 2021&lt;/pub-location&gt;&lt;urls&gt;&lt;related-urls&gt;&lt;url&gt;www.nice.org.uk/guidance/gid-ta10651/documents/final-scope. Accessed 7 June 2022&lt;/url&gt;&lt;/related-urls&gt;&lt;/urls&gt;&lt;/record&gt;&lt;/Cite&gt;&lt;/EndNote&gt;</w:instrText>
      </w:r>
      <w:r w:rsidR="00CA50F3">
        <w:rPr>
          <w:rFonts w:ascii="Times New Roman" w:hAnsi="Times New Roman" w:cs="Times New Roman"/>
        </w:rPr>
        <w:fldChar w:fldCharType="separate"/>
      </w:r>
      <w:r w:rsidR="002E7725">
        <w:rPr>
          <w:rFonts w:ascii="Times New Roman" w:hAnsi="Times New Roman" w:cs="Times New Roman"/>
          <w:noProof/>
        </w:rPr>
        <w:t>[13]</w:t>
      </w:r>
      <w:r w:rsidR="00CA50F3">
        <w:rPr>
          <w:rFonts w:ascii="Times New Roman" w:hAnsi="Times New Roman" w:cs="Times New Roman"/>
        </w:rPr>
        <w:fldChar w:fldCharType="end"/>
      </w:r>
      <w:r w:rsidRPr="00B34141">
        <w:rPr>
          <w:rFonts w:ascii="Times New Roman" w:hAnsi="Times New Roman" w:cs="Times New Roman"/>
        </w:rPr>
        <w:t>.</w:t>
      </w:r>
      <w:bookmarkStart w:id="5" w:name="_Ref118969447"/>
    </w:p>
    <w:bookmarkEnd w:id="5"/>
    <w:p w14:paraId="14C5FC7B" w14:textId="2FE99A4C" w:rsidR="00D83ED6" w:rsidRDefault="005F2D59" w:rsidP="003162A7">
      <w:pPr>
        <w:spacing w:after="0" w:line="360" w:lineRule="auto"/>
        <w:rPr>
          <w:rFonts w:ascii="Times New Roman" w:hAnsi="Times New Roman" w:cs="Times New Roman"/>
          <w:sz w:val="18"/>
        </w:rPr>
      </w:pPr>
      <w:r>
        <w:rPr>
          <w:rFonts w:ascii="Times New Roman" w:hAnsi="Times New Roman" w:cs="Times New Roman"/>
          <w:noProof/>
          <w:sz w:val="18"/>
          <w:lang w:val="en-US"/>
        </w:rPr>
        <w:lastRenderedPageBreak/>
        <w:drawing>
          <wp:inline distT="0" distB="0" distL="0" distR="0" wp14:anchorId="3F9DCE8F" wp14:editId="0A472465">
            <wp:extent cx="5761957" cy="207000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GASUS study design (3).jpg"/>
                    <pic:cNvPicPr/>
                  </pic:nvPicPr>
                  <pic:blipFill rotWithShape="1">
                    <a:blip r:embed="rId25" cstate="print">
                      <a:extLst>
                        <a:ext uri="{28A0092B-C50C-407E-A947-70E740481C1C}">
                          <a14:useLocalDpi xmlns:a14="http://schemas.microsoft.com/office/drawing/2010/main" val="0"/>
                        </a:ext>
                      </a:extLst>
                    </a:blip>
                    <a:srcRect l="831" r="1285"/>
                    <a:stretch/>
                  </pic:blipFill>
                  <pic:spPr bwMode="auto">
                    <a:xfrm>
                      <a:off x="0" y="0"/>
                      <a:ext cx="5761957" cy="2070000"/>
                    </a:xfrm>
                    <a:prstGeom prst="rect">
                      <a:avLst/>
                    </a:prstGeom>
                    <a:ln>
                      <a:noFill/>
                    </a:ln>
                    <a:extLst>
                      <a:ext uri="{53640926-AAD7-44D8-BBD7-CCE9431645EC}">
                        <a14:shadowObscured xmlns:a14="http://schemas.microsoft.com/office/drawing/2010/main"/>
                      </a:ext>
                    </a:extLst>
                  </pic:spPr>
                </pic:pic>
              </a:graphicData>
            </a:graphic>
          </wp:inline>
        </w:drawing>
      </w:r>
    </w:p>
    <w:p w14:paraId="305A1E18" w14:textId="7358D9E4" w:rsidR="00027D19" w:rsidRPr="00C5115F" w:rsidRDefault="00027D19" w:rsidP="00027D19">
      <w:pPr>
        <w:pStyle w:val="Caption"/>
        <w:rPr>
          <w:rFonts w:cs="Times New Roman"/>
          <w:b/>
          <w:i w:val="0"/>
        </w:rPr>
      </w:pPr>
      <w:bookmarkStart w:id="6" w:name="_Ref121122556"/>
      <w:r w:rsidRPr="00C5115F">
        <w:rPr>
          <w:b/>
          <w:i w:val="0"/>
        </w:rPr>
        <w:t>Fig</w:t>
      </w:r>
      <w:r w:rsidR="00C5115F" w:rsidRPr="00C5115F">
        <w:rPr>
          <w:b/>
          <w:i w:val="0"/>
        </w:rPr>
        <w:t>.</w:t>
      </w:r>
      <w:r w:rsidRPr="00C5115F">
        <w:rPr>
          <w:b/>
          <w:i w:val="0"/>
        </w:rPr>
        <w:t xml:space="preserve"> </w:t>
      </w:r>
      <w:r w:rsidR="00531D24" w:rsidRPr="00C5115F">
        <w:rPr>
          <w:b/>
          <w:i w:val="0"/>
        </w:rPr>
        <w:fldChar w:fldCharType="begin"/>
      </w:r>
      <w:r w:rsidR="00531D24" w:rsidRPr="00C5115F">
        <w:rPr>
          <w:b/>
          <w:i w:val="0"/>
        </w:rPr>
        <w:instrText xml:space="preserve"> SEQ Figure \* ARABIC </w:instrText>
      </w:r>
      <w:r w:rsidR="00531D24" w:rsidRPr="00C5115F">
        <w:rPr>
          <w:b/>
          <w:i w:val="0"/>
        </w:rPr>
        <w:fldChar w:fldCharType="separate"/>
      </w:r>
      <w:r w:rsidR="003B268B">
        <w:rPr>
          <w:b/>
          <w:i w:val="0"/>
          <w:noProof/>
        </w:rPr>
        <w:t>2</w:t>
      </w:r>
      <w:r w:rsidR="00531D24" w:rsidRPr="00C5115F">
        <w:rPr>
          <w:b/>
          <w:i w:val="0"/>
          <w:noProof/>
        </w:rPr>
        <w:fldChar w:fldCharType="end"/>
      </w:r>
      <w:bookmarkEnd w:id="6"/>
      <w:r w:rsidRPr="00C5115F">
        <w:rPr>
          <w:b/>
          <w:i w:val="0"/>
        </w:rPr>
        <w:t xml:space="preserve"> The PEGASUS trial design</w:t>
      </w:r>
    </w:p>
    <w:p w14:paraId="364875FF" w14:textId="7D3F97AE" w:rsidR="00A37824" w:rsidRPr="00D83ED6" w:rsidRDefault="0042781A" w:rsidP="00D83ED6">
      <w:pPr>
        <w:pStyle w:val="LRIGlegend"/>
        <w:rPr>
          <w:rFonts w:ascii="Times New Roman" w:hAnsi="Times New Roman" w:cs="Times New Roman"/>
          <w:sz w:val="18"/>
        </w:rPr>
      </w:pPr>
      <w:r w:rsidRPr="00D83ED6">
        <w:rPr>
          <w:rFonts w:ascii="Times New Roman" w:hAnsi="Times New Roman" w:cs="Times New Roman"/>
          <w:sz w:val="18"/>
        </w:rPr>
        <w:t>In t</w:t>
      </w:r>
      <w:r w:rsidR="00A37824" w:rsidRPr="00D83ED6">
        <w:rPr>
          <w:rFonts w:ascii="Times New Roman" w:hAnsi="Times New Roman" w:cs="Times New Roman"/>
          <w:sz w:val="18"/>
        </w:rPr>
        <w:t>he PEGASUS trial</w:t>
      </w:r>
      <w:r w:rsidRPr="00D83ED6">
        <w:rPr>
          <w:rFonts w:ascii="Times New Roman" w:hAnsi="Times New Roman" w:cs="Times New Roman"/>
          <w:sz w:val="18"/>
        </w:rPr>
        <w:t xml:space="preserve">, </w:t>
      </w:r>
      <w:r w:rsidR="00A37824" w:rsidRPr="00D83ED6">
        <w:rPr>
          <w:rFonts w:ascii="Times New Roman" w:hAnsi="Times New Roman" w:cs="Times New Roman"/>
          <w:sz w:val="18"/>
        </w:rPr>
        <w:t xml:space="preserve">Day -28 </w:t>
      </w:r>
      <w:r w:rsidR="004C62CD">
        <w:rPr>
          <w:rFonts w:ascii="Times New Roman" w:hAnsi="Times New Roman" w:cs="Times New Roman"/>
          <w:sz w:val="18"/>
        </w:rPr>
        <w:t xml:space="preserve">(Week -4) </w:t>
      </w:r>
      <w:r w:rsidR="00A37824" w:rsidRPr="00D83ED6">
        <w:rPr>
          <w:rFonts w:ascii="Times New Roman" w:hAnsi="Times New Roman" w:cs="Times New Roman"/>
          <w:sz w:val="18"/>
        </w:rPr>
        <w:t xml:space="preserve">represented baseline. During the run-in period (Week -4 to Day </w:t>
      </w:r>
      <w:r w:rsidRPr="00D83ED6">
        <w:rPr>
          <w:rFonts w:ascii="Times New Roman" w:hAnsi="Times New Roman" w:cs="Times New Roman"/>
          <w:sz w:val="18"/>
        </w:rPr>
        <w:t>0</w:t>
      </w:r>
      <w:r w:rsidR="00A37824" w:rsidRPr="00D83ED6">
        <w:rPr>
          <w:rFonts w:ascii="Times New Roman" w:hAnsi="Times New Roman" w:cs="Times New Roman"/>
          <w:sz w:val="18"/>
        </w:rPr>
        <w:t xml:space="preserve">), all patients received pegcetacoplan plus eculizumab at their current prescribed dose. </w:t>
      </w:r>
      <w:r w:rsidRPr="00D83ED6">
        <w:rPr>
          <w:rFonts w:ascii="Times New Roman" w:hAnsi="Times New Roman" w:cs="Times New Roman"/>
          <w:sz w:val="18"/>
        </w:rPr>
        <w:t>On completion of the run-in period, p</w:t>
      </w:r>
      <w:r w:rsidR="00A37824" w:rsidRPr="00D83ED6">
        <w:rPr>
          <w:rFonts w:ascii="Times New Roman" w:hAnsi="Times New Roman" w:cs="Times New Roman"/>
          <w:sz w:val="18"/>
        </w:rPr>
        <w:t xml:space="preserve">atients </w:t>
      </w:r>
      <w:r w:rsidR="00DB5F12" w:rsidRPr="00D83ED6">
        <w:rPr>
          <w:rFonts w:ascii="Times New Roman" w:hAnsi="Times New Roman" w:cs="Times New Roman"/>
          <w:sz w:val="18"/>
        </w:rPr>
        <w:t xml:space="preserve">entered the randomised-controlled period (RCP) and </w:t>
      </w:r>
      <w:r w:rsidR="00A37824" w:rsidRPr="00D83ED6">
        <w:rPr>
          <w:rFonts w:ascii="Times New Roman" w:hAnsi="Times New Roman" w:cs="Times New Roman"/>
          <w:sz w:val="18"/>
        </w:rPr>
        <w:t xml:space="preserve">were randomised to receive pegcetacoplan monotherapy (N=41) or to stop pegcetacoplan and </w:t>
      </w:r>
      <w:r w:rsidRPr="00D83ED6">
        <w:rPr>
          <w:rFonts w:ascii="Times New Roman" w:hAnsi="Times New Roman" w:cs="Times New Roman"/>
          <w:sz w:val="18"/>
        </w:rPr>
        <w:t>only</w:t>
      </w:r>
      <w:r w:rsidR="00A37824" w:rsidRPr="00D83ED6">
        <w:rPr>
          <w:rFonts w:ascii="Times New Roman" w:hAnsi="Times New Roman" w:cs="Times New Roman"/>
          <w:sz w:val="18"/>
        </w:rPr>
        <w:t xml:space="preserve"> receive their current prescribed dose of eculizumab (N=39)</w:t>
      </w:r>
      <w:r w:rsidRPr="00D83ED6">
        <w:rPr>
          <w:rFonts w:ascii="Times New Roman" w:hAnsi="Times New Roman" w:cs="Times New Roman"/>
          <w:sz w:val="18"/>
        </w:rPr>
        <w:t xml:space="preserve"> for 16 week</w:t>
      </w:r>
      <w:r w:rsidR="00DB5F12" w:rsidRPr="00D83ED6">
        <w:rPr>
          <w:rFonts w:ascii="Times New Roman" w:hAnsi="Times New Roman" w:cs="Times New Roman"/>
          <w:sz w:val="18"/>
        </w:rPr>
        <w:t xml:space="preserve">s </w:t>
      </w:r>
      <w:r w:rsidRPr="00D83ED6">
        <w:rPr>
          <w:rFonts w:ascii="Times New Roman" w:hAnsi="Times New Roman" w:cs="Times New Roman"/>
          <w:sz w:val="18"/>
        </w:rPr>
        <w:t>(Day 1 to Week 16).</w:t>
      </w:r>
      <w:r w:rsidR="00A37824" w:rsidRPr="00D83ED6">
        <w:rPr>
          <w:rFonts w:ascii="Times New Roman" w:hAnsi="Times New Roman" w:cs="Times New Roman"/>
          <w:sz w:val="18"/>
        </w:rPr>
        <w:t xml:space="preserve"> </w:t>
      </w:r>
      <w:r w:rsidRPr="00D83ED6">
        <w:rPr>
          <w:rFonts w:ascii="Times New Roman" w:hAnsi="Times New Roman" w:cs="Times New Roman"/>
          <w:sz w:val="18"/>
        </w:rPr>
        <w:t>P</w:t>
      </w:r>
      <w:r w:rsidR="00A37824" w:rsidRPr="00D83ED6">
        <w:rPr>
          <w:rFonts w:ascii="Times New Roman" w:hAnsi="Times New Roman" w:cs="Times New Roman"/>
          <w:sz w:val="18"/>
        </w:rPr>
        <w:t>atients who completed the RCP</w:t>
      </w:r>
      <w:r w:rsidRPr="00D83ED6">
        <w:rPr>
          <w:rFonts w:ascii="Times New Roman" w:hAnsi="Times New Roman" w:cs="Times New Roman"/>
          <w:sz w:val="18"/>
        </w:rPr>
        <w:t xml:space="preserve"> </w:t>
      </w:r>
      <w:r w:rsidR="007C4A36">
        <w:rPr>
          <w:rFonts w:ascii="Times New Roman" w:hAnsi="Times New Roman" w:cs="Times New Roman"/>
          <w:sz w:val="18"/>
        </w:rPr>
        <w:t>were invited to enter</w:t>
      </w:r>
      <w:r w:rsidR="00A37824" w:rsidRPr="00D83ED6">
        <w:rPr>
          <w:rFonts w:ascii="Times New Roman" w:hAnsi="Times New Roman" w:cs="Times New Roman"/>
          <w:sz w:val="18"/>
        </w:rPr>
        <w:t xml:space="preserve"> the </w:t>
      </w:r>
      <w:r w:rsidRPr="00D83ED6">
        <w:rPr>
          <w:rFonts w:ascii="Times New Roman" w:hAnsi="Times New Roman" w:cs="Times New Roman"/>
          <w:sz w:val="18"/>
        </w:rPr>
        <w:t>32-week open-label period (</w:t>
      </w:r>
      <w:r w:rsidR="00A37824" w:rsidRPr="00D83ED6">
        <w:rPr>
          <w:rFonts w:ascii="Times New Roman" w:hAnsi="Times New Roman" w:cs="Times New Roman"/>
          <w:sz w:val="18"/>
        </w:rPr>
        <w:t>OLP</w:t>
      </w:r>
      <w:r w:rsidRPr="00D83ED6">
        <w:rPr>
          <w:rFonts w:ascii="Times New Roman" w:hAnsi="Times New Roman" w:cs="Times New Roman"/>
          <w:sz w:val="18"/>
        </w:rPr>
        <w:t xml:space="preserve">). </w:t>
      </w:r>
      <w:r w:rsidR="00A37824" w:rsidRPr="00D83ED6">
        <w:rPr>
          <w:rFonts w:ascii="Times New Roman" w:hAnsi="Times New Roman" w:cs="Times New Roman"/>
          <w:sz w:val="18"/>
        </w:rPr>
        <w:t>Patients randomised to pegcetacoplan monotherapy continued to receive pegcetacoplan monotherapy</w:t>
      </w:r>
      <w:r w:rsidRPr="00D83ED6">
        <w:rPr>
          <w:rFonts w:ascii="Times New Roman" w:hAnsi="Times New Roman" w:cs="Times New Roman"/>
          <w:sz w:val="18"/>
        </w:rPr>
        <w:t xml:space="preserve"> (Week 16 to Week 48)</w:t>
      </w:r>
      <w:r w:rsidR="00A37824" w:rsidRPr="00D83ED6">
        <w:rPr>
          <w:rFonts w:ascii="Times New Roman" w:hAnsi="Times New Roman" w:cs="Times New Roman"/>
          <w:sz w:val="18"/>
        </w:rPr>
        <w:t xml:space="preserve">. Patients randomised to eculizumab were </w:t>
      </w:r>
      <w:r w:rsidR="00DB5F12" w:rsidRPr="00D83ED6">
        <w:rPr>
          <w:rFonts w:ascii="Times New Roman" w:hAnsi="Times New Roman" w:cs="Times New Roman"/>
          <w:sz w:val="18"/>
        </w:rPr>
        <w:t xml:space="preserve">required </w:t>
      </w:r>
      <w:r w:rsidR="008D20BF">
        <w:rPr>
          <w:rFonts w:ascii="Times New Roman" w:hAnsi="Times New Roman" w:cs="Times New Roman"/>
          <w:sz w:val="18"/>
        </w:rPr>
        <w:t>to repeat the</w:t>
      </w:r>
      <w:r w:rsidR="00A37824" w:rsidRPr="00D83ED6">
        <w:rPr>
          <w:rFonts w:ascii="Times New Roman" w:hAnsi="Times New Roman" w:cs="Times New Roman"/>
          <w:sz w:val="18"/>
        </w:rPr>
        <w:t xml:space="preserve"> 4-week run-in period</w:t>
      </w:r>
      <w:r w:rsidR="008D20BF">
        <w:rPr>
          <w:rFonts w:ascii="Times New Roman" w:hAnsi="Times New Roman" w:cs="Times New Roman"/>
          <w:sz w:val="18"/>
        </w:rPr>
        <w:t xml:space="preserve"> (</w:t>
      </w:r>
      <w:r w:rsidR="00FC1322" w:rsidRPr="00D83ED6">
        <w:rPr>
          <w:rFonts w:ascii="Times New Roman" w:hAnsi="Times New Roman" w:cs="Times New Roman"/>
          <w:sz w:val="18"/>
        </w:rPr>
        <w:t>Week 16 to Week 20)</w:t>
      </w:r>
      <w:r w:rsidR="00DB5F12" w:rsidRPr="00D83ED6">
        <w:rPr>
          <w:rFonts w:ascii="Times New Roman" w:hAnsi="Times New Roman" w:cs="Times New Roman"/>
          <w:sz w:val="18"/>
        </w:rPr>
        <w:t xml:space="preserve"> before switching to pegcetacoplan monotherapy (Week 20 to Week 48)</w:t>
      </w:r>
      <w:r w:rsidR="00FC1322" w:rsidRPr="00D83ED6">
        <w:rPr>
          <w:rFonts w:ascii="Times New Roman" w:hAnsi="Times New Roman" w:cs="Times New Roman"/>
          <w:sz w:val="18"/>
        </w:rPr>
        <w:t>.</w:t>
      </w:r>
    </w:p>
    <w:p w14:paraId="50EEFF9F" w14:textId="77777777" w:rsidR="004C783E" w:rsidRPr="004C783E" w:rsidRDefault="004C783E" w:rsidP="00461890">
      <w:pPr>
        <w:pStyle w:val="Heading3"/>
      </w:pPr>
      <w:r w:rsidRPr="004C783E">
        <w:t>3.1.1</w:t>
      </w:r>
      <w:r w:rsidRPr="004C783E">
        <w:tab/>
        <w:t>Direct evidence for pegcetacoplan versus eculizumab</w:t>
      </w:r>
    </w:p>
    <w:p w14:paraId="7BD1620E" w14:textId="5E86C860" w:rsidR="002D605E" w:rsidRPr="00B34141" w:rsidRDefault="00AA6DEE" w:rsidP="00AC16C8">
      <w:pPr>
        <w:spacing w:line="360" w:lineRule="auto"/>
        <w:rPr>
          <w:rFonts w:ascii="Times New Roman" w:hAnsi="Times New Roman" w:cs="Times New Roman"/>
        </w:rPr>
      </w:pPr>
      <w:r>
        <w:rPr>
          <w:rFonts w:ascii="Times New Roman" w:hAnsi="Times New Roman" w:cs="Times New Roman"/>
        </w:rPr>
        <w:t>T</w:t>
      </w:r>
      <w:r w:rsidR="002D605E" w:rsidRPr="00B34141">
        <w:rPr>
          <w:rFonts w:ascii="Times New Roman" w:hAnsi="Times New Roman" w:cs="Times New Roman"/>
        </w:rPr>
        <w:t xml:space="preserve">he company presented evidence from the PEGASUS trial </w:t>
      </w:r>
      <w:r>
        <w:rPr>
          <w:rFonts w:ascii="Times New Roman" w:hAnsi="Times New Roman" w:cs="Times New Roman"/>
        </w:rPr>
        <w:t xml:space="preserve">RCP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Pr>
          <w:rFonts w:ascii="Times New Roman" w:hAnsi="Times New Roman" w:cs="Times New Roman"/>
        </w:rPr>
        <w:t xml:space="preserve"> (</w:t>
      </w:r>
      <w:r w:rsidR="002D605E" w:rsidRPr="00B34141">
        <w:rPr>
          <w:rFonts w:ascii="Times New Roman" w:hAnsi="Times New Roman" w:cs="Times New Roman"/>
        </w:rPr>
        <w:t>24th December 2019 database lock</w:t>
      </w:r>
      <w:r>
        <w:rPr>
          <w:rFonts w:ascii="Times New Roman" w:hAnsi="Times New Roman" w:cs="Times New Roman"/>
        </w:rPr>
        <w:t>)</w:t>
      </w:r>
      <w:r w:rsidR="002D605E" w:rsidRPr="00B34141">
        <w:rPr>
          <w:rFonts w:ascii="Times New Roman" w:hAnsi="Times New Roman" w:cs="Times New Roman"/>
        </w:rPr>
        <w:t xml:space="preserve">. At the time of the database lock, the PEGASUS trial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sidR="002D605E" w:rsidRPr="00B34141">
        <w:rPr>
          <w:rFonts w:ascii="Times New Roman" w:hAnsi="Times New Roman" w:cs="Times New Roman"/>
        </w:rPr>
        <w:t xml:space="preserve"> included 41 patients randomised to the pegcetacoplan arm and 39 patients randomised to the eculizumab arm</w:t>
      </w:r>
      <w:r w:rsidR="00444108">
        <w:rPr>
          <w:rFonts w:ascii="Times New Roman" w:hAnsi="Times New Roman" w:cs="Times New Roman"/>
        </w:rPr>
        <w:t xml:space="preserve">. All patients had </w:t>
      </w:r>
      <w:r w:rsidR="00AC16C8" w:rsidRPr="00AC16C8">
        <w:rPr>
          <w:rFonts w:ascii="Times New Roman" w:hAnsi="Times New Roman" w:cs="Times New Roman"/>
        </w:rPr>
        <w:t xml:space="preserve">completed their Week 16 visit or </w:t>
      </w:r>
      <w:r w:rsidR="00444108">
        <w:rPr>
          <w:rFonts w:ascii="Times New Roman" w:hAnsi="Times New Roman" w:cs="Times New Roman"/>
        </w:rPr>
        <w:t xml:space="preserve">had </w:t>
      </w:r>
      <w:r w:rsidR="00AC16C8" w:rsidRPr="00AC16C8">
        <w:rPr>
          <w:rFonts w:ascii="Times New Roman" w:hAnsi="Times New Roman" w:cs="Times New Roman"/>
        </w:rPr>
        <w:t>discontinued prior to Week 16</w:t>
      </w:r>
      <w:r w:rsidR="00444108">
        <w:rPr>
          <w:rFonts w:ascii="Times New Roman" w:hAnsi="Times New Roman" w:cs="Times New Roman"/>
        </w:rPr>
        <w:t xml:space="preserve">. </w:t>
      </w:r>
    </w:p>
    <w:p w14:paraId="2AABB77C" w14:textId="2F81DDAD" w:rsidR="002D605E" w:rsidRDefault="002D605E" w:rsidP="002D605E">
      <w:pPr>
        <w:spacing w:line="360" w:lineRule="auto"/>
        <w:rPr>
          <w:rFonts w:ascii="Times New Roman" w:hAnsi="Times New Roman" w:cs="Times New Roman"/>
        </w:rPr>
      </w:pPr>
      <w:r w:rsidRPr="00B34141">
        <w:rPr>
          <w:rFonts w:ascii="Times New Roman" w:hAnsi="Times New Roman" w:cs="Times New Roman"/>
        </w:rPr>
        <w:t xml:space="preserve">The direct evidence from the PEGASUS trial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sidRPr="00B34141">
        <w:rPr>
          <w:rFonts w:ascii="Times New Roman" w:hAnsi="Times New Roman" w:cs="Times New Roman"/>
        </w:rPr>
        <w:t xml:space="preserve"> is </w:t>
      </w:r>
      <w:r w:rsidRPr="000422B0">
        <w:rPr>
          <w:rFonts w:ascii="Times New Roman" w:hAnsi="Times New Roman" w:cs="Times New Roman"/>
        </w:rPr>
        <w:t xml:space="preserve">presented in </w:t>
      </w:r>
      <w:r w:rsidR="000422B0" w:rsidRPr="000422B0">
        <w:rPr>
          <w:rFonts w:ascii="Times New Roman" w:hAnsi="Times New Roman" w:cs="Times New Roman"/>
        </w:rPr>
        <w:fldChar w:fldCharType="begin"/>
      </w:r>
      <w:r w:rsidR="000422B0" w:rsidRPr="000422B0">
        <w:rPr>
          <w:rFonts w:ascii="Times New Roman" w:hAnsi="Times New Roman" w:cs="Times New Roman"/>
        </w:rPr>
        <w:instrText xml:space="preserve"> REF _Ref118969624 \h  \* MERGEFORMAT </w:instrText>
      </w:r>
      <w:r w:rsidR="000422B0" w:rsidRPr="000422B0">
        <w:rPr>
          <w:rFonts w:ascii="Times New Roman" w:hAnsi="Times New Roman" w:cs="Times New Roman"/>
        </w:rPr>
      </w:r>
      <w:r w:rsidR="000422B0" w:rsidRPr="000422B0">
        <w:rPr>
          <w:rFonts w:ascii="Times New Roman" w:hAnsi="Times New Roman" w:cs="Times New Roman"/>
        </w:rPr>
        <w:fldChar w:fldCharType="separate"/>
      </w:r>
      <w:r w:rsidR="003B268B" w:rsidRPr="003B268B">
        <w:rPr>
          <w:rFonts w:ascii="Times New Roman" w:hAnsi="Times New Roman" w:cs="Times New Roman"/>
        </w:rPr>
        <w:t xml:space="preserve">Table </w:t>
      </w:r>
      <w:r w:rsidR="003B268B" w:rsidRPr="003B268B">
        <w:rPr>
          <w:rFonts w:ascii="Times New Roman" w:hAnsi="Times New Roman" w:cs="Times New Roman"/>
          <w:noProof/>
        </w:rPr>
        <w:t>1</w:t>
      </w:r>
      <w:r w:rsidR="000422B0" w:rsidRPr="000422B0">
        <w:rPr>
          <w:rFonts w:ascii="Times New Roman" w:hAnsi="Times New Roman" w:cs="Times New Roman"/>
        </w:rPr>
        <w:fldChar w:fldCharType="end"/>
      </w:r>
      <w:r w:rsidRPr="000422B0">
        <w:rPr>
          <w:rFonts w:ascii="Times New Roman" w:hAnsi="Times New Roman" w:cs="Times New Roman"/>
        </w:rPr>
        <w:t xml:space="preserve"> and </w:t>
      </w:r>
      <w:r w:rsidR="000422B0" w:rsidRPr="000422B0">
        <w:rPr>
          <w:rFonts w:ascii="Times New Roman" w:hAnsi="Times New Roman" w:cs="Times New Roman"/>
        </w:rPr>
        <w:fldChar w:fldCharType="begin"/>
      </w:r>
      <w:r w:rsidR="000422B0" w:rsidRPr="000422B0">
        <w:rPr>
          <w:rFonts w:ascii="Times New Roman" w:hAnsi="Times New Roman" w:cs="Times New Roman"/>
        </w:rPr>
        <w:instrText xml:space="preserve"> REF _Ref118969692 \h  \* MERGEFORMAT </w:instrText>
      </w:r>
      <w:r w:rsidR="000422B0" w:rsidRPr="000422B0">
        <w:rPr>
          <w:rFonts w:ascii="Times New Roman" w:hAnsi="Times New Roman" w:cs="Times New Roman"/>
        </w:rPr>
      </w:r>
      <w:r w:rsidR="000422B0" w:rsidRPr="000422B0">
        <w:rPr>
          <w:rFonts w:ascii="Times New Roman" w:hAnsi="Times New Roman" w:cs="Times New Roman"/>
        </w:rPr>
        <w:fldChar w:fldCharType="separate"/>
      </w:r>
      <w:r w:rsidR="003B268B" w:rsidRPr="003B268B">
        <w:rPr>
          <w:rFonts w:ascii="Times New Roman" w:hAnsi="Times New Roman" w:cs="Times New Roman"/>
        </w:rPr>
        <w:t xml:space="preserve">Table </w:t>
      </w:r>
      <w:r w:rsidR="003B268B" w:rsidRPr="003B268B">
        <w:rPr>
          <w:rFonts w:ascii="Times New Roman" w:hAnsi="Times New Roman" w:cs="Times New Roman"/>
          <w:noProof/>
        </w:rPr>
        <w:t>2</w:t>
      </w:r>
      <w:r w:rsidR="000422B0" w:rsidRPr="000422B0">
        <w:rPr>
          <w:rFonts w:ascii="Times New Roman" w:hAnsi="Times New Roman" w:cs="Times New Roman"/>
        </w:rPr>
        <w:fldChar w:fldCharType="end"/>
      </w:r>
      <w:r w:rsidRPr="000422B0">
        <w:rPr>
          <w:rFonts w:ascii="Times New Roman" w:hAnsi="Times New Roman" w:cs="Times New Roman"/>
        </w:rPr>
        <w:t>. Data were analysed for an intention-to-treat population at Week 16 of the RCP using the mixed model</w:t>
      </w:r>
      <w:r w:rsidRPr="00B34141">
        <w:rPr>
          <w:rFonts w:ascii="Times New Roman" w:hAnsi="Times New Roman" w:cs="Times New Roman"/>
        </w:rPr>
        <w:t xml:space="preserve"> repeated measures (MMRM) approach and were censored for transfusion</w:t>
      </w:r>
      <w:r w:rsidR="00996116" w:rsidRPr="00996116">
        <w:rPr>
          <w:rFonts w:ascii="Times New Roman" w:hAnsi="Times New Roman" w:cs="Times New Roman"/>
        </w:rPr>
        <w:t xml:space="preserve"> (i.e., subsequent outcome measurements </w:t>
      </w:r>
      <w:r w:rsidR="00996116">
        <w:rPr>
          <w:rFonts w:ascii="Times New Roman" w:hAnsi="Times New Roman" w:cs="Times New Roman"/>
        </w:rPr>
        <w:t xml:space="preserve">were </w:t>
      </w:r>
      <w:r w:rsidR="00996116" w:rsidRPr="00996116">
        <w:rPr>
          <w:rFonts w:ascii="Times New Roman" w:hAnsi="Times New Roman" w:cs="Times New Roman"/>
        </w:rPr>
        <w:t>set to missing following a transfusion)</w:t>
      </w:r>
      <w:r w:rsidRPr="00B34141">
        <w:rPr>
          <w:rFonts w:ascii="Times New Roman" w:hAnsi="Times New Roman" w:cs="Times New Roman"/>
        </w:rPr>
        <w:t xml:space="preserve">. </w:t>
      </w:r>
      <w:r w:rsidR="00AD6CFC">
        <w:rPr>
          <w:rFonts w:ascii="Times New Roman" w:hAnsi="Times New Roman" w:cs="Times New Roman"/>
        </w:rPr>
        <w:t>T</w:t>
      </w:r>
      <w:r w:rsidRPr="00B34141">
        <w:rPr>
          <w:rFonts w:ascii="Times New Roman" w:hAnsi="Times New Roman" w:cs="Times New Roman"/>
        </w:rPr>
        <w:t xml:space="preserve">he company </w:t>
      </w:r>
      <w:r w:rsidR="00AD6CFC">
        <w:rPr>
          <w:rFonts w:ascii="Times New Roman" w:hAnsi="Times New Roman" w:cs="Times New Roman"/>
        </w:rPr>
        <w:t>clarification response included</w:t>
      </w:r>
      <w:r w:rsidRPr="00B34141">
        <w:rPr>
          <w:rFonts w:ascii="Times New Roman" w:hAnsi="Times New Roman" w:cs="Times New Roman"/>
        </w:rPr>
        <w:t xml:space="preserve"> the observed values and </w:t>
      </w:r>
      <w:r w:rsidR="00635FF8">
        <w:rPr>
          <w:rFonts w:ascii="Times New Roman" w:hAnsi="Times New Roman" w:cs="Times New Roman"/>
        </w:rPr>
        <w:t>change from baseline (</w:t>
      </w:r>
      <w:r w:rsidRPr="00B34141">
        <w:rPr>
          <w:rFonts w:ascii="Times New Roman" w:hAnsi="Times New Roman" w:cs="Times New Roman"/>
        </w:rPr>
        <w:t>CFB</w:t>
      </w:r>
      <w:r w:rsidR="00635FF8">
        <w:rPr>
          <w:rFonts w:ascii="Times New Roman" w:hAnsi="Times New Roman" w:cs="Times New Roman"/>
        </w:rPr>
        <w:t>)</w:t>
      </w:r>
      <w:r w:rsidRPr="00B34141">
        <w:rPr>
          <w:rFonts w:ascii="Times New Roman" w:hAnsi="Times New Roman" w:cs="Times New Roman"/>
        </w:rPr>
        <w:t xml:space="preserve"> at Week 16 results without censoring for transfusion for </w:t>
      </w:r>
      <w:r w:rsidR="00407415">
        <w:rPr>
          <w:rFonts w:ascii="Times New Roman" w:hAnsi="Times New Roman" w:cs="Times New Roman"/>
        </w:rPr>
        <w:t xml:space="preserve">the outcomes: </w:t>
      </w:r>
      <w:r w:rsidRPr="00B34141">
        <w:rPr>
          <w:rFonts w:ascii="Times New Roman" w:hAnsi="Times New Roman" w:cs="Times New Roman"/>
        </w:rPr>
        <w:t xml:space="preserve">Hb level, </w:t>
      </w:r>
      <w:r w:rsidR="00635FF8">
        <w:rPr>
          <w:rFonts w:ascii="Times New Roman" w:hAnsi="Times New Roman" w:cs="Times New Roman"/>
        </w:rPr>
        <w:t>a</w:t>
      </w:r>
      <w:r w:rsidR="00635FF8" w:rsidRPr="00B34141">
        <w:rPr>
          <w:rFonts w:ascii="Times New Roman" w:hAnsi="Times New Roman" w:cs="Times New Roman"/>
        </w:rPr>
        <w:t xml:space="preserve">bsolute reticulocyte count </w:t>
      </w:r>
      <w:r w:rsidR="00635FF8">
        <w:rPr>
          <w:rFonts w:ascii="Times New Roman" w:hAnsi="Times New Roman" w:cs="Times New Roman"/>
        </w:rPr>
        <w:t>(</w:t>
      </w:r>
      <w:r w:rsidRPr="00B34141">
        <w:rPr>
          <w:rFonts w:ascii="Times New Roman" w:hAnsi="Times New Roman" w:cs="Times New Roman"/>
        </w:rPr>
        <w:t>ARC</w:t>
      </w:r>
      <w:r w:rsidR="00635FF8">
        <w:rPr>
          <w:rFonts w:ascii="Times New Roman" w:hAnsi="Times New Roman" w:cs="Times New Roman"/>
        </w:rPr>
        <w:t>)</w:t>
      </w:r>
      <w:r w:rsidRPr="00B34141">
        <w:rPr>
          <w:rFonts w:ascii="Times New Roman" w:hAnsi="Times New Roman" w:cs="Times New Roman"/>
        </w:rPr>
        <w:t xml:space="preserve">, ARC normalisation, </w:t>
      </w:r>
      <w:r w:rsidR="00635FF8">
        <w:rPr>
          <w:rFonts w:ascii="Times New Roman" w:hAnsi="Times New Roman" w:cs="Times New Roman"/>
        </w:rPr>
        <w:t>l</w:t>
      </w:r>
      <w:r w:rsidR="00635FF8" w:rsidRPr="00B34141">
        <w:rPr>
          <w:rFonts w:ascii="Times New Roman" w:hAnsi="Times New Roman" w:cs="Times New Roman"/>
        </w:rPr>
        <w:t xml:space="preserve">actate dehydrogenase </w:t>
      </w:r>
      <w:r w:rsidR="00635FF8">
        <w:rPr>
          <w:rFonts w:ascii="Times New Roman" w:hAnsi="Times New Roman" w:cs="Times New Roman"/>
        </w:rPr>
        <w:t>(</w:t>
      </w:r>
      <w:r w:rsidRPr="00B34141">
        <w:rPr>
          <w:rFonts w:ascii="Times New Roman" w:hAnsi="Times New Roman" w:cs="Times New Roman"/>
        </w:rPr>
        <w:t>LDH</w:t>
      </w:r>
      <w:r w:rsidR="00635FF8">
        <w:rPr>
          <w:rFonts w:ascii="Times New Roman" w:hAnsi="Times New Roman" w:cs="Times New Roman"/>
        </w:rPr>
        <w:t>)</w:t>
      </w:r>
      <w:r w:rsidRPr="00B34141">
        <w:rPr>
          <w:rFonts w:ascii="Times New Roman" w:hAnsi="Times New Roman" w:cs="Times New Roman"/>
        </w:rPr>
        <w:t xml:space="preserve"> level and indirect bilirubin level.</w:t>
      </w:r>
      <w:r w:rsidR="00EC1A24">
        <w:rPr>
          <w:rFonts w:ascii="Times New Roman" w:hAnsi="Times New Roman" w:cs="Times New Roman"/>
        </w:rPr>
        <w:t xml:space="preserve"> </w:t>
      </w:r>
      <w:r w:rsidR="00FB2A41" w:rsidRPr="00B34141">
        <w:rPr>
          <w:rFonts w:ascii="Times New Roman" w:hAnsi="Times New Roman" w:cs="Times New Roman"/>
        </w:rPr>
        <w:t>The ERG considered that the uncensored values were consistent with the censored values.</w:t>
      </w:r>
      <w:r w:rsidR="00FB2A41">
        <w:rPr>
          <w:rFonts w:ascii="Times New Roman" w:hAnsi="Times New Roman" w:cs="Times New Roman"/>
        </w:rPr>
        <w:t xml:space="preserve"> </w:t>
      </w:r>
      <w:r w:rsidR="00EC1A24">
        <w:rPr>
          <w:rFonts w:ascii="Times New Roman" w:hAnsi="Times New Roman" w:cs="Times New Roman"/>
        </w:rPr>
        <w:t>The</w:t>
      </w:r>
      <w:r w:rsidR="00EC1A24" w:rsidRPr="00EC1A24">
        <w:rPr>
          <w:rFonts w:ascii="Times New Roman" w:hAnsi="Times New Roman" w:cs="Times New Roman"/>
        </w:rPr>
        <w:t xml:space="preserve"> company</w:t>
      </w:r>
      <w:r w:rsidR="00EC1A24">
        <w:rPr>
          <w:rFonts w:ascii="Times New Roman" w:hAnsi="Times New Roman" w:cs="Times New Roman"/>
        </w:rPr>
        <w:t xml:space="preserve"> also</w:t>
      </w:r>
      <w:r w:rsidR="00EC1A24" w:rsidRPr="00EC1A24">
        <w:rPr>
          <w:rFonts w:ascii="Times New Roman" w:hAnsi="Times New Roman" w:cs="Times New Roman"/>
        </w:rPr>
        <w:t xml:space="preserve"> provided the observed values and CFB without censoring</w:t>
      </w:r>
      <w:r w:rsidR="00EC1A24">
        <w:rPr>
          <w:rFonts w:ascii="Times New Roman" w:hAnsi="Times New Roman" w:cs="Times New Roman"/>
        </w:rPr>
        <w:t xml:space="preserve"> for transfusion</w:t>
      </w:r>
      <w:r w:rsidR="00EC1A24" w:rsidRPr="00EC1A24">
        <w:rPr>
          <w:rFonts w:ascii="Times New Roman" w:hAnsi="Times New Roman" w:cs="Times New Roman"/>
        </w:rPr>
        <w:t xml:space="preserve"> for all reported outcomes</w:t>
      </w:r>
      <w:r w:rsidR="00EC1A24">
        <w:rPr>
          <w:rFonts w:ascii="Times New Roman" w:hAnsi="Times New Roman" w:cs="Times New Roman"/>
        </w:rPr>
        <w:t xml:space="preserve"> </w:t>
      </w:r>
      <w:r w:rsidR="00EC1A24" w:rsidRPr="00EC1A24">
        <w:rPr>
          <w:rFonts w:ascii="Times New Roman" w:hAnsi="Times New Roman" w:cs="Times New Roman"/>
        </w:rPr>
        <w:t xml:space="preserve">for </w:t>
      </w:r>
      <w:r w:rsidR="00EC1A24">
        <w:rPr>
          <w:rFonts w:ascii="Times New Roman" w:hAnsi="Times New Roman" w:cs="Times New Roman"/>
        </w:rPr>
        <w:t xml:space="preserve">the </w:t>
      </w:r>
      <w:r w:rsidR="00EC1A24" w:rsidRPr="00EC1A24">
        <w:rPr>
          <w:rFonts w:ascii="Times New Roman" w:hAnsi="Times New Roman" w:cs="Times New Roman"/>
        </w:rPr>
        <w:t xml:space="preserve">OLP </w:t>
      </w:r>
      <w:r w:rsidR="00EC1A24">
        <w:rPr>
          <w:rFonts w:ascii="Times New Roman" w:hAnsi="Times New Roman" w:cs="Times New Roman"/>
        </w:rPr>
        <w:t>(</w:t>
      </w:r>
      <w:r w:rsidR="00EC1A24" w:rsidRPr="00EC1A24">
        <w:rPr>
          <w:rFonts w:ascii="Times New Roman" w:hAnsi="Times New Roman" w:cs="Times New Roman"/>
        </w:rPr>
        <w:t>Week 17 to Week 48</w:t>
      </w:r>
      <w:r w:rsidR="00EC1A24">
        <w:rPr>
          <w:rFonts w:ascii="Times New Roman" w:hAnsi="Times New Roman" w:cs="Times New Roman"/>
        </w:rPr>
        <w:t>)</w:t>
      </w:r>
      <w:r w:rsidR="00EC1A24" w:rsidRPr="00EC1A24">
        <w:rPr>
          <w:rFonts w:ascii="Times New Roman" w:hAnsi="Times New Roman" w:cs="Times New Roman"/>
        </w:rPr>
        <w:t xml:space="preserve">. </w:t>
      </w:r>
      <w:r w:rsidR="00FA121D">
        <w:rPr>
          <w:rFonts w:ascii="Times New Roman" w:hAnsi="Times New Roman" w:cs="Times New Roman"/>
        </w:rPr>
        <w:t>D</w:t>
      </w:r>
      <w:r w:rsidR="00693DC0">
        <w:rPr>
          <w:rFonts w:ascii="Times New Roman" w:hAnsi="Times New Roman" w:cs="Times New Roman"/>
        </w:rPr>
        <w:t xml:space="preserve">ata for the OLP </w:t>
      </w:r>
      <w:r w:rsidR="00FA121D">
        <w:rPr>
          <w:rFonts w:ascii="Times New Roman" w:hAnsi="Times New Roman" w:cs="Times New Roman"/>
        </w:rPr>
        <w:t>were</w:t>
      </w:r>
      <w:r w:rsidR="00693DC0">
        <w:rPr>
          <w:rFonts w:ascii="Times New Roman" w:hAnsi="Times New Roman" w:cs="Times New Roman"/>
        </w:rPr>
        <w:t xml:space="preserve"> academic in confidence </w:t>
      </w:r>
      <w:r w:rsidR="00FA121D">
        <w:rPr>
          <w:rFonts w:ascii="Times New Roman" w:hAnsi="Times New Roman" w:cs="Times New Roman"/>
        </w:rPr>
        <w:t xml:space="preserve">at the time of publishing the ERG report </w:t>
      </w:r>
      <w:r w:rsidR="00693DC0">
        <w:rPr>
          <w:rFonts w:ascii="Times New Roman" w:hAnsi="Times New Roman" w:cs="Times New Roman"/>
        </w:rPr>
        <w:t xml:space="preserve">but </w:t>
      </w:r>
      <w:r w:rsidR="00FA121D">
        <w:rPr>
          <w:rFonts w:ascii="Times New Roman" w:hAnsi="Times New Roman" w:cs="Times New Roman"/>
        </w:rPr>
        <w:t>have</w:t>
      </w:r>
      <w:r w:rsidR="00693DC0">
        <w:rPr>
          <w:rFonts w:ascii="Times New Roman" w:hAnsi="Times New Roman" w:cs="Times New Roman"/>
        </w:rPr>
        <w:t xml:space="preserve"> since </w:t>
      </w:r>
      <w:r w:rsidR="008D20BF">
        <w:rPr>
          <w:rFonts w:ascii="Times New Roman" w:hAnsi="Times New Roman" w:cs="Times New Roman"/>
        </w:rPr>
        <w:t>been made</w:t>
      </w:r>
      <w:r w:rsidR="00693DC0">
        <w:rPr>
          <w:rFonts w:ascii="Times New Roman" w:hAnsi="Times New Roman" w:cs="Times New Roman"/>
        </w:rPr>
        <w:t xml:space="preserve"> publicly available </w:t>
      </w:r>
      <w:r w:rsidR="00693DC0">
        <w:rPr>
          <w:rFonts w:ascii="Times New Roman" w:hAnsi="Times New Roman" w:cs="Times New Roman"/>
        </w:rPr>
        <w:fldChar w:fldCharType="begin">
          <w:fldData xml:space="preserve">PEVuZE5vdGU+PENpdGU+PEF1dGhvcj5kZSBMYXRvdXI8L0F1dGhvcj48WWVhcj4yMDA4PC9ZZWFy
PjxSZWNOdW0+MjwvUmVjTnVtPjxEaXNwbGF5VGV4dD5bMTUtMTddPC9EaXNwbGF5VGV4dD48cmVj
b3JkPjxyZWMtbnVtYmVyPjI8L3JlYy1udW1iZXI+PGZvcmVpZ24ta2V5cz48a2V5IGFwcD0iRU4i
IGRiLWlkPSI1MjJ0MGFkcGY5cHBwbWVzeHc5cDBzZWV2cmQwdzlmMHhhYWQiIHRpbWVzdGFtcD0i
MTYyMjYyOTIxNCI+Mjwva2V5PjwvZm9yZWlnbi1rZXlzPjxyZWYtdHlwZSBuYW1lPSJKb3VybmFs
IEFydGljbGUiPjE3PC9yZWYtdHlwZT48Y29udHJpYnV0b3JzPjxhdXRob3JzPjxhdXRob3I+ZGUg
TGF0b3VyLCBSLiBQLjwvYXV0aG9yPjxhdXRob3I+TWFyeSwgSi4gWS48L2F1dGhvcj48YXV0aG9y
PlNhbGFub3ViYXQsIEMuPC9hdXRob3I+PGF1dGhvcj5UZXJyaW91LCBMLjwvYXV0aG9yPjxhdXRo
b3I+RXRpZW5uZSwgRy48L2F1dGhvcj48YXV0aG9yPk1vaHR5LCBNLjwvYXV0aG9yPjxhdXRob3I+
Um90aCwgUy48L2F1dGhvcj48YXV0aG9yPmRlIEd1aWJlcnQsIFMuPC9hdXRob3I+PGF1dGhvcj5N
YXVyeSwgUy48L2F1dGhvcj48YXV0aG9yPkNhaG4sIEouIFkuPC9hdXRob3I+PGF1dGhvcj5Tb2Np
ZSwgRy48L2F1dGhvcj48YXV0aG9yPkZyZW5jaCBTb2NpZXR5IG9mLCBIZW1hdG9sb2d5PC9hdXRo
b3I+PGF1dGhvcj5GcmVuY2ggQXNzb2NpYXRpb24gb2YgWW91bmcsIEhlbWF0b2xvZ2lzdHM8L2F1
dGhvcj48L2F1dGhvcnM+PC9jb250cmlidXRvcnM+PGF1dGgtYWRkcmVzcz5TZXJ2aWNlIGQmYXBv
cztIZW1hdG9sb2dpZS1HcmVmZmUsIFVuaXZlcnNpdGUgUGFyaXMgNywgRnJhbmNlLjwvYXV0aC1h
ZGRyZXNzPjx0aXRsZXM+PHRpdGxlPlBhcm94eXNtYWwgbm9jdHVybmFsIGhlbW9nbG9iaW51cmlh
OiBuYXR1cmFsIGhpc3Rvcnkgb2YgZGlzZWFzZSBzdWJjYXRlZ29yaWVzPC90aXRsZT48c2Vjb25k
YXJ5LXRpdGxlPkJsb29kPC9zZWNvbmRhcnktdGl0bGU+PC90aXRsZXM+PHBlcmlvZGljYWw+PGZ1
bGwtdGl0bGU+Qmxvb2Q8L2Z1bGwtdGl0bGU+PC9wZXJpb2RpY2FsPjxwYWdlcz4zMDk5LTEwNjwv
cGFnZXM+PHZvbHVtZT4xMTI8L3ZvbHVtZT48bnVtYmVyPjg8L251bWJlcj48ZWRpdGlvbj4yMDA4
LzA2LzA3PC9lZGl0aW9uPjxrZXl3b3Jkcz48a2V5d29yZD5BZHVsdDwva2V5d29yZD48a2V5d29y
ZD5GZW1hbGU8L2tleXdvcmQ+PGtleXdvcmQ+SGVtYXRvbG9neS9tZXRob2RzPC9rZXl3b3JkPjxr
ZXl3b3JkPkhlbW9nbG9iaW51cmlhLCBQYXJveHlzbWFsLypjbGFzc2lmaWNhdGlvbi9jb21wbGlj
YXRpb25zLypkaWFnbm9zaXM8L2tleXdvcmQ+PGtleXdvcmQ+SHVtYW5zPC9rZXl3b3JkPjxrZXl3
b3JkPkltbXVub3N1cHByZXNzaXZlIEFnZW50cy90aGVyYXBldXRpYyB1c2U8L2tleXdvcmQ+PGtl
eXdvcmQ+TWFsZTwva2V5d29yZD48a2V5d29yZD5NaWRkbGUgQWdlZDwva2V5d29yZD48a2V5d29y
ZD5NdWx0aXZhcmlhdGUgQW5hbHlzaXM8L2tleXdvcmQ+PGtleXdvcmQ+UHJvZ25vc2lzPC9rZXl3
b3JkPjxrZXl3b3JkPlByb3BvcnRpb25hbCBIYXphcmRzIE1vZGVsczwva2V5d29yZD48a2V5d29y
ZD5SaXNrPC9rZXl3b3JkPjxrZXl3b3JkPlRocm9tYm9zaXMvZ2VuZXRpY3M8L2tleXdvcmQ+PGtl
eXdvcmQ+VGltZSBGYWN0b3JzPC9rZXl3b3JkPjxrZXl3b3JkPlRyZWF0bWVudCBPdXRjb21lPC9r
ZXl3b3JkPjwva2V5d29yZHM+PGRhdGVzPjx5ZWFyPjIwMDg8L3llYXI+PHB1Yi1kYXRlcz48ZGF0
ZT5PY3QgMTU8L2RhdGU+PC9wdWItZGF0ZXM+PC9kYXRlcz48aXNibj4xNTI4LTAwMjAgKEVsZWN0
cm9uaWMpJiN4RDswMDA2LTQ5NzEgKExpbmtpbmcpPC9pc2JuPjxhY2Nlc3Npb24tbnVtPjE4NTM1
MjAyPC9hY2Nlc3Npb24tbnVtPjx1cmxzPjxyZWxhdGVkLXVybHM+PHVybD5odHRwczovL3d3dy5u
Y2JpLm5sbS5uaWguZ292L3B1Ym1lZC8xODUzNTIwMjwvdXJsPjwvcmVsYXRlZC11cmxzPjwvdXJs
cz48ZWxlY3Ryb25pYy1yZXNvdXJjZS1udW0+MTAuMTE4Mi9ibG9vZC0yMDA4LTAxLTEzMzkxODwv
ZWxlY3Ryb25pYy1yZXNvdXJjZS1udW0+PC9yZWNvcmQ+PC9DaXRlPjxDaXRlPjxBdXRob3I+Q2Vs
bGE8L0F1dGhvcj48WWVhcj4yMDAyPC9ZZWFyPjxSZWNOdW0+MTU0PC9SZWNOdW0+PHJlY29yZD48
cmVjLW51bWJlcj4xNTQ8L3JlYy1udW1iZXI+PGZvcmVpZ24ta2V5cz48a2V5IGFwcD0iRU4iIGRi
LWlkPSI1MjJ0MGFkcGY5cHBwbWVzeHc5cDBzZWV2cmQwdzlmMHhhYWQiIHRpbWVzdGFtcD0iMTYy
NjQyNTIxOSI+MTU0PC9rZXk+PC9mb3JlaWduLWtleXM+PHJlZi10eXBlIG5hbWU9IkpvdXJuYWwg
QXJ0aWNsZSI+MTc8L3JlZi10eXBlPjxjb250cmlidXRvcnM+PGF1dGhvcnM+PGF1dGhvcj5DZWxs
YSwgRGF2aWQ8L2F1dGhvcj48YXV0aG9yPkV0b24sIERhdmlkIFQuPC9hdXRob3I+PGF1dGhvcj5M
YWksIEppbi1TaGVpPC9hdXRob3I+PGF1dGhvcj5QZXRlcm1hbiwgQW15IEguPC9hdXRob3I+PGF1
dGhvcj5NZXJrZWwsIERvdWdsYXMgRS48L2F1dGhvcj48L2F1dGhvcnM+PC9jb250cmlidXRvcnM+
PHRpdGxlcz48dGl0bGU+Q29tYmluaW5nIGFuY2hvciBhbmQgZGlzdHJpYnV0aW9uLWJhc2VkIG1l
dGhvZHMgdG8gZGVyaXZlIG1pbmltYWwgY2xpbmljYWxseSBpbXBvcnRhbnQgZGlmZmVyZW5jZXMg
b24gdGhlIEZ1bmN0aW9uYWwgQXNzZXNzbWVudCBvZiBDYW5jZXIgVGhlcmFweSAoRkFDVCkgQW5l
bWlhIGFuZCBGYXRpZ3VlIHNjYWxlczwvdGl0bGU+PHNlY29uZGFyeS10aXRsZT5KIFBhaW4gU3lt
cHRvbSBNYW5hZ2UuPC9zZWNvbmRhcnktdGl0bGU+PC90aXRsZXM+PHBlcmlvZGljYWw+PGZ1bGwt
dGl0bGU+SiBQYWluIFN5bXB0b20gTWFuYWdlLjwvZnVsbC10aXRsZT48L3BlcmlvZGljYWw+PHBh
Z2VzPjU0Ny01NjE8L3BhZ2VzPjx2b2x1bWU+MjQoNik8L3ZvbHVtZT48a2V5d29yZHM+PGtleXdv
cmQ+QW5lbWlhPC9rZXl3b3JkPjxrZXl3b3JkPmZhdGlndWU8L2tleXdvcmQ+PGtleXdvcmQ+cXVh
bGl0eSBvZiBsaWZlPC9rZXl3b3JkPjxrZXl3b3JkPmNsaW5pY2FsIHNpZ25pZmljYW5jZTwva2V5
d29yZD48L2tleXdvcmRzPjxkYXRlcz48eWVhcj4yMDAyPC95ZWFyPjxwdWItZGF0ZXM+PGRhdGU+
MjAwMi8xMi8wMS88L2RhdGU+PC9wdWItZGF0ZXM+PC9kYXRlcz48aXNibj4wODg1LTM5MjQ8L2lz
Ym4+PHVybHM+PHJlbGF0ZWQtdXJscz48dXJsPmh0dHBzOi8vd3d3LnNjaWVuY2VkaXJlY3QuY29t
L3NjaWVuY2UvYXJ0aWNsZS9waWkvUzA4ODUzOTI0MDIwMDUyOTg8L3VybD48L3JlbGF0ZWQtdXJs
cz48L3VybHM+PGVsZWN0cm9uaWMtcmVzb3VyY2UtbnVtPmh0dHBzOi8vZG9pLm9yZy8xMC4xMDE2
L1MwODg1LTM5MjQoMDIpMDA1MjktODwvZWxlY3Ryb25pYy1yZXNvdXJjZS1udW0+PC9yZWNvcmQ+
PC9DaXRlPjxDaXRlIEV4Y2x1ZGVZZWFyPSIxIj48QXV0aG9yPkNsaW5pY2FsVHJpYWxzLmdvdjwv
QXV0aG9yPjxSZWNOdW0+MTUyPC9SZWNOdW0+PHJlY29yZD48cmVjLW51bWJlcj4xNTI8L3JlYy1u
dW1iZXI+PGZvcmVpZ24ta2V5cz48a2V5IGFwcD0iRU4iIGRiLWlkPSI1MjJ0MGFkcGY5cHBwbWVz
eHc5cDBzZWV2cmQwdzlmMHhhYWQiIHRpbWVzdGFtcD0iMTYyNjM1ODgyNiI+MTUyPC9rZXk+PC9m
b3JlaWduLWtleXM+PHJlZi10eXBlIG5hbWU9IldlYiBQYWdlIj4xMjwvcmVmLXR5cGU+PGNvbnRy
aWJ1dG9ycz48YXV0aG9ycz48YXV0aG9yPkNsaW5pY2FsVHJpYWxzLmdvdjwvYXV0aG9yPjwvYXV0
aG9ycz48L2NvbnRyaWJ1dG9ycz48dGl0bGVzPjx0aXRsZT5OQ1QwMzUwMDU0OS4gU3R1ZHkgdG8g
ZXZhbHVhdGUgdGhlIGVmZmljYWN5IGFuZCBzYWZldHkgb2YgQVBMLTIgaW4gcGF0aWVudHMgd2l0
aCBwYXJveHlzbWFsIG5vY3R1cm5hbCBoZW1vZ2xvYmludXJpYSAoUE5IKTwvdGl0bGU+PC90aXRs
ZXM+PGRhdGVzPjwvZGF0ZXM+PHB1Yi1sb2NhdGlvbj5QdWJsaXNoZWQgOCBEZWNlbWJlciAyMDIw
PC9wdWItbG9jYXRpb24+PHVybHM+PHJlbGF0ZWQtdXJscz48dXJsPnd3dy5jbGluaWNhbHRyaWFs
cy5nb3YvY3QyL3Nob3cvTkNUMDM1MDA1NDkuIEFjY2Vzc2VkIDEwIEp1bmUgMjAyMjwvdXJsPjwv
cmVsYXRlZC11cmxzPjwvdXJscz48L3JlY29yZD48L0NpdGU+PC9FbmROb3RlPn==
</w:fldData>
        </w:fldChar>
      </w:r>
      <w:r w:rsidR="00C5725B">
        <w:rPr>
          <w:rFonts w:ascii="Times New Roman" w:hAnsi="Times New Roman" w:cs="Times New Roman"/>
        </w:rPr>
        <w:instrText xml:space="preserve"> ADDIN EN.CITE </w:instrText>
      </w:r>
      <w:r w:rsidR="00C5725B">
        <w:rPr>
          <w:rFonts w:ascii="Times New Roman" w:hAnsi="Times New Roman" w:cs="Times New Roman"/>
        </w:rPr>
        <w:fldChar w:fldCharType="begin">
          <w:fldData xml:space="preserve">PEVuZE5vdGU+PENpdGU+PEF1dGhvcj5kZSBMYXRvdXI8L0F1dGhvcj48WWVhcj4yMDA4PC9ZZWFy
PjxSZWNOdW0+MjwvUmVjTnVtPjxEaXNwbGF5VGV4dD5bMTUtMTddPC9EaXNwbGF5VGV4dD48cmVj
b3JkPjxyZWMtbnVtYmVyPjI8L3JlYy1udW1iZXI+PGZvcmVpZ24ta2V5cz48a2V5IGFwcD0iRU4i
IGRiLWlkPSI1MjJ0MGFkcGY5cHBwbWVzeHc5cDBzZWV2cmQwdzlmMHhhYWQiIHRpbWVzdGFtcD0i
MTYyMjYyOTIxNCI+Mjwva2V5PjwvZm9yZWlnbi1rZXlzPjxyZWYtdHlwZSBuYW1lPSJKb3VybmFs
IEFydGljbGUiPjE3PC9yZWYtdHlwZT48Y29udHJpYnV0b3JzPjxhdXRob3JzPjxhdXRob3I+ZGUg
TGF0b3VyLCBSLiBQLjwvYXV0aG9yPjxhdXRob3I+TWFyeSwgSi4gWS48L2F1dGhvcj48YXV0aG9y
PlNhbGFub3ViYXQsIEMuPC9hdXRob3I+PGF1dGhvcj5UZXJyaW91LCBMLjwvYXV0aG9yPjxhdXRo
b3I+RXRpZW5uZSwgRy48L2F1dGhvcj48YXV0aG9yPk1vaHR5LCBNLjwvYXV0aG9yPjxhdXRob3I+
Um90aCwgUy48L2F1dGhvcj48YXV0aG9yPmRlIEd1aWJlcnQsIFMuPC9hdXRob3I+PGF1dGhvcj5N
YXVyeSwgUy48L2F1dGhvcj48YXV0aG9yPkNhaG4sIEouIFkuPC9hdXRob3I+PGF1dGhvcj5Tb2Np
ZSwgRy48L2F1dGhvcj48YXV0aG9yPkZyZW5jaCBTb2NpZXR5IG9mLCBIZW1hdG9sb2d5PC9hdXRo
b3I+PGF1dGhvcj5GcmVuY2ggQXNzb2NpYXRpb24gb2YgWW91bmcsIEhlbWF0b2xvZ2lzdHM8L2F1
dGhvcj48L2F1dGhvcnM+PC9jb250cmlidXRvcnM+PGF1dGgtYWRkcmVzcz5TZXJ2aWNlIGQmYXBv
cztIZW1hdG9sb2dpZS1HcmVmZmUsIFVuaXZlcnNpdGUgUGFyaXMgNywgRnJhbmNlLjwvYXV0aC1h
ZGRyZXNzPjx0aXRsZXM+PHRpdGxlPlBhcm94eXNtYWwgbm9jdHVybmFsIGhlbW9nbG9iaW51cmlh
OiBuYXR1cmFsIGhpc3Rvcnkgb2YgZGlzZWFzZSBzdWJjYXRlZ29yaWVzPC90aXRsZT48c2Vjb25k
YXJ5LXRpdGxlPkJsb29kPC9zZWNvbmRhcnktdGl0bGU+PC90aXRsZXM+PHBlcmlvZGljYWw+PGZ1
bGwtdGl0bGU+Qmxvb2Q8L2Z1bGwtdGl0bGU+PC9wZXJpb2RpY2FsPjxwYWdlcz4zMDk5LTEwNjwv
cGFnZXM+PHZvbHVtZT4xMTI8L3ZvbHVtZT48bnVtYmVyPjg8L251bWJlcj48ZWRpdGlvbj4yMDA4
LzA2LzA3PC9lZGl0aW9uPjxrZXl3b3Jkcz48a2V5d29yZD5BZHVsdDwva2V5d29yZD48a2V5d29y
ZD5GZW1hbGU8L2tleXdvcmQ+PGtleXdvcmQ+SGVtYXRvbG9neS9tZXRob2RzPC9rZXl3b3JkPjxr
ZXl3b3JkPkhlbW9nbG9iaW51cmlhLCBQYXJveHlzbWFsLypjbGFzc2lmaWNhdGlvbi9jb21wbGlj
YXRpb25zLypkaWFnbm9zaXM8L2tleXdvcmQ+PGtleXdvcmQ+SHVtYW5zPC9rZXl3b3JkPjxrZXl3
b3JkPkltbXVub3N1cHByZXNzaXZlIEFnZW50cy90aGVyYXBldXRpYyB1c2U8L2tleXdvcmQ+PGtl
eXdvcmQ+TWFsZTwva2V5d29yZD48a2V5d29yZD5NaWRkbGUgQWdlZDwva2V5d29yZD48a2V5d29y
ZD5NdWx0aXZhcmlhdGUgQW5hbHlzaXM8L2tleXdvcmQ+PGtleXdvcmQ+UHJvZ25vc2lzPC9rZXl3
b3JkPjxrZXl3b3JkPlByb3BvcnRpb25hbCBIYXphcmRzIE1vZGVsczwva2V5d29yZD48a2V5d29y
ZD5SaXNrPC9rZXl3b3JkPjxrZXl3b3JkPlRocm9tYm9zaXMvZ2VuZXRpY3M8L2tleXdvcmQ+PGtl
eXdvcmQ+VGltZSBGYWN0b3JzPC9rZXl3b3JkPjxrZXl3b3JkPlRyZWF0bWVudCBPdXRjb21lPC9r
ZXl3b3JkPjwva2V5d29yZHM+PGRhdGVzPjx5ZWFyPjIwMDg8L3llYXI+PHB1Yi1kYXRlcz48ZGF0
ZT5PY3QgMTU8L2RhdGU+PC9wdWItZGF0ZXM+PC9kYXRlcz48aXNibj4xNTI4LTAwMjAgKEVsZWN0
cm9uaWMpJiN4RDswMDA2LTQ5NzEgKExpbmtpbmcpPC9pc2JuPjxhY2Nlc3Npb24tbnVtPjE4NTM1
MjAyPC9hY2Nlc3Npb24tbnVtPjx1cmxzPjxyZWxhdGVkLXVybHM+PHVybD5odHRwczovL3d3dy5u
Y2JpLm5sbS5uaWguZ292L3B1Ym1lZC8xODUzNTIwMjwvdXJsPjwvcmVsYXRlZC11cmxzPjwvdXJs
cz48ZWxlY3Ryb25pYy1yZXNvdXJjZS1udW0+MTAuMTE4Mi9ibG9vZC0yMDA4LTAxLTEzMzkxODwv
ZWxlY3Ryb25pYy1yZXNvdXJjZS1udW0+PC9yZWNvcmQ+PC9DaXRlPjxDaXRlPjxBdXRob3I+Q2Vs
bGE8L0F1dGhvcj48WWVhcj4yMDAyPC9ZZWFyPjxSZWNOdW0+MTU0PC9SZWNOdW0+PHJlY29yZD48
cmVjLW51bWJlcj4xNTQ8L3JlYy1udW1iZXI+PGZvcmVpZ24ta2V5cz48a2V5IGFwcD0iRU4iIGRi
LWlkPSI1MjJ0MGFkcGY5cHBwbWVzeHc5cDBzZWV2cmQwdzlmMHhhYWQiIHRpbWVzdGFtcD0iMTYy
NjQyNTIxOSI+MTU0PC9rZXk+PC9mb3JlaWduLWtleXM+PHJlZi10eXBlIG5hbWU9IkpvdXJuYWwg
QXJ0aWNsZSI+MTc8L3JlZi10eXBlPjxjb250cmlidXRvcnM+PGF1dGhvcnM+PGF1dGhvcj5DZWxs
YSwgRGF2aWQ8L2F1dGhvcj48YXV0aG9yPkV0b24sIERhdmlkIFQuPC9hdXRob3I+PGF1dGhvcj5M
YWksIEppbi1TaGVpPC9hdXRob3I+PGF1dGhvcj5QZXRlcm1hbiwgQW15IEguPC9hdXRob3I+PGF1
dGhvcj5NZXJrZWwsIERvdWdsYXMgRS48L2F1dGhvcj48L2F1dGhvcnM+PC9jb250cmlidXRvcnM+
PHRpdGxlcz48dGl0bGU+Q29tYmluaW5nIGFuY2hvciBhbmQgZGlzdHJpYnV0aW9uLWJhc2VkIG1l
dGhvZHMgdG8gZGVyaXZlIG1pbmltYWwgY2xpbmljYWxseSBpbXBvcnRhbnQgZGlmZmVyZW5jZXMg
b24gdGhlIEZ1bmN0aW9uYWwgQXNzZXNzbWVudCBvZiBDYW5jZXIgVGhlcmFweSAoRkFDVCkgQW5l
bWlhIGFuZCBGYXRpZ3VlIHNjYWxlczwvdGl0bGU+PHNlY29uZGFyeS10aXRsZT5KIFBhaW4gU3lt
cHRvbSBNYW5hZ2UuPC9zZWNvbmRhcnktdGl0bGU+PC90aXRsZXM+PHBlcmlvZGljYWw+PGZ1bGwt
dGl0bGU+SiBQYWluIFN5bXB0b20gTWFuYWdlLjwvZnVsbC10aXRsZT48L3BlcmlvZGljYWw+PHBh
Z2VzPjU0Ny01NjE8L3BhZ2VzPjx2b2x1bWU+MjQoNik8L3ZvbHVtZT48a2V5d29yZHM+PGtleXdv
cmQ+QW5lbWlhPC9rZXl3b3JkPjxrZXl3b3JkPmZhdGlndWU8L2tleXdvcmQ+PGtleXdvcmQ+cXVh
bGl0eSBvZiBsaWZlPC9rZXl3b3JkPjxrZXl3b3JkPmNsaW5pY2FsIHNpZ25pZmljYW5jZTwva2V5
d29yZD48L2tleXdvcmRzPjxkYXRlcz48eWVhcj4yMDAyPC95ZWFyPjxwdWItZGF0ZXM+PGRhdGU+
MjAwMi8xMi8wMS88L2RhdGU+PC9wdWItZGF0ZXM+PC9kYXRlcz48aXNibj4wODg1LTM5MjQ8L2lz
Ym4+PHVybHM+PHJlbGF0ZWQtdXJscz48dXJsPmh0dHBzOi8vd3d3LnNjaWVuY2VkaXJlY3QuY29t
L3NjaWVuY2UvYXJ0aWNsZS9waWkvUzA4ODUzOTI0MDIwMDUyOTg8L3VybD48L3JlbGF0ZWQtdXJs
cz48L3VybHM+PGVsZWN0cm9uaWMtcmVzb3VyY2UtbnVtPmh0dHBzOi8vZG9pLm9yZy8xMC4xMDE2
L1MwODg1LTM5MjQoMDIpMDA1MjktODwvZWxlY3Ryb25pYy1yZXNvdXJjZS1udW0+PC9yZWNvcmQ+
PC9DaXRlPjxDaXRlIEV4Y2x1ZGVZZWFyPSIxIj48QXV0aG9yPkNsaW5pY2FsVHJpYWxzLmdvdjwv
QXV0aG9yPjxSZWNOdW0+MTUyPC9SZWNOdW0+PHJlY29yZD48cmVjLW51bWJlcj4xNTI8L3JlYy1u
dW1iZXI+PGZvcmVpZ24ta2V5cz48a2V5IGFwcD0iRU4iIGRiLWlkPSI1MjJ0MGFkcGY5cHBwbWVz
eHc5cDBzZWV2cmQwdzlmMHhhYWQiIHRpbWVzdGFtcD0iMTYyNjM1ODgyNiI+MTUyPC9rZXk+PC9m
b3JlaWduLWtleXM+PHJlZi10eXBlIG5hbWU9IldlYiBQYWdlIj4xMjwvcmVmLXR5cGU+PGNvbnRy
aWJ1dG9ycz48YXV0aG9ycz48YXV0aG9yPkNsaW5pY2FsVHJpYWxzLmdvdjwvYXV0aG9yPjwvYXV0
aG9ycz48L2NvbnRyaWJ1dG9ycz48dGl0bGVzPjx0aXRsZT5OQ1QwMzUwMDU0OS4gU3R1ZHkgdG8g
ZXZhbHVhdGUgdGhlIGVmZmljYWN5IGFuZCBzYWZldHkgb2YgQVBMLTIgaW4gcGF0aWVudHMgd2l0
aCBwYXJveHlzbWFsIG5vY3R1cm5hbCBoZW1vZ2xvYmludXJpYSAoUE5IKTwvdGl0bGU+PC90aXRs
ZXM+PGRhdGVzPjwvZGF0ZXM+PHB1Yi1sb2NhdGlvbj5QdWJsaXNoZWQgOCBEZWNlbWJlciAyMDIw
PC9wdWItbG9jYXRpb24+PHVybHM+PHJlbGF0ZWQtdXJscz48dXJsPnd3dy5jbGluaWNhbHRyaWFs
cy5nb3YvY3QyL3Nob3cvTkNUMDM1MDA1NDkuIEFjY2Vzc2VkIDEwIEp1bmUgMjAyMjwvdXJsPjwv
cmVsYXRlZC11cmxzPjwvdXJscz48L3JlY29yZD48L0NpdGU+PC9FbmROb3RlPn==
</w:fldData>
        </w:fldChar>
      </w:r>
      <w:r w:rsidR="00C5725B">
        <w:rPr>
          <w:rFonts w:ascii="Times New Roman" w:hAnsi="Times New Roman" w:cs="Times New Roman"/>
        </w:rPr>
        <w:instrText xml:space="preserve"> ADDIN EN.CITE.DATA </w:instrText>
      </w:r>
      <w:r w:rsidR="00C5725B">
        <w:rPr>
          <w:rFonts w:ascii="Times New Roman" w:hAnsi="Times New Roman" w:cs="Times New Roman"/>
        </w:rPr>
      </w:r>
      <w:r w:rsidR="00C5725B">
        <w:rPr>
          <w:rFonts w:ascii="Times New Roman" w:hAnsi="Times New Roman" w:cs="Times New Roman"/>
        </w:rPr>
        <w:fldChar w:fldCharType="end"/>
      </w:r>
      <w:r w:rsidR="00693DC0">
        <w:rPr>
          <w:rFonts w:ascii="Times New Roman" w:hAnsi="Times New Roman" w:cs="Times New Roman"/>
        </w:rPr>
      </w:r>
      <w:r w:rsidR="00693DC0">
        <w:rPr>
          <w:rFonts w:ascii="Times New Roman" w:hAnsi="Times New Roman" w:cs="Times New Roman"/>
        </w:rPr>
        <w:fldChar w:fldCharType="separate"/>
      </w:r>
      <w:r w:rsidR="00693DC0">
        <w:rPr>
          <w:rFonts w:ascii="Times New Roman" w:hAnsi="Times New Roman" w:cs="Times New Roman"/>
          <w:noProof/>
        </w:rPr>
        <w:t>[15-17]</w:t>
      </w:r>
      <w:r w:rsidR="00693DC0">
        <w:rPr>
          <w:rFonts w:ascii="Times New Roman" w:hAnsi="Times New Roman" w:cs="Times New Roman"/>
        </w:rPr>
        <w:fldChar w:fldCharType="end"/>
      </w:r>
      <w:r w:rsidR="00693DC0">
        <w:rPr>
          <w:rFonts w:ascii="Times New Roman" w:hAnsi="Times New Roman" w:cs="Times New Roman"/>
        </w:rPr>
        <w:t xml:space="preserve">. </w:t>
      </w:r>
      <w:r w:rsidR="00AD6CFC">
        <w:rPr>
          <w:rFonts w:ascii="Times New Roman" w:hAnsi="Times New Roman" w:cs="Times New Roman"/>
        </w:rPr>
        <w:t>Patient OS was not assessed as part of t</w:t>
      </w:r>
      <w:r w:rsidR="00CA2058" w:rsidRPr="00CA2058">
        <w:rPr>
          <w:rFonts w:ascii="Times New Roman" w:hAnsi="Times New Roman" w:cs="Times New Roman"/>
        </w:rPr>
        <w:t>he PEGASUS trial</w:t>
      </w:r>
      <w:r w:rsidR="00AD6CFC">
        <w:rPr>
          <w:rFonts w:ascii="Times New Roman" w:hAnsi="Times New Roman" w:cs="Times New Roman"/>
        </w:rPr>
        <w:t xml:space="preserve"> </w:t>
      </w:r>
      <w:r w:rsidR="00AD6CFC">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AD6CFC">
        <w:rPr>
          <w:rFonts w:ascii="Times New Roman" w:hAnsi="Times New Roman" w:cs="Times New Roman"/>
        </w:rPr>
        <w:instrText xml:space="preserve"> ADDIN EN.CITE </w:instrText>
      </w:r>
      <w:r w:rsidR="00AD6CFC">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AD6CFC">
        <w:rPr>
          <w:rFonts w:ascii="Times New Roman" w:hAnsi="Times New Roman" w:cs="Times New Roman"/>
        </w:rPr>
        <w:instrText xml:space="preserve"> ADDIN EN.CITE.DATA </w:instrText>
      </w:r>
      <w:r w:rsidR="00AD6CFC">
        <w:rPr>
          <w:rFonts w:ascii="Times New Roman" w:hAnsi="Times New Roman" w:cs="Times New Roman"/>
        </w:rPr>
      </w:r>
      <w:r w:rsidR="00AD6CFC">
        <w:rPr>
          <w:rFonts w:ascii="Times New Roman" w:hAnsi="Times New Roman" w:cs="Times New Roman"/>
        </w:rPr>
        <w:fldChar w:fldCharType="end"/>
      </w:r>
      <w:r w:rsidR="00AD6CFC">
        <w:rPr>
          <w:rFonts w:ascii="Times New Roman" w:hAnsi="Times New Roman" w:cs="Times New Roman"/>
        </w:rPr>
      </w:r>
      <w:r w:rsidR="00AD6CFC">
        <w:rPr>
          <w:rFonts w:ascii="Times New Roman" w:hAnsi="Times New Roman" w:cs="Times New Roman"/>
        </w:rPr>
        <w:fldChar w:fldCharType="separate"/>
      </w:r>
      <w:r w:rsidR="00AD6CFC">
        <w:rPr>
          <w:rFonts w:ascii="Times New Roman" w:hAnsi="Times New Roman" w:cs="Times New Roman"/>
          <w:noProof/>
        </w:rPr>
        <w:t>[14]</w:t>
      </w:r>
      <w:r w:rsidR="00AD6CFC">
        <w:rPr>
          <w:rFonts w:ascii="Times New Roman" w:hAnsi="Times New Roman" w:cs="Times New Roman"/>
        </w:rPr>
        <w:fldChar w:fldCharType="end"/>
      </w:r>
      <w:r w:rsidR="00CA2058">
        <w:rPr>
          <w:rFonts w:ascii="Times New Roman" w:hAnsi="Times New Roman" w:cs="Times New Roman"/>
        </w:rPr>
        <w:t>. C</w:t>
      </w:r>
      <w:r w:rsidR="00CA2058" w:rsidRPr="00CA2058">
        <w:rPr>
          <w:rFonts w:ascii="Times New Roman" w:hAnsi="Times New Roman" w:cs="Times New Roman"/>
        </w:rPr>
        <w:t xml:space="preserve">linical advice to the ERG </w:t>
      </w:r>
      <w:r w:rsidR="00CA2058">
        <w:rPr>
          <w:rFonts w:ascii="Times New Roman" w:hAnsi="Times New Roman" w:cs="Times New Roman"/>
        </w:rPr>
        <w:t>was</w:t>
      </w:r>
      <w:r w:rsidR="00CA2058" w:rsidRPr="00CA2058">
        <w:rPr>
          <w:rFonts w:ascii="Times New Roman" w:hAnsi="Times New Roman" w:cs="Times New Roman"/>
        </w:rPr>
        <w:t xml:space="preserve"> that mortality hazards for treated patients </w:t>
      </w:r>
      <w:r w:rsidR="00CA2058">
        <w:rPr>
          <w:rFonts w:ascii="Times New Roman" w:hAnsi="Times New Roman" w:cs="Times New Roman"/>
        </w:rPr>
        <w:t>are</w:t>
      </w:r>
      <w:r w:rsidR="00CA2058" w:rsidRPr="00CA2058">
        <w:rPr>
          <w:rFonts w:ascii="Times New Roman" w:hAnsi="Times New Roman" w:cs="Times New Roman"/>
        </w:rPr>
        <w:t xml:space="preserve"> the same as those for the general population</w:t>
      </w:r>
      <w:r w:rsidR="00CA2058">
        <w:rPr>
          <w:rFonts w:ascii="Times New Roman" w:hAnsi="Times New Roman" w:cs="Times New Roman"/>
        </w:rPr>
        <w:t>.</w:t>
      </w:r>
    </w:p>
    <w:p w14:paraId="0E76A156" w14:textId="22B5B497" w:rsidR="000422B0" w:rsidRPr="0029119E" w:rsidRDefault="00EB7AE6" w:rsidP="00E87AA0">
      <w:pPr>
        <w:pStyle w:val="Caption"/>
        <w:keepNext/>
        <w:rPr>
          <w:b/>
          <w:i w:val="0"/>
        </w:rPr>
      </w:pPr>
      <w:bookmarkStart w:id="7" w:name="_Ref118969624"/>
      <w:r w:rsidRPr="0029119E">
        <w:rPr>
          <w:b/>
          <w:i w:val="0"/>
        </w:rPr>
        <w:lastRenderedPageBreak/>
        <w:t xml:space="preserve">Table </w:t>
      </w:r>
      <w:r w:rsidR="00531D24" w:rsidRPr="0029119E">
        <w:rPr>
          <w:b/>
          <w:i w:val="0"/>
        </w:rPr>
        <w:fldChar w:fldCharType="begin"/>
      </w:r>
      <w:r w:rsidR="00531D24" w:rsidRPr="0029119E">
        <w:rPr>
          <w:b/>
          <w:i w:val="0"/>
        </w:rPr>
        <w:instrText xml:space="preserve"> SEQ Table \* ARABIC </w:instrText>
      </w:r>
      <w:r w:rsidR="00531D24" w:rsidRPr="0029119E">
        <w:rPr>
          <w:b/>
          <w:i w:val="0"/>
        </w:rPr>
        <w:fldChar w:fldCharType="separate"/>
      </w:r>
      <w:r w:rsidR="003B268B" w:rsidRPr="0029119E">
        <w:rPr>
          <w:b/>
          <w:i w:val="0"/>
          <w:noProof/>
        </w:rPr>
        <w:t>1</w:t>
      </w:r>
      <w:r w:rsidR="00531D24" w:rsidRPr="0029119E">
        <w:rPr>
          <w:b/>
          <w:i w:val="0"/>
          <w:noProof/>
        </w:rPr>
        <w:fldChar w:fldCharType="end"/>
      </w:r>
      <w:bookmarkEnd w:id="7"/>
      <w:r w:rsidRPr="0029119E">
        <w:rPr>
          <w:i w:val="0"/>
        </w:rPr>
        <w:t xml:space="preserve"> </w:t>
      </w:r>
      <w:r w:rsidR="000422B0" w:rsidRPr="0029119E">
        <w:rPr>
          <w:b/>
          <w:i w:val="0"/>
        </w:rPr>
        <w:t xml:space="preserve">Summary of PEGASUS trial </w:t>
      </w:r>
      <w:r w:rsidR="00B77A75">
        <w:rPr>
          <w:b/>
          <w:i w:val="0"/>
        </w:rPr>
        <w:t>change from baseline</w:t>
      </w:r>
      <w:r w:rsidR="000422B0" w:rsidRPr="0029119E">
        <w:rPr>
          <w:b/>
          <w:i w:val="0"/>
        </w:rPr>
        <w:t xml:space="preserve"> at Week 16 results: </w:t>
      </w:r>
      <w:r w:rsidR="0004236C">
        <w:rPr>
          <w:b/>
          <w:i w:val="0"/>
        </w:rPr>
        <w:t xml:space="preserve">intention-to-treat </w:t>
      </w:r>
      <w:r w:rsidR="000422B0" w:rsidRPr="0029119E">
        <w:rPr>
          <w:b/>
          <w:i w:val="0"/>
        </w:rPr>
        <w:t>population (</w:t>
      </w:r>
      <w:r w:rsidR="0004236C" w:rsidRPr="0004236C">
        <w:rPr>
          <w:b/>
          <w:i w:val="0"/>
        </w:rPr>
        <w:t>mixed model repeated measures</w:t>
      </w:r>
      <w:r w:rsidR="0004236C" w:rsidRPr="0004236C" w:rsidDel="0004236C">
        <w:rPr>
          <w:b/>
          <w:i w:val="0"/>
        </w:rPr>
        <w:t xml:space="preserve"> </w:t>
      </w:r>
      <w:r w:rsidR="000422B0" w:rsidRPr="0029119E">
        <w:rPr>
          <w:b/>
          <w:i w:val="0"/>
        </w:rPr>
        <w:t>model, censored for transfusion)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529"/>
        <w:gridCol w:w="1531"/>
        <w:gridCol w:w="2672"/>
        <w:gridCol w:w="878"/>
      </w:tblGrid>
      <w:tr w:rsidR="000422B0" w:rsidRPr="0029119E" w14:paraId="64FA186D" w14:textId="77777777" w:rsidTr="000422B0">
        <w:trPr>
          <w:trHeight w:val="367"/>
        </w:trPr>
        <w:tc>
          <w:tcPr>
            <w:tcW w:w="1334" w:type="pct"/>
            <w:vMerge w:val="restart"/>
            <w:shd w:val="clear" w:color="auto" w:fill="D9D9D9" w:themeFill="background1" w:themeFillShade="D9"/>
            <w:vAlign w:val="center"/>
          </w:tcPr>
          <w:p w14:paraId="781807CD" w14:textId="77777777" w:rsidR="000422B0" w:rsidRPr="0029119E" w:rsidRDefault="000422B0" w:rsidP="000422B0">
            <w:pPr>
              <w:pStyle w:val="LRIGTABLEHEADER"/>
              <w:jc w:val="left"/>
              <w:rPr>
                <w:rFonts w:ascii="Times New Roman" w:hAnsi="Times New Roman" w:cs="Times New Roman"/>
                <w:sz w:val="18"/>
                <w:szCs w:val="18"/>
              </w:rPr>
            </w:pPr>
          </w:p>
        </w:tc>
        <w:tc>
          <w:tcPr>
            <w:tcW w:w="1697" w:type="pct"/>
            <w:gridSpan w:val="2"/>
            <w:shd w:val="clear" w:color="auto" w:fill="D9D9D9" w:themeFill="background1" w:themeFillShade="D9"/>
            <w:vAlign w:val="center"/>
          </w:tcPr>
          <w:p w14:paraId="4CF04014" w14:textId="77777777" w:rsidR="000422B0" w:rsidRPr="0029119E" w:rsidRDefault="000422B0" w:rsidP="000422B0">
            <w:pPr>
              <w:pStyle w:val="LRIGTABLEHEADER"/>
              <w:rPr>
                <w:rFonts w:ascii="Times New Roman" w:hAnsi="Times New Roman" w:cs="Times New Roman"/>
                <w:sz w:val="18"/>
                <w:szCs w:val="18"/>
              </w:rPr>
            </w:pPr>
            <w:r w:rsidRPr="0029119E">
              <w:rPr>
                <w:rFonts w:ascii="Times New Roman" w:hAnsi="Times New Roman" w:cs="Times New Roman"/>
                <w:sz w:val="18"/>
                <w:szCs w:val="18"/>
              </w:rPr>
              <w:t>LS Mean (SE)</w:t>
            </w:r>
          </w:p>
        </w:tc>
        <w:tc>
          <w:tcPr>
            <w:tcW w:w="1482" w:type="pct"/>
            <w:vMerge w:val="restart"/>
            <w:shd w:val="clear" w:color="auto" w:fill="D9D9D9" w:themeFill="background1" w:themeFillShade="D9"/>
          </w:tcPr>
          <w:p w14:paraId="37D71BCE" w14:textId="77777777" w:rsidR="000422B0" w:rsidRPr="0029119E" w:rsidRDefault="000422B0" w:rsidP="000422B0">
            <w:pPr>
              <w:pStyle w:val="LRIGTABLEHEADER"/>
              <w:rPr>
                <w:rFonts w:ascii="Times New Roman" w:hAnsi="Times New Roman" w:cs="Times New Roman"/>
                <w:sz w:val="18"/>
                <w:szCs w:val="18"/>
              </w:rPr>
            </w:pPr>
            <w:r w:rsidRPr="0029119E">
              <w:rPr>
                <w:rFonts w:ascii="Times New Roman" w:hAnsi="Times New Roman" w:cs="Times New Roman"/>
                <w:sz w:val="18"/>
                <w:szCs w:val="18"/>
              </w:rPr>
              <w:t xml:space="preserve">LS Mean difference </w:t>
            </w:r>
          </w:p>
          <w:p w14:paraId="52526DD3" w14:textId="77777777" w:rsidR="000422B0" w:rsidRPr="0029119E" w:rsidRDefault="000422B0" w:rsidP="000422B0">
            <w:pPr>
              <w:pStyle w:val="LRIGTABLEHEADER"/>
              <w:rPr>
                <w:rFonts w:ascii="Times New Roman" w:hAnsi="Times New Roman" w:cs="Times New Roman"/>
                <w:sz w:val="18"/>
                <w:szCs w:val="18"/>
              </w:rPr>
            </w:pPr>
            <w:r w:rsidRPr="0029119E">
              <w:rPr>
                <w:rFonts w:ascii="Times New Roman" w:hAnsi="Times New Roman" w:cs="Times New Roman"/>
                <w:sz w:val="18"/>
                <w:szCs w:val="18"/>
              </w:rPr>
              <w:t>(95% CIs)</w:t>
            </w:r>
          </w:p>
        </w:tc>
        <w:tc>
          <w:tcPr>
            <w:tcW w:w="487" w:type="pct"/>
            <w:vMerge w:val="restart"/>
            <w:shd w:val="clear" w:color="auto" w:fill="D9D9D9" w:themeFill="background1" w:themeFillShade="D9"/>
          </w:tcPr>
          <w:p w14:paraId="3F4C1623" w14:textId="77777777" w:rsidR="000422B0" w:rsidRPr="0029119E" w:rsidRDefault="000422B0" w:rsidP="000422B0">
            <w:pPr>
              <w:pStyle w:val="LRIGTABLEHEADER"/>
              <w:rPr>
                <w:rFonts w:ascii="Times New Roman" w:hAnsi="Times New Roman" w:cs="Times New Roman"/>
                <w:sz w:val="18"/>
                <w:szCs w:val="18"/>
              </w:rPr>
            </w:pPr>
            <w:r w:rsidRPr="0029119E">
              <w:rPr>
                <w:rFonts w:ascii="Times New Roman" w:hAnsi="Times New Roman" w:cs="Times New Roman"/>
                <w:sz w:val="18"/>
                <w:szCs w:val="18"/>
              </w:rPr>
              <w:t>p-value</w:t>
            </w:r>
          </w:p>
        </w:tc>
      </w:tr>
      <w:tr w:rsidR="000422B0" w:rsidRPr="0029119E" w14:paraId="5CD0F46A" w14:textId="77777777" w:rsidTr="000422B0">
        <w:trPr>
          <w:trHeight w:val="367"/>
        </w:trPr>
        <w:tc>
          <w:tcPr>
            <w:tcW w:w="1334" w:type="pct"/>
            <w:vMerge/>
            <w:shd w:val="clear" w:color="auto" w:fill="D9D9D9" w:themeFill="background1" w:themeFillShade="D9"/>
            <w:vAlign w:val="center"/>
          </w:tcPr>
          <w:p w14:paraId="6987F406" w14:textId="77777777" w:rsidR="000422B0" w:rsidRPr="0029119E" w:rsidRDefault="000422B0" w:rsidP="000422B0">
            <w:pPr>
              <w:pStyle w:val="LRIGTABLEHEADER"/>
              <w:jc w:val="left"/>
              <w:rPr>
                <w:rFonts w:ascii="Times New Roman" w:hAnsi="Times New Roman" w:cs="Times New Roman"/>
                <w:sz w:val="18"/>
                <w:szCs w:val="18"/>
              </w:rPr>
            </w:pPr>
          </w:p>
        </w:tc>
        <w:tc>
          <w:tcPr>
            <w:tcW w:w="848" w:type="pct"/>
            <w:shd w:val="clear" w:color="auto" w:fill="D9D9D9" w:themeFill="background1" w:themeFillShade="D9"/>
            <w:vAlign w:val="center"/>
          </w:tcPr>
          <w:p w14:paraId="1FA96FA3" w14:textId="77777777" w:rsidR="000422B0" w:rsidRPr="0029119E" w:rsidRDefault="000422B0" w:rsidP="000422B0">
            <w:pPr>
              <w:pStyle w:val="LRIGTABLEHEADER"/>
              <w:rPr>
                <w:rFonts w:ascii="Times New Roman" w:hAnsi="Times New Roman" w:cs="Times New Roman"/>
                <w:sz w:val="18"/>
                <w:szCs w:val="18"/>
              </w:rPr>
            </w:pPr>
            <w:r w:rsidRPr="0029119E">
              <w:rPr>
                <w:rFonts w:ascii="Times New Roman" w:hAnsi="Times New Roman" w:cs="Times New Roman"/>
                <w:sz w:val="18"/>
                <w:szCs w:val="18"/>
              </w:rPr>
              <w:t xml:space="preserve">Pegcetacoplan </w:t>
            </w:r>
          </w:p>
          <w:p w14:paraId="422C7171" w14:textId="77777777" w:rsidR="000422B0" w:rsidRPr="0029119E" w:rsidRDefault="000422B0" w:rsidP="000422B0">
            <w:pPr>
              <w:pStyle w:val="LRIGTABLEHEADER"/>
              <w:rPr>
                <w:rFonts w:ascii="Times New Roman" w:hAnsi="Times New Roman" w:cs="Times New Roman"/>
                <w:sz w:val="18"/>
                <w:szCs w:val="18"/>
              </w:rPr>
            </w:pPr>
            <w:r w:rsidRPr="0029119E">
              <w:rPr>
                <w:rFonts w:ascii="Times New Roman" w:hAnsi="Times New Roman" w:cs="Times New Roman"/>
                <w:sz w:val="18"/>
                <w:szCs w:val="18"/>
              </w:rPr>
              <w:t>(N=41)</w:t>
            </w:r>
          </w:p>
        </w:tc>
        <w:tc>
          <w:tcPr>
            <w:tcW w:w="848" w:type="pct"/>
            <w:shd w:val="clear" w:color="auto" w:fill="D9D9D9" w:themeFill="background1" w:themeFillShade="D9"/>
            <w:vAlign w:val="center"/>
          </w:tcPr>
          <w:p w14:paraId="3E08E2DA" w14:textId="77777777" w:rsidR="000422B0" w:rsidRPr="0029119E" w:rsidRDefault="000422B0" w:rsidP="000422B0">
            <w:pPr>
              <w:pStyle w:val="LRIGTABLEHEADER"/>
              <w:rPr>
                <w:rFonts w:ascii="Times New Roman" w:hAnsi="Times New Roman" w:cs="Times New Roman"/>
                <w:sz w:val="18"/>
                <w:szCs w:val="18"/>
              </w:rPr>
            </w:pPr>
            <w:r w:rsidRPr="0029119E">
              <w:rPr>
                <w:rFonts w:ascii="Times New Roman" w:hAnsi="Times New Roman" w:cs="Times New Roman"/>
                <w:sz w:val="18"/>
                <w:szCs w:val="18"/>
              </w:rPr>
              <w:t>Eculizumab</w:t>
            </w:r>
          </w:p>
          <w:p w14:paraId="75F3A720" w14:textId="77777777" w:rsidR="000422B0" w:rsidRPr="0029119E" w:rsidRDefault="000422B0" w:rsidP="000422B0">
            <w:pPr>
              <w:pStyle w:val="LRIGTABLEHEADER"/>
              <w:rPr>
                <w:rFonts w:ascii="Times New Roman" w:hAnsi="Times New Roman" w:cs="Times New Roman"/>
                <w:sz w:val="18"/>
                <w:szCs w:val="18"/>
              </w:rPr>
            </w:pPr>
            <w:r w:rsidRPr="0029119E">
              <w:rPr>
                <w:rFonts w:ascii="Times New Roman" w:hAnsi="Times New Roman" w:cs="Times New Roman"/>
                <w:sz w:val="18"/>
                <w:szCs w:val="18"/>
              </w:rPr>
              <w:t>(N=39)</w:t>
            </w:r>
          </w:p>
        </w:tc>
        <w:tc>
          <w:tcPr>
            <w:tcW w:w="1482" w:type="pct"/>
            <w:vMerge/>
            <w:shd w:val="clear" w:color="auto" w:fill="D9D9D9" w:themeFill="background1" w:themeFillShade="D9"/>
          </w:tcPr>
          <w:p w14:paraId="1F5F5FFA" w14:textId="77777777" w:rsidR="000422B0" w:rsidRPr="0029119E" w:rsidRDefault="000422B0" w:rsidP="000422B0">
            <w:pPr>
              <w:pStyle w:val="LRIGTABLEHEADER"/>
              <w:rPr>
                <w:rFonts w:ascii="Times New Roman" w:hAnsi="Times New Roman" w:cs="Times New Roman"/>
                <w:sz w:val="18"/>
                <w:szCs w:val="18"/>
              </w:rPr>
            </w:pPr>
          </w:p>
        </w:tc>
        <w:tc>
          <w:tcPr>
            <w:tcW w:w="487" w:type="pct"/>
            <w:vMerge/>
            <w:shd w:val="clear" w:color="auto" w:fill="D9D9D9" w:themeFill="background1" w:themeFillShade="D9"/>
          </w:tcPr>
          <w:p w14:paraId="28F1BC49" w14:textId="77777777" w:rsidR="000422B0" w:rsidRPr="0029119E" w:rsidRDefault="000422B0" w:rsidP="000422B0">
            <w:pPr>
              <w:pStyle w:val="LRIGTABLEHEADER"/>
              <w:rPr>
                <w:rFonts w:ascii="Times New Roman" w:hAnsi="Times New Roman" w:cs="Times New Roman"/>
                <w:sz w:val="18"/>
                <w:szCs w:val="18"/>
              </w:rPr>
            </w:pPr>
          </w:p>
        </w:tc>
      </w:tr>
      <w:tr w:rsidR="000422B0" w:rsidRPr="0029119E" w14:paraId="2EC35B27" w14:textId="77777777" w:rsidTr="000422B0">
        <w:trPr>
          <w:trHeight w:val="243"/>
        </w:trPr>
        <w:tc>
          <w:tcPr>
            <w:tcW w:w="1334" w:type="pct"/>
          </w:tcPr>
          <w:p w14:paraId="573D73AD" w14:textId="0916FDAA" w:rsidR="000422B0" w:rsidRPr="0029119E" w:rsidRDefault="000422B0" w:rsidP="000422B0">
            <w:pPr>
              <w:pStyle w:val="LRIGTABLETEXT"/>
              <w:rPr>
                <w:rFonts w:ascii="Times New Roman" w:hAnsi="Times New Roman" w:cs="Times New Roman"/>
                <w:sz w:val="18"/>
              </w:rPr>
            </w:pPr>
            <w:r w:rsidRPr="0029119E">
              <w:rPr>
                <w:rFonts w:ascii="Times New Roman" w:hAnsi="Times New Roman" w:cs="Times New Roman"/>
                <w:sz w:val="18"/>
              </w:rPr>
              <w:t>CFB in Hb level, g/dL</w:t>
            </w:r>
          </w:p>
        </w:tc>
        <w:tc>
          <w:tcPr>
            <w:tcW w:w="848" w:type="pct"/>
          </w:tcPr>
          <w:p w14:paraId="6B8BA6A3" w14:textId="520E2285"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2.37 (0.36)</w:t>
            </w:r>
          </w:p>
        </w:tc>
        <w:tc>
          <w:tcPr>
            <w:tcW w:w="848" w:type="pct"/>
          </w:tcPr>
          <w:p w14:paraId="67849F8B" w14:textId="32E0331F" w:rsidR="000422B0" w:rsidRPr="0029119E" w:rsidRDefault="00762B6E" w:rsidP="000422B0">
            <w:pPr>
              <w:pStyle w:val="LRIGTABLETEXT"/>
              <w:jc w:val="center"/>
              <w:rPr>
                <w:rFonts w:ascii="Times New Roman" w:hAnsi="Times New Roman" w:cs="Times New Roman"/>
                <w:sz w:val="18"/>
              </w:rPr>
            </w:pPr>
            <w:r w:rsidRPr="0029119E">
              <w:rPr>
                <w:rFonts w:ascii="Times New Roman" w:hAnsi="Times New Roman" w:cs="Times New Roman"/>
                <w:sz w:val="18"/>
              </w:rPr>
              <w:t>−</w:t>
            </w:r>
            <w:r w:rsidR="000422B0" w:rsidRPr="0029119E">
              <w:rPr>
                <w:rFonts w:ascii="Times New Roman" w:hAnsi="Times New Roman" w:cs="Times New Roman"/>
                <w:sz w:val="18"/>
              </w:rPr>
              <w:t>1.47 (0.6</w:t>
            </w:r>
            <w:r w:rsidR="000371C2" w:rsidRPr="0029119E">
              <w:rPr>
                <w:rFonts w:ascii="Times New Roman" w:hAnsi="Times New Roman" w:cs="Times New Roman"/>
                <w:sz w:val="18"/>
              </w:rPr>
              <w:t>7</w:t>
            </w:r>
            <w:r w:rsidR="000422B0" w:rsidRPr="0029119E">
              <w:rPr>
                <w:rFonts w:ascii="Times New Roman" w:hAnsi="Times New Roman" w:cs="Times New Roman"/>
                <w:sz w:val="18"/>
              </w:rPr>
              <w:t>)</w:t>
            </w:r>
          </w:p>
        </w:tc>
        <w:tc>
          <w:tcPr>
            <w:tcW w:w="1482" w:type="pct"/>
          </w:tcPr>
          <w:p w14:paraId="65E979BA"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3.84 (2.33 to 5.34)</w:t>
            </w:r>
          </w:p>
        </w:tc>
        <w:tc>
          <w:tcPr>
            <w:tcW w:w="487" w:type="pct"/>
          </w:tcPr>
          <w:p w14:paraId="48EFB36E"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&lt;0.0001</w:t>
            </w:r>
          </w:p>
        </w:tc>
      </w:tr>
      <w:tr w:rsidR="000422B0" w:rsidRPr="0029119E" w14:paraId="770624DD" w14:textId="77777777" w:rsidTr="000422B0">
        <w:trPr>
          <w:trHeight w:val="243"/>
        </w:trPr>
        <w:tc>
          <w:tcPr>
            <w:tcW w:w="1334" w:type="pct"/>
          </w:tcPr>
          <w:p w14:paraId="178CB8FE" w14:textId="0D50A934" w:rsidR="000422B0" w:rsidRPr="0029119E" w:rsidRDefault="000422B0" w:rsidP="000422B0">
            <w:pPr>
              <w:pStyle w:val="LRIGTABLETEXT"/>
              <w:rPr>
                <w:rFonts w:ascii="Times New Roman" w:hAnsi="Times New Roman" w:cs="Times New Roman"/>
                <w:bCs/>
                <w:sz w:val="18"/>
              </w:rPr>
            </w:pPr>
            <w:r w:rsidRPr="0029119E">
              <w:rPr>
                <w:rFonts w:ascii="Times New Roman" w:hAnsi="Times New Roman" w:cs="Times New Roman"/>
                <w:sz w:val="18"/>
              </w:rPr>
              <w:t>CFB in ARC, 10</w:t>
            </w:r>
            <w:r w:rsidRPr="0029119E">
              <w:rPr>
                <w:rFonts w:ascii="Times New Roman" w:hAnsi="Times New Roman" w:cs="Times New Roman"/>
                <w:sz w:val="18"/>
                <w:vertAlign w:val="superscript"/>
              </w:rPr>
              <w:t>9</w:t>
            </w:r>
            <w:r w:rsidRPr="0029119E">
              <w:rPr>
                <w:rFonts w:ascii="Times New Roman" w:hAnsi="Times New Roman" w:cs="Times New Roman"/>
                <w:sz w:val="18"/>
              </w:rPr>
              <w:t xml:space="preserve"> cells/L</w:t>
            </w:r>
          </w:p>
        </w:tc>
        <w:tc>
          <w:tcPr>
            <w:tcW w:w="848" w:type="pct"/>
          </w:tcPr>
          <w:p w14:paraId="0CA1A93D"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−135.82 (6.54)</w:t>
            </w:r>
          </w:p>
        </w:tc>
        <w:tc>
          <w:tcPr>
            <w:tcW w:w="848" w:type="pct"/>
          </w:tcPr>
          <w:p w14:paraId="30E64F25"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27.79 (11.86)</w:t>
            </w:r>
          </w:p>
        </w:tc>
        <w:tc>
          <w:tcPr>
            <w:tcW w:w="1482" w:type="pct"/>
          </w:tcPr>
          <w:p w14:paraId="0E770AF2" w14:textId="5E15F5EA" w:rsidR="000422B0" w:rsidRPr="0029119E" w:rsidRDefault="00762B6E" w:rsidP="000422B0">
            <w:pPr>
              <w:pStyle w:val="LRIGTABLETEXT"/>
              <w:jc w:val="center"/>
              <w:rPr>
                <w:rFonts w:ascii="Times New Roman" w:hAnsi="Times New Roman" w:cs="Times New Roman"/>
                <w:sz w:val="18"/>
              </w:rPr>
            </w:pPr>
            <w:r w:rsidRPr="0029119E">
              <w:rPr>
                <w:rFonts w:ascii="Times New Roman" w:hAnsi="Times New Roman" w:cs="Times New Roman"/>
                <w:sz w:val="18"/>
              </w:rPr>
              <w:t>−</w:t>
            </w:r>
            <w:r w:rsidR="000422B0" w:rsidRPr="0029119E">
              <w:rPr>
                <w:rFonts w:ascii="Times New Roman" w:hAnsi="Times New Roman" w:cs="Times New Roman"/>
                <w:sz w:val="18"/>
              </w:rPr>
              <w:t>163.61 (−189.91 to −137.30)</w:t>
            </w:r>
          </w:p>
        </w:tc>
        <w:tc>
          <w:tcPr>
            <w:tcW w:w="487" w:type="pct"/>
          </w:tcPr>
          <w:p w14:paraId="07EBAADA"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&lt;0.0001</w:t>
            </w:r>
          </w:p>
        </w:tc>
      </w:tr>
      <w:tr w:rsidR="000422B0" w:rsidRPr="0029119E" w14:paraId="491FB06E" w14:textId="77777777" w:rsidTr="000422B0">
        <w:trPr>
          <w:trHeight w:val="243"/>
        </w:trPr>
        <w:tc>
          <w:tcPr>
            <w:tcW w:w="1334" w:type="pct"/>
            <w:vAlign w:val="center"/>
          </w:tcPr>
          <w:p w14:paraId="41C130EA" w14:textId="162C09DF" w:rsidR="000422B0" w:rsidRPr="0029119E" w:rsidRDefault="000422B0" w:rsidP="000422B0">
            <w:pPr>
              <w:pStyle w:val="LRIGTABLEHEADER"/>
              <w:jc w:val="left"/>
              <w:rPr>
                <w:rFonts w:ascii="Times New Roman" w:hAnsi="Times New Roman" w:cs="Times New Roman"/>
                <w:b w:val="0"/>
                <w:sz w:val="18"/>
                <w:szCs w:val="18"/>
              </w:rPr>
            </w:pPr>
            <w:r w:rsidRPr="0029119E">
              <w:rPr>
                <w:rFonts w:ascii="Times New Roman" w:hAnsi="Times New Roman" w:cs="Times New Roman"/>
                <w:b w:val="0"/>
                <w:sz w:val="18"/>
                <w:szCs w:val="18"/>
              </w:rPr>
              <w:t xml:space="preserve">CFB in LDH level, U/L </w:t>
            </w:r>
          </w:p>
        </w:tc>
        <w:tc>
          <w:tcPr>
            <w:tcW w:w="848" w:type="pct"/>
          </w:tcPr>
          <w:p w14:paraId="2B7E59F3"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−14.76 (42.71)</w:t>
            </w:r>
          </w:p>
        </w:tc>
        <w:tc>
          <w:tcPr>
            <w:tcW w:w="848" w:type="pct"/>
          </w:tcPr>
          <w:p w14:paraId="294D8A0F"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−10.12 (71.03)</w:t>
            </w:r>
          </w:p>
        </w:tc>
        <w:tc>
          <w:tcPr>
            <w:tcW w:w="1482" w:type="pct"/>
            <w:vAlign w:val="center"/>
          </w:tcPr>
          <w:p w14:paraId="1EB61F91"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−4.63 (−181.30 to 172.04)</w:t>
            </w:r>
          </w:p>
        </w:tc>
        <w:tc>
          <w:tcPr>
            <w:tcW w:w="487" w:type="pct"/>
          </w:tcPr>
          <w:p w14:paraId="4BE5C768"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0.9557</w:t>
            </w:r>
          </w:p>
        </w:tc>
      </w:tr>
      <w:tr w:rsidR="000422B0" w:rsidRPr="0029119E" w14:paraId="5D225CC4" w14:textId="77777777" w:rsidTr="000422B0">
        <w:trPr>
          <w:trHeight w:val="243"/>
        </w:trPr>
        <w:tc>
          <w:tcPr>
            <w:tcW w:w="1334" w:type="pct"/>
          </w:tcPr>
          <w:p w14:paraId="5FC04905" w14:textId="775D9AE2" w:rsidR="000422B0" w:rsidRPr="0029119E" w:rsidRDefault="000422B0" w:rsidP="000422B0">
            <w:pPr>
              <w:pStyle w:val="LRIGTABLETEXT"/>
              <w:rPr>
                <w:rFonts w:ascii="Times New Roman" w:hAnsi="Times New Roman" w:cs="Times New Roman"/>
                <w:sz w:val="18"/>
              </w:rPr>
            </w:pPr>
            <w:r w:rsidRPr="0029119E">
              <w:rPr>
                <w:rFonts w:ascii="Times New Roman" w:hAnsi="Times New Roman" w:cs="Times New Roman"/>
                <w:sz w:val="18"/>
              </w:rPr>
              <w:t xml:space="preserve">CFB in indirect bilirubin level, </w:t>
            </w:r>
            <w:bookmarkStart w:id="8" w:name="_Hlk120100793"/>
            <w:r w:rsidRPr="0029119E">
              <w:rPr>
                <w:rFonts w:ascii="Times New Roman" w:hAnsi="Times New Roman" w:cs="Times New Roman"/>
                <w:sz w:val="18"/>
              </w:rPr>
              <w:t>µmol/</w:t>
            </w:r>
            <w:bookmarkEnd w:id="8"/>
            <w:r w:rsidRPr="0029119E">
              <w:rPr>
                <w:rFonts w:ascii="Times New Roman" w:hAnsi="Times New Roman" w:cs="Times New Roman"/>
                <w:sz w:val="18"/>
              </w:rPr>
              <w:t>L</w:t>
            </w:r>
          </w:p>
        </w:tc>
        <w:tc>
          <w:tcPr>
            <w:tcW w:w="848" w:type="pct"/>
          </w:tcPr>
          <w:p w14:paraId="6EBE3595"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−17.78 (2.73)</w:t>
            </w:r>
          </w:p>
        </w:tc>
        <w:tc>
          <w:tcPr>
            <w:tcW w:w="848" w:type="pct"/>
          </w:tcPr>
          <w:p w14:paraId="121A7D22"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4.15 (4.48)</w:t>
            </w:r>
          </w:p>
        </w:tc>
        <w:tc>
          <w:tcPr>
            <w:tcW w:w="1482" w:type="pct"/>
          </w:tcPr>
          <w:p w14:paraId="1D3F3953" w14:textId="77777777" w:rsidR="000422B0" w:rsidRPr="0029119E" w:rsidRDefault="000422B0" w:rsidP="000422B0">
            <w:pPr>
              <w:pStyle w:val="LRIGTABLETEXT"/>
              <w:jc w:val="center"/>
              <w:rPr>
                <w:rFonts w:ascii="Times New Roman" w:hAnsi="Times New Roman" w:cs="Times New Roman"/>
                <w:sz w:val="18"/>
              </w:rPr>
            </w:pPr>
            <w:bookmarkStart w:id="9" w:name="_Hlk120100773"/>
            <w:r w:rsidRPr="0029119E">
              <w:rPr>
                <w:rFonts w:ascii="Times New Roman" w:hAnsi="Times New Roman" w:cs="Times New Roman"/>
                <w:sz w:val="18"/>
              </w:rPr>
              <w:t>−21.93</w:t>
            </w:r>
            <w:bookmarkEnd w:id="9"/>
            <w:r w:rsidRPr="0029119E">
              <w:rPr>
                <w:rFonts w:ascii="Times New Roman" w:hAnsi="Times New Roman" w:cs="Times New Roman"/>
                <w:sz w:val="18"/>
              </w:rPr>
              <w:t xml:space="preserve"> </w:t>
            </w:r>
            <w:bookmarkStart w:id="10" w:name="_Hlk120100808"/>
            <w:r w:rsidRPr="0029119E">
              <w:rPr>
                <w:rFonts w:ascii="Times New Roman" w:hAnsi="Times New Roman" w:cs="Times New Roman"/>
                <w:sz w:val="18"/>
              </w:rPr>
              <w:t>(−32.49 to −11.36</w:t>
            </w:r>
            <w:bookmarkEnd w:id="10"/>
            <w:r w:rsidRPr="0029119E">
              <w:rPr>
                <w:rFonts w:ascii="Times New Roman" w:hAnsi="Times New Roman" w:cs="Times New Roman"/>
                <w:sz w:val="18"/>
              </w:rPr>
              <w:t>)</w:t>
            </w:r>
          </w:p>
        </w:tc>
        <w:tc>
          <w:tcPr>
            <w:tcW w:w="487" w:type="pct"/>
          </w:tcPr>
          <w:p w14:paraId="1D86F2EE" w14:textId="77777777" w:rsidR="000422B0" w:rsidRPr="0029119E" w:rsidRDefault="000422B0" w:rsidP="000422B0">
            <w:pPr>
              <w:pStyle w:val="LRIGTABLETEXT"/>
              <w:jc w:val="center"/>
              <w:rPr>
                <w:rFonts w:ascii="Times New Roman" w:hAnsi="Times New Roman" w:cs="Times New Roman"/>
                <w:sz w:val="18"/>
              </w:rPr>
            </w:pPr>
            <w:r w:rsidRPr="0029119E">
              <w:rPr>
                <w:rFonts w:ascii="Times New Roman" w:hAnsi="Times New Roman" w:cs="Times New Roman"/>
                <w:sz w:val="18"/>
              </w:rPr>
              <w:t>0.0002</w:t>
            </w:r>
          </w:p>
        </w:tc>
      </w:tr>
    </w:tbl>
    <w:p w14:paraId="0FBB3BA9" w14:textId="44D1DF3F" w:rsidR="000422B0" w:rsidRPr="0029119E" w:rsidRDefault="000422B0" w:rsidP="000422B0">
      <w:pPr>
        <w:pStyle w:val="LRIGlegend"/>
        <w:rPr>
          <w:rFonts w:ascii="Times New Roman" w:hAnsi="Times New Roman" w:cs="Times New Roman"/>
        </w:rPr>
      </w:pPr>
      <w:r w:rsidRPr="0029119E">
        <w:rPr>
          <w:rFonts w:ascii="Times New Roman" w:hAnsi="Times New Roman" w:cs="Times New Roman"/>
        </w:rPr>
        <w:t>CFB=change from baseline; CI=confidence interval; ITT=intention-to-treat; LS=least squares; MMRM=</w:t>
      </w:r>
      <w:bookmarkStart w:id="11" w:name="_Hlk129008000"/>
      <w:r w:rsidRPr="0029119E">
        <w:rPr>
          <w:rFonts w:ascii="Times New Roman" w:hAnsi="Times New Roman" w:cs="Times New Roman"/>
        </w:rPr>
        <w:t>mixed model repeated measures</w:t>
      </w:r>
      <w:bookmarkEnd w:id="11"/>
      <w:r w:rsidRPr="0029119E">
        <w:rPr>
          <w:rFonts w:ascii="Times New Roman" w:hAnsi="Times New Roman" w:cs="Times New Roman"/>
        </w:rPr>
        <w:t>; SD=standard deviation; SE=standard error</w:t>
      </w:r>
    </w:p>
    <w:p w14:paraId="426E5FA2" w14:textId="60D59C6E" w:rsidR="0056713C" w:rsidRPr="0029119E" w:rsidRDefault="0056713C" w:rsidP="000422B0">
      <w:pPr>
        <w:pStyle w:val="LRIGlegend"/>
        <w:rPr>
          <w:rFonts w:ascii="Times New Roman" w:hAnsi="Times New Roman" w:cs="Times New Roman"/>
        </w:rPr>
      </w:pPr>
      <w:r w:rsidRPr="0029119E">
        <w:rPr>
          <w:rFonts w:ascii="Times New Roman" w:hAnsi="Times New Roman" w:cs="Times New Roman"/>
        </w:rPr>
        <w:t xml:space="preserve">Source: </w:t>
      </w:r>
      <w:r w:rsidR="007E682B" w:rsidRPr="0029119E">
        <w:rPr>
          <w:rFonts w:ascii="Times New Roman" w:hAnsi="Times New Roman" w:cs="Times New Roman"/>
        </w:rPr>
        <w:t>Company</w:t>
      </w:r>
      <w:r w:rsidR="008809A1" w:rsidRPr="0029119E">
        <w:rPr>
          <w:rFonts w:ascii="Times New Roman" w:hAnsi="Times New Roman" w:cs="Times New Roman"/>
        </w:rPr>
        <w:t xml:space="preserve"> submission </w:t>
      </w:r>
      <w:r w:rsidR="008809A1" w:rsidRPr="0029119E">
        <w:rPr>
          <w:rFonts w:ascii="Times New Roman" w:hAnsi="Times New Roman" w:cs="Times New Roman"/>
        </w:rPr>
        <w:fldChar w:fldCharType="begin"/>
      </w:r>
      <w:r w:rsidR="00C7093F" w:rsidRPr="0029119E">
        <w:rPr>
          <w:rFonts w:ascii="Times New Roman" w:hAnsi="Times New Roman" w:cs="Times New Roman"/>
        </w:rPr>
        <w:instrText xml:space="preserve"> ADDIN EN.CITE &lt;EndNote&gt;&lt;Cite ExcludeYear="1"&gt;&lt;Author&gt;National Institute for Health and Care Excellence&lt;/Author&gt;&lt;RecNum&gt;174&lt;/RecNum&gt;&lt;DisplayText&gt;[18]&lt;/DisplayText&gt;&lt;record&gt;&lt;rec-number&gt;174&lt;/rec-number&gt;&lt;foreign-keys&gt;&lt;key app="EN" db-id="522t0adpf9pppmesxw9p0seevrd0w9f0xaad" timestamp="1673364432"&gt;174&lt;/key&gt;&lt;/foreign-keys&gt;&lt;ref-type name="Web Page"&gt;12&lt;/ref-type&gt;&lt;contributors&gt;&lt;authors&gt;&lt;author&gt;National Institute for Health and Care Excellence,&lt;/author&gt;&lt;/authors&gt;&lt;/contributors&gt;&lt;titles&gt;&lt;title&gt;Single Technology Appraisal. Pegcetacoplan for treating paroxysmal nocturnal haemoglobinuria [ID3746]. Committee papers. Company submission&lt;/title&gt;&lt;/titles&gt;&lt;dates&gt;&lt;/dates&gt;&lt;pub-location&gt;Published 8 December 2021&lt;/pub-location&gt;&lt;urls&gt;&lt;related-urls&gt;&lt;url&gt;www.nice.org.uk/guidance/ta778/documents/committee-papers. Accessed 8 June 2022&lt;/url&gt;&lt;/related-urls&gt;&lt;/urls&gt;&lt;/record&gt;&lt;/Cite&gt;&lt;/EndNote&gt;</w:instrText>
      </w:r>
      <w:r w:rsidR="008809A1" w:rsidRPr="0029119E">
        <w:rPr>
          <w:rFonts w:ascii="Times New Roman" w:hAnsi="Times New Roman" w:cs="Times New Roman"/>
        </w:rPr>
        <w:fldChar w:fldCharType="separate"/>
      </w:r>
      <w:r w:rsidR="008809A1" w:rsidRPr="0029119E">
        <w:rPr>
          <w:rFonts w:ascii="Times New Roman" w:hAnsi="Times New Roman" w:cs="Times New Roman"/>
          <w:noProof/>
        </w:rPr>
        <w:t>[18]</w:t>
      </w:r>
      <w:r w:rsidR="008809A1" w:rsidRPr="0029119E">
        <w:rPr>
          <w:rFonts w:ascii="Times New Roman" w:hAnsi="Times New Roman" w:cs="Times New Roman"/>
        </w:rPr>
        <w:fldChar w:fldCharType="end"/>
      </w:r>
      <w:r w:rsidR="00C7093F" w:rsidRPr="0029119E">
        <w:rPr>
          <w:rFonts w:ascii="Times New Roman" w:hAnsi="Times New Roman" w:cs="Times New Roman"/>
        </w:rPr>
        <w:t xml:space="preserve"> and clarification response </w:t>
      </w:r>
      <w:r w:rsidR="00C7093F" w:rsidRPr="0029119E">
        <w:rPr>
          <w:rFonts w:ascii="Times New Roman" w:hAnsi="Times New Roman" w:cs="Times New Roman"/>
        </w:rPr>
        <w:fldChar w:fldCharType="begin"/>
      </w:r>
      <w:r w:rsidR="00C7093F" w:rsidRPr="0029119E">
        <w:rPr>
          <w:rFonts w:ascii="Times New Roman" w:hAnsi="Times New Roman" w:cs="Times New Roman"/>
        </w:rPr>
        <w:instrText xml:space="preserve"> ADDIN EN.CITE &lt;EndNote&gt;&lt;Cite ExcludeYear="1"&gt;&lt;Author&gt;National Institute for Health and Care Excellence&lt;/Author&gt;&lt;RecNum&gt;175&lt;/RecNum&gt;&lt;DisplayText&gt;[19]&lt;/DisplayText&gt;&lt;record&gt;&lt;rec-number&gt;175&lt;/rec-number&gt;&lt;foreign-keys&gt;&lt;key app="EN" db-id="522t0adpf9pppmesxw9p0seevrd0w9f0xaad" timestamp="1673366304"&gt;175&lt;/key&gt;&lt;/foreign-keys&gt;&lt;ref-type name="Web Page"&gt;12&lt;/ref-type&gt;&lt;contributors&gt;&lt;authors&gt;&lt;author&gt;National Institute for Health and Care Excellence,&lt;/author&gt;&lt;/authors&gt;&lt;/contributors&gt;&lt;titles&gt;&lt;title&gt;Single Technology Appraisal. Pegcetacoplan for treating paroxysmal nocturnal haemoglobinuria [ID3746]. Committee papers. Clarification questions and company responses&lt;/title&gt;&lt;/titles&gt;&lt;dates&gt;&lt;/dates&gt;&lt;pub-location&gt;Published 8 December 2021&lt;/pub-location&gt;&lt;urls&gt;&lt;related-urls&gt;&lt;url&gt;www.nice.org.uk/guidance/ta778/documents/committee-papers. Accessed 12 June 2022&lt;/url&gt;&lt;/related-urls&gt;&lt;/urls&gt;&lt;/record&gt;&lt;/Cite&gt;&lt;/EndNote&gt;</w:instrText>
      </w:r>
      <w:r w:rsidR="00C7093F" w:rsidRPr="0029119E">
        <w:rPr>
          <w:rFonts w:ascii="Times New Roman" w:hAnsi="Times New Roman" w:cs="Times New Roman"/>
        </w:rPr>
        <w:fldChar w:fldCharType="separate"/>
      </w:r>
      <w:r w:rsidR="00C7093F" w:rsidRPr="0029119E">
        <w:rPr>
          <w:rFonts w:ascii="Times New Roman" w:hAnsi="Times New Roman" w:cs="Times New Roman"/>
          <w:noProof/>
        </w:rPr>
        <w:t>[19]</w:t>
      </w:r>
      <w:r w:rsidR="00C7093F" w:rsidRPr="0029119E">
        <w:rPr>
          <w:rFonts w:ascii="Times New Roman" w:hAnsi="Times New Roman" w:cs="Times New Roman"/>
        </w:rPr>
        <w:fldChar w:fldCharType="end"/>
      </w:r>
    </w:p>
    <w:p w14:paraId="468B415D" w14:textId="171FC9FB" w:rsidR="00EB7AE6" w:rsidRPr="0029119E" w:rsidRDefault="00EB7AE6" w:rsidP="00EB7AE6">
      <w:pPr>
        <w:pStyle w:val="Caption"/>
        <w:rPr>
          <w:rFonts w:cs="Times New Roman"/>
          <w:i w:val="0"/>
        </w:rPr>
      </w:pPr>
    </w:p>
    <w:p w14:paraId="033F0200" w14:textId="2FDDC538" w:rsidR="000422B0" w:rsidRPr="0029119E" w:rsidRDefault="000422B0" w:rsidP="000422B0">
      <w:pPr>
        <w:pStyle w:val="Caption"/>
        <w:rPr>
          <w:b/>
          <w:i w:val="0"/>
        </w:rPr>
      </w:pPr>
      <w:bookmarkStart w:id="12" w:name="_Ref118969692"/>
      <w:r w:rsidRPr="0029119E">
        <w:rPr>
          <w:b/>
          <w:i w:val="0"/>
        </w:rPr>
        <w:t xml:space="preserve">Table </w:t>
      </w:r>
      <w:r w:rsidR="00531D24" w:rsidRPr="0029119E">
        <w:rPr>
          <w:b/>
          <w:i w:val="0"/>
        </w:rPr>
        <w:fldChar w:fldCharType="begin"/>
      </w:r>
      <w:r w:rsidR="00531D24" w:rsidRPr="0029119E">
        <w:rPr>
          <w:b/>
          <w:i w:val="0"/>
        </w:rPr>
        <w:instrText xml:space="preserve"> SEQ Table \* ARABIC </w:instrText>
      </w:r>
      <w:r w:rsidR="00531D24" w:rsidRPr="0029119E">
        <w:rPr>
          <w:b/>
          <w:i w:val="0"/>
        </w:rPr>
        <w:fldChar w:fldCharType="separate"/>
      </w:r>
      <w:r w:rsidR="003B268B" w:rsidRPr="0029119E">
        <w:rPr>
          <w:b/>
          <w:i w:val="0"/>
          <w:noProof/>
        </w:rPr>
        <w:t>2</w:t>
      </w:r>
      <w:r w:rsidR="00531D24" w:rsidRPr="0029119E">
        <w:rPr>
          <w:b/>
          <w:i w:val="0"/>
          <w:noProof/>
        </w:rPr>
        <w:fldChar w:fldCharType="end"/>
      </w:r>
      <w:bookmarkEnd w:id="12"/>
      <w:r w:rsidRPr="0029119E">
        <w:rPr>
          <w:b/>
          <w:i w:val="0"/>
        </w:rPr>
        <w:t xml:space="preserve"> Summary of PEGASUS trial outcomes at Week 16 results: </w:t>
      </w:r>
      <w:r w:rsidR="00BA66AB" w:rsidRPr="00BA66AB">
        <w:rPr>
          <w:b/>
          <w:i w:val="0"/>
        </w:rPr>
        <w:t xml:space="preserve">intention-to-treat </w:t>
      </w:r>
      <w:r w:rsidRPr="0029119E">
        <w:rPr>
          <w:b/>
          <w:i w:val="0"/>
        </w:rPr>
        <w:t>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1329"/>
        <w:gridCol w:w="1329"/>
        <w:gridCol w:w="2348"/>
        <w:gridCol w:w="1093"/>
      </w:tblGrid>
      <w:tr w:rsidR="000422B0" w:rsidRPr="00C269D6" w14:paraId="5110C280" w14:textId="77777777" w:rsidTr="000422B0">
        <w:trPr>
          <w:trHeight w:val="367"/>
        </w:trPr>
        <w:tc>
          <w:tcPr>
            <w:tcW w:w="1618" w:type="pct"/>
            <w:shd w:val="clear" w:color="auto" w:fill="D9D9D9" w:themeFill="background1" w:themeFillShade="D9"/>
            <w:tcMar>
              <w:left w:w="85" w:type="dxa"/>
              <w:right w:w="85" w:type="dxa"/>
            </w:tcMar>
            <w:vAlign w:val="center"/>
          </w:tcPr>
          <w:p w14:paraId="233C6FA7" w14:textId="77777777" w:rsidR="000422B0" w:rsidRPr="005C2F96" w:rsidRDefault="000422B0" w:rsidP="000422B0">
            <w:pPr>
              <w:pStyle w:val="LRIGTABLEHEADER"/>
              <w:rPr>
                <w:rFonts w:ascii="Times New Roman" w:hAnsi="Times New Roman" w:cs="Times New Roman"/>
                <w:sz w:val="18"/>
                <w:szCs w:val="18"/>
              </w:rPr>
            </w:pPr>
          </w:p>
        </w:tc>
        <w:tc>
          <w:tcPr>
            <w:tcW w:w="737" w:type="pct"/>
            <w:shd w:val="clear" w:color="auto" w:fill="D9D9D9" w:themeFill="background1" w:themeFillShade="D9"/>
            <w:tcMar>
              <w:left w:w="85" w:type="dxa"/>
              <w:right w:w="85" w:type="dxa"/>
            </w:tcMar>
            <w:vAlign w:val="center"/>
          </w:tcPr>
          <w:p w14:paraId="60940F3E" w14:textId="77777777" w:rsidR="000422B0" w:rsidRPr="005C2F96" w:rsidRDefault="000422B0" w:rsidP="000422B0">
            <w:pPr>
              <w:pStyle w:val="LRIGTABLEHEADER"/>
              <w:rPr>
                <w:rFonts w:ascii="Times New Roman" w:hAnsi="Times New Roman" w:cs="Times New Roman"/>
                <w:sz w:val="18"/>
                <w:szCs w:val="18"/>
              </w:rPr>
            </w:pPr>
            <w:r w:rsidRPr="005C2F96">
              <w:rPr>
                <w:rFonts w:ascii="Times New Roman" w:hAnsi="Times New Roman" w:cs="Times New Roman"/>
                <w:sz w:val="18"/>
                <w:szCs w:val="18"/>
              </w:rPr>
              <w:t>Pegcetacoplan</w:t>
            </w:r>
          </w:p>
          <w:p w14:paraId="2B19A97F" w14:textId="77777777" w:rsidR="000422B0" w:rsidRPr="005C2F96" w:rsidRDefault="000422B0" w:rsidP="000422B0">
            <w:pPr>
              <w:pStyle w:val="LRIGTABLEHEADER"/>
              <w:rPr>
                <w:rFonts w:ascii="Times New Roman" w:hAnsi="Times New Roman" w:cs="Times New Roman"/>
                <w:sz w:val="18"/>
                <w:szCs w:val="18"/>
              </w:rPr>
            </w:pPr>
            <w:r w:rsidRPr="005C2F96">
              <w:rPr>
                <w:rFonts w:ascii="Times New Roman" w:hAnsi="Times New Roman" w:cs="Times New Roman"/>
                <w:sz w:val="18"/>
                <w:szCs w:val="18"/>
              </w:rPr>
              <w:t>(N=41)</w:t>
            </w:r>
          </w:p>
        </w:tc>
        <w:tc>
          <w:tcPr>
            <w:tcW w:w="737" w:type="pct"/>
            <w:shd w:val="clear" w:color="auto" w:fill="D9D9D9" w:themeFill="background1" w:themeFillShade="D9"/>
            <w:tcMar>
              <w:left w:w="85" w:type="dxa"/>
              <w:right w:w="85" w:type="dxa"/>
            </w:tcMar>
            <w:vAlign w:val="center"/>
          </w:tcPr>
          <w:p w14:paraId="12883D2A" w14:textId="77777777" w:rsidR="000422B0" w:rsidRPr="005C2F96" w:rsidRDefault="000422B0" w:rsidP="000422B0">
            <w:pPr>
              <w:pStyle w:val="LRIGTABLEHEADER"/>
              <w:rPr>
                <w:rFonts w:ascii="Times New Roman" w:hAnsi="Times New Roman" w:cs="Times New Roman"/>
                <w:sz w:val="18"/>
                <w:szCs w:val="18"/>
              </w:rPr>
            </w:pPr>
            <w:r w:rsidRPr="005C2F96">
              <w:rPr>
                <w:rFonts w:ascii="Times New Roman" w:hAnsi="Times New Roman" w:cs="Times New Roman"/>
                <w:sz w:val="18"/>
                <w:szCs w:val="18"/>
              </w:rPr>
              <w:t>Eculizumab</w:t>
            </w:r>
          </w:p>
          <w:p w14:paraId="0F9F2770" w14:textId="77777777" w:rsidR="000422B0" w:rsidRPr="005C2F96" w:rsidRDefault="000422B0" w:rsidP="000422B0">
            <w:pPr>
              <w:pStyle w:val="LRIGTABLEHEADER"/>
              <w:rPr>
                <w:rFonts w:ascii="Times New Roman" w:hAnsi="Times New Roman" w:cs="Times New Roman"/>
                <w:sz w:val="18"/>
                <w:szCs w:val="18"/>
              </w:rPr>
            </w:pPr>
            <w:r w:rsidRPr="005C2F96">
              <w:rPr>
                <w:rFonts w:ascii="Times New Roman" w:hAnsi="Times New Roman" w:cs="Times New Roman"/>
                <w:sz w:val="18"/>
                <w:szCs w:val="18"/>
              </w:rPr>
              <w:t>(N=39)</w:t>
            </w:r>
          </w:p>
        </w:tc>
        <w:tc>
          <w:tcPr>
            <w:tcW w:w="1302" w:type="pct"/>
            <w:shd w:val="clear" w:color="auto" w:fill="D9D9D9" w:themeFill="background1" w:themeFillShade="D9"/>
            <w:tcMar>
              <w:left w:w="85" w:type="dxa"/>
              <w:right w:w="85" w:type="dxa"/>
            </w:tcMar>
          </w:tcPr>
          <w:p w14:paraId="67B8A97C" w14:textId="77777777" w:rsidR="000422B0" w:rsidRPr="005C2F96" w:rsidRDefault="000422B0" w:rsidP="000422B0">
            <w:pPr>
              <w:pStyle w:val="LRIGTABLETEXT"/>
              <w:ind w:left="167"/>
              <w:jc w:val="center"/>
              <w:rPr>
                <w:rFonts w:ascii="Times New Roman" w:hAnsi="Times New Roman" w:cs="Times New Roman"/>
                <w:b/>
                <w:sz w:val="18"/>
              </w:rPr>
            </w:pPr>
            <w:r w:rsidRPr="005C2F96">
              <w:rPr>
                <w:rFonts w:ascii="Times New Roman" w:hAnsi="Times New Roman" w:cs="Times New Roman"/>
                <w:b/>
                <w:sz w:val="18"/>
              </w:rPr>
              <w:t>Risk difference</w:t>
            </w:r>
          </w:p>
          <w:p w14:paraId="324AE3EC" w14:textId="77777777" w:rsidR="000422B0" w:rsidRPr="005C2F96" w:rsidRDefault="000422B0" w:rsidP="000422B0">
            <w:pPr>
              <w:pStyle w:val="LRIGTABLETEXT"/>
              <w:ind w:left="167"/>
              <w:jc w:val="center"/>
              <w:rPr>
                <w:rFonts w:ascii="Times New Roman" w:hAnsi="Times New Roman" w:cs="Times New Roman"/>
                <w:b/>
                <w:sz w:val="18"/>
              </w:rPr>
            </w:pPr>
            <w:r w:rsidRPr="005C2F96">
              <w:rPr>
                <w:rFonts w:ascii="Times New Roman" w:hAnsi="Times New Roman" w:cs="Times New Roman"/>
                <w:b/>
                <w:sz w:val="18"/>
              </w:rPr>
              <w:t>(95% CI)</w:t>
            </w:r>
          </w:p>
        </w:tc>
        <w:tc>
          <w:tcPr>
            <w:tcW w:w="606" w:type="pct"/>
            <w:shd w:val="clear" w:color="auto" w:fill="D9D9D9" w:themeFill="background1" w:themeFillShade="D9"/>
            <w:tcMar>
              <w:left w:w="85" w:type="dxa"/>
              <w:right w:w="85" w:type="dxa"/>
            </w:tcMar>
          </w:tcPr>
          <w:p w14:paraId="453D05B5" w14:textId="77777777" w:rsidR="000422B0" w:rsidRPr="005C2F96" w:rsidRDefault="000422B0" w:rsidP="000422B0">
            <w:pPr>
              <w:pStyle w:val="LRIGTABLETEXT"/>
              <w:ind w:left="-79"/>
              <w:jc w:val="center"/>
              <w:rPr>
                <w:rFonts w:ascii="Times New Roman" w:hAnsi="Times New Roman" w:cs="Times New Roman"/>
                <w:b/>
                <w:sz w:val="18"/>
              </w:rPr>
            </w:pPr>
            <w:r w:rsidRPr="005C2F96">
              <w:rPr>
                <w:rFonts w:ascii="Times New Roman" w:hAnsi="Times New Roman" w:cs="Times New Roman"/>
                <w:b/>
                <w:sz w:val="18"/>
              </w:rPr>
              <w:t>p-value</w:t>
            </w:r>
          </w:p>
        </w:tc>
      </w:tr>
      <w:tr w:rsidR="000422B0" w:rsidRPr="00C269D6" w14:paraId="2F494069" w14:textId="77777777" w:rsidTr="000422B0">
        <w:trPr>
          <w:trHeight w:val="243"/>
        </w:trPr>
        <w:tc>
          <w:tcPr>
            <w:tcW w:w="1618" w:type="pct"/>
            <w:tcMar>
              <w:left w:w="85" w:type="dxa"/>
              <w:right w:w="85" w:type="dxa"/>
            </w:tcMar>
          </w:tcPr>
          <w:p w14:paraId="0B0288DD" w14:textId="77777777" w:rsidR="000422B0" w:rsidRPr="005C2F96" w:rsidRDefault="000422B0" w:rsidP="000422B0">
            <w:pPr>
              <w:pStyle w:val="LRIGTABLETEXT"/>
              <w:ind w:left="-229" w:firstLine="284"/>
              <w:rPr>
                <w:rFonts w:ascii="Times New Roman" w:hAnsi="Times New Roman" w:cs="Times New Roman"/>
                <w:sz w:val="18"/>
              </w:rPr>
            </w:pPr>
            <w:r w:rsidRPr="005C2F96">
              <w:rPr>
                <w:rFonts w:ascii="Times New Roman" w:hAnsi="Times New Roman" w:cs="Times New Roman"/>
                <w:sz w:val="18"/>
              </w:rPr>
              <w:t>Transfusion avoidance, n (%)</w:t>
            </w:r>
            <w:r w:rsidRPr="005C2F96">
              <w:rPr>
                <w:rFonts w:ascii="Times New Roman" w:hAnsi="Times New Roman" w:cs="Times New Roman"/>
                <w:sz w:val="18"/>
                <w:vertAlign w:val="superscript"/>
              </w:rPr>
              <w:t xml:space="preserve"> a</w:t>
            </w:r>
          </w:p>
        </w:tc>
        <w:tc>
          <w:tcPr>
            <w:tcW w:w="737" w:type="pct"/>
            <w:tcMar>
              <w:left w:w="85" w:type="dxa"/>
              <w:right w:w="85" w:type="dxa"/>
            </w:tcMar>
            <w:vAlign w:val="center"/>
          </w:tcPr>
          <w:p w14:paraId="7B492A06"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35 (85.4)</w:t>
            </w:r>
          </w:p>
        </w:tc>
        <w:tc>
          <w:tcPr>
            <w:tcW w:w="737" w:type="pct"/>
            <w:tcMar>
              <w:left w:w="85" w:type="dxa"/>
              <w:right w:w="85" w:type="dxa"/>
            </w:tcMar>
            <w:vAlign w:val="center"/>
          </w:tcPr>
          <w:p w14:paraId="40DE1AAC"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6 (15.4)</w:t>
            </w:r>
          </w:p>
        </w:tc>
        <w:tc>
          <w:tcPr>
            <w:tcW w:w="1302" w:type="pct"/>
            <w:tcMar>
              <w:left w:w="85" w:type="dxa"/>
              <w:right w:w="85" w:type="dxa"/>
            </w:tcMar>
          </w:tcPr>
          <w:p w14:paraId="23B200F1" w14:textId="746ABADE"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0.6</w:t>
            </w:r>
            <w:r w:rsidR="000371C2">
              <w:rPr>
                <w:rFonts w:ascii="Times New Roman" w:hAnsi="Times New Roman" w:cs="Times New Roman"/>
                <w:sz w:val="18"/>
              </w:rPr>
              <w:t>3</w:t>
            </w:r>
            <w:r w:rsidRPr="005C2F96">
              <w:rPr>
                <w:rFonts w:ascii="Times New Roman" w:hAnsi="Times New Roman" w:cs="Times New Roman"/>
                <w:sz w:val="18"/>
              </w:rPr>
              <w:t xml:space="preserve"> (0.48 to 0.7</w:t>
            </w:r>
            <w:r w:rsidR="000371C2">
              <w:rPr>
                <w:rFonts w:ascii="Times New Roman" w:hAnsi="Times New Roman" w:cs="Times New Roman"/>
                <w:sz w:val="18"/>
              </w:rPr>
              <w:t>7</w:t>
            </w:r>
            <w:r w:rsidRPr="005C2F96">
              <w:rPr>
                <w:rFonts w:ascii="Times New Roman" w:hAnsi="Times New Roman" w:cs="Times New Roman"/>
                <w:sz w:val="18"/>
              </w:rPr>
              <w:t>)</w:t>
            </w:r>
          </w:p>
        </w:tc>
        <w:tc>
          <w:tcPr>
            <w:tcW w:w="606" w:type="pct"/>
            <w:tcMar>
              <w:left w:w="85" w:type="dxa"/>
              <w:right w:w="85" w:type="dxa"/>
            </w:tcMar>
          </w:tcPr>
          <w:p w14:paraId="7EDAE9D3"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&lt;0.0001</w:t>
            </w:r>
          </w:p>
        </w:tc>
      </w:tr>
      <w:tr w:rsidR="000422B0" w:rsidRPr="00C269D6" w14:paraId="408F5482" w14:textId="77777777" w:rsidTr="000422B0">
        <w:trPr>
          <w:trHeight w:val="243"/>
        </w:trPr>
        <w:tc>
          <w:tcPr>
            <w:tcW w:w="1618" w:type="pct"/>
            <w:tcMar>
              <w:left w:w="85" w:type="dxa"/>
              <w:right w:w="85" w:type="dxa"/>
            </w:tcMar>
          </w:tcPr>
          <w:p w14:paraId="2838C042" w14:textId="77777777" w:rsidR="000422B0" w:rsidRPr="005C2F96" w:rsidRDefault="000422B0" w:rsidP="000422B0">
            <w:pPr>
              <w:pStyle w:val="LRIGTABLETEXT"/>
              <w:ind w:left="55"/>
              <w:rPr>
                <w:rFonts w:ascii="Times New Roman" w:hAnsi="Times New Roman" w:cs="Times New Roman"/>
                <w:sz w:val="18"/>
              </w:rPr>
            </w:pPr>
            <w:r w:rsidRPr="005C2F96">
              <w:rPr>
                <w:rFonts w:ascii="Times New Roman" w:hAnsi="Times New Roman" w:cs="Times New Roman"/>
                <w:sz w:val="18"/>
              </w:rPr>
              <w:t xml:space="preserve">Hb response in absence of transfusion, n (%) </w:t>
            </w:r>
            <w:r w:rsidRPr="005C2F96">
              <w:rPr>
                <w:rFonts w:ascii="Times New Roman" w:hAnsi="Times New Roman" w:cs="Times New Roman"/>
                <w:sz w:val="18"/>
                <w:vertAlign w:val="superscript"/>
              </w:rPr>
              <w:t>b</w:t>
            </w:r>
          </w:p>
        </w:tc>
        <w:tc>
          <w:tcPr>
            <w:tcW w:w="737" w:type="pct"/>
            <w:tcMar>
              <w:left w:w="85" w:type="dxa"/>
              <w:right w:w="85" w:type="dxa"/>
            </w:tcMar>
          </w:tcPr>
          <w:p w14:paraId="24345BBA"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31 (75.6)</w:t>
            </w:r>
          </w:p>
        </w:tc>
        <w:tc>
          <w:tcPr>
            <w:tcW w:w="737" w:type="pct"/>
            <w:tcMar>
              <w:left w:w="85" w:type="dxa"/>
              <w:right w:w="85" w:type="dxa"/>
            </w:tcMar>
          </w:tcPr>
          <w:p w14:paraId="07AFA772"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0 (0.0)</w:t>
            </w:r>
          </w:p>
        </w:tc>
        <w:tc>
          <w:tcPr>
            <w:tcW w:w="1302" w:type="pct"/>
            <w:tcMar>
              <w:left w:w="85" w:type="dxa"/>
              <w:right w:w="85" w:type="dxa"/>
            </w:tcMar>
          </w:tcPr>
          <w:p w14:paraId="78B76EB7" w14:textId="19DA56C2"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0.6</w:t>
            </w:r>
            <w:r w:rsidR="000371C2">
              <w:rPr>
                <w:rFonts w:ascii="Times New Roman" w:hAnsi="Times New Roman" w:cs="Times New Roman"/>
                <w:sz w:val="18"/>
              </w:rPr>
              <w:t>8</w:t>
            </w:r>
            <w:r w:rsidRPr="005C2F96">
              <w:rPr>
                <w:rFonts w:ascii="Times New Roman" w:hAnsi="Times New Roman" w:cs="Times New Roman"/>
                <w:sz w:val="18"/>
              </w:rPr>
              <w:t xml:space="preserve"> (0.5</w:t>
            </w:r>
            <w:r w:rsidR="000371C2">
              <w:rPr>
                <w:rFonts w:ascii="Times New Roman" w:hAnsi="Times New Roman" w:cs="Times New Roman"/>
                <w:sz w:val="18"/>
              </w:rPr>
              <w:t>5</w:t>
            </w:r>
            <w:r w:rsidRPr="005C2F96">
              <w:rPr>
                <w:rFonts w:ascii="Times New Roman" w:hAnsi="Times New Roman" w:cs="Times New Roman"/>
                <w:sz w:val="18"/>
              </w:rPr>
              <w:t xml:space="preserve"> to 0.80)</w:t>
            </w:r>
          </w:p>
        </w:tc>
        <w:tc>
          <w:tcPr>
            <w:tcW w:w="606" w:type="pct"/>
            <w:tcMar>
              <w:left w:w="85" w:type="dxa"/>
              <w:right w:w="85" w:type="dxa"/>
            </w:tcMar>
          </w:tcPr>
          <w:p w14:paraId="301F6C6D"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NR</w:t>
            </w:r>
          </w:p>
        </w:tc>
      </w:tr>
      <w:tr w:rsidR="000422B0" w:rsidRPr="00C269D6" w14:paraId="500EB62A" w14:textId="77777777" w:rsidTr="000422B0">
        <w:trPr>
          <w:trHeight w:val="243"/>
        </w:trPr>
        <w:tc>
          <w:tcPr>
            <w:tcW w:w="1618" w:type="pct"/>
            <w:tcMar>
              <w:left w:w="85" w:type="dxa"/>
              <w:right w:w="85" w:type="dxa"/>
            </w:tcMar>
          </w:tcPr>
          <w:p w14:paraId="55A9E0EF" w14:textId="77777777" w:rsidR="000422B0" w:rsidRPr="005C2F96" w:rsidRDefault="000422B0" w:rsidP="000422B0">
            <w:pPr>
              <w:pStyle w:val="LRIGTABLETEXT"/>
              <w:ind w:left="55"/>
              <w:rPr>
                <w:rFonts w:ascii="Times New Roman" w:hAnsi="Times New Roman" w:cs="Times New Roman"/>
                <w:sz w:val="18"/>
              </w:rPr>
            </w:pPr>
            <w:r w:rsidRPr="005C2F96">
              <w:rPr>
                <w:rFonts w:ascii="Times New Roman" w:hAnsi="Times New Roman" w:cs="Times New Roman"/>
                <w:sz w:val="18"/>
              </w:rPr>
              <w:t xml:space="preserve">Hb normalisation in absence of transfusion, n (%) </w:t>
            </w:r>
            <w:r w:rsidRPr="005C2F96">
              <w:rPr>
                <w:rFonts w:ascii="Times New Roman" w:hAnsi="Times New Roman" w:cs="Times New Roman"/>
                <w:sz w:val="18"/>
                <w:vertAlign w:val="superscript"/>
              </w:rPr>
              <w:t>c</w:t>
            </w:r>
          </w:p>
        </w:tc>
        <w:tc>
          <w:tcPr>
            <w:tcW w:w="737" w:type="pct"/>
            <w:tcMar>
              <w:left w:w="85" w:type="dxa"/>
              <w:right w:w="85" w:type="dxa"/>
            </w:tcMar>
          </w:tcPr>
          <w:p w14:paraId="71270544"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14 (34.1)</w:t>
            </w:r>
          </w:p>
        </w:tc>
        <w:tc>
          <w:tcPr>
            <w:tcW w:w="737" w:type="pct"/>
            <w:tcMar>
              <w:left w:w="85" w:type="dxa"/>
              <w:right w:w="85" w:type="dxa"/>
            </w:tcMar>
          </w:tcPr>
          <w:p w14:paraId="0101F6BF"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0 (0.0)</w:t>
            </w:r>
          </w:p>
        </w:tc>
        <w:tc>
          <w:tcPr>
            <w:tcW w:w="1302" w:type="pct"/>
            <w:tcMar>
              <w:left w:w="85" w:type="dxa"/>
              <w:right w:w="85" w:type="dxa"/>
            </w:tcMar>
          </w:tcPr>
          <w:p w14:paraId="4363A65F" w14:textId="4EA6CFC1"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0.30 (0.1</w:t>
            </w:r>
            <w:r w:rsidR="000371C2">
              <w:rPr>
                <w:rFonts w:ascii="Times New Roman" w:hAnsi="Times New Roman" w:cs="Times New Roman"/>
                <w:sz w:val="18"/>
              </w:rPr>
              <w:t>5</w:t>
            </w:r>
            <w:r w:rsidRPr="005C2F96">
              <w:rPr>
                <w:rFonts w:ascii="Times New Roman" w:hAnsi="Times New Roman" w:cs="Times New Roman"/>
                <w:sz w:val="18"/>
              </w:rPr>
              <w:t xml:space="preserve"> to 0.4</w:t>
            </w:r>
            <w:r w:rsidR="000371C2">
              <w:rPr>
                <w:rFonts w:ascii="Times New Roman" w:hAnsi="Times New Roman" w:cs="Times New Roman"/>
                <w:sz w:val="18"/>
              </w:rPr>
              <w:t>6</w:t>
            </w:r>
            <w:r w:rsidRPr="005C2F96">
              <w:rPr>
                <w:rFonts w:ascii="Times New Roman" w:hAnsi="Times New Roman" w:cs="Times New Roman"/>
                <w:sz w:val="18"/>
              </w:rPr>
              <w:t>)</w:t>
            </w:r>
          </w:p>
        </w:tc>
        <w:tc>
          <w:tcPr>
            <w:tcW w:w="606" w:type="pct"/>
            <w:tcMar>
              <w:left w:w="85" w:type="dxa"/>
              <w:right w:w="85" w:type="dxa"/>
            </w:tcMar>
          </w:tcPr>
          <w:p w14:paraId="60F27210"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NR</w:t>
            </w:r>
          </w:p>
        </w:tc>
      </w:tr>
      <w:tr w:rsidR="000422B0" w:rsidRPr="00C269D6" w14:paraId="6965A359" w14:textId="77777777" w:rsidTr="000422B0">
        <w:trPr>
          <w:trHeight w:val="243"/>
        </w:trPr>
        <w:tc>
          <w:tcPr>
            <w:tcW w:w="1618" w:type="pct"/>
            <w:tcMar>
              <w:left w:w="85" w:type="dxa"/>
              <w:right w:w="85" w:type="dxa"/>
            </w:tcMar>
          </w:tcPr>
          <w:p w14:paraId="5F6F47BE" w14:textId="77777777" w:rsidR="000422B0" w:rsidRPr="005C2F96" w:rsidRDefault="000422B0" w:rsidP="000422B0">
            <w:pPr>
              <w:pStyle w:val="LRIGTABLETEXT"/>
              <w:ind w:left="55"/>
              <w:rPr>
                <w:rFonts w:ascii="Times New Roman" w:hAnsi="Times New Roman" w:cs="Times New Roman"/>
                <w:sz w:val="18"/>
              </w:rPr>
            </w:pPr>
            <w:r w:rsidRPr="005C2F96">
              <w:rPr>
                <w:rFonts w:ascii="Times New Roman" w:hAnsi="Times New Roman" w:cs="Times New Roman"/>
                <w:sz w:val="18"/>
              </w:rPr>
              <w:t xml:space="preserve">ARC normalisation in absence of transfusion, n (%) </w:t>
            </w:r>
            <w:r w:rsidRPr="005C2F96">
              <w:rPr>
                <w:rFonts w:ascii="Times New Roman" w:hAnsi="Times New Roman" w:cs="Times New Roman"/>
                <w:sz w:val="18"/>
                <w:vertAlign w:val="superscript"/>
              </w:rPr>
              <w:t>d</w:t>
            </w:r>
          </w:p>
        </w:tc>
        <w:tc>
          <w:tcPr>
            <w:tcW w:w="737" w:type="pct"/>
            <w:tcMar>
              <w:left w:w="85" w:type="dxa"/>
              <w:right w:w="85" w:type="dxa"/>
            </w:tcMar>
          </w:tcPr>
          <w:p w14:paraId="4B201FBC"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32 (78.0</w:t>
            </w:r>
            <w:r>
              <w:rPr>
                <w:rFonts w:ascii="Times New Roman" w:hAnsi="Times New Roman" w:cs="Times New Roman"/>
                <w:sz w:val="18"/>
              </w:rPr>
              <w:t>)</w:t>
            </w:r>
          </w:p>
        </w:tc>
        <w:tc>
          <w:tcPr>
            <w:tcW w:w="737" w:type="pct"/>
            <w:tcMar>
              <w:left w:w="85" w:type="dxa"/>
              <w:right w:w="85" w:type="dxa"/>
            </w:tcMar>
          </w:tcPr>
          <w:p w14:paraId="2A6E55BA"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1 (2.6)</w:t>
            </w:r>
          </w:p>
        </w:tc>
        <w:tc>
          <w:tcPr>
            <w:tcW w:w="1302" w:type="pct"/>
            <w:tcMar>
              <w:left w:w="85" w:type="dxa"/>
              <w:right w:w="85" w:type="dxa"/>
            </w:tcMar>
          </w:tcPr>
          <w:p w14:paraId="65DB7FA8" w14:textId="2F2B6C56"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color w:val="000000"/>
                <w:sz w:val="18"/>
                <w:shd w:val="clear" w:color="auto" w:fill="FFFFFF"/>
              </w:rPr>
              <w:t>0.66 (0.53 to 0.</w:t>
            </w:r>
            <w:r w:rsidR="000371C2">
              <w:rPr>
                <w:rFonts w:ascii="Times New Roman" w:hAnsi="Times New Roman" w:cs="Times New Roman"/>
                <w:color w:val="000000"/>
                <w:sz w:val="18"/>
                <w:shd w:val="clear" w:color="auto" w:fill="FFFFFF"/>
              </w:rPr>
              <w:t>80</w:t>
            </w:r>
            <w:r w:rsidRPr="005C2F96">
              <w:rPr>
                <w:rFonts w:ascii="Times New Roman" w:hAnsi="Times New Roman" w:cs="Times New Roman"/>
                <w:color w:val="000000"/>
                <w:sz w:val="18"/>
                <w:shd w:val="clear" w:color="auto" w:fill="FFFFFF"/>
              </w:rPr>
              <w:t>)</w:t>
            </w:r>
          </w:p>
        </w:tc>
        <w:tc>
          <w:tcPr>
            <w:tcW w:w="606" w:type="pct"/>
            <w:tcMar>
              <w:left w:w="85" w:type="dxa"/>
              <w:right w:w="85" w:type="dxa"/>
            </w:tcMar>
          </w:tcPr>
          <w:p w14:paraId="30BD4DFD" w14:textId="77777777" w:rsidR="000422B0" w:rsidRPr="005C2F96" w:rsidRDefault="000422B0" w:rsidP="000422B0">
            <w:pPr>
              <w:pStyle w:val="LRIGTABLETEXT"/>
              <w:jc w:val="center"/>
              <w:rPr>
                <w:rFonts w:ascii="Times New Roman" w:hAnsi="Times New Roman" w:cs="Times New Roman"/>
                <w:sz w:val="18"/>
              </w:rPr>
            </w:pPr>
            <w:r w:rsidRPr="005C2F96">
              <w:rPr>
                <w:rFonts w:ascii="Times New Roman" w:hAnsi="Times New Roman" w:cs="Times New Roman"/>
                <w:sz w:val="18"/>
              </w:rPr>
              <w:t>NR</w:t>
            </w:r>
          </w:p>
        </w:tc>
      </w:tr>
      <w:tr w:rsidR="000422B0" w:rsidRPr="00C269D6" w14:paraId="39FCA30A" w14:textId="77777777" w:rsidTr="000422B0">
        <w:trPr>
          <w:trHeight w:val="243"/>
        </w:trPr>
        <w:tc>
          <w:tcPr>
            <w:tcW w:w="1618" w:type="pct"/>
            <w:tcMar>
              <w:left w:w="85" w:type="dxa"/>
              <w:right w:w="85" w:type="dxa"/>
            </w:tcMar>
          </w:tcPr>
          <w:p w14:paraId="7B386F43" w14:textId="77777777" w:rsidR="000422B0" w:rsidRPr="005C2F96" w:rsidRDefault="000422B0" w:rsidP="000422B0">
            <w:pPr>
              <w:pStyle w:val="LRIGTABLETEXT"/>
              <w:ind w:left="55"/>
              <w:rPr>
                <w:rFonts w:ascii="Times New Roman" w:hAnsi="Times New Roman" w:cs="Times New Roman"/>
                <w:sz w:val="18"/>
              </w:rPr>
            </w:pPr>
            <w:r>
              <w:rPr>
                <w:rFonts w:ascii="Times New Roman" w:hAnsi="Times New Roman" w:cs="Times New Roman"/>
                <w:sz w:val="18"/>
              </w:rPr>
              <w:t xml:space="preserve">LDH </w:t>
            </w:r>
            <w:r w:rsidRPr="005C2F96">
              <w:rPr>
                <w:rFonts w:ascii="Times New Roman" w:hAnsi="Times New Roman" w:cs="Times New Roman"/>
                <w:sz w:val="18"/>
              </w:rPr>
              <w:t xml:space="preserve">normalisation in absence of transfusion, n (%) </w:t>
            </w:r>
            <w:r>
              <w:rPr>
                <w:rFonts w:ascii="Times New Roman" w:hAnsi="Times New Roman" w:cs="Times New Roman"/>
                <w:sz w:val="18"/>
                <w:vertAlign w:val="superscript"/>
              </w:rPr>
              <w:t>e</w:t>
            </w:r>
          </w:p>
        </w:tc>
        <w:tc>
          <w:tcPr>
            <w:tcW w:w="737" w:type="pct"/>
            <w:tcMar>
              <w:left w:w="85" w:type="dxa"/>
              <w:right w:w="85" w:type="dxa"/>
            </w:tcMar>
          </w:tcPr>
          <w:p w14:paraId="3F1146B0" w14:textId="77777777" w:rsidR="000422B0" w:rsidRPr="005C2F96" w:rsidRDefault="000422B0" w:rsidP="000422B0">
            <w:pPr>
              <w:pStyle w:val="LRIGTABLETEXT"/>
              <w:jc w:val="center"/>
              <w:rPr>
                <w:rFonts w:ascii="Times New Roman" w:hAnsi="Times New Roman" w:cs="Times New Roman"/>
                <w:sz w:val="18"/>
              </w:rPr>
            </w:pPr>
            <w:r>
              <w:rPr>
                <w:rFonts w:ascii="Times New Roman" w:hAnsi="Times New Roman" w:cs="Times New Roman"/>
                <w:sz w:val="18"/>
              </w:rPr>
              <w:t>29 (70.7)</w:t>
            </w:r>
          </w:p>
        </w:tc>
        <w:tc>
          <w:tcPr>
            <w:tcW w:w="737" w:type="pct"/>
            <w:tcMar>
              <w:left w:w="85" w:type="dxa"/>
              <w:right w:w="85" w:type="dxa"/>
            </w:tcMar>
          </w:tcPr>
          <w:p w14:paraId="14D1B6C4" w14:textId="77777777" w:rsidR="000422B0" w:rsidRPr="005C2F96" w:rsidRDefault="000422B0" w:rsidP="000422B0">
            <w:pPr>
              <w:pStyle w:val="LRIGTABLETEXT"/>
              <w:jc w:val="center"/>
              <w:rPr>
                <w:rFonts w:ascii="Times New Roman" w:hAnsi="Times New Roman" w:cs="Times New Roman"/>
                <w:sz w:val="18"/>
              </w:rPr>
            </w:pPr>
            <w:r>
              <w:rPr>
                <w:rFonts w:ascii="Times New Roman" w:hAnsi="Times New Roman" w:cs="Times New Roman"/>
                <w:sz w:val="18"/>
              </w:rPr>
              <w:t>6 (15.4)</w:t>
            </w:r>
          </w:p>
        </w:tc>
        <w:tc>
          <w:tcPr>
            <w:tcW w:w="1302" w:type="pct"/>
            <w:tcMar>
              <w:left w:w="85" w:type="dxa"/>
              <w:right w:w="85" w:type="dxa"/>
            </w:tcMar>
          </w:tcPr>
          <w:p w14:paraId="4C5D3519" w14:textId="77777777" w:rsidR="000422B0" w:rsidRPr="005C2F96" w:rsidRDefault="000422B0" w:rsidP="000422B0">
            <w:pPr>
              <w:pStyle w:val="LRIGTABLETEXT"/>
              <w:jc w:val="center"/>
              <w:rPr>
                <w:rFonts w:ascii="Times New Roman" w:hAnsi="Times New Roman" w:cs="Times New Roman"/>
                <w:color w:val="000000"/>
                <w:sz w:val="18"/>
                <w:shd w:val="clear" w:color="auto" w:fill="FFFFFF"/>
              </w:rPr>
            </w:pPr>
            <w:r>
              <w:rPr>
                <w:rFonts w:ascii="Times New Roman" w:hAnsi="Times New Roman" w:cs="Times New Roman"/>
                <w:color w:val="000000"/>
                <w:sz w:val="18"/>
                <w:shd w:val="clear" w:color="auto" w:fill="FFFFFF"/>
              </w:rPr>
              <w:t>NR</w:t>
            </w:r>
          </w:p>
        </w:tc>
        <w:tc>
          <w:tcPr>
            <w:tcW w:w="606" w:type="pct"/>
            <w:tcMar>
              <w:left w:w="85" w:type="dxa"/>
              <w:right w:w="85" w:type="dxa"/>
            </w:tcMar>
          </w:tcPr>
          <w:p w14:paraId="2ECAED41" w14:textId="77777777" w:rsidR="000422B0" w:rsidRPr="005C2F96" w:rsidRDefault="000422B0" w:rsidP="000422B0">
            <w:pPr>
              <w:pStyle w:val="LRIGTABLETEXT"/>
              <w:jc w:val="center"/>
              <w:rPr>
                <w:rFonts w:ascii="Times New Roman" w:hAnsi="Times New Roman" w:cs="Times New Roman"/>
                <w:sz w:val="18"/>
              </w:rPr>
            </w:pPr>
            <w:r>
              <w:rPr>
                <w:rFonts w:ascii="Times New Roman" w:hAnsi="Times New Roman" w:cs="Times New Roman"/>
                <w:sz w:val="18"/>
              </w:rPr>
              <w:t>NR</w:t>
            </w:r>
          </w:p>
        </w:tc>
      </w:tr>
    </w:tbl>
    <w:p w14:paraId="2C079AF7" w14:textId="77777777" w:rsidR="000422B0" w:rsidRPr="00360814" w:rsidRDefault="000422B0" w:rsidP="000422B0">
      <w:pPr>
        <w:pStyle w:val="LRIGlegend"/>
        <w:rPr>
          <w:rFonts w:ascii="Times New Roman" w:hAnsi="Times New Roman" w:cs="Times New Roman"/>
        </w:rPr>
      </w:pPr>
      <w:r w:rsidRPr="00360814">
        <w:rPr>
          <w:rFonts w:ascii="Times New Roman" w:hAnsi="Times New Roman" w:cs="Times New Roman"/>
          <w:vertAlign w:val="superscript"/>
        </w:rPr>
        <w:t xml:space="preserve">a </w:t>
      </w:r>
      <w:r w:rsidRPr="00360814">
        <w:rPr>
          <w:rFonts w:ascii="Times New Roman" w:hAnsi="Times New Roman" w:cs="Times New Roman"/>
        </w:rPr>
        <w:t>Number of patients who did not receive a transfusion</w:t>
      </w:r>
    </w:p>
    <w:p w14:paraId="3AD0B186" w14:textId="2FE7F26A" w:rsidR="000422B0" w:rsidRPr="00360814" w:rsidRDefault="000422B0" w:rsidP="000422B0">
      <w:pPr>
        <w:pStyle w:val="LRIGlegend"/>
        <w:rPr>
          <w:rFonts w:ascii="Times New Roman" w:hAnsi="Times New Roman" w:cs="Times New Roman"/>
        </w:rPr>
      </w:pPr>
      <w:r w:rsidRPr="00360814">
        <w:rPr>
          <w:rFonts w:ascii="Times New Roman" w:hAnsi="Times New Roman" w:cs="Times New Roman"/>
          <w:vertAlign w:val="superscript"/>
        </w:rPr>
        <w:t xml:space="preserve">b </w:t>
      </w:r>
      <w:r w:rsidRPr="00360814">
        <w:rPr>
          <w:rFonts w:ascii="Times New Roman" w:hAnsi="Times New Roman" w:cs="Times New Roman"/>
        </w:rPr>
        <w:t>Defined as an increase of ≥1g/dL from baseline Hb level at Week 16 without transfusion</w:t>
      </w:r>
    </w:p>
    <w:p w14:paraId="73373991" w14:textId="5D70A9ED" w:rsidR="000422B0" w:rsidRDefault="000422B0" w:rsidP="000422B0">
      <w:pPr>
        <w:pStyle w:val="LRIGlegend"/>
        <w:rPr>
          <w:rFonts w:ascii="Times New Roman" w:hAnsi="Times New Roman" w:cs="Times New Roman"/>
        </w:rPr>
      </w:pPr>
      <w:r w:rsidRPr="00360814">
        <w:rPr>
          <w:rFonts w:ascii="Times New Roman" w:hAnsi="Times New Roman" w:cs="Times New Roman"/>
          <w:vertAlign w:val="superscript"/>
        </w:rPr>
        <w:t>c</w:t>
      </w:r>
      <w:r>
        <w:rPr>
          <w:rFonts w:ascii="Times New Roman" w:hAnsi="Times New Roman" w:cs="Times New Roman"/>
          <w:vertAlign w:val="superscript"/>
        </w:rPr>
        <w:t xml:space="preserve"> </w:t>
      </w:r>
      <w:r w:rsidRPr="00360814">
        <w:rPr>
          <w:rFonts w:ascii="Times New Roman" w:hAnsi="Times New Roman" w:cs="Times New Roman"/>
        </w:rPr>
        <w:t>Defined as Hb level</w:t>
      </w:r>
      <w:r w:rsidR="00AD6CFC">
        <w:rPr>
          <w:rFonts w:ascii="Times New Roman" w:hAnsi="Times New Roman" w:cs="Times New Roman"/>
        </w:rPr>
        <w:t xml:space="preserve"> </w:t>
      </w:r>
      <w:r>
        <w:rPr>
          <w:rFonts w:ascii="Times New Roman" w:hAnsi="Times New Roman" w:cs="Times New Roman"/>
        </w:rPr>
        <w:t xml:space="preserve">≥ </w:t>
      </w:r>
      <w:r w:rsidRPr="00360814">
        <w:rPr>
          <w:rFonts w:ascii="Times New Roman" w:hAnsi="Times New Roman" w:cs="Times New Roman"/>
        </w:rPr>
        <w:t>the gender-specific LLN</w:t>
      </w:r>
      <w:r>
        <w:rPr>
          <w:rFonts w:ascii="Times New Roman" w:hAnsi="Times New Roman" w:cs="Times New Roman"/>
        </w:rPr>
        <w:t xml:space="preserve"> </w:t>
      </w:r>
      <w:r w:rsidRPr="00360814">
        <w:rPr>
          <w:rFonts w:ascii="Times New Roman" w:hAnsi="Times New Roman" w:cs="Times New Roman"/>
        </w:rPr>
        <w:t>range (female LLN=12g/dL; male LLN=13.6g/dL) at Week 16 without transfusion</w:t>
      </w:r>
    </w:p>
    <w:p w14:paraId="28A8725A" w14:textId="6DEDE67A" w:rsidR="000422B0" w:rsidRDefault="000422B0" w:rsidP="000422B0">
      <w:pPr>
        <w:pStyle w:val="LRIGlegend"/>
        <w:rPr>
          <w:rFonts w:ascii="Times New Roman" w:hAnsi="Times New Roman" w:cs="Times New Roman"/>
        </w:rPr>
      </w:pPr>
      <w:r w:rsidRPr="005C2F96">
        <w:rPr>
          <w:rFonts w:ascii="Times New Roman" w:hAnsi="Times New Roman" w:cs="Times New Roman"/>
          <w:vertAlign w:val="superscript"/>
        </w:rPr>
        <w:t>d</w:t>
      </w:r>
      <w:r>
        <w:rPr>
          <w:rFonts w:ascii="Times New Roman" w:hAnsi="Times New Roman" w:cs="Times New Roman"/>
        </w:rPr>
        <w:t xml:space="preserve"> D</w:t>
      </w:r>
      <w:r w:rsidRPr="005C2F96">
        <w:rPr>
          <w:rFonts w:ascii="Times New Roman" w:hAnsi="Times New Roman" w:cs="Times New Roman"/>
        </w:rPr>
        <w:t>efined as ARC</w:t>
      </w:r>
      <w:r w:rsidR="00AD6CFC">
        <w:rPr>
          <w:rFonts w:ascii="Times New Roman" w:hAnsi="Times New Roman" w:cs="Times New Roman"/>
        </w:rPr>
        <w:t xml:space="preserve"> </w:t>
      </w:r>
      <w:r>
        <w:rPr>
          <w:rFonts w:ascii="Times New Roman" w:hAnsi="Times New Roman" w:cs="Times New Roman"/>
        </w:rPr>
        <w:t>&lt;</w:t>
      </w:r>
      <w:r w:rsidRPr="005C2F96">
        <w:rPr>
          <w:rFonts w:ascii="Times New Roman" w:hAnsi="Times New Roman" w:cs="Times New Roman"/>
        </w:rPr>
        <w:t>120x10</w:t>
      </w:r>
      <w:r w:rsidRPr="00C54828">
        <w:rPr>
          <w:rFonts w:ascii="Times New Roman" w:hAnsi="Times New Roman" w:cs="Times New Roman"/>
          <w:vertAlign w:val="superscript"/>
        </w:rPr>
        <w:t>9</w:t>
      </w:r>
      <w:r w:rsidRPr="005C2F96">
        <w:rPr>
          <w:rFonts w:ascii="Times New Roman" w:hAnsi="Times New Roman" w:cs="Times New Roman"/>
        </w:rPr>
        <w:t xml:space="preserve"> cells/L</w:t>
      </w:r>
      <w:r>
        <w:rPr>
          <w:rFonts w:ascii="Times New Roman" w:hAnsi="Times New Roman" w:cs="Times New Roman"/>
        </w:rPr>
        <w:t xml:space="preserve"> (ULN</w:t>
      </w:r>
      <w:r w:rsidRPr="005C2F96">
        <w:rPr>
          <w:rFonts w:ascii="Times New Roman" w:hAnsi="Times New Roman" w:cs="Times New Roman"/>
        </w:rPr>
        <w:t>) at Week 16 without transfusion</w:t>
      </w:r>
    </w:p>
    <w:p w14:paraId="6137B824" w14:textId="77777777" w:rsidR="000422B0" w:rsidRPr="00AC04B8" w:rsidRDefault="000422B0" w:rsidP="000422B0">
      <w:pPr>
        <w:pStyle w:val="LRIGlegend"/>
        <w:rPr>
          <w:rFonts w:ascii="Times New Roman" w:hAnsi="Times New Roman" w:cs="Times New Roman"/>
        </w:rPr>
      </w:pPr>
      <w:r>
        <w:rPr>
          <w:rFonts w:ascii="Times New Roman" w:hAnsi="Times New Roman" w:cs="Times New Roman"/>
          <w:vertAlign w:val="superscript"/>
        </w:rPr>
        <w:t xml:space="preserve">e </w:t>
      </w:r>
      <w:r>
        <w:rPr>
          <w:rFonts w:ascii="Times New Roman" w:hAnsi="Times New Roman" w:cs="Times New Roman"/>
        </w:rPr>
        <w:t>D</w:t>
      </w:r>
      <w:r w:rsidRPr="005C2F96">
        <w:rPr>
          <w:rFonts w:ascii="Times New Roman" w:hAnsi="Times New Roman" w:cs="Times New Roman"/>
        </w:rPr>
        <w:t xml:space="preserve">efined as </w:t>
      </w:r>
      <w:r w:rsidRPr="00AC04B8">
        <w:rPr>
          <w:rFonts w:ascii="Times New Roman" w:hAnsi="Times New Roman" w:cs="Times New Roman"/>
        </w:rPr>
        <w:t xml:space="preserve">LDH level </w:t>
      </w:r>
      <w:r>
        <w:rPr>
          <w:rFonts w:ascii="Times New Roman" w:hAnsi="Times New Roman" w:cs="Times New Roman"/>
        </w:rPr>
        <w:t>&lt;</w:t>
      </w:r>
      <w:r w:rsidRPr="00AC04B8">
        <w:rPr>
          <w:rFonts w:ascii="Times New Roman" w:hAnsi="Times New Roman" w:cs="Times New Roman"/>
        </w:rPr>
        <w:t>226U/L</w:t>
      </w:r>
      <w:r>
        <w:rPr>
          <w:rFonts w:ascii="Times New Roman" w:hAnsi="Times New Roman" w:cs="Times New Roman"/>
        </w:rPr>
        <w:t xml:space="preserve"> (ULN</w:t>
      </w:r>
      <w:r w:rsidRPr="00AC04B8">
        <w:rPr>
          <w:rFonts w:ascii="Times New Roman" w:hAnsi="Times New Roman" w:cs="Times New Roman"/>
        </w:rPr>
        <w:t>)</w:t>
      </w:r>
      <w:r w:rsidRPr="005C2F96">
        <w:rPr>
          <w:rFonts w:ascii="Times New Roman" w:hAnsi="Times New Roman" w:cs="Times New Roman"/>
        </w:rPr>
        <w:t xml:space="preserve"> at Week 16 without transfusion</w:t>
      </w:r>
    </w:p>
    <w:p w14:paraId="4D89EA18" w14:textId="234F4247" w:rsidR="00EB7AE6" w:rsidRDefault="000422B0" w:rsidP="000422B0">
      <w:pPr>
        <w:pStyle w:val="LRIGlegend"/>
        <w:rPr>
          <w:rFonts w:ascii="Times New Roman" w:hAnsi="Times New Roman" w:cs="Times New Roman"/>
        </w:rPr>
      </w:pPr>
      <w:r>
        <w:rPr>
          <w:rFonts w:ascii="Times New Roman" w:hAnsi="Times New Roman" w:cs="Times New Roman"/>
        </w:rPr>
        <w:t>ARC=a</w:t>
      </w:r>
      <w:r w:rsidRPr="006C4A68">
        <w:rPr>
          <w:rFonts w:ascii="Times New Roman" w:hAnsi="Times New Roman" w:cs="Times New Roman"/>
        </w:rPr>
        <w:t>bsolute reticulocyte count normalisation</w:t>
      </w:r>
      <w:r>
        <w:rPr>
          <w:rFonts w:ascii="Times New Roman" w:hAnsi="Times New Roman" w:cs="Times New Roman"/>
        </w:rPr>
        <w:t xml:space="preserve">; </w:t>
      </w:r>
      <w:r w:rsidRPr="00360814">
        <w:rPr>
          <w:rFonts w:ascii="Times New Roman" w:hAnsi="Times New Roman" w:cs="Times New Roman"/>
        </w:rPr>
        <w:t xml:space="preserve">CI=confidence interval; </w:t>
      </w:r>
      <w:r>
        <w:rPr>
          <w:rFonts w:ascii="Times New Roman" w:hAnsi="Times New Roman" w:cs="Times New Roman"/>
        </w:rPr>
        <w:t xml:space="preserve">Hb=haemoglobin; </w:t>
      </w:r>
      <w:r w:rsidRPr="00360814">
        <w:rPr>
          <w:rFonts w:ascii="Times New Roman" w:hAnsi="Times New Roman" w:cs="Times New Roman"/>
        </w:rPr>
        <w:t>ITT=intention-to-treat</w:t>
      </w:r>
      <w:r>
        <w:rPr>
          <w:rFonts w:ascii="Times New Roman" w:hAnsi="Times New Roman" w:cs="Times New Roman"/>
        </w:rPr>
        <w:t>; LDH=lactate dehydrogenase; LLN=</w:t>
      </w:r>
      <w:r w:rsidRPr="00360814">
        <w:rPr>
          <w:rFonts w:ascii="Times New Roman" w:hAnsi="Times New Roman" w:cs="Times New Roman"/>
        </w:rPr>
        <w:t>lower limit of normal</w:t>
      </w:r>
      <w:r>
        <w:rPr>
          <w:rFonts w:ascii="Times New Roman" w:hAnsi="Times New Roman" w:cs="Times New Roman"/>
        </w:rPr>
        <w:t xml:space="preserve">; </w:t>
      </w:r>
      <w:r w:rsidR="00E36345">
        <w:rPr>
          <w:rFonts w:ascii="Times New Roman" w:hAnsi="Times New Roman" w:cs="Times New Roman"/>
        </w:rPr>
        <w:t xml:space="preserve">NR=not reported; </w:t>
      </w:r>
      <w:r>
        <w:rPr>
          <w:rFonts w:ascii="Times New Roman" w:hAnsi="Times New Roman" w:cs="Times New Roman"/>
        </w:rPr>
        <w:t>ULN=upper</w:t>
      </w:r>
      <w:r w:rsidRPr="00360814">
        <w:rPr>
          <w:rFonts w:ascii="Times New Roman" w:hAnsi="Times New Roman" w:cs="Times New Roman"/>
        </w:rPr>
        <w:t xml:space="preserve"> limit of normal</w:t>
      </w:r>
    </w:p>
    <w:p w14:paraId="32AE5C22" w14:textId="231B3BC0" w:rsidR="00C7093F" w:rsidRDefault="00C7093F" w:rsidP="000422B0">
      <w:pPr>
        <w:pStyle w:val="LRIGlegend"/>
        <w:rPr>
          <w:rFonts w:ascii="Times New Roman" w:hAnsi="Times New Roman" w:cs="Times New Roman"/>
        </w:rPr>
      </w:pPr>
      <w:r>
        <w:rPr>
          <w:rFonts w:ascii="Times New Roman" w:hAnsi="Times New Roman" w:cs="Times New Roman"/>
        </w:rPr>
        <w:t xml:space="preserve">Source: Company submission </w:t>
      </w:r>
      <w:r>
        <w:rPr>
          <w:rFonts w:ascii="Times New Roman" w:hAnsi="Times New Roman" w:cs="Times New Roman"/>
        </w:rPr>
        <w:fldChar w:fldCharType="begin"/>
      </w:r>
      <w:r>
        <w:rPr>
          <w:rFonts w:ascii="Times New Roman" w:hAnsi="Times New Roman" w:cs="Times New Roman"/>
        </w:rPr>
        <w:instrText xml:space="preserve"> ADDIN EN.CITE &lt;EndNote&gt;&lt;Cite ExcludeYear="1"&gt;&lt;Author&gt;National Institute for Health and Care Excellence&lt;/Author&gt;&lt;RecNum&gt;174&lt;/RecNum&gt;&lt;DisplayText&gt;[18]&lt;/DisplayText&gt;&lt;record&gt;&lt;rec-number&gt;174&lt;/rec-number&gt;&lt;foreign-keys&gt;&lt;key app="EN" db-id="522t0adpf9pppmesxw9p0seevrd0w9f0xaad" timestamp="1673364432"&gt;174&lt;/key&gt;&lt;/foreign-keys&gt;&lt;ref-type name="Web Page"&gt;12&lt;/ref-type&gt;&lt;contributors&gt;&lt;authors&gt;&lt;author&gt;National Institute for Health and Care Excellence,&lt;/author&gt;&lt;/authors&gt;&lt;/contributors&gt;&lt;titles&gt;&lt;title&gt;Single Technology Appraisal. Pegcetacoplan for treating paroxysmal nocturnal haemoglobinuria [ID3746]. Committee papers. Company submission&lt;/title&gt;&lt;/titles&gt;&lt;dates&gt;&lt;/dates&gt;&lt;pub-location&gt;Published 8 December 2021&lt;/pub-location&gt;&lt;urls&gt;&lt;related-urls&gt;&lt;url&gt;www.nice.org.uk/guidance/ta778/documents/committee-papers. Accessed 8 June 2022&lt;/url&gt;&lt;/related-urls&gt;&lt;/urls&gt;&lt;/record&gt;&lt;/Cite&gt;&lt;/EndNote&gt;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[18]</w:t>
      </w:r>
      <w:r>
        <w:rPr>
          <w:rFonts w:ascii="Times New Roman" w:hAnsi="Times New Roman" w:cs="Times New Roman"/>
        </w:rPr>
        <w:fldChar w:fldCharType="end"/>
      </w:r>
    </w:p>
    <w:p w14:paraId="1DB7A17C" w14:textId="77777777" w:rsidR="000422B0" w:rsidRPr="00B34141" w:rsidRDefault="000422B0" w:rsidP="000422B0">
      <w:pPr>
        <w:pStyle w:val="LRIGlegend"/>
        <w:rPr>
          <w:rFonts w:ascii="Times New Roman" w:hAnsi="Times New Roman" w:cs="Times New Roman"/>
        </w:rPr>
      </w:pPr>
    </w:p>
    <w:p w14:paraId="52AA0474" w14:textId="07DC594B" w:rsidR="00AA0A15" w:rsidRPr="00F33082" w:rsidRDefault="00AA0A15" w:rsidP="00D929BE">
      <w:pPr>
        <w:spacing w:before="240" w:after="0" w:line="360" w:lineRule="auto"/>
        <w:rPr>
          <w:rFonts w:ascii="Times New Roman" w:hAnsi="Times New Roman" w:cs="Times New Roman"/>
          <w:i/>
        </w:rPr>
      </w:pPr>
      <w:bookmarkStart w:id="13" w:name="_Hlk120093806"/>
      <w:r w:rsidRPr="00F33082">
        <w:rPr>
          <w:rFonts w:ascii="Times New Roman" w:hAnsi="Times New Roman" w:cs="Times New Roman"/>
          <w:i/>
        </w:rPr>
        <w:t>Efficacy outcomes</w:t>
      </w:r>
    </w:p>
    <w:p w14:paraId="2C95E2E4" w14:textId="6C71A083" w:rsidR="009375EE" w:rsidRDefault="009375EE" w:rsidP="009375EE">
      <w:pPr>
        <w:spacing w:line="360" w:lineRule="auto"/>
        <w:rPr>
          <w:rFonts w:ascii="Times New Roman" w:hAnsi="Times New Roman" w:cs="Times New Roman"/>
        </w:rPr>
      </w:pPr>
      <w:r w:rsidRPr="00B34141">
        <w:rPr>
          <w:rFonts w:ascii="Times New Roman" w:hAnsi="Times New Roman" w:cs="Times New Roman"/>
        </w:rPr>
        <w:t xml:space="preserve">The primary objective of the PEGASUS trial </w:t>
      </w:r>
      <w:r>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[14]</w:t>
      </w:r>
      <w:r>
        <w:rPr>
          <w:rFonts w:ascii="Times New Roman" w:hAnsi="Times New Roman" w:cs="Times New Roman"/>
        </w:rPr>
        <w:fldChar w:fldCharType="end"/>
      </w:r>
      <w:r w:rsidRPr="00B34141">
        <w:rPr>
          <w:rFonts w:ascii="Times New Roman" w:hAnsi="Times New Roman" w:cs="Times New Roman"/>
        </w:rPr>
        <w:t xml:space="preserve"> was to assess CFB in Hb level</w:t>
      </w:r>
      <w:r>
        <w:rPr>
          <w:rFonts w:ascii="Times New Roman" w:hAnsi="Times New Roman" w:cs="Times New Roman"/>
        </w:rPr>
        <w:t>s</w:t>
      </w:r>
      <w:r w:rsidRPr="00B34141">
        <w:rPr>
          <w:rFonts w:ascii="Times New Roman" w:hAnsi="Times New Roman" w:cs="Times New Roman"/>
        </w:rPr>
        <w:t xml:space="preserve"> at Week 16 of the RCP. CFB in Hb level</w:t>
      </w:r>
      <w:r>
        <w:rPr>
          <w:rFonts w:ascii="Times New Roman" w:hAnsi="Times New Roman" w:cs="Times New Roman"/>
        </w:rPr>
        <w:t>s</w:t>
      </w:r>
      <w:r w:rsidRPr="00B34141">
        <w:rPr>
          <w:rFonts w:ascii="Times New Roman" w:hAnsi="Times New Roman" w:cs="Times New Roman"/>
        </w:rPr>
        <w:t xml:space="preserve"> was statistically significantly </w:t>
      </w:r>
      <w:r w:rsidR="00762B6E">
        <w:rPr>
          <w:rFonts w:ascii="Times New Roman" w:hAnsi="Times New Roman" w:cs="Times New Roman"/>
        </w:rPr>
        <w:t>greater</w:t>
      </w:r>
      <w:r w:rsidR="00762B6E" w:rsidRPr="00B34141">
        <w:rPr>
          <w:rFonts w:ascii="Times New Roman" w:hAnsi="Times New Roman" w:cs="Times New Roman"/>
        </w:rPr>
        <w:t xml:space="preserve"> </w:t>
      </w:r>
      <w:r w:rsidRPr="00B34141">
        <w:rPr>
          <w:rFonts w:ascii="Times New Roman" w:hAnsi="Times New Roman" w:cs="Times New Roman"/>
        </w:rPr>
        <w:t xml:space="preserve">in the pegcetacoplan arm at Week 16 compared to the eculizumab arm (least squares [LS] mean difference=3.84, 95% confidence interval [CI]: 2.33 to 5.34, p&lt;0.0001; </w:t>
      </w:r>
      <w:r>
        <w:rPr>
          <w:rFonts w:ascii="Times New Roman" w:hAnsi="Times New Roman" w:cs="Times New Roman"/>
        </w:rPr>
        <w:fldChar w:fldCharType="begin"/>
      </w:r>
      <w:r>
        <w:rPr>
          <w:rFonts w:ascii="Times New Roman" w:hAnsi="Times New Roman" w:cs="Times New Roman"/>
        </w:rPr>
        <w:instrText xml:space="preserve"> REF _Ref118969624 \h  \* MERGEFORMAT </w:instrText>
      </w:r>
      <w:r>
        <w:rPr>
          <w:rFonts w:ascii="Times New Roman" w:hAnsi="Times New Roman" w:cs="Times New Roman"/>
        </w:rPr>
      </w:r>
      <w:r>
        <w:rPr>
          <w:rFonts w:ascii="Times New Roman" w:hAnsi="Times New Roman" w:cs="Times New Roman"/>
        </w:rPr>
        <w:fldChar w:fldCharType="separate"/>
      </w:r>
      <w:r w:rsidR="003B268B" w:rsidRPr="003B268B">
        <w:rPr>
          <w:rFonts w:ascii="Times New Roman" w:hAnsi="Times New Roman" w:cs="Times New Roman"/>
        </w:rPr>
        <w:t xml:space="preserve">Table </w:t>
      </w:r>
      <w:r w:rsidR="003B268B" w:rsidRPr="003B268B">
        <w:rPr>
          <w:rFonts w:ascii="Times New Roman" w:hAnsi="Times New Roman" w:cs="Times New Roman"/>
          <w:noProof/>
        </w:rPr>
        <w:t>1</w:t>
      </w:r>
      <w:r>
        <w:rPr>
          <w:rFonts w:ascii="Times New Roman" w:hAnsi="Times New Roman" w:cs="Times New Roman"/>
        </w:rPr>
        <w:fldChar w:fldCharType="end"/>
      </w:r>
      <w:r w:rsidRPr="00B34141">
        <w:rPr>
          <w:rFonts w:ascii="Times New Roman" w:hAnsi="Times New Roman" w:cs="Times New Roman"/>
        </w:rPr>
        <w:t>). The observed Hb level</w:t>
      </w:r>
      <w:r>
        <w:rPr>
          <w:rFonts w:ascii="Times New Roman" w:hAnsi="Times New Roman" w:cs="Times New Roman"/>
        </w:rPr>
        <w:t xml:space="preserve">s </w:t>
      </w:r>
      <w:r w:rsidRPr="00B34141">
        <w:rPr>
          <w:rFonts w:ascii="Times New Roman" w:hAnsi="Times New Roman" w:cs="Times New Roman"/>
        </w:rPr>
        <w:t xml:space="preserve">were higher in the pegcetacoplan arm compared to the eculizumab arm at all time points when data were censored for transfusion. </w:t>
      </w:r>
    </w:p>
    <w:p w14:paraId="0D2E1814" w14:textId="30C8755F" w:rsidR="009375EE" w:rsidRDefault="009375EE" w:rsidP="009375EE">
      <w:pPr>
        <w:spacing w:line="360" w:lineRule="auto"/>
        <w:rPr>
          <w:rFonts w:ascii="Times New Roman" w:hAnsi="Times New Roman" w:cs="Times New Roman"/>
        </w:rPr>
      </w:pPr>
      <w:r w:rsidRPr="00B34141">
        <w:rPr>
          <w:rFonts w:ascii="Times New Roman" w:hAnsi="Times New Roman" w:cs="Times New Roman"/>
        </w:rPr>
        <w:t>Transfusion avoidance during the RCP was statistically significantly higher in the pegcetacoplan arm c</w:t>
      </w:r>
      <w:r w:rsidRPr="000422B0">
        <w:rPr>
          <w:rFonts w:ascii="Times New Roman" w:hAnsi="Times New Roman" w:cs="Times New Roman"/>
        </w:rPr>
        <w:t xml:space="preserve">ompared to the eculizumab arm (risk difference [RD]=0.63, 95% CI: 0.48 to 0.77, p&lt;0.0001; </w:t>
      </w:r>
      <w:r w:rsidRPr="000422B0">
        <w:rPr>
          <w:rFonts w:ascii="Times New Roman" w:hAnsi="Times New Roman" w:cs="Times New Roman"/>
        </w:rPr>
        <w:fldChar w:fldCharType="begin"/>
      </w:r>
      <w:r w:rsidRPr="000422B0">
        <w:rPr>
          <w:rFonts w:ascii="Times New Roman" w:hAnsi="Times New Roman" w:cs="Times New Roman"/>
        </w:rPr>
        <w:instrText xml:space="preserve"> REF _Ref118969692 \h  \* MERGEFORMAT </w:instrText>
      </w:r>
      <w:r w:rsidRPr="000422B0">
        <w:rPr>
          <w:rFonts w:ascii="Times New Roman" w:hAnsi="Times New Roman" w:cs="Times New Roman"/>
        </w:rPr>
      </w:r>
      <w:r w:rsidRPr="000422B0">
        <w:rPr>
          <w:rFonts w:ascii="Times New Roman" w:hAnsi="Times New Roman" w:cs="Times New Roman"/>
        </w:rPr>
        <w:fldChar w:fldCharType="separate"/>
      </w:r>
      <w:r w:rsidR="003B268B" w:rsidRPr="003B268B">
        <w:rPr>
          <w:rFonts w:ascii="Times New Roman" w:hAnsi="Times New Roman" w:cs="Times New Roman"/>
        </w:rPr>
        <w:t xml:space="preserve">Table </w:t>
      </w:r>
      <w:r w:rsidR="003B268B" w:rsidRPr="003B268B">
        <w:rPr>
          <w:rFonts w:ascii="Times New Roman" w:hAnsi="Times New Roman" w:cs="Times New Roman"/>
          <w:noProof/>
        </w:rPr>
        <w:t>2</w:t>
      </w:r>
      <w:r w:rsidRPr="000422B0">
        <w:rPr>
          <w:rFonts w:ascii="Times New Roman" w:hAnsi="Times New Roman" w:cs="Times New Roman"/>
        </w:rPr>
        <w:fldChar w:fldCharType="end"/>
      </w:r>
      <w:r w:rsidRPr="000422B0">
        <w:rPr>
          <w:rFonts w:ascii="Times New Roman" w:hAnsi="Times New Roman" w:cs="Times New Roman"/>
        </w:rPr>
        <w:t>).</w:t>
      </w:r>
      <w:r w:rsidRPr="00B34141">
        <w:rPr>
          <w:rFonts w:ascii="Times New Roman" w:hAnsi="Times New Roman" w:cs="Times New Roman"/>
        </w:rPr>
        <w:t xml:space="preserve"> Non-inferiority was demonstrated (as the lower bound of the 95% CI exceeded the pre-defined non-inferiority margin of -20%) for pegcetacoplan versus eculizumab. </w:t>
      </w:r>
      <w:r w:rsidR="008F7976" w:rsidRPr="00B34141">
        <w:rPr>
          <w:rFonts w:ascii="Times New Roman" w:hAnsi="Times New Roman" w:cs="Times New Roman"/>
        </w:rPr>
        <w:t xml:space="preserve">At Week 48, 30/41 patients (73.2%) in the pegcetacoplan arm </w:t>
      </w:r>
      <w:r w:rsidR="008F7976">
        <w:rPr>
          <w:rFonts w:ascii="Times New Roman" w:hAnsi="Times New Roman" w:cs="Times New Roman"/>
        </w:rPr>
        <w:t>had</w:t>
      </w:r>
      <w:r w:rsidR="008F7976" w:rsidRPr="00B34141">
        <w:rPr>
          <w:rFonts w:ascii="Times New Roman" w:hAnsi="Times New Roman" w:cs="Times New Roman"/>
        </w:rPr>
        <w:t xml:space="preserve"> not require</w:t>
      </w:r>
      <w:r w:rsidR="008F7976">
        <w:rPr>
          <w:rFonts w:ascii="Times New Roman" w:hAnsi="Times New Roman" w:cs="Times New Roman"/>
        </w:rPr>
        <w:t>d</w:t>
      </w:r>
      <w:r w:rsidR="008F7976" w:rsidRPr="00B34141">
        <w:rPr>
          <w:rFonts w:ascii="Times New Roman" w:hAnsi="Times New Roman" w:cs="Times New Roman"/>
        </w:rPr>
        <w:t xml:space="preserve"> a transfusion during the RCP or OL</w:t>
      </w:r>
      <w:r w:rsidR="00551B3E">
        <w:rPr>
          <w:rFonts w:ascii="Times New Roman" w:hAnsi="Times New Roman" w:cs="Times New Roman"/>
        </w:rPr>
        <w:t>P</w:t>
      </w:r>
      <w:r w:rsidR="008F7976" w:rsidRPr="00B34141">
        <w:rPr>
          <w:rFonts w:ascii="Times New Roman" w:hAnsi="Times New Roman" w:cs="Times New Roman"/>
        </w:rPr>
        <w:t>.</w:t>
      </w:r>
    </w:p>
    <w:p w14:paraId="3C5E632D" w14:textId="724236F3" w:rsidR="009375EE" w:rsidRDefault="009375EE" w:rsidP="009375EE">
      <w:pPr>
        <w:spacing w:line="360" w:lineRule="auto"/>
        <w:rPr>
          <w:rFonts w:ascii="Times New Roman" w:hAnsi="Times New Roman" w:cs="Times New Roman"/>
        </w:rPr>
      </w:pPr>
      <w:r w:rsidRPr="00B34141">
        <w:rPr>
          <w:rFonts w:ascii="Times New Roman" w:hAnsi="Times New Roman" w:cs="Times New Roman"/>
        </w:rPr>
        <w:t xml:space="preserve">ARC </w:t>
      </w:r>
      <w:r>
        <w:rPr>
          <w:rFonts w:ascii="Times New Roman" w:hAnsi="Times New Roman" w:cs="Times New Roman"/>
        </w:rPr>
        <w:t>and i</w:t>
      </w:r>
      <w:r w:rsidRPr="00B34141">
        <w:rPr>
          <w:rFonts w:ascii="Times New Roman" w:hAnsi="Times New Roman" w:cs="Times New Roman"/>
        </w:rPr>
        <w:t xml:space="preserve">ndirect bilirubin level </w:t>
      </w:r>
      <w:r>
        <w:rPr>
          <w:rFonts w:ascii="Times New Roman" w:hAnsi="Times New Roman" w:cs="Times New Roman"/>
        </w:rPr>
        <w:t>are</w:t>
      </w:r>
      <w:r w:rsidRPr="00B34141">
        <w:rPr>
          <w:rFonts w:ascii="Times New Roman" w:hAnsi="Times New Roman" w:cs="Times New Roman"/>
        </w:rPr>
        <w:t xml:space="preserve"> biomarker</w:t>
      </w:r>
      <w:r>
        <w:rPr>
          <w:rFonts w:ascii="Times New Roman" w:hAnsi="Times New Roman" w:cs="Times New Roman"/>
        </w:rPr>
        <w:t xml:space="preserve">s </w:t>
      </w:r>
      <w:r w:rsidRPr="00B34141">
        <w:rPr>
          <w:rFonts w:ascii="Times New Roman" w:hAnsi="Times New Roman" w:cs="Times New Roman"/>
        </w:rPr>
        <w:t xml:space="preserve">of EVH. Indirect bilirubin level </w:t>
      </w:r>
      <w:r>
        <w:rPr>
          <w:rFonts w:ascii="Times New Roman" w:hAnsi="Times New Roman" w:cs="Times New Roman"/>
        </w:rPr>
        <w:t xml:space="preserve">is also a </w:t>
      </w:r>
      <w:r w:rsidR="00344563">
        <w:rPr>
          <w:rFonts w:ascii="Times New Roman" w:hAnsi="Times New Roman" w:cs="Times New Roman"/>
        </w:rPr>
        <w:t>bio</w:t>
      </w:r>
      <w:r>
        <w:rPr>
          <w:rFonts w:ascii="Times New Roman" w:hAnsi="Times New Roman" w:cs="Times New Roman"/>
        </w:rPr>
        <w:t xml:space="preserve">marker of IVH, but to a lesser extent. </w:t>
      </w:r>
      <w:r w:rsidRPr="00B34141">
        <w:rPr>
          <w:rFonts w:ascii="Times New Roman" w:hAnsi="Times New Roman" w:cs="Times New Roman"/>
        </w:rPr>
        <w:t xml:space="preserve">Reduced ARC </w:t>
      </w:r>
      <w:r>
        <w:rPr>
          <w:rFonts w:ascii="Times New Roman" w:hAnsi="Times New Roman" w:cs="Times New Roman"/>
        </w:rPr>
        <w:t>and i</w:t>
      </w:r>
      <w:r w:rsidRPr="00B34141">
        <w:rPr>
          <w:rFonts w:ascii="Times New Roman" w:hAnsi="Times New Roman" w:cs="Times New Roman"/>
        </w:rPr>
        <w:t xml:space="preserve">ndirect bilirubin level indicate reduced EVH. At Week </w:t>
      </w:r>
      <w:r w:rsidRPr="00B34141">
        <w:rPr>
          <w:rFonts w:ascii="Times New Roman" w:hAnsi="Times New Roman" w:cs="Times New Roman"/>
        </w:rPr>
        <w:lastRenderedPageBreak/>
        <w:t>16, ARC</w:t>
      </w:r>
      <w:r>
        <w:rPr>
          <w:rFonts w:ascii="Times New Roman" w:hAnsi="Times New Roman" w:cs="Times New Roman"/>
        </w:rPr>
        <w:t xml:space="preserve"> </w:t>
      </w:r>
      <w:r w:rsidRPr="0091048C">
        <w:rPr>
          <w:rFonts w:ascii="Times New Roman" w:hAnsi="Times New Roman" w:cs="Times New Roman"/>
        </w:rPr>
        <w:t>(LS mean difference=</w:t>
      </w:r>
      <w:r w:rsidR="002647B1" w:rsidRPr="005C2F96">
        <w:rPr>
          <w:rFonts w:ascii="Times New Roman" w:hAnsi="Times New Roman" w:cs="Times New Roman"/>
          <w:sz w:val="18"/>
        </w:rPr>
        <w:t>−</w:t>
      </w:r>
      <w:r w:rsidRPr="0091048C">
        <w:rPr>
          <w:rFonts w:ascii="Times New Roman" w:hAnsi="Times New Roman" w:cs="Times New Roman"/>
        </w:rPr>
        <w:t>163.61x10</w:t>
      </w:r>
      <w:r w:rsidRPr="000371C2">
        <w:rPr>
          <w:rFonts w:ascii="Times New Roman" w:hAnsi="Times New Roman" w:cs="Times New Roman"/>
          <w:vertAlign w:val="superscript"/>
        </w:rPr>
        <w:t>9</w:t>
      </w:r>
      <w:r w:rsidRPr="0091048C">
        <w:rPr>
          <w:rFonts w:ascii="Times New Roman" w:hAnsi="Times New Roman" w:cs="Times New Roman"/>
        </w:rPr>
        <w:t xml:space="preserve"> cells/L, 95% CI:</w:t>
      </w:r>
      <w:r>
        <w:rPr>
          <w:rFonts w:ascii="Times New Roman" w:hAnsi="Times New Roman" w:cs="Times New Roman"/>
        </w:rPr>
        <w:t xml:space="preserve"> </w:t>
      </w:r>
      <w:r w:rsidR="002647B1" w:rsidRPr="005C2F96">
        <w:rPr>
          <w:rFonts w:ascii="Times New Roman" w:hAnsi="Times New Roman" w:cs="Times New Roman"/>
          <w:sz w:val="18"/>
        </w:rPr>
        <w:t>−</w:t>
      </w:r>
      <w:r w:rsidRPr="0091048C">
        <w:rPr>
          <w:rFonts w:ascii="Times New Roman" w:hAnsi="Times New Roman" w:cs="Times New Roman"/>
        </w:rPr>
        <w:t xml:space="preserve">189.91 to </w:t>
      </w:r>
      <w:r w:rsidR="002647B1" w:rsidRPr="005C2F96">
        <w:rPr>
          <w:rFonts w:ascii="Times New Roman" w:hAnsi="Times New Roman" w:cs="Times New Roman"/>
          <w:sz w:val="18"/>
        </w:rPr>
        <w:t>−</w:t>
      </w:r>
      <w:r w:rsidRPr="0091048C">
        <w:rPr>
          <w:rFonts w:ascii="Times New Roman" w:hAnsi="Times New Roman" w:cs="Times New Roman"/>
        </w:rPr>
        <w:t>137.30, p&lt;0.0001</w:t>
      </w:r>
      <w:r>
        <w:rPr>
          <w:rFonts w:ascii="Times New Roman" w:hAnsi="Times New Roman" w:cs="Times New Roman"/>
        </w:rPr>
        <w:t>)</w:t>
      </w:r>
      <w:r w:rsidRPr="00B34141">
        <w:rPr>
          <w:rFonts w:ascii="Times New Roman" w:hAnsi="Times New Roman" w:cs="Times New Roman"/>
        </w:rPr>
        <w:t xml:space="preserve"> </w:t>
      </w:r>
      <w:r>
        <w:rPr>
          <w:rFonts w:ascii="Times New Roman" w:hAnsi="Times New Roman" w:cs="Times New Roman"/>
        </w:rPr>
        <w:t>and i</w:t>
      </w:r>
      <w:r w:rsidRPr="00B34141">
        <w:rPr>
          <w:rFonts w:ascii="Times New Roman" w:hAnsi="Times New Roman" w:cs="Times New Roman"/>
        </w:rPr>
        <w:t xml:space="preserve">ndirect bilirubin level </w:t>
      </w:r>
      <w:r w:rsidRPr="0091048C">
        <w:rPr>
          <w:rFonts w:ascii="Times New Roman" w:hAnsi="Times New Roman" w:cs="Times New Roman"/>
        </w:rPr>
        <w:t>(LS mean difference=</w:t>
      </w:r>
      <w:r w:rsidRPr="00B948EA">
        <w:rPr>
          <w:rFonts w:ascii="Times New Roman" w:hAnsi="Times New Roman" w:cs="Times New Roman"/>
        </w:rPr>
        <w:t>−21.93µmol/</w:t>
      </w:r>
      <w:r w:rsidRPr="0091048C">
        <w:rPr>
          <w:rFonts w:ascii="Times New Roman" w:hAnsi="Times New Roman" w:cs="Times New Roman"/>
        </w:rPr>
        <w:t xml:space="preserve">L, 95% CI: </w:t>
      </w:r>
      <w:r w:rsidRPr="00B948EA">
        <w:rPr>
          <w:rFonts w:ascii="Times New Roman" w:hAnsi="Times New Roman" w:cs="Times New Roman"/>
        </w:rPr>
        <w:t>−32.49 to −11.36</w:t>
      </w:r>
      <w:r w:rsidRPr="0091048C">
        <w:rPr>
          <w:rFonts w:ascii="Times New Roman" w:hAnsi="Times New Roman" w:cs="Times New Roman"/>
        </w:rPr>
        <w:t>, p</w:t>
      </w:r>
      <w:r>
        <w:rPr>
          <w:rFonts w:ascii="Times New Roman" w:hAnsi="Times New Roman" w:cs="Times New Roman"/>
        </w:rPr>
        <w:t>=</w:t>
      </w:r>
      <w:r w:rsidRPr="0091048C">
        <w:rPr>
          <w:rFonts w:ascii="Times New Roman" w:hAnsi="Times New Roman" w:cs="Times New Roman"/>
        </w:rPr>
        <w:t>0.000</w:t>
      </w:r>
      <w:r>
        <w:rPr>
          <w:rFonts w:ascii="Times New Roman" w:hAnsi="Times New Roman" w:cs="Times New Roman"/>
        </w:rPr>
        <w:t>2)</w:t>
      </w:r>
      <w:r w:rsidRPr="0091048C">
        <w:rPr>
          <w:rFonts w:ascii="Times New Roman" w:hAnsi="Times New Roman" w:cs="Times New Roman"/>
        </w:rPr>
        <w:t xml:space="preserve"> </w:t>
      </w:r>
      <w:r>
        <w:rPr>
          <w:rFonts w:ascii="Times New Roman" w:hAnsi="Times New Roman" w:cs="Times New Roman"/>
        </w:rPr>
        <w:t>were</w:t>
      </w:r>
      <w:r w:rsidRPr="00B34141">
        <w:rPr>
          <w:rFonts w:ascii="Times New Roman" w:hAnsi="Times New Roman" w:cs="Times New Roman"/>
        </w:rPr>
        <w:t xml:space="preserve"> statistically significantly reduced compared to baseline in the pegcetacoplan arm </w:t>
      </w:r>
      <w:r w:rsidR="002647B1">
        <w:rPr>
          <w:rFonts w:ascii="Times New Roman" w:hAnsi="Times New Roman" w:cs="Times New Roman"/>
        </w:rPr>
        <w:t>versus</w:t>
      </w:r>
      <w:r w:rsidR="009D576B">
        <w:rPr>
          <w:rFonts w:ascii="Times New Roman" w:hAnsi="Times New Roman" w:cs="Times New Roman"/>
        </w:rPr>
        <w:t xml:space="preserve"> </w:t>
      </w:r>
      <w:r w:rsidRPr="00B34141">
        <w:rPr>
          <w:rFonts w:ascii="Times New Roman" w:hAnsi="Times New Roman" w:cs="Times New Roman"/>
        </w:rPr>
        <w:t>t</w:t>
      </w:r>
      <w:r w:rsidRPr="0091048C">
        <w:rPr>
          <w:rFonts w:ascii="Times New Roman" w:hAnsi="Times New Roman" w:cs="Times New Roman"/>
        </w:rPr>
        <w:t xml:space="preserve">he eculizumab arm </w:t>
      </w:r>
      <w:r>
        <w:rPr>
          <w:rFonts w:ascii="Times New Roman" w:hAnsi="Times New Roman" w:cs="Times New Roman"/>
        </w:rPr>
        <w:t>(</w:t>
      </w:r>
      <w:r w:rsidRPr="0091048C">
        <w:rPr>
          <w:rFonts w:ascii="Times New Roman" w:hAnsi="Times New Roman" w:cs="Times New Roman"/>
        </w:rPr>
        <w:fldChar w:fldCharType="begin"/>
      </w:r>
      <w:r w:rsidRPr="0091048C">
        <w:rPr>
          <w:rFonts w:ascii="Times New Roman" w:hAnsi="Times New Roman" w:cs="Times New Roman"/>
        </w:rPr>
        <w:instrText xml:space="preserve"> REF _Ref118969624 \h </w:instrText>
      </w:r>
      <w:r>
        <w:rPr>
          <w:rFonts w:ascii="Times New Roman" w:hAnsi="Times New Roman" w:cs="Times New Roman"/>
        </w:rPr>
        <w:instrText xml:space="preserve"> \* MERGEFORMAT </w:instrText>
      </w:r>
      <w:r w:rsidRPr="0091048C">
        <w:rPr>
          <w:rFonts w:ascii="Times New Roman" w:hAnsi="Times New Roman" w:cs="Times New Roman"/>
        </w:rPr>
      </w:r>
      <w:r w:rsidRPr="0091048C">
        <w:rPr>
          <w:rFonts w:ascii="Times New Roman" w:hAnsi="Times New Roman" w:cs="Times New Roman"/>
        </w:rPr>
        <w:fldChar w:fldCharType="separate"/>
      </w:r>
      <w:r w:rsidR="003B268B" w:rsidRPr="003B268B">
        <w:rPr>
          <w:rFonts w:ascii="Times New Roman" w:hAnsi="Times New Roman" w:cs="Times New Roman"/>
        </w:rPr>
        <w:t xml:space="preserve">Table </w:t>
      </w:r>
      <w:r w:rsidR="003B268B" w:rsidRPr="003B268B">
        <w:rPr>
          <w:rFonts w:ascii="Times New Roman" w:hAnsi="Times New Roman" w:cs="Times New Roman"/>
          <w:noProof/>
        </w:rPr>
        <w:t>1</w:t>
      </w:r>
      <w:r w:rsidRPr="0091048C">
        <w:rPr>
          <w:rFonts w:ascii="Times New Roman" w:hAnsi="Times New Roman" w:cs="Times New Roman"/>
        </w:rPr>
        <w:fldChar w:fldCharType="end"/>
      </w:r>
      <w:r w:rsidRPr="00B34141">
        <w:rPr>
          <w:rFonts w:ascii="Times New Roman" w:hAnsi="Times New Roman" w:cs="Times New Roman"/>
        </w:rPr>
        <w:t xml:space="preserve">). Non-inferiority was demonstrated </w:t>
      </w:r>
      <w:r>
        <w:rPr>
          <w:rFonts w:ascii="Times New Roman" w:hAnsi="Times New Roman" w:cs="Times New Roman"/>
        </w:rPr>
        <w:t xml:space="preserve">for ARC </w:t>
      </w:r>
      <w:r w:rsidRPr="00B34141">
        <w:rPr>
          <w:rFonts w:ascii="Times New Roman" w:hAnsi="Times New Roman" w:cs="Times New Roman"/>
        </w:rPr>
        <w:t>(as the upper bound of the 95% CI was less than the pre-defined non-inferiority margin of 10x10</w:t>
      </w:r>
      <w:r w:rsidRPr="000371C2">
        <w:rPr>
          <w:rFonts w:ascii="Times New Roman" w:hAnsi="Times New Roman" w:cs="Times New Roman"/>
          <w:vertAlign w:val="superscript"/>
        </w:rPr>
        <w:t>9</w:t>
      </w:r>
      <w:r w:rsidRPr="00B34141">
        <w:rPr>
          <w:rFonts w:ascii="Times New Roman" w:hAnsi="Times New Roman" w:cs="Times New Roman"/>
        </w:rPr>
        <w:t xml:space="preserve"> cells/L) for pegcetacoplan versus eculizumab</w:t>
      </w:r>
      <w:r>
        <w:rPr>
          <w:rFonts w:ascii="Times New Roman" w:hAnsi="Times New Roman" w:cs="Times New Roman"/>
        </w:rPr>
        <w:t xml:space="preserve"> but was not reported for indirect bilirubin level</w:t>
      </w:r>
      <w:r w:rsidRPr="00B34141">
        <w:rPr>
          <w:rFonts w:ascii="Times New Roman" w:hAnsi="Times New Roman" w:cs="Times New Roman"/>
        </w:rPr>
        <w:t xml:space="preserve">. </w:t>
      </w:r>
    </w:p>
    <w:p w14:paraId="0C0F79C3" w14:textId="0C253BDC" w:rsidR="009375EE" w:rsidRPr="00B34141" w:rsidRDefault="009375EE" w:rsidP="009375EE">
      <w:pPr>
        <w:spacing w:line="360" w:lineRule="auto"/>
        <w:rPr>
          <w:rFonts w:ascii="Times New Roman" w:hAnsi="Times New Roman" w:cs="Times New Roman"/>
        </w:rPr>
      </w:pPr>
      <w:r w:rsidRPr="00B34141">
        <w:rPr>
          <w:rFonts w:ascii="Times New Roman" w:hAnsi="Times New Roman" w:cs="Times New Roman"/>
        </w:rPr>
        <w:t xml:space="preserve">LDH level is a biomarker of IVH. </w:t>
      </w:r>
      <w:bookmarkStart w:id="14" w:name="_Hlk120107450"/>
      <w:r w:rsidRPr="00B34141">
        <w:rPr>
          <w:rFonts w:ascii="Times New Roman" w:hAnsi="Times New Roman" w:cs="Times New Roman"/>
        </w:rPr>
        <w:t>Reduced LDH level indicates reduced IVH</w:t>
      </w:r>
      <w:bookmarkEnd w:id="14"/>
      <w:r w:rsidRPr="00B34141">
        <w:rPr>
          <w:rFonts w:ascii="Times New Roman" w:hAnsi="Times New Roman" w:cs="Times New Roman"/>
        </w:rPr>
        <w:t>. CFB in LDH level at Week 16 was similar in the pegcetacoplan (−14.76U/L) and eculizumab (</w:t>
      </w:r>
      <w:r w:rsidR="002647B1" w:rsidRPr="005C2F96">
        <w:rPr>
          <w:rFonts w:ascii="Times New Roman" w:hAnsi="Times New Roman" w:cs="Times New Roman"/>
          <w:sz w:val="18"/>
        </w:rPr>
        <w:t>−</w:t>
      </w:r>
      <w:r w:rsidRPr="00B34141">
        <w:rPr>
          <w:rFonts w:ascii="Times New Roman" w:hAnsi="Times New Roman" w:cs="Times New Roman"/>
        </w:rPr>
        <w:t>10.12U/L) arms (LS mean difference=</w:t>
      </w:r>
      <w:r w:rsidR="002647B1" w:rsidRPr="005C2F96">
        <w:rPr>
          <w:rFonts w:ascii="Times New Roman" w:hAnsi="Times New Roman" w:cs="Times New Roman"/>
          <w:sz w:val="18"/>
        </w:rPr>
        <w:t>−</w:t>
      </w:r>
      <w:r w:rsidRPr="00B34141">
        <w:rPr>
          <w:rFonts w:ascii="Times New Roman" w:hAnsi="Times New Roman" w:cs="Times New Roman"/>
        </w:rPr>
        <w:t xml:space="preserve">4.63U/L, 95% CI: </w:t>
      </w:r>
      <w:r w:rsidR="002647B1" w:rsidRPr="005C2F96">
        <w:rPr>
          <w:rFonts w:ascii="Times New Roman" w:hAnsi="Times New Roman" w:cs="Times New Roman"/>
          <w:sz w:val="18"/>
        </w:rPr>
        <w:t>−</w:t>
      </w:r>
      <w:r w:rsidRPr="00B34141">
        <w:rPr>
          <w:rFonts w:ascii="Times New Roman" w:hAnsi="Times New Roman" w:cs="Times New Roman"/>
        </w:rPr>
        <w:t xml:space="preserve">181.30 to 172.04, p=0.9557; </w:t>
      </w:r>
      <w:r>
        <w:rPr>
          <w:rFonts w:ascii="Times New Roman" w:hAnsi="Times New Roman" w:cs="Times New Roman"/>
        </w:rPr>
        <w:fldChar w:fldCharType="begin"/>
      </w:r>
      <w:r>
        <w:rPr>
          <w:rFonts w:ascii="Times New Roman" w:hAnsi="Times New Roman" w:cs="Times New Roman"/>
        </w:rPr>
        <w:instrText xml:space="preserve"> REF _Ref118969624 \h  \* MERGEFORMAT </w:instrText>
      </w:r>
      <w:r>
        <w:rPr>
          <w:rFonts w:ascii="Times New Roman" w:hAnsi="Times New Roman" w:cs="Times New Roman"/>
        </w:rPr>
      </w:r>
      <w:r>
        <w:rPr>
          <w:rFonts w:ascii="Times New Roman" w:hAnsi="Times New Roman" w:cs="Times New Roman"/>
        </w:rPr>
        <w:fldChar w:fldCharType="separate"/>
      </w:r>
      <w:r w:rsidR="003B268B" w:rsidRPr="003B268B">
        <w:rPr>
          <w:rFonts w:ascii="Times New Roman" w:hAnsi="Times New Roman" w:cs="Times New Roman"/>
        </w:rPr>
        <w:t xml:space="preserve">Table </w:t>
      </w:r>
      <w:r w:rsidR="003B268B" w:rsidRPr="003B268B">
        <w:rPr>
          <w:rFonts w:ascii="Times New Roman" w:hAnsi="Times New Roman" w:cs="Times New Roman"/>
          <w:noProof/>
        </w:rPr>
        <w:t>1</w:t>
      </w:r>
      <w:r>
        <w:rPr>
          <w:rFonts w:ascii="Times New Roman" w:hAnsi="Times New Roman" w:cs="Times New Roman"/>
        </w:rPr>
        <w:fldChar w:fldCharType="end"/>
      </w:r>
      <w:r w:rsidRPr="00B34141">
        <w:rPr>
          <w:rFonts w:ascii="Times New Roman" w:hAnsi="Times New Roman" w:cs="Times New Roman"/>
        </w:rPr>
        <w:t xml:space="preserve">). Pegcetacoplan did not demonstrate non-inferiority versus eculizumab </w:t>
      </w:r>
      <w:r>
        <w:rPr>
          <w:rFonts w:ascii="Times New Roman" w:hAnsi="Times New Roman" w:cs="Times New Roman"/>
        </w:rPr>
        <w:t>(</w:t>
      </w:r>
      <w:r w:rsidRPr="00B34141">
        <w:rPr>
          <w:rFonts w:ascii="Times New Roman" w:hAnsi="Times New Roman" w:cs="Times New Roman"/>
        </w:rPr>
        <w:t>as the upper bound of the 95% CI was not less than the pre-defined non-inferiority margin of 20U/L</w:t>
      </w:r>
      <w:r>
        <w:rPr>
          <w:rFonts w:ascii="Times New Roman" w:hAnsi="Times New Roman" w:cs="Times New Roman"/>
        </w:rPr>
        <w:t>)</w:t>
      </w:r>
      <w:r w:rsidRPr="00B34141">
        <w:rPr>
          <w:rFonts w:ascii="Times New Roman" w:hAnsi="Times New Roman" w:cs="Times New Roman"/>
        </w:rPr>
        <w:t>.</w:t>
      </w:r>
      <w:r>
        <w:rPr>
          <w:rFonts w:ascii="Times New Roman" w:hAnsi="Times New Roman" w:cs="Times New Roman"/>
        </w:rPr>
        <w:t xml:space="preserve"> </w:t>
      </w:r>
      <w:r w:rsidRPr="008A2C76">
        <w:rPr>
          <w:rFonts w:ascii="Times New Roman" w:hAnsi="Times New Roman" w:cs="Times New Roman"/>
        </w:rPr>
        <w:t xml:space="preserve">Clinical advice to the ERG </w:t>
      </w:r>
      <w:r>
        <w:rPr>
          <w:rFonts w:ascii="Times New Roman" w:hAnsi="Times New Roman" w:cs="Times New Roman"/>
        </w:rPr>
        <w:t>was that</w:t>
      </w:r>
      <w:r w:rsidRPr="008A2C76">
        <w:rPr>
          <w:rFonts w:ascii="Times New Roman" w:hAnsi="Times New Roman" w:cs="Times New Roman"/>
        </w:rPr>
        <w:t xml:space="preserve"> LDH levels in the pegcetacoplan and eculizumab arms were well-controlled at baseline</w:t>
      </w:r>
      <w:r>
        <w:rPr>
          <w:rFonts w:ascii="Times New Roman" w:hAnsi="Times New Roman" w:cs="Times New Roman"/>
        </w:rPr>
        <w:t xml:space="preserve"> </w:t>
      </w:r>
      <w:r w:rsidRPr="009F11F0">
        <w:rPr>
          <w:rFonts w:ascii="Times New Roman" w:hAnsi="Times New Roman" w:cs="Times New Roman"/>
        </w:rPr>
        <w:t>(&lt;1.5</w:t>
      </w:r>
      <w:r>
        <w:rPr>
          <w:rFonts w:ascii="Times New Roman" w:hAnsi="Times New Roman" w:cs="Times New Roman"/>
        </w:rPr>
        <w:t>x upper limit of normal</w:t>
      </w:r>
      <w:r w:rsidRPr="009F11F0">
        <w:rPr>
          <w:rFonts w:ascii="Times New Roman" w:hAnsi="Times New Roman" w:cs="Times New Roman"/>
        </w:rPr>
        <w:t xml:space="preserve"> [</w:t>
      </w:r>
      <w:r>
        <w:rPr>
          <w:rFonts w:ascii="Times New Roman" w:hAnsi="Times New Roman" w:cs="Times New Roman"/>
        </w:rPr>
        <w:t xml:space="preserve">ULN]; </w:t>
      </w:r>
      <w:r w:rsidRPr="009F11F0">
        <w:rPr>
          <w:rFonts w:ascii="Times New Roman" w:hAnsi="Times New Roman" w:cs="Times New Roman"/>
        </w:rPr>
        <w:t xml:space="preserve">&lt;339U/L) </w:t>
      </w:r>
      <w:r w:rsidRPr="008A2C76">
        <w:rPr>
          <w:rFonts w:ascii="Times New Roman" w:hAnsi="Times New Roman" w:cs="Times New Roman"/>
        </w:rPr>
        <w:t>and remained well-controlled at Week 16.</w:t>
      </w:r>
    </w:p>
    <w:p w14:paraId="7EDC2598" w14:textId="4C0E3C03" w:rsidR="009375EE" w:rsidRPr="009375EE" w:rsidRDefault="009375EE" w:rsidP="002D605E">
      <w:pPr>
        <w:spacing w:line="360" w:lineRule="auto"/>
        <w:rPr>
          <w:rFonts w:ascii="Times New Roman" w:hAnsi="Times New Roman" w:cs="Times New Roman"/>
        </w:rPr>
      </w:pPr>
      <w:r w:rsidRPr="00B34141">
        <w:rPr>
          <w:rFonts w:ascii="Times New Roman" w:hAnsi="Times New Roman" w:cs="Times New Roman"/>
        </w:rPr>
        <w:t xml:space="preserve">At Week 16, </w:t>
      </w:r>
      <w:r>
        <w:rPr>
          <w:rFonts w:ascii="Times New Roman" w:hAnsi="Times New Roman" w:cs="Times New Roman"/>
        </w:rPr>
        <w:t>more</w:t>
      </w:r>
      <w:r w:rsidRPr="00B34141">
        <w:rPr>
          <w:rFonts w:ascii="Times New Roman" w:hAnsi="Times New Roman" w:cs="Times New Roman"/>
        </w:rPr>
        <w:t xml:space="preserve"> patients in the pegcetacoplan arm achieved a Hb response</w:t>
      </w:r>
      <w:r>
        <w:rPr>
          <w:rFonts w:ascii="Times New Roman" w:hAnsi="Times New Roman" w:cs="Times New Roman"/>
        </w:rPr>
        <w:t xml:space="preserve">, Hb normalisation, ARC normalisation and LDH normalisation than </w:t>
      </w:r>
      <w:r w:rsidRPr="00B34141">
        <w:rPr>
          <w:rFonts w:ascii="Times New Roman" w:hAnsi="Times New Roman" w:cs="Times New Roman"/>
        </w:rPr>
        <w:t>in the eculizumab arm (</w:t>
      </w:r>
      <w:r>
        <w:rPr>
          <w:rFonts w:ascii="Times New Roman" w:hAnsi="Times New Roman" w:cs="Times New Roman"/>
        </w:rPr>
        <w:fldChar w:fldCharType="begin"/>
      </w:r>
      <w:r>
        <w:rPr>
          <w:rFonts w:ascii="Times New Roman" w:hAnsi="Times New Roman" w:cs="Times New Roman"/>
        </w:rPr>
        <w:instrText xml:space="preserve"> REF _Ref118969692 \h  \* MERGEFORMAT </w:instrText>
      </w:r>
      <w:r>
        <w:rPr>
          <w:rFonts w:ascii="Times New Roman" w:hAnsi="Times New Roman" w:cs="Times New Roman"/>
        </w:rPr>
      </w:r>
      <w:r>
        <w:rPr>
          <w:rFonts w:ascii="Times New Roman" w:hAnsi="Times New Roman" w:cs="Times New Roman"/>
        </w:rPr>
        <w:fldChar w:fldCharType="separate"/>
      </w:r>
      <w:r w:rsidR="003B268B" w:rsidRPr="003B268B">
        <w:rPr>
          <w:rFonts w:ascii="Times New Roman" w:hAnsi="Times New Roman" w:cs="Times New Roman"/>
        </w:rPr>
        <w:t xml:space="preserve">Table </w:t>
      </w:r>
      <w:r w:rsidR="003B268B" w:rsidRPr="003B268B">
        <w:rPr>
          <w:rFonts w:ascii="Times New Roman" w:hAnsi="Times New Roman" w:cs="Times New Roman"/>
          <w:noProof/>
        </w:rPr>
        <w:t>2</w:t>
      </w:r>
      <w:r>
        <w:rPr>
          <w:rFonts w:ascii="Times New Roman" w:hAnsi="Times New Roman" w:cs="Times New Roman"/>
        </w:rPr>
        <w:fldChar w:fldCharType="end"/>
      </w:r>
      <w:r w:rsidRPr="00B34141">
        <w:rPr>
          <w:rFonts w:ascii="Times New Roman" w:hAnsi="Times New Roman" w:cs="Times New Roman"/>
        </w:rPr>
        <w:t>)</w:t>
      </w:r>
      <w:r>
        <w:rPr>
          <w:rFonts w:ascii="Times New Roman" w:hAnsi="Times New Roman" w:cs="Times New Roman"/>
        </w:rPr>
        <w:t xml:space="preserve">. </w:t>
      </w:r>
      <w:r w:rsidRPr="00B34141">
        <w:rPr>
          <w:rFonts w:ascii="Times New Roman" w:hAnsi="Times New Roman" w:cs="Times New Roman"/>
        </w:rPr>
        <w:t>Patients in the pegcetacoplan arm maintained observed Hb leve</w:t>
      </w:r>
      <w:r>
        <w:rPr>
          <w:rFonts w:ascii="Times New Roman" w:hAnsi="Times New Roman" w:cs="Times New Roman"/>
        </w:rPr>
        <w:t xml:space="preserve">ls, ARC and indirect bilirubin levels </w:t>
      </w:r>
      <w:r w:rsidRPr="00B34141">
        <w:rPr>
          <w:rFonts w:ascii="Times New Roman" w:hAnsi="Times New Roman" w:cs="Times New Roman"/>
        </w:rPr>
        <w:t xml:space="preserve">from Week 16 of the RCP to Week 48 of the OLP. </w:t>
      </w:r>
      <w:r>
        <w:rPr>
          <w:rFonts w:ascii="Times New Roman" w:hAnsi="Times New Roman" w:cs="Times New Roman"/>
        </w:rPr>
        <w:t xml:space="preserve"> </w:t>
      </w:r>
      <w:r w:rsidRPr="00B34141">
        <w:rPr>
          <w:rFonts w:ascii="Times New Roman" w:hAnsi="Times New Roman" w:cs="Times New Roman"/>
        </w:rPr>
        <w:t xml:space="preserve">The observed LDH </w:t>
      </w:r>
      <w:r>
        <w:rPr>
          <w:rFonts w:ascii="Times New Roman" w:hAnsi="Times New Roman" w:cs="Times New Roman"/>
        </w:rPr>
        <w:t>levels</w:t>
      </w:r>
      <w:r w:rsidRPr="00B34141">
        <w:rPr>
          <w:rFonts w:ascii="Times New Roman" w:hAnsi="Times New Roman" w:cs="Times New Roman"/>
        </w:rPr>
        <w:t xml:space="preserve"> fluctuated from Week 16 to Week 48 but the mean observed LDH level remained below 1.5xULN.</w:t>
      </w:r>
    </w:p>
    <w:bookmarkEnd w:id="13"/>
    <w:p w14:paraId="14D6C8F6" w14:textId="77777777" w:rsidR="004C783E" w:rsidRDefault="004C783E" w:rsidP="004C783E">
      <w:pPr>
        <w:spacing w:line="360" w:lineRule="auto"/>
        <w:rPr>
          <w:rFonts w:ascii="Times New Roman" w:hAnsi="Times New Roman" w:cs="Times New Roman"/>
          <w:i/>
        </w:rPr>
      </w:pPr>
      <w:r w:rsidRPr="00461890">
        <w:rPr>
          <w:rFonts w:ascii="Times New Roman" w:hAnsi="Times New Roman" w:cs="Times New Roman"/>
          <w:i/>
        </w:rPr>
        <w:t>Health related quality of life</w:t>
      </w:r>
    </w:p>
    <w:p w14:paraId="0EE8468F" w14:textId="1AB5DD1D" w:rsidR="008D1E5D" w:rsidRPr="00B34141" w:rsidRDefault="00B02FCC" w:rsidP="008D1E5D">
      <w:pPr>
        <w:spacing w:line="360" w:lineRule="auto"/>
        <w:rPr>
          <w:rFonts w:ascii="Times New Roman" w:hAnsi="Times New Roman" w:cs="Times New Roman"/>
        </w:rPr>
      </w:pPr>
      <w:r>
        <w:rPr>
          <w:rFonts w:ascii="Times New Roman" w:hAnsi="Times New Roman" w:cs="Times New Roman"/>
        </w:rPr>
        <w:t>Health related quality of life (</w:t>
      </w:r>
      <w:proofErr w:type="spellStart"/>
      <w:r w:rsidR="008D1E5D" w:rsidRPr="00B34141">
        <w:rPr>
          <w:rFonts w:ascii="Times New Roman" w:hAnsi="Times New Roman" w:cs="Times New Roman"/>
        </w:rPr>
        <w:t>HRQoL</w:t>
      </w:r>
      <w:proofErr w:type="spellEnd"/>
      <w:r>
        <w:rPr>
          <w:rFonts w:ascii="Times New Roman" w:hAnsi="Times New Roman" w:cs="Times New Roman"/>
        </w:rPr>
        <w:t>)</w:t>
      </w:r>
      <w:r w:rsidR="008D1E5D" w:rsidRPr="00B34141">
        <w:rPr>
          <w:rFonts w:ascii="Times New Roman" w:hAnsi="Times New Roman" w:cs="Times New Roman"/>
        </w:rPr>
        <w:t xml:space="preserve"> data were collected during the PEGASUS trial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sidR="008D1E5D" w:rsidRPr="00B34141">
        <w:rPr>
          <w:rFonts w:ascii="Times New Roman" w:hAnsi="Times New Roman" w:cs="Times New Roman"/>
        </w:rPr>
        <w:t xml:space="preserve"> using three instruments: the</w:t>
      </w:r>
      <w:r w:rsidR="00414D1F" w:rsidRPr="00414D1F">
        <w:t xml:space="preserve"> </w:t>
      </w:r>
      <w:r w:rsidR="00414D1F" w:rsidRPr="00414D1F">
        <w:rPr>
          <w:rFonts w:ascii="Times New Roman" w:hAnsi="Times New Roman" w:cs="Times New Roman"/>
        </w:rPr>
        <w:t>European Organisation for Research and Treatment of Cancer Quality of Life Questionnaire-Core 30</w:t>
      </w:r>
      <w:r w:rsidR="008D1E5D" w:rsidRPr="00B34141">
        <w:rPr>
          <w:rFonts w:ascii="Times New Roman" w:hAnsi="Times New Roman" w:cs="Times New Roman"/>
        </w:rPr>
        <w:t xml:space="preserve"> </w:t>
      </w:r>
      <w:r w:rsidR="00414D1F">
        <w:rPr>
          <w:rFonts w:ascii="Times New Roman" w:hAnsi="Times New Roman" w:cs="Times New Roman"/>
        </w:rPr>
        <w:t>(</w:t>
      </w:r>
      <w:r w:rsidR="008D1E5D" w:rsidRPr="00B34141">
        <w:rPr>
          <w:rFonts w:ascii="Times New Roman" w:hAnsi="Times New Roman" w:cs="Times New Roman"/>
        </w:rPr>
        <w:t>EORTC QLQ-C30</w:t>
      </w:r>
      <w:r w:rsidR="00414D1F">
        <w:rPr>
          <w:rFonts w:ascii="Times New Roman" w:hAnsi="Times New Roman" w:cs="Times New Roman"/>
        </w:rPr>
        <w:t>)</w:t>
      </w:r>
      <w:r w:rsidR="008D1E5D" w:rsidRPr="00B34141">
        <w:rPr>
          <w:rFonts w:ascii="Times New Roman" w:hAnsi="Times New Roman" w:cs="Times New Roman"/>
        </w:rPr>
        <w:t xml:space="preserve"> questionnaire (v0), the </w:t>
      </w:r>
      <w:r w:rsidR="00414D1F" w:rsidRPr="00414D1F">
        <w:rPr>
          <w:rFonts w:ascii="Times New Roman" w:hAnsi="Times New Roman" w:cs="Times New Roman"/>
        </w:rPr>
        <w:t xml:space="preserve">Functional Assessment of Chronic Illness Therapy </w:t>
      </w:r>
      <w:r w:rsidR="00414D1F">
        <w:rPr>
          <w:rFonts w:ascii="Times New Roman" w:hAnsi="Times New Roman" w:cs="Times New Roman"/>
        </w:rPr>
        <w:t>(</w:t>
      </w:r>
      <w:r w:rsidR="008D1E5D" w:rsidRPr="00B34141">
        <w:rPr>
          <w:rFonts w:ascii="Times New Roman" w:hAnsi="Times New Roman" w:cs="Times New Roman"/>
        </w:rPr>
        <w:t>FACIT</w:t>
      </w:r>
      <w:r w:rsidR="00414D1F">
        <w:rPr>
          <w:rFonts w:ascii="Times New Roman" w:hAnsi="Times New Roman" w:cs="Times New Roman"/>
        </w:rPr>
        <w:t>)</w:t>
      </w:r>
      <w:r w:rsidR="008D1E5D" w:rsidRPr="00B34141">
        <w:rPr>
          <w:rFonts w:ascii="Times New Roman" w:hAnsi="Times New Roman" w:cs="Times New Roman"/>
        </w:rPr>
        <w:t xml:space="preserve">-Fatigue scale (v4) and the Linear Analog Scale Assessment (LASA). </w:t>
      </w:r>
    </w:p>
    <w:p w14:paraId="7FE79078" w14:textId="0C0E9E99" w:rsidR="008D1E5D" w:rsidRPr="00B34141" w:rsidRDefault="008D1E5D" w:rsidP="008D1E5D">
      <w:pPr>
        <w:spacing w:line="360" w:lineRule="auto"/>
        <w:rPr>
          <w:rFonts w:ascii="Times New Roman" w:hAnsi="Times New Roman" w:cs="Times New Roman"/>
        </w:rPr>
      </w:pPr>
      <w:r w:rsidRPr="00B34141">
        <w:rPr>
          <w:rFonts w:ascii="Times New Roman" w:hAnsi="Times New Roman" w:cs="Times New Roman"/>
        </w:rPr>
        <w:t xml:space="preserve">For the pegcetacoplan arm, EORTC QLQ-C30 </w:t>
      </w:r>
      <w:r w:rsidR="003C1D42" w:rsidRPr="003C1D42">
        <w:rPr>
          <w:rFonts w:ascii="Times New Roman" w:hAnsi="Times New Roman" w:cs="Times New Roman"/>
        </w:rPr>
        <w:t xml:space="preserve">global health status </w:t>
      </w:r>
      <w:r w:rsidR="003C1D42">
        <w:rPr>
          <w:rFonts w:ascii="Times New Roman" w:hAnsi="Times New Roman" w:cs="Times New Roman"/>
        </w:rPr>
        <w:t>(</w:t>
      </w:r>
      <w:r w:rsidRPr="00B34141">
        <w:rPr>
          <w:rFonts w:ascii="Times New Roman" w:hAnsi="Times New Roman" w:cs="Times New Roman"/>
        </w:rPr>
        <w:t>GHS</w:t>
      </w:r>
      <w:r w:rsidR="003C1D42">
        <w:rPr>
          <w:rFonts w:ascii="Times New Roman" w:hAnsi="Times New Roman" w:cs="Times New Roman"/>
        </w:rPr>
        <w:t>)</w:t>
      </w:r>
      <w:r w:rsidRPr="00B34141">
        <w:rPr>
          <w:rFonts w:ascii="Times New Roman" w:hAnsi="Times New Roman" w:cs="Times New Roman"/>
        </w:rPr>
        <w:t>/</w:t>
      </w:r>
      <w:r w:rsidR="00F60235" w:rsidRPr="00F60235">
        <w:rPr>
          <w:rFonts w:ascii="Times New Roman" w:hAnsi="Times New Roman" w:cs="Times New Roman"/>
        </w:rPr>
        <w:t xml:space="preserve">quality of life </w:t>
      </w:r>
      <w:r w:rsidR="00F60235">
        <w:rPr>
          <w:rFonts w:ascii="Times New Roman" w:hAnsi="Times New Roman" w:cs="Times New Roman"/>
        </w:rPr>
        <w:t>(</w:t>
      </w:r>
      <w:r w:rsidRPr="00B34141">
        <w:rPr>
          <w:rFonts w:ascii="Times New Roman" w:hAnsi="Times New Roman" w:cs="Times New Roman"/>
        </w:rPr>
        <w:t>QoL</w:t>
      </w:r>
      <w:r w:rsidR="00F60235">
        <w:rPr>
          <w:rFonts w:ascii="Times New Roman" w:hAnsi="Times New Roman" w:cs="Times New Roman"/>
        </w:rPr>
        <w:t>)</w:t>
      </w:r>
      <w:r w:rsidRPr="00B34141">
        <w:rPr>
          <w:rFonts w:ascii="Times New Roman" w:hAnsi="Times New Roman" w:cs="Times New Roman"/>
        </w:rPr>
        <w:t xml:space="preserve"> score </w:t>
      </w:r>
      <w:r w:rsidR="00E42EAA">
        <w:rPr>
          <w:rFonts w:ascii="Times New Roman" w:hAnsi="Times New Roman" w:cs="Times New Roman"/>
        </w:rPr>
        <w:t xml:space="preserve">had </w:t>
      </w:r>
      <w:r w:rsidRPr="00B34141">
        <w:rPr>
          <w:rFonts w:ascii="Times New Roman" w:hAnsi="Times New Roman" w:cs="Times New Roman"/>
        </w:rPr>
        <w:t xml:space="preserve">increased by 15.44 (standard deviation [SD]: 3.05) at Week 16 (a 10-point increase is generally considered </w:t>
      </w:r>
      <w:r w:rsidR="00E42EAA">
        <w:rPr>
          <w:rFonts w:ascii="Times New Roman" w:hAnsi="Times New Roman" w:cs="Times New Roman"/>
        </w:rPr>
        <w:t xml:space="preserve">to be a </w:t>
      </w:r>
      <w:r w:rsidRPr="00B34141">
        <w:rPr>
          <w:rFonts w:ascii="Times New Roman" w:hAnsi="Times New Roman" w:cs="Times New Roman"/>
        </w:rPr>
        <w:t>clinically meaningful</w:t>
      </w:r>
      <w:r w:rsidR="009107F0">
        <w:rPr>
          <w:rFonts w:ascii="Times New Roman" w:hAnsi="Times New Roman" w:cs="Times New Roman"/>
        </w:rPr>
        <w:t xml:space="preserve"> improvement</w:t>
      </w:r>
      <w:r w:rsidRPr="00B34141">
        <w:rPr>
          <w:rFonts w:ascii="Times New Roman" w:hAnsi="Times New Roman" w:cs="Times New Roman"/>
        </w:rPr>
        <w:t xml:space="preserve">) and patients improved on all functional scales. In contrast, mean GHS/QoL score at Week 16 </w:t>
      </w:r>
      <w:r w:rsidR="00E42EAA">
        <w:rPr>
          <w:rFonts w:ascii="Times New Roman" w:hAnsi="Times New Roman" w:cs="Times New Roman"/>
        </w:rPr>
        <w:t xml:space="preserve">had </w:t>
      </w:r>
      <w:r w:rsidRPr="00B34141">
        <w:rPr>
          <w:rFonts w:ascii="Times New Roman" w:hAnsi="Times New Roman" w:cs="Times New Roman"/>
        </w:rPr>
        <w:t>decreased in the eculizumab arm (-3.83, SD: 3.13) compared to baseline</w:t>
      </w:r>
      <w:r w:rsidR="00551B3E">
        <w:rPr>
          <w:rFonts w:ascii="Times New Roman" w:hAnsi="Times New Roman" w:cs="Times New Roman"/>
        </w:rPr>
        <w:t>.</w:t>
      </w:r>
    </w:p>
    <w:p w14:paraId="719E5875" w14:textId="7112C18C" w:rsidR="008D1E5D" w:rsidRPr="00B34141" w:rsidRDefault="008D1E5D" w:rsidP="008D1E5D">
      <w:pPr>
        <w:spacing w:line="360" w:lineRule="auto"/>
        <w:rPr>
          <w:rFonts w:ascii="Times New Roman" w:hAnsi="Times New Roman" w:cs="Times New Roman"/>
        </w:rPr>
      </w:pPr>
      <w:r w:rsidRPr="00B34141">
        <w:rPr>
          <w:rFonts w:ascii="Times New Roman" w:hAnsi="Times New Roman" w:cs="Times New Roman"/>
        </w:rPr>
        <w:t xml:space="preserve">From Week 2 onwards, the observed mean FACIT-Fatigue score (censored for transfusion) for the pegcetacoplan arm was comparable to scores derived from the general population (43.38 and 43.60, respectively). At Week 16, patients in the pegcetacoplan arm had greater mean FACIT-fatigue (LS mean numerical difference=11.87, 95% CI: 5.49 to 18.25) and LASA scores (LS mean numerical difference=59.10 (95% CI: 16.88 to 101.32) compared to the eculizumab arm. An increase of 3 points </w:t>
      </w:r>
      <w:r w:rsidRPr="00B34141">
        <w:rPr>
          <w:rFonts w:ascii="Times New Roman" w:hAnsi="Times New Roman" w:cs="Times New Roman"/>
        </w:rPr>
        <w:lastRenderedPageBreak/>
        <w:t xml:space="preserve">in FACIT-fatigue score </w:t>
      </w:r>
      <w:r w:rsidR="00C838B4">
        <w:rPr>
          <w:rFonts w:ascii="Times New Roman" w:hAnsi="Times New Roman" w:cs="Times New Roman"/>
        </w:rPr>
        <w:fldChar w:fldCharType="begin"/>
      </w:r>
      <w:r w:rsidR="00693DC0">
        <w:rPr>
          <w:rFonts w:ascii="Times New Roman" w:hAnsi="Times New Roman" w:cs="Times New Roman"/>
        </w:rPr>
        <w:instrText xml:space="preserve"> ADDIN EN.CITE &lt;EndNote&gt;&lt;Cite&gt;&lt;Author&gt;Cella&lt;/Author&gt;&lt;Year&gt;2002&lt;/Year&gt;&lt;RecNum&gt;154&lt;/RecNum&gt;&lt;DisplayText&gt;[16]&lt;/DisplayText&gt;&lt;record&gt;&lt;rec-number&gt;154&lt;/rec-number&gt;&lt;foreign-keys&gt;&lt;key app="EN" db-id="522t0adpf9pppmesxw9p0seevrd0w9f0xaad" timestamp="1626425219"&gt;154&lt;/key&gt;&lt;/foreign-keys&gt;&lt;ref-type name="Journal Article"&gt;17&lt;/ref-type&gt;&lt;contributors&gt;&lt;authors&gt;&lt;author&gt;Cella, David&lt;/author&gt;&lt;author&gt;Eton, David T.&lt;/author&gt;&lt;author&gt;Lai, Jin-Shei&lt;/author&gt;&lt;author&gt;Peterman, Amy H.&lt;/author&gt;&lt;author&gt;Merkel, Douglas E.&lt;/author&gt;&lt;/authors&gt;&lt;/contributors&gt;&lt;titles&gt;&lt;title&gt;Combining anchor and distribution-based methods to derive minimal clinically important differences on the Functional Assessment of Cancer Therapy (FACT) Anemia and Fatigue scales&lt;/title&gt;&lt;secondary-title&gt;J Pain Symptom Manage.&lt;/secondary-title&gt;&lt;/titles&gt;&lt;periodical&gt;&lt;full-title&gt;J Pain Symptom Manage.&lt;/full-title&gt;&lt;/periodical&gt;&lt;pages&gt;547-561&lt;/pages&gt;&lt;volume&gt;24(6)&lt;/volume&gt;&lt;keywords&gt;&lt;keyword&gt;Anemia&lt;/keyword&gt;&lt;keyword&gt;fatigue&lt;/keyword&gt;&lt;keyword&gt;quality of life&lt;/keyword&gt;&lt;keyword&gt;clinical significance&lt;/keyword&gt;&lt;/keywords&gt;&lt;dates&gt;&lt;year&gt;2002&lt;/year&gt;&lt;pub-dates&gt;&lt;date&gt;2002/12/01/&lt;/date&gt;&lt;/pub-dates&gt;&lt;/dates&gt;&lt;isbn&gt;0885-3924&lt;/isbn&gt;&lt;urls&gt;&lt;related-urls&gt;&lt;url&gt;https://www.sciencedirect.com/science/article/pii/S0885392402005298&lt;/url&gt;&lt;/related-urls&gt;&lt;/urls&gt;&lt;electronic-resource-num&gt;https://doi.org/10.1016/S0885-3924(02)00529-8&lt;/electronic-resource-num&gt;&lt;/record&gt;&lt;/Cite&gt;&lt;/EndNote&gt;</w:instrText>
      </w:r>
      <w:r w:rsidR="00C838B4">
        <w:rPr>
          <w:rFonts w:ascii="Times New Roman" w:hAnsi="Times New Roman" w:cs="Times New Roman"/>
        </w:rPr>
        <w:fldChar w:fldCharType="separate"/>
      </w:r>
      <w:r w:rsidR="00693DC0">
        <w:rPr>
          <w:rFonts w:ascii="Times New Roman" w:hAnsi="Times New Roman" w:cs="Times New Roman"/>
          <w:noProof/>
        </w:rPr>
        <w:t>[16]</w:t>
      </w:r>
      <w:r w:rsidR="00C838B4">
        <w:rPr>
          <w:rFonts w:ascii="Times New Roman" w:hAnsi="Times New Roman" w:cs="Times New Roman"/>
        </w:rPr>
        <w:fldChar w:fldCharType="end"/>
      </w:r>
      <w:r w:rsidRPr="00B34141">
        <w:rPr>
          <w:rFonts w:ascii="Times New Roman" w:hAnsi="Times New Roman" w:cs="Times New Roman"/>
        </w:rPr>
        <w:t xml:space="preserve"> and an increase of 30 to 60 points in LASA score </w:t>
      </w:r>
      <w:r w:rsidR="00C838B4">
        <w:rPr>
          <w:rFonts w:ascii="Times New Roman" w:hAnsi="Times New Roman" w:cs="Times New Roman"/>
        </w:rPr>
        <w:fldChar w:fldCharType="begin"/>
      </w:r>
      <w:r w:rsidR="00C7093F">
        <w:rPr>
          <w:rFonts w:ascii="Times New Roman" w:hAnsi="Times New Roman" w:cs="Times New Roman"/>
        </w:rPr>
        <w:instrText xml:space="preserve"> ADDIN EN.CITE &lt;EndNote&gt;&lt;Cite&gt;&lt;Author&gt;Leaf&lt;/Author&gt;&lt;Year&gt;2009&lt;/Year&gt;&lt;RecNum&gt;83&lt;/RecNum&gt;&lt;DisplayText&gt;[20]&lt;/DisplayText&gt;&lt;record&gt;&lt;rec-number&gt;83&lt;/rec-number&gt;&lt;foreign-keys&gt;&lt;key app="EN" db-id="522t0adpf9pppmesxw9p0seevrd0w9f0xaad" timestamp="1622632240"&gt;83&lt;/key&gt;&lt;/foreign-keys&gt;&lt;ref-type name="Journal Article"&gt;17&lt;/ref-type&gt;&lt;contributors&gt;&lt;authors&gt;&lt;author&gt;Leaf, D. E.&lt;/author&gt;&lt;author&gt;Goldfarb, D. S.&lt;/author&gt;&lt;/authors&gt;&lt;/contributors&gt;&lt;auth-address&gt;Department of Medicine, New York University School of Medicine, New York, New York, USA.&lt;/auth-address&gt;&lt;titles&gt;&lt;title&gt;Interpretation and review of health-related quality of life data in CKD patients receiving treatment for anemia&lt;/title&gt;&lt;secondary-title&gt;Kidney Int&lt;/secondary-title&gt;&lt;/titles&gt;&lt;periodical&gt;&lt;full-title&gt;Kidney Int&lt;/full-title&gt;&lt;/periodical&gt;&lt;pages&gt;15-24&lt;/pages&gt;&lt;volume&gt;75&lt;/volume&gt;&lt;number&gt;1&lt;/number&gt;&lt;edition&gt;2008/09/25&lt;/edition&gt;&lt;keywords&gt;&lt;keyword&gt;Anemia/*drug therapy/etiology&lt;/keyword&gt;&lt;keyword&gt;Hematinics/therapeutic use&lt;/keyword&gt;&lt;keyword&gt;Humans&lt;/keyword&gt;&lt;keyword&gt;*Kidney Failure, Chronic/complications/drug therapy&lt;/keyword&gt;&lt;keyword&gt;*Quality of Life&lt;/keyword&gt;&lt;keyword&gt;Treatment Outcome&lt;/keyword&gt;&lt;/keywords&gt;&lt;dates&gt;&lt;year&gt;2009&lt;/year&gt;&lt;pub-dates&gt;&lt;date&gt;Jan&lt;/date&gt;&lt;/pub-dates&gt;&lt;/dates&gt;&lt;isbn&gt;1523-1755 (Electronic)&amp;#xD;0085-2538 (Linking)&lt;/isbn&gt;&lt;accession-num&gt;18813284&lt;/accession-num&gt;&lt;urls&gt;&lt;related-urls&gt;&lt;url&gt;https://www.ncbi.nlm.nih.gov/pubmed/18813284&lt;/url&gt;&lt;/related-urls&gt;&lt;/urls&gt;&lt;electronic-resource-num&gt;10.1038/ki.2008.414&lt;/electronic-resource-num&gt;&lt;/record&gt;&lt;/Cite&gt;&lt;/EndNote&gt;</w:instrText>
      </w:r>
      <w:r w:rsidR="00C838B4">
        <w:rPr>
          <w:rFonts w:ascii="Times New Roman" w:hAnsi="Times New Roman" w:cs="Times New Roman"/>
        </w:rPr>
        <w:fldChar w:fldCharType="separate"/>
      </w:r>
      <w:r w:rsidR="00C7093F">
        <w:rPr>
          <w:rFonts w:ascii="Times New Roman" w:hAnsi="Times New Roman" w:cs="Times New Roman"/>
          <w:noProof/>
        </w:rPr>
        <w:t>[20]</w:t>
      </w:r>
      <w:r w:rsidR="00C838B4">
        <w:rPr>
          <w:rFonts w:ascii="Times New Roman" w:hAnsi="Times New Roman" w:cs="Times New Roman"/>
        </w:rPr>
        <w:fldChar w:fldCharType="end"/>
      </w:r>
      <w:r w:rsidRPr="00B34141">
        <w:rPr>
          <w:rFonts w:ascii="Times New Roman" w:hAnsi="Times New Roman" w:cs="Times New Roman"/>
        </w:rPr>
        <w:t xml:space="preserve"> are considered clinically meaningful</w:t>
      </w:r>
      <w:r w:rsidR="006829BA">
        <w:rPr>
          <w:rFonts w:ascii="Times New Roman" w:hAnsi="Times New Roman" w:cs="Times New Roman"/>
        </w:rPr>
        <w:t xml:space="preserve"> improvements</w:t>
      </w:r>
      <w:r w:rsidRPr="00B34141">
        <w:rPr>
          <w:rFonts w:ascii="Times New Roman" w:hAnsi="Times New Roman" w:cs="Times New Roman"/>
        </w:rPr>
        <w:t xml:space="preserve">. </w:t>
      </w:r>
    </w:p>
    <w:p w14:paraId="62B46CEC" w14:textId="365AEB7C" w:rsidR="008D1E5D" w:rsidRPr="00B34141" w:rsidRDefault="008D1E5D" w:rsidP="008D1E5D">
      <w:pPr>
        <w:spacing w:line="360" w:lineRule="auto"/>
        <w:rPr>
          <w:rFonts w:ascii="Times New Roman" w:hAnsi="Times New Roman" w:cs="Times New Roman"/>
        </w:rPr>
      </w:pPr>
      <w:bookmarkStart w:id="15" w:name="_Hlk120101220"/>
      <w:r w:rsidRPr="00B34141">
        <w:rPr>
          <w:rFonts w:ascii="Times New Roman" w:hAnsi="Times New Roman" w:cs="Times New Roman"/>
        </w:rPr>
        <w:t>Patients in the pegcetacoplan arm maintained improved EORTC QLQ-C30 GHS/QoL, FACIT-Fatigue and LASA scores from Week 16</w:t>
      </w:r>
      <w:r w:rsidR="00AA0A15">
        <w:rPr>
          <w:rFonts w:ascii="Times New Roman" w:hAnsi="Times New Roman" w:cs="Times New Roman"/>
        </w:rPr>
        <w:t xml:space="preserve"> of the RCP</w:t>
      </w:r>
      <w:r w:rsidRPr="00B34141">
        <w:rPr>
          <w:rFonts w:ascii="Times New Roman" w:hAnsi="Times New Roman" w:cs="Times New Roman"/>
        </w:rPr>
        <w:t xml:space="preserve"> to Week 48</w:t>
      </w:r>
      <w:r w:rsidR="00AA0A15">
        <w:rPr>
          <w:rFonts w:ascii="Times New Roman" w:hAnsi="Times New Roman" w:cs="Times New Roman"/>
        </w:rPr>
        <w:t xml:space="preserve"> of the OLP</w:t>
      </w:r>
      <w:r w:rsidRPr="00B34141">
        <w:rPr>
          <w:rFonts w:ascii="Times New Roman" w:hAnsi="Times New Roman" w:cs="Times New Roman"/>
        </w:rPr>
        <w:t>.</w:t>
      </w:r>
    </w:p>
    <w:bookmarkEnd w:id="15"/>
    <w:p w14:paraId="3EC393A5" w14:textId="77777777" w:rsidR="004C783E" w:rsidRDefault="004C783E" w:rsidP="004C783E">
      <w:pPr>
        <w:spacing w:line="360" w:lineRule="auto"/>
        <w:rPr>
          <w:rFonts w:ascii="Times New Roman" w:hAnsi="Times New Roman" w:cs="Times New Roman"/>
          <w:i/>
        </w:rPr>
      </w:pPr>
      <w:r w:rsidRPr="00461890">
        <w:rPr>
          <w:rFonts w:ascii="Times New Roman" w:hAnsi="Times New Roman" w:cs="Times New Roman"/>
          <w:i/>
        </w:rPr>
        <w:t>Safety and tolerability</w:t>
      </w:r>
    </w:p>
    <w:p w14:paraId="6103DB7E" w14:textId="126E0080" w:rsidR="008D1E5D" w:rsidRDefault="008D1E5D" w:rsidP="008D1E5D">
      <w:pPr>
        <w:spacing w:line="360" w:lineRule="auto"/>
        <w:rPr>
          <w:rFonts w:ascii="Times New Roman" w:hAnsi="Times New Roman" w:cs="Times New Roman"/>
        </w:rPr>
      </w:pPr>
      <w:r w:rsidRPr="00B34141">
        <w:rPr>
          <w:rFonts w:ascii="Times New Roman" w:hAnsi="Times New Roman" w:cs="Times New Roman"/>
        </w:rPr>
        <w:t>During the run-in period where both treatment arms received pegcetacoplan, there were no TEAEs</w:t>
      </w:r>
      <w:r w:rsidRPr="008D1E5D">
        <w:rPr>
          <w:rFonts w:ascii="Times New Roman" w:hAnsi="Times New Roman" w:cs="Times New Roman"/>
          <w:i/>
        </w:rPr>
        <w:t xml:space="preserve"> </w:t>
      </w:r>
      <w:r w:rsidRPr="00B34141">
        <w:rPr>
          <w:rFonts w:ascii="Times New Roman" w:hAnsi="Times New Roman" w:cs="Times New Roman"/>
        </w:rPr>
        <w:t>reported leading to study or treatment discontinuation, or death.  During the RCP, similar proportions of patients in the pegcetacoplan and eculizumab arms experienced at least one TEAE (87.8% and 87.2%, respectively). During the RCP, 7/41 patients</w:t>
      </w:r>
      <w:r w:rsidR="00B02FCC">
        <w:rPr>
          <w:rFonts w:ascii="Times New Roman" w:hAnsi="Times New Roman" w:cs="Times New Roman"/>
        </w:rPr>
        <w:t xml:space="preserve"> (17.1%) </w:t>
      </w:r>
      <w:r w:rsidRPr="00B34141">
        <w:rPr>
          <w:rFonts w:ascii="Times New Roman" w:hAnsi="Times New Roman" w:cs="Times New Roman"/>
        </w:rPr>
        <w:t>in the pegcetacoplan arm and 6/39 patients</w:t>
      </w:r>
      <w:r w:rsidR="00B02FCC">
        <w:rPr>
          <w:rFonts w:ascii="Times New Roman" w:hAnsi="Times New Roman" w:cs="Times New Roman"/>
        </w:rPr>
        <w:t xml:space="preserve"> (15.</w:t>
      </w:r>
      <w:r w:rsidR="00E42EAA">
        <w:rPr>
          <w:rFonts w:ascii="Times New Roman" w:hAnsi="Times New Roman" w:cs="Times New Roman"/>
        </w:rPr>
        <w:t>4</w:t>
      </w:r>
      <w:r w:rsidR="00B02FCC">
        <w:rPr>
          <w:rFonts w:ascii="Times New Roman" w:hAnsi="Times New Roman" w:cs="Times New Roman"/>
        </w:rPr>
        <w:t>%)</w:t>
      </w:r>
      <w:r w:rsidRPr="00B34141">
        <w:rPr>
          <w:rFonts w:ascii="Times New Roman" w:hAnsi="Times New Roman" w:cs="Times New Roman"/>
        </w:rPr>
        <w:t xml:space="preserve"> in the eculizumab arm experienced serious TEAEs</w:t>
      </w:r>
      <w:r w:rsidR="00B02FCC">
        <w:rPr>
          <w:rFonts w:ascii="Times New Roman" w:hAnsi="Times New Roman" w:cs="Times New Roman"/>
        </w:rPr>
        <w:t xml:space="preserve">. Of these, </w:t>
      </w:r>
      <w:r w:rsidRPr="00B34141">
        <w:rPr>
          <w:rFonts w:ascii="Times New Roman" w:hAnsi="Times New Roman" w:cs="Times New Roman"/>
        </w:rPr>
        <w:t xml:space="preserve">one patient in each arm experienced a treatment-related AE. </w:t>
      </w:r>
      <w:r w:rsidRPr="0091048C">
        <w:rPr>
          <w:rFonts w:ascii="Times New Roman" w:hAnsi="Times New Roman" w:cs="Times New Roman"/>
        </w:rPr>
        <w:t xml:space="preserve">Injection site reaction was the most common TEAE for patients in the pegcetacoplan arm (15/41, 36.6%; </w:t>
      </w:r>
      <w:r w:rsidR="000422B0" w:rsidRPr="0091048C">
        <w:rPr>
          <w:rFonts w:ascii="Times New Roman" w:hAnsi="Times New Roman" w:cs="Times New Roman"/>
          <w:highlight w:val="green"/>
        </w:rPr>
        <w:fldChar w:fldCharType="begin"/>
      </w:r>
      <w:r w:rsidR="000422B0" w:rsidRPr="0091048C">
        <w:rPr>
          <w:rFonts w:ascii="Times New Roman" w:hAnsi="Times New Roman" w:cs="Times New Roman"/>
        </w:rPr>
        <w:instrText xml:space="preserve"> REF _Ref118970137 \h </w:instrText>
      </w:r>
      <w:r w:rsidR="0091048C">
        <w:rPr>
          <w:rFonts w:ascii="Times New Roman" w:hAnsi="Times New Roman" w:cs="Times New Roman"/>
          <w:highlight w:val="green"/>
        </w:rPr>
        <w:instrText xml:space="preserve"> \* MERGEFORMAT </w:instrText>
      </w:r>
      <w:r w:rsidR="000422B0" w:rsidRPr="0091048C">
        <w:rPr>
          <w:rFonts w:ascii="Times New Roman" w:hAnsi="Times New Roman" w:cs="Times New Roman"/>
          <w:highlight w:val="green"/>
        </w:rPr>
      </w:r>
      <w:r w:rsidR="000422B0" w:rsidRPr="0091048C">
        <w:rPr>
          <w:rFonts w:ascii="Times New Roman" w:hAnsi="Times New Roman" w:cs="Times New Roman"/>
          <w:highlight w:val="green"/>
        </w:rPr>
        <w:fldChar w:fldCharType="separate"/>
      </w:r>
      <w:r w:rsidR="003B268B" w:rsidRPr="003B268B">
        <w:rPr>
          <w:rFonts w:ascii="Times New Roman" w:hAnsi="Times New Roman" w:cs="Times New Roman"/>
        </w:rPr>
        <w:t xml:space="preserve">Table </w:t>
      </w:r>
      <w:r w:rsidR="003B268B" w:rsidRPr="003B268B">
        <w:rPr>
          <w:rFonts w:ascii="Times New Roman" w:hAnsi="Times New Roman" w:cs="Times New Roman"/>
          <w:noProof/>
        </w:rPr>
        <w:t>3</w:t>
      </w:r>
      <w:r w:rsidR="000422B0" w:rsidRPr="0091048C">
        <w:rPr>
          <w:rFonts w:ascii="Times New Roman" w:hAnsi="Times New Roman" w:cs="Times New Roman"/>
          <w:highlight w:val="green"/>
        </w:rPr>
        <w:fldChar w:fldCharType="end"/>
      </w:r>
      <w:r w:rsidRPr="0091048C">
        <w:rPr>
          <w:rFonts w:ascii="Times New Roman" w:hAnsi="Times New Roman" w:cs="Times New Roman"/>
        </w:rPr>
        <w:t xml:space="preserve">). </w:t>
      </w:r>
      <w:r w:rsidR="00414D1F">
        <w:rPr>
          <w:rFonts w:ascii="Times New Roman" w:hAnsi="Times New Roman" w:cs="Times New Roman"/>
        </w:rPr>
        <w:t xml:space="preserve">During the RCP, 3/41 patients (7.3%) in the pegcetacoplan discontinued pegcetacoplan due to BTH. </w:t>
      </w:r>
      <w:r w:rsidRPr="0091048C">
        <w:rPr>
          <w:rFonts w:ascii="Times New Roman" w:hAnsi="Times New Roman" w:cs="Times New Roman"/>
        </w:rPr>
        <w:t>No</w:t>
      </w:r>
      <w:r w:rsidRPr="00B34141">
        <w:rPr>
          <w:rFonts w:ascii="Times New Roman" w:hAnsi="Times New Roman" w:cs="Times New Roman"/>
        </w:rPr>
        <w:t xml:space="preserve"> thromboembolic events or deaths were reported.</w:t>
      </w:r>
    </w:p>
    <w:p w14:paraId="169DAB52" w14:textId="7D70A492" w:rsidR="000422B0" w:rsidRPr="0029119E" w:rsidRDefault="000422B0" w:rsidP="000422B0">
      <w:pPr>
        <w:pStyle w:val="Caption"/>
        <w:keepNext/>
        <w:rPr>
          <w:rFonts w:cs="Times New Roman"/>
          <w:b/>
          <w:i w:val="0"/>
        </w:rPr>
      </w:pPr>
      <w:bookmarkStart w:id="16" w:name="_Ref118970137"/>
      <w:bookmarkStart w:id="17" w:name="_Toc78376663"/>
      <w:r w:rsidRPr="0029119E">
        <w:rPr>
          <w:b/>
          <w:i w:val="0"/>
        </w:rPr>
        <w:t xml:space="preserve">Table </w:t>
      </w:r>
      <w:r w:rsidR="0029119E" w:rsidRPr="0029119E">
        <w:rPr>
          <w:b/>
          <w:i w:val="0"/>
        </w:rPr>
        <w:fldChar w:fldCharType="begin"/>
      </w:r>
      <w:r w:rsidR="0029119E" w:rsidRPr="0029119E">
        <w:rPr>
          <w:b/>
          <w:i w:val="0"/>
        </w:rPr>
        <w:instrText xml:space="preserve"> SEQ Table \* ARABIC </w:instrText>
      </w:r>
      <w:r w:rsidR="0029119E" w:rsidRPr="0029119E">
        <w:rPr>
          <w:b/>
          <w:i w:val="0"/>
        </w:rPr>
        <w:fldChar w:fldCharType="separate"/>
      </w:r>
      <w:r w:rsidR="003B268B" w:rsidRPr="0029119E">
        <w:rPr>
          <w:b/>
          <w:i w:val="0"/>
          <w:noProof/>
        </w:rPr>
        <w:t>3</w:t>
      </w:r>
      <w:r w:rsidR="0029119E" w:rsidRPr="0029119E">
        <w:rPr>
          <w:b/>
          <w:i w:val="0"/>
          <w:noProof/>
        </w:rPr>
        <w:fldChar w:fldCharType="end"/>
      </w:r>
      <w:bookmarkEnd w:id="16"/>
      <w:r w:rsidRPr="0029119E">
        <w:rPr>
          <w:rFonts w:cs="Times New Roman"/>
          <w:b/>
          <w:i w:val="0"/>
        </w:rPr>
        <w:t xml:space="preserve"> Summary of </w:t>
      </w:r>
      <w:r w:rsidR="00B77A75" w:rsidRPr="00B77A75">
        <w:rPr>
          <w:rFonts w:cs="Times New Roman"/>
          <w:b/>
          <w:i w:val="0"/>
        </w:rPr>
        <w:t>treatment-emergent adverse event</w:t>
      </w:r>
      <w:r w:rsidR="00B77A75">
        <w:rPr>
          <w:rFonts w:cs="Times New Roman"/>
          <w:b/>
          <w:i w:val="0"/>
        </w:rPr>
        <w:t>s</w:t>
      </w:r>
      <w:r w:rsidR="00B77A75" w:rsidRPr="00B77A75">
        <w:rPr>
          <w:rFonts w:cs="Times New Roman"/>
          <w:b/>
          <w:i w:val="0"/>
        </w:rPr>
        <w:t xml:space="preserve"> </w:t>
      </w:r>
      <w:r w:rsidRPr="0029119E">
        <w:rPr>
          <w:rFonts w:cs="Times New Roman"/>
          <w:b/>
          <w:i w:val="0"/>
        </w:rPr>
        <w:t>during the</w:t>
      </w:r>
      <w:r w:rsidR="00B77A75" w:rsidRPr="00B77A75">
        <w:t xml:space="preserve"> </w:t>
      </w:r>
      <w:r w:rsidR="00B77A75" w:rsidRPr="00B77A75">
        <w:rPr>
          <w:rFonts w:cs="Times New Roman"/>
          <w:b/>
          <w:i w:val="0"/>
        </w:rPr>
        <w:t>randomised controlled period</w:t>
      </w:r>
      <w:bookmarkEnd w:id="17"/>
      <w:r w:rsidRPr="0029119E">
        <w:rPr>
          <w:rFonts w:cs="Times New Roman"/>
          <w:b/>
          <w:i w:val="0"/>
        </w:rPr>
        <w:t>: Safety population</w:t>
      </w:r>
    </w:p>
    <w:tbl>
      <w:tblPr>
        <w:tblStyle w:val="TableTheme"/>
        <w:tblpPr w:leftFromText="180" w:rightFromText="180" w:vertAnchor="text" w:tblpY="1"/>
        <w:tblOverlap w:val="never"/>
        <w:tblW w:w="5000" w:type="pct"/>
        <w:tblLayout w:type="fixed"/>
        <w:tblLook w:val="04A0" w:firstRow="1" w:lastRow="0" w:firstColumn="1" w:lastColumn="0" w:noHBand="0" w:noVBand="1"/>
      </w:tblPr>
      <w:tblGrid>
        <w:gridCol w:w="4106"/>
        <w:gridCol w:w="2454"/>
        <w:gridCol w:w="2456"/>
      </w:tblGrid>
      <w:tr w:rsidR="000422B0" w:rsidRPr="00FB3CEC" w14:paraId="37AAA4D6" w14:textId="77777777" w:rsidTr="0091048C">
        <w:trPr>
          <w:cantSplit/>
        </w:trPr>
        <w:tc>
          <w:tcPr>
            <w:tcW w:w="2277" w:type="pct"/>
            <w:shd w:val="clear" w:color="auto" w:fill="D9D9D9" w:themeFill="background1" w:themeFillShade="D9"/>
            <w:vAlign w:val="center"/>
            <w:hideMark/>
          </w:tcPr>
          <w:p w14:paraId="39C22628" w14:textId="77777777" w:rsidR="000422B0" w:rsidRPr="00BB5E0D" w:rsidRDefault="000422B0" w:rsidP="000422B0">
            <w:pPr>
              <w:pStyle w:val="Tableheadings"/>
              <w:keepLines/>
              <w:spacing w:before="0"/>
              <w:rPr>
                <w:rFonts w:ascii="Times New Roman" w:hAnsi="Times New Roman"/>
                <w:sz w:val="18"/>
                <w:szCs w:val="18"/>
                <w:lang w:val="en-GB"/>
              </w:rPr>
            </w:pPr>
          </w:p>
        </w:tc>
        <w:tc>
          <w:tcPr>
            <w:tcW w:w="1361" w:type="pct"/>
            <w:shd w:val="clear" w:color="auto" w:fill="D9D9D9" w:themeFill="background1" w:themeFillShade="D9"/>
            <w:vAlign w:val="center"/>
            <w:hideMark/>
          </w:tcPr>
          <w:p w14:paraId="683E9D4D" w14:textId="77777777" w:rsidR="000422B0" w:rsidRDefault="000422B0" w:rsidP="000422B0">
            <w:pPr>
              <w:pStyle w:val="LRIGTABLEHEADER"/>
              <w:keepLines/>
              <w:rPr>
                <w:rFonts w:ascii="Times New Roman" w:hAnsi="Times New Roman" w:cs="Times New Roman"/>
                <w:sz w:val="18"/>
                <w:lang w:val="en-GB"/>
              </w:rPr>
            </w:pPr>
            <w:r w:rsidRPr="00BB5E0D">
              <w:rPr>
                <w:rFonts w:ascii="Times New Roman" w:hAnsi="Times New Roman" w:cs="Times New Roman"/>
                <w:sz w:val="18"/>
                <w:lang w:val="en-GB"/>
              </w:rPr>
              <w:t xml:space="preserve">Pegcetacoplan </w:t>
            </w:r>
          </w:p>
          <w:p w14:paraId="4C7243B1" w14:textId="7CE963A7" w:rsidR="000422B0" w:rsidRPr="00BB5E0D" w:rsidRDefault="000422B0" w:rsidP="000422B0">
            <w:pPr>
              <w:pStyle w:val="LRIGTABLEHEADER"/>
              <w:keepLines/>
              <w:rPr>
                <w:rFonts w:ascii="Times New Roman" w:hAnsi="Times New Roman" w:cs="Times New Roman"/>
                <w:sz w:val="18"/>
                <w:lang w:val="en-GB"/>
              </w:rPr>
            </w:pPr>
            <w:r w:rsidRPr="00BB5E0D">
              <w:rPr>
                <w:rFonts w:ascii="Times New Roman" w:hAnsi="Times New Roman" w:cs="Times New Roman"/>
                <w:sz w:val="18"/>
                <w:lang w:val="en-GB"/>
              </w:rPr>
              <w:t>(N=41)</w:t>
            </w:r>
          </w:p>
        </w:tc>
        <w:tc>
          <w:tcPr>
            <w:tcW w:w="1362" w:type="pct"/>
            <w:shd w:val="clear" w:color="auto" w:fill="D9D9D9" w:themeFill="background1" w:themeFillShade="D9"/>
            <w:vAlign w:val="center"/>
            <w:hideMark/>
          </w:tcPr>
          <w:p w14:paraId="569BCAEB" w14:textId="77777777" w:rsidR="000422B0" w:rsidRPr="00BB5E0D" w:rsidRDefault="000422B0" w:rsidP="000422B0">
            <w:pPr>
              <w:pStyle w:val="LRIGTABLEHEADER"/>
              <w:keepLines/>
              <w:rPr>
                <w:rFonts w:ascii="Times New Roman" w:hAnsi="Times New Roman" w:cs="Times New Roman"/>
                <w:sz w:val="18"/>
                <w:lang w:val="en-GB"/>
              </w:rPr>
            </w:pPr>
            <w:r w:rsidRPr="00BB5E0D">
              <w:rPr>
                <w:rFonts w:ascii="Times New Roman" w:hAnsi="Times New Roman" w:cs="Times New Roman"/>
                <w:sz w:val="18"/>
                <w:lang w:val="en-GB"/>
              </w:rPr>
              <w:t xml:space="preserve">Eculizumab </w:t>
            </w:r>
          </w:p>
          <w:p w14:paraId="5CC61F46" w14:textId="20447280" w:rsidR="000422B0" w:rsidRPr="00BB5E0D" w:rsidRDefault="000422B0" w:rsidP="000422B0">
            <w:pPr>
              <w:pStyle w:val="LRIGTABLEHEADER"/>
              <w:keepLines/>
              <w:rPr>
                <w:rFonts w:ascii="Times New Roman" w:hAnsi="Times New Roman" w:cs="Times New Roman"/>
                <w:sz w:val="18"/>
                <w:lang w:val="en-GB"/>
              </w:rPr>
            </w:pPr>
            <w:r w:rsidRPr="00BB5E0D">
              <w:rPr>
                <w:rFonts w:ascii="Times New Roman" w:hAnsi="Times New Roman" w:cs="Times New Roman"/>
                <w:sz w:val="18"/>
                <w:lang w:val="en-GB"/>
              </w:rPr>
              <w:t>(N=39)</w:t>
            </w:r>
          </w:p>
        </w:tc>
      </w:tr>
      <w:tr w:rsidR="000422B0" w:rsidRPr="00FB3CEC" w14:paraId="4064A30F" w14:textId="77777777" w:rsidTr="0091048C">
        <w:trPr>
          <w:cantSplit/>
          <w:trHeight w:val="278"/>
        </w:trPr>
        <w:tc>
          <w:tcPr>
            <w:tcW w:w="2277" w:type="pct"/>
            <w:vAlign w:val="center"/>
            <w:hideMark/>
          </w:tcPr>
          <w:p w14:paraId="28826881" w14:textId="4FAD1CD3" w:rsidR="000422B0" w:rsidRPr="00BB5E0D" w:rsidRDefault="000422B0" w:rsidP="000422B0">
            <w:pPr>
              <w:pStyle w:val="LRIGTABLEHEADER"/>
              <w:keepLines/>
              <w:jc w:val="left"/>
              <w:rPr>
                <w:rFonts w:ascii="Times New Roman" w:hAnsi="Times New Roman" w:cs="Times New Roman"/>
                <w:b w:val="0"/>
                <w:sz w:val="18"/>
                <w:lang w:val="en-GB"/>
              </w:rPr>
            </w:pPr>
            <w:r w:rsidRPr="00BB5E0D">
              <w:rPr>
                <w:rFonts w:ascii="Times New Roman" w:hAnsi="Times New Roman" w:cs="Times New Roman"/>
                <w:b w:val="0"/>
                <w:sz w:val="18"/>
              </w:rPr>
              <w:t xml:space="preserve">Any </w:t>
            </w:r>
            <w:r w:rsidRPr="000422B0">
              <w:rPr>
                <w:rFonts w:ascii="Times New Roman" w:hAnsi="Times New Roman" w:cs="Times New Roman"/>
                <w:b w:val="0"/>
                <w:sz w:val="18"/>
              </w:rPr>
              <w:t>TEAEs</w:t>
            </w:r>
            <w:r w:rsidRPr="000422B0">
              <w:rPr>
                <w:rFonts w:ascii="Times New Roman" w:hAnsi="Times New Roman" w:cs="Times New Roman"/>
                <w:b w:val="0"/>
                <w:sz w:val="18"/>
                <w:lang w:val="en-GB"/>
              </w:rPr>
              <w:t>, n (%)</w:t>
            </w:r>
          </w:p>
        </w:tc>
        <w:tc>
          <w:tcPr>
            <w:tcW w:w="1361" w:type="pct"/>
            <w:vAlign w:val="center"/>
            <w:hideMark/>
          </w:tcPr>
          <w:p w14:paraId="2DEFF0A2"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36 (87.8)</w:t>
            </w:r>
          </w:p>
        </w:tc>
        <w:tc>
          <w:tcPr>
            <w:tcW w:w="1362" w:type="pct"/>
            <w:vAlign w:val="center"/>
            <w:hideMark/>
          </w:tcPr>
          <w:p w14:paraId="68EF5389"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34 (87.2)</w:t>
            </w:r>
          </w:p>
        </w:tc>
      </w:tr>
      <w:tr w:rsidR="000422B0" w:rsidRPr="00FB3CEC" w14:paraId="4AAD530E" w14:textId="77777777" w:rsidTr="0091048C">
        <w:trPr>
          <w:cantSplit/>
          <w:trHeight w:val="278"/>
        </w:trPr>
        <w:tc>
          <w:tcPr>
            <w:tcW w:w="2277" w:type="pct"/>
            <w:vAlign w:val="center"/>
          </w:tcPr>
          <w:p w14:paraId="6FD04CB0" w14:textId="77777777" w:rsidR="000422B0" w:rsidRPr="00BB5E0D" w:rsidRDefault="000422B0" w:rsidP="000422B0">
            <w:pPr>
              <w:pStyle w:val="LRIGTABLETEXT"/>
              <w:keepLines/>
              <w:ind w:left="172"/>
              <w:rPr>
                <w:rFonts w:ascii="Times New Roman" w:hAnsi="Times New Roman" w:cs="Times New Roman"/>
                <w:sz w:val="18"/>
                <w:lang w:val="en-GB"/>
              </w:rPr>
            </w:pPr>
            <w:r w:rsidRPr="00BB5E0D">
              <w:rPr>
                <w:rFonts w:ascii="Times New Roman" w:hAnsi="Times New Roman" w:cs="Times New Roman"/>
                <w:sz w:val="18"/>
              </w:rPr>
              <w:t>Mild</w:t>
            </w:r>
          </w:p>
        </w:tc>
        <w:tc>
          <w:tcPr>
            <w:tcW w:w="1361" w:type="pct"/>
            <w:vAlign w:val="center"/>
          </w:tcPr>
          <w:p w14:paraId="251AFEC4"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19 (46.3)</w:t>
            </w:r>
          </w:p>
        </w:tc>
        <w:tc>
          <w:tcPr>
            <w:tcW w:w="1362" w:type="pct"/>
            <w:vAlign w:val="center"/>
          </w:tcPr>
          <w:p w14:paraId="17AC5E60"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14 (35.9)</w:t>
            </w:r>
          </w:p>
        </w:tc>
      </w:tr>
      <w:tr w:rsidR="000422B0" w:rsidRPr="00FB3CEC" w14:paraId="4BA9B2FB" w14:textId="77777777" w:rsidTr="0091048C">
        <w:trPr>
          <w:cantSplit/>
          <w:trHeight w:val="278"/>
        </w:trPr>
        <w:tc>
          <w:tcPr>
            <w:tcW w:w="2277" w:type="pct"/>
            <w:vAlign w:val="center"/>
          </w:tcPr>
          <w:p w14:paraId="7658132E" w14:textId="77777777" w:rsidR="000422B0" w:rsidRPr="00BB5E0D" w:rsidRDefault="000422B0" w:rsidP="000422B0">
            <w:pPr>
              <w:pStyle w:val="LRIGTABLETEXT"/>
              <w:keepLines/>
              <w:ind w:left="170"/>
              <w:rPr>
                <w:rFonts w:ascii="Times New Roman" w:hAnsi="Times New Roman" w:cs="Times New Roman"/>
                <w:sz w:val="18"/>
                <w:lang w:val="en-GB"/>
              </w:rPr>
            </w:pPr>
            <w:r w:rsidRPr="00BB5E0D">
              <w:rPr>
                <w:rFonts w:ascii="Times New Roman" w:hAnsi="Times New Roman" w:cs="Times New Roman"/>
                <w:sz w:val="18"/>
              </w:rPr>
              <w:t>Moderate</w:t>
            </w:r>
          </w:p>
        </w:tc>
        <w:tc>
          <w:tcPr>
            <w:tcW w:w="1361" w:type="pct"/>
            <w:vAlign w:val="center"/>
          </w:tcPr>
          <w:p w14:paraId="2BE4B669"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9 (22.0)</w:t>
            </w:r>
          </w:p>
        </w:tc>
        <w:tc>
          <w:tcPr>
            <w:tcW w:w="1362" w:type="pct"/>
            <w:vAlign w:val="center"/>
          </w:tcPr>
          <w:p w14:paraId="0036A6CD"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15 (38.5)</w:t>
            </w:r>
          </w:p>
        </w:tc>
      </w:tr>
      <w:tr w:rsidR="000422B0" w:rsidRPr="00FB3CEC" w14:paraId="7BF710D9" w14:textId="77777777" w:rsidTr="0091048C">
        <w:trPr>
          <w:cantSplit/>
          <w:trHeight w:val="58"/>
        </w:trPr>
        <w:tc>
          <w:tcPr>
            <w:tcW w:w="2277" w:type="pct"/>
            <w:vAlign w:val="center"/>
            <w:hideMark/>
          </w:tcPr>
          <w:p w14:paraId="48441CFA" w14:textId="77777777" w:rsidR="000422B0" w:rsidRPr="00BB5E0D" w:rsidRDefault="000422B0" w:rsidP="000422B0">
            <w:pPr>
              <w:pStyle w:val="LRIGTABLETEXT"/>
              <w:keepLines/>
              <w:ind w:left="172"/>
              <w:rPr>
                <w:rFonts w:ascii="Times New Roman" w:hAnsi="Times New Roman" w:cs="Times New Roman"/>
                <w:sz w:val="18"/>
                <w:lang w:val="en-GB"/>
              </w:rPr>
            </w:pPr>
            <w:r w:rsidRPr="00BB5E0D">
              <w:rPr>
                <w:rFonts w:ascii="Times New Roman" w:hAnsi="Times New Roman" w:cs="Times New Roman"/>
                <w:sz w:val="18"/>
              </w:rPr>
              <w:t>Severe</w:t>
            </w:r>
          </w:p>
        </w:tc>
        <w:tc>
          <w:tcPr>
            <w:tcW w:w="1361" w:type="pct"/>
            <w:vAlign w:val="center"/>
            <w:hideMark/>
          </w:tcPr>
          <w:p w14:paraId="78188A38"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8 (19.5)</w:t>
            </w:r>
          </w:p>
        </w:tc>
        <w:tc>
          <w:tcPr>
            <w:tcW w:w="1362" w:type="pct"/>
            <w:vAlign w:val="center"/>
            <w:hideMark/>
          </w:tcPr>
          <w:p w14:paraId="607B79A8"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5 (12.8)</w:t>
            </w:r>
          </w:p>
        </w:tc>
      </w:tr>
      <w:tr w:rsidR="000422B0" w:rsidRPr="00FB3CEC" w14:paraId="24270BDC" w14:textId="77777777" w:rsidTr="0091048C">
        <w:trPr>
          <w:cantSplit/>
          <w:trHeight w:val="278"/>
        </w:trPr>
        <w:tc>
          <w:tcPr>
            <w:tcW w:w="2277" w:type="pct"/>
            <w:vAlign w:val="center"/>
            <w:hideMark/>
          </w:tcPr>
          <w:p w14:paraId="504E4779" w14:textId="3D16D6E9" w:rsidR="000422B0" w:rsidRPr="00BB5E0D" w:rsidRDefault="000422B0" w:rsidP="000422B0">
            <w:pPr>
              <w:pStyle w:val="LRIGTABLEHEADER"/>
              <w:keepLines/>
              <w:jc w:val="left"/>
              <w:rPr>
                <w:rFonts w:ascii="Times New Roman" w:hAnsi="Times New Roman" w:cs="Times New Roman"/>
                <w:b w:val="0"/>
                <w:sz w:val="18"/>
                <w:lang w:val="en-GB"/>
              </w:rPr>
            </w:pPr>
            <w:r w:rsidRPr="00BB5E0D">
              <w:rPr>
                <w:rFonts w:ascii="Times New Roman" w:hAnsi="Times New Roman" w:cs="Times New Roman"/>
                <w:b w:val="0"/>
                <w:sz w:val="18"/>
              </w:rPr>
              <w:t>Serious TEAEs</w:t>
            </w:r>
            <w:r w:rsidRPr="000422B0">
              <w:rPr>
                <w:rFonts w:ascii="Times New Roman" w:hAnsi="Times New Roman" w:cs="Times New Roman"/>
                <w:b w:val="0"/>
                <w:sz w:val="18"/>
                <w:lang w:val="en-GB"/>
              </w:rPr>
              <w:t>, n (%)</w:t>
            </w:r>
          </w:p>
        </w:tc>
        <w:tc>
          <w:tcPr>
            <w:tcW w:w="1361" w:type="pct"/>
            <w:vAlign w:val="center"/>
            <w:hideMark/>
          </w:tcPr>
          <w:p w14:paraId="6618C37F"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7 (17.1)</w:t>
            </w:r>
          </w:p>
        </w:tc>
        <w:tc>
          <w:tcPr>
            <w:tcW w:w="1362" w:type="pct"/>
            <w:vAlign w:val="center"/>
            <w:hideMark/>
          </w:tcPr>
          <w:p w14:paraId="5F10D778"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6 (15.4)</w:t>
            </w:r>
          </w:p>
        </w:tc>
      </w:tr>
      <w:tr w:rsidR="000422B0" w:rsidRPr="00FB3CEC" w14:paraId="762F2B5E" w14:textId="77777777" w:rsidTr="0091048C">
        <w:trPr>
          <w:cantSplit/>
          <w:trHeight w:val="278"/>
        </w:trPr>
        <w:tc>
          <w:tcPr>
            <w:tcW w:w="2277" w:type="pct"/>
            <w:vAlign w:val="center"/>
            <w:hideMark/>
          </w:tcPr>
          <w:p w14:paraId="08FEB4AB" w14:textId="303F84E2" w:rsidR="000422B0" w:rsidRPr="00BB5E0D" w:rsidRDefault="000422B0" w:rsidP="000422B0">
            <w:pPr>
              <w:pStyle w:val="LRIGTABLEHEADER"/>
              <w:keepLines/>
              <w:jc w:val="left"/>
              <w:rPr>
                <w:rFonts w:ascii="Times New Roman" w:hAnsi="Times New Roman" w:cs="Times New Roman"/>
                <w:b w:val="0"/>
                <w:sz w:val="18"/>
              </w:rPr>
            </w:pPr>
            <w:r w:rsidRPr="00BB5E0D">
              <w:rPr>
                <w:rFonts w:ascii="Times New Roman" w:hAnsi="Times New Roman" w:cs="Times New Roman"/>
                <w:b w:val="0"/>
                <w:sz w:val="18"/>
              </w:rPr>
              <w:t>Injection site reaction</w:t>
            </w:r>
            <w:r w:rsidRPr="000422B0">
              <w:rPr>
                <w:rFonts w:ascii="Times New Roman" w:hAnsi="Times New Roman" w:cs="Times New Roman"/>
                <w:b w:val="0"/>
                <w:sz w:val="18"/>
                <w:lang w:val="en-GB"/>
              </w:rPr>
              <w:t>, n (%)</w:t>
            </w:r>
          </w:p>
        </w:tc>
        <w:tc>
          <w:tcPr>
            <w:tcW w:w="1361" w:type="pct"/>
            <w:vAlign w:val="center"/>
            <w:hideMark/>
          </w:tcPr>
          <w:p w14:paraId="2E65AB03"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15 (36.6)</w:t>
            </w:r>
          </w:p>
        </w:tc>
        <w:tc>
          <w:tcPr>
            <w:tcW w:w="1362" w:type="pct"/>
            <w:vAlign w:val="center"/>
            <w:hideMark/>
          </w:tcPr>
          <w:p w14:paraId="0D5E4FFC"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1 (2.6)</w:t>
            </w:r>
          </w:p>
        </w:tc>
      </w:tr>
      <w:tr w:rsidR="000422B0" w:rsidRPr="00FB3CEC" w14:paraId="61CD2C3D" w14:textId="77777777" w:rsidTr="0091048C">
        <w:trPr>
          <w:cantSplit/>
          <w:trHeight w:val="278"/>
        </w:trPr>
        <w:tc>
          <w:tcPr>
            <w:tcW w:w="2277" w:type="pct"/>
            <w:vAlign w:val="center"/>
            <w:hideMark/>
          </w:tcPr>
          <w:p w14:paraId="0A9FB787" w14:textId="0FD99C95" w:rsidR="000422B0" w:rsidRPr="00BB5E0D" w:rsidRDefault="000422B0" w:rsidP="000422B0">
            <w:pPr>
              <w:pStyle w:val="LRIGTABLEHEADER"/>
              <w:keepLines/>
              <w:jc w:val="left"/>
              <w:rPr>
                <w:rFonts w:ascii="Times New Roman" w:hAnsi="Times New Roman" w:cs="Times New Roman"/>
                <w:b w:val="0"/>
                <w:sz w:val="18"/>
              </w:rPr>
            </w:pPr>
            <w:r w:rsidRPr="00BB5E0D">
              <w:rPr>
                <w:rFonts w:ascii="Times New Roman" w:hAnsi="Times New Roman" w:cs="Times New Roman"/>
                <w:b w:val="0"/>
                <w:sz w:val="18"/>
              </w:rPr>
              <w:t>TEAEs leading to study drug discontinuation</w:t>
            </w:r>
            <w:r w:rsidRPr="000422B0">
              <w:rPr>
                <w:rFonts w:ascii="Times New Roman" w:hAnsi="Times New Roman" w:cs="Times New Roman"/>
                <w:b w:val="0"/>
                <w:sz w:val="18"/>
                <w:lang w:val="en-GB"/>
              </w:rPr>
              <w:t>, n (%)</w:t>
            </w:r>
          </w:p>
        </w:tc>
        <w:tc>
          <w:tcPr>
            <w:tcW w:w="1361" w:type="pct"/>
            <w:vAlign w:val="center"/>
            <w:hideMark/>
          </w:tcPr>
          <w:p w14:paraId="2C506B9E"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3 (7.3)</w:t>
            </w:r>
            <w:r w:rsidRPr="00BB5E0D">
              <w:rPr>
                <w:rFonts w:ascii="Times New Roman" w:hAnsi="Times New Roman" w:cs="Times New Roman"/>
                <w:sz w:val="18"/>
                <w:vertAlign w:val="superscript"/>
              </w:rPr>
              <w:t xml:space="preserve"> a</w:t>
            </w:r>
          </w:p>
        </w:tc>
        <w:tc>
          <w:tcPr>
            <w:tcW w:w="1362" w:type="pct"/>
            <w:vAlign w:val="center"/>
            <w:hideMark/>
          </w:tcPr>
          <w:p w14:paraId="243D615F"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0</w:t>
            </w:r>
          </w:p>
        </w:tc>
      </w:tr>
      <w:tr w:rsidR="000422B0" w:rsidRPr="00FB3CEC" w14:paraId="19C76A90" w14:textId="77777777" w:rsidTr="0091048C">
        <w:trPr>
          <w:cantSplit/>
          <w:trHeight w:val="278"/>
        </w:trPr>
        <w:tc>
          <w:tcPr>
            <w:tcW w:w="2277" w:type="pct"/>
            <w:vAlign w:val="center"/>
          </w:tcPr>
          <w:p w14:paraId="1726F8E1" w14:textId="2A58C8BC" w:rsidR="000422B0" w:rsidRPr="00BB5E0D" w:rsidRDefault="000422B0" w:rsidP="000422B0">
            <w:pPr>
              <w:pStyle w:val="LRIGTABLEHEADER"/>
              <w:keepLines/>
              <w:jc w:val="left"/>
              <w:rPr>
                <w:rFonts w:ascii="Times New Roman" w:hAnsi="Times New Roman" w:cs="Times New Roman"/>
                <w:b w:val="0"/>
                <w:sz w:val="18"/>
              </w:rPr>
            </w:pPr>
            <w:r w:rsidRPr="00BB5E0D">
              <w:rPr>
                <w:rFonts w:ascii="Times New Roman" w:hAnsi="Times New Roman" w:cs="Times New Roman"/>
                <w:b w:val="0"/>
                <w:sz w:val="18"/>
              </w:rPr>
              <w:t>TEAEs leading to death</w:t>
            </w:r>
            <w:r w:rsidRPr="000422B0">
              <w:rPr>
                <w:rFonts w:ascii="Times New Roman" w:hAnsi="Times New Roman" w:cs="Times New Roman"/>
                <w:b w:val="0"/>
                <w:sz w:val="18"/>
                <w:lang w:val="en-GB"/>
              </w:rPr>
              <w:t>, n (%)</w:t>
            </w:r>
          </w:p>
        </w:tc>
        <w:tc>
          <w:tcPr>
            <w:tcW w:w="1361" w:type="pct"/>
            <w:vAlign w:val="center"/>
          </w:tcPr>
          <w:p w14:paraId="4D26859C"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0</w:t>
            </w:r>
          </w:p>
        </w:tc>
        <w:tc>
          <w:tcPr>
            <w:tcW w:w="1362" w:type="pct"/>
            <w:vAlign w:val="center"/>
          </w:tcPr>
          <w:p w14:paraId="59E0A283" w14:textId="77777777" w:rsidR="000422B0" w:rsidRPr="00BB5E0D" w:rsidRDefault="000422B0" w:rsidP="000422B0">
            <w:pPr>
              <w:pStyle w:val="LRIGTABLETEXT"/>
              <w:keepLines/>
              <w:jc w:val="center"/>
              <w:rPr>
                <w:rFonts w:ascii="Times New Roman" w:hAnsi="Times New Roman" w:cs="Times New Roman"/>
                <w:sz w:val="18"/>
                <w:lang w:val="en-GB"/>
              </w:rPr>
            </w:pPr>
            <w:r w:rsidRPr="00BB5E0D">
              <w:rPr>
                <w:rFonts w:ascii="Times New Roman" w:hAnsi="Times New Roman" w:cs="Times New Roman"/>
                <w:sz w:val="18"/>
              </w:rPr>
              <w:t>0</w:t>
            </w:r>
          </w:p>
        </w:tc>
      </w:tr>
    </w:tbl>
    <w:p w14:paraId="124FCA2A" w14:textId="77777777" w:rsidR="000422B0" w:rsidRPr="00FB3CEC" w:rsidRDefault="000422B0" w:rsidP="000422B0">
      <w:pPr>
        <w:pStyle w:val="LRIGlegend"/>
        <w:keepNext/>
        <w:keepLines/>
        <w:rPr>
          <w:rFonts w:ascii="Times New Roman" w:hAnsi="Times New Roman" w:cs="Times New Roman"/>
        </w:rPr>
      </w:pPr>
      <w:r w:rsidRPr="00FB3CEC">
        <w:rPr>
          <w:rFonts w:ascii="Times New Roman" w:hAnsi="Times New Roman" w:cs="Times New Roman"/>
          <w:vertAlign w:val="superscript"/>
        </w:rPr>
        <w:t xml:space="preserve">a </w:t>
      </w:r>
      <w:r>
        <w:rPr>
          <w:rFonts w:ascii="Times New Roman" w:hAnsi="Times New Roman" w:cs="Times New Roman"/>
        </w:rPr>
        <w:t xml:space="preserve">3/41 patients in the pegcetacoplan arm discontinued pegcetacoplan due to breakthrough haemolysis </w:t>
      </w:r>
    </w:p>
    <w:p w14:paraId="1A0B7B69" w14:textId="77777777" w:rsidR="000422B0" w:rsidRPr="00FB3CEC" w:rsidRDefault="000422B0" w:rsidP="000422B0">
      <w:pPr>
        <w:pStyle w:val="LRIGlegend"/>
        <w:keepNext/>
        <w:keepLines/>
        <w:rPr>
          <w:rFonts w:ascii="Times New Roman" w:hAnsi="Times New Roman" w:cs="Times New Roman"/>
        </w:rPr>
      </w:pPr>
      <w:r w:rsidRPr="00FB3CEC">
        <w:rPr>
          <w:rFonts w:ascii="Times New Roman" w:hAnsi="Times New Roman" w:cs="Times New Roman"/>
        </w:rPr>
        <w:t>RCP=randomised controlled period; TEAE=treatment-emergent adverse event</w:t>
      </w:r>
    </w:p>
    <w:p w14:paraId="6C086C54" w14:textId="25B65B9D" w:rsidR="004C783E" w:rsidRDefault="004C783E" w:rsidP="00461890">
      <w:pPr>
        <w:pStyle w:val="Heading3"/>
      </w:pPr>
      <w:r w:rsidRPr="004C783E">
        <w:t>3.1.2</w:t>
      </w:r>
      <w:r w:rsidRPr="004C783E">
        <w:tab/>
        <w:t xml:space="preserve">Indirect evidence for </w:t>
      </w:r>
      <w:r w:rsidR="009D576B">
        <w:t xml:space="preserve">the efficacy of </w:t>
      </w:r>
      <w:r w:rsidRPr="004C783E">
        <w:t>pegcetacoplan versus ravulizumab</w:t>
      </w:r>
    </w:p>
    <w:p w14:paraId="74446D56" w14:textId="74B1486E" w:rsidR="000B7DB7" w:rsidRPr="00B34141" w:rsidRDefault="008D1E5D" w:rsidP="009866C8">
      <w:pPr>
        <w:spacing w:line="360" w:lineRule="auto"/>
        <w:rPr>
          <w:rFonts w:ascii="Times New Roman" w:hAnsi="Times New Roman" w:cs="Times New Roman"/>
        </w:rPr>
      </w:pPr>
      <w:r w:rsidRPr="00B34141">
        <w:rPr>
          <w:rFonts w:ascii="Times New Roman" w:hAnsi="Times New Roman" w:cs="Times New Roman"/>
        </w:rPr>
        <w:t>In the absence of head-to-head data comparing the efficacy and safety of pegcetacoplan with ravulizumab, the company conducted an anchored MAIC using PEGASUS trial</w:t>
      </w:r>
      <w:r w:rsidR="00504880">
        <w:rPr>
          <w:rFonts w:ascii="Times New Roman" w:hAnsi="Times New Roman" w:cs="Times New Roman"/>
        </w:rPr>
        <w:t xml:space="preserve">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sidRPr="00B34141">
        <w:rPr>
          <w:rFonts w:ascii="Times New Roman" w:hAnsi="Times New Roman" w:cs="Times New Roman"/>
        </w:rPr>
        <w:t xml:space="preserve"> and Study 302</w:t>
      </w:r>
      <w:r w:rsidR="00C838B4">
        <w:rPr>
          <w:rFonts w:ascii="Times New Roman" w:hAnsi="Times New Roman" w:cs="Times New Roman"/>
        </w:rPr>
        <w:t xml:space="preserve"> </w:t>
      </w:r>
      <w:r w:rsidR="00DC7517">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 </w:instrText>
      </w:r>
      <w:r w:rsidR="00C7093F">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EN.CITE.DATA </w:instrText>
      </w:r>
      <w:r w:rsidR="00C7093F">
        <w:rPr>
          <w:rFonts w:ascii="Times New Roman" w:hAnsi="Times New Roman" w:cs="Times New Roman"/>
        </w:rPr>
      </w:r>
      <w:r w:rsidR="00C7093F">
        <w:rPr>
          <w:rFonts w:ascii="Times New Roman" w:hAnsi="Times New Roman" w:cs="Times New Roman"/>
        </w:rPr>
        <w:fldChar w:fldCharType="end"/>
      </w:r>
      <w:r w:rsidR="00DC7517">
        <w:rPr>
          <w:rFonts w:ascii="Times New Roman" w:hAnsi="Times New Roman" w:cs="Times New Roman"/>
        </w:rPr>
      </w:r>
      <w:r w:rsidR="00DC7517">
        <w:rPr>
          <w:rFonts w:ascii="Times New Roman" w:hAnsi="Times New Roman" w:cs="Times New Roman"/>
        </w:rPr>
        <w:fldChar w:fldCharType="separate"/>
      </w:r>
      <w:r w:rsidR="00C7093F">
        <w:rPr>
          <w:rFonts w:ascii="Times New Roman" w:hAnsi="Times New Roman" w:cs="Times New Roman"/>
          <w:noProof/>
        </w:rPr>
        <w:t>[21]</w:t>
      </w:r>
      <w:r w:rsidR="00DC7517">
        <w:rPr>
          <w:rFonts w:ascii="Times New Roman" w:hAnsi="Times New Roman" w:cs="Times New Roman"/>
        </w:rPr>
        <w:fldChar w:fldCharType="end"/>
      </w:r>
      <w:r w:rsidRPr="00B34141">
        <w:rPr>
          <w:rFonts w:ascii="Times New Roman" w:hAnsi="Times New Roman" w:cs="Times New Roman"/>
        </w:rPr>
        <w:t xml:space="preserve"> data. </w:t>
      </w:r>
    </w:p>
    <w:p w14:paraId="5B562DF1" w14:textId="2C0E269F" w:rsidR="008D1E5D"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Study 302 </w:t>
      </w:r>
      <w:r w:rsidR="00DC7517">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 </w:instrText>
      </w:r>
      <w:r w:rsidR="00C7093F">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EN.CITE.DATA </w:instrText>
      </w:r>
      <w:r w:rsidR="00C7093F">
        <w:rPr>
          <w:rFonts w:ascii="Times New Roman" w:hAnsi="Times New Roman" w:cs="Times New Roman"/>
        </w:rPr>
      </w:r>
      <w:r w:rsidR="00C7093F">
        <w:rPr>
          <w:rFonts w:ascii="Times New Roman" w:hAnsi="Times New Roman" w:cs="Times New Roman"/>
        </w:rPr>
        <w:fldChar w:fldCharType="end"/>
      </w:r>
      <w:r w:rsidR="00DC7517">
        <w:rPr>
          <w:rFonts w:ascii="Times New Roman" w:hAnsi="Times New Roman" w:cs="Times New Roman"/>
        </w:rPr>
      </w:r>
      <w:r w:rsidR="00DC7517">
        <w:rPr>
          <w:rFonts w:ascii="Times New Roman" w:hAnsi="Times New Roman" w:cs="Times New Roman"/>
        </w:rPr>
        <w:fldChar w:fldCharType="separate"/>
      </w:r>
      <w:r w:rsidR="00C7093F">
        <w:rPr>
          <w:rFonts w:ascii="Times New Roman" w:hAnsi="Times New Roman" w:cs="Times New Roman"/>
          <w:noProof/>
        </w:rPr>
        <w:t>[21]</w:t>
      </w:r>
      <w:r w:rsidR="00DC7517">
        <w:rPr>
          <w:rFonts w:ascii="Times New Roman" w:hAnsi="Times New Roman" w:cs="Times New Roman"/>
        </w:rPr>
        <w:fldChar w:fldCharType="end"/>
      </w:r>
      <w:r w:rsidRPr="00B34141">
        <w:rPr>
          <w:rFonts w:ascii="Times New Roman" w:hAnsi="Times New Roman" w:cs="Times New Roman"/>
        </w:rPr>
        <w:t xml:space="preserve"> was a randomised, open-label, multicentre, phase III non-inferiority study which compared the clinical efficacy of ravulizumab versus eculizumab for adult patients with PNH who had previously been treated with eculizumab. The company adjusted individual patient data (IPD) from the PEGASUS trial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sidRPr="00B34141">
        <w:rPr>
          <w:rFonts w:ascii="Times New Roman" w:hAnsi="Times New Roman" w:cs="Times New Roman"/>
        </w:rPr>
        <w:t xml:space="preserve"> to match the aggregate baseline characteristics of Study 302 </w:t>
      </w:r>
      <w:r w:rsidR="00DC7517">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 </w:instrText>
      </w:r>
      <w:r w:rsidR="00C7093F">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EN.CITE.DATA </w:instrText>
      </w:r>
      <w:r w:rsidR="00C7093F">
        <w:rPr>
          <w:rFonts w:ascii="Times New Roman" w:hAnsi="Times New Roman" w:cs="Times New Roman"/>
        </w:rPr>
      </w:r>
      <w:r w:rsidR="00C7093F">
        <w:rPr>
          <w:rFonts w:ascii="Times New Roman" w:hAnsi="Times New Roman" w:cs="Times New Roman"/>
        </w:rPr>
        <w:fldChar w:fldCharType="end"/>
      </w:r>
      <w:r w:rsidR="00DC7517">
        <w:rPr>
          <w:rFonts w:ascii="Times New Roman" w:hAnsi="Times New Roman" w:cs="Times New Roman"/>
        </w:rPr>
      </w:r>
      <w:r w:rsidR="00DC7517">
        <w:rPr>
          <w:rFonts w:ascii="Times New Roman" w:hAnsi="Times New Roman" w:cs="Times New Roman"/>
        </w:rPr>
        <w:fldChar w:fldCharType="separate"/>
      </w:r>
      <w:r w:rsidR="00C7093F">
        <w:rPr>
          <w:rFonts w:ascii="Times New Roman" w:hAnsi="Times New Roman" w:cs="Times New Roman"/>
          <w:noProof/>
        </w:rPr>
        <w:t>[21]</w:t>
      </w:r>
      <w:r w:rsidR="00DC7517">
        <w:rPr>
          <w:rFonts w:ascii="Times New Roman" w:hAnsi="Times New Roman" w:cs="Times New Roman"/>
        </w:rPr>
        <w:fldChar w:fldCharType="end"/>
      </w:r>
      <w:r w:rsidRPr="00B34141">
        <w:rPr>
          <w:rFonts w:ascii="Times New Roman" w:hAnsi="Times New Roman" w:cs="Times New Roman"/>
        </w:rPr>
        <w:t xml:space="preserve">. The </w:t>
      </w:r>
      <w:r w:rsidRPr="00B34141">
        <w:rPr>
          <w:rFonts w:ascii="Times New Roman" w:hAnsi="Times New Roman" w:cs="Times New Roman"/>
        </w:rPr>
        <w:lastRenderedPageBreak/>
        <w:t xml:space="preserve">indirect comparison of pegcetacoplan and ravulizumab was anchored by the common eculizumab control arm. </w:t>
      </w:r>
    </w:p>
    <w:p w14:paraId="645F73B1" w14:textId="79F93655" w:rsidR="009866C8" w:rsidRPr="00B34141" w:rsidRDefault="009866C8" w:rsidP="00D55C93">
      <w:pPr>
        <w:spacing w:line="360" w:lineRule="auto"/>
        <w:rPr>
          <w:rFonts w:ascii="Times New Roman" w:hAnsi="Times New Roman" w:cs="Times New Roman"/>
        </w:rPr>
      </w:pPr>
      <w:r>
        <w:rPr>
          <w:rFonts w:ascii="Times New Roman" w:hAnsi="Times New Roman" w:cs="Times New Roman"/>
        </w:rPr>
        <w:t xml:space="preserve">The company considered that the definitions </w:t>
      </w:r>
      <w:r w:rsidR="00D55C93" w:rsidRPr="002F3CEC">
        <w:rPr>
          <w:rFonts w:ascii="Times New Roman" w:hAnsi="Times New Roman" w:cs="Times New Roman"/>
        </w:rPr>
        <w:t>of the</w:t>
      </w:r>
      <w:r w:rsidR="00D55C93" w:rsidRPr="00B40A1F">
        <w:t xml:space="preserve"> </w:t>
      </w:r>
      <w:r w:rsidR="00D55C93" w:rsidRPr="00D55C93">
        <w:rPr>
          <w:rFonts w:ascii="Times New Roman" w:hAnsi="Times New Roman" w:cs="Times New Roman"/>
        </w:rPr>
        <w:t xml:space="preserve">following outcomes measured in </w:t>
      </w:r>
      <w:r w:rsidRPr="00D55C93">
        <w:rPr>
          <w:rFonts w:ascii="Times New Roman" w:hAnsi="Times New Roman" w:cs="Times New Roman"/>
        </w:rPr>
        <w:t xml:space="preserve">the PEGASUS trial </w:t>
      </w:r>
      <w:r w:rsidRPr="00D55C93">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Pr="00D55C93">
        <w:rPr>
          <w:rFonts w:ascii="Times New Roman" w:hAnsi="Times New Roman" w:cs="Times New Roman"/>
        </w:rPr>
      </w:r>
      <w:r w:rsidRPr="00D55C93">
        <w:rPr>
          <w:rFonts w:ascii="Times New Roman" w:hAnsi="Times New Roman" w:cs="Times New Roman"/>
        </w:rPr>
        <w:fldChar w:fldCharType="separate"/>
      </w:r>
      <w:r w:rsidR="002E7725">
        <w:rPr>
          <w:rFonts w:ascii="Times New Roman" w:hAnsi="Times New Roman" w:cs="Times New Roman"/>
          <w:noProof/>
        </w:rPr>
        <w:t>[14]</w:t>
      </w:r>
      <w:r w:rsidRPr="00D55C93">
        <w:rPr>
          <w:rFonts w:ascii="Times New Roman" w:hAnsi="Times New Roman" w:cs="Times New Roman"/>
        </w:rPr>
        <w:fldChar w:fldCharType="end"/>
      </w:r>
      <w:r w:rsidRPr="00D55C93">
        <w:rPr>
          <w:rFonts w:ascii="Times New Roman" w:hAnsi="Times New Roman" w:cs="Times New Roman"/>
        </w:rPr>
        <w:t xml:space="preserve"> and Study 302 </w:t>
      </w:r>
      <w:r w:rsidRPr="00D55C93">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 </w:instrText>
      </w:r>
      <w:r w:rsidR="00C7093F">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EN.CITE.DATA </w:instrText>
      </w:r>
      <w:r w:rsidR="00C7093F">
        <w:rPr>
          <w:rFonts w:ascii="Times New Roman" w:hAnsi="Times New Roman" w:cs="Times New Roman"/>
        </w:rPr>
      </w:r>
      <w:r w:rsidR="00C7093F">
        <w:rPr>
          <w:rFonts w:ascii="Times New Roman" w:hAnsi="Times New Roman" w:cs="Times New Roman"/>
        </w:rPr>
        <w:fldChar w:fldCharType="end"/>
      </w:r>
      <w:r w:rsidRPr="00D55C93">
        <w:rPr>
          <w:rFonts w:ascii="Times New Roman" w:hAnsi="Times New Roman" w:cs="Times New Roman"/>
        </w:rPr>
      </w:r>
      <w:r w:rsidRPr="00D55C93">
        <w:rPr>
          <w:rFonts w:ascii="Times New Roman" w:hAnsi="Times New Roman" w:cs="Times New Roman"/>
        </w:rPr>
        <w:fldChar w:fldCharType="separate"/>
      </w:r>
      <w:r w:rsidR="00C7093F">
        <w:rPr>
          <w:rFonts w:ascii="Times New Roman" w:hAnsi="Times New Roman" w:cs="Times New Roman"/>
          <w:noProof/>
        </w:rPr>
        <w:t>[21]</w:t>
      </w:r>
      <w:r w:rsidRPr="00D55C93">
        <w:rPr>
          <w:rFonts w:ascii="Times New Roman" w:hAnsi="Times New Roman" w:cs="Times New Roman"/>
        </w:rPr>
        <w:fldChar w:fldCharType="end"/>
      </w:r>
      <w:r w:rsidRPr="00D55C93">
        <w:rPr>
          <w:rFonts w:ascii="Times New Roman" w:hAnsi="Times New Roman" w:cs="Times New Roman"/>
        </w:rPr>
        <w:t xml:space="preserve"> </w:t>
      </w:r>
      <w:r w:rsidR="00D55C93" w:rsidRPr="00D55C93">
        <w:rPr>
          <w:rFonts w:ascii="Times New Roman" w:hAnsi="Times New Roman" w:cs="Times New Roman"/>
        </w:rPr>
        <w:t>were similar enough to be</w:t>
      </w:r>
      <w:r w:rsidRPr="00D55C93">
        <w:rPr>
          <w:rFonts w:ascii="Times New Roman" w:hAnsi="Times New Roman" w:cs="Times New Roman"/>
        </w:rPr>
        <w:t xml:space="preserve"> included in the </w:t>
      </w:r>
      <w:r w:rsidR="00D55C93">
        <w:rPr>
          <w:rFonts w:ascii="Times New Roman" w:hAnsi="Times New Roman" w:cs="Times New Roman"/>
        </w:rPr>
        <w:t xml:space="preserve">anchored </w:t>
      </w:r>
      <w:r w:rsidRPr="00D55C93">
        <w:rPr>
          <w:rFonts w:ascii="Times New Roman" w:hAnsi="Times New Roman" w:cs="Times New Roman"/>
        </w:rPr>
        <w:t>MAIC: transfusion avoidance, transfusion requirements (total number of units of packed red blood cells transferred</w:t>
      </w:r>
      <w:r w:rsidR="00E42EAA">
        <w:rPr>
          <w:rFonts w:ascii="Times New Roman" w:hAnsi="Times New Roman" w:cs="Times New Roman"/>
        </w:rPr>
        <w:t>)</w:t>
      </w:r>
      <w:r w:rsidRPr="00D55C93">
        <w:rPr>
          <w:rFonts w:ascii="Times New Roman" w:hAnsi="Times New Roman" w:cs="Times New Roman"/>
        </w:rPr>
        <w:t>, Hb stabilisation (</w:t>
      </w:r>
      <w:r w:rsidRPr="00D55C93">
        <w:rPr>
          <w:rFonts w:ascii="Times New Roman" w:eastAsiaTheme="minorEastAsia" w:hAnsi="Times New Roman" w:cs="Times New Roman"/>
          <w:color w:val="000000" w:themeColor="text1"/>
          <w:kern w:val="24"/>
        </w:rPr>
        <w:t>avoidance of ≥2 g/dL decrease in Hb level</w:t>
      </w:r>
      <w:r w:rsidR="00B02FCC">
        <w:rPr>
          <w:rFonts w:ascii="Times New Roman" w:eastAsiaTheme="minorEastAsia" w:hAnsi="Times New Roman" w:cs="Times New Roman"/>
          <w:color w:val="000000" w:themeColor="text1"/>
          <w:kern w:val="24"/>
        </w:rPr>
        <w:t>s</w:t>
      </w:r>
      <w:r w:rsidR="00344563">
        <w:rPr>
          <w:rFonts w:ascii="Times New Roman" w:eastAsiaTheme="minorEastAsia" w:hAnsi="Times New Roman" w:cs="Times New Roman"/>
          <w:color w:val="000000" w:themeColor="text1"/>
          <w:kern w:val="24"/>
        </w:rPr>
        <w:t>) and</w:t>
      </w:r>
      <w:r w:rsidRPr="00D55C93">
        <w:rPr>
          <w:rFonts w:ascii="Times New Roman" w:hAnsi="Times New Roman" w:cs="Times New Roman"/>
        </w:rPr>
        <w:t xml:space="preserve"> LDH normalisation in the absence of transfusion, FACIT-fatigue score and EORTC QLQ-C30 scores (general health status, physical functioning and fatigue symptoms)</w:t>
      </w:r>
      <w:r w:rsidR="00D55C93" w:rsidRPr="00D55C93">
        <w:rPr>
          <w:rFonts w:ascii="Times New Roman" w:hAnsi="Times New Roman" w:cs="Times New Roman"/>
        </w:rPr>
        <w:t xml:space="preserve">. </w:t>
      </w:r>
    </w:p>
    <w:p w14:paraId="142D53EA" w14:textId="632C67C3" w:rsidR="008D1E5D" w:rsidRPr="002C45C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The anchored MAIC results showed statistically significant advantages for pegcetacoplan over ravulizumab for all outcomes considered. However, the company identified key differences between the trial designs and populations that could not be adjusted for using anchored MAIC methods (or any other adjusted indirect comparison method) and did not use the anchored MAIC results in their economic model. </w:t>
      </w:r>
      <w:r w:rsidR="00960052">
        <w:rPr>
          <w:rFonts w:ascii="Times New Roman" w:hAnsi="Times New Roman" w:cs="Times New Roman"/>
        </w:rPr>
        <w:t>D</w:t>
      </w:r>
      <w:r w:rsidRPr="00B34141">
        <w:rPr>
          <w:rFonts w:ascii="Times New Roman" w:hAnsi="Times New Roman" w:cs="Times New Roman"/>
        </w:rPr>
        <w:t>ifferences included treatment phases</w:t>
      </w:r>
      <w:r w:rsidR="00960052">
        <w:rPr>
          <w:rFonts w:ascii="Times New Roman" w:hAnsi="Times New Roman" w:cs="Times New Roman"/>
        </w:rPr>
        <w:t>,</w:t>
      </w:r>
      <w:r w:rsidR="00DB2471">
        <w:rPr>
          <w:rFonts w:ascii="Times New Roman" w:hAnsi="Times New Roman" w:cs="Times New Roman"/>
        </w:rPr>
        <w:t xml:space="preserve"> </w:t>
      </w:r>
      <w:r w:rsidRPr="00B34141">
        <w:rPr>
          <w:rFonts w:ascii="Times New Roman" w:hAnsi="Times New Roman" w:cs="Times New Roman"/>
        </w:rPr>
        <w:t>lengths of treatment periods</w:t>
      </w:r>
      <w:r w:rsidR="00960052">
        <w:rPr>
          <w:rFonts w:ascii="Times New Roman" w:hAnsi="Times New Roman" w:cs="Times New Roman"/>
        </w:rPr>
        <w:t xml:space="preserve"> (16 weeks in the PEGASUS trial </w:t>
      </w:r>
      <w:r w:rsidR="00344563" w:rsidRPr="00D55C93">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344563">
        <w:rPr>
          <w:rFonts w:ascii="Times New Roman" w:hAnsi="Times New Roman" w:cs="Times New Roman"/>
        </w:rPr>
        <w:instrText xml:space="preserve"> ADDIN EN.CITE </w:instrText>
      </w:r>
      <w:r w:rsidR="00344563">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344563">
        <w:rPr>
          <w:rFonts w:ascii="Times New Roman" w:hAnsi="Times New Roman" w:cs="Times New Roman"/>
        </w:rPr>
        <w:instrText xml:space="preserve"> ADDIN EN.CITE.DATA </w:instrText>
      </w:r>
      <w:r w:rsidR="00344563">
        <w:rPr>
          <w:rFonts w:ascii="Times New Roman" w:hAnsi="Times New Roman" w:cs="Times New Roman"/>
        </w:rPr>
      </w:r>
      <w:r w:rsidR="00344563">
        <w:rPr>
          <w:rFonts w:ascii="Times New Roman" w:hAnsi="Times New Roman" w:cs="Times New Roman"/>
        </w:rPr>
        <w:fldChar w:fldCharType="end"/>
      </w:r>
      <w:r w:rsidR="00344563" w:rsidRPr="00D55C93">
        <w:rPr>
          <w:rFonts w:ascii="Times New Roman" w:hAnsi="Times New Roman" w:cs="Times New Roman"/>
        </w:rPr>
      </w:r>
      <w:r w:rsidR="00344563" w:rsidRPr="00D55C93">
        <w:rPr>
          <w:rFonts w:ascii="Times New Roman" w:hAnsi="Times New Roman" w:cs="Times New Roman"/>
        </w:rPr>
        <w:fldChar w:fldCharType="separate"/>
      </w:r>
      <w:r w:rsidR="00344563">
        <w:rPr>
          <w:rFonts w:ascii="Times New Roman" w:hAnsi="Times New Roman" w:cs="Times New Roman"/>
          <w:noProof/>
        </w:rPr>
        <w:t>[14]</w:t>
      </w:r>
      <w:r w:rsidR="00344563" w:rsidRPr="00D55C93">
        <w:rPr>
          <w:rFonts w:ascii="Times New Roman" w:hAnsi="Times New Roman" w:cs="Times New Roman"/>
        </w:rPr>
        <w:fldChar w:fldCharType="end"/>
      </w:r>
      <w:r w:rsidR="00344563" w:rsidRPr="00D55C93">
        <w:rPr>
          <w:rFonts w:ascii="Times New Roman" w:hAnsi="Times New Roman" w:cs="Times New Roman"/>
        </w:rPr>
        <w:t xml:space="preserve"> </w:t>
      </w:r>
      <w:r w:rsidR="007A5A5D">
        <w:rPr>
          <w:rFonts w:ascii="Times New Roman" w:hAnsi="Times New Roman" w:cs="Times New Roman"/>
        </w:rPr>
        <w:t>versus</w:t>
      </w:r>
      <w:r w:rsidR="00960052">
        <w:rPr>
          <w:rFonts w:ascii="Times New Roman" w:hAnsi="Times New Roman" w:cs="Times New Roman"/>
        </w:rPr>
        <w:t xml:space="preserve"> 26 weeks in Study 302</w:t>
      </w:r>
      <w:r w:rsidR="00344563">
        <w:rPr>
          <w:rFonts w:ascii="Times New Roman" w:hAnsi="Times New Roman" w:cs="Times New Roman"/>
        </w:rPr>
        <w:t xml:space="preserve"> </w:t>
      </w:r>
      <w:bookmarkStart w:id="18" w:name="_Hlk120529552"/>
      <w:r w:rsidR="00344563" w:rsidRPr="00D55C93">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 </w:instrText>
      </w:r>
      <w:r w:rsidR="00C7093F">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EN.CITE.DATA </w:instrText>
      </w:r>
      <w:r w:rsidR="00C7093F">
        <w:rPr>
          <w:rFonts w:ascii="Times New Roman" w:hAnsi="Times New Roman" w:cs="Times New Roman"/>
        </w:rPr>
      </w:r>
      <w:r w:rsidR="00C7093F">
        <w:rPr>
          <w:rFonts w:ascii="Times New Roman" w:hAnsi="Times New Roman" w:cs="Times New Roman"/>
        </w:rPr>
        <w:fldChar w:fldCharType="end"/>
      </w:r>
      <w:r w:rsidR="00344563" w:rsidRPr="00D55C93">
        <w:rPr>
          <w:rFonts w:ascii="Times New Roman" w:hAnsi="Times New Roman" w:cs="Times New Roman"/>
        </w:rPr>
      </w:r>
      <w:r w:rsidR="00344563" w:rsidRPr="00D55C93">
        <w:rPr>
          <w:rFonts w:ascii="Times New Roman" w:hAnsi="Times New Roman" w:cs="Times New Roman"/>
        </w:rPr>
        <w:fldChar w:fldCharType="separate"/>
      </w:r>
      <w:r w:rsidR="00C7093F">
        <w:rPr>
          <w:rFonts w:ascii="Times New Roman" w:hAnsi="Times New Roman" w:cs="Times New Roman"/>
          <w:noProof/>
        </w:rPr>
        <w:t>[21]</w:t>
      </w:r>
      <w:r w:rsidR="00344563" w:rsidRPr="00D55C93">
        <w:rPr>
          <w:rFonts w:ascii="Times New Roman" w:hAnsi="Times New Roman" w:cs="Times New Roman"/>
        </w:rPr>
        <w:fldChar w:fldCharType="end"/>
      </w:r>
      <w:bookmarkEnd w:id="18"/>
      <w:r w:rsidR="00960052">
        <w:rPr>
          <w:rFonts w:ascii="Times New Roman" w:hAnsi="Times New Roman" w:cs="Times New Roman"/>
        </w:rPr>
        <w:t>)</w:t>
      </w:r>
      <w:r w:rsidRPr="00B34141">
        <w:rPr>
          <w:rFonts w:ascii="Times New Roman" w:hAnsi="Times New Roman" w:cs="Times New Roman"/>
        </w:rPr>
        <w:t xml:space="preserve">, administration routes and schedules for pegcetacoplan and ravulizumab, eculizumab dose and eligibility criteria. </w:t>
      </w:r>
      <w:r w:rsidR="00F33E2A" w:rsidRPr="00F33E2A">
        <w:rPr>
          <w:rFonts w:ascii="Times New Roman" w:hAnsi="Times New Roman" w:cs="Times New Roman"/>
        </w:rPr>
        <w:t>Study 302</w:t>
      </w:r>
      <w:r w:rsidR="00F33E2A">
        <w:rPr>
          <w:rFonts w:ascii="Times New Roman" w:hAnsi="Times New Roman" w:cs="Times New Roman"/>
        </w:rPr>
        <w:t xml:space="preserve"> </w:t>
      </w:r>
      <w:r w:rsidR="005973E3" w:rsidRPr="00D55C93">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 </w:instrText>
      </w:r>
      <w:r w:rsidR="00C7093F">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EN.CITE.DATA </w:instrText>
      </w:r>
      <w:r w:rsidR="00C7093F">
        <w:rPr>
          <w:rFonts w:ascii="Times New Roman" w:hAnsi="Times New Roman" w:cs="Times New Roman"/>
        </w:rPr>
      </w:r>
      <w:r w:rsidR="00C7093F">
        <w:rPr>
          <w:rFonts w:ascii="Times New Roman" w:hAnsi="Times New Roman" w:cs="Times New Roman"/>
        </w:rPr>
        <w:fldChar w:fldCharType="end"/>
      </w:r>
      <w:r w:rsidR="005973E3" w:rsidRPr="00D55C93">
        <w:rPr>
          <w:rFonts w:ascii="Times New Roman" w:hAnsi="Times New Roman" w:cs="Times New Roman"/>
        </w:rPr>
      </w:r>
      <w:r w:rsidR="005973E3" w:rsidRPr="00D55C93">
        <w:rPr>
          <w:rFonts w:ascii="Times New Roman" w:hAnsi="Times New Roman" w:cs="Times New Roman"/>
        </w:rPr>
        <w:fldChar w:fldCharType="separate"/>
      </w:r>
      <w:r w:rsidR="00C7093F">
        <w:rPr>
          <w:rFonts w:ascii="Times New Roman" w:hAnsi="Times New Roman" w:cs="Times New Roman"/>
          <w:noProof/>
        </w:rPr>
        <w:t>[21]</w:t>
      </w:r>
      <w:r w:rsidR="005973E3" w:rsidRPr="00D55C93">
        <w:rPr>
          <w:rFonts w:ascii="Times New Roman" w:hAnsi="Times New Roman" w:cs="Times New Roman"/>
        </w:rPr>
        <w:fldChar w:fldCharType="end"/>
      </w:r>
      <w:r w:rsidR="005973E3">
        <w:rPr>
          <w:rFonts w:ascii="Times New Roman" w:hAnsi="Times New Roman" w:cs="Times New Roman"/>
        </w:rPr>
        <w:t xml:space="preserve"> </w:t>
      </w:r>
      <w:r w:rsidR="00960052">
        <w:rPr>
          <w:rFonts w:ascii="Times New Roman" w:hAnsi="Times New Roman" w:cs="Times New Roman"/>
        </w:rPr>
        <w:t>included</w:t>
      </w:r>
      <w:r w:rsidR="00F33E2A">
        <w:rPr>
          <w:rFonts w:ascii="Times New Roman" w:hAnsi="Times New Roman" w:cs="Times New Roman"/>
        </w:rPr>
        <w:t xml:space="preserve"> p</w:t>
      </w:r>
      <w:r w:rsidR="00F33E2A" w:rsidRPr="00F33E2A">
        <w:rPr>
          <w:rFonts w:ascii="Times New Roman" w:hAnsi="Times New Roman" w:cs="Times New Roman"/>
        </w:rPr>
        <w:t xml:space="preserve">atients </w:t>
      </w:r>
      <w:r w:rsidR="00960052">
        <w:rPr>
          <w:rFonts w:ascii="Times New Roman" w:hAnsi="Times New Roman" w:cs="Times New Roman"/>
        </w:rPr>
        <w:t>who were ‘</w:t>
      </w:r>
      <w:r w:rsidR="00960052" w:rsidRPr="002C45C1">
        <w:rPr>
          <w:rFonts w:ascii="Times New Roman" w:hAnsi="Times New Roman" w:cs="Times New Roman"/>
        </w:rPr>
        <w:t xml:space="preserve">clinically stable’ on eculizumab and </w:t>
      </w:r>
      <w:r w:rsidR="00F33E2A" w:rsidRPr="002C45C1">
        <w:rPr>
          <w:rFonts w:ascii="Times New Roman" w:hAnsi="Times New Roman" w:cs="Times New Roman"/>
        </w:rPr>
        <w:t>had received eculizumab at the licensed dose (900mg every 2 weeks) for ≥6 months prior to screening</w:t>
      </w:r>
      <w:r w:rsidR="00960052" w:rsidRPr="002C45C1">
        <w:rPr>
          <w:rFonts w:ascii="Times New Roman" w:hAnsi="Times New Roman" w:cs="Times New Roman"/>
        </w:rPr>
        <w:t xml:space="preserve">. </w:t>
      </w:r>
      <w:r w:rsidR="00344563" w:rsidRPr="002C45C1">
        <w:rPr>
          <w:rFonts w:ascii="Times New Roman" w:hAnsi="Times New Roman" w:cs="Times New Roman"/>
        </w:rPr>
        <w:t>In Study 302</w:t>
      </w:r>
      <w:r w:rsidR="005973E3" w:rsidRPr="002C45C1">
        <w:rPr>
          <w:rFonts w:ascii="Times New Roman" w:hAnsi="Times New Roman" w:cs="Times New Roman"/>
        </w:rPr>
        <w:t xml:space="preserve"> </w:t>
      </w:r>
      <w:r w:rsidR="005973E3" w:rsidRPr="002C45C1">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 </w:instrText>
      </w:r>
      <w:r w:rsidR="00C7093F">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EN.CITE.DATA </w:instrText>
      </w:r>
      <w:r w:rsidR="00C7093F">
        <w:rPr>
          <w:rFonts w:ascii="Times New Roman" w:hAnsi="Times New Roman" w:cs="Times New Roman"/>
        </w:rPr>
      </w:r>
      <w:r w:rsidR="00C7093F">
        <w:rPr>
          <w:rFonts w:ascii="Times New Roman" w:hAnsi="Times New Roman" w:cs="Times New Roman"/>
        </w:rPr>
        <w:fldChar w:fldCharType="end"/>
      </w:r>
      <w:r w:rsidR="005973E3" w:rsidRPr="002C45C1">
        <w:rPr>
          <w:rFonts w:ascii="Times New Roman" w:hAnsi="Times New Roman" w:cs="Times New Roman"/>
        </w:rPr>
      </w:r>
      <w:r w:rsidR="005973E3" w:rsidRPr="002C45C1">
        <w:rPr>
          <w:rFonts w:ascii="Times New Roman" w:hAnsi="Times New Roman" w:cs="Times New Roman"/>
        </w:rPr>
        <w:fldChar w:fldCharType="separate"/>
      </w:r>
      <w:r w:rsidR="00C7093F">
        <w:rPr>
          <w:rFonts w:ascii="Times New Roman" w:hAnsi="Times New Roman" w:cs="Times New Roman"/>
          <w:noProof/>
        </w:rPr>
        <w:t>[21]</w:t>
      </w:r>
      <w:r w:rsidR="005973E3" w:rsidRPr="002C45C1">
        <w:rPr>
          <w:rFonts w:ascii="Times New Roman" w:hAnsi="Times New Roman" w:cs="Times New Roman"/>
        </w:rPr>
        <w:fldChar w:fldCharType="end"/>
      </w:r>
      <w:r w:rsidR="00344563" w:rsidRPr="002C45C1">
        <w:rPr>
          <w:rFonts w:ascii="Times New Roman" w:hAnsi="Times New Roman" w:cs="Times New Roman"/>
        </w:rPr>
        <w:t xml:space="preserve">, </w:t>
      </w:r>
      <w:r w:rsidR="007A5A5D" w:rsidRPr="002C45C1">
        <w:rPr>
          <w:rFonts w:ascii="Times New Roman" w:hAnsi="Times New Roman" w:cs="Times New Roman"/>
        </w:rPr>
        <w:t>p</w:t>
      </w:r>
      <w:r w:rsidR="00960052" w:rsidRPr="002C45C1">
        <w:rPr>
          <w:rFonts w:ascii="Times New Roman" w:hAnsi="Times New Roman" w:cs="Times New Roman"/>
        </w:rPr>
        <w:t>atients</w:t>
      </w:r>
      <w:r w:rsidR="00F33E2A" w:rsidRPr="002C45C1">
        <w:rPr>
          <w:rFonts w:ascii="Times New Roman" w:hAnsi="Times New Roman" w:cs="Times New Roman"/>
        </w:rPr>
        <w:t xml:space="preserve"> were eligible for inclusion</w:t>
      </w:r>
      <w:r w:rsidR="00960052" w:rsidRPr="002C45C1">
        <w:rPr>
          <w:rFonts w:ascii="Times New Roman" w:hAnsi="Times New Roman" w:cs="Times New Roman"/>
        </w:rPr>
        <w:t xml:space="preserve"> </w:t>
      </w:r>
      <w:r w:rsidR="00F33E2A" w:rsidRPr="002C45C1">
        <w:rPr>
          <w:rFonts w:ascii="Times New Roman" w:hAnsi="Times New Roman" w:cs="Times New Roman"/>
        </w:rPr>
        <w:t xml:space="preserve">regardless of Hb levels. </w:t>
      </w:r>
      <w:r w:rsidR="00DB2471" w:rsidRPr="002C45C1">
        <w:rPr>
          <w:rFonts w:ascii="Times New Roman" w:hAnsi="Times New Roman" w:cs="Times New Roman"/>
        </w:rPr>
        <w:t>CFB in Hb level, the primary outcome of the PEGASUS trial</w:t>
      </w:r>
      <w:r w:rsidR="005973E3" w:rsidRPr="002C45C1">
        <w:rPr>
          <w:rFonts w:ascii="Times New Roman" w:hAnsi="Times New Roman" w:cs="Times New Roman"/>
        </w:rPr>
        <w:t xml:space="preserve"> [14]</w:t>
      </w:r>
      <w:r w:rsidR="00DB2471" w:rsidRPr="002C45C1">
        <w:rPr>
          <w:rFonts w:ascii="Times New Roman" w:hAnsi="Times New Roman" w:cs="Times New Roman"/>
        </w:rPr>
        <w:t xml:space="preserve">, was not measured in Study 302 </w:t>
      </w:r>
      <w:r w:rsidR="00DB2471" w:rsidRPr="002C45C1">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 </w:instrText>
      </w:r>
      <w:r w:rsidR="00C7093F">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EN.CITE.DATA </w:instrText>
      </w:r>
      <w:r w:rsidR="00C7093F">
        <w:rPr>
          <w:rFonts w:ascii="Times New Roman" w:hAnsi="Times New Roman" w:cs="Times New Roman"/>
        </w:rPr>
      </w:r>
      <w:r w:rsidR="00C7093F">
        <w:rPr>
          <w:rFonts w:ascii="Times New Roman" w:hAnsi="Times New Roman" w:cs="Times New Roman"/>
        </w:rPr>
        <w:fldChar w:fldCharType="end"/>
      </w:r>
      <w:r w:rsidR="00DB2471" w:rsidRPr="002C45C1">
        <w:rPr>
          <w:rFonts w:ascii="Times New Roman" w:hAnsi="Times New Roman" w:cs="Times New Roman"/>
        </w:rPr>
      </w:r>
      <w:r w:rsidR="00DB2471" w:rsidRPr="002C45C1">
        <w:rPr>
          <w:rFonts w:ascii="Times New Roman" w:hAnsi="Times New Roman" w:cs="Times New Roman"/>
        </w:rPr>
        <w:fldChar w:fldCharType="separate"/>
      </w:r>
      <w:r w:rsidR="00C7093F">
        <w:rPr>
          <w:rFonts w:ascii="Times New Roman" w:hAnsi="Times New Roman" w:cs="Times New Roman"/>
          <w:noProof/>
        </w:rPr>
        <w:t>[21]</w:t>
      </w:r>
      <w:r w:rsidR="00DB2471" w:rsidRPr="002C45C1">
        <w:rPr>
          <w:rFonts w:ascii="Times New Roman" w:hAnsi="Times New Roman" w:cs="Times New Roman"/>
        </w:rPr>
        <w:fldChar w:fldCharType="end"/>
      </w:r>
      <w:r w:rsidR="00DB2471" w:rsidRPr="002C45C1">
        <w:rPr>
          <w:rFonts w:ascii="Times New Roman" w:hAnsi="Times New Roman" w:cs="Times New Roman"/>
        </w:rPr>
        <w:t>.</w:t>
      </w:r>
      <w:r w:rsidR="007A5A5D" w:rsidRPr="002C45C1">
        <w:rPr>
          <w:rFonts w:ascii="Times New Roman" w:hAnsi="Times New Roman" w:cs="Times New Roman"/>
        </w:rPr>
        <w:t xml:space="preserve"> </w:t>
      </w:r>
      <w:r w:rsidRPr="002C45C1">
        <w:rPr>
          <w:rFonts w:ascii="Times New Roman" w:hAnsi="Times New Roman" w:cs="Times New Roman"/>
        </w:rPr>
        <w:t>The company and the ERG agree</w:t>
      </w:r>
      <w:r w:rsidR="007A5A5D" w:rsidRPr="002C45C1">
        <w:rPr>
          <w:rFonts w:ascii="Times New Roman" w:hAnsi="Times New Roman" w:cs="Times New Roman"/>
        </w:rPr>
        <w:t>d</w:t>
      </w:r>
      <w:r w:rsidRPr="002C45C1">
        <w:rPr>
          <w:rFonts w:ascii="Times New Roman" w:hAnsi="Times New Roman" w:cs="Times New Roman"/>
        </w:rPr>
        <w:t xml:space="preserve"> with the authors of the NICE </w:t>
      </w:r>
      <w:r w:rsidR="002F3CEC" w:rsidRPr="002F3CEC">
        <w:rPr>
          <w:rFonts w:ascii="Times New Roman" w:hAnsi="Times New Roman" w:cs="Times New Roman"/>
        </w:rPr>
        <w:t xml:space="preserve">Decision Support Unit </w:t>
      </w:r>
      <w:r w:rsidR="002F3CEC">
        <w:rPr>
          <w:rFonts w:ascii="Times New Roman" w:hAnsi="Times New Roman" w:cs="Times New Roman"/>
        </w:rPr>
        <w:t>(</w:t>
      </w:r>
      <w:r w:rsidRPr="002C45C1">
        <w:rPr>
          <w:rFonts w:ascii="Times New Roman" w:hAnsi="Times New Roman" w:cs="Times New Roman"/>
        </w:rPr>
        <w:t>DSU</w:t>
      </w:r>
      <w:r w:rsidR="002F3CEC">
        <w:rPr>
          <w:rFonts w:ascii="Times New Roman" w:hAnsi="Times New Roman" w:cs="Times New Roman"/>
        </w:rPr>
        <w:t xml:space="preserve">) </w:t>
      </w:r>
      <w:r w:rsidR="002F3CEC" w:rsidRPr="002F3CEC">
        <w:rPr>
          <w:rFonts w:ascii="Times New Roman" w:hAnsi="Times New Roman" w:cs="Times New Roman"/>
        </w:rPr>
        <w:t>Technical Support Document</w:t>
      </w:r>
      <w:r w:rsidRPr="002C45C1">
        <w:rPr>
          <w:rFonts w:ascii="Times New Roman" w:hAnsi="Times New Roman" w:cs="Times New Roman"/>
        </w:rPr>
        <w:t xml:space="preserve"> </w:t>
      </w:r>
      <w:r w:rsidR="002F3CEC">
        <w:rPr>
          <w:rFonts w:ascii="Times New Roman" w:hAnsi="Times New Roman" w:cs="Times New Roman"/>
        </w:rPr>
        <w:t>(</w:t>
      </w:r>
      <w:r w:rsidRPr="002C45C1">
        <w:rPr>
          <w:rFonts w:ascii="Times New Roman" w:hAnsi="Times New Roman" w:cs="Times New Roman"/>
        </w:rPr>
        <w:t>TSD</w:t>
      </w:r>
      <w:r w:rsidR="002F3CEC">
        <w:rPr>
          <w:rFonts w:ascii="Times New Roman" w:hAnsi="Times New Roman" w:cs="Times New Roman"/>
        </w:rPr>
        <w:t>)</w:t>
      </w:r>
      <w:r w:rsidRPr="002C45C1">
        <w:rPr>
          <w:rFonts w:ascii="Times New Roman" w:hAnsi="Times New Roman" w:cs="Times New Roman"/>
        </w:rPr>
        <w:t xml:space="preserve"> 18 report </w:t>
      </w:r>
      <w:r w:rsidR="00DC7517" w:rsidRPr="002C45C1">
        <w:rPr>
          <w:rFonts w:ascii="Times New Roman" w:hAnsi="Times New Roman" w:cs="Times New Roman"/>
        </w:rPr>
        <w:fldChar w:fldCharType="begin"/>
      </w:r>
      <w:r w:rsidR="00C7093F">
        <w:rPr>
          <w:rFonts w:ascii="Times New Roman" w:hAnsi="Times New Roman" w:cs="Times New Roman"/>
        </w:rPr>
        <w:instrText xml:space="preserve"> ADDIN EN.CITE &lt;EndNote&gt;&lt;Cite ExcludeYear="1"&gt;&lt;Author&gt;National Institute for Health and Care Excellence Decision Support Unit&lt;/Author&gt;&lt;RecNum&gt;148&lt;/RecNum&gt;&lt;DisplayText&gt;[22]&lt;/DisplayText&gt;&lt;record&gt;&lt;rec-number&gt;148&lt;/rec-number&gt;&lt;foreign-keys&gt;&lt;key app="EN" db-id="522t0adpf9pppmesxw9p0seevrd0w9f0xaad" timestamp="1626343761"&gt;148&lt;/key&gt;&lt;/foreign-keys&gt;&lt;ref-type name="Web Page"&gt;12&lt;/ref-type&gt;&lt;contributors&gt;&lt;authors&gt;&lt;author&gt;National Institute for Health and Care Excellence Decision Support Unit,&lt;/author&gt;&lt;/authors&gt;&lt;/contributors&gt;&lt;titles&gt;&lt;title&gt;NICE DSU Technical Support Document 18: Methods for population-adjusted indirect comparisons in submissions to NICE&lt;/title&gt;&lt;/titles&gt;&lt;dates&gt;&lt;/dates&gt;&lt;pub-location&gt;Published December 2016&lt;/pub-location&gt;&lt;urls&gt;&lt;related-urls&gt;&lt;url&gt;www.nicedsu.org.uk/wp-content/uploads/2017/05/Population-adjustment-TSD-FINAL.pdf. Accessed 15 June 2022&lt;/url&gt;&lt;/related-urls&gt;&lt;/urls&gt;&lt;/record&gt;&lt;/Cite&gt;&lt;/EndNote&gt;</w:instrText>
      </w:r>
      <w:r w:rsidR="00DC7517" w:rsidRPr="002C45C1">
        <w:rPr>
          <w:rFonts w:ascii="Times New Roman" w:hAnsi="Times New Roman" w:cs="Times New Roman"/>
        </w:rPr>
        <w:fldChar w:fldCharType="separate"/>
      </w:r>
      <w:r w:rsidR="00C7093F">
        <w:rPr>
          <w:rFonts w:ascii="Times New Roman" w:hAnsi="Times New Roman" w:cs="Times New Roman"/>
          <w:noProof/>
        </w:rPr>
        <w:t>[22]</w:t>
      </w:r>
      <w:r w:rsidR="00DC7517" w:rsidRPr="002C45C1">
        <w:rPr>
          <w:rFonts w:ascii="Times New Roman" w:hAnsi="Times New Roman" w:cs="Times New Roman"/>
        </w:rPr>
        <w:fldChar w:fldCharType="end"/>
      </w:r>
      <w:r w:rsidRPr="002C45C1">
        <w:rPr>
          <w:rFonts w:ascii="Times New Roman" w:hAnsi="Times New Roman" w:cs="Times New Roman"/>
        </w:rPr>
        <w:t>, that exclusion of important effect modifiers from the matching process (in this case, Hb level</w:t>
      </w:r>
      <w:r w:rsidR="00B02FCC" w:rsidRPr="002C45C1">
        <w:rPr>
          <w:rFonts w:ascii="Times New Roman" w:hAnsi="Times New Roman" w:cs="Times New Roman"/>
        </w:rPr>
        <w:t>s</w:t>
      </w:r>
      <w:r w:rsidRPr="002C45C1">
        <w:rPr>
          <w:rFonts w:ascii="Times New Roman" w:hAnsi="Times New Roman" w:cs="Times New Roman"/>
        </w:rPr>
        <w:t xml:space="preserve"> and history of transfusions) mean</w:t>
      </w:r>
      <w:r w:rsidR="009D576B">
        <w:rPr>
          <w:rFonts w:ascii="Times New Roman" w:hAnsi="Times New Roman" w:cs="Times New Roman"/>
        </w:rPr>
        <w:t>t</w:t>
      </w:r>
      <w:r w:rsidRPr="002C45C1">
        <w:rPr>
          <w:rFonts w:ascii="Times New Roman" w:hAnsi="Times New Roman" w:cs="Times New Roman"/>
        </w:rPr>
        <w:t xml:space="preserve"> that anchored MAIC results w</w:t>
      </w:r>
      <w:r w:rsidR="009D576B">
        <w:rPr>
          <w:rFonts w:ascii="Times New Roman" w:hAnsi="Times New Roman" w:cs="Times New Roman"/>
        </w:rPr>
        <w:t>ere</w:t>
      </w:r>
      <w:r w:rsidRPr="002C45C1">
        <w:rPr>
          <w:rFonts w:ascii="Times New Roman" w:hAnsi="Times New Roman" w:cs="Times New Roman"/>
        </w:rPr>
        <w:t xml:space="preserve"> biased. The ERG agreed with the company conclusion that anchored MAIC results were not robust and should not be used to inform decision making.   </w:t>
      </w:r>
    </w:p>
    <w:p w14:paraId="29F8F7EC" w14:textId="1C32C18C" w:rsidR="004C783E" w:rsidRDefault="004C783E" w:rsidP="00461890">
      <w:pPr>
        <w:pStyle w:val="Heading3"/>
      </w:pPr>
      <w:r w:rsidRPr="002C45C1">
        <w:t>3.1.3</w:t>
      </w:r>
      <w:r w:rsidRPr="002C45C1">
        <w:tab/>
      </w:r>
      <w:r w:rsidR="002126BE">
        <w:t>ERG c</w:t>
      </w:r>
      <w:r w:rsidRPr="002C45C1">
        <w:t>ritique of clinical evidence</w:t>
      </w:r>
    </w:p>
    <w:p w14:paraId="2F4CA716" w14:textId="0C852725"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The ERG was satisfied that the methods used by the company to conduct a systematic review of the clinical effectiveness evidence were appropriate. The ERG did not identify any additional studies that should have been included in the company’s review.</w:t>
      </w:r>
      <w:r w:rsidR="0085602D">
        <w:rPr>
          <w:rFonts w:ascii="Times New Roman" w:hAnsi="Times New Roman" w:cs="Times New Roman"/>
        </w:rPr>
        <w:t xml:space="preserve"> </w:t>
      </w:r>
      <w:r w:rsidRPr="00B34141">
        <w:rPr>
          <w:rFonts w:ascii="Times New Roman" w:hAnsi="Times New Roman" w:cs="Times New Roman"/>
        </w:rPr>
        <w:t xml:space="preserve">The ERG considered that the PEGASUS trial </w:t>
      </w:r>
      <w:r w:rsidR="007A5A5D">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7A5A5D">
        <w:rPr>
          <w:rFonts w:ascii="Times New Roman" w:hAnsi="Times New Roman" w:cs="Times New Roman"/>
        </w:rPr>
        <w:instrText xml:space="preserve"> ADDIN EN.CITE </w:instrText>
      </w:r>
      <w:r w:rsidR="007A5A5D">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7A5A5D">
        <w:rPr>
          <w:rFonts w:ascii="Times New Roman" w:hAnsi="Times New Roman" w:cs="Times New Roman"/>
        </w:rPr>
        <w:instrText xml:space="preserve"> ADDIN EN.CITE.DATA </w:instrText>
      </w:r>
      <w:r w:rsidR="007A5A5D">
        <w:rPr>
          <w:rFonts w:ascii="Times New Roman" w:hAnsi="Times New Roman" w:cs="Times New Roman"/>
        </w:rPr>
      </w:r>
      <w:r w:rsidR="007A5A5D">
        <w:rPr>
          <w:rFonts w:ascii="Times New Roman" w:hAnsi="Times New Roman" w:cs="Times New Roman"/>
        </w:rPr>
        <w:fldChar w:fldCharType="end"/>
      </w:r>
      <w:r w:rsidR="007A5A5D">
        <w:rPr>
          <w:rFonts w:ascii="Times New Roman" w:hAnsi="Times New Roman" w:cs="Times New Roman"/>
        </w:rPr>
      </w:r>
      <w:r w:rsidR="007A5A5D">
        <w:rPr>
          <w:rFonts w:ascii="Times New Roman" w:hAnsi="Times New Roman" w:cs="Times New Roman"/>
        </w:rPr>
        <w:fldChar w:fldCharType="separate"/>
      </w:r>
      <w:r w:rsidR="007A5A5D">
        <w:rPr>
          <w:rFonts w:ascii="Times New Roman" w:hAnsi="Times New Roman" w:cs="Times New Roman"/>
          <w:noProof/>
        </w:rPr>
        <w:t>[14]</w:t>
      </w:r>
      <w:r w:rsidR="007A5A5D">
        <w:rPr>
          <w:rFonts w:ascii="Times New Roman" w:hAnsi="Times New Roman" w:cs="Times New Roman"/>
        </w:rPr>
        <w:fldChar w:fldCharType="end"/>
      </w:r>
      <w:r w:rsidR="007A5A5D">
        <w:rPr>
          <w:rFonts w:ascii="Times New Roman" w:hAnsi="Times New Roman" w:cs="Times New Roman"/>
        </w:rPr>
        <w:t xml:space="preserve"> </w:t>
      </w:r>
      <w:r w:rsidRPr="00B34141">
        <w:rPr>
          <w:rFonts w:ascii="Times New Roman" w:hAnsi="Times New Roman" w:cs="Times New Roman"/>
        </w:rPr>
        <w:t>was well-designed and well-conducted and that the company’s statistical approach was pre-specified and appropriate.</w:t>
      </w:r>
    </w:p>
    <w:p w14:paraId="2AB2B6AF" w14:textId="2CA100D8"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In line with the NICE scope </w:t>
      </w:r>
      <w:r w:rsidR="00C838B4">
        <w:rPr>
          <w:rFonts w:ascii="Times New Roman" w:hAnsi="Times New Roman" w:cs="Times New Roman"/>
        </w:rPr>
        <w:fldChar w:fldCharType="begin"/>
      </w:r>
      <w:r w:rsidR="00C5725B">
        <w:rPr>
          <w:rFonts w:ascii="Times New Roman" w:hAnsi="Times New Roman" w:cs="Times New Roman"/>
        </w:rPr>
        <w:instrText xml:space="preserve"> ADDIN EN.CITE &lt;EndNote&gt;&lt;Cite ExcludeYear="1"&gt;&lt;Author&gt;National Institute of Health and Care Excellence&lt;/Author&gt;&lt;RecNum&gt;138&lt;/RecNum&gt;&lt;DisplayText&gt;[13]&lt;/DisplayText&gt;&lt;record&gt;&lt;rec-number&gt;138&lt;/rec-number&gt;&lt;foreign-keys&gt;&lt;key app="EN" db-id="522t0adpf9pppmesxw9p0seevrd0w9f0xaad" timestamp="1626339785"&gt;138&lt;/key&gt;&lt;/foreign-keys&gt;&lt;ref-type name="Web Page"&gt;12&lt;/ref-type&gt;&lt;contributors&gt;&lt;authors&gt;&lt;author&gt;National Institute of Health and Care Excellence,&lt;/author&gt;&lt;/authors&gt;&lt;/contributors&gt;&lt;titles&gt;&lt;title&gt;Pegcetacoplan for treating paroxysmal nocturnal haemoglobinuria [ID3746]: Final scope&lt;/title&gt;&lt;/titles&gt;&lt;dates&gt;&lt;/dates&gt;&lt;pub-location&gt;Published 12 March 2021&lt;/pub-location&gt;&lt;urls&gt;&lt;related-urls&gt;&lt;url&gt;www.nice.org.uk/guidance/gid-ta10651/documents/final-scope. Accessed 7 June 2022&lt;/url&gt;&lt;/related-urls&gt;&lt;/urls&gt;&lt;/record&gt;&lt;/Cite&gt;&lt;/EndNote&gt;</w:instrText>
      </w:r>
      <w:r w:rsidR="00C838B4">
        <w:rPr>
          <w:rFonts w:ascii="Times New Roman" w:hAnsi="Times New Roman" w:cs="Times New Roman"/>
        </w:rPr>
        <w:fldChar w:fldCharType="separate"/>
      </w:r>
      <w:r w:rsidR="002E7725">
        <w:rPr>
          <w:rFonts w:ascii="Times New Roman" w:hAnsi="Times New Roman" w:cs="Times New Roman"/>
          <w:noProof/>
        </w:rPr>
        <w:t>[13]</w:t>
      </w:r>
      <w:r w:rsidR="00C838B4">
        <w:rPr>
          <w:rFonts w:ascii="Times New Roman" w:hAnsi="Times New Roman" w:cs="Times New Roman"/>
        </w:rPr>
        <w:fldChar w:fldCharType="end"/>
      </w:r>
      <w:r w:rsidRPr="00B34141">
        <w:rPr>
          <w:rFonts w:ascii="Times New Roman" w:hAnsi="Times New Roman" w:cs="Times New Roman"/>
        </w:rPr>
        <w:t xml:space="preserve">, the company presented clinical effectiveness evidence for patients with PNH who had uncontrolled anaemia after treatment with a C5 inhibitor for ≥3 months. The term ‘uncontrolled’ was not defined in the NICE scope </w:t>
      </w:r>
      <w:r w:rsidR="00C838B4">
        <w:rPr>
          <w:rFonts w:ascii="Times New Roman" w:hAnsi="Times New Roman" w:cs="Times New Roman"/>
        </w:rPr>
        <w:fldChar w:fldCharType="begin"/>
      </w:r>
      <w:r w:rsidR="00C5725B">
        <w:rPr>
          <w:rFonts w:ascii="Times New Roman" w:hAnsi="Times New Roman" w:cs="Times New Roman"/>
        </w:rPr>
        <w:instrText xml:space="preserve"> ADDIN EN.CITE &lt;EndNote&gt;&lt;Cite ExcludeYear="1"&gt;&lt;Author&gt;National Institute of Health and Care Excellence&lt;/Author&gt;&lt;RecNum&gt;138&lt;/RecNum&gt;&lt;DisplayText&gt;[13]&lt;/DisplayText&gt;&lt;record&gt;&lt;rec-number&gt;138&lt;/rec-number&gt;&lt;foreign-keys&gt;&lt;key app="EN" db-id="522t0adpf9pppmesxw9p0seevrd0w9f0xaad" timestamp="1626339785"&gt;138&lt;/key&gt;&lt;/foreign-keys&gt;&lt;ref-type name="Web Page"&gt;12&lt;/ref-type&gt;&lt;contributors&gt;&lt;authors&gt;&lt;author&gt;National Institute of Health and Care Excellence,&lt;/author&gt;&lt;/authors&gt;&lt;/contributors&gt;&lt;titles&gt;&lt;title&gt;Pegcetacoplan for treating paroxysmal nocturnal haemoglobinuria [ID3746]: Final scope&lt;/title&gt;&lt;/titles&gt;&lt;dates&gt;&lt;/dates&gt;&lt;pub-location&gt;Published 12 March 2021&lt;/pub-location&gt;&lt;urls&gt;&lt;related-urls&gt;&lt;url&gt;www.nice.org.uk/guidance/gid-ta10651/documents/final-scope. Accessed 7 June 2022&lt;/url&gt;&lt;/related-urls&gt;&lt;/urls&gt;&lt;/record&gt;&lt;/Cite&gt;&lt;/EndNote&gt;</w:instrText>
      </w:r>
      <w:r w:rsidR="00C838B4">
        <w:rPr>
          <w:rFonts w:ascii="Times New Roman" w:hAnsi="Times New Roman" w:cs="Times New Roman"/>
        </w:rPr>
        <w:fldChar w:fldCharType="separate"/>
      </w:r>
      <w:r w:rsidR="002E7725">
        <w:rPr>
          <w:rFonts w:ascii="Times New Roman" w:hAnsi="Times New Roman" w:cs="Times New Roman"/>
          <w:noProof/>
        </w:rPr>
        <w:t>[13]</w:t>
      </w:r>
      <w:r w:rsidR="00C838B4">
        <w:rPr>
          <w:rFonts w:ascii="Times New Roman" w:hAnsi="Times New Roman" w:cs="Times New Roman"/>
        </w:rPr>
        <w:fldChar w:fldCharType="end"/>
      </w:r>
      <w:r w:rsidRPr="00B34141">
        <w:rPr>
          <w:rFonts w:ascii="Times New Roman" w:hAnsi="Times New Roman" w:cs="Times New Roman"/>
        </w:rPr>
        <w:t xml:space="preserve">; however, at baseline, patients enrolled in the PEGASUS trial had Hb levels &lt;10.5g/dL and the company appeared to assume that these patients </w:t>
      </w:r>
      <w:r w:rsidRPr="00B34141">
        <w:rPr>
          <w:rFonts w:ascii="Times New Roman" w:hAnsi="Times New Roman" w:cs="Times New Roman"/>
        </w:rPr>
        <w:lastRenderedPageBreak/>
        <w:t xml:space="preserve">could be considered to have anaemia that was uncontrolled. Clinical advice to the ERG </w:t>
      </w:r>
      <w:r w:rsidR="002866ED">
        <w:rPr>
          <w:rFonts w:ascii="Times New Roman" w:hAnsi="Times New Roman" w:cs="Times New Roman"/>
        </w:rPr>
        <w:t>wa</w:t>
      </w:r>
      <w:r w:rsidRPr="00B34141">
        <w:rPr>
          <w:rFonts w:ascii="Times New Roman" w:hAnsi="Times New Roman" w:cs="Times New Roman"/>
        </w:rPr>
        <w:t xml:space="preserve">s that in NHS clinical practice, some PNH patients with Hb levels ≥10.5g/dL may also be considered to have uncontrolled anaemia. </w:t>
      </w:r>
    </w:p>
    <w:p w14:paraId="25171A30" w14:textId="78B6D103"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The company and the ERG agreed that the baseline characteristics of patients in the PEGASUS trial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sidRPr="00B34141">
        <w:rPr>
          <w:rFonts w:ascii="Times New Roman" w:hAnsi="Times New Roman" w:cs="Times New Roman"/>
        </w:rPr>
        <w:t xml:space="preserve"> were well-balanced across the treatment arms. Clinical advice to the ERG was that approximately 20% of patients in NHS clinical practice have a suboptimal response (i.e., no change to</w:t>
      </w:r>
      <w:r>
        <w:t xml:space="preserve"> </w:t>
      </w:r>
      <w:r w:rsidRPr="00B34141">
        <w:rPr>
          <w:rFonts w:ascii="Times New Roman" w:hAnsi="Times New Roman" w:cs="Times New Roman"/>
        </w:rPr>
        <w:t xml:space="preserve">transfusion requirements) to eculizumab and that patients in the PEGASUS trial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sidRPr="00B34141">
        <w:rPr>
          <w:rFonts w:ascii="Times New Roman" w:hAnsi="Times New Roman" w:cs="Times New Roman"/>
        </w:rPr>
        <w:t xml:space="preserve"> are representative of this population. </w:t>
      </w:r>
      <w:r w:rsidR="00131C27" w:rsidRPr="00B34141">
        <w:rPr>
          <w:rFonts w:ascii="Times New Roman" w:hAnsi="Times New Roman" w:cs="Times New Roman"/>
        </w:rPr>
        <w:t>Clinical advice to the ERG was that approximately 50% of patients with PNH have some underlying bone marrow failure (e.g., aplastic anaemia). In these patients, anaemia is not due to uncontrolled complement activity and</w:t>
      </w:r>
      <w:r w:rsidR="002866ED">
        <w:rPr>
          <w:rFonts w:ascii="Times New Roman" w:hAnsi="Times New Roman" w:cs="Times New Roman"/>
        </w:rPr>
        <w:t xml:space="preserve"> is</w:t>
      </w:r>
      <w:r w:rsidR="00131C27" w:rsidRPr="00B34141">
        <w:rPr>
          <w:rFonts w:ascii="Times New Roman" w:hAnsi="Times New Roman" w:cs="Times New Roman"/>
        </w:rPr>
        <w:t xml:space="preserve"> unlikely to respond to higher doses of C5 or C3 inhibitors.</w:t>
      </w:r>
    </w:p>
    <w:p w14:paraId="02546946" w14:textId="2BB9A6AB"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The ERG’s key area of concern was the absence of direct evidence (and only biased indirect evidence) to demonstrate the effectiveness of pegcetacoplan versus ravulizumab</w:t>
      </w:r>
      <w:r w:rsidR="00131C27">
        <w:rPr>
          <w:rFonts w:ascii="Times New Roman" w:hAnsi="Times New Roman" w:cs="Times New Roman"/>
        </w:rPr>
        <w:t>.</w:t>
      </w:r>
      <w:r w:rsidRPr="00B34141">
        <w:rPr>
          <w:rFonts w:ascii="Times New Roman" w:hAnsi="Times New Roman" w:cs="Times New Roman"/>
        </w:rPr>
        <w:t xml:space="preserve"> The NICE recommendation for ravulizumab </w:t>
      </w:r>
      <w:r w:rsidR="00DC7517">
        <w:rPr>
          <w:rFonts w:ascii="Times New Roman" w:hAnsi="Times New Roman" w:cs="Times New Roman"/>
        </w:rPr>
        <w:fldChar w:fldCharType="begin"/>
      </w:r>
      <w:r w:rsidR="00C7093F">
        <w:rPr>
          <w:rFonts w:ascii="Times New Roman" w:hAnsi="Times New Roman" w:cs="Times New Roman"/>
        </w:rPr>
        <w:instrText xml:space="preserve"> ADDIN EN.CITE &lt;EndNote&gt;&lt;Cite ExcludeYear="1"&gt;&lt;Author&gt;National Institute for Health and Care Excellence&lt;/Author&gt;&lt;RecNum&gt;135&lt;/RecNum&gt;&lt;DisplayText&gt;[23]&lt;/DisplayText&gt;&lt;record&gt;&lt;rec-number&gt;135&lt;/rec-number&gt;&lt;foreign-keys&gt;&lt;key app="EN" db-id="522t0adpf9pppmesxw9p0seevrd0w9f0xaad" timestamp="1626338114"&gt;135&lt;/key&gt;&lt;/foreign-keys&gt;&lt;ref-type name="Web Page"&gt;12&lt;/ref-type&gt;&lt;contributors&gt;&lt;authors&gt;&lt;author&gt;National Institute for Health and Care Excellence,&lt;/author&gt;&lt;/authors&gt;&lt;/contributors&gt;&lt;titles&gt;&lt;title&gt;Ravulizumab for treating paroxysmal nocturnal haemoglobinuria: 1 Recommendations&lt;/title&gt;&lt;/titles&gt;&lt;dates&gt;&lt;/dates&gt;&lt;pub-location&gt;Published 19 May 2021&lt;/pub-location&gt;&lt;urls&gt;&lt;related-urls&gt;&lt;url&gt;www.nice.org.uk/guidance/ta698/chapter/1-Recommendations. Accessed 17 June 2022&lt;/url&gt;&lt;/related-urls&gt;&lt;/urls&gt;&lt;/record&gt;&lt;/Cite&gt;&lt;/EndNote&gt;</w:instrText>
      </w:r>
      <w:r w:rsidR="00DC7517">
        <w:rPr>
          <w:rFonts w:ascii="Times New Roman" w:hAnsi="Times New Roman" w:cs="Times New Roman"/>
        </w:rPr>
        <w:fldChar w:fldCharType="separate"/>
      </w:r>
      <w:r w:rsidR="00C7093F">
        <w:rPr>
          <w:rFonts w:ascii="Times New Roman" w:hAnsi="Times New Roman" w:cs="Times New Roman"/>
          <w:noProof/>
        </w:rPr>
        <w:t>[23]</w:t>
      </w:r>
      <w:r w:rsidR="00DC7517">
        <w:rPr>
          <w:rFonts w:ascii="Times New Roman" w:hAnsi="Times New Roman" w:cs="Times New Roman"/>
        </w:rPr>
        <w:fldChar w:fldCharType="end"/>
      </w:r>
      <w:r w:rsidRPr="00B34141">
        <w:rPr>
          <w:rFonts w:ascii="Times New Roman" w:hAnsi="Times New Roman" w:cs="Times New Roman"/>
        </w:rPr>
        <w:t xml:space="preserve"> </w:t>
      </w:r>
      <w:r w:rsidR="007A5A5D">
        <w:rPr>
          <w:rFonts w:ascii="Times New Roman" w:hAnsi="Times New Roman" w:cs="Times New Roman"/>
        </w:rPr>
        <w:t>was</w:t>
      </w:r>
      <w:r w:rsidRPr="00B34141">
        <w:rPr>
          <w:rFonts w:ascii="Times New Roman" w:hAnsi="Times New Roman" w:cs="Times New Roman"/>
        </w:rPr>
        <w:t xml:space="preserve"> based on results from Study 302 </w:t>
      </w:r>
      <w:r w:rsidR="00DC7517">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 </w:instrText>
      </w:r>
      <w:r w:rsidR="00C7093F">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EN.CITE.DATA </w:instrText>
      </w:r>
      <w:r w:rsidR="00C7093F">
        <w:rPr>
          <w:rFonts w:ascii="Times New Roman" w:hAnsi="Times New Roman" w:cs="Times New Roman"/>
        </w:rPr>
      </w:r>
      <w:r w:rsidR="00C7093F">
        <w:rPr>
          <w:rFonts w:ascii="Times New Roman" w:hAnsi="Times New Roman" w:cs="Times New Roman"/>
        </w:rPr>
        <w:fldChar w:fldCharType="end"/>
      </w:r>
      <w:r w:rsidR="00DC7517">
        <w:rPr>
          <w:rFonts w:ascii="Times New Roman" w:hAnsi="Times New Roman" w:cs="Times New Roman"/>
        </w:rPr>
      </w:r>
      <w:r w:rsidR="00DC7517">
        <w:rPr>
          <w:rFonts w:ascii="Times New Roman" w:hAnsi="Times New Roman" w:cs="Times New Roman"/>
        </w:rPr>
        <w:fldChar w:fldCharType="separate"/>
      </w:r>
      <w:r w:rsidR="00C7093F">
        <w:rPr>
          <w:rFonts w:ascii="Times New Roman" w:hAnsi="Times New Roman" w:cs="Times New Roman"/>
          <w:noProof/>
        </w:rPr>
        <w:t>[21]</w:t>
      </w:r>
      <w:r w:rsidR="00DC7517">
        <w:rPr>
          <w:rFonts w:ascii="Times New Roman" w:hAnsi="Times New Roman" w:cs="Times New Roman"/>
        </w:rPr>
        <w:fldChar w:fldCharType="end"/>
      </w:r>
      <w:r w:rsidRPr="00B34141">
        <w:rPr>
          <w:rFonts w:ascii="Times New Roman" w:hAnsi="Times New Roman" w:cs="Times New Roman"/>
        </w:rPr>
        <w:t xml:space="preserve"> which showed that ravulizumab was non-inferior to eculizumab, with point estimates favouring ravulizumab for all primary and key secondary endpoints. </w:t>
      </w:r>
      <w:r w:rsidR="001B538E">
        <w:rPr>
          <w:rFonts w:ascii="Times New Roman" w:hAnsi="Times New Roman" w:cs="Times New Roman"/>
        </w:rPr>
        <w:t xml:space="preserve">Further expert </w:t>
      </w:r>
      <w:r w:rsidRPr="00B34141">
        <w:rPr>
          <w:rFonts w:ascii="Times New Roman" w:hAnsi="Times New Roman" w:cs="Times New Roman"/>
        </w:rPr>
        <w:t xml:space="preserve">advice to the ERG was that most patients </w:t>
      </w:r>
      <w:r w:rsidR="00C70759">
        <w:rPr>
          <w:rFonts w:ascii="Times New Roman" w:hAnsi="Times New Roman" w:cs="Times New Roman"/>
        </w:rPr>
        <w:t>who were</w:t>
      </w:r>
      <w:r w:rsidR="00C70759" w:rsidRPr="00B34141">
        <w:rPr>
          <w:rFonts w:ascii="Times New Roman" w:hAnsi="Times New Roman" w:cs="Times New Roman"/>
        </w:rPr>
        <w:t xml:space="preserve"> </w:t>
      </w:r>
      <w:r w:rsidRPr="00B34141">
        <w:rPr>
          <w:rFonts w:ascii="Times New Roman" w:hAnsi="Times New Roman" w:cs="Times New Roman"/>
        </w:rPr>
        <w:t xml:space="preserve">treated with eculizumab </w:t>
      </w:r>
      <w:r w:rsidR="00C70759">
        <w:rPr>
          <w:rFonts w:ascii="Times New Roman" w:hAnsi="Times New Roman" w:cs="Times New Roman"/>
        </w:rPr>
        <w:t xml:space="preserve">prior to NICE recommending ravulizumab </w:t>
      </w:r>
      <w:r w:rsidRPr="00B34141">
        <w:rPr>
          <w:rFonts w:ascii="Times New Roman" w:hAnsi="Times New Roman" w:cs="Times New Roman"/>
        </w:rPr>
        <w:t>were likely to switch to treatment with ravulizumab due to</w:t>
      </w:r>
      <w:r w:rsidR="00D17A1F">
        <w:rPr>
          <w:rFonts w:ascii="Times New Roman" w:hAnsi="Times New Roman" w:cs="Times New Roman"/>
        </w:rPr>
        <w:t xml:space="preserve"> </w:t>
      </w:r>
      <w:r w:rsidRPr="00B34141">
        <w:rPr>
          <w:rFonts w:ascii="Times New Roman" w:hAnsi="Times New Roman" w:cs="Times New Roman"/>
        </w:rPr>
        <w:t>reduced treatment burden and improved patient convenience associated with ravulizumab (infusions every 8 weeks for ravulizumab versus every 2 weeks for eculizumab).</w:t>
      </w:r>
    </w:p>
    <w:p w14:paraId="7B5760FE" w14:textId="4D1567C8" w:rsidR="004C783E" w:rsidRPr="004C783E" w:rsidRDefault="004C783E" w:rsidP="00461890">
      <w:pPr>
        <w:pStyle w:val="Heading2"/>
      </w:pPr>
      <w:r w:rsidRPr="004C783E">
        <w:t>3.2</w:t>
      </w:r>
      <w:r w:rsidRPr="004C783E">
        <w:tab/>
        <w:t>Cost</w:t>
      </w:r>
      <w:r w:rsidR="003677EE">
        <w:t>-</w:t>
      </w:r>
      <w:r w:rsidRPr="004C783E">
        <w:t xml:space="preserve">Effectiveness Evidence </w:t>
      </w:r>
    </w:p>
    <w:p w14:paraId="6230E3D0" w14:textId="03876239" w:rsidR="004C783E" w:rsidRDefault="004C783E" w:rsidP="00461890">
      <w:pPr>
        <w:pStyle w:val="Heading3"/>
      </w:pPr>
      <w:r w:rsidRPr="004C783E">
        <w:t>3.2.1</w:t>
      </w:r>
      <w:r w:rsidRPr="004C783E">
        <w:tab/>
      </w:r>
      <w:r w:rsidR="002126BE">
        <w:t>C</w:t>
      </w:r>
      <w:r w:rsidRPr="004C783E">
        <w:t xml:space="preserve">ompany’s economic evidence </w:t>
      </w:r>
    </w:p>
    <w:p w14:paraId="08A096EE" w14:textId="1B53DE50"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The company model was constructed in MS Excel and was used to compare the cost</w:t>
      </w:r>
      <w:r w:rsidR="001B538E">
        <w:rPr>
          <w:rFonts w:ascii="Times New Roman" w:hAnsi="Times New Roman" w:cs="Times New Roman"/>
        </w:rPr>
        <w:t>-</w:t>
      </w:r>
      <w:r w:rsidRPr="00B34141">
        <w:rPr>
          <w:rFonts w:ascii="Times New Roman" w:hAnsi="Times New Roman" w:cs="Times New Roman"/>
        </w:rPr>
        <w:t>effectiveness of pegcetacoplan versus eculizumab and</w:t>
      </w:r>
      <w:r w:rsidR="00696066">
        <w:rPr>
          <w:rFonts w:ascii="Times New Roman" w:hAnsi="Times New Roman" w:cs="Times New Roman"/>
        </w:rPr>
        <w:t xml:space="preserve"> pegcetacoplan versus</w:t>
      </w:r>
      <w:r w:rsidRPr="00B34141">
        <w:rPr>
          <w:rFonts w:ascii="Times New Roman" w:hAnsi="Times New Roman" w:cs="Times New Roman"/>
        </w:rPr>
        <w:t xml:space="preserve"> ravulizumab in patients with PNH who had baseline Hb levels &lt;10.5g/dL despite treatment with a stable dose of a C5 inhibitor for ≥3 months. The company stated that, in line with the NICE Reference Case</w:t>
      </w:r>
      <w:r w:rsidR="00114D04">
        <w:rPr>
          <w:rFonts w:ascii="Times New Roman" w:hAnsi="Times New Roman" w:cs="Times New Roman"/>
        </w:rPr>
        <w:t xml:space="preserve"> </w:t>
      </w:r>
      <w:r w:rsidR="00DC7517">
        <w:rPr>
          <w:rFonts w:ascii="Times New Roman" w:hAnsi="Times New Roman" w:cs="Times New Roman"/>
        </w:rPr>
        <w:fldChar w:fldCharType="begin"/>
      </w:r>
      <w:r w:rsidR="00C7093F">
        <w:rPr>
          <w:rFonts w:ascii="Times New Roman" w:hAnsi="Times New Roman" w:cs="Times New Roman"/>
        </w:rPr>
        <w:instrText xml:space="preserve"> ADDIN EN.CITE &lt;EndNote&gt;&lt;Cite ExcludeYear="1"&gt;&lt;Author&gt;National Institute for Health and Care Excellence&lt;/Author&gt;&lt;RecNum&gt;157&lt;/RecNum&gt;&lt;DisplayText&gt;[24]&lt;/DisplayText&gt;&lt;record&gt;&lt;rec-number&gt;157&lt;/rec-number&gt;&lt;foreign-keys&gt;&lt;key app="EN" db-id="522t0adpf9pppmesxw9p0seevrd0w9f0xaad" timestamp="1626687381"&gt;157&lt;/key&gt;&lt;/foreign-keys&gt;&lt;ref-type name="Web Page"&gt;12&lt;/ref-type&gt;&lt;contributors&gt;&lt;authors&gt;&lt;author&gt;National Institute for Health and Care Excellence,&lt;/author&gt;&lt;/authors&gt;&lt;/contributors&gt;&lt;titles&gt;&lt;title&gt;Guide to the methods of technology appraisal 2013: Process and methods [PMG9]&amp;#x9;&lt;/title&gt;&lt;/titles&gt;&lt;dates&gt;&lt;/dates&gt;&lt;pub-location&gt;Published 4 April 2013&lt;/pub-location&gt;&lt;urls&gt;&lt;related-urls&gt;&lt;url&gt;www.nice.org.uk/process/pmg9/resources/guide-to-the-methods-of-technology-appraisal-2013-pdf-2007975843781. Accessed 22 June 2022&lt;/url&gt;&lt;/related-urls&gt;&lt;/urls&gt;&lt;/record&gt;&lt;/Cite&gt;&lt;/EndNote&gt;</w:instrText>
      </w:r>
      <w:r w:rsidR="00DC7517">
        <w:rPr>
          <w:rFonts w:ascii="Times New Roman" w:hAnsi="Times New Roman" w:cs="Times New Roman"/>
        </w:rPr>
        <w:fldChar w:fldCharType="separate"/>
      </w:r>
      <w:r w:rsidR="00C7093F">
        <w:rPr>
          <w:rFonts w:ascii="Times New Roman" w:hAnsi="Times New Roman" w:cs="Times New Roman"/>
          <w:noProof/>
        </w:rPr>
        <w:t>[24]</w:t>
      </w:r>
      <w:r w:rsidR="00DC7517">
        <w:rPr>
          <w:rFonts w:ascii="Times New Roman" w:hAnsi="Times New Roman" w:cs="Times New Roman"/>
        </w:rPr>
        <w:fldChar w:fldCharType="end"/>
      </w:r>
      <w:r w:rsidR="00D17A1F">
        <w:rPr>
          <w:rFonts w:ascii="Times New Roman" w:hAnsi="Times New Roman" w:cs="Times New Roman"/>
        </w:rPr>
        <w:t>,</w:t>
      </w:r>
      <w:r w:rsidRPr="00B34141">
        <w:rPr>
          <w:rFonts w:ascii="Times New Roman" w:hAnsi="Times New Roman" w:cs="Times New Roman"/>
        </w:rPr>
        <w:t xml:space="preserve"> </w:t>
      </w:r>
      <w:r w:rsidR="00F7245E">
        <w:rPr>
          <w:rFonts w:ascii="Times New Roman" w:hAnsi="Times New Roman" w:cs="Times New Roman"/>
        </w:rPr>
        <w:t xml:space="preserve">costs were calculated from the </w:t>
      </w:r>
      <w:r w:rsidRPr="00B34141">
        <w:rPr>
          <w:rFonts w:ascii="Times New Roman" w:hAnsi="Times New Roman" w:cs="Times New Roman"/>
        </w:rPr>
        <w:t xml:space="preserve">perspective </w:t>
      </w:r>
      <w:r w:rsidR="00F7245E">
        <w:rPr>
          <w:rFonts w:ascii="Times New Roman" w:hAnsi="Times New Roman" w:cs="Times New Roman"/>
        </w:rPr>
        <w:t>of</w:t>
      </w:r>
      <w:r w:rsidR="00F7245E" w:rsidRPr="00B34141">
        <w:rPr>
          <w:rFonts w:ascii="Times New Roman" w:hAnsi="Times New Roman" w:cs="Times New Roman"/>
        </w:rPr>
        <w:t xml:space="preserve"> </w:t>
      </w:r>
      <w:r w:rsidRPr="00B34141">
        <w:rPr>
          <w:rFonts w:ascii="Times New Roman" w:hAnsi="Times New Roman" w:cs="Times New Roman"/>
        </w:rPr>
        <w:t>the NHS and PSS. The model cycle length was 4 weeks, the model time horizon was 51 years</w:t>
      </w:r>
      <w:r w:rsidR="00F61E89">
        <w:rPr>
          <w:rFonts w:ascii="Times New Roman" w:hAnsi="Times New Roman" w:cs="Times New Roman"/>
        </w:rPr>
        <w:t xml:space="preserve"> (to represent </w:t>
      </w:r>
      <w:r w:rsidR="00A95977">
        <w:rPr>
          <w:rFonts w:ascii="Times New Roman" w:hAnsi="Times New Roman" w:cs="Times New Roman"/>
        </w:rPr>
        <w:t xml:space="preserve">patients’ </w:t>
      </w:r>
      <w:r w:rsidR="00F61E89">
        <w:rPr>
          <w:rFonts w:ascii="Times New Roman" w:hAnsi="Times New Roman" w:cs="Times New Roman"/>
        </w:rPr>
        <w:t>remaining lifetim</w:t>
      </w:r>
      <w:r w:rsidR="00A95977">
        <w:rPr>
          <w:rFonts w:ascii="Times New Roman" w:hAnsi="Times New Roman" w:cs="Times New Roman"/>
        </w:rPr>
        <w:t>e</w:t>
      </w:r>
      <w:r w:rsidR="002866ED">
        <w:rPr>
          <w:rFonts w:ascii="Times New Roman" w:hAnsi="Times New Roman" w:cs="Times New Roman"/>
        </w:rPr>
        <w:t>)</w:t>
      </w:r>
      <w:r w:rsidRPr="00B34141">
        <w:rPr>
          <w:rFonts w:ascii="Times New Roman" w:hAnsi="Times New Roman" w:cs="Times New Roman"/>
        </w:rPr>
        <w:t>, and costs and outcomes were discounted at 3.5% per annum.</w:t>
      </w:r>
    </w:p>
    <w:p w14:paraId="13CADF50" w14:textId="391ADE4B"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The model was a cohort-based Markov model comprising four mutually exclusive health states: No Transfusion (in previous 4 weeks) and Hb </w:t>
      </w:r>
      <w:r w:rsidR="003B2066">
        <w:rPr>
          <w:rFonts w:ascii="Times New Roman" w:hAnsi="Times New Roman" w:cs="Times New Roman"/>
        </w:rPr>
        <w:t xml:space="preserve">levels </w:t>
      </w:r>
      <w:r w:rsidRPr="00B34141">
        <w:rPr>
          <w:rFonts w:ascii="Times New Roman" w:hAnsi="Times New Roman" w:cs="Times New Roman"/>
        </w:rPr>
        <w:t xml:space="preserve">&lt;10.5g/dL, No Transfusion (in previous 4 weeks) and Hb </w:t>
      </w:r>
      <w:r w:rsidR="003B2066" w:rsidRPr="00B34141">
        <w:rPr>
          <w:rFonts w:ascii="Times New Roman" w:hAnsi="Times New Roman" w:cs="Times New Roman"/>
        </w:rPr>
        <w:t xml:space="preserve">levels </w:t>
      </w:r>
      <w:r w:rsidRPr="00B34141">
        <w:rPr>
          <w:rFonts w:ascii="Times New Roman" w:hAnsi="Times New Roman" w:cs="Times New Roman"/>
        </w:rPr>
        <w:t xml:space="preserve">≥10.5g/dL, Transfusion Required (in previous 4 weeks) and Death. The Hb </w:t>
      </w:r>
      <w:r w:rsidR="001B538E">
        <w:rPr>
          <w:rFonts w:ascii="Times New Roman" w:hAnsi="Times New Roman" w:cs="Times New Roman"/>
        </w:rPr>
        <w:t xml:space="preserve">level </w:t>
      </w:r>
      <w:r w:rsidRPr="00B34141">
        <w:rPr>
          <w:rFonts w:ascii="Times New Roman" w:hAnsi="Times New Roman" w:cs="Times New Roman"/>
        </w:rPr>
        <w:t xml:space="preserve">cut-off (10.5g/dL) used in the model </w:t>
      </w:r>
      <w:r w:rsidR="001B538E">
        <w:rPr>
          <w:rFonts w:ascii="Times New Roman" w:hAnsi="Times New Roman" w:cs="Times New Roman"/>
        </w:rPr>
        <w:t>was</w:t>
      </w:r>
      <w:r w:rsidRPr="00B34141">
        <w:rPr>
          <w:rFonts w:ascii="Times New Roman" w:hAnsi="Times New Roman" w:cs="Times New Roman"/>
        </w:rPr>
        <w:t xml:space="preserve"> consistent with a PEGASUS trial</w:t>
      </w:r>
      <w:r w:rsidR="001B538E">
        <w:rPr>
          <w:rFonts w:ascii="Times New Roman" w:hAnsi="Times New Roman" w:cs="Times New Roman"/>
        </w:rPr>
        <w:t xml:space="preserve"> </w:t>
      </w:r>
      <w:r w:rsidR="001B538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1B538E">
        <w:rPr>
          <w:rFonts w:ascii="Times New Roman" w:hAnsi="Times New Roman" w:cs="Times New Roman"/>
        </w:rPr>
        <w:instrText xml:space="preserve"> ADDIN EN.CITE </w:instrText>
      </w:r>
      <w:r w:rsidR="001B538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1B538E">
        <w:rPr>
          <w:rFonts w:ascii="Times New Roman" w:hAnsi="Times New Roman" w:cs="Times New Roman"/>
        </w:rPr>
        <w:instrText xml:space="preserve"> ADDIN EN.CITE.DATA </w:instrText>
      </w:r>
      <w:r w:rsidR="001B538E">
        <w:rPr>
          <w:rFonts w:ascii="Times New Roman" w:hAnsi="Times New Roman" w:cs="Times New Roman"/>
        </w:rPr>
      </w:r>
      <w:r w:rsidR="001B538E">
        <w:rPr>
          <w:rFonts w:ascii="Times New Roman" w:hAnsi="Times New Roman" w:cs="Times New Roman"/>
        </w:rPr>
        <w:fldChar w:fldCharType="end"/>
      </w:r>
      <w:r w:rsidR="001B538E">
        <w:rPr>
          <w:rFonts w:ascii="Times New Roman" w:hAnsi="Times New Roman" w:cs="Times New Roman"/>
        </w:rPr>
      </w:r>
      <w:r w:rsidR="001B538E">
        <w:rPr>
          <w:rFonts w:ascii="Times New Roman" w:hAnsi="Times New Roman" w:cs="Times New Roman"/>
        </w:rPr>
        <w:fldChar w:fldCharType="separate"/>
      </w:r>
      <w:r w:rsidR="001B538E">
        <w:rPr>
          <w:rFonts w:ascii="Times New Roman" w:hAnsi="Times New Roman" w:cs="Times New Roman"/>
          <w:noProof/>
        </w:rPr>
        <w:t>[14]</w:t>
      </w:r>
      <w:r w:rsidR="001B538E">
        <w:rPr>
          <w:rFonts w:ascii="Times New Roman" w:hAnsi="Times New Roman" w:cs="Times New Roman"/>
        </w:rPr>
        <w:fldChar w:fldCharType="end"/>
      </w:r>
      <w:r w:rsidRPr="00B34141">
        <w:rPr>
          <w:rFonts w:ascii="Times New Roman" w:hAnsi="Times New Roman" w:cs="Times New Roman"/>
        </w:rPr>
        <w:t xml:space="preserve"> inclusion criterion. </w:t>
      </w:r>
    </w:p>
    <w:p w14:paraId="069B37C2" w14:textId="56CEB6A4" w:rsidR="007A3B8D" w:rsidRPr="002C45C1" w:rsidRDefault="008D1E5D" w:rsidP="00B34141">
      <w:pPr>
        <w:spacing w:line="360" w:lineRule="auto"/>
        <w:rPr>
          <w:rFonts w:ascii="Times New Roman" w:hAnsi="Times New Roman" w:cs="Times New Roman"/>
        </w:rPr>
      </w:pPr>
      <w:r w:rsidRPr="00B34141">
        <w:rPr>
          <w:rFonts w:ascii="Times New Roman" w:hAnsi="Times New Roman" w:cs="Times New Roman"/>
        </w:rPr>
        <w:lastRenderedPageBreak/>
        <w:t xml:space="preserve">Patient level data from the PEGASUS trial </w:t>
      </w:r>
      <w:r w:rsidR="005241C2">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5241C2">
        <w:rPr>
          <w:rFonts w:ascii="Times New Roman" w:hAnsi="Times New Roman" w:cs="Times New Roman"/>
        </w:rPr>
        <w:instrText xml:space="preserve"> ADDIN EN.CITE </w:instrText>
      </w:r>
      <w:r w:rsidR="005241C2">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5241C2">
        <w:rPr>
          <w:rFonts w:ascii="Times New Roman" w:hAnsi="Times New Roman" w:cs="Times New Roman"/>
        </w:rPr>
        <w:instrText xml:space="preserve"> ADDIN EN.CITE.DATA </w:instrText>
      </w:r>
      <w:r w:rsidR="005241C2">
        <w:rPr>
          <w:rFonts w:ascii="Times New Roman" w:hAnsi="Times New Roman" w:cs="Times New Roman"/>
        </w:rPr>
      </w:r>
      <w:r w:rsidR="005241C2">
        <w:rPr>
          <w:rFonts w:ascii="Times New Roman" w:hAnsi="Times New Roman" w:cs="Times New Roman"/>
        </w:rPr>
        <w:fldChar w:fldCharType="end"/>
      </w:r>
      <w:r w:rsidR="005241C2">
        <w:rPr>
          <w:rFonts w:ascii="Times New Roman" w:hAnsi="Times New Roman" w:cs="Times New Roman"/>
        </w:rPr>
      </w:r>
      <w:r w:rsidR="005241C2">
        <w:rPr>
          <w:rFonts w:ascii="Times New Roman" w:hAnsi="Times New Roman" w:cs="Times New Roman"/>
        </w:rPr>
        <w:fldChar w:fldCharType="separate"/>
      </w:r>
      <w:r w:rsidR="005241C2">
        <w:rPr>
          <w:rFonts w:ascii="Times New Roman" w:hAnsi="Times New Roman" w:cs="Times New Roman"/>
          <w:noProof/>
        </w:rPr>
        <w:t>[14]</w:t>
      </w:r>
      <w:r w:rsidR="005241C2">
        <w:rPr>
          <w:rFonts w:ascii="Times New Roman" w:hAnsi="Times New Roman" w:cs="Times New Roman"/>
        </w:rPr>
        <w:fldChar w:fldCharType="end"/>
      </w:r>
      <w:r w:rsidR="005241C2">
        <w:rPr>
          <w:rFonts w:ascii="Times New Roman" w:hAnsi="Times New Roman" w:cs="Times New Roman"/>
        </w:rPr>
        <w:t xml:space="preserve"> </w:t>
      </w:r>
      <w:r w:rsidRPr="00B34141">
        <w:rPr>
          <w:rFonts w:ascii="Times New Roman" w:hAnsi="Times New Roman" w:cs="Times New Roman"/>
        </w:rPr>
        <w:t xml:space="preserve">were used by the company to estimate </w:t>
      </w:r>
      <w:r w:rsidR="009F79EF">
        <w:rPr>
          <w:rFonts w:ascii="Times New Roman" w:hAnsi="Times New Roman" w:cs="Times New Roman"/>
        </w:rPr>
        <w:t xml:space="preserve">base case </w:t>
      </w:r>
      <w:r w:rsidRPr="00B34141">
        <w:rPr>
          <w:rFonts w:ascii="Times New Roman" w:hAnsi="Times New Roman" w:cs="Times New Roman"/>
        </w:rPr>
        <w:t>transition probabilities for patients receiving pegcetacoplan and eculizumab</w:t>
      </w:r>
      <w:r w:rsidR="009F79EF">
        <w:rPr>
          <w:rFonts w:ascii="Times New Roman" w:hAnsi="Times New Roman" w:cs="Times New Roman"/>
        </w:rPr>
        <w:t xml:space="preserve"> </w:t>
      </w:r>
      <w:r w:rsidR="009F79EF" w:rsidRPr="00B34141">
        <w:rPr>
          <w:rFonts w:ascii="Times New Roman" w:hAnsi="Times New Roman" w:cs="Times New Roman"/>
        </w:rPr>
        <w:t>(pegcetacoplan: baseline to Week 48; eculizumab: baseline to Week 16)</w:t>
      </w:r>
      <w:r w:rsidRPr="00B34141">
        <w:rPr>
          <w:rFonts w:ascii="Times New Roman" w:hAnsi="Times New Roman" w:cs="Times New Roman"/>
        </w:rPr>
        <w:t xml:space="preserve">. </w:t>
      </w:r>
      <w:r w:rsidRPr="002C45C1">
        <w:rPr>
          <w:rFonts w:ascii="Times New Roman" w:hAnsi="Times New Roman" w:cs="Times New Roman"/>
        </w:rPr>
        <w:t>Ravulizumab was assumed to have equivalent efficacy to eculizumab. A multinomial logistic regression model with the current health state as the outcome variable and age, visits, treatment and health as covariates, was used to calculate transition probabilities. Based on PEGASUS trial</w:t>
      </w:r>
      <w:r w:rsidR="00D947BA" w:rsidRPr="002C45C1">
        <w:rPr>
          <w:rFonts w:ascii="Times New Roman" w:hAnsi="Times New Roman" w:cs="Times New Roman"/>
        </w:rPr>
        <w:t xml:space="preserve"> </w:t>
      </w:r>
      <w:r w:rsidR="005241C2">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5241C2">
        <w:rPr>
          <w:rFonts w:ascii="Times New Roman" w:hAnsi="Times New Roman" w:cs="Times New Roman"/>
        </w:rPr>
        <w:instrText xml:space="preserve"> ADDIN EN.CITE </w:instrText>
      </w:r>
      <w:r w:rsidR="005241C2">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5241C2">
        <w:rPr>
          <w:rFonts w:ascii="Times New Roman" w:hAnsi="Times New Roman" w:cs="Times New Roman"/>
        </w:rPr>
        <w:instrText xml:space="preserve"> ADDIN EN.CITE.DATA </w:instrText>
      </w:r>
      <w:r w:rsidR="005241C2">
        <w:rPr>
          <w:rFonts w:ascii="Times New Roman" w:hAnsi="Times New Roman" w:cs="Times New Roman"/>
        </w:rPr>
      </w:r>
      <w:r w:rsidR="005241C2">
        <w:rPr>
          <w:rFonts w:ascii="Times New Roman" w:hAnsi="Times New Roman" w:cs="Times New Roman"/>
        </w:rPr>
        <w:fldChar w:fldCharType="end"/>
      </w:r>
      <w:r w:rsidR="005241C2">
        <w:rPr>
          <w:rFonts w:ascii="Times New Roman" w:hAnsi="Times New Roman" w:cs="Times New Roman"/>
        </w:rPr>
      </w:r>
      <w:r w:rsidR="005241C2">
        <w:rPr>
          <w:rFonts w:ascii="Times New Roman" w:hAnsi="Times New Roman" w:cs="Times New Roman"/>
        </w:rPr>
        <w:fldChar w:fldCharType="separate"/>
      </w:r>
      <w:r w:rsidR="005241C2">
        <w:rPr>
          <w:rFonts w:ascii="Times New Roman" w:hAnsi="Times New Roman" w:cs="Times New Roman"/>
          <w:noProof/>
        </w:rPr>
        <w:t>[14]</w:t>
      </w:r>
      <w:r w:rsidR="005241C2">
        <w:rPr>
          <w:rFonts w:ascii="Times New Roman" w:hAnsi="Times New Roman" w:cs="Times New Roman"/>
        </w:rPr>
        <w:fldChar w:fldCharType="end"/>
      </w:r>
      <w:r w:rsidR="005241C2">
        <w:rPr>
          <w:rFonts w:ascii="Times New Roman" w:hAnsi="Times New Roman" w:cs="Times New Roman"/>
        </w:rPr>
        <w:t xml:space="preserve"> </w:t>
      </w:r>
      <w:r w:rsidR="00D947BA" w:rsidRPr="002C45C1">
        <w:rPr>
          <w:rFonts w:ascii="Times New Roman" w:hAnsi="Times New Roman" w:cs="Times New Roman"/>
        </w:rPr>
        <w:t>data</w:t>
      </w:r>
      <w:r w:rsidRPr="002C45C1">
        <w:rPr>
          <w:rFonts w:ascii="Times New Roman" w:hAnsi="Times New Roman" w:cs="Times New Roman"/>
        </w:rPr>
        <w:t xml:space="preserve">, some patients were modelled to </w:t>
      </w:r>
      <w:r w:rsidR="00D947BA" w:rsidRPr="002C45C1">
        <w:rPr>
          <w:rFonts w:ascii="Times New Roman" w:hAnsi="Times New Roman" w:cs="Times New Roman"/>
        </w:rPr>
        <w:t>discontinue treatment with pegcetacoplan</w:t>
      </w:r>
      <w:r w:rsidR="007A3B8D" w:rsidRPr="002C45C1">
        <w:rPr>
          <w:rFonts w:ascii="Times New Roman" w:hAnsi="Times New Roman" w:cs="Times New Roman"/>
        </w:rPr>
        <w:t xml:space="preserve"> </w:t>
      </w:r>
      <w:r w:rsidR="00D947BA" w:rsidRPr="002C45C1">
        <w:rPr>
          <w:rFonts w:ascii="Times New Roman" w:hAnsi="Times New Roman" w:cs="Times New Roman"/>
        </w:rPr>
        <w:t>and subsequently</w:t>
      </w:r>
      <w:r w:rsidR="007A3B8D" w:rsidRPr="002C45C1">
        <w:rPr>
          <w:rFonts w:ascii="Times New Roman" w:hAnsi="Times New Roman" w:cs="Times New Roman"/>
        </w:rPr>
        <w:t xml:space="preserve"> restart</w:t>
      </w:r>
      <w:r w:rsidR="00D947BA" w:rsidRPr="002C45C1">
        <w:rPr>
          <w:rFonts w:ascii="Times New Roman" w:hAnsi="Times New Roman" w:cs="Times New Roman"/>
        </w:rPr>
        <w:t xml:space="preserve"> treat</w:t>
      </w:r>
      <w:r w:rsidR="007A3B8D" w:rsidRPr="002C45C1">
        <w:rPr>
          <w:rFonts w:ascii="Times New Roman" w:hAnsi="Times New Roman" w:cs="Times New Roman"/>
        </w:rPr>
        <w:t>ment</w:t>
      </w:r>
      <w:r w:rsidRPr="002C45C1">
        <w:rPr>
          <w:rFonts w:ascii="Times New Roman" w:hAnsi="Times New Roman" w:cs="Times New Roman"/>
        </w:rPr>
        <w:t xml:space="preserve"> with eculizumab</w:t>
      </w:r>
      <w:r w:rsidR="007A3B8D" w:rsidRPr="002C45C1">
        <w:rPr>
          <w:rFonts w:ascii="Times New Roman" w:hAnsi="Times New Roman" w:cs="Times New Roman"/>
        </w:rPr>
        <w:t xml:space="preserve"> at </w:t>
      </w:r>
      <w:r w:rsidR="002C7E90">
        <w:rPr>
          <w:rFonts w:ascii="Times New Roman" w:hAnsi="Times New Roman" w:cs="Times New Roman"/>
        </w:rPr>
        <w:t xml:space="preserve">Week </w:t>
      </w:r>
      <w:r w:rsidR="007A3B8D" w:rsidRPr="002C45C1">
        <w:rPr>
          <w:rFonts w:ascii="Times New Roman" w:hAnsi="Times New Roman" w:cs="Times New Roman"/>
        </w:rPr>
        <w:t>16</w:t>
      </w:r>
      <w:r w:rsidRPr="002C45C1">
        <w:rPr>
          <w:rFonts w:ascii="Times New Roman" w:hAnsi="Times New Roman" w:cs="Times New Roman"/>
        </w:rPr>
        <w:t>.</w:t>
      </w:r>
    </w:p>
    <w:p w14:paraId="4EEC0964" w14:textId="0DD02EAC" w:rsidR="008D1E5D" w:rsidRPr="002C45C1" w:rsidRDefault="003F33D3" w:rsidP="00B34141">
      <w:pPr>
        <w:spacing w:line="360" w:lineRule="auto"/>
        <w:rPr>
          <w:rFonts w:ascii="Times New Roman" w:hAnsi="Times New Roman" w:cs="Times New Roman"/>
        </w:rPr>
      </w:pPr>
      <w:r w:rsidRPr="002C45C1">
        <w:rPr>
          <w:rFonts w:ascii="Times New Roman" w:hAnsi="Times New Roman" w:cs="Times New Roman"/>
        </w:rPr>
        <w:t xml:space="preserve">The company defined BTH as one or more new or worsening symptom(s) or sign(s) of IVH or EVH. </w:t>
      </w:r>
      <w:r w:rsidR="008D1E5D" w:rsidRPr="002C45C1">
        <w:rPr>
          <w:rFonts w:ascii="Times New Roman" w:hAnsi="Times New Roman" w:cs="Times New Roman"/>
        </w:rPr>
        <w:t xml:space="preserve">Expert advice to the company was that the decrease in Hb levels and blood transfusions resulting from extravascular breakthrough haemolysis (EVBTH) were captured in the model health states and, therefore, it was not necessary to explicitly model EVBTH. </w:t>
      </w:r>
    </w:p>
    <w:p w14:paraId="50312069" w14:textId="30E82DED" w:rsidR="008D1E5D" w:rsidRPr="00B34141" w:rsidRDefault="008D1E5D" w:rsidP="00B34141">
      <w:pPr>
        <w:spacing w:line="360" w:lineRule="auto"/>
        <w:rPr>
          <w:rFonts w:ascii="Times New Roman" w:hAnsi="Times New Roman" w:cs="Times New Roman"/>
        </w:rPr>
      </w:pPr>
      <w:r w:rsidRPr="002C45C1">
        <w:rPr>
          <w:rFonts w:ascii="Times New Roman" w:hAnsi="Times New Roman" w:cs="Times New Roman"/>
        </w:rPr>
        <w:t>At the time of the PEGASUS trial</w:t>
      </w:r>
      <w:r w:rsidR="002C7E90">
        <w:rPr>
          <w:rFonts w:ascii="Times New Roman" w:hAnsi="Times New Roman" w:cs="Times New Roman"/>
        </w:rPr>
        <w:t xml:space="preserve"> </w:t>
      </w:r>
      <w:r w:rsidR="002C7E90">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C7E90">
        <w:rPr>
          <w:rFonts w:ascii="Times New Roman" w:hAnsi="Times New Roman" w:cs="Times New Roman"/>
        </w:rPr>
        <w:instrText xml:space="preserve"> ADDIN EN.CITE </w:instrText>
      </w:r>
      <w:r w:rsidR="002C7E90">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C7E90">
        <w:rPr>
          <w:rFonts w:ascii="Times New Roman" w:hAnsi="Times New Roman" w:cs="Times New Roman"/>
        </w:rPr>
        <w:instrText xml:space="preserve"> ADDIN EN.CITE.DATA </w:instrText>
      </w:r>
      <w:r w:rsidR="002C7E90">
        <w:rPr>
          <w:rFonts w:ascii="Times New Roman" w:hAnsi="Times New Roman" w:cs="Times New Roman"/>
        </w:rPr>
      </w:r>
      <w:r w:rsidR="002C7E90">
        <w:rPr>
          <w:rFonts w:ascii="Times New Roman" w:hAnsi="Times New Roman" w:cs="Times New Roman"/>
        </w:rPr>
        <w:fldChar w:fldCharType="end"/>
      </w:r>
      <w:r w:rsidR="002C7E90">
        <w:rPr>
          <w:rFonts w:ascii="Times New Roman" w:hAnsi="Times New Roman" w:cs="Times New Roman"/>
        </w:rPr>
      </w:r>
      <w:r w:rsidR="002C7E90">
        <w:rPr>
          <w:rFonts w:ascii="Times New Roman" w:hAnsi="Times New Roman" w:cs="Times New Roman"/>
        </w:rPr>
        <w:fldChar w:fldCharType="separate"/>
      </w:r>
      <w:r w:rsidR="002C7E90">
        <w:rPr>
          <w:rFonts w:ascii="Times New Roman" w:hAnsi="Times New Roman" w:cs="Times New Roman"/>
          <w:noProof/>
        </w:rPr>
        <w:t>[14]</w:t>
      </w:r>
      <w:r w:rsidR="002C7E90">
        <w:rPr>
          <w:rFonts w:ascii="Times New Roman" w:hAnsi="Times New Roman" w:cs="Times New Roman"/>
        </w:rPr>
        <w:fldChar w:fldCharType="end"/>
      </w:r>
      <w:r w:rsidRPr="002C45C1">
        <w:rPr>
          <w:rFonts w:ascii="Times New Roman" w:hAnsi="Times New Roman" w:cs="Times New Roman"/>
        </w:rPr>
        <w:t xml:space="preserve">, there was no established approach to treating intravascular breakthrough haemolysis (IVBTH) for patients treated with pegcetacoplan; however, expert advice to the company was that patients treated with pegcetacoplan who experienced IVBTH would be prescribed a one-off dose of eculizumab (900mg). </w:t>
      </w:r>
      <w:r w:rsidR="00B47953" w:rsidRPr="002C45C1">
        <w:rPr>
          <w:rFonts w:ascii="Times New Roman" w:hAnsi="Times New Roman" w:cs="Times New Roman"/>
        </w:rPr>
        <w:t xml:space="preserve">The cost of one-off treatment with eculizumab was included in the company model. </w:t>
      </w:r>
      <w:r w:rsidRPr="002C45C1">
        <w:rPr>
          <w:rFonts w:ascii="Times New Roman" w:hAnsi="Times New Roman" w:cs="Times New Roman"/>
        </w:rPr>
        <w:t>IVBTH was not modelled for patients receiving</w:t>
      </w:r>
      <w:r w:rsidRPr="00B34141">
        <w:rPr>
          <w:rFonts w:ascii="Times New Roman" w:hAnsi="Times New Roman" w:cs="Times New Roman"/>
        </w:rPr>
        <w:t xml:space="preserve"> eculizumab or ravulizumab; the company assumed that for patients treated with these drugs, IVBTH would be managed using dose adjustments</w:t>
      </w:r>
      <w:r w:rsidR="00D947BA">
        <w:rPr>
          <w:rFonts w:ascii="Times New Roman" w:hAnsi="Times New Roman" w:cs="Times New Roman"/>
        </w:rPr>
        <w:t xml:space="preserve"> which </w:t>
      </w:r>
      <w:r w:rsidR="007A3B8D">
        <w:rPr>
          <w:rFonts w:ascii="Times New Roman" w:hAnsi="Times New Roman" w:cs="Times New Roman"/>
        </w:rPr>
        <w:t>we</w:t>
      </w:r>
      <w:r w:rsidR="00D947BA">
        <w:rPr>
          <w:rFonts w:ascii="Times New Roman" w:hAnsi="Times New Roman" w:cs="Times New Roman"/>
        </w:rPr>
        <w:t>re already captured within drug cost</w:t>
      </w:r>
      <w:r w:rsidR="002C7E90">
        <w:rPr>
          <w:rFonts w:ascii="Times New Roman" w:hAnsi="Times New Roman" w:cs="Times New Roman"/>
        </w:rPr>
        <w:t xml:space="preserve"> calculation</w:t>
      </w:r>
      <w:r w:rsidR="00D947BA">
        <w:rPr>
          <w:rFonts w:ascii="Times New Roman" w:hAnsi="Times New Roman" w:cs="Times New Roman"/>
        </w:rPr>
        <w:t>s</w:t>
      </w:r>
      <w:r w:rsidRPr="00B34141">
        <w:rPr>
          <w:rFonts w:ascii="Times New Roman" w:hAnsi="Times New Roman" w:cs="Times New Roman"/>
        </w:rPr>
        <w:t xml:space="preserve">. </w:t>
      </w:r>
    </w:p>
    <w:p w14:paraId="07B5493E" w14:textId="5636B06B"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In the company model, a proportion of transfusion dependent patients </w:t>
      </w:r>
      <w:r w:rsidR="002C7E90" w:rsidRPr="00B34141">
        <w:rPr>
          <w:rFonts w:ascii="Times New Roman" w:hAnsi="Times New Roman" w:cs="Times New Roman"/>
        </w:rPr>
        <w:t xml:space="preserve">with EVH </w:t>
      </w:r>
      <w:r w:rsidR="002C7E90">
        <w:rPr>
          <w:rFonts w:ascii="Times New Roman" w:hAnsi="Times New Roman" w:cs="Times New Roman"/>
        </w:rPr>
        <w:t xml:space="preserve">who were </w:t>
      </w:r>
      <w:r w:rsidRPr="00B34141">
        <w:rPr>
          <w:rFonts w:ascii="Times New Roman" w:hAnsi="Times New Roman" w:cs="Times New Roman"/>
        </w:rPr>
        <w:t xml:space="preserve">treated with eculizumab or ravulizumab were on life-long chelation therapy for iron overload. Patients treated with pegcetacoplan were assumed not to need chelation therapy as their Hb levels could be managed by phlebotomy. </w:t>
      </w:r>
    </w:p>
    <w:p w14:paraId="50C794FB" w14:textId="033257D9" w:rsidR="008D1E5D" w:rsidRPr="002C45C1" w:rsidRDefault="008D1E5D" w:rsidP="00B34141">
      <w:pPr>
        <w:spacing w:line="360" w:lineRule="auto"/>
        <w:rPr>
          <w:rFonts w:ascii="Times New Roman" w:hAnsi="Times New Roman" w:cs="Times New Roman"/>
        </w:rPr>
      </w:pPr>
      <w:r w:rsidRPr="00B34141">
        <w:rPr>
          <w:rFonts w:ascii="Times New Roman" w:hAnsi="Times New Roman" w:cs="Times New Roman"/>
        </w:rPr>
        <w:t>In line with the NICE Reference Case</w:t>
      </w:r>
      <w:r w:rsidR="00114D04">
        <w:rPr>
          <w:rFonts w:ascii="Times New Roman" w:hAnsi="Times New Roman" w:cs="Times New Roman"/>
        </w:rPr>
        <w:t xml:space="preserve"> </w:t>
      </w:r>
      <w:r w:rsidR="00DC7517">
        <w:rPr>
          <w:rFonts w:ascii="Times New Roman" w:hAnsi="Times New Roman" w:cs="Times New Roman"/>
        </w:rPr>
        <w:fldChar w:fldCharType="begin"/>
      </w:r>
      <w:r w:rsidR="00C7093F">
        <w:rPr>
          <w:rFonts w:ascii="Times New Roman" w:hAnsi="Times New Roman" w:cs="Times New Roman"/>
        </w:rPr>
        <w:instrText xml:space="preserve"> ADDIN EN.CITE &lt;EndNote&gt;&lt;Cite ExcludeYear="1"&gt;&lt;Author&gt;National Institute for Health and Care Excellence&lt;/Author&gt;&lt;RecNum&gt;157&lt;/RecNum&gt;&lt;DisplayText&gt;[24]&lt;/DisplayText&gt;&lt;record&gt;&lt;rec-number&gt;157&lt;/rec-number&gt;&lt;foreign-keys&gt;&lt;key app="EN" db-id="522t0adpf9pppmesxw9p0seevrd0w9f0xaad" timestamp="1626687381"&gt;157&lt;/key&gt;&lt;/foreign-keys&gt;&lt;ref-type name="Web Page"&gt;12&lt;/ref-type&gt;&lt;contributors&gt;&lt;authors&gt;&lt;author&gt;National Institute for Health and Care Excellence,&lt;/author&gt;&lt;/authors&gt;&lt;/contributors&gt;&lt;titles&gt;&lt;title&gt;Guide to the methods of technology appraisal 2013: Process and methods [PMG9]&amp;#x9;&lt;/title&gt;&lt;/titles&gt;&lt;dates&gt;&lt;/dates&gt;&lt;pub-location&gt;Published 4 April 2013&lt;/pub-location&gt;&lt;urls&gt;&lt;related-urls&gt;&lt;url&gt;www.nice.org.uk/process/pmg9/resources/guide-to-the-methods-of-technology-appraisal-2013-pdf-2007975843781. Accessed 22 June 2022&lt;/url&gt;&lt;/related-urls&gt;&lt;/urls&gt;&lt;/record&gt;&lt;/Cite&gt;&lt;/EndNote&gt;</w:instrText>
      </w:r>
      <w:r w:rsidR="00DC7517">
        <w:rPr>
          <w:rFonts w:ascii="Times New Roman" w:hAnsi="Times New Roman" w:cs="Times New Roman"/>
        </w:rPr>
        <w:fldChar w:fldCharType="separate"/>
      </w:r>
      <w:r w:rsidR="00C7093F">
        <w:rPr>
          <w:rFonts w:ascii="Times New Roman" w:hAnsi="Times New Roman" w:cs="Times New Roman"/>
          <w:noProof/>
        </w:rPr>
        <w:t>[24]</w:t>
      </w:r>
      <w:r w:rsidR="00DC7517">
        <w:rPr>
          <w:rFonts w:ascii="Times New Roman" w:hAnsi="Times New Roman" w:cs="Times New Roman"/>
        </w:rPr>
        <w:fldChar w:fldCharType="end"/>
      </w:r>
      <w:r w:rsidR="00114D04">
        <w:rPr>
          <w:rFonts w:ascii="Times New Roman" w:hAnsi="Times New Roman" w:cs="Times New Roman"/>
        </w:rPr>
        <w:t xml:space="preserve">, </w:t>
      </w:r>
      <w:r w:rsidRPr="00B34141">
        <w:rPr>
          <w:rFonts w:ascii="Times New Roman" w:hAnsi="Times New Roman" w:cs="Times New Roman"/>
        </w:rPr>
        <w:t xml:space="preserve">the company mapped PEGASUS trial </w:t>
      </w:r>
      <w:r w:rsidR="002C7E90">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C7E90">
        <w:rPr>
          <w:rFonts w:ascii="Times New Roman" w:hAnsi="Times New Roman" w:cs="Times New Roman"/>
        </w:rPr>
        <w:instrText xml:space="preserve"> ADDIN EN.CITE </w:instrText>
      </w:r>
      <w:r w:rsidR="002C7E90">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C7E90">
        <w:rPr>
          <w:rFonts w:ascii="Times New Roman" w:hAnsi="Times New Roman" w:cs="Times New Roman"/>
        </w:rPr>
        <w:instrText xml:space="preserve"> ADDIN EN.CITE.DATA </w:instrText>
      </w:r>
      <w:r w:rsidR="002C7E90">
        <w:rPr>
          <w:rFonts w:ascii="Times New Roman" w:hAnsi="Times New Roman" w:cs="Times New Roman"/>
        </w:rPr>
      </w:r>
      <w:r w:rsidR="002C7E90">
        <w:rPr>
          <w:rFonts w:ascii="Times New Roman" w:hAnsi="Times New Roman" w:cs="Times New Roman"/>
        </w:rPr>
        <w:fldChar w:fldCharType="end"/>
      </w:r>
      <w:r w:rsidR="002C7E90">
        <w:rPr>
          <w:rFonts w:ascii="Times New Roman" w:hAnsi="Times New Roman" w:cs="Times New Roman"/>
        </w:rPr>
      </w:r>
      <w:r w:rsidR="002C7E90">
        <w:rPr>
          <w:rFonts w:ascii="Times New Roman" w:hAnsi="Times New Roman" w:cs="Times New Roman"/>
        </w:rPr>
        <w:fldChar w:fldCharType="separate"/>
      </w:r>
      <w:r w:rsidR="002C7E90">
        <w:rPr>
          <w:rFonts w:ascii="Times New Roman" w:hAnsi="Times New Roman" w:cs="Times New Roman"/>
          <w:noProof/>
        </w:rPr>
        <w:t>[14]</w:t>
      </w:r>
      <w:r w:rsidR="002C7E90">
        <w:rPr>
          <w:rFonts w:ascii="Times New Roman" w:hAnsi="Times New Roman" w:cs="Times New Roman"/>
        </w:rPr>
        <w:fldChar w:fldCharType="end"/>
      </w:r>
      <w:r w:rsidR="002C7E90">
        <w:rPr>
          <w:rFonts w:ascii="Times New Roman" w:hAnsi="Times New Roman" w:cs="Times New Roman"/>
        </w:rPr>
        <w:t xml:space="preserve"> </w:t>
      </w:r>
      <w:r w:rsidRPr="00B34141">
        <w:rPr>
          <w:rFonts w:ascii="Times New Roman" w:hAnsi="Times New Roman" w:cs="Times New Roman"/>
        </w:rPr>
        <w:t xml:space="preserve">EORTC QLQ-C30 data to </w:t>
      </w:r>
      <w:proofErr w:type="spellStart"/>
      <w:r w:rsidR="002C7E90">
        <w:rPr>
          <w:rFonts w:ascii="Times New Roman" w:hAnsi="Times New Roman" w:cs="Times New Roman"/>
        </w:rPr>
        <w:t>EuroQol</w:t>
      </w:r>
      <w:proofErr w:type="spellEnd"/>
      <w:r w:rsidR="002C7E90">
        <w:rPr>
          <w:rFonts w:ascii="Times New Roman" w:hAnsi="Times New Roman" w:cs="Times New Roman"/>
        </w:rPr>
        <w:t xml:space="preserve"> 5-Dimensions 3-level (</w:t>
      </w:r>
      <w:r w:rsidRPr="00B34141">
        <w:rPr>
          <w:rFonts w:ascii="Times New Roman" w:hAnsi="Times New Roman" w:cs="Times New Roman"/>
        </w:rPr>
        <w:t>EQ-5D-3L</w:t>
      </w:r>
      <w:r w:rsidR="002C7E90">
        <w:rPr>
          <w:rFonts w:ascii="Times New Roman" w:hAnsi="Times New Roman" w:cs="Times New Roman"/>
        </w:rPr>
        <w:t>)</w:t>
      </w:r>
      <w:r w:rsidRPr="00B34141">
        <w:rPr>
          <w:rFonts w:ascii="Times New Roman" w:hAnsi="Times New Roman" w:cs="Times New Roman"/>
        </w:rPr>
        <w:t xml:space="preserve"> values using the Longworth 2014</w:t>
      </w:r>
      <w:r w:rsidR="00114D04">
        <w:rPr>
          <w:rFonts w:ascii="Times New Roman" w:hAnsi="Times New Roman" w:cs="Times New Roman"/>
        </w:rPr>
        <w:t xml:space="preserve"> </w:t>
      </w:r>
      <w:r w:rsidR="00DC7517">
        <w:rPr>
          <w:rFonts w:ascii="Times New Roman" w:hAnsi="Times New Roman" w:cs="Times New Roman"/>
        </w:rPr>
        <w:fldChar w:fldCharType="begin">
          <w:fldData xml:space="preserve">PEVuZE5vdGU+PENpdGU+PEF1dGhvcj5Mb25nd29ydGg8L0F1dGhvcj48WWVhcj4yMDE0PC9ZZWFy
PjxSZWNOdW0+OTQ8L1JlY051bT48RGlzcGxheVRleHQ+WzI1XTwvRGlzcGxheVRleHQ+PHJlY29y
ZD48cmVjLW51bWJlcj45NDwvcmVjLW51bWJlcj48Zm9yZWlnbi1rZXlzPjxrZXkgYXBwPSJFTiIg
ZGItaWQ9IjUyMnQwYWRwZjlwcHBtZXN4dzlwMHNlZXZyZDB3OWYweGFhZCIgdGltZXN0YW1wPSIx
NjIyNjMyNjAwIj45NDwva2V5PjwvZm9yZWlnbi1rZXlzPjxyZWYtdHlwZSBuYW1lPSJKb3VybmFs
IEFydGljbGUiPjE3PC9yZWYtdHlwZT48Y29udHJpYnV0b3JzPjxhdXRob3JzPjxhdXRob3I+TG9u
Z3dvcnRoLCBMLjwvYXV0aG9yPjxhdXRob3I+WWFuZywgWS48L2F1dGhvcj48YXV0aG9yPllvdW5n
LCBULjwvYXV0aG9yPjxhdXRob3I+TXVsaGVybiwgQi48L2F1dGhvcj48YXV0aG9yPkhlcm5hbmRl
eiBBbGF2YSwgTS48L2F1dGhvcj48YXV0aG9yPk11a3VyaWEsIEMuPC9hdXRob3I+PGF1dGhvcj5S
b3dlbiwgRC48L2F1dGhvcj48YXV0aG9yPlRvc2gsIEouPC9hdXRob3I+PGF1dGhvcj5Uc3VjaGl5
YSwgQS48L2F1dGhvcj48YXV0aG9yPkV2YW5zLCBQLjwvYXV0aG9yPjxhdXRob3I+RGV2aWFuZWUg
S2VldGhhcnV0aCwgQS48L2F1dGhvcj48YXV0aG9yPkJyYXppZXIsIEouPC9hdXRob3I+PC9hdXRo
b3JzPjwvY29udHJpYnV0b3JzPjxhdXRoLWFkZHJlc3M+SGVhbHRoIEVjb25vbWljcyBSZXNlYXJj
aCBHcm91cCwgQnJ1bmVsIFVuaXZlcnNpdHksIFV4YnJpZGdlLCBNaWRkbGVzZXgsIFVLLiYjeEQ7
U2Nob29sIG9mIEhlYWx0aCBhbmQgUmVsYXRlZCBSZXNlYXJjaCwgVW5pdmVyc2l0eSBvZiBTaGVm
ZmllbGQsIFNoZWZmaWVsZCwgVUsuPC9hdXRoLWFkZHJlc3M+PHRpdGxlcz48dGl0bGU+VXNlIG9m
IGdlbmVyaWMgYW5kIGNvbmRpdGlvbi1zcGVjaWZpYyBtZWFzdXJlcyBvZiBoZWFsdGgtcmVsYXRl
ZCBxdWFsaXR5IG9mIGxpZmUgaW4gTklDRSBkZWNpc2lvbi1tYWtpbmc6IEEgc3lzdGVtYXRpYyBy
ZXZpZXcsIHN0YXRpc3RpY2FsIG1vZGVsbGluZyBhbmQgc3VydmV5PC90aXRsZT48c2Vjb25kYXJ5
LXRpdGxlPkhlYWx0aCBUZWNobm9sIEFzc2Vzczwvc2Vjb25kYXJ5LXRpdGxlPjwvdGl0bGVzPjxw
ZXJpb2RpY2FsPjxmdWxsLXRpdGxlPkhlYWx0aCBUZWNobm9sIEFzc2VzczwvZnVsbC10aXRsZT48
L3BlcmlvZGljYWw+PHBhZ2VzPjEtMjI0PC9wYWdlcz48dm9sdW1lPjE4KDkpPC92b2x1bWU+PG51
bWJlcj45PC9udW1iZXI+PGVkaXRpb24+MjAxNC8wMi8xNTwvZWRpdGlvbj48a2V5d29yZHM+PGtl
eXdvcmQ+SGVhcmluZyBEaXNvcmRlcnMvdGhlcmFweTwva2V5d29yZD48a2V5d29yZD5IdW1hbnM8
L2tleXdvcmQ+PGtleXdvcmQ+TW9kZWxzLCBTdGF0aXN0aWNhbDwva2V5d29yZD48a2V5d29yZD5O
ZW9wbGFzbXMvdGhlcmFweTwva2V5d29yZD48a2V5d29yZD4qUXVhbGl0eSBJbmRpY2F0b3JzLCBI
ZWFsdGggQ2FyZS9zdGFuZGFyZHMvc3RhdGlzdGljcyAmYW1wOyBudW1lcmljYWwgZGF0YTwva2V5
d29yZD48a2V5d29yZD5RdWFsaXR5IG9mIEhlYWx0aCBDYXJlL3N0YW5kYXJkcy9zdGF0aXN0aWNz
ICZhbXA7IG51bWVyaWNhbCBkYXRhPC9rZXl3b3JkPjxrZXl3b3JkPipRdWFsaXR5LUFkanVzdGVk
IExpZmUgWWVhcnM8L2tleXdvcmQ+PGtleXdvcmQ+U2tpbiBEaXNlYXNlcy90aGVyYXB5PC9rZXl3
b3JkPjxrZXl3b3JkPlZpc2lvbiBEaXNvcmRlcnMvdGhlcmFweTwva2V5d29yZD48L2tleXdvcmRz
PjxkYXRlcz48eWVhcj4yMDE0PC95ZWFyPjxwdWItZGF0ZXM+PGRhdGU+RmViPC9kYXRlPjwvcHVi
LWRhdGVzPjwvZGF0ZXM+PGlzYm4+MjA0Ni00OTI0IChFbGVjdHJvbmljKSYjeEQ7MTM2Ni01Mjc4
IChMaW5raW5nKTwvaXNibj48YWNjZXNzaW9uLW51bT4yNDUyNDY2MDwvYWNjZXNzaW9uLW51bT48
dXJscz48cmVsYXRlZC11cmxzPjx1cmw+aHR0cHM6Ly93d3cubmNiaS5ubG0ubmloLmdvdi9wdWJt
ZWQvMjQ1MjQ2NjA8L3VybD48L3JlbGF0ZWQtdXJscz48L3VybHM+PGN1c3RvbTI+UE1DNDc4MDk1
NDwvY3VzdG9tMj48ZWxlY3Ryb25pYy1yZXNvdXJjZS1udW0+MTAuMzMxMC9odGExODA5MDwvZWxl
Y3Ryb25pYy1yZXNvdXJjZS1udW0+PC9yZWNvcmQ+PC9DaXRlPjwvRW5kTm90ZT5=
</w:fldData>
        </w:fldChar>
      </w:r>
      <w:r w:rsidR="00C7093F">
        <w:rPr>
          <w:rFonts w:ascii="Times New Roman" w:hAnsi="Times New Roman" w:cs="Times New Roman"/>
        </w:rPr>
        <w:instrText xml:space="preserve"> ADDIN EN.CITE </w:instrText>
      </w:r>
      <w:r w:rsidR="00C7093F">
        <w:rPr>
          <w:rFonts w:ascii="Times New Roman" w:hAnsi="Times New Roman" w:cs="Times New Roman"/>
        </w:rPr>
        <w:fldChar w:fldCharType="begin">
          <w:fldData xml:space="preserve">PEVuZE5vdGU+PENpdGU+PEF1dGhvcj5Mb25nd29ydGg8L0F1dGhvcj48WWVhcj4yMDE0PC9ZZWFy
PjxSZWNOdW0+OTQ8L1JlY051bT48RGlzcGxheVRleHQ+WzI1XTwvRGlzcGxheVRleHQ+PHJlY29y
ZD48cmVjLW51bWJlcj45NDwvcmVjLW51bWJlcj48Zm9yZWlnbi1rZXlzPjxrZXkgYXBwPSJFTiIg
ZGItaWQ9IjUyMnQwYWRwZjlwcHBtZXN4dzlwMHNlZXZyZDB3OWYweGFhZCIgdGltZXN0YW1wPSIx
NjIyNjMyNjAwIj45NDwva2V5PjwvZm9yZWlnbi1rZXlzPjxyZWYtdHlwZSBuYW1lPSJKb3VybmFs
IEFydGljbGUiPjE3PC9yZWYtdHlwZT48Y29udHJpYnV0b3JzPjxhdXRob3JzPjxhdXRob3I+TG9u
Z3dvcnRoLCBMLjwvYXV0aG9yPjxhdXRob3I+WWFuZywgWS48L2F1dGhvcj48YXV0aG9yPllvdW5n
LCBULjwvYXV0aG9yPjxhdXRob3I+TXVsaGVybiwgQi48L2F1dGhvcj48YXV0aG9yPkhlcm5hbmRl
eiBBbGF2YSwgTS48L2F1dGhvcj48YXV0aG9yPk11a3VyaWEsIEMuPC9hdXRob3I+PGF1dGhvcj5S
b3dlbiwgRC48L2F1dGhvcj48YXV0aG9yPlRvc2gsIEouPC9hdXRob3I+PGF1dGhvcj5Uc3VjaGl5
YSwgQS48L2F1dGhvcj48YXV0aG9yPkV2YW5zLCBQLjwvYXV0aG9yPjxhdXRob3I+RGV2aWFuZWUg
S2VldGhhcnV0aCwgQS48L2F1dGhvcj48YXV0aG9yPkJyYXppZXIsIEouPC9hdXRob3I+PC9hdXRo
b3JzPjwvY29udHJpYnV0b3JzPjxhdXRoLWFkZHJlc3M+SGVhbHRoIEVjb25vbWljcyBSZXNlYXJj
aCBHcm91cCwgQnJ1bmVsIFVuaXZlcnNpdHksIFV4YnJpZGdlLCBNaWRkbGVzZXgsIFVLLiYjeEQ7
U2Nob29sIG9mIEhlYWx0aCBhbmQgUmVsYXRlZCBSZXNlYXJjaCwgVW5pdmVyc2l0eSBvZiBTaGVm
ZmllbGQsIFNoZWZmaWVsZCwgVUsuPC9hdXRoLWFkZHJlc3M+PHRpdGxlcz48dGl0bGU+VXNlIG9m
IGdlbmVyaWMgYW5kIGNvbmRpdGlvbi1zcGVjaWZpYyBtZWFzdXJlcyBvZiBoZWFsdGgtcmVsYXRl
ZCBxdWFsaXR5IG9mIGxpZmUgaW4gTklDRSBkZWNpc2lvbi1tYWtpbmc6IEEgc3lzdGVtYXRpYyBy
ZXZpZXcsIHN0YXRpc3RpY2FsIG1vZGVsbGluZyBhbmQgc3VydmV5PC90aXRsZT48c2Vjb25kYXJ5
LXRpdGxlPkhlYWx0aCBUZWNobm9sIEFzc2Vzczwvc2Vjb25kYXJ5LXRpdGxlPjwvdGl0bGVzPjxw
ZXJpb2RpY2FsPjxmdWxsLXRpdGxlPkhlYWx0aCBUZWNobm9sIEFzc2VzczwvZnVsbC10aXRsZT48
L3BlcmlvZGljYWw+PHBhZ2VzPjEtMjI0PC9wYWdlcz48dm9sdW1lPjE4KDkpPC92b2x1bWU+PG51
bWJlcj45PC9udW1iZXI+PGVkaXRpb24+MjAxNC8wMi8xNTwvZWRpdGlvbj48a2V5d29yZHM+PGtl
eXdvcmQ+SGVhcmluZyBEaXNvcmRlcnMvdGhlcmFweTwva2V5d29yZD48a2V5d29yZD5IdW1hbnM8
L2tleXdvcmQ+PGtleXdvcmQ+TW9kZWxzLCBTdGF0aXN0aWNhbDwva2V5d29yZD48a2V5d29yZD5O
ZW9wbGFzbXMvdGhlcmFweTwva2V5d29yZD48a2V5d29yZD4qUXVhbGl0eSBJbmRpY2F0b3JzLCBI
ZWFsdGggQ2FyZS9zdGFuZGFyZHMvc3RhdGlzdGljcyAmYW1wOyBudW1lcmljYWwgZGF0YTwva2V5
d29yZD48a2V5d29yZD5RdWFsaXR5IG9mIEhlYWx0aCBDYXJlL3N0YW5kYXJkcy9zdGF0aXN0aWNz
ICZhbXA7IG51bWVyaWNhbCBkYXRhPC9rZXl3b3JkPjxrZXl3b3JkPipRdWFsaXR5LUFkanVzdGVk
IExpZmUgWWVhcnM8L2tleXdvcmQ+PGtleXdvcmQ+U2tpbiBEaXNlYXNlcy90aGVyYXB5PC9rZXl3
b3JkPjxrZXl3b3JkPlZpc2lvbiBEaXNvcmRlcnMvdGhlcmFweTwva2V5d29yZD48L2tleXdvcmRz
PjxkYXRlcz48eWVhcj4yMDE0PC95ZWFyPjxwdWItZGF0ZXM+PGRhdGU+RmViPC9kYXRlPjwvcHVi
LWRhdGVzPjwvZGF0ZXM+PGlzYm4+MjA0Ni00OTI0IChFbGVjdHJvbmljKSYjeEQ7MTM2Ni01Mjc4
IChMaW5raW5nKTwvaXNibj48YWNjZXNzaW9uLW51bT4yNDUyNDY2MDwvYWNjZXNzaW9uLW51bT48
dXJscz48cmVsYXRlZC11cmxzPjx1cmw+aHR0cHM6Ly93d3cubmNiaS5ubG0ubmloLmdvdi9wdWJt
ZWQvMjQ1MjQ2NjA8L3VybD48L3JlbGF0ZWQtdXJscz48L3VybHM+PGN1c3RvbTI+UE1DNDc4MDk1
NDwvY3VzdG9tMj48ZWxlY3Ryb25pYy1yZXNvdXJjZS1udW0+MTAuMzMxMC9odGExODA5MDwvZWxl
Y3Ryb25pYy1yZXNvdXJjZS1udW0+PC9yZWNvcmQ+PC9DaXRlPjwvRW5kTm90ZT5=
</w:fldData>
        </w:fldChar>
      </w:r>
      <w:r w:rsidR="00C7093F">
        <w:rPr>
          <w:rFonts w:ascii="Times New Roman" w:hAnsi="Times New Roman" w:cs="Times New Roman"/>
        </w:rPr>
        <w:instrText xml:space="preserve"> ADDIN EN.CITE.DATA </w:instrText>
      </w:r>
      <w:r w:rsidR="00C7093F">
        <w:rPr>
          <w:rFonts w:ascii="Times New Roman" w:hAnsi="Times New Roman" w:cs="Times New Roman"/>
        </w:rPr>
      </w:r>
      <w:r w:rsidR="00C7093F">
        <w:rPr>
          <w:rFonts w:ascii="Times New Roman" w:hAnsi="Times New Roman" w:cs="Times New Roman"/>
        </w:rPr>
        <w:fldChar w:fldCharType="end"/>
      </w:r>
      <w:r w:rsidR="00DC7517">
        <w:rPr>
          <w:rFonts w:ascii="Times New Roman" w:hAnsi="Times New Roman" w:cs="Times New Roman"/>
        </w:rPr>
      </w:r>
      <w:r w:rsidR="00DC7517">
        <w:rPr>
          <w:rFonts w:ascii="Times New Roman" w:hAnsi="Times New Roman" w:cs="Times New Roman"/>
        </w:rPr>
        <w:fldChar w:fldCharType="separate"/>
      </w:r>
      <w:r w:rsidR="00C7093F">
        <w:rPr>
          <w:rFonts w:ascii="Times New Roman" w:hAnsi="Times New Roman" w:cs="Times New Roman"/>
          <w:noProof/>
        </w:rPr>
        <w:t>[25]</w:t>
      </w:r>
      <w:r w:rsidR="00DC7517">
        <w:rPr>
          <w:rFonts w:ascii="Times New Roman" w:hAnsi="Times New Roman" w:cs="Times New Roman"/>
        </w:rPr>
        <w:fldChar w:fldCharType="end"/>
      </w:r>
      <w:r w:rsidRPr="00B34141">
        <w:rPr>
          <w:rFonts w:ascii="Times New Roman" w:hAnsi="Times New Roman" w:cs="Times New Roman"/>
        </w:rPr>
        <w:t xml:space="preserve"> mapping </w:t>
      </w:r>
      <w:r w:rsidR="00C97DA1" w:rsidRPr="00B34141">
        <w:rPr>
          <w:rFonts w:ascii="Times New Roman" w:hAnsi="Times New Roman" w:cs="Times New Roman"/>
        </w:rPr>
        <w:t>algorithm</w:t>
      </w:r>
      <w:r w:rsidR="00C97DA1">
        <w:rPr>
          <w:rFonts w:ascii="Times New Roman" w:hAnsi="Times New Roman" w:cs="Times New Roman"/>
        </w:rPr>
        <w:t xml:space="preserve">, </w:t>
      </w:r>
      <w:r w:rsidR="003B2066">
        <w:rPr>
          <w:rFonts w:ascii="Times New Roman" w:hAnsi="Times New Roman" w:cs="Times New Roman"/>
        </w:rPr>
        <w:t>and then</w:t>
      </w:r>
      <w:r w:rsidRPr="00B34141">
        <w:rPr>
          <w:rFonts w:ascii="Times New Roman" w:hAnsi="Times New Roman" w:cs="Times New Roman"/>
        </w:rPr>
        <w:t xml:space="preserve"> </w:t>
      </w:r>
      <w:r w:rsidR="00C97DA1">
        <w:rPr>
          <w:rFonts w:ascii="Times New Roman" w:hAnsi="Times New Roman" w:cs="Times New Roman"/>
        </w:rPr>
        <w:t xml:space="preserve">made </w:t>
      </w:r>
      <w:r w:rsidRPr="00B34141">
        <w:rPr>
          <w:rFonts w:ascii="Times New Roman" w:hAnsi="Times New Roman" w:cs="Times New Roman"/>
        </w:rPr>
        <w:t>age-adjust</w:t>
      </w:r>
      <w:r w:rsidR="00C97DA1">
        <w:rPr>
          <w:rFonts w:ascii="Times New Roman" w:hAnsi="Times New Roman" w:cs="Times New Roman"/>
        </w:rPr>
        <w:t>ments</w:t>
      </w:r>
      <w:r w:rsidR="003B2066">
        <w:rPr>
          <w:rFonts w:ascii="Times New Roman" w:hAnsi="Times New Roman" w:cs="Times New Roman"/>
        </w:rPr>
        <w:t xml:space="preserve"> </w:t>
      </w:r>
      <w:r w:rsidRPr="00B34141">
        <w:rPr>
          <w:rFonts w:ascii="Times New Roman" w:hAnsi="Times New Roman" w:cs="Times New Roman"/>
        </w:rPr>
        <w:t>using the Ara and Brazier 2011</w:t>
      </w:r>
      <w:r w:rsidR="00DC7517">
        <w:rPr>
          <w:rFonts w:ascii="Times New Roman" w:hAnsi="Times New Roman" w:cs="Times New Roman"/>
        </w:rPr>
        <w:fldChar w:fldCharType="begin"/>
      </w:r>
      <w:r w:rsidR="00C7093F">
        <w:rPr>
          <w:rFonts w:ascii="Times New Roman" w:hAnsi="Times New Roman" w:cs="Times New Roman"/>
        </w:rPr>
        <w:instrText xml:space="preserve"> ADDIN EN.CITE &lt;EndNote&gt;&lt;Cite&gt;&lt;Author&gt;Ara&lt;/Author&gt;&lt;Year&gt;2011&lt;/Year&gt;&lt;RecNum&gt;115&lt;/RecNum&gt;&lt;DisplayText&gt;[26]&lt;/DisplayText&gt;&lt;record&gt;&lt;rec-number&gt;115&lt;/rec-number&gt;&lt;foreign-keys&gt;&lt;key app="EN" db-id="522t0adpf9pppmesxw9p0seevrd0w9f0xaad" timestamp="1622633109"&gt;115&lt;/key&gt;&lt;/foreign-keys&gt;&lt;ref-type name="Journal Article"&gt;17&lt;/ref-type&gt;&lt;contributors&gt;&lt;authors&gt;&lt;author&gt;Ara, R.&lt;/author&gt;&lt;author&gt;Brazier, J. E.&lt;/author&gt;&lt;/authors&gt;&lt;/contributors&gt;&lt;auth-address&gt;The University of Sheffield, Sheffield, UK. r.m.ara@sheffield.ac.uk&lt;/auth-address&gt;&lt;titles&gt;&lt;title&gt;Using health state utility values from the general population to approximate baselines in decision analytic models when condition-specific data are not available&lt;/title&gt;&lt;secondary-title&gt;Value Health&lt;/secondary-title&gt;&lt;/titles&gt;&lt;periodical&gt;&lt;full-title&gt;Value Health&lt;/full-title&gt;&lt;/periodical&gt;&lt;pages&gt;539-45&lt;/pages&gt;&lt;volume&gt;14&lt;/volume&gt;&lt;number&gt;4&lt;/number&gt;&lt;edition&gt;2011/06/15&lt;/edition&gt;&lt;keywords&gt;&lt;keyword&gt;Adult&lt;/keyword&gt;&lt;keyword&gt;Aged&lt;/keyword&gt;&lt;keyword&gt;Cohort Studies&lt;/keyword&gt;&lt;keyword&gt;*Decision Support Techniques&lt;/keyword&gt;&lt;keyword&gt;England/epidemiology&lt;/keyword&gt;&lt;keyword&gt;Female&lt;/keyword&gt;&lt;keyword&gt;*Health Status Indicators&lt;/keyword&gt;&lt;keyword&gt;Health Surveys/*methods/*standards&lt;/keyword&gt;&lt;keyword&gt;Humans&lt;/keyword&gt;&lt;keyword&gt;Male&lt;/keyword&gt;&lt;keyword&gt;Middle Aged&lt;/keyword&gt;&lt;keyword&gt;Population Surveillance/*methods&lt;/keyword&gt;&lt;/keywords&gt;&lt;dates&gt;&lt;year&gt;2011&lt;/year&gt;&lt;pub-dates&gt;&lt;date&gt;Jun&lt;/date&gt;&lt;/pub-dates&gt;&lt;/dates&gt;&lt;isbn&gt;1524-4733 (Electronic)&amp;#xD;1098-3015 (Linking)&lt;/isbn&gt;&lt;accession-num&gt;21669378&lt;/accession-num&gt;&lt;urls&gt;&lt;related-urls&gt;&lt;url&gt;https://www.ncbi.nlm.nih.gov/pubmed/21669378&lt;/url&gt;&lt;/related-urls&gt;&lt;/urls&gt;&lt;electronic-resource-num&gt;10.1016/j.jval.2010.10.029&lt;/electronic-resource-num&gt;&lt;/record&gt;&lt;/Cite&gt;&lt;/EndNote&gt;</w:instrText>
      </w:r>
      <w:r w:rsidR="00DC7517">
        <w:rPr>
          <w:rFonts w:ascii="Times New Roman" w:hAnsi="Times New Roman" w:cs="Times New Roman"/>
        </w:rPr>
        <w:fldChar w:fldCharType="separate"/>
      </w:r>
      <w:r w:rsidR="00C7093F">
        <w:rPr>
          <w:rFonts w:ascii="Times New Roman" w:hAnsi="Times New Roman" w:cs="Times New Roman"/>
          <w:noProof/>
        </w:rPr>
        <w:t>[26]</w:t>
      </w:r>
      <w:r w:rsidR="00DC7517">
        <w:rPr>
          <w:rFonts w:ascii="Times New Roman" w:hAnsi="Times New Roman" w:cs="Times New Roman"/>
        </w:rPr>
        <w:fldChar w:fldCharType="end"/>
      </w:r>
      <w:r w:rsidRPr="00B34141">
        <w:rPr>
          <w:rFonts w:ascii="Times New Roman" w:hAnsi="Times New Roman" w:cs="Times New Roman"/>
        </w:rPr>
        <w:t xml:space="preserve"> algorithm. The model also included a disutility to account for </w:t>
      </w:r>
      <w:r w:rsidRPr="002C45C1">
        <w:rPr>
          <w:rFonts w:ascii="Times New Roman" w:hAnsi="Times New Roman" w:cs="Times New Roman"/>
        </w:rPr>
        <w:t xml:space="preserve">the effect of chelation therapy (-0.03) and a disutility to model the effect of frequent regular eculizumab infusion (-0.025) </w:t>
      </w:r>
      <w:r w:rsidR="00DC7517" w:rsidRPr="002C45C1">
        <w:rPr>
          <w:rFonts w:ascii="Times New Roman" w:hAnsi="Times New Roman" w:cs="Times New Roman"/>
        </w:rPr>
        <w:fldChar w:fldCharType="begin"/>
      </w:r>
      <w:r w:rsidR="00C7093F">
        <w:rPr>
          <w:rFonts w:ascii="Times New Roman" w:hAnsi="Times New Roman" w:cs="Times New Roman"/>
        </w:rPr>
        <w:instrText xml:space="preserve"> ADDIN EN.CITE &lt;EndNote&gt;&lt;Cite ExcludeYear="1"&gt;&lt;Author&gt;National Institute of Health and Care Excellence&lt;/Author&gt;&lt;RecNum&gt;137&lt;/RecNum&gt;&lt;DisplayText&gt;[27]&lt;/DisplayText&gt;&lt;record&gt;&lt;rec-number&gt;137&lt;/rec-number&gt;&lt;foreign-keys&gt;&lt;key app="EN" db-id="522t0adpf9pppmesxw9p0seevrd0w9f0xaad" timestamp="1626339516"&gt;137&lt;/key&gt;&lt;/foreign-keys&gt;&lt;ref-type name="Web Page"&gt;12&lt;/ref-type&gt;&lt;contributors&gt;&lt;authors&gt;&lt;author&gt;National Institute of Health and Care Excellence,&lt;/author&gt;&lt;/authors&gt;&lt;/contributors&gt;&lt;titles&gt;&lt;title&gt;Ravulizumab for treating paroxysmal nocturnal haemoglobinuria [TA698]: Committee papers&lt;/title&gt;&lt;/titles&gt;&lt;dates&gt;&lt;/dates&gt;&lt;pub-location&gt;Published 15 April 2021&lt;/pub-location&gt;&lt;urls&gt;&lt;related-urls&gt;&lt;url&gt;www.nice.org.uk/guidance/ta698/documents/committee-papers. Accessed 14 June 2022&lt;/url&gt;&lt;/related-urls&gt;&lt;/urls&gt;&lt;/record&gt;&lt;/Cite&gt;&lt;/EndNote&gt;</w:instrText>
      </w:r>
      <w:r w:rsidR="00DC7517" w:rsidRPr="002C45C1">
        <w:rPr>
          <w:rFonts w:ascii="Times New Roman" w:hAnsi="Times New Roman" w:cs="Times New Roman"/>
        </w:rPr>
        <w:fldChar w:fldCharType="separate"/>
      </w:r>
      <w:r w:rsidR="00C7093F">
        <w:rPr>
          <w:rFonts w:ascii="Times New Roman" w:hAnsi="Times New Roman" w:cs="Times New Roman"/>
          <w:noProof/>
        </w:rPr>
        <w:t>[27]</w:t>
      </w:r>
      <w:r w:rsidR="00DC7517" w:rsidRPr="002C45C1">
        <w:rPr>
          <w:rFonts w:ascii="Times New Roman" w:hAnsi="Times New Roman" w:cs="Times New Roman"/>
        </w:rPr>
        <w:fldChar w:fldCharType="end"/>
      </w:r>
      <w:r w:rsidRPr="002C45C1">
        <w:rPr>
          <w:rFonts w:ascii="Times New Roman" w:hAnsi="Times New Roman" w:cs="Times New Roman"/>
        </w:rPr>
        <w:t xml:space="preserve">. AE costs were not included and it was assumed that mortality </w:t>
      </w:r>
      <w:r w:rsidR="00C97DA1">
        <w:rPr>
          <w:rFonts w:ascii="Times New Roman" w:hAnsi="Times New Roman" w:cs="Times New Roman"/>
        </w:rPr>
        <w:t>wa</w:t>
      </w:r>
      <w:r w:rsidRPr="002C45C1">
        <w:rPr>
          <w:rFonts w:ascii="Times New Roman" w:hAnsi="Times New Roman" w:cs="Times New Roman"/>
        </w:rPr>
        <w:t xml:space="preserve">s not affected by treatment. </w:t>
      </w:r>
    </w:p>
    <w:p w14:paraId="6B9B57A0" w14:textId="7961AF77" w:rsidR="007A7623" w:rsidRDefault="007A7623" w:rsidP="00B34141">
      <w:pPr>
        <w:spacing w:line="360" w:lineRule="auto"/>
        <w:rPr>
          <w:rFonts w:ascii="Times New Roman" w:hAnsi="Times New Roman" w:cs="Times New Roman"/>
        </w:rPr>
      </w:pPr>
      <w:r w:rsidRPr="002C45C1">
        <w:rPr>
          <w:rFonts w:ascii="Times New Roman" w:hAnsi="Times New Roman" w:cs="Times New Roman"/>
        </w:rPr>
        <w:t>In</w:t>
      </w:r>
      <w:r w:rsidR="00CF63C4" w:rsidRPr="002C45C1">
        <w:rPr>
          <w:rFonts w:ascii="Times New Roman" w:hAnsi="Times New Roman" w:cs="Times New Roman"/>
        </w:rPr>
        <w:t xml:space="preserve"> the company base case</w:t>
      </w:r>
      <w:r w:rsidRPr="002C45C1">
        <w:rPr>
          <w:rFonts w:ascii="Times New Roman" w:hAnsi="Times New Roman" w:cs="Times New Roman"/>
        </w:rPr>
        <w:t>,</w:t>
      </w:r>
      <w:r w:rsidR="00CF63C4" w:rsidRPr="002C45C1">
        <w:rPr>
          <w:rFonts w:ascii="Times New Roman" w:hAnsi="Times New Roman" w:cs="Times New Roman"/>
        </w:rPr>
        <w:t xml:space="preserve"> </w:t>
      </w:r>
      <w:r w:rsidR="00C97DA1">
        <w:rPr>
          <w:rFonts w:ascii="Times New Roman" w:hAnsi="Times New Roman" w:cs="Times New Roman"/>
        </w:rPr>
        <w:t xml:space="preserve">treatment with </w:t>
      </w:r>
      <w:r w:rsidR="00CF63C4" w:rsidRPr="002C45C1">
        <w:rPr>
          <w:rFonts w:ascii="Times New Roman" w:hAnsi="Times New Roman" w:cs="Times New Roman"/>
        </w:rPr>
        <w:t>pegcetacoplan dominated eculizumab and ravulizumab and</w:t>
      </w:r>
      <w:r w:rsidRPr="002C45C1">
        <w:rPr>
          <w:rFonts w:ascii="Times New Roman" w:hAnsi="Times New Roman" w:cs="Times New Roman"/>
        </w:rPr>
        <w:t xml:space="preserve"> the</w:t>
      </w:r>
      <w:r w:rsidR="00CF63C4" w:rsidRPr="002C45C1">
        <w:rPr>
          <w:rFonts w:ascii="Times New Roman" w:hAnsi="Times New Roman" w:cs="Times New Roman"/>
        </w:rPr>
        <w:t xml:space="preserve"> </w:t>
      </w:r>
      <w:r w:rsidRPr="002C45C1">
        <w:rPr>
          <w:rFonts w:ascii="Times New Roman" w:hAnsi="Times New Roman" w:cs="Times New Roman"/>
        </w:rPr>
        <w:t xml:space="preserve">ICERs per QALY gained were below £20,000. The company therefore considered pegcetacoplan a candidate for the </w:t>
      </w:r>
      <w:r w:rsidR="00C97DA1">
        <w:rPr>
          <w:rFonts w:ascii="Times New Roman" w:hAnsi="Times New Roman" w:cs="Times New Roman"/>
        </w:rPr>
        <w:t xml:space="preserve">NICE </w:t>
      </w:r>
      <w:r w:rsidRPr="002C45C1">
        <w:rPr>
          <w:rFonts w:ascii="Times New Roman" w:hAnsi="Times New Roman" w:cs="Times New Roman"/>
        </w:rPr>
        <w:t>low ICER FTA process.</w:t>
      </w:r>
      <w:r w:rsidRPr="002C45C1">
        <w:t xml:space="preserve"> </w:t>
      </w:r>
    </w:p>
    <w:p w14:paraId="2D34ADA2" w14:textId="7D4A76DE" w:rsidR="004C783E" w:rsidRDefault="004C783E" w:rsidP="00461890">
      <w:pPr>
        <w:pStyle w:val="Heading3"/>
      </w:pPr>
      <w:r w:rsidRPr="004C783E">
        <w:lastRenderedPageBreak/>
        <w:t>3.2.2</w:t>
      </w:r>
      <w:r w:rsidRPr="004C783E">
        <w:tab/>
      </w:r>
      <w:r w:rsidR="002126BE">
        <w:t>ERG c</w:t>
      </w:r>
      <w:r w:rsidRPr="004C783E">
        <w:t>ritique of company’s cost</w:t>
      </w:r>
      <w:r w:rsidR="003677EE">
        <w:t>-</w:t>
      </w:r>
      <w:r w:rsidRPr="004C783E">
        <w:t xml:space="preserve">effectiveness evidence </w:t>
      </w:r>
    </w:p>
    <w:p w14:paraId="58F5FB43" w14:textId="7C5938E7"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In the company model, </w:t>
      </w:r>
      <w:r w:rsidR="00AF0403">
        <w:rPr>
          <w:rFonts w:ascii="Times New Roman" w:hAnsi="Times New Roman" w:cs="Times New Roman"/>
        </w:rPr>
        <w:t xml:space="preserve">the </w:t>
      </w:r>
      <w:r w:rsidRPr="00B34141">
        <w:rPr>
          <w:rFonts w:ascii="Times New Roman" w:hAnsi="Times New Roman" w:cs="Times New Roman"/>
        </w:rPr>
        <w:t xml:space="preserve">proportion of patients </w:t>
      </w:r>
      <w:r w:rsidR="00AF0403">
        <w:rPr>
          <w:rFonts w:ascii="Times New Roman" w:hAnsi="Times New Roman" w:cs="Times New Roman"/>
        </w:rPr>
        <w:t xml:space="preserve">who </w:t>
      </w:r>
      <w:r w:rsidRPr="00B34141">
        <w:rPr>
          <w:rFonts w:ascii="Times New Roman" w:hAnsi="Times New Roman" w:cs="Times New Roman"/>
        </w:rPr>
        <w:t>receive chelation therapy</w:t>
      </w:r>
      <w:r w:rsidR="00AF0403">
        <w:rPr>
          <w:rFonts w:ascii="Times New Roman" w:hAnsi="Times New Roman" w:cs="Times New Roman"/>
        </w:rPr>
        <w:t xml:space="preserve"> </w:t>
      </w:r>
      <w:r w:rsidRPr="00B34141">
        <w:rPr>
          <w:rFonts w:ascii="Times New Roman" w:hAnsi="Times New Roman" w:cs="Times New Roman"/>
        </w:rPr>
        <w:t xml:space="preserve">was based on the number of patients treated with </w:t>
      </w:r>
      <w:proofErr w:type="spellStart"/>
      <w:r w:rsidRPr="00B34141">
        <w:rPr>
          <w:rFonts w:ascii="Times New Roman" w:hAnsi="Times New Roman" w:cs="Times New Roman"/>
        </w:rPr>
        <w:t>desferrioxamine</w:t>
      </w:r>
      <w:proofErr w:type="spellEnd"/>
      <w:r w:rsidRPr="00B34141">
        <w:rPr>
          <w:rFonts w:ascii="Times New Roman" w:hAnsi="Times New Roman" w:cs="Times New Roman"/>
        </w:rPr>
        <w:t xml:space="preserve"> </w:t>
      </w:r>
      <w:proofErr w:type="spellStart"/>
      <w:r w:rsidRPr="00B34141">
        <w:rPr>
          <w:rFonts w:ascii="Times New Roman" w:hAnsi="Times New Roman" w:cs="Times New Roman"/>
        </w:rPr>
        <w:t>mesilate</w:t>
      </w:r>
      <w:proofErr w:type="spellEnd"/>
      <w:r w:rsidRPr="00B34141">
        <w:rPr>
          <w:rFonts w:ascii="Times New Roman" w:hAnsi="Times New Roman" w:cs="Times New Roman"/>
        </w:rPr>
        <w:t xml:space="preserve"> or </w:t>
      </w:r>
      <w:proofErr w:type="spellStart"/>
      <w:r w:rsidRPr="00B34141">
        <w:rPr>
          <w:rFonts w:ascii="Times New Roman" w:hAnsi="Times New Roman" w:cs="Times New Roman"/>
        </w:rPr>
        <w:t>deferasirox</w:t>
      </w:r>
      <w:proofErr w:type="spellEnd"/>
      <w:r w:rsidRPr="00B34141">
        <w:rPr>
          <w:rFonts w:ascii="Times New Roman" w:hAnsi="Times New Roman" w:cs="Times New Roman"/>
        </w:rPr>
        <w:t xml:space="preserve"> during the PEGASUS trial </w:t>
      </w:r>
      <w:r w:rsidR="002126B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126BE">
        <w:rPr>
          <w:rFonts w:ascii="Times New Roman" w:hAnsi="Times New Roman" w:cs="Times New Roman"/>
        </w:rPr>
        <w:instrText xml:space="preserve"> ADDIN EN.CITE </w:instrText>
      </w:r>
      <w:r w:rsidR="002126B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126BE">
        <w:rPr>
          <w:rFonts w:ascii="Times New Roman" w:hAnsi="Times New Roman" w:cs="Times New Roman"/>
        </w:rPr>
        <w:instrText xml:space="preserve"> ADDIN EN.CITE.DATA </w:instrText>
      </w:r>
      <w:r w:rsidR="002126BE">
        <w:rPr>
          <w:rFonts w:ascii="Times New Roman" w:hAnsi="Times New Roman" w:cs="Times New Roman"/>
        </w:rPr>
      </w:r>
      <w:r w:rsidR="002126BE">
        <w:rPr>
          <w:rFonts w:ascii="Times New Roman" w:hAnsi="Times New Roman" w:cs="Times New Roman"/>
        </w:rPr>
        <w:fldChar w:fldCharType="end"/>
      </w:r>
      <w:r w:rsidR="002126BE">
        <w:rPr>
          <w:rFonts w:ascii="Times New Roman" w:hAnsi="Times New Roman" w:cs="Times New Roman"/>
        </w:rPr>
      </w:r>
      <w:r w:rsidR="002126BE">
        <w:rPr>
          <w:rFonts w:ascii="Times New Roman" w:hAnsi="Times New Roman" w:cs="Times New Roman"/>
        </w:rPr>
        <w:fldChar w:fldCharType="separate"/>
      </w:r>
      <w:r w:rsidR="002126BE">
        <w:rPr>
          <w:rFonts w:ascii="Times New Roman" w:hAnsi="Times New Roman" w:cs="Times New Roman"/>
          <w:noProof/>
        </w:rPr>
        <w:t>[14]</w:t>
      </w:r>
      <w:r w:rsidR="002126BE">
        <w:rPr>
          <w:rFonts w:ascii="Times New Roman" w:hAnsi="Times New Roman" w:cs="Times New Roman"/>
        </w:rPr>
        <w:fldChar w:fldCharType="end"/>
      </w:r>
      <w:r w:rsidR="002126BE">
        <w:rPr>
          <w:rFonts w:ascii="Times New Roman" w:hAnsi="Times New Roman" w:cs="Times New Roman"/>
        </w:rPr>
        <w:t xml:space="preserve"> </w:t>
      </w:r>
      <w:r w:rsidRPr="00B34141">
        <w:rPr>
          <w:rFonts w:ascii="Times New Roman" w:hAnsi="Times New Roman" w:cs="Times New Roman"/>
        </w:rPr>
        <w:t xml:space="preserve">run-in period, a period when all patients were receiving pegcetacoplan and eculizumab. Data presented in the PEGASUS trial </w:t>
      </w:r>
      <w:r w:rsidR="002126BE">
        <w:rPr>
          <w:rFonts w:ascii="Times New Roman" w:hAnsi="Times New Roman" w:cs="Times New Roman"/>
        </w:rPr>
        <w:t>clinical study report (</w:t>
      </w:r>
      <w:r w:rsidRPr="00B34141">
        <w:rPr>
          <w:rFonts w:ascii="Times New Roman" w:hAnsi="Times New Roman" w:cs="Times New Roman"/>
        </w:rPr>
        <w:t>CSR</w:t>
      </w:r>
      <w:r w:rsidR="002126BE">
        <w:rPr>
          <w:rFonts w:ascii="Times New Roman" w:hAnsi="Times New Roman" w:cs="Times New Roman"/>
        </w:rPr>
        <w:t>)</w:t>
      </w:r>
      <w:r w:rsidRPr="00B34141">
        <w:rPr>
          <w:rFonts w:ascii="Times New Roman" w:hAnsi="Times New Roman" w:cs="Times New Roman"/>
        </w:rPr>
        <w:t xml:space="preserve"> </w:t>
      </w:r>
      <w:r w:rsidR="002A1421">
        <w:rPr>
          <w:rFonts w:ascii="Times New Roman" w:hAnsi="Times New Roman" w:cs="Times New Roman"/>
        </w:rPr>
        <w:fldChar w:fldCharType="begin"/>
      </w:r>
      <w:r w:rsidR="00C7093F">
        <w:rPr>
          <w:rFonts w:ascii="Times New Roman" w:hAnsi="Times New Roman" w:cs="Times New Roman"/>
        </w:rPr>
        <w:instrText xml:space="preserve"> ADDIN EN.CITE &lt;EndNote&gt;&lt;Cite&gt;&lt;Author&gt;Apellis Pharmaceuticals&lt;/Author&gt;&lt;Year&gt;May 2020&lt;/Year&gt;&lt;RecNum&gt;8&lt;/RecNum&gt;&lt;DisplayText&gt;[28]&lt;/DisplayText&gt;&lt;record&gt;&lt;rec-number&gt;8&lt;/rec-number&gt;&lt;foreign-keys&gt;&lt;key app="EN" db-id="522t0adpf9pppmesxw9p0seevrd0w9f0xaad" timestamp="1622629476"&gt;8&lt;/key&gt;&lt;/foreign-keys&gt;&lt;ref-type name="Journal Article"&gt;17&lt;/ref-type&gt;&lt;contributors&gt;&lt;authors&gt;&lt;author&gt;Apellis Pharmaceuticals,&lt;/author&gt;&lt;/authors&gt;&lt;/contributors&gt;&lt;titles&gt;&lt;title&gt;Data on file. Pegcetacoplan. Protocol number APL2-302: A phase 3, randomized, multicenter, open-label, active-comparator controlled study to evaluate the efficacy and safety of pegcetacoplan in patients with paroxysmal nocturnal hemoglobinuria (PNH) Week 16 analysis&lt;/title&gt;&lt;/titles&gt;&lt;dates&gt;&lt;year&gt;May 2020&lt;/year&gt;&lt;/dates&gt;&lt;urls&gt;&lt;/urls&gt;&lt;/record&gt;&lt;/Cite&gt;&lt;/EndNote&gt;</w:instrText>
      </w:r>
      <w:r w:rsidR="002A1421">
        <w:rPr>
          <w:rFonts w:ascii="Times New Roman" w:hAnsi="Times New Roman" w:cs="Times New Roman"/>
        </w:rPr>
        <w:fldChar w:fldCharType="separate"/>
      </w:r>
      <w:r w:rsidR="00C7093F">
        <w:rPr>
          <w:rFonts w:ascii="Times New Roman" w:hAnsi="Times New Roman" w:cs="Times New Roman"/>
          <w:noProof/>
        </w:rPr>
        <w:t>[28]</w:t>
      </w:r>
      <w:r w:rsidR="002A1421">
        <w:rPr>
          <w:rFonts w:ascii="Times New Roman" w:hAnsi="Times New Roman" w:cs="Times New Roman"/>
        </w:rPr>
        <w:fldChar w:fldCharType="end"/>
      </w:r>
      <w:r w:rsidR="002A1421">
        <w:rPr>
          <w:rFonts w:ascii="Times New Roman" w:hAnsi="Times New Roman" w:cs="Times New Roman"/>
        </w:rPr>
        <w:t xml:space="preserve"> </w:t>
      </w:r>
      <w:r w:rsidR="00CF63C4">
        <w:rPr>
          <w:rFonts w:ascii="Times New Roman" w:hAnsi="Times New Roman" w:cs="Times New Roman"/>
        </w:rPr>
        <w:t xml:space="preserve">for the proportion of patients receiving chelation therapy </w:t>
      </w:r>
      <w:r w:rsidRPr="00B34141">
        <w:rPr>
          <w:rFonts w:ascii="Times New Roman" w:hAnsi="Times New Roman" w:cs="Times New Roman"/>
        </w:rPr>
        <w:t>differed to the values used in the company model</w:t>
      </w:r>
      <w:r w:rsidR="00AF0403">
        <w:rPr>
          <w:rFonts w:ascii="Times New Roman" w:hAnsi="Times New Roman" w:cs="Times New Roman"/>
        </w:rPr>
        <w:t xml:space="preserve">. The </w:t>
      </w:r>
      <w:r w:rsidRPr="00B34141">
        <w:rPr>
          <w:rFonts w:ascii="Times New Roman" w:hAnsi="Times New Roman" w:cs="Times New Roman"/>
        </w:rPr>
        <w:t xml:space="preserve">ERG amended the company model inputs to reflect the </w:t>
      </w:r>
      <w:r w:rsidR="002126BE" w:rsidRPr="00B34141">
        <w:rPr>
          <w:rFonts w:ascii="Times New Roman" w:hAnsi="Times New Roman" w:cs="Times New Roman"/>
        </w:rPr>
        <w:t xml:space="preserve">PEGASUS trial </w:t>
      </w:r>
      <w:r w:rsidR="003B2066">
        <w:rPr>
          <w:rFonts w:ascii="Times New Roman" w:hAnsi="Times New Roman" w:cs="Times New Roman"/>
        </w:rPr>
        <w:t xml:space="preserve">CSR </w:t>
      </w:r>
      <w:r w:rsidR="002A1421">
        <w:rPr>
          <w:rFonts w:ascii="Times New Roman" w:hAnsi="Times New Roman" w:cs="Times New Roman"/>
        </w:rPr>
        <w:fldChar w:fldCharType="begin"/>
      </w:r>
      <w:r w:rsidR="00C7093F">
        <w:rPr>
          <w:rFonts w:ascii="Times New Roman" w:hAnsi="Times New Roman" w:cs="Times New Roman"/>
        </w:rPr>
        <w:instrText xml:space="preserve"> ADDIN EN.CITE &lt;EndNote&gt;&lt;Cite&gt;&lt;Author&gt;Apellis Pharmaceuticals&lt;/Author&gt;&lt;Year&gt;May 2020&lt;/Year&gt;&lt;RecNum&gt;8&lt;/RecNum&gt;&lt;DisplayText&gt;[28]&lt;/DisplayText&gt;&lt;record&gt;&lt;rec-number&gt;8&lt;/rec-number&gt;&lt;foreign-keys&gt;&lt;key app="EN" db-id="522t0adpf9pppmesxw9p0seevrd0w9f0xaad" timestamp="1622629476"&gt;8&lt;/key&gt;&lt;/foreign-keys&gt;&lt;ref-type name="Journal Article"&gt;17&lt;/ref-type&gt;&lt;contributors&gt;&lt;authors&gt;&lt;author&gt;Apellis Pharmaceuticals,&lt;/author&gt;&lt;/authors&gt;&lt;/contributors&gt;&lt;titles&gt;&lt;title&gt;Data on file. Pegcetacoplan. Protocol number APL2-302: A phase 3, randomized, multicenter, open-label, active-comparator controlled study to evaluate the efficacy and safety of pegcetacoplan in patients with paroxysmal nocturnal hemoglobinuria (PNH) Week 16 analysis&lt;/title&gt;&lt;/titles&gt;&lt;dates&gt;&lt;year&gt;May 2020&lt;/year&gt;&lt;/dates&gt;&lt;urls&gt;&lt;/urls&gt;&lt;/record&gt;&lt;/Cite&gt;&lt;/EndNote&gt;</w:instrText>
      </w:r>
      <w:r w:rsidR="002A1421">
        <w:rPr>
          <w:rFonts w:ascii="Times New Roman" w:hAnsi="Times New Roman" w:cs="Times New Roman"/>
        </w:rPr>
        <w:fldChar w:fldCharType="separate"/>
      </w:r>
      <w:r w:rsidR="00C7093F">
        <w:rPr>
          <w:rFonts w:ascii="Times New Roman" w:hAnsi="Times New Roman" w:cs="Times New Roman"/>
          <w:noProof/>
        </w:rPr>
        <w:t>[28]</w:t>
      </w:r>
      <w:r w:rsidR="002A1421">
        <w:rPr>
          <w:rFonts w:ascii="Times New Roman" w:hAnsi="Times New Roman" w:cs="Times New Roman"/>
        </w:rPr>
        <w:fldChar w:fldCharType="end"/>
      </w:r>
      <w:r w:rsidR="002A1421">
        <w:rPr>
          <w:rFonts w:ascii="Times New Roman" w:hAnsi="Times New Roman" w:cs="Times New Roman"/>
        </w:rPr>
        <w:t xml:space="preserve"> </w:t>
      </w:r>
      <w:r w:rsidR="001D0CEE">
        <w:rPr>
          <w:rFonts w:ascii="Times New Roman" w:hAnsi="Times New Roman" w:cs="Times New Roman"/>
        </w:rPr>
        <w:t>dat</w:t>
      </w:r>
      <w:r w:rsidR="003B2066">
        <w:rPr>
          <w:rFonts w:ascii="Times New Roman" w:hAnsi="Times New Roman" w:cs="Times New Roman"/>
        </w:rPr>
        <w:t>a</w:t>
      </w:r>
      <w:r w:rsidRPr="00B34141">
        <w:rPr>
          <w:rFonts w:ascii="Times New Roman" w:hAnsi="Times New Roman" w:cs="Times New Roman"/>
        </w:rPr>
        <w:t xml:space="preserve">. </w:t>
      </w:r>
    </w:p>
    <w:p w14:paraId="6FB52A41" w14:textId="2ED39080"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The ERG considered that the proportion of patients receiving chelation therapy during the PEGASUS trial </w:t>
      </w:r>
      <w:r w:rsidR="002126B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126BE">
        <w:rPr>
          <w:rFonts w:ascii="Times New Roman" w:hAnsi="Times New Roman" w:cs="Times New Roman"/>
        </w:rPr>
        <w:instrText xml:space="preserve"> ADDIN EN.CITE </w:instrText>
      </w:r>
      <w:r w:rsidR="002126B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126BE">
        <w:rPr>
          <w:rFonts w:ascii="Times New Roman" w:hAnsi="Times New Roman" w:cs="Times New Roman"/>
        </w:rPr>
        <w:instrText xml:space="preserve"> ADDIN EN.CITE.DATA </w:instrText>
      </w:r>
      <w:r w:rsidR="002126BE">
        <w:rPr>
          <w:rFonts w:ascii="Times New Roman" w:hAnsi="Times New Roman" w:cs="Times New Roman"/>
        </w:rPr>
      </w:r>
      <w:r w:rsidR="002126BE">
        <w:rPr>
          <w:rFonts w:ascii="Times New Roman" w:hAnsi="Times New Roman" w:cs="Times New Roman"/>
        </w:rPr>
        <w:fldChar w:fldCharType="end"/>
      </w:r>
      <w:r w:rsidR="002126BE">
        <w:rPr>
          <w:rFonts w:ascii="Times New Roman" w:hAnsi="Times New Roman" w:cs="Times New Roman"/>
        </w:rPr>
      </w:r>
      <w:r w:rsidR="002126BE">
        <w:rPr>
          <w:rFonts w:ascii="Times New Roman" w:hAnsi="Times New Roman" w:cs="Times New Roman"/>
        </w:rPr>
        <w:fldChar w:fldCharType="separate"/>
      </w:r>
      <w:r w:rsidR="002126BE">
        <w:rPr>
          <w:rFonts w:ascii="Times New Roman" w:hAnsi="Times New Roman" w:cs="Times New Roman"/>
          <w:noProof/>
        </w:rPr>
        <w:t>[14]</w:t>
      </w:r>
      <w:r w:rsidR="002126BE">
        <w:rPr>
          <w:rFonts w:ascii="Times New Roman" w:hAnsi="Times New Roman" w:cs="Times New Roman"/>
        </w:rPr>
        <w:fldChar w:fldCharType="end"/>
      </w:r>
      <w:r w:rsidR="002126BE">
        <w:rPr>
          <w:rFonts w:ascii="Times New Roman" w:hAnsi="Times New Roman" w:cs="Times New Roman"/>
        </w:rPr>
        <w:t xml:space="preserve"> </w:t>
      </w:r>
      <w:r w:rsidRPr="00B34141">
        <w:rPr>
          <w:rFonts w:ascii="Times New Roman" w:hAnsi="Times New Roman" w:cs="Times New Roman"/>
        </w:rPr>
        <w:t xml:space="preserve">run-in period </w:t>
      </w:r>
      <w:r w:rsidR="006829BA">
        <w:rPr>
          <w:rFonts w:ascii="Times New Roman" w:hAnsi="Times New Roman" w:cs="Times New Roman"/>
        </w:rPr>
        <w:t xml:space="preserve">was </w:t>
      </w:r>
      <w:r w:rsidRPr="00B34141">
        <w:rPr>
          <w:rFonts w:ascii="Times New Roman" w:hAnsi="Times New Roman" w:cs="Times New Roman"/>
        </w:rPr>
        <w:t xml:space="preserve">a poor proxy for the proportion of patients who would require chelation therapy over the whole model time horizon. </w:t>
      </w:r>
      <w:r w:rsidR="00D947BA" w:rsidRPr="00551B3E">
        <w:rPr>
          <w:rFonts w:ascii="Times New Roman" w:hAnsi="Times New Roman" w:cs="Times New Roman"/>
        </w:rPr>
        <w:t>Studies</w:t>
      </w:r>
      <w:r w:rsidR="00D947BA">
        <w:rPr>
          <w:rFonts w:ascii="Times New Roman" w:hAnsi="Times New Roman" w:cs="Times New Roman"/>
        </w:rPr>
        <w:t xml:space="preserve"> suggest</w:t>
      </w:r>
      <w:r w:rsidRPr="00B34141">
        <w:rPr>
          <w:rFonts w:ascii="Times New Roman" w:hAnsi="Times New Roman" w:cs="Times New Roman"/>
        </w:rPr>
        <w:t xml:space="preserve"> that chronic blood transfusion therapy leads to secondary iron overload and that, generally, chelation therapy with deferoxamine is started after 2</w:t>
      </w:r>
      <w:r w:rsidR="00222405">
        <w:rPr>
          <w:rFonts w:ascii="Times New Roman" w:hAnsi="Times New Roman" w:cs="Times New Roman"/>
        </w:rPr>
        <w:t xml:space="preserve"> years</w:t>
      </w:r>
      <w:r w:rsidRPr="00B34141">
        <w:rPr>
          <w:rFonts w:ascii="Times New Roman" w:hAnsi="Times New Roman" w:cs="Times New Roman"/>
        </w:rPr>
        <w:t xml:space="preserve"> to 3 years of transfusion</w:t>
      </w:r>
      <w:r w:rsidR="004B19CA">
        <w:rPr>
          <w:rFonts w:ascii="Times New Roman" w:hAnsi="Times New Roman" w:cs="Times New Roman"/>
        </w:rPr>
        <w:t>s</w:t>
      </w:r>
      <w:r w:rsidRPr="00B34141">
        <w:rPr>
          <w:rFonts w:ascii="Times New Roman" w:hAnsi="Times New Roman" w:cs="Times New Roman"/>
        </w:rPr>
        <w:t xml:space="preserve"> (or when </w:t>
      </w:r>
      <w:r w:rsidR="004B19CA">
        <w:rPr>
          <w:rFonts w:ascii="Times New Roman" w:hAnsi="Times New Roman" w:cs="Times New Roman"/>
        </w:rPr>
        <w:t xml:space="preserve">a patient’s blood </w:t>
      </w:r>
      <w:r w:rsidRPr="00B34141">
        <w:rPr>
          <w:rFonts w:ascii="Times New Roman" w:hAnsi="Times New Roman" w:cs="Times New Roman"/>
        </w:rPr>
        <w:t xml:space="preserve">ferritin </w:t>
      </w:r>
      <w:r w:rsidR="004B19CA">
        <w:rPr>
          <w:rFonts w:ascii="Times New Roman" w:hAnsi="Times New Roman" w:cs="Times New Roman"/>
        </w:rPr>
        <w:t xml:space="preserve">level </w:t>
      </w:r>
      <w:r w:rsidRPr="00B34141">
        <w:rPr>
          <w:rFonts w:ascii="Times New Roman" w:hAnsi="Times New Roman" w:cs="Times New Roman"/>
        </w:rPr>
        <w:t>exceeds 1,000ng/mL)</w:t>
      </w:r>
      <w:r w:rsidR="005623AA">
        <w:rPr>
          <w:rFonts w:ascii="Times New Roman" w:hAnsi="Times New Roman" w:cs="Times New Roman"/>
        </w:rPr>
        <w:t xml:space="preserve"> </w:t>
      </w:r>
      <w:r w:rsidR="005623AA">
        <w:rPr>
          <w:rFonts w:ascii="Times New Roman" w:hAnsi="Times New Roman" w:cs="Times New Roman"/>
        </w:rPr>
        <w:fldChar w:fldCharType="begin"/>
      </w:r>
      <w:r w:rsidR="00C7093F">
        <w:rPr>
          <w:rFonts w:ascii="Times New Roman" w:hAnsi="Times New Roman" w:cs="Times New Roman"/>
        </w:rPr>
        <w:instrText xml:space="preserve"> ADDIN EN.CITE &lt;EndNote&gt;&lt;Cite&gt;&lt;Author&gt;Poggiali&lt;/Author&gt;&lt;Year&gt;2012&lt;/Year&gt;&lt;RecNum&gt;156&lt;/RecNum&gt;&lt;DisplayText&gt;[29]&lt;/DisplayText&gt;&lt;record&gt;&lt;rec-number&gt;156&lt;/rec-number&gt;&lt;foreign-keys&gt;&lt;key app="EN" db-id="522t0adpf9pppmesxw9p0seevrd0w9f0xaad" timestamp="1626686278"&gt;156&lt;/key&gt;&lt;/foreign-keys&gt;&lt;ref-type name="Journal Article"&gt;17&lt;/ref-type&gt;&lt;contributors&gt;&lt;authors&gt;&lt;author&gt;Poggiali, Erika&lt;/author&gt;&lt;author&gt;Cassinerio, Elena&lt;/author&gt;&lt;author&gt;Zanaboni, Laura&lt;/author&gt;&lt;author&gt;Cappellini, Maria Domenica&lt;/author&gt;&lt;/authors&gt;&lt;/contributors&gt;&lt;titles&gt;&lt;title&gt;An update on iron chelation therapy&lt;/title&gt;&lt;secondary-title&gt;Blood transfusion = Trasfusione del sangue&lt;/secondary-title&gt;&lt;alt-title&gt;Blood Transfus&lt;/alt-title&gt;&lt;/titles&gt;&lt;periodical&gt;&lt;full-title&gt;Blood transfusion = Trasfusione del sangue&lt;/full-title&gt;&lt;abbr-1&gt;Blood Transfus&lt;/abbr-1&gt;&lt;/periodical&gt;&lt;alt-periodical&gt;&lt;full-title&gt;Blood transfusion = Trasfusione del sangue&lt;/full-title&gt;&lt;abbr-1&gt;Blood Transfus&lt;/abbr-1&gt;&lt;/alt-periodical&gt;&lt;pages&gt;411-422&lt;/pages&gt;&lt;volume&gt;10&lt;/volume&gt;&lt;number&gt;4&lt;/number&gt;&lt;edition&gt;2012/06/27&lt;/edition&gt;&lt;keywords&gt;&lt;keyword&gt;Chelation Therapy/*methods&lt;/keyword&gt;&lt;keyword&gt;Erythrocyte Transfusion&lt;/keyword&gt;&lt;keyword&gt;Female&lt;/keyword&gt;&lt;keyword&gt;Hemochromatosis/blood/*therapy&lt;/keyword&gt;&lt;keyword&gt;Humans&lt;/keyword&gt;&lt;keyword&gt;Iron/blood&lt;/keyword&gt;&lt;keyword&gt;Male&lt;/keyword&gt;&lt;keyword&gt;Thalassemia/blood/*therapy&lt;/keyword&gt;&lt;/keywords&gt;&lt;dates&gt;&lt;year&gt;2012&lt;/year&gt;&lt;/dates&gt;&lt;publisher&gt;Edizioni SIMTI — SIMTI Servizi Srl&lt;/publisher&gt;&lt;isbn&gt;2385-2070&amp;#xD;1723-2007&lt;/isbn&gt;&lt;accession-num&gt;22790257&lt;/accession-num&gt;&lt;urls&gt;&lt;related-urls&gt;&lt;url&gt;https://pubmed.ncbi.nlm.nih.gov/22790257&lt;/url&gt;&lt;url&gt;https://www.ncbi.nlm.nih.gov/pmc/articles/PMC3496216/&lt;/url&gt;&lt;/related-urls&gt;&lt;/urls&gt;&lt;electronic-resource-num&gt;10.2450/2012.0008-12&lt;/electronic-resource-num&gt;&lt;remote-database-name&gt;PubMed&lt;/remote-database-name&gt;&lt;language&gt;eng&lt;/language&gt;&lt;/record&gt;&lt;/Cite&gt;&lt;/EndNote&gt;</w:instrText>
      </w:r>
      <w:r w:rsidR="005623AA">
        <w:rPr>
          <w:rFonts w:ascii="Times New Roman" w:hAnsi="Times New Roman" w:cs="Times New Roman"/>
        </w:rPr>
        <w:fldChar w:fldCharType="separate"/>
      </w:r>
      <w:r w:rsidR="00C7093F">
        <w:rPr>
          <w:rFonts w:ascii="Times New Roman" w:hAnsi="Times New Roman" w:cs="Times New Roman"/>
          <w:noProof/>
        </w:rPr>
        <w:t>[29]</w:t>
      </w:r>
      <w:r w:rsidR="005623AA">
        <w:rPr>
          <w:rFonts w:ascii="Times New Roman" w:hAnsi="Times New Roman" w:cs="Times New Roman"/>
        </w:rPr>
        <w:fldChar w:fldCharType="end"/>
      </w:r>
      <w:r w:rsidRPr="00B34141">
        <w:rPr>
          <w:rFonts w:ascii="Times New Roman" w:hAnsi="Times New Roman" w:cs="Times New Roman"/>
        </w:rPr>
        <w:t xml:space="preserve">. Thus, the company assumption of limiting the proportion of patients requiring chelation therapy to the proportion who were receiving it during the run-in period may </w:t>
      </w:r>
      <w:r w:rsidR="004B19CA">
        <w:rPr>
          <w:rFonts w:ascii="Times New Roman" w:hAnsi="Times New Roman" w:cs="Times New Roman"/>
        </w:rPr>
        <w:t xml:space="preserve">have </w:t>
      </w:r>
      <w:r w:rsidRPr="00B34141">
        <w:rPr>
          <w:rFonts w:ascii="Times New Roman" w:hAnsi="Times New Roman" w:cs="Times New Roman"/>
        </w:rPr>
        <w:t xml:space="preserve">led to </w:t>
      </w:r>
      <w:r w:rsidR="004B19CA">
        <w:rPr>
          <w:rFonts w:ascii="Times New Roman" w:hAnsi="Times New Roman" w:cs="Times New Roman"/>
        </w:rPr>
        <w:t xml:space="preserve">an </w:t>
      </w:r>
      <w:r w:rsidR="00900961">
        <w:rPr>
          <w:rFonts w:ascii="Times New Roman" w:hAnsi="Times New Roman" w:cs="Times New Roman"/>
        </w:rPr>
        <w:t>underestimation</w:t>
      </w:r>
      <w:r w:rsidRPr="00B34141">
        <w:rPr>
          <w:rFonts w:ascii="Times New Roman" w:hAnsi="Times New Roman" w:cs="Times New Roman"/>
        </w:rPr>
        <w:t xml:space="preserve"> of the costs</w:t>
      </w:r>
      <w:r w:rsidR="004B19CA">
        <w:rPr>
          <w:rFonts w:ascii="Times New Roman" w:hAnsi="Times New Roman" w:cs="Times New Roman"/>
        </w:rPr>
        <w:t>,</w:t>
      </w:r>
      <w:r w:rsidRPr="00B34141">
        <w:rPr>
          <w:rFonts w:ascii="Times New Roman" w:hAnsi="Times New Roman" w:cs="Times New Roman"/>
        </w:rPr>
        <w:t xml:space="preserve"> and </w:t>
      </w:r>
      <w:r w:rsidR="00900961">
        <w:rPr>
          <w:rFonts w:ascii="Times New Roman" w:hAnsi="Times New Roman" w:cs="Times New Roman"/>
        </w:rPr>
        <w:t>overestimation</w:t>
      </w:r>
      <w:r w:rsidRPr="00B34141">
        <w:rPr>
          <w:rFonts w:ascii="Times New Roman" w:hAnsi="Times New Roman" w:cs="Times New Roman"/>
        </w:rPr>
        <w:t xml:space="preserve"> of the utilities</w:t>
      </w:r>
      <w:r w:rsidR="004B19CA">
        <w:rPr>
          <w:rFonts w:ascii="Times New Roman" w:hAnsi="Times New Roman" w:cs="Times New Roman"/>
        </w:rPr>
        <w:t>,</w:t>
      </w:r>
      <w:r w:rsidRPr="00B34141">
        <w:rPr>
          <w:rFonts w:ascii="Times New Roman" w:hAnsi="Times New Roman" w:cs="Times New Roman"/>
        </w:rPr>
        <w:t xml:space="preserve"> associated with treatment with eculizumab and ravulizumab</w:t>
      </w:r>
      <w:r w:rsidR="004B19CA">
        <w:rPr>
          <w:rFonts w:ascii="Times New Roman" w:hAnsi="Times New Roman" w:cs="Times New Roman"/>
        </w:rPr>
        <w:t xml:space="preserve">. If the proportion of patients requiring chelation therapy has been underestimated, the company base case estimates of </w:t>
      </w:r>
      <w:r w:rsidRPr="00B34141">
        <w:rPr>
          <w:rFonts w:ascii="Times New Roman" w:hAnsi="Times New Roman" w:cs="Times New Roman"/>
        </w:rPr>
        <w:t>the cost</w:t>
      </w:r>
      <w:r w:rsidR="004B19CA">
        <w:rPr>
          <w:rFonts w:ascii="Times New Roman" w:hAnsi="Times New Roman" w:cs="Times New Roman"/>
        </w:rPr>
        <w:t>-</w:t>
      </w:r>
      <w:r w:rsidRPr="00B34141">
        <w:rPr>
          <w:rFonts w:ascii="Times New Roman" w:hAnsi="Times New Roman" w:cs="Times New Roman"/>
        </w:rPr>
        <w:t xml:space="preserve">effectiveness of pegcetacoplan </w:t>
      </w:r>
      <w:r w:rsidR="004B19CA">
        <w:rPr>
          <w:rFonts w:ascii="Times New Roman" w:hAnsi="Times New Roman" w:cs="Times New Roman"/>
        </w:rPr>
        <w:t>versus eculizumab and versus ravulizumab would be underestimates</w:t>
      </w:r>
      <w:r w:rsidRPr="00B34141">
        <w:rPr>
          <w:rFonts w:ascii="Times New Roman" w:hAnsi="Times New Roman" w:cs="Times New Roman"/>
        </w:rPr>
        <w:t xml:space="preserve">. </w:t>
      </w:r>
    </w:p>
    <w:p w14:paraId="1422F58E" w14:textId="447BB5E6"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The company and the ERG considered that the impact of AEs on utilities w</w:t>
      </w:r>
      <w:r w:rsidR="00900961">
        <w:rPr>
          <w:rFonts w:ascii="Times New Roman" w:hAnsi="Times New Roman" w:cs="Times New Roman"/>
        </w:rPr>
        <w:t>ould</w:t>
      </w:r>
      <w:r w:rsidRPr="00B34141">
        <w:rPr>
          <w:rFonts w:ascii="Times New Roman" w:hAnsi="Times New Roman" w:cs="Times New Roman"/>
        </w:rPr>
        <w:t xml:space="preserve"> have been captured by the EORTC-QLQ-30 data (which were mapped to EQ-5D scores to generate health state utility values) and, therefore, </w:t>
      </w:r>
      <w:r w:rsidR="00900961">
        <w:rPr>
          <w:rFonts w:ascii="Times New Roman" w:hAnsi="Times New Roman" w:cs="Times New Roman"/>
        </w:rPr>
        <w:t>it was not necessary to include</w:t>
      </w:r>
      <w:r w:rsidRPr="00B34141">
        <w:rPr>
          <w:rFonts w:ascii="Times New Roman" w:hAnsi="Times New Roman" w:cs="Times New Roman"/>
        </w:rPr>
        <w:t xml:space="preserve"> AE-related disutilities</w:t>
      </w:r>
      <w:r w:rsidR="004B19CA">
        <w:rPr>
          <w:rFonts w:ascii="Times New Roman" w:hAnsi="Times New Roman" w:cs="Times New Roman"/>
        </w:rPr>
        <w:t xml:space="preserve"> in the model</w:t>
      </w:r>
      <w:r w:rsidRPr="00B34141">
        <w:rPr>
          <w:rFonts w:ascii="Times New Roman" w:hAnsi="Times New Roman" w:cs="Times New Roman"/>
        </w:rPr>
        <w:t>.</w:t>
      </w:r>
    </w:p>
    <w:p w14:paraId="1C32F878" w14:textId="4CBA6EAB"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The ERG considered that it was not possible to be certain that, in the PEGASUS trial </w:t>
      </w:r>
      <w:r w:rsidR="004B19CA">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4B19CA">
        <w:rPr>
          <w:rFonts w:ascii="Times New Roman" w:hAnsi="Times New Roman" w:cs="Times New Roman"/>
        </w:rPr>
        <w:instrText xml:space="preserve"> ADDIN EN.CITE </w:instrText>
      </w:r>
      <w:r w:rsidR="004B19CA">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4B19CA">
        <w:rPr>
          <w:rFonts w:ascii="Times New Roman" w:hAnsi="Times New Roman" w:cs="Times New Roman"/>
        </w:rPr>
        <w:instrText xml:space="preserve"> ADDIN EN.CITE.DATA </w:instrText>
      </w:r>
      <w:r w:rsidR="004B19CA">
        <w:rPr>
          <w:rFonts w:ascii="Times New Roman" w:hAnsi="Times New Roman" w:cs="Times New Roman"/>
        </w:rPr>
      </w:r>
      <w:r w:rsidR="004B19CA">
        <w:rPr>
          <w:rFonts w:ascii="Times New Roman" w:hAnsi="Times New Roman" w:cs="Times New Roman"/>
        </w:rPr>
        <w:fldChar w:fldCharType="end"/>
      </w:r>
      <w:r w:rsidR="004B19CA">
        <w:rPr>
          <w:rFonts w:ascii="Times New Roman" w:hAnsi="Times New Roman" w:cs="Times New Roman"/>
        </w:rPr>
      </w:r>
      <w:r w:rsidR="004B19CA">
        <w:rPr>
          <w:rFonts w:ascii="Times New Roman" w:hAnsi="Times New Roman" w:cs="Times New Roman"/>
        </w:rPr>
        <w:fldChar w:fldCharType="separate"/>
      </w:r>
      <w:r w:rsidR="004B19CA">
        <w:rPr>
          <w:rFonts w:ascii="Times New Roman" w:hAnsi="Times New Roman" w:cs="Times New Roman"/>
          <w:noProof/>
        </w:rPr>
        <w:t>[14]</w:t>
      </w:r>
      <w:r w:rsidR="004B19CA">
        <w:rPr>
          <w:rFonts w:ascii="Times New Roman" w:hAnsi="Times New Roman" w:cs="Times New Roman"/>
        </w:rPr>
        <w:fldChar w:fldCharType="end"/>
      </w:r>
      <w:r w:rsidR="004B19CA">
        <w:rPr>
          <w:rFonts w:ascii="Times New Roman" w:hAnsi="Times New Roman" w:cs="Times New Roman"/>
        </w:rPr>
        <w:t xml:space="preserve"> </w:t>
      </w:r>
      <w:r w:rsidRPr="00B34141">
        <w:rPr>
          <w:rFonts w:ascii="Times New Roman" w:hAnsi="Times New Roman" w:cs="Times New Roman"/>
        </w:rPr>
        <w:t xml:space="preserve">population, the efficacy of ravulizumab </w:t>
      </w:r>
      <w:r w:rsidR="00A03520">
        <w:rPr>
          <w:rFonts w:ascii="Times New Roman" w:hAnsi="Times New Roman" w:cs="Times New Roman"/>
        </w:rPr>
        <w:t>would be the same</w:t>
      </w:r>
      <w:r w:rsidRPr="00B34141">
        <w:rPr>
          <w:rFonts w:ascii="Times New Roman" w:hAnsi="Times New Roman" w:cs="Times New Roman"/>
        </w:rPr>
        <w:t xml:space="preserve"> as the efficacy of eculizumab. </w:t>
      </w:r>
      <w:r w:rsidR="00902A9E" w:rsidRPr="001F4082">
        <w:rPr>
          <w:rFonts w:ascii="Times New Roman" w:hAnsi="Times New Roman" w:cs="Times New Roman"/>
        </w:rPr>
        <w:t xml:space="preserve">If this assumption of equivalence </w:t>
      </w:r>
      <w:r w:rsidR="004B19CA">
        <w:rPr>
          <w:rFonts w:ascii="Times New Roman" w:hAnsi="Times New Roman" w:cs="Times New Roman"/>
        </w:rPr>
        <w:t>i</w:t>
      </w:r>
      <w:r w:rsidR="004B19CA" w:rsidRPr="001F4082">
        <w:rPr>
          <w:rFonts w:ascii="Times New Roman" w:hAnsi="Times New Roman" w:cs="Times New Roman"/>
        </w:rPr>
        <w:t xml:space="preserve">s </w:t>
      </w:r>
      <w:r w:rsidR="00902A9E" w:rsidRPr="001F4082">
        <w:rPr>
          <w:rFonts w:ascii="Times New Roman" w:hAnsi="Times New Roman" w:cs="Times New Roman"/>
        </w:rPr>
        <w:t>not valid, the company may have over</w:t>
      </w:r>
      <w:r w:rsidR="00E442F6">
        <w:rPr>
          <w:rFonts w:ascii="Times New Roman" w:hAnsi="Times New Roman" w:cs="Times New Roman"/>
        </w:rPr>
        <w:t>-</w:t>
      </w:r>
      <w:r w:rsidR="00902A9E" w:rsidRPr="001F4082">
        <w:rPr>
          <w:rFonts w:ascii="Times New Roman" w:hAnsi="Times New Roman" w:cs="Times New Roman"/>
        </w:rPr>
        <w:t xml:space="preserve"> or under</w:t>
      </w:r>
      <w:r w:rsidR="00E442F6">
        <w:rPr>
          <w:rFonts w:ascii="Times New Roman" w:hAnsi="Times New Roman" w:cs="Times New Roman"/>
        </w:rPr>
        <w:t>-</w:t>
      </w:r>
      <w:r w:rsidR="00902A9E" w:rsidRPr="001F4082">
        <w:rPr>
          <w:rFonts w:ascii="Times New Roman" w:hAnsi="Times New Roman" w:cs="Times New Roman"/>
        </w:rPr>
        <w:t>estimated the cost</w:t>
      </w:r>
      <w:r w:rsidR="00E442F6">
        <w:rPr>
          <w:rFonts w:ascii="Times New Roman" w:hAnsi="Times New Roman" w:cs="Times New Roman"/>
        </w:rPr>
        <w:t>-</w:t>
      </w:r>
      <w:r w:rsidR="00902A9E" w:rsidRPr="001F4082">
        <w:rPr>
          <w:rFonts w:ascii="Times New Roman" w:hAnsi="Times New Roman" w:cs="Times New Roman"/>
        </w:rPr>
        <w:t xml:space="preserve">effectiveness of pegcetacoplan versus </w:t>
      </w:r>
      <w:r w:rsidR="001F4082" w:rsidRPr="001F4082">
        <w:rPr>
          <w:rFonts w:ascii="Times New Roman" w:hAnsi="Times New Roman" w:cs="Times New Roman"/>
        </w:rPr>
        <w:t>ravulizumab.</w:t>
      </w:r>
      <w:r w:rsidRPr="00B34141">
        <w:rPr>
          <w:rFonts w:ascii="Times New Roman" w:hAnsi="Times New Roman" w:cs="Times New Roman"/>
        </w:rPr>
        <w:t xml:space="preserve"> The ERG was unable to test the consequences of varying this assumption in the company model. </w:t>
      </w:r>
    </w:p>
    <w:p w14:paraId="6A72C9B1" w14:textId="34DFC900" w:rsidR="008D1E5D" w:rsidRPr="00B34141" w:rsidRDefault="00E442F6" w:rsidP="00B34141">
      <w:pPr>
        <w:spacing w:line="360" w:lineRule="auto"/>
        <w:rPr>
          <w:rFonts w:ascii="Times New Roman" w:hAnsi="Times New Roman" w:cs="Times New Roman"/>
        </w:rPr>
      </w:pPr>
      <w:r>
        <w:rPr>
          <w:rFonts w:ascii="Times New Roman" w:hAnsi="Times New Roman" w:cs="Times New Roman"/>
        </w:rPr>
        <w:t xml:space="preserve">The </w:t>
      </w:r>
      <w:r w:rsidRPr="00B34141">
        <w:rPr>
          <w:rFonts w:ascii="Times New Roman" w:hAnsi="Times New Roman" w:cs="Times New Roman"/>
        </w:rPr>
        <w:t>PEGASUS trial</w:t>
      </w:r>
      <w:r w:rsidRPr="003B2066">
        <w:rPr>
          <w:rFonts w:ascii="Times New Roman" w:hAnsi="Times New Roman" w:cs="Times New Roman"/>
        </w:rPr>
        <w:t xml:space="preserve"> </w:t>
      </w:r>
      <w:r>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[14]</w:t>
      </w:r>
      <w:r>
        <w:rPr>
          <w:rFonts w:ascii="Times New Roman" w:hAnsi="Times New Roman" w:cs="Times New Roman"/>
        </w:rPr>
        <w:fldChar w:fldCharType="end"/>
      </w:r>
      <w:r w:rsidR="008D1E5D" w:rsidRPr="00B34141">
        <w:rPr>
          <w:rFonts w:ascii="Times New Roman" w:hAnsi="Times New Roman" w:cs="Times New Roman"/>
        </w:rPr>
        <w:t xml:space="preserve"> </w:t>
      </w:r>
      <w:r>
        <w:rPr>
          <w:rFonts w:ascii="Times New Roman" w:hAnsi="Times New Roman" w:cs="Times New Roman"/>
        </w:rPr>
        <w:t xml:space="preserve">was the </w:t>
      </w:r>
      <w:r w:rsidR="008D1E5D" w:rsidRPr="00B34141">
        <w:rPr>
          <w:rFonts w:ascii="Times New Roman" w:hAnsi="Times New Roman" w:cs="Times New Roman"/>
        </w:rPr>
        <w:t xml:space="preserve">only </w:t>
      </w:r>
      <w:r>
        <w:rPr>
          <w:rFonts w:ascii="Times New Roman" w:hAnsi="Times New Roman" w:cs="Times New Roman"/>
        </w:rPr>
        <w:t xml:space="preserve">source of </w:t>
      </w:r>
      <w:r w:rsidR="008D1E5D" w:rsidRPr="00B34141">
        <w:rPr>
          <w:rFonts w:ascii="Times New Roman" w:hAnsi="Times New Roman" w:cs="Times New Roman"/>
        </w:rPr>
        <w:t xml:space="preserve">data to demonstrate the effects (in terms of efficacy or AEs) of treatment with pegcetacoplan (48 weeks) or treatment with eculizumab (16 weeks). The ERG was concerned that short-term data from a small population (N=80) were used to generate transition probabilities that controlled movement between model health states over the 51-year model time horizon. The ERG explored the impact of assuming that after 1 year the efficacy of pegcetacoplan </w:t>
      </w:r>
      <w:r>
        <w:rPr>
          <w:rFonts w:ascii="Times New Roman" w:hAnsi="Times New Roman" w:cs="Times New Roman"/>
        </w:rPr>
        <w:t>became</w:t>
      </w:r>
      <w:r w:rsidRPr="00B34141">
        <w:rPr>
          <w:rFonts w:ascii="Times New Roman" w:hAnsi="Times New Roman" w:cs="Times New Roman"/>
        </w:rPr>
        <w:t xml:space="preserve"> </w:t>
      </w:r>
      <w:r w:rsidR="008D1E5D" w:rsidRPr="00B34141">
        <w:rPr>
          <w:rFonts w:ascii="Times New Roman" w:hAnsi="Times New Roman" w:cs="Times New Roman"/>
        </w:rPr>
        <w:t xml:space="preserve">equal to the efficacy of eculizumab. Results from this scenario analysis showed that treatment with pegcetacoplan continued to dominate eculizumab and ravulizumab. </w:t>
      </w:r>
    </w:p>
    <w:p w14:paraId="50B06AAF" w14:textId="05FFF41F"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lastRenderedPageBreak/>
        <w:t xml:space="preserve">The ERG </w:t>
      </w:r>
      <w:r w:rsidR="00DF60D2">
        <w:rPr>
          <w:rFonts w:ascii="Times New Roman" w:hAnsi="Times New Roman" w:cs="Times New Roman"/>
        </w:rPr>
        <w:t xml:space="preserve">also </w:t>
      </w:r>
      <w:r w:rsidRPr="00B34141">
        <w:rPr>
          <w:rFonts w:ascii="Times New Roman" w:hAnsi="Times New Roman" w:cs="Times New Roman"/>
        </w:rPr>
        <w:t>explored the effect</w:t>
      </w:r>
      <w:r w:rsidR="00DF60D2">
        <w:rPr>
          <w:rFonts w:ascii="Times New Roman" w:hAnsi="Times New Roman" w:cs="Times New Roman"/>
        </w:rPr>
        <w:t xml:space="preserve"> </w:t>
      </w:r>
      <w:r w:rsidR="006829BA">
        <w:rPr>
          <w:rFonts w:ascii="Times New Roman" w:hAnsi="Times New Roman" w:cs="Times New Roman"/>
        </w:rPr>
        <w:t xml:space="preserve">of </w:t>
      </w:r>
      <w:r w:rsidRPr="00B34141">
        <w:rPr>
          <w:rFonts w:ascii="Times New Roman" w:hAnsi="Times New Roman" w:cs="Times New Roman"/>
        </w:rPr>
        <w:t>assuming a change to the proportion of patients who discontinue treatment with pegcetacoplan during Year 1. The implementation of this change had no effect on cost</w:t>
      </w:r>
      <w:r w:rsidR="00E442F6">
        <w:rPr>
          <w:rFonts w:ascii="Times New Roman" w:hAnsi="Times New Roman" w:cs="Times New Roman"/>
        </w:rPr>
        <w:t>-</w:t>
      </w:r>
      <w:r w:rsidRPr="00B34141">
        <w:rPr>
          <w:rFonts w:ascii="Times New Roman" w:hAnsi="Times New Roman" w:cs="Times New Roman"/>
        </w:rPr>
        <w:t xml:space="preserve">effectiveness conclusions; treatment with pegcetacoplan remained dominant compared with eculizumab and ravulizumab. </w:t>
      </w:r>
    </w:p>
    <w:p w14:paraId="1AF99E2F" w14:textId="3DA084D3"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Clinical advice to the ERG was that, over time, ravulizumab was likely to become the</w:t>
      </w:r>
      <w:r w:rsidR="00902A9E">
        <w:rPr>
          <w:rFonts w:ascii="Times New Roman" w:hAnsi="Times New Roman" w:cs="Times New Roman"/>
        </w:rPr>
        <w:t xml:space="preserve"> preferred</w:t>
      </w:r>
      <w:r w:rsidRPr="00B34141">
        <w:rPr>
          <w:rFonts w:ascii="Times New Roman" w:hAnsi="Times New Roman" w:cs="Times New Roman"/>
        </w:rPr>
        <w:t xml:space="preserve"> </w:t>
      </w:r>
      <w:r w:rsidR="00286146">
        <w:rPr>
          <w:rFonts w:ascii="Times New Roman" w:hAnsi="Times New Roman" w:cs="Times New Roman"/>
        </w:rPr>
        <w:t xml:space="preserve">C5 inhibitor for </w:t>
      </w:r>
      <w:r w:rsidRPr="00B34141">
        <w:rPr>
          <w:rFonts w:ascii="Times New Roman" w:hAnsi="Times New Roman" w:cs="Times New Roman"/>
        </w:rPr>
        <w:t xml:space="preserve">first-line treatment </w:t>
      </w:r>
      <w:r w:rsidR="00286146">
        <w:rPr>
          <w:rFonts w:ascii="Times New Roman" w:hAnsi="Times New Roman" w:cs="Times New Roman"/>
        </w:rPr>
        <w:t>in</w:t>
      </w:r>
      <w:r w:rsidRPr="00B34141">
        <w:rPr>
          <w:rFonts w:ascii="Times New Roman" w:hAnsi="Times New Roman" w:cs="Times New Roman"/>
        </w:rPr>
        <w:t xml:space="preserve"> most patients with PNH. </w:t>
      </w:r>
      <w:r w:rsidR="00106824">
        <w:rPr>
          <w:rFonts w:ascii="Times New Roman" w:hAnsi="Times New Roman" w:cs="Times New Roman"/>
        </w:rPr>
        <w:t xml:space="preserve">It </w:t>
      </w:r>
      <w:r w:rsidRPr="00B34141">
        <w:rPr>
          <w:rFonts w:ascii="Times New Roman" w:hAnsi="Times New Roman" w:cs="Times New Roman"/>
        </w:rPr>
        <w:t>is</w:t>
      </w:r>
      <w:r w:rsidR="00E442F6">
        <w:rPr>
          <w:rFonts w:ascii="Times New Roman" w:hAnsi="Times New Roman" w:cs="Times New Roman"/>
        </w:rPr>
        <w:t>,</w:t>
      </w:r>
      <w:r w:rsidR="00106824">
        <w:rPr>
          <w:rFonts w:ascii="Times New Roman" w:hAnsi="Times New Roman" w:cs="Times New Roman"/>
        </w:rPr>
        <w:t xml:space="preserve"> therefore</w:t>
      </w:r>
      <w:r w:rsidR="00E442F6">
        <w:rPr>
          <w:rFonts w:ascii="Times New Roman" w:hAnsi="Times New Roman" w:cs="Times New Roman"/>
        </w:rPr>
        <w:t>,</w:t>
      </w:r>
      <w:r w:rsidRPr="00B34141">
        <w:rPr>
          <w:rFonts w:ascii="Times New Roman" w:hAnsi="Times New Roman" w:cs="Times New Roman"/>
        </w:rPr>
        <w:t xml:space="preserve"> likely that patients who have</w:t>
      </w:r>
      <w:r w:rsidR="00106824">
        <w:rPr>
          <w:rFonts w:ascii="Times New Roman" w:hAnsi="Times New Roman" w:cs="Times New Roman"/>
        </w:rPr>
        <w:t xml:space="preserve"> </w:t>
      </w:r>
      <w:r w:rsidRPr="00B34141">
        <w:rPr>
          <w:rFonts w:ascii="Times New Roman" w:hAnsi="Times New Roman" w:cs="Times New Roman"/>
        </w:rPr>
        <w:t xml:space="preserve">breakthrough haemolysis (BTH) and discontinue pegcetacoplan would return to their original ravulizumab treatment rather than switch to treatment with eculizumab, as </w:t>
      </w:r>
      <w:r w:rsidR="00C34003">
        <w:rPr>
          <w:rFonts w:ascii="Times New Roman" w:hAnsi="Times New Roman" w:cs="Times New Roman"/>
        </w:rPr>
        <w:t>implied</w:t>
      </w:r>
      <w:r w:rsidRPr="00B34141">
        <w:rPr>
          <w:rFonts w:ascii="Times New Roman" w:hAnsi="Times New Roman" w:cs="Times New Roman"/>
        </w:rPr>
        <w:t xml:space="preserve"> in the company model. The ERG did not explore the impact of this change on cost</w:t>
      </w:r>
      <w:r w:rsidR="00E442F6">
        <w:rPr>
          <w:rFonts w:ascii="Times New Roman" w:hAnsi="Times New Roman" w:cs="Times New Roman"/>
        </w:rPr>
        <w:t>-</w:t>
      </w:r>
      <w:r w:rsidRPr="00B34141">
        <w:rPr>
          <w:rFonts w:ascii="Times New Roman" w:hAnsi="Times New Roman" w:cs="Times New Roman"/>
        </w:rPr>
        <w:t>effectiveness results but highlighted that, if ravulizumab cost</w:t>
      </w:r>
      <w:r w:rsidR="00106824">
        <w:rPr>
          <w:rFonts w:ascii="Times New Roman" w:hAnsi="Times New Roman" w:cs="Times New Roman"/>
        </w:rPr>
        <w:t>s</w:t>
      </w:r>
      <w:r w:rsidRPr="00B34141">
        <w:rPr>
          <w:rFonts w:ascii="Times New Roman" w:hAnsi="Times New Roman" w:cs="Times New Roman"/>
        </w:rPr>
        <w:t xml:space="preserve"> more (or less) than eculizumab, th</w:t>
      </w:r>
      <w:r w:rsidR="00902A9E">
        <w:rPr>
          <w:rFonts w:ascii="Times New Roman" w:hAnsi="Times New Roman" w:cs="Times New Roman"/>
        </w:rPr>
        <w:t>e use of ravulizumab on discontinuation of pegcetacoplan</w:t>
      </w:r>
      <w:r w:rsidR="00286146">
        <w:rPr>
          <w:rFonts w:ascii="Times New Roman" w:hAnsi="Times New Roman" w:cs="Times New Roman"/>
        </w:rPr>
        <w:t xml:space="preserve"> </w:t>
      </w:r>
      <w:r w:rsidRPr="00B34141">
        <w:rPr>
          <w:rFonts w:ascii="Times New Roman" w:hAnsi="Times New Roman" w:cs="Times New Roman"/>
        </w:rPr>
        <w:t xml:space="preserve">would increase (or decrease) the total costs associated with BTH treatment and the consequence of this would be to increase (or decrease) the base case ICER per QALY gained for the comparison of pegcetacoplan versus ravulizumab. </w:t>
      </w:r>
    </w:p>
    <w:p w14:paraId="7536260C" w14:textId="77777777" w:rsidR="004C783E" w:rsidRDefault="004C783E" w:rsidP="00461890">
      <w:pPr>
        <w:pStyle w:val="Heading2"/>
      </w:pPr>
      <w:r w:rsidRPr="004C783E">
        <w:t>3.3</w:t>
      </w:r>
      <w:r w:rsidRPr="004C783E">
        <w:tab/>
        <w:t xml:space="preserve">End of Life Guidance Criteria </w:t>
      </w:r>
    </w:p>
    <w:p w14:paraId="395E844F" w14:textId="37546020" w:rsidR="008D1E5D" w:rsidRPr="008D1E5D" w:rsidRDefault="008D1E5D" w:rsidP="00B34141">
      <w:pPr>
        <w:spacing w:line="360" w:lineRule="auto"/>
      </w:pPr>
      <w:r w:rsidRPr="00B34141">
        <w:rPr>
          <w:rFonts w:ascii="Times New Roman" w:hAnsi="Times New Roman" w:cs="Times New Roman"/>
        </w:rPr>
        <w:t>The company and the ERG agreed that pegcetacoplan did not meet End of Life criteria.</w:t>
      </w:r>
    </w:p>
    <w:p w14:paraId="7A069E8A" w14:textId="77777777" w:rsidR="004C783E" w:rsidRDefault="004C783E" w:rsidP="00461890">
      <w:pPr>
        <w:pStyle w:val="Heading2"/>
      </w:pPr>
      <w:r w:rsidRPr="004C783E">
        <w:t>3.4</w:t>
      </w:r>
      <w:r w:rsidRPr="004C783E">
        <w:tab/>
        <w:t>Conclusions of the ERG Report</w:t>
      </w:r>
    </w:p>
    <w:p w14:paraId="6AFD1E26" w14:textId="5E01E541"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The key area of concern was the absence of direct evidence (and only biased indirect evidence) to demonstrate the effectiveness of pegcetacoplan versus ravulizumab in the PEGASUS trial </w:t>
      </w:r>
      <w:r w:rsidR="00E442F6">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E442F6">
        <w:rPr>
          <w:rFonts w:ascii="Times New Roman" w:hAnsi="Times New Roman" w:cs="Times New Roman"/>
        </w:rPr>
        <w:instrText xml:space="preserve"> ADDIN EN.CITE </w:instrText>
      </w:r>
      <w:r w:rsidR="00E442F6">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E442F6">
        <w:rPr>
          <w:rFonts w:ascii="Times New Roman" w:hAnsi="Times New Roman" w:cs="Times New Roman"/>
        </w:rPr>
        <w:instrText xml:space="preserve"> ADDIN EN.CITE.DATA </w:instrText>
      </w:r>
      <w:r w:rsidR="00E442F6">
        <w:rPr>
          <w:rFonts w:ascii="Times New Roman" w:hAnsi="Times New Roman" w:cs="Times New Roman"/>
        </w:rPr>
      </w:r>
      <w:r w:rsidR="00E442F6">
        <w:rPr>
          <w:rFonts w:ascii="Times New Roman" w:hAnsi="Times New Roman" w:cs="Times New Roman"/>
        </w:rPr>
        <w:fldChar w:fldCharType="end"/>
      </w:r>
      <w:r w:rsidR="00E442F6">
        <w:rPr>
          <w:rFonts w:ascii="Times New Roman" w:hAnsi="Times New Roman" w:cs="Times New Roman"/>
        </w:rPr>
      </w:r>
      <w:r w:rsidR="00E442F6">
        <w:rPr>
          <w:rFonts w:ascii="Times New Roman" w:hAnsi="Times New Roman" w:cs="Times New Roman"/>
        </w:rPr>
        <w:fldChar w:fldCharType="separate"/>
      </w:r>
      <w:r w:rsidR="00E442F6">
        <w:rPr>
          <w:rFonts w:ascii="Times New Roman" w:hAnsi="Times New Roman" w:cs="Times New Roman"/>
          <w:noProof/>
        </w:rPr>
        <w:t>[14]</w:t>
      </w:r>
      <w:r w:rsidR="00E442F6">
        <w:rPr>
          <w:rFonts w:ascii="Times New Roman" w:hAnsi="Times New Roman" w:cs="Times New Roman"/>
        </w:rPr>
        <w:fldChar w:fldCharType="end"/>
      </w:r>
      <w:r w:rsidR="00E442F6">
        <w:rPr>
          <w:rFonts w:ascii="Times New Roman" w:hAnsi="Times New Roman" w:cs="Times New Roman"/>
        </w:rPr>
        <w:t xml:space="preserve"> </w:t>
      </w:r>
      <w:r w:rsidRPr="00B34141">
        <w:rPr>
          <w:rFonts w:ascii="Times New Roman" w:hAnsi="Times New Roman" w:cs="Times New Roman"/>
        </w:rPr>
        <w:t>population. The NICE recommendation for ravulizumab</w:t>
      </w:r>
      <w:r w:rsidR="00012526">
        <w:rPr>
          <w:rFonts w:ascii="Times New Roman" w:hAnsi="Times New Roman" w:cs="Times New Roman"/>
        </w:rPr>
        <w:t xml:space="preserve"> </w:t>
      </w:r>
      <w:r w:rsidR="009B09A6">
        <w:rPr>
          <w:rFonts w:ascii="Times New Roman" w:hAnsi="Times New Roman" w:cs="Times New Roman"/>
        </w:rPr>
        <w:fldChar w:fldCharType="begin"/>
      </w:r>
      <w:r w:rsidR="00C7093F">
        <w:rPr>
          <w:rFonts w:ascii="Times New Roman" w:hAnsi="Times New Roman" w:cs="Times New Roman"/>
        </w:rPr>
        <w:instrText xml:space="preserve"> ADDIN EN.CITE &lt;EndNote&gt;&lt;Cite ExcludeYear="1"&gt;&lt;Author&gt;National Institute for Health and Care Excellence&lt;/Author&gt;&lt;RecNum&gt;135&lt;/RecNum&gt;&lt;DisplayText&gt;[23]&lt;/DisplayText&gt;&lt;record&gt;&lt;rec-number&gt;135&lt;/rec-number&gt;&lt;foreign-keys&gt;&lt;key app="EN" db-id="522t0adpf9pppmesxw9p0seevrd0w9f0xaad" timestamp="1626338114"&gt;135&lt;/key&gt;&lt;/foreign-keys&gt;&lt;ref-type name="Web Page"&gt;12&lt;/ref-type&gt;&lt;contributors&gt;&lt;authors&gt;&lt;author&gt;National Institute for Health and Care Excellence,&lt;/author&gt;&lt;/authors&gt;&lt;/contributors&gt;&lt;titles&gt;&lt;title&gt;Ravulizumab for treating paroxysmal nocturnal haemoglobinuria: 1 Recommendations&lt;/title&gt;&lt;/titles&gt;&lt;dates&gt;&lt;/dates&gt;&lt;pub-location&gt;Published 19 May 2021&lt;/pub-location&gt;&lt;urls&gt;&lt;related-urls&gt;&lt;url&gt;www.nice.org.uk/guidance/ta698/chapter/1-Recommendations. Accessed 17 June 2022&lt;/url&gt;&lt;/related-urls&gt;&lt;/urls&gt;&lt;/record&gt;&lt;/Cite&gt;&lt;/EndNote&gt;</w:instrText>
      </w:r>
      <w:r w:rsidR="009B09A6">
        <w:rPr>
          <w:rFonts w:ascii="Times New Roman" w:hAnsi="Times New Roman" w:cs="Times New Roman"/>
        </w:rPr>
        <w:fldChar w:fldCharType="separate"/>
      </w:r>
      <w:r w:rsidR="00C7093F">
        <w:rPr>
          <w:rFonts w:ascii="Times New Roman" w:hAnsi="Times New Roman" w:cs="Times New Roman"/>
          <w:noProof/>
        </w:rPr>
        <w:t>[23]</w:t>
      </w:r>
      <w:r w:rsidR="009B09A6">
        <w:rPr>
          <w:rFonts w:ascii="Times New Roman" w:hAnsi="Times New Roman" w:cs="Times New Roman"/>
        </w:rPr>
        <w:fldChar w:fldCharType="end"/>
      </w:r>
      <w:r w:rsidRPr="00B34141">
        <w:rPr>
          <w:rFonts w:ascii="Times New Roman" w:hAnsi="Times New Roman" w:cs="Times New Roman"/>
        </w:rPr>
        <w:t xml:space="preserve"> </w:t>
      </w:r>
      <w:r w:rsidR="009B09A6">
        <w:rPr>
          <w:rFonts w:ascii="Times New Roman" w:hAnsi="Times New Roman" w:cs="Times New Roman"/>
        </w:rPr>
        <w:t>wa</w:t>
      </w:r>
      <w:r w:rsidR="009B09A6" w:rsidRPr="00B34141">
        <w:rPr>
          <w:rFonts w:ascii="Times New Roman" w:hAnsi="Times New Roman" w:cs="Times New Roman"/>
        </w:rPr>
        <w:t>s</w:t>
      </w:r>
      <w:r w:rsidRPr="00B34141">
        <w:rPr>
          <w:rFonts w:ascii="Times New Roman" w:hAnsi="Times New Roman" w:cs="Times New Roman"/>
        </w:rPr>
        <w:t xml:space="preserve"> based on results from Study 302</w:t>
      </w:r>
      <w:r w:rsidR="007A18D6" w:rsidRPr="007A18D6">
        <w:t xml:space="preserve"> </w:t>
      </w:r>
      <w:r w:rsidR="007A18D6" w:rsidRPr="007A18D6">
        <w:rPr>
          <w:rFonts w:ascii="Times New Roman" w:hAnsi="Times New Roman" w:cs="Times New Roman"/>
        </w:rPr>
        <w:t>[19]</w:t>
      </w:r>
      <w:r w:rsidRPr="00B34141">
        <w:rPr>
          <w:rFonts w:ascii="Times New Roman" w:hAnsi="Times New Roman" w:cs="Times New Roman"/>
        </w:rPr>
        <w:t xml:space="preserve"> (which showed that ravulizumab was non-inferior to eculizumab, with point estimates favouring ravulizumab for all primary and key secondary endpoints). However, Study 302</w:t>
      </w:r>
      <w:r w:rsidR="007A18D6" w:rsidRPr="007A18D6">
        <w:t xml:space="preserve"> </w:t>
      </w:r>
      <w:r w:rsidR="00A0608E" w:rsidRPr="007A18D6">
        <w:rPr>
          <w:rFonts w:ascii="Times New Roman" w:hAnsi="Times New Roman" w:cs="Times New Roman"/>
        </w:rPr>
        <w:t>[19]</w:t>
      </w:r>
      <w:r w:rsidR="00A0608E" w:rsidRPr="00B34141">
        <w:rPr>
          <w:rFonts w:ascii="Times New Roman" w:hAnsi="Times New Roman" w:cs="Times New Roman"/>
        </w:rPr>
        <w:t xml:space="preserve"> </w:t>
      </w:r>
      <w:r w:rsidRPr="00B34141">
        <w:rPr>
          <w:rFonts w:ascii="Times New Roman" w:hAnsi="Times New Roman" w:cs="Times New Roman"/>
        </w:rPr>
        <w:t xml:space="preserve">enrolled a population that was broader than the PEGASUS trial </w:t>
      </w:r>
      <w:r w:rsidR="00A0608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A0608E">
        <w:rPr>
          <w:rFonts w:ascii="Times New Roman" w:hAnsi="Times New Roman" w:cs="Times New Roman"/>
        </w:rPr>
        <w:instrText xml:space="preserve"> ADDIN EN.CITE </w:instrText>
      </w:r>
      <w:r w:rsidR="00A0608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A0608E">
        <w:rPr>
          <w:rFonts w:ascii="Times New Roman" w:hAnsi="Times New Roman" w:cs="Times New Roman"/>
        </w:rPr>
        <w:instrText xml:space="preserve"> ADDIN EN.CITE.DATA </w:instrText>
      </w:r>
      <w:r w:rsidR="00A0608E">
        <w:rPr>
          <w:rFonts w:ascii="Times New Roman" w:hAnsi="Times New Roman" w:cs="Times New Roman"/>
        </w:rPr>
      </w:r>
      <w:r w:rsidR="00A0608E">
        <w:rPr>
          <w:rFonts w:ascii="Times New Roman" w:hAnsi="Times New Roman" w:cs="Times New Roman"/>
        </w:rPr>
        <w:fldChar w:fldCharType="end"/>
      </w:r>
      <w:r w:rsidR="00A0608E">
        <w:rPr>
          <w:rFonts w:ascii="Times New Roman" w:hAnsi="Times New Roman" w:cs="Times New Roman"/>
        </w:rPr>
      </w:r>
      <w:r w:rsidR="00A0608E">
        <w:rPr>
          <w:rFonts w:ascii="Times New Roman" w:hAnsi="Times New Roman" w:cs="Times New Roman"/>
        </w:rPr>
        <w:fldChar w:fldCharType="separate"/>
      </w:r>
      <w:r w:rsidR="00A0608E">
        <w:rPr>
          <w:rFonts w:ascii="Times New Roman" w:hAnsi="Times New Roman" w:cs="Times New Roman"/>
          <w:noProof/>
        </w:rPr>
        <w:t>[14]</w:t>
      </w:r>
      <w:r w:rsidR="00A0608E">
        <w:rPr>
          <w:rFonts w:ascii="Times New Roman" w:hAnsi="Times New Roman" w:cs="Times New Roman"/>
        </w:rPr>
        <w:fldChar w:fldCharType="end"/>
      </w:r>
      <w:r w:rsidR="00A0608E">
        <w:rPr>
          <w:rFonts w:ascii="Times New Roman" w:hAnsi="Times New Roman" w:cs="Times New Roman"/>
        </w:rPr>
        <w:t xml:space="preserve"> </w:t>
      </w:r>
      <w:r w:rsidRPr="00B34141">
        <w:rPr>
          <w:rFonts w:ascii="Times New Roman" w:hAnsi="Times New Roman" w:cs="Times New Roman"/>
        </w:rPr>
        <w:t xml:space="preserve">population. In addition, there were key differences between the Study 302 </w:t>
      </w:r>
      <w:r w:rsidR="00A0608E" w:rsidRPr="007A18D6">
        <w:rPr>
          <w:rFonts w:ascii="Times New Roman" w:hAnsi="Times New Roman" w:cs="Times New Roman"/>
        </w:rPr>
        <w:t>[19]</w:t>
      </w:r>
      <w:r w:rsidR="00A0608E" w:rsidRPr="00B34141">
        <w:rPr>
          <w:rFonts w:ascii="Times New Roman" w:hAnsi="Times New Roman" w:cs="Times New Roman"/>
        </w:rPr>
        <w:t xml:space="preserve"> </w:t>
      </w:r>
      <w:r w:rsidRPr="00B34141">
        <w:rPr>
          <w:rFonts w:ascii="Times New Roman" w:hAnsi="Times New Roman" w:cs="Times New Roman"/>
        </w:rPr>
        <w:t xml:space="preserve">and PEGASUS trial </w:t>
      </w:r>
      <w:r w:rsidR="00A0608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A0608E">
        <w:rPr>
          <w:rFonts w:ascii="Times New Roman" w:hAnsi="Times New Roman" w:cs="Times New Roman"/>
        </w:rPr>
        <w:instrText xml:space="preserve"> ADDIN EN.CITE </w:instrText>
      </w:r>
      <w:r w:rsidR="00A0608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A0608E">
        <w:rPr>
          <w:rFonts w:ascii="Times New Roman" w:hAnsi="Times New Roman" w:cs="Times New Roman"/>
        </w:rPr>
        <w:instrText xml:space="preserve"> ADDIN EN.CITE.DATA </w:instrText>
      </w:r>
      <w:r w:rsidR="00A0608E">
        <w:rPr>
          <w:rFonts w:ascii="Times New Roman" w:hAnsi="Times New Roman" w:cs="Times New Roman"/>
        </w:rPr>
      </w:r>
      <w:r w:rsidR="00A0608E">
        <w:rPr>
          <w:rFonts w:ascii="Times New Roman" w:hAnsi="Times New Roman" w:cs="Times New Roman"/>
        </w:rPr>
        <w:fldChar w:fldCharType="end"/>
      </w:r>
      <w:r w:rsidR="00A0608E">
        <w:rPr>
          <w:rFonts w:ascii="Times New Roman" w:hAnsi="Times New Roman" w:cs="Times New Roman"/>
        </w:rPr>
      </w:r>
      <w:r w:rsidR="00A0608E">
        <w:rPr>
          <w:rFonts w:ascii="Times New Roman" w:hAnsi="Times New Roman" w:cs="Times New Roman"/>
        </w:rPr>
        <w:fldChar w:fldCharType="separate"/>
      </w:r>
      <w:r w:rsidR="00A0608E">
        <w:rPr>
          <w:rFonts w:ascii="Times New Roman" w:hAnsi="Times New Roman" w:cs="Times New Roman"/>
          <w:noProof/>
        </w:rPr>
        <w:t>[14]</w:t>
      </w:r>
      <w:r w:rsidR="00A0608E">
        <w:rPr>
          <w:rFonts w:ascii="Times New Roman" w:hAnsi="Times New Roman" w:cs="Times New Roman"/>
        </w:rPr>
        <w:fldChar w:fldCharType="end"/>
      </w:r>
      <w:r w:rsidR="00A0608E">
        <w:rPr>
          <w:rFonts w:ascii="Times New Roman" w:hAnsi="Times New Roman" w:cs="Times New Roman"/>
        </w:rPr>
        <w:t xml:space="preserve"> </w:t>
      </w:r>
      <w:r w:rsidRPr="00B34141">
        <w:rPr>
          <w:rFonts w:ascii="Times New Roman" w:hAnsi="Times New Roman" w:cs="Times New Roman"/>
        </w:rPr>
        <w:t xml:space="preserve">designs. </w:t>
      </w:r>
    </w:p>
    <w:p w14:paraId="0B7A8820" w14:textId="5E0C6F68"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It was unclear whether the Hb cut-off level of &lt;10.5g/dL (a PEGASUS trial </w:t>
      </w:r>
      <w:r w:rsidR="00A0608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A0608E">
        <w:rPr>
          <w:rFonts w:ascii="Times New Roman" w:hAnsi="Times New Roman" w:cs="Times New Roman"/>
        </w:rPr>
        <w:instrText xml:space="preserve"> ADDIN EN.CITE </w:instrText>
      </w:r>
      <w:r w:rsidR="00A0608E">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A0608E">
        <w:rPr>
          <w:rFonts w:ascii="Times New Roman" w:hAnsi="Times New Roman" w:cs="Times New Roman"/>
        </w:rPr>
        <w:instrText xml:space="preserve"> ADDIN EN.CITE.DATA </w:instrText>
      </w:r>
      <w:r w:rsidR="00A0608E">
        <w:rPr>
          <w:rFonts w:ascii="Times New Roman" w:hAnsi="Times New Roman" w:cs="Times New Roman"/>
        </w:rPr>
      </w:r>
      <w:r w:rsidR="00A0608E">
        <w:rPr>
          <w:rFonts w:ascii="Times New Roman" w:hAnsi="Times New Roman" w:cs="Times New Roman"/>
        </w:rPr>
        <w:fldChar w:fldCharType="end"/>
      </w:r>
      <w:r w:rsidR="00A0608E">
        <w:rPr>
          <w:rFonts w:ascii="Times New Roman" w:hAnsi="Times New Roman" w:cs="Times New Roman"/>
        </w:rPr>
      </w:r>
      <w:r w:rsidR="00A0608E">
        <w:rPr>
          <w:rFonts w:ascii="Times New Roman" w:hAnsi="Times New Roman" w:cs="Times New Roman"/>
        </w:rPr>
        <w:fldChar w:fldCharType="separate"/>
      </w:r>
      <w:r w:rsidR="00A0608E">
        <w:rPr>
          <w:rFonts w:ascii="Times New Roman" w:hAnsi="Times New Roman" w:cs="Times New Roman"/>
          <w:noProof/>
        </w:rPr>
        <w:t>[14]</w:t>
      </w:r>
      <w:r w:rsidR="00A0608E">
        <w:rPr>
          <w:rFonts w:ascii="Times New Roman" w:hAnsi="Times New Roman" w:cs="Times New Roman"/>
        </w:rPr>
        <w:fldChar w:fldCharType="end"/>
      </w:r>
      <w:r w:rsidR="00A0608E">
        <w:rPr>
          <w:rFonts w:ascii="Times New Roman" w:hAnsi="Times New Roman" w:cs="Times New Roman"/>
        </w:rPr>
        <w:t xml:space="preserve"> </w:t>
      </w:r>
      <w:r w:rsidRPr="00B34141">
        <w:rPr>
          <w:rFonts w:ascii="Times New Roman" w:hAnsi="Times New Roman" w:cs="Times New Roman"/>
        </w:rPr>
        <w:t xml:space="preserve">entry criterion) </w:t>
      </w:r>
      <w:r w:rsidR="00EC6146">
        <w:rPr>
          <w:rFonts w:ascii="Times New Roman" w:hAnsi="Times New Roman" w:cs="Times New Roman"/>
        </w:rPr>
        <w:t>wa</w:t>
      </w:r>
      <w:r w:rsidR="00EC6146" w:rsidRPr="00EC6146">
        <w:rPr>
          <w:rFonts w:ascii="Times New Roman" w:hAnsi="Times New Roman" w:cs="Times New Roman"/>
        </w:rPr>
        <w:t xml:space="preserve">s an appropriate cut-off level to determine whether PNH patients </w:t>
      </w:r>
      <w:r w:rsidR="00EC6146">
        <w:rPr>
          <w:rFonts w:ascii="Times New Roman" w:hAnsi="Times New Roman" w:cs="Times New Roman"/>
        </w:rPr>
        <w:t xml:space="preserve">treated </w:t>
      </w:r>
      <w:r w:rsidR="00EC6146" w:rsidRPr="00EC6146">
        <w:rPr>
          <w:rFonts w:ascii="Times New Roman" w:hAnsi="Times New Roman" w:cs="Times New Roman"/>
        </w:rPr>
        <w:t>in NHS clinical practice have uncontrolled anaemia.</w:t>
      </w:r>
    </w:p>
    <w:p w14:paraId="76C4F1E3" w14:textId="4260E210"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The ERG was satisfied that if the efficacy of ravulizumab was equal to the efficacy of eculizumab for patients with PNH who have baseline Hb levels &lt;10.5g/dL despite treatment with a stable dose of a C5 inhibitor for ≥3 months, the most plausible ICERs per QALY gained for the comparisons of pegcetacoplan versus eculizumab and pegcetacoplan versus ravulizumab were </w:t>
      </w:r>
      <w:r w:rsidR="007A18D6">
        <w:rPr>
          <w:rFonts w:ascii="Times New Roman" w:hAnsi="Times New Roman" w:cs="Times New Roman"/>
        </w:rPr>
        <w:t>&lt;</w:t>
      </w:r>
      <w:r w:rsidRPr="00B34141">
        <w:rPr>
          <w:rFonts w:ascii="Times New Roman" w:hAnsi="Times New Roman" w:cs="Times New Roman"/>
        </w:rPr>
        <w:t>£20,000</w:t>
      </w:r>
      <w:r w:rsidR="00902A9E">
        <w:rPr>
          <w:rFonts w:ascii="Times New Roman" w:hAnsi="Times New Roman" w:cs="Times New Roman"/>
        </w:rPr>
        <w:t xml:space="preserve"> and therefore met the </w:t>
      </w:r>
      <w:r w:rsidR="00A0608E">
        <w:rPr>
          <w:rFonts w:ascii="Times New Roman" w:hAnsi="Times New Roman" w:cs="Times New Roman"/>
        </w:rPr>
        <w:t xml:space="preserve">NICE </w:t>
      </w:r>
      <w:r w:rsidR="00902A9E">
        <w:rPr>
          <w:rFonts w:ascii="Times New Roman" w:hAnsi="Times New Roman" w:cs="Times New Roman"/>
        </w:rPr>
        <w:t>low ICER FTA criteria</w:t>
      </w:r>
      <w:r w:rsidRPr="00B34141">
        <w:rPr>
          <w:rFonts w:ascii="Times New Roman" w:hAnsi="Times New Roman" w:cs="Times New Roman"/>
        </w:rPr>
        <w:t xml:space="preserve">. The ERG considered there were no other critical issues relating to the economic model submitted by the company. </w:t>
      </w:r>
    </w:p>
    <w:p w14:paraId="7C808F7E" w14:textId="77777777" w:rsidR="004C783E" w:rsidRDefault="004C783E" w:rsidP="00461890">
      <w:pPr>
        <w:pStyle w:val="Heading2"/>
      </w:pPr>
      <w:r w:rsidRPr="004C783E">
        <w:lastRenderedPageBreak/>
        <w:t>3.5</w:t>
      </w:r>
      <w:r w:rsidRPr="004C783E">
        <w:tab/>
        <w:t>Key Methodological Issues</w:t>
      </w:r>
    </w:p>
    <w:p w14:paraId="6B0DC2B1" w14:textId="1709B892"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The key methodological issue was the indirect clinical effectiveness evidence for the comparison of pegcetacoplan versus ravulizumab. The company </w:t>
      </w:r>
      <w:r w:rsidR="00A0608E">
        <w:rPr>
          <w:rFonts w:ascii="Times New Roman" w:hAnsi="Times New Roman" w:cs="Times New Roman"/>
        </w:rPr>
        <w:t>carried out</w:t>
      </w:r>
      <w:r w:rsidR="00A0608E" w:rsidRPr="00B34141">
        <w:rPr>
          <w:rFonts w:ascii="Times New Roman" w:hAnsi="Times New Roman" w:cs="Times New Roman"/>
        </w:rPr>
        <w:t xml:space="preserve"> </w:t>
      </w:r>
      <w:r w:rsidRPr="00B34141">
        <w:rPr>
          <w:rFonts w:ascii="Times New Roman" w:hAnsi="Times New Roman" w:cs="Times New Roman"/>
        </w:rPr>
        <w:t xml:space="preserve">an anchored MAIC to estimate the clinical effectiveness of pegcetacoplan versus ravulizumab. The ERG agreed with the company that estimates from the anchored MAIC may have been “subject to bias” </w:t>
      </w:r>
      <w:r w:rsidR="003C47F7" w:rsidRPr="00B34141">
        <w:rPr>
          <w:rFonts w:ascii="Times New Roman" w:hAnsi="Times New Roman" w:cs="Times New Roman"/>
        </w:rPr>
        <w:t xml:space="preserve">and </w:t>
      </w:r>
      <w:r w:rsidR="003C47F7">
        <w:rPr>
          <w:rFonts w:ascii="Times New Roman" w:hAnsi="Times New Roman" w:cs="Times New Roman"/>
        </w:rPr>
        <w:t>were not suitable</w:t>
      </w:r>
      <w:r w:rsidR="003C47F7" w:rsidRPr="00B34141">
        <w:rPr>
          <w:rFonts w:ascii="Times New Roman" w:hAnsi="Times New Roman" w:cs="Times New Roman"/>
        </w:rPr>
        <w:t xml:space="preserve"> to inform decision making </w:t>
      </w:r>
      <w:r w:rsidRPr="00B34141">
        <w:rPr>
          <w:rFonts w:ascii="Times New Roman" w:hAnsi="Times New Roman" w:cs="Times New Roman"/>
        </w:rPr>
        <w:t xml:space="preserve">due to differences between the two included trials (the PEGASUS trial </w:t>
      </w:r>
      <w:r w:rsidR="00C838B4">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 </w:instrText>
      </w:r>
      <w:r w:rsidR="002E772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2E7725">
        <w:rPr>
          <w:rFonts w:ascii="Times New Roman" w:hAnsi="Times New Roman" w:cs="Times New Roman"/>
        </w:rPr>
        <w:instrText xml:space="preserve"> ADDIN EN.CITE.DATA </w:instrText>
      </w:r>
      <w:r w:rsidR="002E7725">
        <w:rPr>
          <w:rFonts w:ascii="Times New Roman" w:hAnsi="Times New Roman" w:cs="Times New Roman"/>
        </w:rPr>
      </w:r>
      <w:r w:rsidR="002E7725">
        <w:rPr>
          <w:rFonts w:ascii="Times New Roman" w:hAnsi="Times New Roman" w:cs="Times New Roman"/>
        </w:rPr>
        <w:fldChar w:fldCharType="end"/>
      </w:r>
      <w:r w:rsidR="00C838B4">
        <w:rPr>
          <w:rFonts w:ascii="Times New Roman" w:hAnsi="Times New Roman" w:cs="Times New Roman"/>
        </w:rPr>
      </w:r>
      <w:r w:rsidR="00C838B4">
        <w:rPr>
          <w:rFonts w:ascii="Times New Roman" w:hAnsi="Times New Roman" w:cs="Times New Roman"/>
        </w:rPr>
        <w:fldChar w:fldCharType="separate"/>
      </w:r>
      <w:r w:rsidR="002E7725">
        <w:rPr>
          <w:rFonts w:ascii="Times New Roman" w:hAnsi="Times New Roman" w:cs="Times New Roman"/>
          <w:noProof/>
        </w:rPr>
        <w:t>[14]</w:t>
      </w:r>
      <w:r w:rsidR="00C838B4">
        <w:rPr>
          <w:rFonts w:ascii="Times New Roman" w:hAnsi="Times New Roman" w:cs="Times New Roman"/>
        </w:rPr>
        <w:fldChar w:fldCharType="end"/>
      </w:r>
      <w:r w:rsidRPr="00B34141">
        <w:rPr>
          <w:rFonts w:ascii="Times New Roman" w:hAnsi="Times New Roman" w:cs="Times New Roman"/>
        </w:rPr>
        <w:t xml:space="preserve"> and Study 302 </w:t>
      </w:r>
      <w:r w:rsidR="00DC7517">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 </w:instrText>
      </w:r>
      <w:r w:rsidR="00C7093F">
        <w:rPr>
          <w:rFonts w:ascii="Times New Roman" w:hAnsi="Times New Roman" w:cs="Times New Roman"/>
        </w:rPr>
        <w:fldChar w:fldCharType="begin">
          <w:fldData xml:space="preserve">PEVuZE5vdGU+PENpdGU+PEF1dGhvcj5LdWxhc2VrYXJhcmFqPC9BdXRob3I+PFllYXI+MjAxOTwv
WWVhcj48UmVjTnVtPjE0NzwvUmVjTnVtPjxEaXNwbGF5VGV4dD5bMjFdPC9EaXNwbGF5VGV4dD48
cmVjb3JkPjxyZWMtbnVtYmVyPjE0NzwvcmVjLW51bWJlcj48Zm9yZWlnbi1rZXlzPjxrZXkgYXBw
PSJFTiIgZGItaWQ9IjUyMnQwYWRwZjlwcHBtZXN4dzlwMHNlZXZyZDB3OWYweGFhZCIgdGltZXN0
YW1wPSIxNjI2MzQzNTUzIj4xNDc8L2tleT48L2ZvcmVpZ24ta2V5cz48cmVmLXR5cGUgbmFtZT0i
Sm91cm5hbCBBcnRpY2xlIj4xNzwvcmVmLXR5cGU+PGNvbnRyaWJ1dG9ycz48YXV0aG9ycz48YXV0
aG9yPkt1bGFzZWthcmFyYWosIEF1c3RpbiBHLjwvYXV0aG9yPjxhdXRob3I+SGlsbCwgQW5pdGE8
L2F1dGhvcj48YXV0aG9yPlJvdHRpbmdoYXVzLCBTY290dCBULjwvYXV0aG9yPjxhdXRob3I+TGFu
Z2VtZWlqZXIsIFNhc2tpYTwvYXV0aG9yPjxhdXRob3I+V2VsbHMsIFJpY2hhcmQ8L2F1dGhvcj48
YXV0aG9yPkdvbnphbGV6LUZlcm5hbmRleiwgRi4gQXRhdWxmbzwvYXV0aG9yPjxhdXRob3I+R2F5
YSwgQW5uYTwvYXV0aG9yPjxhdXRob3I+TGVlLCBKb25nIFdvb2s8L2F1dGhvcj48YXV0aG9yPkd1
dGllcnJleiwgRW1pbGlvIE9qZWRhPC9hdXRob3I+PGF1dGhvcj5QaWF0ZWssIENhcm9saW5lIEku
PC9hdXRob3I+PGF1dGhvcj5TemVyLCBKZWZmPC9hdXRob3I+PGF1dGhvcj5SaXNpdGFubywgQW50
b25pbzwvYXV0aG9yPjxhdXRob3I+TmFrYW8sIFNoaW5qaTwvYXV0aG9yPjxhdXRob3I+QmFjaG1h
biwgRXJpYzwvYXV0aG9yPjxhdXRob3I+U2hhZm5lciwgTG9yaTwvYXV0aG9yPjxhdXRob3I+RGFt
b2tvc2gsIEFuZHJldyBJLjwvYXV0aG9yPjxhdXRob3I+T3J0aXosIFN0ZXBoYW48L2F1dGhvcj48
YXV0aG9yPlLDtnRoLCBBbGV4YW5kZXI8L2F1dGhvcj48YXV0aG9yPlBlZmZhdWx0IGRlIExhdG91
ciwgUmVnaXM8L2F1dGhvcj48L2F1dGhvcnM+PC9jb250cmlidXRvcnM+PHRpdGxlcz48dGl0bGU+
UmF2dWxpenVtYWIgKEFMWE4xMjEwKSB2cyBlY3VsaXp1bWFiIGluIEM1LWluaGliaXRvci1leHBl
cmllbmNlZCBhZHVsdCBwYXRpZW50cyB3aXRoIFBOSDogVGhlIDMwMiBzdHVkeTwvdGl0bGU+PHNl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dGxlPjwvYWx0LXBlcmlvZGljYWw+PHBhZ2VzPjU0MC01NDk8L3BhZ2VzPjx2b2x1bWU+MTMzPC92
b2x1bWU+PG51bWJlcj42PC9udW1iZXI+PGVkaXRpb24+MjAxOC8xMi8wMzwvZWRpdGlvbj48a2V5
d29yZHM+PGtleXdvcmQ+QWR1bHQ8L2tleXdvcmQ+PGtleXdvcmQ+QW50aWJvZGllcywgTW9ub2Ns
b25hbCwgSHVtYW5pemVkLyp0aGVyYXBldXRpYyB1c2U8L2tleXdvcmQ+PGtleXdvcmQ+QW50aW5l
b3BsYXN0aWMgQ29tYmluZWQgQ2hlbW90aGVyYXB5IFByb3RvY29scy8qdGhlcmFwZXV0aWMgdXNl
PC9rZXl3b3JkPjxrZXl3b3JkPkNvbXBsZW1lbnQgQzUvKmFudGFnb25pc3RzICZhbXA7IGluaGli
aXRvcnM8L2tleXdvcmQ+PGtleXdvcmQ+Q29tcGxlbWVudCBJbmFjdGl2YXRpbmcgQWdlbnRzLyp0
aGVyYXBldXRpYyB1c2U8L2tleXdvcmQ+PGtleXdvcmQ+RHJ1ZyBSZXNpc3RhbmNlLCBOZW9wbGFz
bS9kcnVnIGVmZmVjdHM8L2tleXdvcmQ+PGtleXdvcmQ+RmVtYWxlPC9rZXl3b3JkPjxrZXl3b3Jk
PkZvbGxvdy1VcCBTdHVkaWVzPC9rZXl3b3JkPjxrZXl3b3JkPkhlbW9nbG9iaW51cmlhLCBQYXJv
eHlzbWFsLypkcnVnIHRoZXJhcHkvaW1tdW5vbG9neS9wYXRob2xvZ3k8L2tleXdvcmQ+PGtleXdv
cmQ+SGVtb2x5c2lzL2RydWcgZWZmZWN0czwva2V5d29yZD48a2V5d29yZD5IdW1hbnM8L2tleXdv
cmQ+PGtleXdvcmQ+TWFsZTwva2V5d29yZD48a2V5d29yZD5NaWRkbGUgQWdlZDwva2V5d29yZD48
a2V5d29yZD5Qcm9nbm9zaXM8L2tleXdvcmQ+PGtleXdvcmQ+KlNhbHZhZ2UgVGhlcmFweTwva2V5
d29yZD48L2tleXdvcmRzPjxkYXRlcz48eWVhcj4yMDE5PC95ZWFyPjwvZGF0ZXM+PHB1Ymxpc2hl
cj5BbWVyaWNhbiBTb2NpZXR5IG9mIEhlbWF0b2xvZ3k8L3B1Ymxpc2hlcj48aXNibj4xNTI4LTAw
MjAmI3hEOzAwMDYtNDk3MTwvaXNibj48YWNjZXNzaW9uLW51bT4zMDUxMDA3OTwvYWNjZXNzaW9u
LW51bT48dXJscz48cmVsYXRlZC11cmxzPjx1cmw+aHR0cHM6Ly9wdWJtZWQubmNiaS5ubG0ubmlo
Lmdvdi8zMDUxMDA3OTwvdXJsPjx1cmw+aHR0cHM6Ly93d3cubmNiaS5ubG0ubmloLmdvdi9wbWMv
YXJ0aWNsZXMvUE1DNjM2ODIwMS88L3VybD48L3JlbGF0ZWQtdXJscz48L3VybHM+PGVsZWN0cm9u
aWMtcmVzb3VyY2UtbnVtPjEwLjExODIvYmxvb2QtMjAxOC0wOS04NzY4MDU8L2VsZWN0cm9uaWMt
cmVzb3VyY2UtbnVtPjxyZW1vdGUtZGF0YWJhc2UtbmFtZT5QdWJNZWQ8L3JlbW90ZS1kYXRhYmFz
ZS1uYW1lPjxsYW5ndWFnZT5lbmc8L2xhbmd1YWdlPjwvcmVjb3JkPjwvQ2l0ZT48L0VuZE5vdGU+
</w:fldData>
        </w:fldChar>
      </w:r>
      <w:r w:rsidR="00C7093F">
        <w:rPr>
          <w:rFonts w:ascii="Times New Roman" w:hAnsi="Times New Roman" w:cs="Times New Roman"/>
        </w:rPr>
        <w:instrText xml:space="preserve"> ADDIN EN.CITE.DATA </w:instrText>
      </w:r>
      <w:r w:rsidR="00C7093F">
        <w:rPr>
          <w:rFonts w:ascii="Times New Roman" w:hAnsi="Times New Roman" w:cs="Times New Roman"/>
        </w:rPr>
      </w:r>
      <w:r w:rsidR="00C7093F">
        <w:rPr>
          <w:rFonts w:ascii="Times New Roman" w:hAnsi="Times New Roman" w:cs="Times New Roman"/>
        </w:rPr>
        <w:fldChar w:fldCharType="end"/>
      </w:r>
      <w:r w:rsidR="00DC7517">
        <w:rPr>
          <w:rFonts w:ascii="Times New Roman" w:hAnsi="Times New Roman" w:cs="Times New Roman"/>
        </w:rPr>
      </w:r>
      <w:r w:rsidR="00DC7517">
        <w:rPr>
          <w:rFonts w:ascii="Times New Roman" w:hAnsi="Times New Roman" w:cs="Times New Roman"/>
        </w:rPr>
        <w:fldChar w:fldCharType="separate"/>
      </w:r>
      <w:r w:rsidR="00C7093F">
        <w:rPr>
          <w:rFonts w:ascii="Times New Roman" w:hAnsi="Times New Roman" w:cs="Times New Roman"/>
          <w:noProof/>
        </w:rPr>
        <w:t>[21]</w:t>
      </w:r>
      <w:r w:rsidR="00DC7517">
        <w:rPr>
          <w:rFonts w:ascii="Times New Roman" w:hAnsi="Times New Roman" w:cs="Times New Roman"/>
        </w:rPr>
        <w:fldChar w:fldCharType="end"/>
      </w:r>
      <w:r w:rsidRPr="00B34141">
        <w:rPr>
          <w:rFonts w:ascii="Times New Roman" w:hAnsi="Times New Roman" w:cs="Times New Roman"/>
        </w:rPr>
        <w:t xml:space="preserve">) </w:t>
      </w:r>
      <w:r w:rsidR="003C47F7">
        <w:rPr>
          <w:rFonts w:ascii="Times New Roman" w:hAnsi="Times New Roman" w:cs="Times New Roman"/>
        </w:rPr>
        <w:t xml:space="preserve">in </w:t>
      </w:r>
      <w:r w:rsidRPr="00B34141">
        <w:rPr>
          <w:rFonts w:ascii="Times New Roman" w:hAnsi="Times New Roman" w:cs="Times New Roman"/>
        </w:rPr>
        <w:t xml:space="preserve">key effect modifiers </w:t>
      </w:r>
      <w:r w:rsidR="003C47F7">
        <w:rPr>
          <w:rFonts w:ascii="Times New Roman" w:hAnsi="Times New Roman" w:cs="Times New Roman"/>
        </w:rPr>
        <w:t xml:space="preserve">that </w:t>
      </w:r>
      <w:r w:rsidRPr="00B34141">
        <w:rPr>
          <w:rFonts w:ascii="Times New Roman" w:hAnsi="Times New Roman" w:cs="Times New Roman"/>
        </w:rPr>
        <w:t xml:space="preserve">could not be accounted for in the matching process. </w:t>
      </w:r>
      <w:r w:rsidR="00A0608E">
        <w:rPr>
          <w:rFonts w:ascii="Times New Roman" w:hAnsi="Times New Roman" w:cs="Times New Roman"/>
        </w:rPr>
        <w:t>T</w:t>
      </w:r>
      <w:r w:rsidRPr="00B34141">
        <w:rPr>
          <w:rFonts w:ascii="Times New Roman" w:hAnsi="Times New Roman" w:cs="Times New Roman"/>
        </w:rPr>
        <w:t>o generate cost</w:t>
      </w:r>
      <w:r w:rsidR="00A0608E">
        <w:rPr>
          <w:rFonts w:ascii="Times New Roman" w:hAnsi="Times New Roman" w:cs="Times New Roman"/>
        </w:rPr>
        <w:t>-</w:t>
      </w:r>
      <w:r w:rsidRPr="00B34141">
        <w:rPr>
          <w:rFonts w:ascii="Times New Roman" w:hAnsi="Times New Roman" w:cs="Times New Roman"/>
        </w:rPr>
        <w:t xml:space="preserve">effectiveness estimates for </w:t>
      </w:r>
      <w:r w:rsidR="00A0608E">
        <w:rPr>
          <w:rFonts w:ascii="Times New Roman" w:hAnsi="Times New Roman" w:cs="Times New Roman"/>
        </w:rPr>
        <w:t xml:space="preserve">the comparison of the effectiveness of </w:t>
      </w:r>
      <w:r w:rsidRPr="00B34141">
        <w:rPr>
          <w:rFonts w:ascii="Times New Roman" w:hAnsi="Times New Roman" w:cs="Times New Roman"/>
        </w:rPr>
        <w:t>pegcetacoplan versus ravulizumab</w:t>
      </w:r>
      <w:r w:rsidR="00996434">
        <w:rPr>
          <w:rFonts w:ascii="Times New Roman" w:hAnsi="Times New Roman" w:cs="Times New Roman"/>
        </w:rPr>
        <w:t>,</w:t>
      </w:r>
      <w:r w:rsidRPr="00B34141">
        <w:rPr>
          <w:rFonts w:ascii="Times New Roman" w:hAnsi="Times New Roman" w:cs="Times New Roman"/>
        </w:rPr>
        <w:t xml:space="preserve"> an assumption was made that the effectiveness of ravulizumab was equal to </w:t>
      </w:r>
      <w:r w:rsidR="00A0608E">
        <w:rPr>
          <w:rFonts w:ascii="Times New Roman" w:hAnsi="Times New Roman" w:cs="Times New Roman"/>
        </w:rPr>
        <w:t xml:space="preserve">that of </w:t>
      </w:r>
      <w:r w:rsidRPr="00B34141">
        <w:rPr>
          <w:rFonts w:ascii="Times New Roman" w:hAnsi="Times New Roman" w:cs="Times New Roman"/>
        </w:rPr>
        <w:t xml:space="preserve">eculizumab. </w:t>
      </w:r>
    </w:p>
    <w:p w14:paraId="09F2EC20" w14:textId="56C33035"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The long-term effectiveness of </w:t>
      </w:r>
      <w:r w:rsidR="00D17A1F" w:rsidRPr="00B34141">
        <w:rPr>
          <w:rFonts w:ascii="Times New Roman" w:hAnsi="Times New Roman" w:cs="Times New Roman"/>
        </w:rPr>
        <w:t>pegcetacoplan</w:t>
      </w:r>
      <w:r w:rsidRPr="00B34141">
        <w:rPr>
          <w:rFonts w:ascii="Times New Roman" w:hAnsi="Times New Roman" w:cs="Times New Roman"/>
        </w:rPr>
        <w:t xml:space="preserve"> is uncertain. The impact of this on cost</w:t>
      </w:r>
      <w:r w:rsidR="00A0608E">
        <w:rPr>
          <w:rFonts w:ascii="Times New Roman" w:hAnsi="Times New Roman" w:cs="Times New Roman"/>
        </w:rPr>
        <w:t>-</w:t>
      </w:r>
      <w:r w:rsidRPr="00B34141">
        <w:rPr>
          <w:rFonts w:ascii="Times New Roman" w:hAnsi="Times New Roman" w:cs="Times New Roman"/>
        </w:rPr>
        <w:t xml:space="preserve">effectiveness </w:t>
      </w:r>
      <w:r w:rsidR="00A0608E">
        <w:rPr>
          <w:rFonts w:ascii="Times New Roman" w:hAnsi="Times New Roman" w:cs="Times New Roman"/>
        </w:rPr>
        <w:t xml:space="preserve">estimates </w:t>
      </w:r>
      <w:r w:rsidRPr="00B34141">
        <w:rPr>
          <w:rFonts w:ascii="Times New Roman" w:hAnsi="Times New Roman" w:cs="Times New Roman"/>
        </w:rPr>
        <w:t xml:space="preserve">was explored </w:t>
      </w:r>
      <w:r w:rsidR="00A0608E">
        <w:rPr>
          <w:rFonts w:ascii="Times New Roman" w:hAnsi="Times New Roman" w:cs="Times New Roman"/>
        </w:rPr>
        <w:t>by using</w:t>
      </w:r>
      <w:r w:rsidR="00A0608E" w:rsidRPr="00B34141">
        <w:rPr>
          <w:rFonts w:ascii="Times New Roman" w:hAnsi="Times New Roman" w:cs="Times New Roman"/>
        </w:rPr>
        <w:t xml:space="preserve"> </w:t>
      </w:r>
      <w:r w:rsidRPr="00B34141">
        <w:rPr>
          <w:rFonts w:ascii="Times New Roman" w:hAnsi="Times New Roman" w:cs="Times New Roman"/>
        </w:rPr>
        <w:t>sensitivity analyses conducted by both the company and the ERG.</w:t>
      </w:r>
    </w:p>
    <w:p w14:paraId="475949C9" w14:textId="77777777" w:rsidR="004C783E" w:rsidRDefault="004C783E" w:rsidP="00461890">
      <w:pPr>
        <w:pStyle w:val="Heading1"/>
      </w:pPr>
      <w:r w:rsidRPr="004C783E">
        <w:t>4</w:t>
      </w:r>
      <w:r w:rsidRPr="004C783E">
        <w:tab/>
        <w:t>NICE GUIDANCE</w:t>
      </w:r>
    </w:p>
    <w:p w14:paraId="47708CC5" w14:textId="5F525927"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In March 2022, </w:t>
      </w:r>
      <w:r w:rsidR="00BC2023">
        <w:rPr>
          <w:rFonts w:ascii="Times New Roman" w:hAnsi="Times New Roman" w:cs="Times New Roman"/>
        </w:rPr>
        <w:t xml:space="preserve">NICE recommended </w:t>
      </w:r>
      <w:r w:rsidRPr="00B34141">
        <w:rPr>
          <w:rFonts w:ascii="Times New Roman" w:hAnsi="Times New Roman" w:cs="Times New Roman"/>
        </w:rPr>
        <w:t xml:space="preserve">pegcetacoplan for the treatment of PNH in adults who have uncontrolled anaemia despite treatment with a stable dose of a C5 inhibitor for ≥3 months </w:t>
      </w:r>
      <w:r w:rsidR="00DC7517">
        <w:rPr>
          <w:rFonts w:ascii="Times New Roman" w:hAnsi="Times New Roman" w:cs="Times New Roman"/>
        </w:rPr>
        <w:fldChar w:fldCharType="begin"/>
      </w:r>
      <w:r w:rsidR="00C7093F">
        <w:rPr>
          <w:rFonts w:ascii="Times New Roman" w:hAnsi="Times New Roman" w:cs="Times New Roman"/>
        </w:rPr>
        <w:instrText xml:space="preserve"> ADDIN EN.CITE &lt;EndNote&gt;&lt;Cite ExcludeYear="1"&gt;&lt;Author&gt;National Institute for Health and Care Excellence&lt;/Author&gt;&lt;RecNum&gt;172&lt;/RecNum&gt;&lt;DisplayText&gt;[30]&lt;/DisplayText&gt;&lt;record&gt;&lt;rec-number&gt;172&lt;/rec-number&gt;&lt;foreign-keys&gt;&lt;key app="EN" db-id="522t0adpf9pppmesxw9p0seevrd0w9f0xaad" timestamp="1666783473"&gt;172&lt;/key&gt;&lt;/foreign-keys&gt;&lt;ref-type name="Web Page"&gt;12&lt;/ref-type&gt;&lt;contributors&gt;&lt;authors&gt;&lt;author&gt;National Institute for Health and Care Excellence,&lt;/author&gt;&lt;/authors&gt;&lt;/contributors&gt;&lt;titles&gt;&lt;title&gt;Pegcetacoplan for treating paroxysmal nocturnal haemoglobinuria. Technology appraisal guidance&lt;/title&gt;&lt;/titles&gt;&lt;dates&gt;&lt;/dates&gt;&lt;pub-location&gt;Published 9 March 2022&lt;/pub-location&gt;&lt;urls&gt;&lt;related-urls&gt;&lt;url&gt;https://www.nice.org.uk/guidance/ta778/resources/pegcetacoplan-for-treating-paroxysmal-nocturnal-haemoglobinuria-pdf-82611503088325. Accessed 17 June 2022&lt;/url&gt;&lt;/related-urls&gt;&lt;/urls&gt;&lt;/record&gt;&lt;/Cite&gt;&lt;/EndNote&gt;</w:instrText>
      </w:r>
      <w:r w:rsidR="00DC7517">
        <w:rPr>
          <w:rFonts w:ascii="Times New Roman" w:hAnsi="Times New Roman" w:cs="Times New Roman"/>
        </w:rPr>
        <w:fldChar w:fldCharType="separate"/>
      </w:r>
      <w:r w:rsidR="00C7093F">
        <w:rPr>
          <w:rFonts w:ascii="Times New Roman" w:hAnsi="Times New Roman" w:cs="Times New Roman"/>
          <w:noProof/>
        </w:rPr>
        <w:t>[30]</w:t>
      </w:r>
      <w:r w:rsidR="00DC7517">
        <w:rPr>
          <w:rFonts w:ascii="Times New Roman" w:hAnsi="Times New Roman" w:cs="Times New Roman"/>
        </w:rPr>
        <w:fldChar w:fldCharType="end"/>
      </w:r>
      <w:r w:rsidRPr="00B34141">
        <w:rPr>
          <w:rFonts w:ascii="Times New Roman" w:hAnsi="Times New Roman" w:cs="Times New Roman"/>
        </w:rPr>
        <w:t xml:space="preserve">. This recommendation </w:t>
      </w:r>
      <w:r w:rsidR="00CA5F17">
        <w:rPr>
          <w:rFonts w:ascii="Times New Roman" w:hAnsi="Times New Roman" w:cs="Times New Roman"/>
        </w:rPr>
        <w:t>wa</w:t>
      </w:r>
      <w:r w:rsidRPr="00B34141">
        <w:rPr>
          <w:rFonts w:ascii="Times New Roman" w:hAnsi="Times New Roman" w:cs="Times New Roman"/>
        </w:rPr>
        <w:t>s conditional on the company providing pegcetacoplan to the NHS according to the commercial arrangement.</w:t>
      </w:r>
    </w:p>
    <w:p w14:paraId="43D538DC" w14:textId="4AA0D93D" w:rsidR="004C783E" w:rsidRPr="00F02BAC" w:rsidRDefault="004C783E" w:rsidP="00F02BAC">
      <w:pPr>
        <w:pStyle w:val="Heading2"/>
      </w:pPr>
      <w:r w:rsidRPr="00F02BAC">
        <w:t>4.1</w:t>
      </w:r>
      <w:r w:rsidRPr="00F02BAC">
        <w:tab/>
        <w:t>New treatment option</w:t>
      </w:r>
    </w:p>
    <w:p w14:paraId="65F31AD9" w14:textId="13314538"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 xml:space="preserve">The AC </w:t>
      </w:r>
      <w:r w:rsidR="00CA5F17">
        <w:rPr>
          <w:rFonts w:ascii="Times New Roman" w:hAnsi="Times New Roman" w:cs="Times New Roman"/>
        </w:rPr>
        <w:t>considered</w:t>
      </w:r>
      <w:r w:rsidRPr="00B34141">
        <w:rPr>
          <w:rFonts w:ascii="Times New Roman" w:hAnsi="Times New Roman" w:cs="Times New Roman"/>
        </w:rPr>
        <w:t xml:space="preserve"> that as pegcetacoplan works by inhibiting the complement protein C3 rather than C5, it will likely target both IVH and EVH. The </w:t>
      </w:r>
      <w:r w:rsidR="008508ED">
        <w:rPr>
          <w:rFonts w:ascii="Times New Roman" w:hAnsi="Times New Roman" w:cs="Times New Roman"/>
        </w:rPr>
        <w:t xml:space="preserve">NICE </w:t>
      </w:r>
      <w:r w:rsidRPr="00B34141">
        <w:rPr>
          <w:rFonts w:ascii="Times New Roman" w:hAnsi="Times New Roman" w:cs="Times New Roman"/>
        </w:rPr>
        <w:t xml:space="preserve">AC </w:t>
      </w:r>
      <w:r w:rsidR="00CA5F17">
        <w:rPr>
          <w:rFonts w:ascii="Times New Roman" w:hAnsi="Times New Roman" w:cs="Times New Roman"/>
        </w:rPr>
        <w:t>recognised that</w:t>
      </w:r>
      <w:r w:rsidRPr="00B34141">
        <w:rPr>
          <w:rFonts w:ascii="Times New Roman" w:hAnsi="Times New Roman" w:cs="Times New Roman"/>
        </w:rPr>
        <w:t xml:space="preserve"> pegcetacoplan could therefore offer benefit for people who continue to have </w:t>
      </w:r>
      <w:r w:rsidR="003E10E4">
        <w:rPr>
          <w:rFonts w:ascii="Times New Roman" w:hAnsi="Times New Roman" w:cs="Times New Roman"/>
        </w:rPr>
        <w:t xml:space="preserve">uncontrolled </w:t>
      </w:r>
      <w:r w:rsidRPr="00B34141">
        <w:rPr>
          <w:rFonts w:ascii="Times New Roman" w:hAnsi="Times New Roman" w:cs="Times New Roman"/>
        </w:rPr>
        <w:t xml:space="preserve">anaemia while having C5 inhibitors that only target IVH. The </w:t>
      </w:r>
      <w:r w:rsidR="008508ED">
        <w:rPr>
          <w:rFonts w:ascii="Times New Roman" w:hAnsi="Times New Roman" w:cs="Times New Roman"/>
        </w:rPr>
        <w:t>NICE AC</w:t>
      </w:r>
      <w:r w:rsidRPr="00B34141">
        <w:rPr>
          <w:rFonts w:ascii="Times New Roman" w:hAnsi="Times New Roman" w:cs="Times New Roman"/>
        </w:rPr>
        <w:t xml:space="preserve"> concluded that people with PNH would welcome pegcetacoplan as a new treatment option.</w:t>
      </w:r>
    </w:p>
    <w:p w14:paraId="3A59E940" w14:textId="7828D70B" w:rsidR="004C783E" w:rsidRDefault="004C783E" w:rsidP="00F02BAC">
      <w:pPr>
        <w:pStyle w:val="Heading2"/>
      </w:pPr>
      <w:r w:rsidRPr="004C783E">
        <w:t>4.2</w:t>
      </w:r>
      <w:r w:rsidRPr="004C783E">
        <w:tab/>
        <w:t>Treatment pathway</w:t>
      </w:r>
    </w:p>
    <w:p w14:paraId="2655FDBD" w14:textId="77777777" w:rsidR="008D1E5D" w:rsidRPr="00B34141" w:rsidRDefault="008D1E5D" w:rsidP="00B34141">
      <w:pPr>
        <w:spacing w:line="360" w:lineRule="auto"/>
        <w:rPr>
          <w:rFonts w:ascii="Times New Roman" w:hAnsi="Times New Roman" w:cs="Times New Roman"/>
        </w:rPr>
      </w:pPr>
      <w:r w:rsidRPr="00B34141">
        <w:rPr>
          <w:rFonts w:ascii="Times New Roman" w:hAnsi="Times New Roman" w:cs="Times New Roman"/>
        </w:rPr>
        <w:t>The company’s proposed positioning of pegcetacoplan meant that it would only be offered to people if their condition was not well enough controlled after treatment with eculizumab or ravulizumab.</w:t>
      </w:r>
    </w:p>
    <w:p w14:paraId="4BF40C0F" w14:textId="042CCF66" w:rsidR="004C783E" w:rsidRDefault="004C783E" w:rsidP="00F02BAC">
      <w:pPr>
        <w:pStyle w:val="Heading2"/>
      </w:pPr>
      <w:r w:rsidRPr="004C783E">
        <w:t>4.3</w:t>
      </w:r>
      <w:r w:rsidRPr="004C783E">
        <w:tab/>
        <w:t>Clinical evidence</w:t>
      </w:r>
    </w:p>
    <w:p w14:paraId="6C7F7177" w14:textId="57204969" w:rsidR="008D1E5D" w:rsidRPr="00B34141" w:rsidRDefault="008D1E5D" w:rsidP="00B34141">
      <w:pPr>
        <w:spacing w:after="240" w:line="360" w:lineRule="auto"/>
        <w:jc w:val="both"/>
        <w:rPr>
          <w:rFonts w:ascii="Times New Roman" w:hAnsi="Times New Roman" w:cs="Times New Roman"/>
        </w:rPr>
      </w:pPr>
      <w:r w:rsidRPr="00B34141">
        <w:rPr>
          <w:rFonts w:ascii="Times New Roman" w:hAnsi="Times New Roman" w:cs="Times New Roman"/>
        </w:rPr>
        <w:t xml:space="preserve">The </w:t>
      </w:r>
      <w:r w:rsidR="008508ED">
        <w:rPr>
          <w:rFonts w:ascii="Times New Roman" w:hAnsi="Times New Roman" w:cs="Times New Roman"/>
        </w:rPr>
        <w:t xml:space="preserve">NICE </w:t>
      </w:r>
      <w:r w:rsidRPr="00B34141">
        <w:rPr>
          <w:rFonts w:ascii="Times New Roman" w:hAnsi="Times New Roman" w:cs="Times New Roman"/>
        </w:rPr>
        <w:t>AC considered that although the definition of anaemia varies in clinical practice, the definition used in the PEGASUS trial</w:t>
      </w:r>
      <w:r w:rsidR="008508ED">
        <w:rPr>
          <w:rFonts w:ascii="Times New Roman" w:hAnsi="Times New Roman" w:cs="Times New Roman"/>
        </w:rPr>
        <w:t xml:space="preserve"> </w:t>
      </w:r>
      <w:r w:rsidR="008508ED">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8508ED">
        <w:rPr>
          <w:rFonts w:ascii="Times New Roman" w:hAnsi="Times New Roman" w:cs="Times New Roman"/>
        </w:rPr>
        <w:instrText xml:space="preserve"> ADDIN EN.CITE </w:instrText>
      </w:r>
      <w:r w:rsidR="008508ED">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8508ED">
        <w:rPr>
          <w:rFonts w:ascii="Times New Roman" w:hAnsi="Times New Roman" w:cs="Times New Roman"/>
        </w:rPr>
        <w:instrText xml:space="preserve"> ADDIN EN.CITE.DATA </w:instrText>
      </w:r>
      <w:r w:rsidR="008508ED">
        <w:rPr>
          <w:rFonts w:ascii="Times New Roman" w:hAnsi="Times New Roman" w:cs="Times New Roman"/>
        </w:rPr>
      </w:r>
      <w:r w:rsidR="008508ED">
        <w:rPr>
          <w:rFonts w:ascii="Times New Roman" w:hAnsi="Times New Roman" w:cs="Times New Roman"/>
        </w:rPr>
        <w:fldChar w:fldCharType="end"/>
      </w:r>
      <w:r w:rsidR="008508ED">
        <w:rPr>
          <w:rFonts w:ascii="Times New Roman" w:hAnsi="Times New Roman" w:cs="Times New Roman"/>
        </w:rPr>
      </w:r>
      <w:r w:rsidR="008508ED">
        <w:rPr>
          <w:rFonts w:ascii="Times New Roman" w:hAnsi="Times New Roman" w:cs="Times New Roman"/>
        </w:rPr>
        <w:fldChar w:fldCharType="separate"/>
      </w:r>
      <w:r w:rsidR="008508ED">
        <w:rPr>
          <w:rFonts w:ascii="Times New Roman" w:hAnsi="Times New Roman" w:cs="Times New Roman"/>
          <w:noProof/>
        </w:rPr>
        <w:t>[14]</w:t>
      </w:r>
      <w:r w:rsidR="008508ED">
        <w:rPr>
          <w:rFonts w:ascii="Times New Roman" w:hAnsi="Times New Roman" w:cs="Times New Roman"/>
        </w:rPr>
        <w:fldChar w:fldCharType="end"/>
      </w:r>
      <w:r w:rsidRPr="00B34141">
        <w:rPr>
          <w:rFonts w:ascii="Times New Roman" w:hAnsi="Times New Roman" w:cs="Times New Roman"/>
        </w:rPr>
        <w:t xml:space="preserve"> (patients with Hb levels </w:t>
      </w:r>
      <w:r w:rsidR="0048331A">
        <w:rPr>
          <w:rFonts w:ascii="Times New Roman" w:hAnsi="Times New Roman" w:cs="Times New Roman"/>
        </w:rPr>
        <w:t>&lt;</w:t>
      </w:r>
      <w:r w:rsidRPr="00B34141">
        <w:rPr>
          <w:rFonts w:ascii="Times New Roman" w:hAnsi="Times New Roman" w:cs="Times New Roman"/>
        </w:rPr>
        <w:t>10.5g/dL) included most people who would be considered anaemic after having treatment with eculizumab or ravulizumab. The AC considered the trial results were generalisable to</w:t>
      </w:r>
      <w:r w:rsidR="007A18D6">
        <w:rPr>
          <w:rFonts w:ascii="Times New Roman" w:hAnsi="Times New Roman" w:cs="Times New Roman"/>
        </w:rPr>
        <w:t xml:space="preserve"> NHS</w:t>
      </w:r>
      <w:r w:rsidRPr="00B34141">
        <w:rPr>
          <w:rFonts w:ascii="Times New Roman" w:hAnsi="Times New Roman" w:cs="Times New Roman"/>
        </w:rPr>
        <w:t xml:space="preserve"> clinical practice and demonstrated an improvement from baseline Hb level</w:t>
      </w:r>
      <w:r w:rsidR="002852EB">
        <w:rPr>
          <w:rFonts w:ascii="Times New Roman" w:hAnsi="Times New Roman" w:cs="Times New Roman"/>
        </w:rPr>
        <w:t>s</w:t>
      </w:r>
      <w:r w:rsidRPr="00B34141">
        <w:rPr>
          <w:rFonts w:ascii="Times New Roman" w:hAnsi="Times New Roman" w:cs="Times New Roman"/>
        </w:rPr>
        <w:t xml:space="preserve"> at 16 weeks</w:t>
      </w:r>
      <w:r w:rsidR="00572B60">
        <w:rPr>
          <w:rFonts w:ascii="Times New Roman" w:hAnsi="Times New Roman" w:cs="Times New Roman"/>
        </w:rPr>
        <w:t xml:space="preserve"> for pegcetacoplan</w:t>
      </w:r>
      <w:r w:rsidRPr="00B34141">
        <w:rPr>
          <w:rFonts w:ascii="Times New Roman" w:hAnsi="Times New Roman" w:cs="Times New Roman"/>
        </w:rPr>
        <w:t xml:space="preserve"> in comparison to eculizumab.</w:t>
      </w:r>
    </w:p>
    <w:p w14:paraId="7030D026" w14:textId="62E82FF3" w:rsidR="008D1E5D" w:rsidRPr="00B34141" w:rsidRDefault="008D1E5D" w:rsidP="00B34141">
      <w:pPr>
        <w:spacing w:after="240" w:line="360" w:lineRule="auto"/>
        <w:jc w:val="both"/>
        <w:rPr>
          <w:rFonts w:ascii="Times New Roman" w:hAnsi="Times New Roman" w:cs="Times New Roman"/>
        </w:rPr>
      </w:pPr>
      <w:r w:rsidRPr="00B34141">
        <w:rPr>
          <w:rFonts w:ascii="Times New Roman" w:hAnsi="Times New Roman" w:cs="Times New Roman"/>
        </w:rPr>
        <w:lastRenderedPageBreak/>
        <w:t xml:space="preserve">The </w:t>
      </w:r>
      <w:r w:rsidR="008508ED">
        <w:rPr>
          <w:rFonts w:ascii="Times New Roman" w:hAnsi="Times New Roman" w:cs="Times New Roman"/>
        </w:rPr>
        <w:t xml:space="preserve">NICE </w:t>
      </w:r>
      <w:r w:rsidRPr="00B34141">
        <w:rPr>
          <w:rFonts w:ascii="Times New Roman" w:hAnsi="Times New Roman" w:cs="Times New Roman"/>
        </w:rPr>
        <w:t xml:space="preserve">AC agreed with the company and the ERG that differences in trial designs and key effect modifiers (Hb level and history of transfusions) could not be adjusted for using MAIC methods and </w:t>
      </w:r>
      <w:r w:rsidR="008508ED">
        <w:rPr>
          <w:rFonts w:ascii="Times New Roman" w:hAnsi="Times New Roman" w:cs="Times New Roman"/>
        </w:rPr>
        <w:t xml:space="preserve">that these factors </w:t>
      </w:r>
      <w:r w:rsidRPr="00B34141">
        <w:rPr>
          <w:rFonts w:ascii="Times New Roman" w:hAnsi="Times New Roman" w:cs="Times New Roman"/>
        </w:rPr>
        <w:t xml:space="preserve">could bias MAIC results. The </w:t>
      </w:r>
      <w:r w:rsidR="008508ED">
        <w:rPr>
          <w:rFonts w:ascii="Times New Roman" w:hAnsi="Times New Roman" w:cs="Times New Roman"/>
        </w:rPr>
        <w:t xml:space="preserve">NICE </w:t>
      </w:r>
      <w:r w:rsidRPr="00B34141">
        <w:rPr>
          <w:rFonts w:ascii="Times New Roman" w:hAnsi="Times New Roman" w:cs="Times New Roman"/>
        </w:rPr>
        <w:t xml:space="preserve">AC concluded that </w:t>
      </w:r>
      <w:r w:rsidR="001A0765">
        <w:rPr>
          <w:rFonts w:ascii="Times New Roman" w:hAnsi="Times New Roman" w:cs="Times New Roman"/>
        </w:rPr>
        <w:t>company</w:t>
      </w:r>
      <w:r w:rsidRPr="00B34141">
        <w:rPr>
          <w:rFonts w:ascii="Times New Roman" w:hAnsi="Times New Roman" w:cs="Times New Roman"/>
        </w:rPr>
        <w:t xml:space="preserve"> MAIC results were not </w:t>
      </w:r>
      <w:r w:rsidR="009B09A6">
        <w:rPr>
          <w:rFonts w:ascii="Times New Roman" w:hAnsi="Times New Roman" w:cs="Times New Roman"/>
        </w:rPr>
        <w:t>suitable</w:t>
      </w:r>
      <w:r w:rsidR="009B09A6" w:rsidRPr="00B34141">
        <w:rPr>
          <w:rFonts w:ascii="Times New Roman" w:hAnsi="Times New Roman" w:cs="Times New Roman"/>
        </w:rPr>
        <w:t xml:space="preserve"> </w:t>
      </w:r>
      <w:r w:rsidRPr="00B34141">
        <w:rPr>
          <w:rFonts w:ascii="Times New Roman" w:hAnsi="Times New Roman" w:cs="Times New Roman"/>
        </w:rPr>
        <w:t xml:space="preserve">for decision making. </w:t>
      </w:r>
    </w:p>
    <w:p w14:paraId="1BAE2DA1" w14:textId="29AAA6C0" w:rsidR="008D1E5D" w:rsidRPr="00B34141" w:rsidRDefault="008D1E5D" w:rsidP="00B34141">
      <w:pPr>
        <w:spacing w:after="240" w:line="360" w:lineRule="auto"/>
        <w:jc w:val="both"/>
        <w:rPr>
          <w:rFonts w:ascii="Times New Roman" w:hAnsi="Times New Roman" w:cs="Times New Roman"/>
        </w:rPr>
      </w:pPr>
      <w:r w:rsidRPr="00B34141">
        <w:rPr>
          <w:rFonts w:ascii="Times New Roman" w:hAnsi="Times New Roman" w:cs="Times New Roman"/>
        </w:rPr>
        <w:t xml:space="preserve">The </w:t>
      </w:r>
      <w:r w:rsidR="001A0765">
        <w:rPr>
          <w:rFonts w:ascii="Times New Roman" w:hAnsi="Times New Roman" w:cs="Times New Roman"/>
        </w:rPr>
        <w:t xml:space="preserve">NICE </w:t>
      </w:r>
      <w:r w:rsidRPr="00B34141">
        <w:rPr>
          <w:rFonts w:ascii="Times New Roman" w:hAnsi="Times New Roman" w:cs="Times New Roman"/>
        </w:rPr>
        <w:t>AC w</w:t>
      </w:r>
      <w:r w:rsidR="003C47F7">
        <w:rPr>
          <w:rFonts w:ascii="Times New Roman" w:hAnsi="Times New Roman" w:cs="Times New Roman"/>
        </w:rPr>
        <w:t>as</w:t>
      </w:r>
      <w:r w:rsidRPr="00B34141">
        <w:rPr>
          <w:rFonts w:ascii="Times New Roman" w:hAnsi="Times New Roman" w:cs="Times New Roman"/>
        </w:rPr>
        <w:t xml:space="preserve"> satisfied that the </w:t>
      </w:r>
      <w:r w:rsidR="001A0765">
        <w:rPr>
          <w:rFonts w:ascii="Times New Roman" w:hAnsi="Times New Roman" w:cs="Times New Roman"/>
        </w:rPr>
        <w:t xml:space="preserve">company </w:t>
      </w:r>
      <w:r w:rsidRPr="00B34141">
        <w:rPr>
          <w:rFonts w:ascii="Times New Roman" w:hAnsi="Times New Roman" w:cs="Times New Roman"/>
        </w:rPr>
        <w:t xml:space="preserve">assumption </w:t>
      </w:r>
      <w:r w:rsidR="001A0765">
        <w:rPr>
          <w:rFonts w:ascii="Times New Roman" w:hAnsi="Times New Roman" w:cs="Times New Roman"/>
        </w:rPr>
        <w:t xml:space="preserve">that the </w:t>
      </w:r>
      <w:r w:rsidRPr="00B34141">
        <w:rPr>
          <w:rFonts w:ascii="Times New Roman" w:hAnsi="Times New Roman" w:cs="Times New Roman"/>
        </w:rPr>
        <w:t xml:space="preserve">efficacy of ravulizumab </w:t>
      </w:r>
      <w:r w:rsidR="001A0765">
        <w:rPr>
          <w:rFonts w:ascii="Times New Roman" w:hAnsi="Times New Roman" w:cs="Times New Roman"/>
        </w:rPr>
        <w:t>was the same as the efficacy of</w:t>
      </w:r>
      <w:r w:rsidRPr="00B34141">
        <w:rPr>
          <w:rFonts w:ascii="Times New Roman" w:hAnsi="Times New Roman" w:cs="Times New Roman"/>
        </w:rPr>
        <w:t xml:space="preserve"> eculizumab in the PEGASUS trial </w:t>
      </w:r>
      <w:r w:rsidR="001A076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1A0765">
        <w:rPr>
          <w:rFonts w:ascii="Times New Roman" w:hAnsi="Times New Roman" w:cs="Times New Roman"/>
        </w:rPr>
        <w:instrText xml:space="preserve"> ADDIN EN.CITE </w:instrText>
      </w:r>
      <w:r w:rsidR="001A0765">
        <w:rPr>
          <w:rFonts w:ascii="Times New Roman" w:hAnsi="Times New Roman" w:cs="Times New Roman"/>
        </w:rPr>
        <w:fldChar w:fldCharType="begin">
          <w:fldData xml:space="preserve">PEVuZE5vdGU+PENpdGU+PEF1dGhvcj5IaWxsbWVuPC9BdXRob3I+PFllYXI+MjAyMTwvWWVhcj48
UmVjTnVtPjc2PC9SZWNOdW0+PERpc3BsYXlUZXh0PlsxNF08L0Rpc3BsYXlUZXh0PjxyZWNvcmQ+
PHJlYy1udW1iZXI+NzY8L3JlYy1udW1iZXI+PGZvcmVpZ24ta2V5cz48a2V5IGFwcD0iRU4iIGRi
LWlkPSI1MjJ0MGFkcGY5cHBwbWVzeHc5cDBzZWV2cmQwdzlmMHhhYWQiIHRpbWVzdGFtcD0iMTYy
MjYzMTk4MSI+NzY8L2tleT48L2ZvcmVpZ24ta2V5cz48cmVmLXR5cGUgbmFtZT0iSm91cm5hbCBB
cnRpY2xlIj4xNzwvcmVmLXR5cGU+PGNvbnRyaWJ1dG9ycz48YXV0aG9ycz48YXV0aG9yPkhpbGxt
ZW4sIFAuPC9hdXRob3I+PGF1dGhvcj5TemVyLCBKLjwvYXV0aG9yPjxhdXRob3I+V2VpdHosIEku
PC9hdXRob3I+PGF1dGhvcj5Sb3RoLCBBLjwvYXV0aG9yPjxhdXRob3I+SG9jaHNtYW5uLCBCLjwv
YXV0aG9yPjxhdXRob3I+UGFuc2UsIEouPC9hdXRob3I+PGF1dGhvcj5Vc3VraSwgSy48L2F1dGhv
cj48YXV0aG9yPkdyaWZmaW4sIE0uPC9hdXRob3I+PGF1dGhvcj5LaWxhZGppYW4sIEouIEouPC9h
dXRob3I+PGF1dGhvcj5kZSBDYXN0cm8sIEMuPC9hdXRob3I+PGF1dGhvcj5OaXNoaW1vcmksIEgu
PC9hdXRob3I+PGF1dGhvcj5UYW4sIEwuPC9hdXRob3I+PGF1dGhvcj5IYW1kYW5pLCBNLjwvYXV0
aG9yPjxhdXRob3I+RGVzY2hhdGVsZXRzLCBQLjwvYXV0aG9yPjxhdXRob3I+RnJhbmNvaXMsIEMu
PC9hdXRob3I+PGF1dGhvcj5Hcm9zc2ksIEYuPC9hdXRob3I+PGF1dGhvcj5BamF5aSwgVC48L2F1
dGhvcj48YXV0aG9yPlJpc2l0YW5vLCBBLjwvYXV0aG9yPjxhdXRob3I+ZGUgbGEgVG91ciwgUi4g
UC48L2F1dGhvcj48L2F1dGhvcnM+PC9jb250cmlidXRvcnM+PGF1dGgtYWRkcmVzcz5Gcm9tIHRo
ZSBEZXBhcnRtZW50IG9mIEhhZW1hdG9sb2d5LCBTdC4gSmFtZXMmYXBvcztzIFVuaXZlcnNpdHkg
SG9zcGl0YWwsIExlZWRzIChQLkguLCBNLkcuKSwgYW5kIExpc2EgVGFuIFBoYXJtYSBDb25zdWx0
aW5nLCBDYW1icmlkZ2UgKEwuVC4pIC0gYm90aCBpbiB0aGUgVW5pdGVkIEtpbmdkb207IHRoZSBE
ZXBhcnRtZW50IG9mIENsaW5pY2FsIEhhZW1hdG9sb2d5LCBQZXRlciBNYWNDYWxsdW0gQ2FuY2Vy
IENlbnRlciBhbmQgUm95YWwgTWVsYm91cm5lIEhvc3BpdGFsLCBNZWxib3VybmUsIFZJQywgQXVz
dHJhbGlhIChKLlMuKTsgSmFuZSBBbm5lIE5vaGwgRGl2aXNpb24gb2YgSGVtYXRvbG9neSwgS2Vj
ayBTY2hvb2wgb2YgTWVkaWNpbmUgb2YgVVNDLCBMb3MgQW5nZWxlcyAoSS5XLik7IHRoZSBEZXBh
cnRtZW50IG9mIEhlbWF0b2xvZ3ksIFdlc3QgR2VybWFuIENhbmNlciBDZW50ZXIgVW5pdmVyc2l0
eSBIb3NwaXRhbCBFc3NlbiwgVW5pdmVyc2l0eSBvZiBEdWlzYnVyZy1Fc3NlbiwgRXNzZW4gKEEu
IFJvdGgpLCB0aGUgSW5zdGl0dXRlIG9mIFRyYW5zZnVzaW9uIE1lZGljaW5lLCBVbml2ZXJzaXR5
IG9mIFVsbSBhbmQgSW5zdGl0dXRlIG9mIENsaW5pY2FsIFRyYW5zZnVzaW9uIE1lZGljaW5lIGFu
ZCBJbW11bm9nZW5ldGljcywgR2VybWFuIFJlZCBDcm9zcyBCbG9vZCBUcmFuc2Z1c2lvbiBTZXJ2
aWNlIGFuZCBVbml2ZXJzaXR5IEhvc3BpdGFsIFVsbSwgVWxtIChCLkguKSwgYW5kIHRoZSBEZXBh
cnRtZW50IG9mIE9uY29sb2d5LCBIZW1hdG9sb2d5LCBIZW1vc3Rhc2VvbG9neSBhbmQgU3RlbSBD
ZWxsIFRyYW5zcGxhbnRhdGlvbiwgVW5pdmVyc2l0eSBIb3NwaXRhbCBSV1RIIEFhY2hlbiwgQWFj
aGVuIChKLlAuKSAtIGFsbCBpbiBHZXJtYW55OyB0aGUgRGVwYXJ0bWVudCBvZiBIZW1hdG9sb2d5
LCBOVFQgTWVkaWNhbCBDZW50ZXIgVG9reW8sIFRva3lvIChLLlUuKSwgYW5kIHRoZSBEZXBhcnRt
ZW50IG9mIEhlbWF0b2xvZ3kgYW5kIE9uY29sb2d5LCBPa2F5YW1hIFVuaXZlcnNpdHkgSG9zcGl0
YWwsIE9rYXlhbWEgKEguTi4pIC0gYm90aCBpbiBKYXBhbjsgQ2VudHJlIGQmYXBvcztJbnZlc3Rp
Z2F0aW9ucyBDbGluaXF1ZXMgKEouLUouSy4pIGFuZCB0aGUgRnJlbmNoIFJlZmVyZW5jZSBDZW50
ZXIgZm9yIEFwbGFzdGljIEFuZW1pYSBhbmQgUGFyb3h5c21hbCBOb2N0dXJuYWwgSGVtb2dsb2Jp
bnVyaWEgKFIuUC5ULiksIEhvcGl0YWwgU2FpbnQtTG91aXMsIEFzc2lzdGFuY2UgUHVibGlxdWUt
SG9waXRhdXggZGUgUGFyaXMsIFVuaXZlcnNpdGUgZGUgUGFyaXMsIFBhcmlzOyB0aGUgRGVwYXJ0
bWVudCBvZiBNZWRpY2luZSwgRGl2aXNpb24gb2YgSGVtYXRvbG9naWMgTWFsaWduYW5jaWVzIGFu
ZCBDZWxsdWxhciBUaGVyYXB5LCBEdWtlIFVuaXZlcnNpdHksIER1cmhhbSwgTkMgKEMuQy4pOyBB
cGVsbGlzIFBoYXJtYWNldXRpY2FscywgV2FsdGhhbSwgTUEgKE0uSC4sIFAuRC4sIEMuRi4sIEYu
Ry4sIFQuQS4pOyBhbmQgdGhlIEhlbWF0b2xvZ3kgYW5kIEJNVCBVbml0LCBBT1JOIFNhbiBHaXVz
ZXBwZSBNb3NjYXRpLCBBdmVsbGlubywgSXRhbHkgKEEuIFJpc2l0YW5vKS48L2F1dGgtYWRkcmVz
cz48dGl0bGVzPjx0aXRsZT5QZWdjZXRhY29wbGFuIHZlcnN1cyBlY3VsaXp1bWFiIGluIHBhcm94
eXNtYWwgbm9jdHVybmFsIGhlbW9nbG9iaW51cmlhPC90aXRsZT48c2Vjb25kYXJ5LXRpdGxlPk4g
RW5nbCBKIE1lZDwvc2Vjb25kYXJ5LXRpdGxlPjwvdGl0bGVzPjxwZXJpb2RpY2FsPjxmdWxsLXRp
dGxlPk4gRW5nbCBKIE1lZDwvZnVsbC10aXRsZT48L3BlcmlvZGljYWw+PHBhZ2VzPjEwMjgtMTAz
NzwvcGFnZXM+PHZvbHVtZT4zODQ8L3ZvbHVtZT48bnVtYmVyPjExPC9udW1iZXI+PGVkaXRpb24+
MjAyMS8wMy8xODwvZWRpdGlvbj48a2V5d29yZHM+PGtleXdvcmQ+QWR1bHQ8L2tleXdvcmQ+PGtl
eXdvcmQ+QWdlZDwva2V5d29yZD48a2V5d29yZD5BZ2VkLCA4MCBhbmQgb3Zlcjwva2V5d29yZD48
a2V5d29yZD5BbnRpYm9kaWVzLCBNb25vY2xvbmFsLCBIdW1hbml6ZWQvYWR2ZXJzZSBlZmZlY3Rz
Lyp0aGVyYXBldXRpYyB1c2U8L2tleXdvcmQ+PGtleXdvcmQ+Q29tcGxlbWVudCBDMy8qYW50YWdv
bmlzdHMgJmFtcDsgaW5oaWJpdG9yczwva2V5d29yZD48a2V5d29yZD5Db21wbGVtZW50IEM1Lyph
bnRhZ29uaXN0cyAmYW1wOyBpbmhpYml0b3JzPC9rZXl3b3JkPjxrZXl3b3JkPkNvbXBsZW1lbnQg
SW5hY3RpdmF0aW5nIEFnZW50cy9hZHZlcnNlIGVmZmVjdHMvKnRoZXJhcGV1dGljIHVzZTwva2V5
d29yZD48a2V5d29yZD5EaWFycmhlYS9jaGVtaWNhbGx5IGluZHVjZWQ8L2tleXdvcmQ+PGtleXdv
cmQ+RHJ1ZyBUaGVyYXB5LCBDb21iaW5hdGlvbjwva2V5d29yZD48a2V5d29yZD5Fcnl0aHJvY3l0
ZSBUcmFuc2Z1c2lvbjwva2V5d29yZD48a2V5d29yZD5IZW1vZ2xvYmlucy9hbmFseXNpczwva2V5
d29yZD48a2V5d29yZD5IZW1vZ2xvYmludXJpYSwgUGFyb3h5c21hbC9ibG9vZC8qZHJ1ZyB0aGVy
YXB5L3RoZXJhcHk8L2tleXdvcmQ+PGtleXdvcmQ+SHVtYW5zPC9rZXl3b3JkPjxrZXl3b3JkPklu
amVjdGlvbnMsIFN1YmN1dGFuZW91cy9hZHZlcnNlIGVmZmVjdHM8L2tleXdvcmQ+PGtleXdvcmQ+
TWlkZGxlIEFnZWQ8L2tleXdvcmQ+PGtleXdvcmQ+UGVwdGlkZXMvYWR2ZXJzZSBlZmZlY3RzLyp0
aGVyYXBldXRpYyB1c2U8L2tleXdvcmQ+PC9rZXl3b3Jkcz48ZGF0ZXM+PHllYXI+MjAyMTwveWVh
cj48cHViLWRhdGVzPjxkYXRlPk1hciAxODwvZGF0ZT48L3B1Yi1kYXRlcz48L2RhdGVzPjxpc2Ju
PjE1MzMtNDQwNiAoRWxlY3Ryb25pYykmI3hEOzAwMjgtNDc5MyAoTGlua2luZyk8L2lzYm4+PGFj
Y2Vzc2lvbi1udW0+MzM3MzA0NTU8L2FjY2Vzc2lvbi1udW0+PHVybHM+PHJlbGF0ZWQtdXJscz48
dXJsPmh0dHBzOi8vd3d3Lm5jYmkubmxtLm5paC5nb3YvcHVibWVkLzMzNzMwNDU1PC91cmw+PC9y
ZWxhdGVkLXVybHM+PC91cmxzPjxlbGVjdHJvbmljLXJlc291cmNlLW51bT4xMC4xMDU2L05FSk1v
YTIwMjkwNzM8L2VsZWN0cm9uaWMtcmVzb3VyY2UtbnVtPjwvcmVjb3JkPjwvQ2l0ZT48L0VuZE5v
dGU+AG==
</w:fldData>
        </w:fldChar>
      </w:r>
      <w:r w:rsidR="001A0765">
        <w:rPr>
          <w:rFonts w:ascii="Times New Roman" w:hAnsi="Times New Roman" w:cs="Times New Roman"/>
        </w:rPr>
        <w:instrText xml:space="preserve"> ADDIN EN.CITE.DATA </w:instrText>
      </w:r>
      <w:r w:rsidR="001A0765">
        <w:rPr>
          <w:rFonts w:ascii="Times New Roman" w:hAnsi="Times New Roman" w:cs="Times New Roman"/>
        </w:rPr>
      </w:r>
      <w:r w:rsidR="001A0765">
        <w:rPr>
          <w:rFonts w:ascii="Times New Roman" w:hAnsi="Times New Roman" w:cs="Times New Roman"/>
        </w:rPr>
        <w:fldChar w:fldCharType="end"/>
      </w:r>
      <w:r w:rsidR="001A0765">
        <w:rPr>
          <w:rFonts w:ascii="Times New Roman" w:hAnsi="Times New Roman" w:cs="Times New Roman"/>
        </w:rPr>
      </w:r>
      <w:r w:rsidR="001A0765">
        <w:rPr>
          <w:rFonts w:ascii="Times New Roman" w:hAnsi="Times New Roman" w:cs="Times New Roman"/>
        </w:rPr>
        <w:fldChar w:fldCharType="separate"/>
      </w:r>
      <w:r w:rsidR="001A0765">
        <w:rPr>
          <w:rFonts w:ascii="Times New Roman" w:hAnsi="Times New Roman" w:cs="Times New Roman"/>
          <w:noProof/>
        </w:rPr>
        <w:t>[14]</w:t>
      </w:r>
      <w:r w:rsidR="001A0765">
        <w:rPr>
          <w:rFonts w:ascii="Times New Roman" w:hAnsi="Times New Roman" w:cs="Times New Roman"/>
        </w:rPr>
        <w:fldChar w:fldCharType="end"/>
      </w:r>
      <w:r w:rsidR="001A0765">
        <w:rPr>
          <w:rFonts w:ascii="Times New Roman" w:hAnsi="Times New Roman" w:cs="Times New Roman"/>
        </w:rPr>
        <w:t xml:space="preserve"> </w:t>
      </w:r>
      <w:r w:rsidRPr="00B34141">
        <w:rPr>
          <w:rFonts w:ascii="Times New Roman" w:hAnsi="Times New Roman" w:cs="Times New Roman"/>
        </w:rPr>
        <w:t>population was reasonable.</w:t>
      </w:r>
    </w:p>
    <w:p w14:paraId="04193BA7" w14:textId="6867A991" w:rsidR="004C783E" w:rsidRDefault="004C783E" w:rsidP="00F02BAC">
      <w:pPr>
        <w:pStyle w:val="Heading2"/>
      </w:pPr>
      <w:r w:rsidRPr="004C783E">
        <w:t>4.</w:t>
      </w:r>
      <w:r w:rsidR="00F02BAC" w:rsidRPr="004C783E">
        <w:t xml:space="preserve"> </w:t>
      </w:r>
      <w:r w:rsidRPr="004C783E">
        <w:t>4</w:t>
      </w:r>
      <w:r w:rsidRPr="004C783E">
        <w:tab/>
        <w:t>Cost</w:t>
      </w:r>
      <w:r w:rsidR="003677EE">
        <w:t>-</w:t>
      </w:r>
      <w:r w:rsidRPr="004C783E">
        <w:t>effectiveness</w:t>
      </w:r>
    </w:p>
    <w:p w14:paraId="5712380E" w14:textId="29E8D013" w:rsidR="008D1E5D" w:rsidRPr="00B34141" w:rsidRDefault="008D1E5D" w:rsidP="00B34141">
      <w:pPr>
        <w:spacing w:after="240" w:line="360" w:lineRule="auto"/>
        <w:jc w:val="both"/>
        <w:rPr>
          <w:rFonts w:ascii="Times New Roman" w:hAnsi="Times New Roman" w:cs="Times New Roman"/>
        </w:rPr>
      </w:pPr>
      <w:r w:rsidRPr="00B34141">
        <w:rPr>
          <w:rFonts w:ascii="Times New Roman" w:hAnsi="Times New Roman" w:cs="Times New Roman"/>
        </w:rPr>
        <w:t xml:space="preserve">The AC </w:t>
      </w:r>
      <w:r w:rsidR="00CF63C4">
        <w:rPr>
          <w:rFonts w:ascii="Times New Roman" w:hAnsi="Times New Roman" w:cs="Times New Roman"/>
        </w:rPr>
        <w:t>concluded</w:t>
      </w:r>
      <w:r w:rsidRPr="00B34141">
        <w:rPr>
          <w:rFonts w:ascii="Times New Roman" w:hAnsi="Times New Roman" w:cs="Times New Roman"/>
        </w:rPr>
        <w:t xml:space="preserve"> that the company model was suitable for decision making. The </w:t>
      </w:r>
      <w:r w:rsidR="00A0608E">
        <w:rPr>
          <w:rFonts w:ascii="Times New Roman" w:hAnsi="Times New Roman" w:cs="Times New Roman"/>
        </w:rPr>
        <w:t xml:space="preserve">NICE </w:t>
      </w:r>
      <w:r w:rsidRPr="00B34141">
        <w:rPr>
          <w:rFonts w:ascii="Times New Roman" w:hAnsi="Times New Roman" w:cs="Times New Roman"/>
        </w:rPr>
        <w:t xml:space="preserve">AC </w:t>
      </w:r>
      <w:r w:rsidR="00CF63C4">
        <w:rPr>
          <w:rFonts w:ascii="Times New Roman" w:hAnsi="Times New Roman" w:cs="Times New Roman"/>
        </w:rPr>
        <w:t>accepted</w:t>
      </w:r>
      <w:r w:rsidR="00CF63C4" w:rsidRPr="00B34141">
        <w:rPr>
          <w:rFonts w:ascii="Times New Roman" w:hAnsi="Times New Roman" w:cs="Times New Roman"/>
        </w:rPr>
        <w:t xml:space="preserve"> </w:t>
      </w:r>
      <w:r w:rsidRPr="00B34141">
        <w:rPr>
          <w:rFonts w:ascii="Times New Roman" w:hAnsi="Times New Roman" w:cs="Times New Roman"/>
        </w:rPr>
        <w:t xml:space="preserve">the minor revisions proposed by the ERG to use the proportions of patients undergoing chelation therapy from the PEGASUS </w:t>
      </w:r>
      <w:r w:rsidR="00E87AA0">
        <w:rPr>
          <w:rFonts w:ascii="Times New Roman" w:hAnsi="Times New Roman" w:cs="Times New Roman"/>
        </w:rPr>
        <w:t>trial</w:t>
      </w:r>
      <w:r w:rsidR="00A0608E">
        <w:rPr>
          <w:rFonts w:ascii="Times New Roman" w:hAnsi="Times New Roman" w:cs="Times New Roman"/>
        </w:rPr>
        <w:t xml:space="preserve"> </w:t>
      </w:r>
      <w:r w:rsidRPr="00B34141">
        <w:rPr>
          <w:rFonts w:ascii="Times New Roman" w:hAnsi="Times New Roman" w:cs="Times New Roman"/>
        </w:rPr>
        <w:t>CSR</w:t>
      </w:r>
      <w:r w:rsidR="002A1421">
        <w:rPr>
          <w:rFonts w:ascii="Times New Roman" w:hAnsi="Times New Roman" w:cs="Times New Roman"/>
        </w:rPr>
        <w:t xml:space="preserve"> </w:t>
      </w:r>
      <w:r w:rsidR="002A1421">
        <w:rPr>
          <w:rFonts w:ascii="Times New Roman" w:hAnsi="Times New Roman" w:cs="Times New Roman"/>
        </w:rPr>
        <w:fldChar w:fldCharType="begin"/>
      </w:r>
      <w:r w:rsidR="00C7093F">
        <w:rPr>
          <w:rFonts w:ascii="Times New Roman" w:hAnsi="Times New Roman" w:cs="Times New Roman"/>
        </w:rPr>
        <w:instrText xml:space="preserve"> ADDIN EN.CITE &lt;EndNote&gt;&lt;Cite&gt;&lt;Author&gt;Apellis Pharmaceuticals&lt;/Author&gt;&lt;Year&gt;May 2020&lt;/Year&gt;&lt;RecNum&gt;8&lt;/RecNum&gt;&lt;DisplayText&gt;[28]&lt;/DisplayText&gt;&lt;record&gt;&lt;rec-number&gt;8&lt;/rec-number&gt;&lt;foreign-keys&gt;&lt;key app="EN" db-id="522t0adpf9pppmesxw9p0seevrd0w9f0xaad" timestamp="1622629476"&gt;8&lt;/key&gt;&lt;/foreign-keys&gt;&lt;ref-type name="Journal Article"&gt;17&lt;/ref-type&gt;&lt;contributors&gt;&lt;authors&gt;&lt;author&gt;Apellis Pharmaceuticals,&lt;/author&gt;&lt;/authors&gt;&lt;/contributors&gt;&lt;titles&gt;&lt;title&gt;Data on file. Pegcetacoplan. Protocol number APL2-302: A phase 3, randomized, multicenter, open-label, active-comparator controlled study to evaluate the efficacy and safety of pegcetacoplan in patients with paroxysmal nocturnal hemoglobinuria (PNH) Week 16 analysis&lt;/title&gt;&lt;/titles&gt;&lt;dates&gt;&lt;year&gt;May 2020&lt;/year&gt;&lt;/dates&gt;&lt;urls&gt;&lt;/urls&gt;&lt;/record&gt;&lt;/Cite&gt;&lt;/EndNote&gt;</w:instrText>
      </w:r>
      <w:r w:rsidR="002A1421">
        <w:rPr>
          <w:rFonts w:ascii="Times New Roman" w:hAnsi="Times New Roman" w:cs="Times New Roman"/>
        </w:rPr>
        <w:fldChar w:fldCharType="separate"/>
      </w:r>
      <w:r w:rsidR="00C7093F">
        <w:rPr>
          <w:rFonts w:ascii="Times New Roman" w:hAnsi="Times New Roman" w:cs="Times New Roman"/>
          <w:noProof/>
        </w:rPr>
        <w:t>[28]</w:t>
      </w:r>
      <w:r w:rsidR="002A1421">
        <w:rPr>
          <w:rFonts w:ascii="Times New Roman" w:hAnsi="Times New Roman" w:cs="Times New Roman"/>
        </w:rPr>
        <w:fldChar w:fldCharType="end"/>
      </w:r>
      <w:r w:rsidRPr="00B34141">
        <w:rPr>
          <w:rFonts w:ascii="Times New Roman" w:hAnsi="Times New Roman" w:cs="Times New Roman"/>
        </w:rPr>
        <w:t xml:space="preserve"> and to include the costs of AEs within the estimates of cost</w:t>
      </w:r>
      <w:r w:rsidR="00A0608E">
        <w:rPr>
          <w:rFonts w:ascii="Times New Roman" w:hAnsi="Times New Roman" w:cs="Times New Roman"/>
        </w:rPr>
        <w:t>-</w:t>
      </w:r>
      <w:r w:rsidRPr="00B34141">
        <w:rPr>
          <w:rFonts w:ascii="Times New Roman" w:hAnsi="Times New Roman" w:cs="Times New Roman"/>
        </w:rPr>
        <w:t xml:space="preserve">effectiveness. </w:t>
      </w:r>
    </w:p>
    <w:p w14:paraId="70FD4860" w14:textId="2C14A56A" w:rsidR="008D1E5D" w:rsidRPr="00B34141" w:rsidRDefault="008D1E5D" w:rsidP="00B34141">
      <w:pPr>
        <w:spacing w:after="240" w:line="360" w:lineRule="auto"/>
        <w:jc w:val="both"/>
        <w:rPr>
          <w:rFonts w:ascii="Times New Roman" w:hAnsi="Times New Roman" w:cs="Times New Roman"/>
        </w:rPr>
      </w:pPr>
      <w:r w:rsidRPr="00B34141">
        <w:rPr>
          <w:rFonts w:ascii="Times New Roman" w:hAnsi="Times New Roman" w:cs="Times New Roman"/>
        </w:rPr>
        <w:t xml:space="preserve">At the confidential prices agreed with the NHS, </w:t>
      </w:r>
      <w:r w:rsidR="00A0608E">
        <w:rPr>
          <w:rFonts w:ascii="Times New Roman" w:hAnsi="Times New Roman" w:cs="Times New Roman"/>
        </w:rPr>
        <w:t xml:space="preserve">company base case and all company and ERG scenario analysis results showed that </w:t>
      </w:r>
      <w:r w:rsidRPr="00B34141">
        <w:rPr>
          <w:rFonts w:ascii="Times New Roman" w:hAnsi="Times New Roman" w:cs="Times New Roman"/>
        </w:rPr>
        <w:t>pegcetacoplan was more effective and less costly than eculizumab and ravulizumab.</w:t>
      </w:r>
    </w:p>
    <w:p w14:paraId="3FCE7C2B" w14:textId="2B70B86A" w:rsidR="008D1E5D" w:rsidRPr="00B34141" w:rsidRDefault="008D1E5D" w:rsidP="00B34141">
      <w:pPr>
        <w:spacing w:after="240" w:line="360" w:lineRule="auto"/>
        <w:jc w:val="both"/>
        <w:rPr>
          <w:rFonts w:ascii="Times New Roman" w:hAnsi="Times New Roman" w:cs="Times New Roman"/>
        </w:rPr>
      </w:pPr>
      <w:r w:rsidRPr="00B34141">
        <w:rPr>
          <w:rFonts w:ascii="Times New Roman" w:hAnsi="Times New Roman" w:cs="Times New Roman"/>
        </w:rPr>
        <w:t xml:space="preserve">The </w:t>
      </w:r>
      <w:r w:rsidR="003677EE">
        <w:rPr>
          <w:rFonts w:ascii="Times New Roman" w:hAnsi="Times New Roman" w:cs="Times New Roman"/>
        </w:rPr>
        <w:t xml:space="preserve">NICE </w:t>
      </w:r>
      <w:r w:rsidRPr="00B34141">
        <w:rPr>
          <w:rFonts w:ascii="Times New Roman" w:hAnsi="Times New Roman" w:cs="Times New Roman"/>
        </w:rPr>
        <w:t xml:space="preserve">AC noted that pegcetacoplan </w:t>
      </w:r>
      <w:r w:rsidR="003677EE">
        <w:rPr>
          <w:rFonts w:ascii="Times New Roman" w:hAnsi="Times New Roman" w:cs="Times New Roman"/>
        </w:rPr>
        <w:t xml:space="preserve">cost less </w:t>
      </w:r>
      <w:r w:rsidRPr="00B34141">
        <w:rPr>
          <w:rFonts w:ascii="Times New Roman" w:hAnsi="Times New Roman" w:cs="Times New Roman"/>
        </w:rPr>
        <w:t xml:space="preserve">than eculizumab and ravulizumab </w:t>
      </w:r>
      <w:r w:rsidR="007A18D6">
        <w:rPr>
          <w:rFonts w:ascii="Times New Roman" w:hAnsi="Times New Roman" w:cs="Times New Roman"/>
        </w:rPr>
        <w:t>because pegcetacoplan is</w:t>
      </w:r>
      <w:r w:rsidRPr="00B34141">
        <w:rPr>
          <w:rFonts w:ascii="Times New Roman" w:hAnsi="Times New Roman" w:cs="Times New Roman"/>
        </w:rPr>
        <w:t xml:space="preserve"> self-administered and reduces the need for blood transfusions.</w:t>
      </w:r>
    </w:p>
    <w:p w14:paraId="6F7E49AC" w14:textId="35ECF3C8" w:rsidR="004C783E" w:rsidRDefault="004C783E" w:rsidP="00F02BAC">
      <w:pPr>
        <w:pStyle w:val="Heading2"/>
      </w:pPr>
      <w:r w:rsidRPr="004C783E">
        <w:t>4.</w:t>
      </w:r>
      <w:r w:rsidR="00F02BAC">
        <w:t>5</w:t>
      </w:r>
      <w:r w:rsidRPr="004C783E">
        <w:tab/>
        <w:t>Other factors</w:t>
      </w:r>
    </w:p>
    <w:p w14:paraId="5ADD3355" w14:textId="1E5F7E8C" w:rsidR="008D1E5D" w:rsidRPr="00B34141" w:rsidRDefault="008D1E5D" w:rsidP="00B34141">
      <w:pPr>
        <w:spacing w:after="240" w:line="360" w:lineRule="auto"/>
        <w:jc w:val="both"/>
        <w:rPr>
          <w:rFonts w:ascii="Times New Roman" w:hAnsi="Times New Roman" w:cs="Times New Roman"/>
        </w:rPr>
      </w:pPr>
      <w:r w:rsidRPr="00B34141">
        <w:rPr>
          <w:rFonts w:ascii="Times New Roman" w:hAnsi="Times New Roman" w:cs="Times New Roman"/>
        </w:rPr>
        <w:t xml:space="preserve">The </w:t>
      </w:r>
      <w:r w:rsidR="003677EE">
        <w:rPr>
          <w:rFonts w:ascii="Times New Roman" w:hAnsi="Times New Roman" w:cs="Times New Roman"/>
        </w:rPr>
        <w:t xml:space="preserve">NICE </w:t>
      </w:r>
      <w:r w:rsidRPr="00B34141">
        <w:rPr>
          <w:rFonts w:ascii="Times New Roman" w:hAnsi="Times New Roman" w:cs="Times New Roman"/>
        </w:rPr>
        <w:t xml:space="preserve">AC discussed the mode of treatment delivery and the frequency of treatment. The </w:t>
      </w:r>
      <w:r w:rsidR="003677EE">
        <w:rPr>
          <w:rFonts w:ascii="Times New Roman" w:hAnsi="Times New Roman" w:cs="Times New Roman"/>
        </w:rPr>
        <w:t xml:space="preserve">NICE </w:t>
      </w:r>
      <w:r w:rsidRPr="00B34141">
        <w:rPr>
          <w:rFonts w:ascii="Times New Roman" w:hAnsi="Times New Roman" w:cs="Times New Roman"/>
        </w:rPr>
        <w:t xml:space="preserve">AC considered that the disutility that was applied to patients treated with eculizumab in the </w:t>
      </w:r>
      <w:r w:rsidR="003677EE">
        <w:rPr>
          <w:rFonts w:ascii="Times New Roman" w:hAnsi="Times New Roman" w:cs="Times New Roman"/>
        </w:rPr>
        <w:t>company</w:t>
      </w:r>
      <w:r w:rsidR="003677EE" w:rsidRPr="00B34141">
        <w:rPr>
          <w:rFonts w:ascii="Times New Roman" w:hAnsi="Times New Roman" w:cs="Times New Roman"/>
        </w:rPr>
        <w:t xml:space="preserve"> </w:t>
      </w:r>
      <w:r w:rsidRPr="00B34141">
        <w:rPr>
          <w:rFonts w:ascii="Times New Roman" w:hAnsi="Times New Roman" w:cs="Times New Roman"/>
        </w:rPr>
        <w:t>model (no disutility for ravulizumab or pegcetacoplan) reflects th</w:t>
      </w:r>
      <w:r w:rsidR="003677EE">
        <w:rPr>
          <w:rFonts w:ascii="Times New Roman" w:hAnsi="Times New Roman" w:cs="Times New Roman"/>
        </w:rPr>
        <w:t>e fact th</w:t>
      </w:r>
      <w:r w:rsidRPr="00B34141">
        <w:rPr>
          <w:rFonts w:ascii="Times New Roman" w:hAnsi="Times New Roman" w:cs="Times New Roman"/>
        </w:rPr>
        <w:t>at ravulizumab has the advantage of less frequent dosing than eculizumab, and that pegcetacoplan is delivered via a subcutaneous infusion which is advantageous to patients compared to intravenous infusion (eculizumab).</w:t>
      </w:r>
    </w:p>
    <w:p w14:paraId="73073ACA" w14:textId="50C25D92" w:rsidR="008D1E5D" w:rsidRPr="00B34141" w:rsidRDefault="003677EE" w:rsidP="00B34141">
      <w:pPr>
        <w:spacing w:after="240" w:line="360" w:lineRule="auto"/>
        <w:jc w:val="both"/>
        <w:rPr>
          <w:rFonts w:ascii="Times New Roman" w:hAnsi="Times New Roman" w:cs="Times New Roman"/>
        </w:rPr>
      </w:pPr>
      <w:r>
        <w:rPr>
          <w:rFonts w:ascii="Times New Roman" w:hAnsi="Times New Roman" w:cs="Times New Roman"/>
        </w:rPr>
        <w:t xml:space="preserve">During the </w:t>
      </w:r>
      <w:r w:rsidR="008D1E5D" w:rsidRPr="00B34141">
        <w:rPr>
          <w:rFonts w:ascii="Times New Roman" w:hAnsi="Times New Roman" w:cs="Times New Roman"/>
        </w:rPr>
        <w:t>scoping</w:t>
      </w:r>
      <w:r>
        <w:rPr>
          <w:rFonts w:ascii="Times New Roman" w:hAnsi="Times New Roman" w:cs="Times New Roman"/>
        </w:rPr>
        <w:t xml:space="preserve"> phase of the appraisal</w:t>
      </w:r>
      <w:r w:rsidR="008D1E5D" w:rsidRPr="00B34141">
        <w:rPr>
          <w:rFonts w:ascii="Times New Roman" w:hAnsi="Times New Roman" w:cs="Times New Roman"/>
        </w:rPr>
        <w:t xml:space="preserve">, stakeholders </w:t>
      </w:r>
      <w:r>
        <w:rPr>
          <w:rFonts w:ascii="Times New Roman" w:hAnsi="Times New Roman" w:cs="Times New Roman"/>
        </w:rPr>
        <w:t>highlighted</w:t>
      </w:r>
      <w:r w:rsidR="008D1E5D" w:rsidRPr="00B34141">
        <w:rPr>
          <w:rFonts w:ascii="Times New Roman" w:hAnsi="Times New Roman" w:cs="Times New Roman"/>
        </w:rPr>
        <w:t xml:space="preserve"> that as pegcetacoplan is a subcutaneous infusion it can be self-administered at home which may have implications for people with physical or learning disabilities, particularly if they have manual dexterity issues. The </w:t>
      </w:r>
      <w:r>
        <w:rPr>
          <w:rFonts w:ascii="Times New Roman" w:hAnsi="Times New Roman" w:cs="Times New Roman"/>
        </w:rPr>
        <w:t xml:space="preserve">NICE </w:t>
      </w:r>
      <w:r w:rsidR="008D1E5D" w:rsidRPr="00B34141">
        <w:rPr>
          <w:rFonts w:ascii="Times New Roman" w:hAnsi="Times New Roman" w:cs="Times New Roman"/>
        </w:rPr>
        <w:t xml:space="preserve">AC was satisfied that the company’s patient support programme would identify patients </w:t>
      </w:r>
      <w:r w:rsidR="00256AB8">
        <w:rPr>
          <w:rFonts w:ascii="Times New Roman" w:hAnsi="Times New Roman" w:cs="Times New Roman"/>
        </w:rPr>
        <w:t>who</w:t>
      </w:r>
      <w:r w:rsidR="008D1E5D" w:rsidRPr="00B34141">
        <w:rPr>
          <w:rFonts w:ascii="Times New Roman" w:hAnsi="Times New Roman" w:cs="Times New Roman"/>
        </w:rPr>
        <w:t xml:space="preserve"> need support within their home environment to be able to </w:t>
      </w:r>
      <w:r>
        <w:rPr>
          <w:rFonts w:ascii="Times New Roman" w:hAnsi="Times New Roman" w:cs="Times New Roman"/>
        </w:rPr>
        <w:t xml:space="preserve">administer </w:t>
      </w:r>
      <w:r w:rsidR="008D1E5D" w:rsidRPr="00B34141">
        <w:rPr>
          <w:rFonts w:ascii="Times New Roman" w:hAnsi="Times New Roman" w:cs="Times New Roman"/>
        </w:rPr>
        <w:t xml:space="preserve">their pegcetacoplan infusions </w:t>
      </w:r>
      <w:r w:rsidR="00381284">
        <w:rPr>
          <w:rFonts w:ascii="Times New Roman" w:hAnsi="Times New Roman" w:cs="Times New Roman"/>
        </w:rPr>
        <w:t xml:space="preserve">and </w:t>
      </w:r>
      <w:r>
        <w:rPr>
          <w:rFonts w:ascii="Times New Roman" w:hAnsi="Times New Roman" w:cs="Times New Roman"/>
        </w:rPr>
        <w:t xml:space="preserve">this </w:t>
      </w:r>
      <w:r w:rsidR="008D1E5D" w:rsidRPr="00B34141">
        <w:rPr>
          <w:rFonts w:ascii="Times New Roman" w:hAnsi="Times New Roman" w:cs="Times New Roman"/>
        </w:rPr>
        <w:t>would help reduce inequalities of access.</w:t>
      </w:r>
    </w:p>
    <w:p w14:paraId="77673B56" w14:textId="68F2A74E" w:rsidR="008D1E5D" w:rsidRDefault="008D1E5D" w:rsidP="00B34141">
      <w:pPr>
        <w:pStyle w:val="Heading2"/>
      </w:pPr>
      <w:r w:rsidRPr="004C783E">
        <w:t>4</w:t>
      </w:r>
      <w:r w:rsidR="00B34141">
        <w:t>.</w:t>
      </w:r>
      <w:r w:rsidR="00F02BAC">
        <w:t>6</w:t>
      </w:r>
      <w:r w:rsidRPr="004C783E">
        <w:tab/>
      </w:r>
      <w:r w:rsidR="00B34141">
        <w:t>Final Guidance</w:t>
      </w:r>
    </w:p>
    <w:p w14:paraId="4E5C3812" w14:textId="1CA5A484" w:rsidR="008D1E5D" w:rsidRPr="00B34141" w:rsidRDefault="008D1E5D" w:rsidP="00B34141">
      <w:pPr>
        <w:spacing w:after="240" w:line="360" w:lineRule="auto"/>
        <w:jc w:val="both"/>
        <w:rPr>
          <w:rFonts w:ascii="Times New Roman" w:hAnsi="Times New Roman" w:cs="Times New Roman"/>
        </w:rPr>
      </w:pPr>
      <w:r w:rsidRPr="00B34141">
        <w:rPr>
          <w:rFonts w:ascii="Times New Roman" w:hAnsi="Times New Roman" w:cs="Times New Roman"/>
        </w:rPr>
        <w:t xml:space="preserve">The AC recommended pegcetacoplan for treating PNH in adults who have anaemia after </w:t>
      </w:r>
      <w:r w:rsidR="00475FC0">
        <w:rPr>
          <w:rFonts w:ascii="Times New Roman" w:hAnsi="Times New Roman" w:cs="Times New Roman"/>
        </w:rPr>
        <w:t>≥</w:t>
      </w:r>
      <w:r w:rsidRPr="00B34141">
        <w:rPr>
          <w:rFonts w:ascii="Times New Roman" w:hAnsi="Times New Roman" w:cs="Times New Roman"/>
        </w:rPr>
        <w:t xml:space="preserve">3 months of treatment with a C5 inhibitor. The final guidance was published by NICE in March 2022 </w:t>
      </w:r>
      <w:r w:rsidR="00DC7517">
        <w:rPr>
          <w:rFonts w:ascii="Times New Roman" w:hAnsi="Times New Roman" w:cs="Times New Roman"/>
        </w:rPr>
        <w:fldChar w:fldCharType="begin"/>
      </w:r>
      <w:r w:rsidR="00C7093F">
        <w:rPr>
          <w:rFonts w:ascii="Times New Roman" w:hAnsi="Times New Roman" w:cs="Times New Roman"/>
        </w:rPr>
        <w:instrText xml:space="preserve"> ADDIN EN.CITE &lt;EndNote&gt;&lt;Cite ExcludeYear="1"&gt;&lt;Author&gt;National Institute for Health and Care Excellence&lt;/Author&gt;&lt;RecNum&gt;172&lt;/RecNum&gt;&lt;DisplayText&gt;[30]&lt;/DisplayText&gt;&lt;record&gt;&lt;rec-number&gt;172&lt;/rec-number&gt;&lt;foreign-keys&gt;&lt;key app="EN" db-id="522t0adpf9pppmesxw9p0seevrd0w9f0xaad" timestamp="1666783473"&gt;172&lt;/key&gt;&lt;/foreign-keys&gt;&lt;ref-type name="Web Page"&gt;12&lt;/ref-type&gt;&lt;contributors&gt;&lt;authors&gt;&lt;author&gt;National Institute for Health and Care Excellence,&lt;/author&gt;&lt;/authors&gt;&lt;/contributors&gt;&lt;titles&gt;&lt;title&gt;Pegcetacoplan for treating paroxysmal nocturnal haemoglobinuria. Technology appraisal guidance&lt;/title&gt;&lt;/titles&gt;&lt;dates&gt;&lt;/dates&gt;&lt;pub-location&gt;Published 9 March 2022&lt;/pub-location&gt;&lt;urls&gt;&lt;related-urls&gt;&lt;url&gt;https://www.nice.org.uk/guidance/ta778/resources/pegcetacoplan-for-treating-paroxysmal-nocturnal-haemoglobinuria-pdf-82611503088325. Accessed 17 June 2022&lt;/url&gt;&lt;/related-urls&gt;&lt;/urls&gt;&lt;/record&gt;&lt;/Cite&gt;&lt;/EndNote&gt;</w:instrText>
      </w:r>
      <w:r w:rsidR="00DC7517">
        <w:rPr>
          <w:rFonts w:ascii="Times New Roman" w:hAnsi="Times New Roman" w:cs="Times New Roman"/>
        </w:rPr>
        <w:fldChar w:fldCharType="separate"/>
      </w:r>
      <w:r w:rsidR="00C7093F">
        <w:rPr>
          <w:rFonts w:ascii="Times New Roman" w:hAnsi="Times New Roman" w:cs="Times New Roman"/>
          <w:noProof/>
        </w:rPr>
        <w:t>[30]</w:t>
      </w:r>
      <w:r w:rsidR="00DC7517">
        <w:rPr>
          <w:rFonts w:ascii="Times New Roman" w:hAnsi="Times New Roman" w:cs="Times New Roman"/>
        </w:rPr>
        <w:fldChar w:fldCharType="end"/>
      </w:r>
      <w:r w:rsidRPr="00B34141">
        <w:rPr>
          <w:rFonts w:ascii="Times New Roman" w:hAnsi="Times New Roman" w:cs="Times New Roman"/>
        </w:rPr>
        <w:t>.</w:t>
      </w:r>
    </w:p>
    <w:p w14:paraId="42DFDEAF" w14:textId="0177E5E6" w:rsidR="004C783E" w:rsidRDefault="004C783E" w:rsidP="00461890">
      <w:pPr>
        <w:pStyle w:val="Heading1"/>
      </w:pPr>
      <w:r w:rsidRPr="004C783E">
        <w:lastRenderedPageBreak/>
        <w:t>5</w:t>
      </w:r>
      <w:r w:rsidRPr="004C783E">
        <w:tab/>
      </w:r>
      <w:r w:rsidR="00DC7517" w:rsidRPr="004C783E">
        <w:t>CONCLUSIONS</w:t>
      </w:r>
      <w:r w:rsidRPr="004C783E">
        <w:t xml:space="preserve"> </w:t>
      </w:r>
    </w:p>
    <w:p w14:paraId="216EB8BE" w14:textId="77777777" w:rsidR="00B34141" w:rsidRPr="00B34141" w:rsidRDefault="00B34141" w:rsidP="00B34141">
      <w:pPr>
        <w:spacing w:after="240" w:line="360" w:lineRule="auto"/>
        <w:jc w:val="both"/>
        <w:rPr>
          <w:rFonts w:ascii="Times New Roman" w:hAnsi="Times New Roman" w:cs="Times New Roman"/>
        </w:rPr>
      </w:pPr>
      <w:r w:rsidRPr="00B34141">
        <w:rPr>
          <w:rFonts w:ascii="Times New Roman" w:hAnsi="Times New Roman" w:cs="Times New Roman"/>
        </w:rPr>
        <w:t xml:space="preserve">Pegcetacoplan improves clinical and haematological outcomes for patients with PNH when compared with eculizumab. </w:t>
      </w:r>
    </w:p>
    <w:p w14:paraId="2FB20A58" w14:textId="6150AA1F" w:rsidR="00B34141" w:rsidRPr="00B34141" w:rsidRDefault="00B34141" w:rsidP="00B34141">
      <w:pPr>
        <w:spacing w:after="240" w:line="360" w:lineRule="auto"/>
        <w:jc w:val="both"/>
        <w:rPr>
          <w:rFonts w:ascii="Times New Roman" w:hAnsi="Times New Roman" w:cs="Times New Roman"/>
        </w:rPr>
      </w:pPr>
      <w:r w:rsidRPr="00B34141">
        <w:rPr>
          <w:rFonts w:ascii="Times New Roman" w:hAnsi="Times New Roman" w:cs="Times New Roman"/>
        </w:rPr>
        <w:t xml:space="preserve">Commercial access arrangements are in place for the treatment options, and therefore the incremental cost-effectiveness ratios per QALY gained are confidential; however, the </w:t>
      </w:r>
      <w:r w:rsidR="003677EE">
        <w:rPr>
          <w:rFonts w:ascii="Times New Roman" w:hAnsi="Times New Roman" w:cs="Times New Roman"/>
        </w:rPr>
        <w:t xml:space="preserve">NICE </w:t>
      </w:r>
      <w:r w:rsidRPr="00B34141">
        <w:rPr>
          <w:rFonts w:ascii="Times New Roman" w:hAnsi="Times New Roman" w:cs="Times New Roman"/>
        </w:rPr>
        <w:t xml:space="preserve">AC was satisfied that the most plausible ICERs per QALY gained </w:t>
      </w:r>
      <w:r w:rsidR="00CF63C4">
        <w:rPr>
          <w:rFonts w:ascii="Times New Roman" w:hAnsi="Times New Roman" w:cs="Times New Roman"/>
        </w:rPr>
        <w:t xml:space="preserve">(using the confidential discounts) </w:t>
      </w:r>
      <w:r w:rsidRPr="00B34141">
        <w:rPr>
          <w:rFonts w:ascii="Times New Roman" w:hAnsi="Times New Roman" w:cs="Times New Roman"/>
        </w:rPr>
        <w:t xml:space="preserve">for the comparison of pegcetacoplan versus </w:t>
      </w:r>
      <w:r w:rsidR="009B09A6">
        <w:rPr>
          <w:rFonts w:ascii="Times New Roman" w:hAnsi="Times New Roman" w:cs="Times New Roman"/>
        </w:rPr>
        <w:t>ecu</w:t>
      </w:r>
      <w:r w:rsidRPr="00B34141">
        <w:rPr>
          <w:rFonts w:ascii="Times New Roman" w:hAnsi="Times New Roman" w:cs="Times New Roman"/>
        </w:rPr>
        <w:t>lizumab</w:t>
      </w:r>
      <w:r w:rsidR="0089591B">
        <w:rPr>
          <w:rFonts w:ascii="Times New Roman" w:hAnsi="Times New Roman" w:cs="Times New Roman"/>
        </w:rPr>
        <w:t xml:space="preserve"> </w:t>
      </w:r>
      <w:r w:rsidRPr="00B34141">
        <w:rPr>
          <w:rFonts w:ascii="Times New Roman" w:hAnsi="Times New Roman" w:cs="Times New Roman"/>
        </w:rPr>
        <w:t>were below £20,000.</w:t>
      </w:r>
    </w:p>
    <w:p w14:paraId="6D7E21E1" w14:textId="4B8C7E55" w:rsidR="003677EE" w:rsidRDefault="00B34141" w:rsidP="00B34141">
      <w:pPr>
        <w:spacing w:after="240" w:line="360" w:lineRule="auto"/>
        <w:jc w:val="both"/>
        <w:rPr>
          <w:rFonts w:ascii="Times New Roman" w:hAnsi="Times New Roman" w:cs="Times New Roman"/>
        </w:rPr>
      </w:pPr>
      <w:r w:rsidRPr="00B34141">
        <w:rPr>
          <w:rFonts w:ascii="Times New Roman" w:hAnsi="Times New Roman" w:cs="Times New Roman"/>
        </w:rPr>
        <w:t>Although there was no direct evidence for the comparison of pegcetacoplan versus ravulizumab</w:t>
      </w:r>
      <w:r w:rsidR="00B34254">
        <w:rPr>
          <w:rFonts w:ascii="Times New Roman" w:hAnsi="Times New Roman" w:cs="Times New Roman"/>
        </w:rPr>
        <w:t>,</w:t>
      </w:r>
      <w:r w:rsidRPr="00B34141">
        <w:rPr>
          <w:rFonts w:ascii="Times New Roman" w:hAnsi="Times New Roman" w:cs="Times New Roman"/>
        </w:rPr>
        <w:t xml:space="preserve"> the </w:t>
      </w:r>
      <w:r w:rsidR="003677EE">
        <w:rPr>
          <w:rFonts w:ascii="Times New Roman" w:hAnsi="Times New Roman" w:cs="Times New Roman"/>
        </w:rPr>
        <w:t xml:space="preserve">NICE </w:t>
      </w:r>
      <w:r w:rsidRPr="00B34141">
        <w:rPr>
          <w:rFonts w:ascii="Times New Roman" w:hAnsi="Times New Roman" w:cs="Times New Roman"/>
        </w:rPr>
        <w:t xml:space="preserve">AC considered the assumption that the clinical effectiveness of ravulizumab </w:t>
      </w:r>
      <w:r w:rsidR="003677EE">
        <w:rPr>
          <w:rFonts w:ascii="Times New Roman" w:hAnsi="Times New Roman" w:cs="Times New Roman"/>
        </w:rPr>
        <w:t>was</w:t>
      </w:r>
      <w:r w:rsidRPr="00B34141">
        <w:rPr>
          <w:rFonts w:ascii="Times New Roman" w:hAnsi="Times New Roman" w:cs="Times New Roman"/>
        </w:rPr>
        <w:t xml:space="preserve"> the same as eculizumab was reasonable. The </w:t>
      </w:r>
      <w:r w:rsidR="003677EE">
        <w:rPr>
          <w:rFonts w:ascii="Times New Roman" w:hAnsi="Times New Roman" w:cs="Times New Roman"/>
        </w:rPr>
        <w:t xml:space="preserve">NICE </w:t>
      </w:r>
      <w:r w:rsidRPr="00B34141">
        <w:rPr>
          <w:rFonts w:ascii="Times New Roman" w:hAnsi="Times New Roman" w:cs="Times New Roman"/>
        </w:rPr>
        <w:t>AC was therefore satisfied that</w:t>
      </w:r>
      <w:r w:rsidR="00B34254">
        <w:rPr>
          <w:rFonts w:ascii="Times New Roman" w:hAnsi="Times New Roman" w:cs="Times New Roman"/>
        </w:rPr>
        <w:t>,</w:t>
      </w:r>
      <w:r w:rsidRPr="00B34141">
        <w:rPr>
          <w:rFonts w:ascii="Times New Roman" w:hAnsi="Times New Roman" w:cs="Times New Roman"/>
        </w:rPr>
        <w:t xml:space="preserve"> using this assumption</w:t>
      </w:r>
      <w:r w:rsidR="00B34254">
        <w:rPr>
          <w:rFonts w:ascii="Times New Roman" w:hAnsi="Times New Roman" w:cs="Times New Roman"/>
        </w:rPr>
        <w:t>,</w:t>
      </w:r>
      <w:r w:rsidRPr="00B34141">
        <w:rPr>
          <w:rFonts w:ascii="Times New Roman" w:hAnsi="Times New Roman" w:cs="Times New Roman"/>
        </w:rPr>
        <w:t xml:space="preserve"> the most plausible ICERs per QALY gained for the comparison of pegcetacoplan versus ravulizumab were</w:t>
      </w:r>
      <w:r w:rsidR="00BB2191">
        <w:rPr>
          <w:rFonts w:ascii="Times New Roman" w:hAnsi="Times New Roman" w:cs="Times New Roman"/>
        </w:rPr>
        <w:t xml:space="preserve"> &lt;</w:t>
      </w:r>
      <w:r w:rsidRPr="00B34141">
        <w:rPr>
          <w:rFonts w:ascii="Times New Roman" w:hAnsi="Times New Roman" w:cs="Times New Roman"/>
        </w:rPr>
        <w:t>£20,000.</w:t>
      </w:r>
      <w:r w:rsidR="00902A9E">
        <w:rPr>
          <w:rFonts w:ascii="Times New Roman" w:hAnsi="Times New Roman" w:cs="Times New Roman"/>
        </w:rPr>
        <w:t xml:space="preserve"> </w:t>
      </w:r>
    </w:p>
    <w:p w14:paraId="5C43AA15" w14:textId="4400CB25" w:rsidR="00B34141" w:rsidRPr="00B34141" w:rsidRDefault="00902A9E" w:rsidP="00B34141">
      <w:pPr>
        <w:spacing w:after="240" w:line="360" w:lineRule="auto"/>
        <w:jc w:val="both"/>
        <w:rPr>
          <w:rFonts w:ascii="Times New Roman" w:hAnsi="Times New Roman" w:cs="Times New Roman"/>
        </w:rPr>
      </w:pPr>
      <w:r w:rsidRPr="00B34141">
        <w:rPr>
          <w:rFonts w:ascii="Times New Roman" w:hAnsi="Times New Roman" w:cs="Times New Roman"/>
        </w:rPr>
        <w:t>Pegcetacoplan was the first technology recommended by NICE via the low ICER FTA process</w:t>
      </w:r>
      <w:r>
        <w:rPr>
          <w:rFonts w:ascii="Times New Roman" w:hAnsi="Times New Roman" w:cs="Times New Roman"/>
        </w:rPr>
        <w:t>.</w:t>
      </w:r>
    </w:p>
    <w:p w14:paraId="4EB004CB" w14:textId="77777777" w:rsidR="000422B0" w:rsidRPr="004C783E" w:rsidRDefault="004C783E" w:rsidP="00461890">
      <w:pPr>
        <w:pStyle w:val="Heading3"/>
      </w:pPr>
      <w:r w:rsidRPr="004C783E">
        <w:t>Contributions of authors</w:t>
      </w:r>
    </w:p>
    <w:p w14:paraId="75073F8A" w14:textId="77777777" w:rsidR="00E72C78" w:rsidRPr="00D34432" w:rsidRDefault="00E72C78" w:rsidP="00E72C78">
      <w:pPr>
        <w:rPr>
          <w:rFonts w:ascii="Times New Roman" w:hAnsi="Times New Roman" w:cs="Times New Roman"/>
          <w:b/>
          <w:bCs/>
          <w:caps/>
        </w:rPr>
      </w:pPr>
      <w:r>
        <w:rPr>
          <w:rFonts w:ascii="Times New Roman" w:hAnsi="Times New Roman" w:cs="Times New Roman"/>
        </w:rPr>
        <w:t xml:space="preserve">Rebecca Bresnahan: </w:t>
      </w:r>
      <w:r w:rsidRPr="00D34432">
        <w:rPr>
          <w:rFonts w:ascii="Times New Roman" w:hAnsi="Times New Roman" w:cs="Times New Roman"/>
        </w:rPr>
        <w:t>Project lead and critical appraisal</w:t>
      </w:r>
      <w:r w:rsidRPr="00D34432">
        <w:rPr>
          <w:rFonts w:ascii="Times New Roman" w:hAnsi="Times New Roman" w:cs="Times New Roman"/>
          <w:b/>
          <w:bCs/>
          <w:caps/>
        </w:rPr>
        <w:t xml:space="preserve"> </w:t>
      </w:r>
      <w:r w:rsidRPr="00D34432">
        <w:rPr>
          <w:rFonts w:ascii="Times New Roman" w:hAnsi="Times New Roman" w:cs="Times New Roman"/>
        </w:rPr>
        <w:t>of the clinical evidence</w:t>
      </w:r>
      <w:r>
        <w:rPr>
          <w:rFonts w:ascii="Times New Roman" w:hAnsi="Times New Roman" w:cs="Times New Roman"/>
        </w:rPr>
        <w:t>.</w:t>
      </w:r>
      <w:r w:rsidRPr="00D34432">
        <w:rPr>
          <w:rFonts w:ascii="Times New Roman" w:hAnsi="Times New Roman" w:cs="Times New Roman"/>
        </w:rPr>
        <w:t xml:space="preserve"> Rachel Houten: Critical appraisal of the economic</w:t>
      </w:r>
      <w:r w:rsidRPr="00D34432">
        <w:rPr>
          <w:rFonts w:ascii="Times New Roman" w:hAnsi="Times New Roman" w:cs="Times New Roman"/>
          <w:b/>
          <w:bCs/>
          <w:caps/>
        </w:rPr>
        <w:t xml:space="preserve"> </w:t>
      </w:r>
      <w:r w:rsidRPr="00D34432">
        <w:rPr>
          <w:rFonts w:ascii="Times New Roman" w:hAnsi="Times New Roman" w:cs="Times New Roman"/>
        </w:rPr>
        <w:t xml:space="preserve">evidence. Janette Greenhalgh: </w:t>
      </w:r>
      <w:r>
        <w:rPr>
          <w:rFonts w:ascii="Times New Roman" w:hAnsi="Times New Roman" w:cs="Times New Roman"/>
        </w:rPr>
        <w:t>C</w:t>
      </w:r>
      <w:r w:rsidRPr="00D34432">
        <w:rPr>
          <w:rFonts w:ascii="Times New Roman" w:hAnsi="Times New Roman" w:cs="Times New Roman"/>
        </w:rPr>
        <w:t>ritical appraisal</w:t>
      </w:r>
      <w:r w:rsidRPr="00D34432">
        <w:rPr>
          <w:rFonts w:ascii="Times New Roman" w:hAnsi="Times New Roman" w:cs="Times New Roman"/>
          <w:b/>
          <w:bCs/>
          <w:caps/>
        </w:rPr>
        <w:t xml:space="preserve"> </w:t>
      </w:r>
      <w:r w:rsidRPr="00D34432">
        <w:rPr>
          <w:rFonts w:ascii="Times New Roman" w:hAnsi="Times New Roman" w:cs="Times New Roman"/>
        </w:rPr>
        <w:t>of the clinical evidence. Sarah Nevitt: Critical appraisal of the statistical evidence.</w:t>
      </w:r>
      <w:r w:rsidRPr="00D34432">
        <w:rPr>
          <w:rFonts w:ascii="Times New Roman" w:hAnsi="Times New Roman" w:cs="Times New Roman"/>
          <w:b/>
          <w:bCs/>
          <w:caps/>
        </w:rPr>
        <w:t xml:space="preserve"> </w:t>
      </w:r>
      <w:r w:rsidRPr="00D34432">
        <w:rPr>
          <w:rFonts w:ascii="Times New Roman" w:hAnsi="Times New Roman" w:cs="Times New Roman"/>
        </w:rPr>
        <w:t>James Mahon: Critical appraisal of the economic</w:t>
      </w:r>
      <w:r w:rsidRPr="00D34432">
        <w:rPr>
          <w:rFonts w:ascii="Times New Roman" w:hAnsi="Times New Roman" w:cs="Times New Roman"/>
          <w:b/>
          <w:bCs/>
          <w:caps/>
        </w:rPr>
        <w:t xml:space="preserve"> </w:t>
      </w:r>
      <w:r w:rsidRPr="00D34432">
        <w:rPr>
          <w:rFonts w:ascii="Times New Roman" w:hAnsi="Times New Roman" w:cs="Times New Roman"/>
        </w:rPr>
        <w:t>evidence. Sophie Beale: Critical appraisal of the</w:t>
      </w:r>
      <w:r w:rsidRPr="00D34432">
        <w:rPr>
          <w:rFonts w:ascii="Times New Roman" w:hAnsi="Times New Roman" w:cs="Times New Roman"/>
          <w:b/>
          <w:bCs/>
          <w:caps/>
        </w:rPr>
        <w:t xml:space="preserve"> </w:t>
      </w:r>
      <w:r w:rsidRPr="00D34432">
        <w:rPr>
          <w:rFonts w:ascii="Times New Roman" w:hAnsi="Times New Roman" w:cs="Times New Roman"/>
        </w:rPr>
        <w:t>clinical and economic evidence and editorial input.</w:t>
      </w:r>
      <w:r>
        <w:rPr>
          <w:rFonts w:ascii="Times New Roman" w:hAnsi="Times New Roman" w:cs="Times New Roman"/>
        </w:rPr>
        <w:t xml:space="preserve"> </w:t>
      </w:r>
      <w:r w:rsidRPr="00D34432">
        <w:rPr>
          <w:rFonts w:ascii="Times New Roman" w:hAnsi="Times New Roman" w:cs="Times New Roman"/>
        </w:rPr>
        <w:t>Angela Boland: Critical appraisal of the clinical and economic</w:t>
      </w:r>
      <w:r w:rsidRPr="00D34432">
        <w:rPr>
          <w:rFonts w:ascii="Times New Roman" w:hAnsi="Times New Roman" w:cs="Times New Roman"/>
          <w:b/>
          <w:bCs/>
          <w:caps/>
        </w:rPr>
        <w:t xml:space="preserve"> </w:t>
      </w:r>
      <w:r w:rsidRPr="00D34432">
        <w:rPr>
          <w:rFonts w:ascii="Times New Roman" w:hAnsi="Times New Roman" w:cs="Times New Roman"/>
        </w:rPr>
        <w:t>evidence and editorial input.</w:t>
      </w:r>
      <w:r>
        <w:rPr>
          <w:rFonts w:ascii="Times New Roman" w:hAnsi="Times New Roman" w:cs="Times New Roman"/>
        </w:rPr>
        <w:t xml:space="preserve"> </w:t>
      </w:r>
      <w:r w:rsidRPr="00872BF6">
        <w:rPr>
          <w:rFonts w:ascii="Times New Roman" w:hAnsi="Times New Roman" w:cs="Times New Roman"/>
        </w:rPr>
        <w:t>Devarshi Bhattacharyya</w:t>
      </w:r>
      <w:r w:rsidRPr="00D34432">
        <w:rPr>
          <w:rFonts w:ascii="Times New Roman" w:hAnsi="Times New Roman" w:cs="Times New Roman"/>
        </w:rPr>
        <w:t>:</w:t>
      </w:r>
      <w:r w:rsidRPr="00D34432">
        <w:rPr>
          <w:rFonts w:ascii="Times New Roman" w:hAnsi="Times New Roman" w:cs="Times New Roman"/>
          <w:b/>
          <w:bCs/>
          <w:caps/>
        </w:rPr>
        <w:t xml:space="preserve"> </w:t>
      </w:r>
      <w:r w:rsidRPr="00D34432">
        <w:rPr>
          <w:rFonts w:ascii="Times New Roman" w:hAnsi="Times New Roman" w:cs="Times New Roman"/>
        </w:rPr>
        <w:t>Critical appraisal of the economic evidence. Yenal Dundar: Critical appraisal</w:t>
      </w:r>
      <w:r w:rsidRPr="00D34432">
        <w:rPr>
          <w:rFonts w:ascii="Times New Roman" w:hAnsi="Times New Roman" w:cs="Times New Roman"/>
          <w:b/>
          <w:bCs/>
          <w:caps/>
        </w:rPr>
        <w:t xml:space="preserve"> </w:t>
      </w:r>
      <w:r w:rsidRPr="00D34432">
        <w:rPr>
          <w:rFonts w:ascii="Times New Roman" w:hAnsi="Times New Roman" w:cs="Times New Roman"/>
        </w:rPr>
        <w:t xml:space="preserve">of the </w:t>
      </w:r>
      <w:r w:rsidRPr="00872BF6">
        <w:rPr>
          <w:rFonts w:ascii="Times New Roman" w:hAnsi="Times New Roman" w:cs="Times New Roman"/>
        </w:rPr>
        <w:t>clinical evidence, including search strategies</w:t>
      </w:r>
      <w:r w:rsidRPr="00D34432">
        <w:rPr>
          <w:rFonts w:ascii="Times New Roman" w:hAnsi="Times New Roman" w:cs="Times New Roman"/>
        </w:rPr>
        <w:t>. Joanne McEntee: Critical appraisal of the</w:t>
      </w:r>
      <w:r w:rsidRPr="00D34432">
        <w:rPr>
          <w:rFonts w:ascii="Times New Roman" w:hAnsi="Times New Roman" w:cs="Times New Roman"/>
          <w:b/>
          <w:bCs/>
          <w:caps/>
        </w:rPr>
        <w:t xml:space="preserve"> </w:t>
      </w:r>
      <w:r w:rsidRPr="00D34432">
        <w:rPr>
          <w:rFonts w:ascii="Times New Roman" w:hAnsi="Times New Roman" w:cs="Times New Roman"/>
        </w:rPr>
        <w:t xml:space="preserve">company submission. </w:t>
      </w:r>
      <w:r w:rsidRPr="00903820">
        <w:rPr>
          <w:rFonts w:ascii="Times New Roman" w:hAnsi="Times New Roman" w:cs="Times New Roman"/>
        </w:rPr>
        <w:t>Gandhi</w:t>
      </w:r>
      <w:r>
        <w:rPr>
          <w:rFonts w:ascii="Times New Roman" w:hAnsi="Times New Roman" w:cs="Times New Roman"/>
        </w:rPr>
        <w:t xml:space="preserve"> </w:t>
      </w:r>
      <w:proofErr w:type="spellStart"/>
      <w:r w:rsidRPr="00903820">
        <w:rPr>
          <w:rFonts w:ascii="Times New Roman" w:hAnsi="Times New Roman" w:cs="Times New Roman"/>
        </w:rPr>
        <w:t>Shreyans</w:t>
      </w:r>
      <w:proofErr w:type="spellEnd"/>
      <w:r>
        <w:rPr>
          <w:rFonts w:ascii="Times New Roman" w:hAnsi="Times New Roman" w:cs="Times New Roman"/>
        </w:rPr>
        <w:t>: C</w:t>
      </w:r>
      <w:r w:rsidRPr="00D34432">
        <w:rPr>
          <w:rFonts w:ascii="Times New Roman" w:hAnsi="Times New Roman" w:cs="Times New Roman"/>
        </w:rPr>
        <w:t>ritical appraisal</w:t>
      </w:r>
      <w:r w:rsidRPr="00D34432">
        <w:rPr>
          <w:rFonts w:ascii="Times New Roman" w:hAnsi="Times New Roman" w:cs="Times New Roman"/>
          <w:b/>
          <w:bCs/>
          <w:caps/>
        </w:rPr>
        <w:t xml:space="preserve"> </w:t>
      </w:r>
      <w:r w:rsidRPr="00D34432">
        <w:rPr>
          <w:rFonts w:ascii="Times New Roman" w:hAnsi="Times New Roman" w:cs="Times New Roman"/>
        </w:rPr>
        <w:t xml:space="preserve">of the </w:t>
      </w:r>
      <w:r>
        <w:rPr>
          <w:rFonts w:ascii="Times New Roman" w:hAnsi="Times New Roman" w:cs="Times New Roman"/>
        </w:rPr>
        <w:t xml:space="preserve">company submission. Nigel Fleeman: Editorial input. Marty Chaplin: Editorial input. </w:t>
      </w:r>
      <w:r w:rsidRPr="00D34432">
        <w:rPr>
          <w:rFonts w:ascii="Times New Roman" w:hAnsi="Times New Roman" w:cs="Times New Roman"/>
        </w:rPr>
        <w:t>All authors read and commented on draft versions</w:t>
      </w:r>
      <w:r w:rsidRPr="00D34432">
        <w:rPr>
          <w:rFonts w:ascii="Times New Roman" w:hAnsi="Times New Roman" w:cs="Times New Roman"/>
          <w:b/>
          <w:bCs/>
          <w:caps/>
        </w:rPr>
        <w:t xml:space="preserve"> </w:t>
      </w:r>
      <w:r w:rsidRPr="00D34432">
        <w:rPr>
          <w:rFonts w:ascii="Times New Roman" w:hAnsi="Times New Roman" w:cs="Times New Roman"/>
        </w:rPr>
        <w:t>of this paper.</w:t>
      </w:r>
    </w:p>
    <w:p w14:paraId="7300EC1B" w14:textId="77777777" w:rsidR="00C1015C" w:rsidRDefault="00C1015C">
      <w:pPr>
        <w:rPr>
          <w:rFonts w:ascii="Times New Roman" w:eastAsiaTheme="majorEastAsia" w:hAnsi="Times New Roman" w:cstheme="majorBidi"/>
          <w:b/>
          <w:bCs/>
          <w:caps/>
          <w:sz w:val="32"/>
          <w:szCs w:val="28"/>
        </w:rPr>
      </w:pPr>
      <w:r>
        <w:br w:type="page"/>
      </w:r>
    </w:p>
    <w:p w14:paraId="05340B26" w14:textId="55247748" w:rsidR="00DC7517" w:rsidRDefault="001B6F08" w:rsidP="00D34432">
      <w:pPr>
        <w:pStyle w:val="Heading1"/>
      </w:pPr>
      <w:r>
        <w:lastRenderedPageBreak/>
        <w:t>6</w:t>
      </w:r>
      <w:r w:rsidR="00260A7A">
        <w:tab/>
      </w:r>
      <w:r w:rsidR="00C27616">
        <w:tab/>
      </w:r>
      <w:r w:rsidR="00DC7517">
        <w:t>REFERENCES</w:t>
      </w:r>
    </w:p>
    <w:p w14:paraId="61AEECF5" w14:textId="2FEFBA96" w:rsidR="00C7093F" w:rsidRPr="00C7093F" w:rsidRDefault="00504880" w:rsidP="00C7093F">
      <w:pPr>
        <w:pStyle w:val="EndNoteBibliography"/>
        <w:spacing w:after="0"/>
      </w:pPr>
      <w:r>
        <w:fldChar w:fldCharType="begin"/>
      </w:r>
      <w:r>
        <w:instrText xml:space="preserve"> ADDIN EN.REFLIST </w:instrText>
      </w:r>
      <w:r>
        <w:fldChar w:fldCharType="separate"/>
      </w:r>
      <w:r w:rsidR="00C7093F" w:rsidRPr="00C7093F">
        <w:t>1.</w:t>
      </w:r>
      <w:r w:rsidR="00C7093F" w:rsidRPr="00C7093F">
        <w:tab/>
        <w:t xml:space="preserve">National Institute for Health and Care Excellence. Technology appraisal processes. Available from: </w:t>
      </w:r>
      <w:hyperlink r:id="rId26" w:history="1">
        <w:r w:rsidR="00C7093F" w:rsidRPr="00C7093F">
          <w:rPr>
            <w:rStyle w:val="Hyperlink"/>
          </w:rPr>
          <w:t>https://www.nice.org.uk/about/what-we-do/our-programmes/nice-guidance/nice-technology-appraisal-guidance/process</w:t>
        </w:r>
      </w:hyperlink>
      <w:r w:rsidR="00C7093F" w:rsidRPr="00C7093F">
        <w:t>. Accessed 24 June 2022</w:t>
      </w:r>
    </w:p>
    <w:p w14:paraId="0A07F8B9" w14:textId="1AD5EA74" w:rsidR="00C7093F" w:rsidRPr="00C7093F" w:rsidRDefault="00C7093F" w:rsidP="00C7093F">
      <w:pPr>
        <w:pStyle w:val="EndNoteBibliography"/>
        <w:spacing w:after="0"/>
      </w:pPr>
      <w:r w:rsidRPr="00C7093F">
        <w:t>2.</w:t>
      </w:r>
      <w:r w:rsidRPr="00C7093F">
        <w:tab/>
        <w:t xml:space="preserve">National Institute for Health and Care Excellence. Pegcetacoplan for treating paroxysmal nocturnal haemoglobinuria [ID3746]. Available from: </w:t>
      </w:r>
      <w:hyperlink r:id="rId27" w:history="1">
        <w:r w:rsidRPr="00C7093F">
          <w:rPr>
            <w:rStyle w:val="Hyperlink"/>
          </w:rPr>
          <w:t>https://www.nice.org.uk/guidance/indevelopment/gid-ta10651/documents</w:t>
        </w:r>
      </w:hyperlink>
      <w:r w:rsidRPr="00C7093F">
        <w:t>. Accessed 7 June 2022</w:t>
      </w:r>
    </w:p>
    <w:p w14:paraId="07A6E78E" w14:textId="77777777" w:rsidR="00C7093F" w:rsidRPr="00C7093F" w:rsidRDefault="00C7093F" w:rsidP="00C7093F">
      <w:pPr>
        <w:pStyle w:val="EndNoteBibliography"/>
        <w:spacing w:after="0"/>
      </w:pPr>
      <w:r w:rsidRPr="00C7093F">
        <w:t>3.</w:t>
      </w:r>
      <w:r w:rsidRPr="00C7093F">
        <w:tab/>
        <w:t>Hill A, DeZern AE, Kinoshita T, Brodsky RA. Paroxysmal nocturnal haemoglobinuria. Nat Rev Dis Primers. 2017 May 18;3:17028.</w:t>
      </w:r>
    </w:p>
    <w:p w14:paraId="16175BCA" w14:textId="77777777" w:rsidR="00C7093F" w:rsidRPr="00C7093F" w:rsidRDefault="00C7093F" w:rsidP="00C7093F">
      <w:pPr>
        <w:pStyle w:val="EndNoteBibliography"/>
        <w:spacing w:after="0"/>
      </w:pPr>
      <w:r w:rsidRPr="00C7093F">
        <w:t>4.</w:t>
      </w:r>
      <w:r w:rsidRPr="00C7093F">
        <w:tab/>
        <w:t>Brodsky RA. Complement in hemolytic anemia. Blood. 2015 Nov 26;126(22):2459-65.</w:t>
      </w:r>
    </w:p>
    <w:p w14:paraId="775CAA6F" w14:textId="77777777" w:rsidR="00C7093F" w:rsidRPr="00C7093F" w:rsidRDefault="00C7093F" w:rsidP="00C7093F">
      <w:pPr>
        <w:pStyle w:val="EndNoteBibliography"/>
        <w:spacing w:after="0"/>
      </w:pPr>
      <w:r w:rsidRPr="00C7093F">
        <w:t>5.</w:t>
      </w:r>
      <w:r w:rsidRPr="00C7093F">
        <w:tab/>
        <w:t>Al-Ani F, Chin-Yee I, Lazo-Langner A. Eculizumab in the management of paroxysmal nocturnal hemoglobinuria: patient selection and special considerations. Ther Clin Risk Manag. 2016;12:1161-70.</w:t>
      </w:r>
    </w:p>
    <w:p w14:paraId="17AD85D3" w14:textId="77777777" w:rsidR="00C7093F" w:rsidRPr="00C7093F" w:rsidRDefault="00C7093F" w:rsidP="00C7093F">
      <w:pPr>
        <w:pStyle w:val="EndNoteBibliography"/>
        <w:spacing w:after="0"/>
      </w:pPr>
      <w:r w:rsidRPr="00C7093F">
        <w:t>6.</w:t>
      </w:r>
      <w:r w:rsidRPr="00C7093F">
        <w:tab/>
        <w:t>Sahin F, Ozkan MC, Mete NG, Yilmaz M, Oruc N, Gurgun A, et al. Multidisciplinary clinical management of paroxysmal nocturnal hemoglobinuria. Am J Blood Res. 2015;5(1):1-9.</w:t>
      </w:r>
    </w:p>
    <w:p w14:paraId="7DE26258" w14:textId="1B903571" w:rsidR="00C7093F" w:rsidRPr="00C7093F" w:rsidRDefault="00C7093F" w:rsidP="00C7093F">
      <w:pPr>
        <w:pStyle w:val="EndNoteBibliography"/>
        <w:spacing w:after="0"/>
      </w:pPr>
      <w:r w:rsidRPr="00C7093F">
        <w:t>7.</w:t>
      </w:r>
      <w:r w:rsidRPr="00C7093F">
        <w:tab/>
        <w:t xml:space="preserve">Orphanet. Paroxysmal nocturnal haemoglobinuria. Available from: </w:t>
      </w:r>
      <w:hyperlink r:id="rId28" w:history="1">
        <w:r w:rsidRPr="00C7093F">
          <w:rPr>
            <w:rStyle w:val="Hyperlink"/>
          </w:rPr>
          <w:t>https://www.orpha.net/consor/cgi-bin/OC_Exp.php?Lng=GB&amp;Expert=447</w:t>
        </w:r>
      </w:hyperlink>
      <w:r w:rsidRPr="00C7093F">
        <w:t>. Accessed 9 June 2022</w:t>
      </w:r>
    </w:p>
    <w:p w14:paraId="0B2CA0BE" w14:textId="77777777" w:rsidR="00C7093F" w:rsidRPr="00C7093F" w:rsidRDefault="00C7093F" w:rsidP="00C7093F">
      <w:pPr>
        <w:pStyle w:val="EndNoteBibliography"/>
        <w:spacing w:after="0"/>
      </w:pPr>
      <w:r w:rsidRPr="00C7093F">
        <w:t>8.</w:t>
      </w:r>
      <w:r w:rsidRPr="00C7093F">
        <w:tab/>
        <w:t>Jalbert JJ, Chaudhari U, Zhang H, Weyne J, Shammo JM. Epidemiology of PNH and Real-World Treatment Patterns Following an Incident PNH Diagnosis in the US. Blood. 2019;134(Supplement_1):3407-.</w:t>
      </w:r>
    </w:p>
    <w:p w14:paraId="4D46D2EE" w14:textId="77777777" w:rsidR="00C7093F" w:rsidRPr="00C7093F" w:rsidRDefault="00C7093F" w:rsidP="00C7093F">
      <w:pPr>
        <w:pStyle w:val="EndNoteBibliography"/>
        <w:spacing w:after="0"/>
      </w:pPr>
      <w:r w:rsidRPr="00C7093F">
        <w:t>9.</w:t>
      </w:r>
      <w:r w:rsidRPr="00C7093F">
        <w:tab/>
        <w:t>Hillmen P, Lewis SM, Bessler M, Luzzatto L, Dacie JV. Natural history of paroxysmal nocturnal hemoglobinuria. N Engl J Med. 1995 Nov 9;333(19):1253-8.</w:t>
      </w:r>
    </w:p>
    <w:p w14:paraId="65FB5F1B" w14:textId="77777777" w:rsidR="00C7093F" w:rsidRPr="00C7093F" w:rsidRDefault="00C7093F" w:rsidP="00C7093F">
      <w:pPr>
        <w:pStyle w:val="EndNoteBibliography"/>
        <w:spacing w:after="0"/>
      </w:pPr>
      <w:r w:rsidRPr="00C7093F">
        <w:t>10.</w:t>
      </w:r>
      <w:r w:rsidRPr="00C7093F">
        <w:tab/>
        <w:t>Debureaux P-E, Cacace F, Silva BGP, Barone F, Calado RT, Sicre de Fontbrune F, et al. Hematological response to eculizumab in paroxysmal nocturnal hemoglobinuria: Application of a novel classification to identify unmet clinical needs and future clinical goals. Blood. 2019;134(Supplement_1):3517.</w:t>
      </w:r>
    </w:p>
    <w:p w14:paraId="3FC691FE" w14:textId="065EE69A" w:rsidR="00C7093F" w:rsidRPr="00C7093F" w:rsidRDefault="00C7093F" w:rsidP="00C7093F">
      <w:pPr>
        <w:pStyle w:val="EndNoteBibliography"/>
        <w:spacing w:after="0"/>
      </w:pPr>
      <w:r w:rsidRPr="00C7093F">
        <w:t>11.</w:t>
      </w:r>
      <w:r w:rsidRPr="00C7093F">
        <w:tab/>
        <w:t xml:space="preserve">Apellis Pharmaceuticals. Annex I Summary of product characteristics (ASPAVELI 1080 mg). Available from: </w:t>
      </w:r>
      <w:hyperlink r:id="rId29" w:history="1">
        <w:r w:rsidRPr="00C7093F">
          <w:rPr>
            <w:rStyle w:val="Hyperlink"/>
          </w:rPr>
          <w:t>https://www.ema.europa.eu/en/documents/product-information/aspaveli-epar-product-information_en.pdf</w:t>
        </w:r>
      </w:hyperlink>
      <w:r w:rsidRPr="00C7093F">
        <w:t>. Accessed 28 June 2022</w:t>
      </w:r>
    </w:p>
    <w:p w14:paraId="37DA6867" w14:textId="77777777" w:rsidR="00C7093F" w:rsidRPr="00C7093F" w:rsidRDefault="00C7093F" w:rsidP="00C7093F">
      <w:pPr>
        <w:pStyle w:val="EndNoteBibliography"/>
        <w:spacing w:after="0"/>
      </w:pPr>
      <w:r w:rsidRPr="00C7093F">
        <w:t>12.</w:t>
      </w:r>
      <w:r w:rsidRPr="00C7093F">
        <w:tab/>
        <w:t>de Castro C, Grossi F, Weitz IC, Maciejewski J, Sharma V, Roman E, et al. C3 inhibition with pegcetacoplan in subjects with paroxysmal nocturnal hemoglobinuria treated with eculizumab. American Journal of Hematology. 2020;95(11):1334-43.</w:t>
      </w:r>
    </w:p>
    <w:p w14:paraId="17A42663" w14:textId="22A62650" w:rsidR="00C7093F" w:rsidRPr="00C7093F" w:rsidRDefault="00C7093F" w:rsidP="00C7093F">
      <w:pPr>
        <w:pStyle w:val="EndNoteBibliography"/>
        <w:spacing w:after="0"/>
      </w:pPr>
      <w:r w:rsidRPr="00C7093F">
        <w:t>13.</w:t>
      </w:r>
      <w:r w:rsidRPr="00C7093F">
        <w:tab/>
        <w:t xml:space="preserve">National Institute of Health and Care Excellence. Pegcetacoplan for treating paroxysmal nocturnal haemoglobinuria [ID3746]: Final scope. Available from: </w:t>
      </w:r>
      <w:hyperlink r:id="rId30" w:history="1">
        <w:r w:rsidRPr="00C7093F">
          <w:rPr>
            <w:rStyle w:val="Hyperlink"/>
          </w:rPr>
          <w:t>www.nice.org.uk/guidance/gid-ta10651/documents/final-scope</w:t>
        </w:r>
      </w:hyperlink>
      <w:r w:rsidRPr="00C7093F">
        <w:t>. Accessed 7 June 2022</w:t>
      </w:r>
    </w:p>
    <w:p w14:paraId="28DC6841" w14:textId="77777777" w:rsidR="00C7093F" w:rsidRPr="00C7093F" w:rsidRDefault="00C7093F" w:rsidP="00C7093F">
      <w:pPr>
        <w:pStyle w:val="EndNoteBibliography"/>
        <w:spacing w:after="0"/>
      </w:pPr>
      <w:r w:rsidRPr="00C7093F">
        <w:t>14.</w:t>
      </w:r>
      <w:r w:rsidRPr="00C7093F">
        <w:tab/>
        <w:t>Hillmen P, Szer J, Weitz I, Roth A, Hochsmann B, Panse J, et al. Pegcetacoplan versus eculizumab in paroxysmal nocturnal hemoglobinuria. N Engl J Med. 2021 Mar 18;384(11):1028-37.</w:t>
      </w:r>
    </w:p>
    <w:p w14:paraId="65A9FDCF" w14:textId="77777777" w:rsidR="00C7093F" w:rsidRPr="00C7093F" w:rsidRDefault="00C7093F" w:rsidP="00C7093F">
      <w:pPr>
        <w:pStyle w:val="EndNoteBibliography"/>
        <w:spacing w:after="0"/>
      </w:pPr>
      <w:r w:rsidRPr="00C7093F">
        <w:t>15.</w:t>
      </w:r>
      <w:r w:rsidRPr="00C7093F">
        <w:tab/>
        <w:t>de Latour RP, Mary JY, Salanoubat C, Terriou L, Etienne G, Mohty M, et al. Paroxysmal nocturnal hemoglobinuria: natural history of disease subcategories. Blood. 2008 Oct 15;112(8):3099-106.</w:t>
      </w:r>
    </w:p>
    <w:p w14:paraId="2AC71012" w14:textId="77777777" w:rsidR="00C7093F" w:rsidRPr="00C7093F" w:rsidRDefault="00C7093F" w:rsidP="00C7093F">
      <w:pPr>
        <w:pStyle w:val="EndNoteBibliography"/>
        <w:spacing w:after="0"/>
      </w:pPr>
      <w:r w:rsidRPr="00C7093F">
        <w:t>16.</w:t>
      </w:r>
      <w:r w:rsidRPr="00C7093F">
        <w:tab/>
        <w:t>Cella D, Eton DT, Lai J-S, Peterman AH, Merkel DE. Combining anchor and distribution-based methods to derive minimal clinically important differences on the Functional Assessment of Cancer Therapy (FACT) Anemia and Fatigue scales. J Pain Symptom Manage. 2002 2002/12/01/;24(6):547-61.</w:t>
      </w:r>
    </w:p>
    <w:p w14:paraId="357CCBA1" w14:textId="7D740D2A" w:rsidR="00C7093F" w:rsidRPr="00C7093F" w:rsidRDefault="00C7093F" w:rsidP="00C7093F">
      <w:pPr>
        <w:pStyle w:val="EndNoteBibliography"/>
        <w:spacing w:after="0"/>
      </w:pPr>
      <w:r w:rsidRPr="00C7093F">
        <w:t>17.</w:t>
      </w:r>
      <w:r w:rsidRPr="00C7093F">
        <w:tab/>
        <w:t xml:space="preserve">ClinicalTrials.gov. NCT03500549. Study to evaluate the efficacy and safety of APL-2 in patients with paroxysmal nocturnal hemoglobinuria (PNH). Available from: </w:t>
      </w:r>
      <w:hyperlink r:id="rId31" w:history="1">
        <w:r w:rsidRPr="00C7093F">
          <w:rPr>
            <w:rStyle w:val="Hyperlink"/>
          </w:rPr>
          <w:t>www.clinicaltrials.gov/ct2/show/NCT03500549</w:t>
        </w:r>
      </w:hyperlink>
      <w:r w:rsidRPr="00C7093F">
        <w:t>. Accessed 10 June 2022</w:t>
      </w:r>
    </w:p>
    <w:p w14:paraId="540076BF" w14:textId="5AB03B36" w:rsidR="00C7093F" w:rsidRPr="00C7093F" w:rsidRDefault="00C7093F" w:rsidP="00C7093F">
      <w:pPr>
        <w:pStyle w:val="EndNoteBibliography"/>
        <w:spacing w:after="0"/>
      </w:pPr>
      <w:r w:rsidRPr="00C7093F">
        <w:t>18.</w:t>
      </w:r>
      <w:r w:rsidRPr="00C7093F">
        <w:tab/>
        <w:t xml:space="preserve">National Institute for Health and Care Excellence. Single Technology Appraisal. Pegcetacoplan for treating paroxysmal nocturnal haemoglobinuria [ID3746]. Committee papers. Company submission. Available from: </w:t>
      </w:r>
      <w:hyperlink r:id="rId32" w:history="1">
        <w:r w:rsidRPr="00C7093F">
          <w:rPr>
            <w:rStyle w:val="Hyperlink"/>
          </w:rPr>
          <w:t>www.nice.org.uk/guidance/ta778/documents/committee-papers</w:t>
        </w:r>
      </w:hyperlink>
      <w:r w:rsidRPr="00C7093F">
        <w:t>. Accessed 8 June 2022</w:t>
      </w:r>
    </w:p>
    <w:p w14:paraId="7AAB74FA" w14:textId="72EAC1B9" w:rsidR="00C7093F" w:rsidRPr="00C7093F" w:rsidRDefault="00C7093F" w:rsidP="00C7093F">
      <w:pPr>
        <w:pStyle w:val="EndNoteBibliography"/>
        <w:spacing w:after="0"/>
      </w:pPr>
      <w:r w:rsidRPr="00C7093F">
        <w:t>19.</w:t>
      </w:r>
      <w:r w:rsidRPr="00C7093F">
        <w:tab/>
        <w:t xml:space="preserve">National Institute for Health and Care Excellence. Single Technology Appraisal. Pegcetacoplan for treating paroxysmal nocturnal haemoglobinuria [ID3746]. Committee papers. </w:t>
      </w:r>
      <w:r w:rsidRPr="00C7093F">
        <w:lastRenderedPageBreak/>
        <w:t xml:space="preserve">Clarification questions and company responses. Available from: </w:t>
      </w:r>
      <w:hyperlink r:id="rId33" w:history="1">
        <w:r w:rsidRPr="00C7093F">
          <w:rPr>
            <w:rStyle w:val="Hyperlink"/>
          </w:rPr>
          <w:t>www.nice.org.uk/guidance/ta778/documents/committee-papers</w:t>
        </w:r>
      </w:hyperlink>
      <w:r w:rsidRPr="00C7093F">
        <w:t>. Accessed 12 June 2022</w:t>
      </w:r>
    </w:p>
    <w:p w14:paraId="3C23171D" w14:textId="77777777" w:rsidR="00C7093F" w:rsidRPr="00C7093F" w:rsidRDefault="00C7093F" w:rsidP="00C7093F">
      <w:pPr>
        <w:pStyle w:val="EndNoteBibliography"/>
        <w:spacing w:after="0"/>
      </w:pPr>
      <w:r w:rsidRPr="00C7093F">
        <w:t>20.</w:t>
      </w:r>
      <w:r w:rsidRPr="00C7093F">
        <w:tab/>
        <w:t>Leaf DE, Goldfarb DS. Interpretation and review of health-related quality of life data in CKD patients receiving treatment for anemia. Kidney Int. 2009 Jan;75(1):15-24.</w:t>
      </w:r>
    </w:p>
    <w:p w14:paraId="67CA277D" w14:textId="77777777" w:rsidR="00C7093F" w:rsidRPr="00C7093F" w:rsidRDefault="00C7093F" w:rsidP="00C7093F">
      <w:pPr>
        <w:pStyle w:val="EndNoteBibliography"/>
        <w:spacing w:after="0"/>
      </w:pPr>
      <w:r w:rsidRPr="00C7093F">
        <w:t>21.</w:t>
      </w:r>
      <w:r w:rsidRPr="00C7093F">
        <w:tab/>
        <w:t>Kulasekararaj AG, Hill A, Rottinghaus ST, Langemeijer S, Wells R, Gonzalez-Fernandez FA, et al. Ravulizumab (ALXN1210) vs eculizumab in C5-inhibitor-experienced adult patients with PNH: The 302 study. Blood. 2019;133(6):540-9.</w:t>
      </w:r>
    </w:p>
    <w:p w14:paraId="1FC49D56" w14:textId="510D8194" w:rsidR="00C7093F" w:rsidRPr="00C7093F" w:rsidRDefault="00C7093F" w:rsidP="00C7093F">
      <w:pPr>
        <w:pStyle w:val="EndNoteBibliography"/>
        <w:spacing w:after="0"/>
      </w:pPr>
      <w:r w:rsidRPr="00C7093F">
        <w:t>22.</w:t>
      </w:r>
      <w:r w:rsidRPr="00C7093F">
        <w:tab/>
        <w:t xml:space="preserve">National Institute for Health and Care Excellence Decision Support Unit. NICE DSU Technical Support Document 18: Methods for population-adjusted indirect comparisons in submissions to NICE. Available from: </w:t>
      </w:r>
      <w:hyperlink r:id="rId34" w:history="1">
        <w:r w:rsidRPr="00C7093F">
          <w:rPr>
            <w:rStyle w:val="Hyperlink"/>
          </w:rPr>
          <w:t>www.nicedsu.org.uk/wp-content/uploads/2017/05/Population-adjustment-TSD-FINAL.pdf</w:t>
        </w:r>
      </w:hyperlink>
      <w:r w:rsidRPr="00C7093F">
        <w:t>. Accessed 15 June 2022</w:t>
      </w:r>
    </w:p>
    <w:p w14:paraId="0EFC121B" w14:textId="26B03A12" w:rsidR="00C7093F" w:rsidRPr="00C7093F" w:rsidRDefault="00C7093F" w:rsidP="00C7093F">
      <w:pPr>
        <w:pStyle w:val="EndNoteBibliography"/>
        <w:spacing w:after="0"/>
      </w:pPr>
      <w:r w:rsidRPr="00C7093F">
        <w:t>23.</w:t>
      </w:r>
      <w:r w:rsidRPr="00C7093F">
        <w:tab/>
        <w:t xml:space="preserve">National Institute for Health and Care Excellence. Ravulizumab for treating paroxysmal nocturnal haemoglobinuria: 1 Recommendations. Available from: </w:t>
      </w:r>
      <w:hyperlink r:id="rId35" w:history="1">
        <w:r w:rsidRPr="00C7093F">
          <w:rPr>
            <w:rStyle w:val="Hyperlink"/>
          </w:rPr>
          <w:t>www.nice.org.uk/guidance/ta698/chapter/1-Recommendations</w:t>
        </w:r>
      </w:hyperlink>
      <w:r w:rsidRPr="00C7093F">
        <w:t>. Accessed 17 June 2022</w:t>
      </w:r>
    </w:p>
    <w:p w14:paraId="20B415C9" w14:textId="32FA7302" w:rsidR="00C7093F" w:rsidRPr="00C7093F" w:rsidRDefault="00C7093F" w:rsidP="00C7093F">
      <w:pPr>
        <w:pStyle w:val="EndNoteBibliography"/>
        <w:spacing w:after="0"/>
      </w:pPr>
      <w:r w:rsidRPr="00C7093F">
        <w:t>24.</w:t>
      </w:r>
      <w:r w:rsidRPr="00C7093F">
        <w:tab/>
        <w:t>National Institute for Health and Care Excellence. Guide to the methods of technology appraisal 2013: Process and methods [PMG9]</w:t>
      </w:r>
      <w:r w:rsidRPr="00C7093F">
        <w:tab/>
        <w:t xml:space="preserve"> Available from: </w:t>
      </w:r>
      <w:hyperlink r:id="rId36" w:history="1">
        <w:r w:rsidRPr="00C7093F">
          <w:rPr>
            <w:rStyle w:val="Hyperlink"/>
          </w:rPr>
          <w:t>www.nice.org.uk/process/pmg9/resources/guide-to-the-methods-of-technology-appraisal-2013-pdf-2007975843781</w:t>
        </w:r>
      </w:hyperlink>
      <w:r w:rsidRPr="00C7093F">
        <w:t>. Accessed 22 June 2022</w:t>
      </w:r>
    </w:p>
    <w:p w14:paraId="1CFC2988" w14:textId="77777777" w:rsidR="00C7093F" w:rsidRPr="00C7093F" w:rsidRDefault="00C7093F" w:rsidP="00C7093F">
      <w:pPr>
        <w:pStyle w:val="EndNoteBibliography"/>
        <w:spacing w:after="0"/>
      </w:pPr>
      <w:r w:rsidRPr="00C7093F">
        <w:t>25.</w:t>
      </w:r>
      <w:r w:rsidRPr="00C7093F">
        <w:tab/>
        <w:t>Longworth L, Yang Y, Young T, Mulhern B, Hernandez Alava M, Mukuria C, et al. Use of generic and condition-specific measures of health-related quality of life in NICE decision-making: A systematic review, statistical modelling and survey. Health Technol Assess. 2014 Feb;18(9)(9):1-224.</w:t>
      </w:r>
    </w:p>
    <w:p w14:paraId="461A32E3" w14:textId="77777777" w:rsidR="00C7093F" w:rsidRPr="00C7093F" w:rsidRDefault="00C7093F" w:rsidP="00C7093F">
      <w:pPr>
        <w:pStyle w:val="EndNoteBibliography"/>
        <w:spacing w:after="0"/>
      </w:pPr>
      <w:r w:rsidRPr="00C7093F">
        <w:t>26.</w:t>
      </w:r>
      <w:r w:rsidRPr="00C7093F">
        <w:tab/>
        <w:t>Ara R, Brazier JE. Using health state utility values from the general population to approximate baselines in decision analytic models when condition-specific data are not available. Value Health. 2011 Jun;14(4):539-45.</w:t>
      </w:r>
    </w:p>
    <w:p w14:paraId="3198C2F5" w14:textId="4A9B3A85" w:rsidR="00C7093F" w:rsidRPr="00C7093F" w:rsidRDefault="00C7093F" w:rsidP="00C7093F">
      <w:pPr>
        <w:pStyle w:val="EndNoteBibliography"/>
        <w:spacing w:after="0"/>
      </w:pPr>
      <w:r w:rsidRPr="00C7093F">
        <w:t>27.</w:t>
      </w:r>
      <w:r w:rsidRPr="00C7093F">
        <w:tab/>
        <w:t xml:space="preserve">National Institute of Health and Care Excellence. Ravulizumab for treating paroxysmal nocturnal haemoglobinuria [TA698]: Committee papers. Available from: </w:t>
      </w:r>
      <w:hyperlink r:id="rId37" w:history="1">
        <w:r w:rsidRPr="00C7093F">
          <w:rPr>
            <w:rStyle w:val="Hyperlink"/>
          </w:rPr>
          <w:t>www.nice.org.uk/guidance/ta698/documents/committee-papers</w:t>
        </w:r>
      </w:hyperlink>
      <w:r w:rsidRPr="00C7093F">
        <w:t>. Accessed 14 June 2022</w:t>
      </w:r>
    </w:p>
    <w:p w14:paraId="7DB46912" w14:textId="77777777" w:rsidR="00C7093F" w:rsidRPr="00C7093F" w:rsidRDefault="00C7093F" w:rsidP="00C7093F">
      <w:pPr>
        <w:pStyle w:val="EndNoteBibliography"/>
        <w:spacing w:after="0"/>
      </w:pPr>
      <w:r w:rsidRPr="00C7093F">
        <w:t>28.</w:t>
      </w:r>
      <w:r w:rsidRPr="00C7093F">
        <w:tab/>
        <w:t>Apellis Pharmaceuticals. Data on file. Pegcetacoplan. Protocol number APL2-302: A phase 3, randomized, multicenter, open-label, active-comparator controlled study to evaluate the efficacy and safety of pegcetacoplan in patients with paroxysmal nocturnal hemoglobinuria (PNH) Week 16 analysis. May 2020.</w:t>
      </w:r>
    </w:p>
    <w:p w14:paraId="0C3C24EC" w14:textId="77777777" w:rsidR="00C7093F" w:rsidRPr="00C7093F" w:rsidRDefault="00C7093F" w:rsidP="00C7093F">
      <w:pPr>
        <w:pStyle w:val="EndNoteBibliography"/>
        <w:spacing w:after="0"/>
      </w:pPr>
      <w:r w:rsidRPr="00C7093F">
        <w:t>29.</w:t>
      </w:r>
      <w:r w:rsidRPr="00C7093F">
        <w:tab/>
        <w:t>Poggiali E, Cassinerio E, Zanaboni L, Cappellini MD. An update on iron chelation therapy. Blood Transfus. 2012;10(4):411-22.</w:t>
      </w:r>
    </w:p>
    <w:p w14:paraId="46466F2E" w14:textId="01C15E6B" w:rsidR="00C7093F" w:rsidRPr="00C7093F" w:rsidRDefault="00C7093F" w:rsidP="00C7093F">
      <w:pPr>
        <w:pStyle w:val="EndNoteBibliography"/>
      </w:pPr>
      <w:r w:rsidRPr="00C7093F">
        <w:t>30.</w:t>
      </w:r>
      <w:r w:rsidRPr="00C7093F">
        <w:tab/>
        <w:t xml:space="preserve">National Institute for Health and Care Excellence. Pegcetacoplan for treating paroxysmal nocturnal haemoglobinuria. Technology appraisal guidance. Available from: </w:t>
      </w:r>
      <w:hyperlink r:id="rId38" w:history="1">
        <w:r w:rsidRPr="00C7093F">
          <w:rPr>
            <w:rStyle w:val="Hyperlink"/>
          </w:rPr>
          <w:t>https://www.nice.org.uk/guidance/ta778/resources/pegcetacoplan-for-treating-paroxysmal-nocturnal-haemoglobinuria-pdf-82611503088325</w:t>
        </w:r>
      </w:hyperlink>
      <w:r w:rsidRPr="00C7093F">
        <w:t>. Accessed 17 June 2022</w:t>
      </w:r>
    </w:p>
    <w:p w14:paraId="51B4BBE8" w14:textId="7DD74386" w:rsidR="004C783E" w:rsidRPr="004C783E" w:rsidRDefault="00504880" w:rsidP="004C783E">
      <w:pPr>
        <w:spacing w:line="360" w:lineRule="auto"/>
        <w:rPr>
          <w:rFonts w:ascii="Times New Roman" w:hAnsi="Times New Roman" w:cs="Times New Roman"/>
        </w:rPr>
      </w:pPr>
      <w:r>
        <w:rPr>
          <w:rFonts w:ascii="Times New Roman" w:hAnsi="Times New Roman" w:cs="Times New Roman"/>
        </w:rPr>
        <w:fldChar w:fldCharType="end"/>
      </w:r>
    </w:p>
    <w:sectPr w:rsidR="004C783E" w:rsidRPr="004C783E">
      <w:footerReference w:type="default" r:id="rId3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AB21F8" w16cex:dateUtc="2023-03-02T00:24:00Z"/>
  <w16cex:commentExtensible w16cex:durableId="27AAF90C" w16cex:dateUtc="2023-03-01T21:29:00Z"/>
  <w16cex:commentExtensible w16cex:durableId="27AAF8F6" w16cex:dateUtc="2023-03-01T21:29:00Z"/>
  <w16cex:commentExtensible w16cex:durableId="27AAF907" w16cex:dateUtc="2023-03-01T21:29:00Z"/>
  <w16cex:commentExtensible w16cex:durableId="27AAFA6E" w16cex:dateUtc="2023-03-01T21:35:00Z"/>
  <w16cex:commentExtensible w16cex:durableId="27AAFAE8" w16cex:dateUtc="2023-03-01T21:37:00Z"/>
  <w16cex:commentExtensible w16cex:durableId="27AAFAE4" w16cex:dateUtc="2023-03-01T21:37:00Z"/>
  <w16cex:commentExtensible w16cex:durableId="27AAFC63" w16cex:dateUtc="2023-03-01T21:43:00Z"/>
  <w16cex:commentExtensible w16cex:durableId="27AB2321" w16cex:dateUtc="2023-03-02T00:29:00Z"/>
  <w16cex:commentExtensible w16cex:durableId="27AAFEE7" w16cex:dateUtc="2023-03-01T21:54:00Z"/>
  <w16cex:commentExtensible w16cex:durableId="27AB1D3F" w16cex:dateUtc="2023-03-02T00:03:00Z"/>
  <w16cex:commentExtensible w16cex:durableId="27AB1D43" w16cex:dateUtc="2023-03-02T00:04:00Z"/>
  <w16cex:commentExtensible w16cex:durableId="27AB1FCC" w16cex:dateUtc="2023-03-02T0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D254" w14:textId="77777777" w:rsidR="00CD0628" w:rsidRDefault="00CD0628" w:rsidP="004C783E">
      <w:pPr>
        <w:spacing w:after="0" w:line="240" w:lineRule="auto"/>
      </w:pPr>
      <w:r>
        <w:separator/>
      </w:r>
    </w:p>
  </w:endnote>
  <w:endnote w:type="continuationSeparator" w:id="0">
    <w:p w14:paraId="743A5358" w14:textId="77777777" w:rsidR="00CD0628" w:rsidRDefault="00CD0628" w:rsidP="004C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58BB" w14:textId="77777777" w:rsidR="00CD0628" w:rsidRDefault="00CD0628" w:rsidP="004C783E">
    <w:pPr>
      <w:pStyle w:val="LRIGFOOTER"/>
    </w:pPr>
  </w:p>
  <w:p w14:paraId="126D052F" w14:textId="29C9B946" w:rsidR="00CD0628" w:rsidRPr="00F64739" w:rsidRDefault="00CD0628" w:rsidP="006F7910">
    <w:pPr>
      <w:pStyle w:val="LRIGFOOTER"/>
      <w:spacing w:after="0" w:line="240" w:lineRule="auto"/>
      <w:rPr>
        <w:rFonts w:ascii="Times New Roman" w:hAnsi="Times New Roman" w:cs="Times New Roman"/>
        <w:sz w:val="18"/>
      </w:rPr>
    </w:pPr>
    <w:r w:rsidRPr="00F64739">
      <w:rPr>
        <w:rFonts w:ascii="Times New Roman" w:hAnsi="Times New Roman" w:cs="Times New Roman"/>
        <w:sz w:val="18"/>
      </w:rPr>
      <w:t>Pegcetacoplan for treating paroxysmal nocturnal haemoglobinuria: An Evidence Review Group Perspective</w:t>
    </w:r>
  </w:p>
  <w:p w14:paraId="7B6CA4FA" w14:textId="77777777" w:rsidR="00CD0628" w:rsidRDefault="00CD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1971" w14:textId="77777777" w:rsidR="00CD0628" w:rsidRDefault="00CD0628" w:rsidP="004C783E">
      <w:pPr>
        <w:spacing w:after="0" w:line="240" w:lineRule="auto"/>
      </w:pPr>
      <w:r>
        <w:separator/>
      </w:r>
    </w:p>
  </w:footnote>
  <w:footnote w:type="continuationSeparator" w:id="0">
    <w:p w14:paraId="0BDBC614" w14:textId="77777777" w:rsidR="00CD0628" w:rsidRDefault="00CD0628" w:rsidP="004C7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5AFA"/>
    <w:multiLevelType w:val="multilevel"/>
    <w:tmpl w:val="CAF49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3027DF"/>
    <w:multiLevelType w:val="hybridMultilevel"/>
    <w:tmpl w:val="BFF0E614"/>
    <w:lvl w:ilvl="0" w:tplc="381E5644">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9162A"/>
    <w:multiLevelType w:val="hybridMultilevel"/>
    <w:tmpl w:val="BFF0E614"/>
    <w:lvl w:ilvl="0" w:tplc="381E5644">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11CDD"/>
    <w:multiLevelType w:val="hybridMultilevel"/>
    <w:tmpl w:val="093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3729D"/>
    <w:multiLevelType w:val="hybridMultilevel"/>
    <w:tmpl w:val="EC7AAE34"/>
    <w:lvl w:ilvl="0" w:tplc="4A5286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harmacoEconomic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2t0adpf9pppmesxw9p0seevrd0w9f0xaad&quot;&gt;ID3746_PegcetacoplanForPNH_1&lt;record-ids&gt;&lt;item&gt;2&lt;/item&gt;&lt;item&gt;8&lt;/item&gt;&lt;item&gt;23&lt;/item&gt;&lt;item&gt;30&lt;/item&gt;&lt;item&gt;41&lt;/item&gt;&lt;item&gt;44&lt;/item&gt;&lt;item&gt;46&lt;/item&gt;&lt;item&gt;76&lt;/item&gt;&lt;item&gt;83&lt;/item&gt;&lt;item&gt;94&lt;/item&gt;&lt;item&gt;109&lt;/item&gt;&lt;item&gt;115&lt;/item&gt;&lt;item&gt;132&lt;/item&gt;&lt;item&gt;135&lt;/item&gt;&lt;item&gt;137&lt;/item&gt;&lt;item&gt;138&lt;/item&gt;&lt;item&gt;147&lt;/item&gt;&lt;item&gt;148&lt;/item&gt;&lt;item&gt;149&lt;/item&gt;&lt;item&gt;152&lt;/item&gt;&lt;item&gt;154&lt;/item&gt;&lt;item&gt;156&lt;/item&gt;&lt;item&gt;157&lt;/item&gt;&lt;item&gt;167&lt;/item&gt;&lt;item&gt;168&lt;/item&gt;&lt;item&gt;170&lt;/item&gt;&lt;item&gt;172&lt;/item&gt;&lt;item&gt;173&lt;/item&gt;&lt;item&gt;174&lt;/item&gt;&lt;item&gt;175&lt;/item&gt;&lt;/record-ids&gt;&lt;/item&gt;&lt;/Libraries&gt;"/>
  </w:docVars>
  <w:rsids>
    <w:rsidRoot w:val="004C783E"/>
    <w:rsid w:val="000001EA"/>
    <w:rsid w:val="00003DF3"/>
    <w:rsid w:val="00004646"/>
    <w:rsid w:val="00012526"/>
    <w:rsid w:val="00022F59"/>
    <w:rsid w:val="000275D5"/>
    <w:rsid w:val="000275DA"/>
    <w:rsid w:val="00027D19"/>
    <w:rsid w:val="000371C2"/>
    <w:rsid w:val="000422B0"/>
    <w:rsid w:val="0004236C"/>
    <w:rsid w:val="00050D7C"/>
    <w:rsid w:val="000768A6"/>
    <w:rsid w:val="0008160F"/>
    <w:rsid w:val="00085F4E"/>
    <w:rsid w:val="00091C13"/>
    <w:rsid w:val="000A36D1"/>
    <w:rsid w:val="000A59CC"/>
    <w:rsid w:val="000B0ADA"/>
    <w:rsid w:val="000B5172"/>
    <w:rsid w:val="000B6C48"/>
    <w:rsid w:val="000B6DF7"/>
    <w:rsid w:val="000B7DB7"/>
    <w:rsid w:val="000C17F2"/>
    <w:rsid w:val="000D612C"/>
    <w:rsid w:val="000F09EA"/>
    <w:rsid w:val="000F4BC6"/>
    <w:rsid w:val="00100F65"/>
    <w:rsid w:val="001020EE"/>
    <w:rsid w:val="00103223"/>
    <w:rsid w:val="00106824"/>
    <w:rsid w:val="00114D04"/>
    <w:rsid w:val="0011762E"/>
    <w:rsid w:val="00121CDE"/>
    <w:rsid w:val="00126BDF"/>
    <w:rsid w:val="00130DE9"/>
    <w:rsid w:val="00131C27"/>
    <w:rsid w:val="00134C75"/>
    <w:rsid w:val="001359D3"/>
    <w:rsid w:val="00143CDE"/>
    <w:rsid w:val="00151E18"/>
    <w:rsid w:val="001539FA"/>
    <w:rsid w:val="00161083"/>
    <w:rsid w:val="00166729"/>
    <w:rsid w:val="00171B2F"/>
    <w:rsid w:val="0017379A"/>
    <w:rsid w:val="00176695"/>
    <w:rsid w:val="00185D06"/>
    <w:rsid w:val="0019147F"/>
    <w:rsid w:val="001A0765"/>
    <w:rsid w:val="001A246E"/>
    <w:rsid w:val="001B03FA"/>
    <w:rsid w:val="001B538E"/>
    <w:rsid w:val="001B6F08"/>
    <w:rsid w:val="001C367B"/>
    <w:rsid w:val="001C4E9B"/>
    <w:rsid w:val="001D0CEE"/>
    <w:rsid w:val="001D12FF"/>
    <w:rsid w:val="001F4082"/>
    <w:rsid w:val="00200CC5"/>
    <w:rsid w:val="00200CDA"/>
    <w:rsid w:val="002126BE"/>
    <w:rsid w:val="00216C3D"/>
    <w:rsid w:val="00222405"/>
    <w:rsid w:val="00222A10"/>
    <w:rsid w:val="00243582"/>
    <w:rsid w:val="0024762F"/>
    <w:rsid w:val="00247C99"/>
    <w:rsid w:val="002520AE"/>
    <w:rsid w:val="002552F8"/>
    <w:rsid w:val="00256AB8"/>
    <w:rsid w:val="00256B19"/>
    <w:rsid w:val="00260A7A"/>
    <w:rsid w:val="00260EDA"/>
    <w:rsid w:val="002647B1"/>
    <w:rsid w:val="00270CD9"/>
    <w:rsid w:val="00274723"/>
    <w:rsid w:val="00274AF5"/>
    <w:rsid w:val="00282AC0"/>
    <w:rsid w:val="002852EB"/>
    <w:rsid w:val="00286146"/>
    <w:rsid w:val="002866ED"/>
    <w:rsid w:val="0029059B"/>
    <w:rsid w:val="0029119E"/>
    <w:rsid w:val="00291321"/>
    <w:rsid w:val="00294924"/>
    <w:rsid w:val="002979C1"/>
    <w:rsid w:val="00297F92"/>
    <w:rsid w:val="002A1421"/>
    <w:rsid w:val="002A40C2"/>
    <w:rsid w:val="002A704C"/>
    <w:rsid w:val="002B3E0D"/>
    <w:rsid w:val="002C4006"/>
    <w:rsid w:val="002C45C1"/>
    <w:rsid w:val="002C7E90"/>
    <w:rsid w:val="002D605E"/>
    <w:rsid w:val="002E402E"/>
    <w:rsid w:val="002E61EB"/>
    <w:rsid w:val="002E7725"/>
    <w:rsid w:val="002F3CEC"/>
    <w:rsid w:val="002F7038"/>
    <w:rsid w:val="0030018D"/>
    <w:rsid w:val="00302C57"/>
    <w:rsid w:val="003162A7"/>
    <w:rsid w:val="00342042"/>
    <w:rsid w:val="003438BE"/>
    <w:rsid w:val="00344563"/>
    <w:rsid w:val="00351552"/>
    <w:rsid w:val="00351EEF"/>
    <w:rsid w:val="003677EE"/>
    <w:rsid w:val="00381284"/>
    <w:rsid w:val="00385772"/>
    <w:rsid w:val="00387B97"/>
    <w:rsid w:val="00390B61"/>
    <w:rsid w:val="00397362"/>
    <w:rsid w:val="003A1E42"/>
    <w:rsid w:val="003A7177"/>
    <w:rsid w:val="003A7CA7"/>
    <w:rsid w:val="003B2066"/>
    <w:rsid w:val="003B268B"/>
    <w:rsid w:val="003B5A4A"/>
    <w:rsid w:val="003C1D42"/>
    <w:rsid w:val="003C47F7"/>
    <w:rsid w:val="003D26D2"/>
    <w:rsid w:val="003E10E4"/>
    <w:rsid w:val="003E529F"/>
    <w:rsid w:val="003F00D1"/>
    <w:rsid w:val="003F0DF1"/>
    <w:rsid w:val="003F33D3"/>
    <w:rsid w:val="00407415"/>
    <w:rsid w:val="00414D1F"/>
    <w:rsid w:val="00415F0B"/>
    <w:rsid w:val="0042781A"/>
    <w:rsid w:val="00431C49"/>
    <w:rsid w:val="00432DBD"/>
    <w:rsid w:val="0043705C"/>
    <w:rsid w:val="00443F84"/>
    <w:rsid w:val="00444108"/>
    <w:rsid w:val="00452447"/>
    <w:rsid w:val="00454474"/>
    <w:rsid w:val="00460C80"/>
    <w:rsid w:val="00461890"/>
    <w:rsid w:val="004650DE"/>
    <w:rsid w:val="0046575E"/>
    <w:rsid w:val="00475FC0"/>
    <w:rsid w:val="0048331A"/>
    <w:rsid w:val="00495493"/>
    <w:rsid w:val="00495B24"/>
    <w:rsid w:val="00497D78"/>
    <w:rsid w:val="004A1C0B"/>
    <w:rsid w:val="004A49D0"/>
    <w:rsid w:val="004B19CA"/>
    <w:rsid w:val="004C152F"/>
    <w:rsid w:val="004C62CD"/>
    <w:rsid w:val="004C783E"/>
    <w:rsid w:val="004D2F0A"/>
    <w:rsid w:val="004D6B6B"/>
    <w:rsid w:val="004E16A3"/>
    <w:rsid w:val="004E295A"/>
    <w:rsid w:val="004E7B25"/>
    <w:rsid w:val="004F096B"/>
    <w:rsid w:val="00503693"/>
    <w:rsid w:val="00504880"/>
    <w:rsid w:val="00506F2B"/>
    <w:rsid w:val="00515E78"/>
    <w:rsid w:val="00520F1A"/>
    <w:rsid w:val="005215D3"/>
    <w:rsid w:val="005241C2"/>
    <w:rsid w:val="00531D24"/>
    <w:rsid w:val="00534051"/>
    <w:rsid w:val="0053484A"/>
    <w:rsid w:val="005435E9"/>
    <w:rsid w:val="00551B3E"/>
    <w:rsid w:val="00553E13"/>
    <w:rsid w:val="00560EDF"/>
    <w:rsid w:val="005623AA"/>
    <w:rsid w:val="0056713C"/>
    <w:rsid w:val="00572B60"/>
    <w:rsid w:val="00580162"/>
    <w:rsid w:val="00585140"/>
    <w:rsid w:val="00591389"/>
    <w:rsid w:val="00592866"/>
    <w:rsid w:val="005973E3"/>
    <w:rsid w:val="005A5734"/>
    <w:rsid w:val="005B19B8"/>
    <w:rsid w:val="005C211A"/>
    <w:rsid w:val="005C61A0"/>
    <w:rsid w:val="005D2DB7"/>
    <w:rsid w:val="005E0FF3"/>
    <w:rsid w:val="005F0CD1"/>
    <w:rsid w:val="005F194B"/>
    <w:rsid w:val="005F2D59"/>
    <w:rsid w:val="005F40EF"/>
    <w:rsid w:val="005F483E"/>
    <w:rsid w:val="006148C0"/>
    <w:rsid w:val="0062167F"/>
    <w:rsid w:val="0062206D"/>
    <w:rsid w:val="00630DB0"/>
    <w:rsid w:val="006310DE"/>
    <w:rsid w:val="00635FF8"/>
    <w:rsid w:val="00640D3A"/>
    <w:rsid w:val="006433D8"/>
    <w:rsid w:val="006475E4"/>
    <w:rsid w:val="00660B8D"/>
    <w:rsid w:val="00663F3C"/>
    <w:rsid w:val="006706A5"/>
    <w:rsid w:val="00671FE5"/>
    <w:rsid w:val="006829BA"/>
    <w:rsid w:val="00693DC0"/>
    <w:rsid w:val="00696066"/>
    <w:rsid w:val="006A6C16"/>
    <w:rsid w:val="006B1D9A"/>
    <w:rsid w:val="006B2417"/>
    <w:rsid w:val="006C43C6"/>
    <w:rsid w:val="006D178C"/>
    <w:rsid w:val="006D5699"/>
    <w:rsid w:val="006E36F2"/>
    <w:rsid w:val="006F7910"/>
    <w:rsid w:val="007030A9"/>
    <w:rsid w:val="00727C35"/>
    <w:rsid w:val="00736C32"/>
    <w:rsid w:val="00745CED"/>
    <w:rsid w:val="00747102"/>
    <w:rsid w:val="00753ABE"/>
    <w:rsid w:val="00762B6E"/>
    <w:rsid w:val="007648EB"/>
    <w:rsid w:val="00771DE7"/>
    <w:rsid w:val="0078331A"/>
    <w:rsid w:val="00785F6E"/>
    <w:rsid w:val="00786B87"/>
    <w:rsid w:val="007A18D6"/>
    <w:rsid w:val="007A3B8D"/>
    <w:rsid w:val="007A5A5D"/>
    <w:rsid w:val="007A7623"/>
    <w:rsid w:val="007B27DF"/>
    <w:rsid w:val="007B45F7"/>
    <w:rsid w:val="007B5BF9"/>
    <w:rsid w:val="007C0C02"/>
    <w:rsid w:val="007C17E7"/>
    <w:rsid w:val="007C4A36"/>
    <w:rsid w:val="007D0F0B"/>
    <w:rsid w:val="007D1C28"/>
    <w:rsid w:val="007D4F60"/>
    <w:rsid w:val="007E682B"/>
    <w:rsid w:val="007F0EE7"/>
    <w:rsid w:val="00810366"/>
    <w:rsid w:val="0083614F"/>
    <w:rsid w:val="00840F35"/>
    <w:rsid w:val="008508ED"/>
    <w:rsid w:val="0085602D"/>
    <w:rsid w:val="00872BF6"/>
    <w:rsid w:val="008755FB"/>
    <w:rsid w:val="00876DD0"/>
    <w:rsid w:val="0088011B"/>
    <w:rsid w:val="008809A1"/>
    <w:rsid w:val="00883038"/>
    <w:rsid w:val="00892478"/>
    <w:rsid w:val="00894C7C"/>
    <w:rsid w:val="0089591B"/>
    <w:rsid w:val="008A13B4"/>
    <w:rsid w:val="008A145B"/>
    <w:rsid w:val="008A61D2"/>
    <w:rsid w:val="008B08BE"/>
    <w:rsid w:val="008C1453"/>
    <w:rsid w:val="008D1E5D"/>
    <w:rsid w:val="008D20BF"/>
    <w:rsid w:val="008D376B"/>
    <w:rsid w:val="008F4A7A"/>
    <w:rsid w:val="008F7976"/>
    <w:rsid w:val="00900961"/>
    <w:rsid w:val="0090278E"/>
    <w:rsid w:val="00902A9E"/>
    <w:rsid w:val="00903820"/>
    <w:rsid w:val="00904B45"/>
    <w:rsid w:val="00907DB6"/>
    <w:rsid w:val="0091048C"/>
    <w:rsid w:val="009107F0"/>
    <w:rsid w:val="00910DBD"/>
    <w:rsid w:val="00921989"/>
    <w:rsid w:val="00922232"/>
    <w:rsid w:val="009375EE"/>
    <w:rsid w:val="00937863"/>
    <w:rsid w:val="00952BAA"/>
    <w:rsid w:val="00960052"/>
    <w:rsid w:val="00974036"/>
    <w:rsid w:val="009866C8"/>
    <w:rsid w:val="00995E77"/>
    <w:rsid w:val="00996116"/>
    <w:rsid w:val="00996434"/>
    <w:rsid w:val="009A070F"/>
    <w:rsid w:val="009A0C4E"/>
    <w:rsid w:val="009A1160"/>
    <w:rsid w:val="009A2E67"/>
    <w:rsid w:val="009B09A6"/>
    <w:rsid w:val="009B0A4C"/>
    <w:rsid w:val="009C1FE1"/>
    <w:rsid w:val="009C6833"/>
    <w:rsid w:val="009D576B"/>
    <w:rsid w:val="009E18CC"/>
    <w:rsid w:val="009F081D"/>
    <w:rsid w:val="009F2404"/>
    <w:rsid w:val="009F5CFC"/>
    <w:rsid w:val="009F79EF"/>
    <w:rsid w:val="00A03520"/>
    <w:rsid w:val="00A0408F"/>
    <w:rsid w:val="00A0608E"/>
    <w:rsid w:val="00A11C39"/>
    <w:rsid w:val="00A215A3"/>
    <w:rsid w:val="00A233B0"/>
    <w:rsid w:val="00A37824"/>
    <w:rsid w:val="00A4374B"/>
    <w:rsid w:val="00A45192"/>
    <w:rsid w:val="00A529F0"/>
    <w:rsid w:val="00A5315B"/>
    <w:rsid w:val="00A659AB"/>
    <w:rsid w:val="00A721FA"/>
    <w:rsid w:val="00A755CB"/>
    <w:rsid w:val="00A76041"/>
    <w:rsid w:val="00A8326F"/>
    <w:rsid w:val="00A94BEA"/>
    <w:rsid w:val="00A95977"/>
    <w:rsid w:val="00AA026F"/>
    <w:rsid w:val="00AA0A15"/>
    <w:rsid w:val="00AA2FA5"/>
    <w:rsid w:val="00AA6DEE"/>
    <w:rsid w:val="00AB6CCA"/>
    <w:rsid w:val="00AC16C8"/>
    <w:rsid w:val="00AC2985"/>
    <w:rsid w:val="00AC5A6F"/>
    <w:rsid w:val="00AD0170"/>
    <w:rsid w:val="00AD67B1"/>
    <w:rsid w:val="00AD6CFC"/>
    <w:rsid w:val="00AE15C1"/>
    <w:rsid w:val="00AF0403"/>
    <w:rsid w:val="00B02FCC"/>
    <w:rsid w:val="00B06110"/>
    <w:rsid w:val="00B06657"/>
    <w:rsid w:val="00B11D38"/>
    <w:rsid w:val="00B310DD"/>
    <w:rsid w:val="00B31D76"/>
    <w:rsid w:val="00B3240C"/>
    <w:rsid w:val="00B34141"/>
    <w:rsid w:val="00B34254"/>
    <w:rsid w:val="00B3629D"/>
    <w:rsid w:val="00B40908"/>
    <w:rsid w:val="00B47953"/>
    <w:rsid w:val="00B51977"/>
    <w:rsid w:val="00B548C7"/>
    <w:rsid w:val="00B63238"/>
    <w:rsid w:val="00B71380"/>
    <w:rsid w:val="00B77A75"/>
    <w:rsid w:val="00B83C27"/>
    <w:rsid w:val="00B84C22"/>
    <w:rsid w:val="00B8583D"/>
    <w:rsid w:val="00BA2A57"/>
    <w:rsid w:val="00BA66AB"/>
    <w:rsid w:val="00BB2191"/>
    <w:rsid w:val="00BB47FE"/>
    <w:rsid w:val="00BC2023"/>
    <w:rsid w:val="00BC6649"/>
    <w:rsid w:val="00BD7015"/>
    <w:rsid w:val="00BD7F09"/>
    <w:rsid w:val="00BE0E58"/>
    <w:rsid w:val="00BE304E"/>
    <w:rsid w:val="00BE5129"/>
    <w:rsid w:val="00BF4A94"/>
    <w:rsid w:val="00BF6E0E"/>
    <w:rsid w:val="00C1015C"/>
    <w:rsid w:val="00C13A25"/>
    <w:rsid w:val="00C162EE"/>
    <w:rsid w:val="00C16414"/>
    <w:rsid w:val="00C22D7D"/>
    <w:rsid w:val="00C27616"/>
    <w:rsid w:val="00C34003"/>
    <w:rsid w:val="00C409C0"/>
    <w:rsid w:val="00C46BAD"/>
    <w:rsid w:val="00C476D7"/>
    <w:rsid w:val="00C5115F"/>
    <w:rsid w:val="00C5725B"/>
    <w:rsid w:val="00C61377"/>
    <w:rsid w:val="00C63D44"/>
    <w:rsid w:val="00C70759"/>
    <w:rsid w:val="00C7093F"/>
    <w:rsid w:val="00C71E71"/>
    <w:rsid w:val="00C838B4"/>
    <w:rsid w:val="00C85CDF"/>
    <w:rsid w:val="00C974EC"/>
    <w:rsid w:val="00C97DA1"/>
    <w:rsid w:val="00CA2058"/>
    <w:rsid w:val="00CA50F3"/>
    <w:rsid w:val="00CA5F17"/>
    <w:rsid w:val="00CB3FD7"/>
    <w:rsid w:val="00CC1486"/>
    <w:rsid w:val="00CC4CD0"/>
    <w:rsid w:val="00CC5AC7"/>
    <w:rsid w:val="00CD0628"/>
    <w:rsid w:val="00CD7C01"/>
    <w:rsid w:val="00CE183E"/>
    <w:rsid w:val="00CF63C4"/>
    <w:rsid w:val="00D07F3A"/>
    <w:rsid w:val="00D10F27"/>
    <w:rsid w:val="00D145C0"/>
    <w:rsid w:val="00D15AAB"/>
    <w:rsid w:val="00D17A1F"/>
    <w:rsid w:val="00D32FCA"/>
    <w:rsid w:val="00D34432"/>
    <w:rsid w:val="00D34963"/>
    <w:rsid w:val="00D447A8"/>
    <w:rsid w:val="00D55C93"/>
    <w:rsid w:val="00D60F9B"/>
    <w:rsid w:val="00D71BE7"/>
    <w:rsid w:val="00D8052C"/>
    <w:rsid w:val="00D83ED6"/>
    <w:rsid w:val="00D913D9"/>
    <w:rsid w:val="00D9207C"/>
    <w:rsid w:val="00D929BE"/>
    <w:rsid w:val="00D947BA"/>
    <w:rsid w:val="00DA2539"/>
    <w:rsid w:val="00DB0E65"/>
    <w:rsid w:val="00DB2471"/>
    <w:rsid w:val="00DB5F12"/>
    <w:rsid w:val="00DC7517"/>
    <w:rsid w:val="00DC7B85"/>
    <w:rsid w:val="00DD4923"/>
    <w:rsid w:val="00DD5A2A"/>
    <w:rsid w:val="00DE65E2"/>
    <w:rsid w:val="00DF60D2"/>
    <w:rsid w:val="00E00A9C"/>
    <w:rsid w:val="00E13F84"/>
    <w:rsid w:val="00E15632"/>
    <w:rsid w:val="00E32F5C"/>
    <w:rsid w:val="00E36345"/>
    <w:rsid w:val="00E42EAA"/>
    <w:rsid w:val="00E442F6"/>
    <w:rsid w:val="00E4465E"/>
    <w:rsid w:val="00E45050"/>
    <w:rsid w:val="00E55D86"/>
    <w:rsid w:val="00E565A7"/>
    <w:rsid w:val="00E57543"/>
    <w:rsid w:val="00E65F07"/>
    <w:rsid w:val="00E72C78"/>
    <w:rsid w:val="00E732AE"/>
    <w:rsid w:val="00E77CCE"/>
    <w:rsid w:val="00E77D22"/>
    <w:rsid w:val="00E82630"/>
    <w:rsid w:val="00E83880"/>
    <w:rsid w:val="00E87AA0"/>
    <w:rsid w:val="00E95238"/>
    <w:rsid w:val="00EA0FB6"/>
    <w:rsid w:val="00EA748D"/>
    <w:rsid w:val="00EB191C"/>
    <w:rsid w:val="00EB642A"/>
    <w:rsid w:val="00EB7AE6"/>
    <w:rsid w:val="00EC1A24"/>
    <w:rsid w:val="00EC2BF8"/>
    <w:rsid w:val="00EC3F03"/>
    <w:rsid w:val="00EC6146"/>
    <w:rsid w:val="00ED6710"/>
    <w:rsid w:val="00EE4F4C"/>
    <w:rsid w:val="00EF42F5"/>
    <w:rsid w:val="00EF6287"/>
    <w:rsid w:val="00EF70B0"/>
    <w:rsid w:val="00EF7DA1"/>
    <w:rsid w:val="00F01AA1"/>
    <w:rsid w:val="00F02BAC"/>
    <w:rsid w:val="00F12872"/>
    <w:rsid w:val="00F27625"/>
    <w:rsid w:val="00F3131C"/>
    <w:rsid w:val="00F33082"/>
    <w:rsid w:val="00F33E2A"/>
    <w:rsid w:val="00F35EA3"/>
    <w:rsid w:val="00F36BC8"/>
    <w:rsid w:val="00F47691"/>
    <w:rsid w:val="00F60235"/>
    <w:rsid w:val="00F61E89"/>
    <w:rsid w:val="00F64739"/>
    <w:rsid w:val="00F712D7"/>
    <w:rsid w:val="00F7245E"/>
    <w:rsid w:val="00F76962"/>
    <w:rsid w:val="00F80542"/>
    <w:rsid w:val="00F825A1"/>
    <w:rsid w:val="00F839FD"/>
    <w:rsid w:val="00F87113"/>
    <w:rsid w:val="00F929CE"/>
    <w:rsid w:val="00FA121D"/>
    <w:rsid w:val="00FB2A41"/>
    <w:rsid w:val="00FB42A0"/>
    <w:rsid w:val="00FB5C19"/>
    <w:rsid w:val="00FC1322"/>
    <w:rsid w:val="00FD4F3F"/>
    <w:rsid w:val="00FD6C9A"/>
    <w:rsid w:val="00FD7804"/>
    <w:rsid w:val="00FF6F71"/>
    <w:rsid w:val="00FF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62E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LRIG H1"/>
    <w:basedOn w:val="Normal"/>
    <w:next w:val="Normal"/>
    <w:link w:val="Heading1Char"/>
    <w:uiPriority w:val="9"/>
    <w:qFormat/>
    <w:rsid w:val="004C783E"/>
    <w:pPr>
      <w:keepNext/>
      <w:keepLines/>
      <w:spacing w:before="240" w:after="120" w:line="276" w:lineRule="auto"/>
      <w:ind w:left="431" w:hanging="431"/>
      <w:outlineLvl w:val="0"/>
    </w:pPr>
    <w:rPr>
      <w:rFonts w:ascii="Times New Roman" w:eastAsiaTheme="majorEastAsia" w:hAnsi="Times New Roman" w:cstheme="majorBidi"/>
      <w:b/>
      <w:bCs/>
      <w:caps/>
      <w:sz w:val="32"/>
      <w:szCs w:val="28"/>
    </w:rPr>
  </w:style>
  <w:style w:type="paragraph" w:styleId="Heading2">
    <w:name w:val="heading 2"/>
    <w:aliases w:val="LRIG H2"/>
    <w:basedOn w:val="Normal"/>
    <w:next w:val="Normal"/>
    <w:link w:val="Heading2Char"/>
    <w:uiPriority w:val="9"/>
    <w:unhideWhenUsed/>
    <w:qFormat/>
    <w:rsid w:val="004C783E"/>
    <w:pPr>
      <w:keepNext/>
      <w:keepLines/>
      <w:spacing w:before="240" w:after="120" w:line="276" w:lineRule="auto"/>
      <w:ind w:left="576" w:hanging="576"/>
      <w:outlineLvl w:val="1"/>
    </w:pPr>
    <w:rPr>
      <w:rFonts w:ascii="Times New Roman" w:eastAsiaTheme="majorEastAsia" w:hAnsi="Times New Roman" w:cstheme="majorBidi"/>
      <w:b/>
      <w:bCs/>
      <w:i/>
      <w:sz w:val="26"/>
      <w:szCs w:val="26"/>
    </w:rPr>
  </w:style>
  <w:style w:type="paragraph" w:styleId="Heading3">
    <w:name w:val="heading 3"/>
    <w:aliases w:val="LRIG H3"/>
    <w:basedOn w:val="Normal"/>
    <w:next w:val="Normal"/>
    <w:link w:val="Heading3Char"/>
    <w:uiPriority w:val="9"/>
    <w:unhideWhenUsed/>
    <w:qFormat/>
    <w:rsid w:val="004C783E"/>
    <w:pPr>
      <w:keepNext/>
      <w:keepLines/>
      <w:spacing w:before="240" w:after="120" w:line="276" w:lineRule="auto"/>
      <w:ind w:left="720" w:hanging="720"/>
      <w:outlineLvl w:val="2"/>
    </w:pPr>
    <w:rPr>
      <w:rFonts w:ascii="Times New Roman" w:eastAsiaTheme="majorEastAsia" w:hAnsi="Times New Roman" w:cstheme="majorBidi"/>
      <w:b/>
      <w:bCs/>
      <w:sz w:val="26"/>
    </w:rPr>
  </w:style>
  <w:style w:type="paragraph" w:styleId="Heading4">
    <w:name w:val="heading 4"/>
    <w:basedOn w:val="Normal"/>
    <w:next w:val="Normal"/>
    <w:link w:val="Heading4Char"/>
    <w:uiPriority w:val="9"/>
    <w:semiHidden/>
    <w:unhideWhenUsed/>
    <w:rsid w:val="004C783E"/>
    <w:pPr>
      <w:keepNext/>
      <w:keepLines/>
      <w:spacing w:before="200" w:after="200" w:line="360" w:lineRule="auto"/>
      <w:ind w:left="864" w:hanging="864"/>
      <w:jc w:val="both"/>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rsid w:val="004C783E"/>
    <w:pPr>
      <w:spacing w:before="240" w:after="60" w:line="276" w:lineRule="auto"/>
      <w:ind w:left="1008" w:hanging="1008"/>
      <w:jc w:val="both"/>
      <w:outlineLvl w:val="4"/>
    </w:pPr>
    <w:rPr>
      <w:rFonts w:ascii="Arial" w:hAnsi="Arial"/>
      <w:b/>
      <w:bCs/>
      <w:i/>
      <w:iCs/>
      <w:sz w:val="26"/>
      <w:szCs w:val="26"/>
    </w:rPr>
  </w:style>
  <w:style w:type="paragraph" w:styleId="Heading6">
    <w:name w:val="heading 6"/>
    <w:basedOn w:val="Normal"/>
    <w:next w:val="Normal"/>
    <w:link w:val="Heading6Char"/>
    <w:unhideWhenUsed/>
    <w:rsid w:val="004C783E"/>
    <w:pPr>
      <w:spacing w:before="240" w:after="60" w:line="276" w:lineRule="auto"/>
      <w:ind w:left="1152" w:hanging="1152"/>
      <w:jc w:val="both"/>
      <w:outlineLvl w:val="5"/>
    </w:pPr>
    <w:rPr>
      <w:b/>
      <w:bCs/>
    </w:rPr>
  </w:style>
  <w:style w:type="paragraph" w:styleId="Heading7">
    <w:name w:val="heading 7"/>
    <w:basedOn w:val="Normal"/>
    <w:next w:val="Normal"/>
    <w:link w:val="Heading7Char"/>
    <w:unhideWhenUsed/>
    <w:rsid w:val="004C783E"/>
    <w:pPr>
      <w:spacing w:before="240" w:after="60" w:line="276" w:lineRule="auto"/>
      <w:ind w:left="1296" w:hanging="1296"/>
      <w:jc w:val="both"/>
      <w:outlineLvl w:val="6"/>
    </w:pPr>
  </w:style>
  <w:style w:type="paragraph" w:styleId="Heading8">
    <w:name w:val="heading 8"/>
    <w:basedOn w:val="Normal"/>
    <w:next w:val="Normal"/>
    <w:link w:val="Heading8Char"/>
    <w:unhideWhenUsed/>
    <w:rsid w:val="004C783E"/>
    <w:pPr>
      <w:spacing w:before="240" w:after="60" w:line="276" w:lineRule="auto"/>
      <w:ind w:left="1440" w:hanging="1440"/>
      <w:jc w:val="both"/>
      <w:outlineLvl w:val="7"/>
    </w:pPr>
    <w:rPr>
      <w:i/>
      <w:iCs/>
    </w:rPr>
  </w:style>
  <w:style w:type="paragraph" w:styleId="Heading9">
    <w:name w:val="heading 9"/>
    <w:basedOn w:val="Normal"/>
    <w:next w:val="Normal"/>
    <w:link w:val="Heading9Char"/>
    <w:unhideWhenUsed/>
    <w:rsid w:val="004C783E"/>
    <w:pPr>
      <w:spacing w:before="240" w:after="60" w:line="276" w:lineRule="auto"/>
      <w:ind w:left="1584" w:hanging="1584"/>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83E"/>
  </w:style>
  <w:style w:type="paragraph" w:styleId="Footer">
    <w:name w:val="footer"/>
    <w:basedOn w:val="Normal"/>
    <w:link w:val="FooterChar"/>
    <w:uiPriority w:val="99"/>
    <w:unhideWhenUsed/>
    <w:rsid w:val="004C7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83E"/>
  </w:style>
  <w:style w:type="paragraph" w:customStyle="1" w:styleId="LRIGFOOTER">
    <w:name w:val="LRIG FOOTER"/>
    <w:basedOn w:val="Footer"/>
    <w:qFormat/>
    <w:rsid w:val="004C783E"/>
    <w:pPr>
      <w:tabs>
        <w:tab w:val="clear" w:pos="4513"/>
        <w:tab w:val="clear" w:pos="9026"/>
        <w:tab w:val="center" w:pos="4153"/>
        <w:tab w:val="right" w:pos="8306"/>
      </w:tabs>
      <w:spacing w:after="200" w:line="276" w:lineRule="auto"/>
      <w:jc w:val="right"/>
    </w:pPr>
    <w:rPr>
      <w:rFonts w:ascii="Arial" w:hAnsi="Arial" w:cs="Arial"/>
      <w:sz w:val="16"/>
      <w:szCs w:val="16"/>
    </w:rPr>
  </w:style>
  <w:style w:type="character" w:customStyle="1" w:styleId="Heading1Char">
    <w:name w:val="Heading 1 Char"/>
    <w:aliases w:val="LRIG H1 Char"/>
    <w:basedOn w:val="DefaultParagraphFont"/>
    <w:link w:val="Heading1"/>
    <w:uiPriority w:val="9"/>
    <w:rsid w:val="004C783E"/>
    <w:rPr>
      <w:rFonts w:ascii="Times New Roman" w:eastAsiaTheme="majorEastAsia" w:hAnsi="Times New Roman" w:cstheme="majorBidi"/>
      <w:b/>
      <w:bCs/>
      <w:caps/>
      <w:sz w:val="32"/>
      <w:szCs w:val="28"/>
    </w:rPr>
  </w:style>
  <w:style w:type="character" w:customStyle="1" w:styleId="Heading2Char">
    <w:name w:val="Heading 2 Char"/>
    <w:aliases w:val="LRIG H2 Char"/>
    <w:basedOn w:val="DefaultParagraphFont"/>
    <w:link w:val="Heading2"/>
    <w:uiPriority w:val="9"/>
    <w:rsid w:val="004C783E"/>
    <w:rPr>
      <w:rFonts w:ascii="Times New Roman" w:eastAsiaTheme="majorEastAsia" w:hAnsi="Times New Roman" w:cstheme="majorBidi"/>
      <w:b/>
      <w:bCs/>
      <w:i/>
      <w:sz w:val="26"/>
      <w:szCs w:val="26"/>
    </w:rPr>
  </w:style>
  <w:style w:type="character" w:customStyle="1" w:styleId="Heading3Char">
    <w:name w:val="Heading 3 Char"/>
    <w:aliases w:val="LRIG H3 Char"/>
    <w:basedOn w:val="DefaultParagraphFont"/>
    <w:link w:val="Heading3"/>
    <w:uiPriority w:val="9"/>
    <w:rsid w:val="004C783E"/>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semiHidden/>
    <w:rsid w:val="004C783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rsid w:val="004C783E"/>
    <w:rPr>
      <w:rFonts w:ascii="Arial" w:hAnsi="Arial"/>
      <w:b/>
      <w:bCs/>
      <w:i/>
      <w:iCs/>
      <w:sz w:val="26"/>
      <w:szCs w:val="26"/>
    </w:rPr>
  </w:style>
  <w:style w:type="character" w:customStyle="1" w:styleId="Heading6Char">
    <w:name w:val="Heading 6 Char"/>
    <w:basedOn w:val="DefaultParagraphFont"/>
    <w:link w:val="Heading6"/>
    <w:rsid w:val="004C783E"/>
    <w:rPr>
      <w:b/>
      <w:bCs/>
    </w:rPr>
  </w:style>
  <w:style w:type="character" w:customStyle="1" w:styleId="Heading7Char">
    <w:name w:val="Heading 7 Char"/>
    <w:basedOn w:val="DefaultParagraphFont"/>
    <w:link w:val="Heading7"/>
    <w:rsid w:val="004C783E"/>
  </w:style>
  <w:style w:type="character" w:customStyle="1" w:styleId="Heading8Char">
    <w:name w:val="Heading 8 Char"/>
    <w:basedOn w:val="DefaultParagraphFont"/>
    <w:link w:val="Heading8"/>
    <w:rsid w:val="004C783E"/>
    <w:rPr>
      <w:i/>
      <w:iCs/>
    </w:rPr>
  </w:style>
  <w:style w:type="character" w:customStyle="1" w:styleId="Heading9Char">
    <w:name w:val="Heading 9 Char"/>
    <w:basedOn w:val="DefaultParagraphFont"/>
    <w:link w:val="Heading9"/>
    <w:rsid w:val="004C783E"/>
    <w:rPr>
      <w:rFonts w:ascii="Arial" w:hAnsi="Arial" w:cs="Arial"/>
    </w:rPr>
  </w:style>
  <w:style w:type="character" w:styleId="CommentReference">
    <w:name w:val="annotation reference"/>
    <w:basedOn w:val="DefaultParagraphFont"/>
    <w:uiPriority w:val="99"/>
    <w:semiHidden/>
    <w:unhideWhenUsed/>
    <w:rsid w:val="00B34141"/>
    <w:rPr>
      <w:sz w:val="16"/>
      <w:szCs w:val="16"/>
    </w:rPr>
  </w:style>
  <w:style w:type="paragraph" w:styleId="CommentText">
    <w:name w:val="annotation text"/>
    <w:basedOn w:val="Normal"/>
    <w:link w:val="CommentTextChar"/>
    <w:uiPriority w:val="99"/>
    <w:unhideWhenUsed/>
    <w:rsid w:val="00B34141"/>
    <w:pPr>
      <w:spacing w:line="240" w:lineRule="auto"/>
    </w:pPr>
    <w:rPr>
      <w:sz w:val="20"/>
      <w:szCs w:val="20"/>
    </w:rPr>
  </w:style>
  <w:style w:type="character" w:customStyle="1" w:styleId="CommentTextChar">
    <w:name w:val="Comment Text Char"/>
    <w:basedOn w:val="DefaultParagraphFont"/>
    <w:link w:val="CommentText"/>
    <w:uiPriority w:val="99"/>
    <w:rsid w:val="00B34141"/>
    <w:rPr>
      <w:sz w:val="20"/>
      <w:szCs w:val="20"/>
    </w:rPr>
  </w:style>
  <w:style w:type="paragraph" w:styleId="CommentSubject">
    <w:name w:val="annotation subject"/>
    <w:basedOn w:val="CommentText"/>
    <w:next w:val="CommentText"/>
    <w:link w:val="CommentSubjectChar"/>
    <w:uiPriority w:val="99"/>
    <w:semiHidden/>
    <w:unhideWhenUsed/>
    <w:rsid w:val="00B34141"/>
    <w:rPr>
      <w:b/>
      <w:bCs/>
    </w:rPr>
  </w:style>
  <w:style w:type="character" w:customStyle="1" w:styleId="CommentSubjectChar">
    <w:name w:val="Comment Subject Char"/>
    <w:basedOn w:val="CommentTextChar"/>
    <w:link w:val="CommentSubject"/>
    <w:uiPriority w:val="99"/>
    <w:semiHidden/>
    <w:rsid w:val="00B34141"/>
    <w:rPr>
      <w:b/>
      <w:bCs/>
      <w:sz w:val="20"/>
      <w:szCs w:val="20"/>
    </w:rPr>
  </w:style>
  <w:style w:type="paragraph" w:styleId="BalloonText">
    <w:name w:val="Balloon Text"/>
    <w:basedOn w:val="Normal"/>
    <w:link w:val="BalloonTextChar"/>
    <w:uiPriority w:val="99"/>
    <w:semiHidden/>
    <w:unhideWhenUsed/>
    <w:rsid w:val="00B3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141"/>
    <w:rPr>
      <w:rFonts w:ascii="Segoe UI" w:hAnsi="Segoe UI" w:cs="Segoe UI"/>
      <w:sz w:val="18"/>
      <w:szCs w:val="18"/>
    </w:rPr>
  </w:style>
  <w:style w:type="character" w:styleId="Hyperlink">
    <w:name w:val="Hyperlink"/>
    <w:basedOn w:val="DefaultParagraphFont"/>
    <w:uiPriority w:val="99"/>
    <w:rsid w:val="00B34141"/>
    <w:rPr>
      <w:rFonts w:cs="Times New Roman"/>
      <w:color w:val="0000FF"/>
      <w:u w:val="single"/>
    </w:rPr>
  </w:style>
  <w:style w:type="paragraph" w:customStyle="1" w:styleId="EndNoteBibliographyTitle">
    <w:name w:val="EndNote Bibliography Title"/>
    <w:basedOn w:val="Normal"/>
    <w:link w:val="EndNoteBibliographyTitleChar"/>
    <w:rsid w:val="00504880"/>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504880"/>
    <w:rPr>
      <w:rFonts w:ascii="Times New Roman" w:hAnsi="Times New Roman" w:cs="Times New Roman"/>
      <w:noProof/>
      <w:lang w:val="en-US"/>
    </w:rPr>
  </w:style>
  <w:style w:type="paragraph" w:customStyle="1" w:styleId="EndNoteBibliography">
    <w:name w:val="EndNote Bibliography"/>
    <w:basedOn w:val="Normal"/>
    <w:link w:val="EndNoteBibliographyChar"/>
    <w:rsid w:val="00504880"/>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504880"/>
    <w:rPr>
      <w:rFonts w:ascii="Times New Roman" w:hAnsi="Times New Roman" w:cs="Times New Roman"/>
      <w:noProof/>
      <w:lang w:val="en-US"/>
    </w:rPr>
  </w:style>
  <w:style w:type="character" w:customStyle="1" w:styleId="UnresolvedMention1">
    <w:name w:val="Unresolved Mention1"/>
    <w:basedOn w:val="DefaultParagraphFont"/>
    <w:uiPriority w:val="99"/>
    <w:semiHidden/>
    <w:unhideWhenUsed/>
    <w:rsid w:val="00504880"/>
    <w:rPr>
      <w:color w:val="605E5C"/>
      <w:shd w:val="clear" w:color="auto" w:fill="E1DFDD"/>
    </w:rPr>
  </w:style>
  <w:style w:type="paragraph" w:styleId="Caption">
    <w:name w:val="caption"/>
    <w:basedOn w:val="Normal"/>
    <w:next w:val="Normal"/>
    <w:uiPriority w:val="35"/>
    <w:unhideWhenUsed/>
    <w:qFormat/>
    <w:rsid w:val="00EB7AE6"/>
    <w:pPr>
      <w:spacing w:after="0" w:line="240" w:lineRule="auto"/>
    </w:pPr>
    <w:rPr>
      <w:rFonts w:ascii="Times New Roman" w:hAnsi="Times New Roman"/>
      <w:i/>
      <w:iCs/>
      <w:szCs w:val="18"/>
    </w:rPr>
  </w:style>
  <w:style w:type="paragraph" w:customStyle="1" w:styleId="LRIGTABLEHEADER">
    <w:name w:val="LRIG TABLE HEADER"/>
    <w:basedOn w:val="Normal"/>
    <w:link w:val="LRIGTABLEHEADERChar"/>
    <w:uiPriority w:val="99"/>
    <w:qFormat/>
    <w:rsid w:val="000422B0"/>
    <w:pPr>
      <w:keepNext/>
      <w:spacing w:before="40" w:after="40" w:line="240" w:lineRule="auto"/>
      <w:jc w:val="center"/>
    </w:pPr>
    <w:rPr>
      <w:rFonts w:ascii="Arial" w:eastAsia="Times New Roman" w:hAnsi="Arial" w:cs="Arial"/>
      <w:b/>
      <w:sz w:val="20"/>
      <w:szCs w:val="20"/>
    </w:rPr>
  </w:style>
  <w:style w:type="character" w:customStyle="1" w:styleId="LRIGTABLEHEADERChar">
    <w:name w:val="LRIG TABLE HEADER Char"/>
    <w:basedOn w:val="DefaultParagraphFont"/>
    <w:link w:val="LRIGTABLEHEADER"/>
    <w:uiPriority w:val="99"/>
    <w:locked/>
    <w:rsid w:val="000422B0"/>
    <w:rPr>
      <w:rFonts w:ascii="Arial" w:eastAsia="Times New Roman" w:hAnsi="Arial" w:cs="Arial"/>
      <w:b/>
      <w:sz w:val="20"/>
      <w:szCs w:val="20"/>
    </w:rPr>
  </w:style>
  <w:style w:type="paragraph" w:customStyle="1" w:styleId="LRIGTABLETEXT">
    <w:name w:val="LRIG TABLE TEXT"/>
    <w:basedOn w:val="Normal"/>
    <w:link w:val="LRIGTABLETEXTChar"/>
    <w:uiPriority w:val="99"/>
    <w:qFormat/>
    <w:rsid w:val="000422B0"/>
    <w:pPr>
      <w:keepNext/>
      <w:tabs>
        <w:tab w:val="right" w:pos="1432"/>
      </w:tabs>
      <w:spacing w:before="40" w:after="40" w:line="240" w:lineRule="auto"/>
    </w:pPr>
    <w:rPr>
      <w:rFonts w:ascii="Arial" w:eastAsia="Times New Roman" w:hAnsi="Arial" w:cs="Arial"/>
      <w:sz w:val="20"/>
      <w:szCs w:val="18"/>
    </w:rPr>
  </w:style>
  <w:style w:type="character" w:customStyle="1" w:styleId="LRIGTABLETEXTChar">
    <w:name w:val="LRIG TABLE TEXT Char"/>
    <w:basedOn w:val="DefaultParagraphFont"/>
    <w:link w:val="LRIGTABLETEXT"/>
    <w:uiPriority w:val="99"/>
    <w:rsid w:val="000422B0"/>
    <w:rPr>
      <w:rFonts w:ascii="Arial" w:eastAsia="Times New Roman" w:hAnsi="Arial" w:cs="Arial"/>
      <w:sz w:val="20"/>
      <w:szCs w:val="18"/>
    </w:rPr>
  </w:style>
  <w:style w:type="paragraph" w:customStyle="1" w:styleId="LRIGlegend">
    <w:name w:val="LRIG legend"/>
    <w:basedOn w:val="Normal"/>
    <w:link w:val="LRIGlegendChar"/>
    <w:qFormat/>
    <w:rsid w:val="000422B0"/>
    <w:pPr>
      <w:spacing w:after="0" w:line="240" w:lineRule="auto"/>
      <w:jc w:val="both"/>
    </w:pPr>
    <w:rPr>
      <w:rFonts w:ascii="Arial" w:hAnsi="Arial"/>
      <w:sz w:val="16"/>
    </w:rPr>
  </w:style>
  <w:style w:type="character" w:customStyle="1" w:styleId="LRIGlegendChar">
    <w:name w:val="LRIG legend Char"/>
    <w:basedOn w:val="DefaultParagraphFont"/>
    <w:link w:val="LRIGlegend"/>
    <w:rsid w:val="000422B0"/>
    <w:rPr>
      <w:rFonts w:ascii="Arial" w:hAnsi="Arial"/>
      <w:sz w:val="16"/>
    </w:rPr>
  </w:style>
  <w:style w:type="paragraph" w:customStyle="1" w:styleId="LRIGCAPTION">
    <w:name w:val="LRIG CAPTION"/>
    <w:basedOn w:val="Caption"/>
    <w:qFormat/>
    <w:rsid w:val="000422B0"/>
    <w:pPr>
      <w:spacing w:before="120" w:after="120"/>
    </w:pPr>
    <w:rPr>
      <w:bCs/>
      <w:i w:val="0"/>
      <w:iCs w:val="0"/>
    </w:rPr>
  </w:style>
  <w:style w:type="paragraph" w:customStyle="1" w:styleId="Tableheadings">
    <w:name w:val="Table headings"/>
    <w:basedOn w:val="Normal"/>
    <w:link w:val="TableheadingsChar"/>
    <w:uiPriority w:val="99"/>
    <w:qFormat/>
    <w:rsid w:val="000422B0"/>
    <w:pPr>
      <w:keepNext/>
      <w:spacing w:before="40" w:after="40" w:line="240" w:lineRule="atLeast"/>
    </w:pPr>
    <w:rPr>
      <w:rFonts w:ascii="Arial" w:eastAsia="Times New Roman" w:hAnsi="Arial" w:cs="Times New Roman"/>
      <w:b/>
      <w:sz w:val="20"/>
      <w:szCs w:val="20"/>
      <w:lang w:val="en-US"/>
    </w:rPr>
  </w:style>
  <w:style w:type="table" w:styleId="TableTheme">
    <w:name w:val="Table Theme"/>
    <w:basedOn w:val="TableNormal"/>
    <w:uiPriority w:val="99"/>
    <w:rsid w:val="000422B0"/>
    <w:pPr>
      <w:spacing w:after="0" w:line="240" w:lineRule="auto"/>
    </w:pPr>
    <w:rPr>
      <w:rFonts w:ascii="Times New Roman" w:eastAsia="Arial" w:hAnsi="Times New Roman" w:cs="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Char">
    <w:name w:val="Table headings Char"/>
    <w:basedOn w:val="DefaultParagraphFont"/>
    <w:link w:val="Tableheadings"/>
    <w:uiPriority w:val="99"/>
    <w:rsid w:val="000422B0"/>
    <w:rPr>
      <w:rFonts w:ascii="Arial" w:eastAsia="Times New Roman" w:hAnsi="Arial" w:cs="Times New Roman"/>
      <w:b/>
      <w:sz w:val="20"/>
      <w:szCs w:val="20"/>
      <w:lang w:val="en-US"/>
    </w:rPr>
  </w:style>
  <w:style w:type="character" w:styleId="FollowedHyperlink">
    <w:name w:val="FollowedHyperlink"/>
    <w:basedOn w:val="DefaultParagraphFont"/>
    <w:uiPriority w:val="99"/>
    <w:semiHidden/>
    <w:unhideWhenUsed/>
    <w:rsid w:val="006C43C6"/>
    <w:rPr>
      <w:color w:val="954F72" w:themeColor="followedHyperlink"/>
      <w:u w:val="single"/>
    </w:rPr>
  </w:style>
  <w:style w:type="character" w:customStyle="1" w:styleId="UnresolvedMention2">
    <w:name w:val="Unresolved Mention2"/>
    <w:basedOn w:val="DefaultParagraphFont"/>
    <w:uiPriority w:val="99"/>
    <w:semiHidden/>
    <w:unhideWhenUsed/>
    <w:rsid w:val="00EF6287"/>
    <w:rPr>
      <w:color w:val="605E5C"/>
      <w:shd w:val="clear" w:color="auto" w:fill="E1DFDD"/>
    </w:rPr>
  </w:style>
  <w:style w:type="paragraph" w:styleId="Revision">
    <w:name w:val="Revision"/>
    <w:hidden/>
    <w:uiPriority w:val="99"/>
    <w:semiHidden/>
    <w:rsid w:val="00520F1A"/>
    <w:pPr>
      <w:spacing w:after="0" w:line="240" w:lineRule="auto"/>
    </w:pPr>
  </w:style>
  <w:style w:type="paragraph" w:styleId="ListParagraph">
    <w:name w:val="List Paragraph"/>
    <w:basedOn w:val="Normal"/>
    <w:uiPriority w:val="34"/>
    <w:qFormat/>
    <w:rsid w:val="003E529F"/>
    <w:pPr>
      <w:ind w:left="720"/>
      <w:contextualSpacing/>
    </w:pPr>
  </w:style>
  <w:style w:type="character" w:styleId="UnresolvedMention">
    <w:name w:val="Unresolved Mention"/>
    <w:basedOn w:val="DefaultParagraphFont"/>
    <w:uiPriority w:val="99"/>
    <w:semiHidden/>
    <w:unhideWhenUsed/>
    <w:rsid w:val="00B84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1114">
      <w:bodyDiv w:val="1"/>
      <w:marLeft w:val="0"/>
      <w:marRight w:val="0"/>
      <w:marTop w:val="0"/>
      <w:marBottom w:val="0"/>
      <w:divBdr>
        <w:top w:val="none" w:sz="0" w:space="0" w:color="auto"/>
        <w:left w:val="none" w:sz="0" w:space="0" w:color="auto"/>
        <w:bottom w:val="none" w:sz="0" w:space="0" w:color="auto"/>
        <w:right w:val="none" w:sz="0" w:space="0" w:color="auto"/>
      </w:divBdr>
      <w:divsChild>
        <w:div w:id="1675064705">
          <w:marLeft w:val="0"/>
          <w:marRight w:val="0"/>
          <w:marTop w:val="0"/>
          <w:marBottom w:val="0"/>
          <w:divBdr>
            <w:top w:val="none" w:sz="0" w:space="0" w:color="auto"/>
            <w:left w:val="none" w:sz="0" w:space="0" w:color="auto"/>
            <w:bottom w:val="none" w:sz="0" w:space="0" w:color="auto"/>
            <w:right w:val="none" w:sz="0" w:space="0" w:color="auto"/>
          </w:divBdr>
        </w:div>
      </w:divsChild>
    </w:div>
    <w:div w:id="7129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phie@hare-research.co.uk" TargetMode="External"/><Relationship Id="rId18" Type="http://schemas.openxmlformats.org/officeDocument/2006/relationships/hyperlink" Target="mailto:Shreyans.Gandhi@nhs.net" TargetMode="External"/><Relationship Id="rId26" Type="http://schemas.openxmlformats.org/officeDocument/2006/relationships/hyperlink" Target="https://www.nice.org.uk/about/what-we-do/our-programmes/nice-guidance/nice-technology-appraisal-guidance/process" TargetMode="External"/><Relationship Id="rId39" Type="http://schemas.openxmlformats.org/officeDocument/2006/relationships/footer" Target="footer1.xml"/><Relationship Id="rId21" Type="http://schemas.openxmlformats.org/officeDocument/2006/relationships/hyperlink" Target="mailto:rebecca.bresnahan@liverpool.ac.uk" TargetMode="External"/><Relationship Id="rId34" Type="http://schemas.openxmlformats.org/officeDocument/2006/relationships/hyperlink" Target="file:///\\mfs03\dept07\LRIG\LRiG_Filestore\2f.FTA\Pegcetacoplan_3746\12.%20Pharmacoeconomics%20paper\www.nicedsu.org.uk\wp-content\uploads\2017\05\Population-adjustment-TSD-FI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enal@liverpool.ac.uk" TargetMode="External"/><Relationship Id="rId20" Type="http://schemas.openxmlformats.org/officeDocument/2006/relationships/hyperlink" Target="mailto:M.Chaplin@liverpool.ac.uk" TargetMode="External"/><Relationship Id="rId29" Type="http://schemas.openxmlformats.org/officeDocument/2006/relationships/hyperlink" Target="https://www.ema.europa.eu/en/documents/product-information/aspaveli-epar-product-information_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N16@liverpool.ac.uk" TargetMode="External"/><Relationship Id="rId24" Type="http://schemas.openxmlformats.org/officeDocument/2006/relationships/image" Target="media/image1.jpeg"/><Relationship Id="rId32" Type="http://schemas.openxmlformats.org/officeDocument/2006/relationships/hyperlink" Target="file:///\\mfs03\dept07\LRIG\LRiG_Filestore\2f.FTA\Pegcetacoplan_3746\12.%20Pharmacoeconomics%20paper\www.nice.org.uk\guidance\ta778\documents\committee-papers" TargetMode="External"/><Relationship Id="rId37" Type="http://schemas.openxmlformats.org/officeDocument/2006/relationships/hyperlink" Target="file:///\\mfs03\dept07\LRIG\LRiG_Filestore\2f.FTA\Pegcetacoplan_3746\12.%20Pharmacoeconomics%20paper\www.nice.org.uk\guidance\ta698\documents\committee-pape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varshi.Bhattacharyya@gmail.com" TargetMode="External"/><Relationship Id="rId23" Type="http://schemas.openxmlformats.org/officeDocument/2006/relationships/hyperlink" Target="https://www.nice.org.uk/guidance/ta778/evidence" TargetMode="External"/><Relationship Id="rId28" Type="http://schemas.openxmlformats.org/officeDocument/2006/relationships/hyperlink" Target="https://www.orpha.net/consor/cgi-bin/OC_Exp.php?Lng=GB&amp;Expert=447" TargetMode="External"/><Relationship Id="rId36" Type="http://schemas.openxmlformats.org/officeDocument/2006/relationships/hyperlink" Target="file:///\\mfs03\dept07\LRIG\LRiG_Filestore\2f.FTA\Pegcetacoplan_3746\12.%20Pharmacoeconomics%20paper\www.nice.org.uk\process\pmg9\resources\guide-to-the-methods-of-technology-appraisal-2013-pdf-2007975843781" TargetMode="External"/><Relationship Id="rId10" Type="http://schemas.openxmlformats.org/officeDocument/2006/relationships/hyperlink" Target="mailto:JGreenh1@liverpool.ac.uk" TargetMode="External"/><Relationship Id="rId19" Type="http://schemas.openxmlformats.org/officeDocument/2006/relationships/hyperlink" Target="mailto:nigel.fleeman@liverpool.ac.uk" TargetMode="External"/><Relationship Id="rId31" Type="http://schemas.openxmlformats.org/officeDocument/2006/relationships/hyperlink" Target="file:///\\mfs03\dept07\LRIG\LRiG_Filestore\2f.FTA\Pegcetacoplan_3746\12.%20Pharmacoeconomics%20paper\www.clinicaltrials.gov\ct2\show\NCT03500549"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Rachel.Houten@liverpool.ac.uk" TargetMode="External"/><Relationship Id="rId14" Type="http://schemas.openxmlformats.org/officeDocument/2006/relationships/hyperlink" Target="mailto:A.Boland@liverpool.ac.uk" TargetMode="External"/><Relationship Id="rId22" Type="http://schemas.openxmlformats.org/officeDocument/2006/relationships/hyperlink" Target="https://www.nihr.ac.uk/explore-nihr/funding-programmes/evidence-synthesis.htm" TargetMode="External"/><Relationship Id="rId27" Type="http://schemas.openxmlformats.org/officeDocument/2006/relationships/hyperlink" Target="https://www.nice.org.uk/guidance/indevelopment/gid-ta10651/documents" TargetMode="External"/><Relationship Id="rId30" Type="http://schemas.openxmlformats.org/officeDocument/2006/relationships/hyperlink" Target="file:///\\mfs03\dept07\LRIG\LRiG_Filestore\2f.FTA\Pegcetacoplan_3746\12.%20Pharmacoeconomics%20paper\www.nice.org.uk\guidance\gid-ta10651\documents\final-scope" TargetMode="External"/><Relationship Id="rId35" Type="http://schemas.openxmlformats.org/officeDocument/2006/relationships/hyperlink" Target="file:///\\mfs03\dept07\LRIG\LRiG_Filestore\2f.FTA\Pegcetacoplan_3746\12.%20Pharmacoeconomics%20paper\www.nice.org.uk\guidance\ta698\chapter\1-Recommendations" TargetMode="External"/><Relationship Id="rId8" Type="http://schemas.openxmlformats.org/officeDocument/2006/relationships/hyperlink" Target="mailto:Rebecca.Bresnahan@liverpool.ac.uk" TargetMode="External"/><Relationship Id="rId3" Type="http://schemas.openxmlformats.org/officeDocument/2006/relationships/styles" Target="styles.xml"/><Relationship Id="rId12" Type="http://schemas.openxmlformats.org/officeDocument/2006/relationships/hyperlink" Target="mailto:jamesmahon@coldingham-economics.co.uk" TargetMode="External"/><Relationship Id="rId17" Type="http://schemas.openxmlformats.org/officeDocument/2006/relationships/hyperlink" Target="mailto:Joanne.McEntee@liverpoolft.nhs.uk" TargetMode="External"/><Relationship Id="rId25" Type="http://schemas.openxmlformats.org/officeDocument/2006/relationships/image" Target="media/image2.jpeg"/><Relationship Id="rId33" Type="http://schemas.openxmlformats.org/officeDocument/2006/relationships/hyperlink" Target="file:///\\mfs03\dept07\LRIG\LRiG_Filestore\2f.FTA\Pegcetacoplan_3746\12.%20Pharmacoeconomics%20paper\www.nice.org.uk\guidance\ta778\documents\committee-papers" TargetMode="External"/><Relationship Id="rId38" Type="http://schemas.openxmlformats.org/officeDocument/2006/relationships/hyperlink" Target="https://www.nice.org.uk/guidance/ta778/resources/pegcetacoplan-for-treating-paroxysmal-nocturnal-haemoglobinuria-pdf-82611503088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4597-82F8-4FB0-B41D-9CAD877B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14607</Words>
  <Characters>83266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2022-11-30T08:32:00Z</cp:lastPrinted>
  <dcterms:created xsi:type="dcterms:W3CDTF">2023-03-06T15:32:00Z</dcterms:created>
  <dcterms:modified xsi:type="dcterms:W3CDTF">2023-03-06T15:55:00Z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18223857-6595-4cb8-8737-4f75f46c5444</vt:lpwstr>
  </property>
</Properties>
</file>