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668FA" w14:textId="45E1DECB" w:rsidR="00D20C8F" w:rsidRPr="00A3424E" w:rsidRDefault="00D0586D" w:rsidP="00D20C8F">
      <w:pPr>
        <w:rPr>
          <w:rFonts w:asciiTheme="minorHAnsi" w:hAnsiTheme="minorHAnsi" w:cstheme="minorHAnsi"/>
          <w:b/>
        </w:rPr>
      </w:pPr>
      <w:r>
        <w:rPr>
          <w:rFonts w:asciiTheme="minorHAnsi" w:hAnsiTheme="minorHAnsi" w:cstheme="minorHAnsi"/>
          <w:b/>
        </w:rPr>
        <w:t>A</w:t>
      </w:r>
      <w:r w:rsidR="00263C6C">
        <w:rPr>
          <w:rFonts w:asciiTheme="minorHAnsi" w:hAnsiTheme="minorHAnsi" w:cstheme="minorHAnsi"/>
          <w:b/>
        </w:rPr>
        <w:t>ssociation</w:t>
      </w:r>
      <w:r>
        <w:rPr>
          <w:rFonts w:asciiTheme="minorHAnsi" w:hAnsiTheme="minorHAnsi" w:cstheme="minorHAnsi"/>
          <w:b/>
        </w:rPr>
        <w:t>s</w:t>
      </w:r>
      <w:r w:rsidR="00263C6C">
        <w:rPr>
          <w:rFonts w:asciiTheme="minorHAnsi" w:hAnsiTheme="minorHAnsi" w:cstheme="minorHAnsi"/>
          <w:b/>
        </w:rPr>
        <w:t xml:space="preserve"> between </w:t>
      </w:r>
      <w:r w:rsidR="00A942E7">
        <w:rPr>
          <w:rFonts w:asciiTheme="minorHAnsi" w:hAnsiTheme="minorHAnsi" w:cstheme="minorHAnsi"/>
          <w:b/>
        </w:rPr>
        <w:t>self-</w:t>
      </w:r>
      <w:r w:rsidR="002667D9">
        <w:rPr>
          <w:rFonts w:asciiTheme="minorHAnsi" w:hAnsiTheme="minorHAnsi" w:cstheme="minorHAnsi"/>
          <w:b/>
        </w:rPr>
        <w:t>reported</w:t>
      </w:r>
      <w:r w:rsidR="00263C6C">
        <w:rPr>
          <w:rFonts w:asciiTheme="minorHAnsi" w:hAnsiTheme="minorHAnsi" w:cstheme="minorHAnsi"/>
          <w:b/>
        </w:rPr>
        <w:t xml:space="preserve"> healthcare </w:t>
      </w:r>
      <w:r w:rsidR="002667D9">
        <w:rPr>
          <w:rFonts w:asciiTheme="minorHAnsi" w:hAnsiTheme="minorHAnsi" w:cstheme="minorHAnsi"/>
          <w:b/>
        </w:rPr>
        <w:t xml:space="preserve">disruption </w:t>
      </w:r>
      <w:r w:rsidR="00263C6C">
        <w:rPr>
          <w:rFonts w:asciiTheme="minorHAnsi" w:hAnsiTheme="minorHAnsi" w:cstheme="minorHAnsi"/>
          <w:b/>
        </w:rPr>
        <w:t xml:space="preserve">due to COVID-19 and </w:t>
      </w:r>
      <w:r w:rsidR="00D20C8F" w:rsidRPr="00A3424E">
        <w:rPr>
          <w:rFonts w:asciiTheme="minorHAnsi" w:hAnsiTheme="minorHAnsi" w:cstheme="minorHAnsi"/>
          <w:b/>
        </w:rPr>
        <w:t>avoidable hospitalisation</w:t>
      </w:r>
      <w:r w:rsidR="00263C6C">
        <w:rPr>
          <w:rFonts w:asciiTheme="minorHAnsi" w:hAnsiTheme="minorHAnsi" w:cstheme="minorHAnsi"/>
          <w:b/>
        </w:rPr>
        <w:t xml:space="preserve">: Evidence from </w:t>
      </w:r>
      <w:r w:rsidR="006B6E1E">
        <w:rPr>
          <w:rFonts w:asciiTheme="minorHAnsi" w:hAnsiTheme="minorHAnsi" w:cstheme="minorHAnsi"/>
          <w:b/>
        </w:rPr>
        <w:t>seven</w:t>
      </w:r>
      <w:r w:rsidR="00263C6C">
        <w:rPr>
          <w:rFonts w:asciiTheme="minorHAnsi" w:hAnsiTheme="minorHAnsi" w:cstheme="minorHAnsi"/>
          <w:b/>
        </w:rPr>
        <w:t xml:space="preserve"> </w:t>
      </w:r>
      <w:r w:rsidR="007F4546">
        <w:rPr>
          <w:rFonts w:asciiTheme="minorHAnsi" w:hAnsiTheme="minorHAnsi" w:cstheme="minorHAnsi"/>
          <w:b/>
        </w:rPr>
        <w:t xml:space="preserve">linked </w:t>
      </w:r>
      <w:r w:rsidR="006B6E1E">
        <w:rPr>
          <w:rFonts w:asciiTheme="minorHAnsi" w:hAnsiTheme="minorHAnsi" w:cstheme="minorHAnsi"/>
          <w:b/>
        </w:rPr>
        <w:t>longitudinal</w:t>
      </w:r>
      <w:r w:rsidR="00263C6C">
        <w:rPr>
          <w:rFonts w:asciiTheme="minorHAnsi" w:hAnsiTheme="minorHAnsi" w:cstheme="minorHAnsi"/>
          <w:b/>
        </w:rPr>
        <w:t xml:space="preserve"> studies</w:t>
      </w:r>
      <w:r w:rsidR="006B6E1E">
        <w:rPr>
          <w:rFonts w:asciiTheme="minorHAnsi" w:hAnsiTheme="minorHAnsi" w:cstheme="minorHAnsi"/>
          <w:b/>
        </w:rPr>
        <w:t xml:space="preserve"> for England</w:t>
      </w:r>
    </w:p>
    <w:p w14:paraId="10F5FD63" w14:textId="77777777" w:rsidR="00D20C8F" w:rsidRPr="00A3424E" w:rsidRDefault="00D20C8F" w:rsidP="00D20C8F">
      <w:pPr>
        <w:rPr>
          <w:rFonts w:asciiTheme="minorHAnsi" w:hAnsiTheme="minorHAnsi" w:cstheme="minorHAnsi"/>
        </w:rPr>
      </w:pPr>
    </w:p>
    <w:p w14:paraId="48068C24" w14:textId="498F56B9" w:rsidR="00D20C8F" w:rsidRPr="00A3424E" w:rsidRDefault="00D20C8F" w:rsidP="00D20C8F">
      <w:pPr>
        <w:rPr>
          <w:rFonts w:asciiTheme="minorHAnsi" w:hAnsiTheme="minorHAnsi" w:cstheme="minorHAnsi"/>
          <w:i/>
        </w:rPr>
      </w:pPr>
      <w:r w:rsidRPr="00A3424E">
        <w:rPr>
          <w:rFonts w:asciiTheme="minorHAnsi" w:hAnsiTheme="minorHAnsi" w:cstheme="minorHAnsi"/>
        </w:rPr>
        <w:t>Mark A. Green</w:t>
      </w:r>
      <w:r w:rsidRPr="00A3424E">
        <w:rPr>
          <w:rFonts w:asciiTheme="minorHAnsi" w:hAnsiTheme="minorHAnsi" w:cstheme="minorHAnsi"/>
          <w:vertAlign w:val="superscript"/>
        </w:rPr>
        <w:t>1,2</w:t>
      </w:r>
      <w:r w:rsidR="00A3424E" w:rsidRPr="00A3424E">
        <w:rPr>
          <w:rFonts w:asciiTheme="minorHAnsi" w:hAnsiTheme="minorHAnsi" w:cstheme="minorHAnsi"/>
        </w:rPr>
        <w:t>*</w:t>
      </w:r>
      <w:r w:rsidR="00BF5540">
        <w:rPr>
          <w:rFonts w:asciiTheme="minorHAnsi" w:hAnsiTheme="minorHAnsi" w:cstheme="minorHAnsi"/>
        </w:rPr>
        <w:t xml:space="preserve"> (</w:t>
      </w:r>
      <w:r w:rsidR="00BF5540" w:rsidRPr="00BF5540">
        <w:rPr>
          <w:rFonts w:asciiTheme="minorHAnsi" w:hAnsiTheme="minorHAnsi" w:cstheme="minorHAnsi"/>
        </w:rPr>
        <w:t>0000-0002-0942-6628</w:t>
      </w:r>
      <w:r w:rsidR="00BF5540">
        <w:rPr>
          <w:rFonts w:asciiTheme="minorHAnsi" w:hAnsiTheme="minorHAnsi" w:cstheme="minorHAnsi"/>
        </w:rPr>
        <w:t>)</w:t>
      </w:r>
      <w:r w:rsidRPr="00A3424E">
        <w:rPr>
          <w:rFonts w:asciiTheme="minorHAnsi" w:hAnsiTheme="minorHAnsi" w:cstheme="minorHAnsi"/>
        </w:rPr>
        <w:t>, Martin McKee</w:t>
      </w:r>
      <w:r w:rsidRPr="00A3424E">
        <w:rPr>
          <w:rFonts w:asciiTheme="minorHAnsi" w:hAnsiTheme="minorHAnsi" w:cstheme="minorHAnsi"/>
          <w:vertAlign w:val="superscript"/>
        </w:rPr>
        <w:t>3</w:t>
      </w:r>
      <w:r w:rsidR="00BF5540">
        <w:rPr>
          <w:rFonts w:asciiTheme="minorHAnsi" w:hAnsiTheme="minorHAnsi" w:cstheme="minorHAnsi"/>
          <w:vertAlign w:val="superscript"/>
        </w:rPr>
        <w:t xml:space="preserve"> </w:t>
      </w:r>
      <w:r w:rsidR="00BF5540" w:rsidRPr="00BF5540">
        <w:rPr>
          <w:rFonts w:asciiTheme="minorHAnsi" w:hAnsiTheme="minorHAnsi" w:cstheme="minorHAnsi"/>
        </w:rPr>
        <w:t>(0000-0002-0121-9683)</w:t>
      </w:r>
      <w:r w:rsidRPr="00A3424E">
        <w:rPr>
          <w:rFonts w:asciiTheme="minorHAnsi" w:hAnsiTheme="minorHAnsi" w:cstheme="minorHAnsi"/>
        </w:rPr>
        <w:t xml:space="preserve">, </w:t>
      </w:r>
      <w:r w:rsidR="00263C6C">
        <w:rPr>
          <w:rFonts w:asciiTheme="minorHAnsi" w:hAnsiTheme="minorHAnsi" w:cstheme="minorHAnsi"/>
        </w:rPr>
        <w:t>Olivia Hamilton</w:t>
      </w:r>
      <w:r w:rsidR="00263C6C" w:rsidRPr="00A3424E">
        <w:rPr>
          <w:rFonts w:asciiTheme="minorHAnsi" w:hAnsiTheme="minorHAnsi" w:cstheme="minorHAnsi"/>
          <w:vertAlign w:val="superscript"/>
        </w:rPr>
        <w:t>2</w:t>
      </w:r>
      <w:r w:rsidR="00BF5540">
        <w:rPr>
          <w:rFonts w:asciiTheme="minorHAnsi" w:hAnsiTheme="minorHAnsi" w:cstheme="minorHAnsi"/>
        </w:rPr>
        <w:t xml:space="preserve"> (</w:t>
      </w:r>
      <w:r w:rsidR="00BF5540" w:rsidRPr="00BF5540">
        <w:rPr>
          <w:rFonts w:asciiTheme="minorHAnsi" w:hAnsiTheme="minorHAnsi" w:cstheme="minorHAnsi"/>
        </w:rPr>
        <w:t>0000-0002-5874-0058</w:t>
      </w:r>
      <w:r w:rsidR="00BF5540">
        <w:rPr>
          <w:rFonts w:asciiTheme="minorHAnsi" w:hAnsiTheme="minorHAnsi" w:cstheme="minorHAnsi"/>
        </w:rPr>
        <w:t>),</w:t>
      </w:r>
      <w:r w:rsidR="00263C6C">
        <w:rPr>
          <w:rFonts w:asciiTheme="minorHAnsi" w:hAnsiTheme="minorHAnsi" w:cstheme="minorHAnsi"/>
        </w:rPr>
        <w:t xml:space="preserve"> Richard </w:t>
      </w:r>
      <w:r w:rsidR="0064334C">
        <w:rPr>
          <w:rFonts w:asciiTheme="minorHAnsi" w:hAnsiTheme="minorHAnsi" w:cstheme="minorHAnsi"/>
        </w:rPr>
        <w:t xml:space="preserve">J. </w:t>
      </w:r>
      <w:r w:rsidR="00263C6C">
        <w:rPr>
          <w:rFonts w:asciiTheme="minorHAnsi" w:hAnsiTheme="minorHAnsi" w:cstheme="minorHAnsi"/>
        </w:rPr>
        <w:t>Shaw</w:t>
      </w:r>
      <w:r w:rsidR="00263C6C" w:rsidRPr="00A3424E">
        <w:rPr>
          <w:rFonts w:asciiTheme="minorHAnsi" w:hAnsiTheme="minorHAnsi" w:cstheme="minorHAnsi"/>
          <w:vertAlign w:val="superscript"/>
        </w:rPr>
        <w:t>2</w:t>
      </w:r>
      <w:r w:rsidR="00BF5540">
        <w:rPr>
          <w:rFonts w:asciiTheme="minorHAnsi" w:hAnsiTheme="minorHAnsi" w:cstheme="minorHAnsi"/>
        </w:rPr>
        <w:t xml:space="preserve"> (</w:t>
      </w:r>
      <w:r w:rsidR="00BF5540" w:rsidRPr="00BF5540">
        <w:rPr>
          <w:rFonts w:asciiTheme="minorHAnsi" w:hAnsiTheme="minorHAnsi" w:cstheme="minorHAnsi"/>
        </w:rPr>
        <w:t>0000-0002-7906-6066</w:t>
      </w:r>
      <w:r w:rsidR="00BF5540">
        <w:rPr>
          <w:rFonts w:asciiTheme="minorHAnsi" w:hAnsiTheme="minorHAnsi" w:cstheme="minorHAnsi"/>
        </w:rPr>
        <w:t>),</w:t>
      </w:r>
      <w:r w:rsidR="00536D6E">
        <w:rPr>
          <w:rFonts w:asciiTheme="minorHAnsi" w:hAnsiTheme="minorHAnsi" w:cstheme="minorHAnsi"/>
        </w:rPr>
        <w:t xml:space="preserve"> John Macleod</w:t>
      </w:r>
      <w:r w:rsidR="00536D6E">
        <w:rPr>
          <w:rFonts w:asciiTheme="minorHAnsi" w:hAnsiTheme="minorHAnsi" w:cstheme="minorHAnsi"/>
          <w:vertAlign w:val="superscript"/>
        </w:rPr>
        <w:t>4</w:t>
      </w:r>
      <w:r w:rsidR="00DA250B">
        <w:rPr>
          <w:rFonts w:asciiTheme="minorHAnsi" w:hAnsiTheme="minorHAnsi" w:cstheme="minorHAnsi"/>
          <w:vertAlign w:val="superscript"/>
        </w:rPr>
        <w:t>,</w:t>
      </w:r>
      <w:r w:rsidR="00F666AC">
        <w:rPr>
          <w:rFonts w:asciiTheme="minorHAnsi" w:hAnsiTheme="minorHAnsi" w:cstheme="minorHAnsi"/>
          <w:vertAlign w:val="superscript"/>
        </w:rPr>
        <w:t>5</w:t>
      </w:r>
      <w:r w:rsidR="00BF5540">
        <w:rPr>
          <w:rFonts w:asciiTheme="minorHAnsi" w:hAnsiTheme="minorHAnsi" w:cstheme="minorHAnsi"/>
        </w:rPr>
        <w:t xml:space="preserve"> (</w:t>
      </w:r>
      <w:r w:rsidR="00BF5540" w:rsidRPr="00BF5540">
        <w:rPr>
          <w:rFonts w:asciiTheme="minorHAnsi" w:hAnsiTheme="minorHAnsi" w:cstheme="minorHAnsi"/>
        </w:rPr>
        <w:t>0000-0001-8202-1144</w:t>
      </w:r>
      <w:r w:rsidR="00BF5540">
        <w:rPr>
          <w:rFonts w:asciiTheme="minorHAnsi" w:hAnsiTheme="minorHAnsi" w:cstheme="minorHAnsi"/>
        </w:rPr>
        <w:t>),</w:t>
      </w:r>
      <w:r w:rsidR="00523411">
        <w:rPr>
          <w:rFonts w:asciiTheme="minorHAnsi" w:hAnsiTheme="minorHAnsi" w:cstheme="minorHAnsi"/>
        </w:rPr>
        <w:t xml:space="preserve"> Andy Boyd</w:t>
      </w:r>
      <w:r w:rsidR="00523411" w:rsidRPr="00D47FA3">
        <w:rPr>
          <w:rFonts w:asciiTheme="minorHAnsi" w:hAnsiTheme="minorHAnsi" w:cstheme="minorHAnsi"/>
          <w:vertAlign w:val="superscript"/>
        </w:rPr>
        <w:t>4</w:t>
      </w:r>
      <w:r w:rsidR="00BF5540">
        <w:rPr>
          <w:rFonts w:asciiTheme="minorHAnsi" w:hAnsiTheme="minorHAnsi" w:cstheme="minorHAnsi"/>
        </w:rPr>
        <w:t xml:space="preserve"> (</w:t>
      </w:r>
      <w:r w:rsidR="00BF5540" w:rsidRPr="00BF5540">
        <w:rPr>
          <w:rFonts w:asciiTheme="minorHAnsi" w:hAnsiTheme="minorHAnsi" w:cstheme="minorHAnsi"/>
        </w:rPr>
        <w:t>0000-0002-8614-3728</w:t>
      </w:r>
      <w:r w:rsidR="00BF5540">
        <w:rPr>
          <w:rFonts w:asciiTheme="minorHAnsi" w:hAnsiTheme="minorHAnsi" w:cstheme="minorHAnsi"/>
        </w:rPr>
        <w:t>)</w:t>
      </w:r>
      <w:r w:rsidR="00D07CFE">
        <w:rPr>
          <w:rFonts w:asciiTheme="minorHAnsi" w:hAnsiTheme="minorHAnsi" w:cstheme="minorHAnsi"/>
        </w:rPr>
        <w:t>,</w:t>
      </w:r>
      <w:r w:rsidR="00C863A5">
        <w:rPr>
          <w:rFonts w:asciiTheme="minorHAnsi" w:hAnsiTheme="minorHAnsi" w:cstheme="minorHAnsi"/>
          <w:i/>
        </w:rPr>
        <w:t xml:space="preserve"> </w:t>
      </w:r>
      <w:r w:rsidR="00C863A5" w:rsidRPr="00C863A5">
        <w:rPr>
          <w:rFonts w:asciiTheme="minorHAnsi" w:hAnsiTheme="minorHAnsi" w:cstheme="minorHAnsi"/>
        </w:rPr>
        <w:t>The LH&amp;W NCS Collaborative</w:t>
      </w:r>
      <w:r w:rsidR="00C863A5">
        <w:rPr>
          <w:rFonts w:asciiTheme="minorHAnsi" w:hAnsiTheme="minorHAnsi" w:cstheme="minorHAnsi"/>
        </w:rPr>
        <w:t xml:space="preserve">, and </w:t>
      </w:r>
      <w:r w:rsidR="00C863A5" w:rsidRPr="00A3424E">
        <w:rPr>
          <w:rFonts w:asciiTheme="minorHAnsi" w:hAnsiTheme="minorHAnsi" w:cstheme="minorHAnsi"/>
        </w:rPr>
        <w:t>Srinivasa Vittal Katikireddi</w:t>
      </w:r>
      <w:r w:rsidR="00C863A5" w:rsidRPr="00A3424E">
        <w:rPr>
          <w:rFonts w:asciiTheme="minorHAnsi" w:hAnsiTheme="minorHAnsi" w:cstheme="minorHAnsi"/>
          <w:vertAlign w:val="superscript"/>
        </w:rPr>
        <w:t>2</w:t>
      </w:r>
      <w:r w:rsidR="00BF5540" w:rsidRPr="00BF5540">
        <w:rPr>
          <w:rFonts w:asciiTheme="minorHAnsi" w:hAnsiTheme="minorHAnsi" w:cstheme="minorHAnsi"/>
        </w:rPr>
        <w:t xml:space="preserve"> (0000-0001-6593-9092).</w:t>
      </w:r>
    </w:p>
    <w:p w14:paraId="3E3B2C05" w14:textId="77777777" w:rsidR="00D20C8F" w:rsidRPr="00A3424E" w:rsidRDefault="00D20C8F" w:rsidP="00D20C8F">
      <w:pPr>
        <w:rPr>
          <w:rFonts w:asciiTheme="minorHAnsi" w:hAnsiTheme="minorHAnsi" w:cstheme="minorHAnsi"/>
        </w:rPr>
      </w:pPr>
    </w:p>
    <w:p w14:paraId="7F149581" w14:textId="77777777" w:rsidR="00D20C8F" w:rsidRPr="00A3424E" w:rsidRDefault="00D20C8F" w:rsidP="00D20C8F">
      <w:pPr>
        <w:rPr>
          <w:rFonts w:asciiTheme="minorHAnsi" w:hAnsiTheme="minorHAnsi" w:cstheme="minorHAnsi"/>
        </w:rPr>
      </w:pPr>
      <w:r w:rsidRPr="00A3424E">
        <w:rPr>
          <w:rFonts w:asciiTheme="minorHAnsi" w:hAnsiTheme="minorHAnsi" w:cstheme="minorHAnsi"/>
          <w:vertAlign w:val="superscript"/>
        </w:rPr>
        <w:t>1</w:t>
      </w:r>
      <w:r w:rsidRPr="00A3424E">
        <w:rPr>
          <w:rFonts w:asciiTheme="minorHAnsi" w:hAnsiTheme="minorHAnsi" w:cstheme="minorHAnsi"/>
        </w:rPr>
        <w:t xml:space="preserve"> Geographic Data Science Lab, Department of Geography &amp; Planning, University of Liverpool, Liverpool, UK.</w:t>
      </w:r>
    </w:p>
    <w:p w14:paraId="53B85FF6" w14:textId="77777777" w:rsidR="00D20C8F" w:rsidRPr="00A3424E" w:rsidRDefault="00D20C8F" w:rsidP="00D20C8F">
      <w:pPr>
        <w:rPr>
          <w:rFonts w:asciiTheme="minorHAnsi" w:hAnsiTheme="minorHAnsi" w:cstheme="minorHAnsi"/>
        </w:rPr>
      </w:pPr>
      <w:r w:rsidRPr="00A3424E">
        <w:rPr>
          <w:rFonts w:asciiTheme="minorHAnsi" w:hAnsiTheme="minorHAnsi" w:cstheme="minorHAnsi"/>
          <w:vertAlign w:val="superscript"/>
        </w:rPr>
        <w:t>2</w:t>
      </w:r>
      <w:r w:rsidRPr="00A3424E">
        <w:rPr>
          <w:rFonts w:asciiTheme="minorHAnsi" w:hAnsiTheme="minorHAnsi" w:cstheme="minorHAnsi"/>
        </w:rPr>
        <w:t xml:space="preserve"> MRC/CSO Social and Public Health Sciences Unit, University of Glasgow, Glasgow, UK.</w:t>
      </w:r>
    </w:p>
    <w:p w14:paraId="634641FF" w14:textId="26BD3173" w:rsidR="00D20C8F" w:rsidRDefault="00D20C8F" w:rsidP="00D20C8F">
      <w:pPr>
        <w:rPr>
          <w:rFonts w:asciiTheme="minorHAnsi" w:hAnsiTheme="minorHAnsi" w:cstheme="minorHAnsi"/>
        </w:rPr>
      </w:pPr>
      <w:r w:rsidRPr="00A3424E">
        <w:rPr>
          <w:rFonts w:asciiTheme="minorHAnsi" w:hAnsiTheme="minorHAnsi" w:cstheme="minorHAnsi"/>
          <w:vertAlign w:val="superscript"/>
        </w:rPr>
        <w:t>3</w:t>
      </w:r>
      <w:r w:rsidRPr="00A3424E">
        <w:rPr>
          <w:rFonts w:asciiTheme="minorHAnsi" w:hAnsiTheme="minorHAnsi" w:cstheme="minorHAnsi"/>
        </w:rPr>
        <w:t xml:space="preserve"> Department of Health Services Research and Policy, London School of Hygiene and Tropical Medicine, London, UK.</w:t>
      </w:r>
    </w:p>
    <w:p w14:paraId="0A1F6D63" w14:textId="77777777" w:rsidR="00F666AC" w:rsidRDefault="00536D6E" w:rsidP="00536D6E">
      <w:pPr>
        <w:rPr>
          <w:rFonts w:asciiTheme="minorHAnsi" w:hAnsiTheme="minorHAnsi" w:cstheme="minorHAnsi"/>
        </w:rPr>
      </w:pPr>
      <w:r>
        <w:rPr>
          <w:rFonts w:asciiTheme="minorHAnsi" w:hAnsiTheme="minorHAnsi" w:cstheme="minorHAnsi"/>
          <w:vertAlign w:val="superscript"/>
        </w:rPr>
        <w:t xml:space="preserve">4 </w:t>
      </w:r>
      <w:r>
        <w:rPr>
          <w:rFonts w:asciiTheme="minorHAnsi" w:hAnsiTheme="minorHAnsi" w:cstheme="minorHAnsi"/>
        </w:rPr>
        <w:t>Population Health Sciences, University of Bristol, Bristol, UK.</w:t>
      </w:r>
    </w:p>
    <w:p w14:paraId="0DE972A0" w14:textId="7C2713EE" w:rsidR="00536D6E" w:rsidRPr="00DA250B" w:rsidRDefault="00F666AC" w:rsidP="00536D6E">
      <w:pPr>
        <w:rPr>
          <w:rFonts w:ascii="Calibri" w:hAnsi="Calibri" w:cs="Calibri"/>
          <w:color w:val="000000"/>
        </w:rPr>
      </w:pPr>
      <w:r w:rsidRPr="000D0BAB">
        <w:rPr>
          <w:rFonts w:asciiTheme="minorHAnsi" w:hAnsiTheme="minorHAnsi" w:cstheme="minorHAnsi"/>
          <w:vertAlign w:val="superscript"/>
          <w:lang w:val="de-DE"/>
        </w:rPr>
        <w:t>5</w:t>
      </w:r>
      <w:r w:rsidRPr="000D0BAB">
        <w:rPr>
          <w:rFonts w:asciiTheme="minorHAnsi" w:hAnsiTheme="minorHAnsi" w:cstheme="minorHAnsi"/>
          <w:lang w:val="de-DE"/>
        </w:rPr>
        <w:t xml:space="preserve"> </w:t>
      </w:r>
      <w:r w:rsidR="000D0BAB" w:rsidRPr="000D0BAB">
        <w:rPr>
          <w:rFonts w:ascii="Calibri" w:hAnsi="Calibri" w:cs="Calibri"/>
          <w:color w:val="000000"/>
        </w:rPr>
        <w:t>The National Institute for Health and Care Research Applied Research Collaboration West (NIHR ARC West) at University Hospitals Bristol and Weston NHS Foundation Trust, UK</w:t>
      </w:r>
      <w:r w:rsidR="000D0BAB">
        <w:rPr>
          <w:rFonts w:ascii="Calibri" w:hAnsi="Calibri" w:cs="Calibri"/>
          <w:color w:val="000000"/>
        </w:rPr>
        <w:t>.</w:t>
      </w:r>
      <w:r w:rsidR="00536D6E" w:rsidRPr="000D0BAB">
        <w:rPr>
          <w:rFonts w:asciiTheme="minorHAnsi" w:hAnsiTheme="minorHAnsi" w:cstheme="minorHAnsi"/>
          <w:vertAlign w:val="superscript"/>
          <w:lang w:val="de-DE"/>
        </w:rPr>
        <w:tab/>
      </w:r>
    </w:p>
    <w:p w14:paraId="36473048" w14:textId="7BCBBB19" w:rsidR="00315388" w:rsidRPr="000D0BAB" w:rsidRDefault="00315388">
      <w:pPr>
        <w:rPr>
          <w:rFonts w:asciiTheme="minorHAnsi" w:hAnsiTheme="minorHAnsi" w:cstheme="minorHAnsi"/>
          <w:vertAlign w:val="superscript"/>
          <w:lang w:val="de-DE"/>
        </w:rPr>
      </w:pPr>
    </w:p>
    <w:p w14:paraId="1A18A228" w14:textId="2295B048" w:rsidR="00A3424E" w:rsidRPr="00A3424E" w:rsidRDefault="00A3424E" w:rsidP="00A3424E">
      <w:pPr>
        <w:rPr>
          <w:rFonts w:asciiTheme="minorHAnsi" w:hAnsiTheme="minorHAnsi" w:cstheme="minorHAnsi"/>
        </w:rPr>
      </w:pPr>
      <w:r w:rsidRPr="00A3424E">
        <w:rPr>
          <w:rFonts w:asciiTheme="minorHAnsi" w:hAnsiTheme="minorHAnsi" w:cstheme="minorHAnsi"/>
        </w:rPr>
        <w:t xml:space="preserve">* Corresponding author. Email: </w:t>
      </w:r>
      <w:hyperlink r:id="rId8" w:history="1">
        <w:r w:rsidRPr="00A3424E">
          <w:rPr>
            <w:rStyle w:val="Hyperlink"/>
            <w:rFonts w:asciiTheme="minorHAnsi" w:hAnsiTheme="minorHAnsi" w:cstheme="minorHAnsi"/>
          </w:rPr>
          <w:t>mark.green@liverpool.ac.uk</w:t>
        </w:r>
      </w:hyperlink>
      <w:r w:rsidR="00BF5540">
        <w:rPr>
          <w:rFonts w:asciiTheme="minorHAnsi" w:hAnsiTheme="minorHAnsi" w:cstheme="minorHAnsi"/>
        </w:rPr>
        <w:t>.</w:t>
      </w:r>
      <w:r w:rsidRPr="00A3424E">
        <w:rPr>
          <w:rFonts w:asciiTheme="minorHAnsi" w:hAnsiTheme="minorHAnsi" w:cstheme="minorHAnsi"/>
        </w:rPr>
        <w:t xml:space="preserve"> Tel: +44 151 794 2854.</w:t>
      </w:r>
      <w:r w:rsidR="00BF5540">
        <w:rPr>
          <w:rFonts w:asciiTheme="minorHAnsi" w:hAnsiTheme="minorHAnsi" w:cstheme="minorHAnsi"/>
        </w:rPr>
        <w:t xml:space="preserve"> Address: Roxby Building, Department of Geography &amp; Planning, University of Liverpool, Liverpool, L69 7ZT, UK.</w:t>
      </w:r>
    </w:p>
    <w:p w14:paraId="6C0CBC7D" w14:textId="3FA7E811" w:rsidR="00D20C8F" w:rsidRPr="00A3424E" w:rsidRDefault="00D20C8F">
      <w:pPr>
        <w:rPr>
          <w:rFonts w:asciiTheme="minorHAnsi" w:hAnsiTheme="minorHAnsi" w:cstheme="minorHAnsi"/>
        </w:rPr>
      </w:pPr>
    </w:p>
    <w:p w14:paraId="277EBA4E" w14:textId="3E70CBC9" w:rsidR="00D20C8F" w:rsidRPr="00A3424E" w:rsidRDefault="00D20C8F">
      <w:pPr>
        <w:rPr>
          <w:rFonts w:asciiTheme="minorHAnsi" w:hAnsiTheme="minorHAnsi" w:cstheme="minorHAnsi"/>
          <w:b/>
        </w:rPr>
      </w:pPr>
      <w:r w:rsidRPr="00A3424E">
        <w:rPr>
          <w:rFonts w:asciiTheme="minorHAnsi" w:hAnsiTheme="minorHAnsi" w:cstheme="minorHAnsi"/>
          <w:b/>
        </w:rPr>
        <w:t>Abstract</w:t>
      </w:r>
    </w:p>
    <w:p w14:paraId="03F4E2AF" w14:textId="792BCBD1" w:rsidR="00DA250B" w:rsidRDefault="00CA4C92" w:rsidP="00AA0B29">
      <w:pPr>
        <w:rPr>
          <w:rFonts w:asciiTheme="minorHAnsi" w:hAnsiTheme="minorHAnsi" w:cstheme="minorHAnsi"/>
        </w:rPr>
      </w:pPr>
      <w:r>
        <w:rPr>
          <w:rFonts w:asciiTheme="minorHAnsi" w:hAnsiTheme="minorHAnsi" w:cstheme="minorHAnsi"/>
          <w:b/>
        </w:rPr>
        <w:t>Objectives</w:t>
      </w:r>
      <w:r w:rsidR="00DA250B" w:rsidRPr="00DA250B">
        <w:rPr>
          <w:rFonts w:asciiTheme="minorHAnsi" w:hAnsiTheme="minorHAnsi" w:cstheme="minorHAnsi"/>
          <w:b/>
        </w:rPr>
        <w:t>:</w:t>
      </w:r>
      <w:r w:rsidR="00DA250B">
        <w:rPr>
          <w:rFonts w:asciiTheme="minorHAnsi" w:hAnsiTheme="minorHAnsi" w:cstheme="minorHAnsi"/>
        </w:rPr>
        <w:t xml:space="preserve"> </w:t>
      </w:r>
      <w:r w:rsidR="00FC5D49" w:rsidRPr="00FC5D49">
        <w:rPr>
          <w:rFonts w:asciiTheme="minorHAnsi" w:hAnsiTheme="minorHAnsi" w:cstheme="minorHAnsi"/>
        </w:rPr>
        <w:t xml:space="preserve">The aim of our paper is to examine whether there is an association between individuals experiencing disrupted access to healthcare during the </w:t>
      </w:r>
      <w:r>
        <w:rPr>
          <w:rFonts w:asciiTheme="minorHAnsi" w:hAnsiTheme="minorHAnsi" w:cstheme="minorHAnsi"/>
        </w:rPr>
        <w:t xml:space="preserve">COVID-19 </w:t>
      </w:r>
      <w:r w:rsidR="00FC5D49" w:rsidRPr="00FC5D49">
        <w:rPr>
          <w:rFonts w:asciiTheme="minorHAnsi" w:hAnsiTheme="minorHAnsi" w:cstheme="minorHAnsi"/>
        </w:rPr>
        <w:t>pandemic and risk of an avoidable hospitalisation</w:t>
      </w:r>
      <w:r w:rsidR="00AA0B29">
        <w:rPr>
          <w:rFonts w:asciiTheme="minorHAnsi" w:hAnsiTheme="minorHAnsi" w:cstheme="minorHAnsi"/>
        </w:rPr>
        <w:t>.</w:t>
      </w:r>
      <w:r w:rsidR="005D1683">
        <w:rPr>
          <w:rFonts w:asciiTheme="minorHAnsi" w:hAnsiTheme="minorHAnsi" w:cstheme="minorHAnsi"/>
        </w:rPr>
        <w:t xml:space="preserve"> </w:t>
      </w:r>
    </w:p>
    <w:p w14:paraId="67C8C6A5" w14:textId="1A27D569" w:rsidR="00CA4C92" w:rsidRDefault="00CA4C92" w:rsidP="00AA0B29">
      <w:pPr>
        <w:rPr>
          <w:rFonts w:asciiTheme="minorHAnsi" w:hAnsiTheme="minorHAnsi" w:cstheme="minorHAnsi"/>
        </w:rPr>
      </w:pPr>
      <w:r>
        <w:rPr>
          <w:rFonts w:asciiTheme="minorHAnsi" w:hAnsiTheme="minorHAnsi" w:cstheme="minorHAnsi"/>
          <w:b/>
        </w:rPr>
        <w:t>Design</w:t>
      </w:r>
      <w:r w:rsidR="00DA250B" w:rsidRPr="00DA250B">
        <w:rPr>
          <w:rFonts w:asciiTheme="minorHAnsi" w:hAnsiTheme="minorHAnsi" w:cstheme="minorHAnsi"/>
          <w:b/>
        </w:rPr>
        <w:t>:</w:t>
      </w:r>
      <w:r w:rsidR="00DA250B">
        <w:rPr>
          <w:rFonts w:asciiTheme="minorHAnsi" w:hAnsiTheme="minorHAnsi" w:cstheme="minorHAnsi"/>
        </w:rPr>
        <w:t xml:space="preserve"> </w:t>
      </w:r>
      <w:r>
        <w:rPr>
          <w:rFonts w:asciiTheme="minorHAnsi" w:hAnsiTheme="minorHAnsi" w:cstheme="minorHAnsi"/>
        </w:rPr>
        <w:t>Observational analysis</w:t>
      </w:r>
      <w:r w:rsidR="005D1683">
        <w:rPr>
          <w:rFonts w:asciiTheme="minorHAnsi" w:hAnsiTheme="minorHAnsi" w:cstheme="minorHAnsi"/>
        </w:rPr>
        <w:t xml:space="preserve"> us</w:t>
      </w:r>
      <w:r>
        <w:rPr>
          <w:rFonts w:asciiTheme="minorHAnsi" w:hAnsiTheme="minorHAnsi" w:cstheme="minorHAnsi"/>
        </w:rPr>
        <w:t>ing</w:t>
      </w:r>
      <w:r w:rsidR="005D1683">
        <w:rPr>
          <w:rFonts w:asciiTheme="minorHAnsi" w:hAnsiTheme="minorHAnsi" w:cstheme="minorHAnsi"/>
        </w:rPr>
        <w:t xml:space="preserve"> </w:t>
      </w:r>
      <w:r w:rsidR="008B45BA">
        <w:rPr>
          <w:rFonts w:asciiTheme="minorHAnsi" w:hAnsiTheme="minorHAnsi" w:cstheme="minorHAnsi"/>
        </w:rPr>
        <w:t>individual-</w:t>
      </w:r>
      <w:r w:rsidR="005D1683">
        <w:rPr>
          <w:rFonts w:asciiTheme="minorHAnsi" w:hAnsiTheme="minorHAnsi" w:cstheme="minorHAnsi"/>
        </w:rPr>
        <w:t>level</w:t>
      </w:r>
      <w:r w:rsidR="00C02CC8">
        <w:rPr>
          <w:rFonts w:asciiTheme="minorHAnsi" w:hAnsiTheme="minorHAnsi" w:cstheme="minorHAnsi"/>
        </w:rPr>
        <w:t xml:space="preserve"> survey</w:t>
      </w:r>
      <w:r w:rsidR="005D1683">
        <w:rPr>
          <w:rFonts w:asciiTheme="minorHAnsi" w:hAnsiTheme="minorHAnsi" w:cstheme="minorHAnsi"/>
        </w:rPr>
        <w:t xml:space="preserve"> data </w:t>
      </w:r>
      <w:r w:rsidR="00FC5D49">
        <w:rPr>
          <w:rFonts w:asciiTheme="minorHAnsi" w:hAnsiTheme="minorHAnsi" w:cstheme="minorHAnsi"/>
        </w:rPr>
        <w:t xml:space="preserve">for England </w:t>
      </w:r>
      <w:r w:rsidR="005D1683">
        <w:rPr>
          <w:rFonts w:asciiTheme="minorHAnsi" w:hAnsiTheme="minorHAnsi" w:cstheme="minorHAnsi"/>
        </w:rPr>
        <w:t xml:space="preserve">from </w:t>
      </w:r>
      <w:r w:rsidR="000D0BAB">
        <w:rPr>
          <w:rFonts w:asciiTheme="minorHAnsi" w:hAnsiTheme="minorHAnsi" w:cstheme="minorHAnsi"/>
        </w:rPr>
        <w:t>seven</w:t>
      </w:r>
      <w:r w:rsidR="005D1683">
        <w:rPr>
          <w:rFonts w:asciiTheme="minorHAnsi" w:hAnsiTheme="minorHAnsi" w:cstheme="minorHAnsi"/>
        </w:rPr>
        <w:t xml:space="preserve"> </w:t>
      </w:r>
      <w:r w:rsidR="00FC5D49">
        <w:rPr>
          <w:rFonts w:asciiTheme="minorHAnsi" w:hAnsiTheme="minorHAnsi" w:cstheme="minorHAnsi"/>
        </w:rPr>
        <w:t>longitudinal</w:t>
      </w:r>
      <w:r w:rsidR="005D1683">
        <w:rPr>
          <w:rFonts w:asciiTheme="minorHAnsi" w:hAnsiTheme="minorHAnsi" w:cstheme="minorHAnsi"/>
        </w:rPr>
        <w:t xml:space="preserve"> cohort studies linked to electronic health records </w:t>
      </w:r>
      <w:r w:rsidR="00FC5D49">
        <w:rPr>
          <w:rFonts w:asciiTheme="minorHAnsi" w:hAnsiTheme="minorHAnsi" w:cstheme="minorHAnsi"/>
        </w:rPr>
        <w:t xml:space="preserve">from NHS Digital </w:t>
      </w:r>
      <w:r w:rsidR="002365F6">
        <w:rPr>
          <w:rFonts w:asciiTheme="minorHAnsi" w:hAnsiTheme="minorHAnsi" w:cstheme="minorHAnsi"/>
        </w:rPr>
        <w:t>within the UK Longitudinal Linkage Collaboration trusted research environment</w:t>
      </w:r>
      <w:r w:rsidR="005D1683">
        <w:rPr>
          <w:rFonts w:asciiTheme="minorHAnsi" w:hAnsiTheme="minorHAnsi" w:cstheme="minorHAnsi"/>
        </w:rPr>
        <w:t xml:space="preserve">. </w:t>
      </w:r>
    </w:p>
    <w:p w14:paraId="02648C71" w14:textId="57E7CBA7" w:rsidR="00CA4C92" w:rsidRDefault="00CA4C92" w:rsidP="00CA4C92">
      <w:pPr>
        <w:rPr>
          <w:rFonts w:asciiTheme="minorHAnsi" w:hAnsiTheme="minorHAnsi" w:cstheme="minorHAnsi"/>
        </w:rPr>
      </w:pPr>
      <w:r w:rsidRPr="00CA4C92">
        <w:rPr>
          <w:rFonts w:asciiTheme="minorHAnsi" w:hAnsiTheme="minorHAnsi" w:cstheme="minorHAnsi"/>
          <w:b/>
        </w:rPr>
        <w:t>Setting:</w:t>
      </w:r>
      <w:r>
        <w:rPr>
          <w:rFonts w:asciiTheme="minorHAnsi" w:hAnsiTheme="minorHAnsi" w:cstheme="minorHAnsi"/>
        </w:rPr>
        <w:t xml:space="preserve"> England</w:t>
      </w:r>
      <w:r w:rsidR="00C20EC9">
        <w:rPr>
          <w:rFonts w:asciiTheme="minorHAnsi" w:hAnsiTheme="minorHAnsi" w:cstheme="minorHAnsi"/>
        </w:rPr>
        <w:t xml:space="preserve"> </w:t>
      </w:r>
    </w:p>
    <w:p w14:paraId="577BE6E5" w14:textId="564E2564" w:rsidR="00CA4C92" w:rsidRDefault="00CA4C92" w:rsidP="00CA4C92">
      <w:pPr>
        <w:rPr>
          <w:rFonts w:asciiTheme="minorHAnsi" w:hAnsiTheme="minorHAnsi" w:cstheme="minorHAnsi"/>
        </w:rPr>
      </w:pPr>
      <w:r w:rsidRPr="00CA4C92">
        <w:rPr>
          <w:rFonts w:asciiTheme="minorHAnsi" w:hAnsiTheme="minorHAnsi" w:cstheme="minorHAnsi"/>
          <w:b/>
        </w:rPr>
        <w:t>Participants:</w:t>
      </w:r>
      <w:r>
        <w:rPr>
          <w:rFonts w:asciiTheme="minorHAnsi" w:hAnsiTheme="minorHAnsi" w:cstheme="minorHAnsi"/>
        </w:rPr>
        <w:t xml:space="preserve"> Individual-level records for</w:t>
      </w:r>
      <w:r w:rsidRPr="00CA4C92">
        <w:rPr>
          <w:rFonts w:asciiTheme="minorHAnsi" w:hAnsiTheme="minorHAnsi" w:cstheme="minorHAnsi"/>
        </w:rPr>
        <w:t xml:space="preserve"> 29 276</w:t>
      </w:r>
      <w:r>
        <w:rPr>
          <w:rFonts w:asciiTheme="minorHAnsi" w:hAnsiTheme="minorHAnsi" w:cstheme="minorHAnsi"/>
        </w:rPr>
        <w:t xml:space="preserve"> people.</w:t>
      </w:r>
    </w:p>
    <w:p w14:paraId="57EBEB0F" w14:textId="10ED42FA" w:rsidR="00DA250B" w:rsidRDefault="00CA4C92" w:rsidP="00AA0B29">
      <w:pPr>
        <w:rPr>
          <w:rFonts w:asciiTheme="minorHAnsi" w:hAnsiTheme="minorHAnsi" w:cstheme="minorHAnsi"/>
        </w:rPr>
      </w:pPr>
      <w:r w:rsidRPr="00CA4C92">
        <w:rPr>
          <w:rFonts w:asciiTheme="minorHAnsi" w:hAnsiTheme="minorHAnsi" w:cstheme="minorHAnsi"/>
          <w:b/>
        </w:rPr>
        <w:t>Main outcome measures:</w:t>
      </w:r>
      <w:r>
        <w:rPr>
          <w:rFonts w:asciiTheme="minorHAnsi" w:hAnsiTheme="minorHAnsi" w:cstheme="minorHAnsi"/>
        </w:rPr>
        <w:t xml:space="preserve"> </w:t>
      </w:r>
      <w:r w:rsidR="00C15801">
        <w:rPr>
          <w:rFonts w:asciiTheme="minorHAnsi" w:hAnsiTheme="minorHAnsi" w:cstheme="minorHAnsi"/>
        </w:rPr>
        <w:t>Avoidable hospitalisations were defined as</w:t>
      </w:r>
      <w:r w:rsidR="00FC5D49">
        <w:rPr>
          <w:rFonts w:asciiTheme="minorHAnsi" w:hAnsiTheme="minorHAnsi" w:cstheme="minorHAnsi"/>
        </w:rPr>
        <w:t xml:space="preserve"> </w:t>
      </w:r>
      <w:r w:rsidR="00B03B33">
        <w:rPr>
          <w:rFonts w:asciiTheme="minorHAnsi" w:hAnsiTheme="minorHAnsi" w:cstheme="minorHAnsi"/>
        </w:rPr>
        <w:t xml:space="preserve">emergency hospital admissions for </w:t>
      </w:r>
      <w:r w:rsidR="00762C5F">
        <w:rPr>
          <w:rFonts w:ascii="Calibri" w:hAnsi="Calibri" w:cs="Calibri"/>
        </w:rPr>
        <w:t>a</w:t>
      </w:r>
      <w:r w:rsidR="00B03B33" w:rsidRPr="00F56DEC">
        <w:rPr>
          <w:rFonts w:ascii="Calibri" w:hAnsi="Calibri" w:cs="Calibri"/>
        </w:rPr>
        <w:t xml:space="preserve">mbulatory </w:t>
      </w:r>
      <w:r w:rsidR="00762C5F">
        <w:rPr>
          <w:rFonts w:ascii="Calibri" w:hAnsi="Calibri" w:cs="Calibri"/>
        </w:rPr>
        <w:t>c</w:t>
      </w:r>
      <w:r w:rsidR="00B03B33" w:rsidRPr="00F56DEC">
        <w:rPr>
          <w:rFonts w:ascii="Calibri" w:hAnsi="Calibri" w:cs="Calibri"/>
        </w:rPr>
        <w:t xml:space="preserve">are </w:t>
      </w:r>
      <w:r w:rsidR="00762C5F">
        <w:rPr>
          <w:rFonts w:ascii="Calibri" w:hAnsi="Calibri" w:cs="Calibri"/>
        </w:rPr>
        <w:t>s</w:t>
      </w:r>
      <w:r w:rsidR="00B03B33" w:rsidRPr="00F56DEC">
        <w:rPr>
          <w:rFonts w:ascii="Calibri" w:hAnsi="Calibri" w:cs="Calibri"/>
        </w:rPr>
        <w:t xml:space="preserve">ensitive and </w:t>
      </w:r>
      <w:r w:rsidR="00762C5F">
        <w:rPr>
          <w:rFonts w:ascii="Calibri" w:hAnsi="Calibri" w:cs="Calibri"/>
        </w:rPr>
        <w:t>e</w:t>
      </w:r>
      <w:r w:rsidR="00B03B33" w:rsidRPr="00F56DEC">
        <w:rPr>
          <w:rFonts w:ascii="Calibri" w:hAnsi="Calibri" w:cs="Calibri"/>
        </w:rPr>
        <w:t xml:space="preserve">mergency </w:t>
      </w:r>
      <w:r w:rsidR="00762C5F">
        <w:rPr>
          <w:rFonts w:ascii="Calibri" w:hAnsi="Calibri" w:cs="Calibri"/>
        </w:rPr>
        <w:t>u</w:t>
      </w:r>
      <w:r w:rsidR="00B03B33" w:rsidRPr="00F56DEC">
        <w:rPr>
          <w:rFonts w:ascii="Calibri" w:hAnsi="Calibri" w:cs="Calibri"/>
        </w:rPr>
        <w:t xml:space="preserve">rgent </w:t>
      </w:r>
      <w:r w:rsidR="00762C5F">
        <w:rPr>
          <w:rFonts w:ascii="Calibri" w:hAnsi="Calibri" w:cs="Calibri"/>
        </w:rPr>
        <w:t>c</w:t>
      </w:r>
      <w:r w:rsidR="00B03B33" w:rsidRPr="00F56DEC">
        <w:rPr>
          <w:rFonts w:ascii="Calibri" w:hAnsi="Calibri" w:cs="Calibri"/>
        </w:rPr>
        <w:t xml:space="preserve">are </w:t>
      </w:r>
      <w:r w:rsidR="00762C5F">
        <w:rPr>
          <w:rFonts w:ascii="Calibri" w:hAnsi="Calibri" w:cs="Calibri"/>
        </w:rPr>
        <w:t>s</w:t>
      </w:r>
      <w:r w:rsidR="00B03B33" w:rsidRPr="00F56DEC">
        <w:rPr>
          <w:rFonts w:ascii="Calibri" w:hAnsi="Calibri" w:cs="Calibri"/>
        </w:rPr>
        <w:t>ensitive conditions</w:t>
      </w:r>
      <w:r w:rsidR="00B03B33">
        <w:rPr>
          <w:rFonts w:asciiTheme="minorHAnsi" w:hAnsiTheme="minorHAnsi" w:cstheme="minorHAnsi"/>
        </w:rPr>
        <w:t xml:space="preserve"> </w:t>
      </w:r>
      <w:r w:rsidR="00FC5D49">
        <w:rPr>
          <w:rFonts w:asciiTheme="minorHAnsi" w:hAnsiTheme="minorHAnsi" w:cstheme="minorHAnsi"/>
        </w:rPr>
        <w:t>(1</w:t>
      </w:r>
      <w:r w:rsidR="00FC5D49" w:rsidRPr="00FC5D49">
        <w:rPr>
          <w:rFonts w:asciiTheme="minorHAnsi" w:hAnsiTheme="minorHAnsi" w:cstheme="minorHAnsi"/>
          <w:vertAlign w:val="superscript"/>
        </w:rPr>
        <w:t>st</w:t>
      </w:r>
      <w:r w:rsidR="00FC5D49">
        <w:rPr>
          <w:rFonts w:asciiTheme="minorHAnsi" w:hAnsiTheme="minorHAnsi" w:cstheme="minorHAnsi"/>
        </w:rPr>
        <w:t xml:space="preserve"> March 2020 to 25</w:t>
      </w:r>
      <w:r w:rsidR="00FC5D49" w:rsidRPr="002E0230">
        <w:rPr>
          <w:rFonts w:asciiTheme="minorHAnsi" w:hAnsiTheme="minorHAnsi" w:cstheme="minorHAnsi"/>
          <w:vertAlign w:val="superscript"/>
        </w:rPr>
        <w:t>th</w:t>
      </w:r>
      <w:r w:rsidR="00FC5D49">
        <w:rPr>
          <w:rFonts w:asciiTheme="minorHAnsi" w:hAnsiTheme="minorHAnsi" w:cstheme="minorHAnsi"/>
        </w:rPr>
        <w:t xml:space="preserve"> August 2022). </w:t>
      </w:r>
    </w:p>
    <w:p w14:paraId="7DD4111D" w14:textId="183FED5D" w:rsidR="00AA0B29" w:rsidRDefault="00DA250B" w:rsidP="00AA0B29">
      <w:pPr>
        <w:rPr>
          <w:rFonts w:asciiTheme="minorHAnsi" w:hAnsiTheme="minorHAnsi" w:cstheme="minorHAnsi"/>
        </w:rPr>
      </w:pPr>
      <w:r w:rsidRPr="00DA250B">
        <w:rPr>
          <w:rFonts w:asciiTheme="minorHAnsi" w:hAnsiTheme="minorHAnsi" w:cstheme="minorHAnsi"/>
          <w:b/>
        </w:rPr>
        <w:t>Results:</w:t>
      </w:r>
      <w:r>
        <w:rPr>
          <w:rFonts w:asciiTheme="minorHAnsi" w:hAnsiTheme="minorHAnsi" w:cstheme="minorHAnsi"/>
        </w:rPr>
        <w:t xml:space="preserve"> </w:t>
      </w:r>
      <w:r w:rsidR="0042095E">
        <w:rPr>
          <w:rFonts w:asciiTheme="minorHAnsi" w:hAnsiTheme="minorHAnsi" w:cstheme="minorHAnsi"/>
        </w:rPr>
        <w:t xml:space="preserve">35% of people </w:t>
      </w:r>
      <w:r w:rsidR="00C02CC8">
        <w:rPr>
          <w:rFonts w:asciiTheme="minorHAnsi" w:hAnsiTheme="minorHAnsi" w:cstheme="minorHAnsi"/>
        </w:rPr>
        <w:t>self-</w:t>
      </w:r>
      <w:r w:rsidR="00CA4C92">
        <w:rPr>
          <w:rFonts w:asciiTheme="minorHAnsi" w:hAnsiTheme="minorHAnsi" w:cstheme="minorHAnsi"/>
        </w:rPr>
        <w:t xml:space="preserve">reported that they </w:t>
      </w:r>
      <w:r w:rsidR="0042095E">
        <w:rPr>
          <w:rFonts w:asciiTheme="minorHAnsi" w:hAnsiTheme="minorHAnsi" w:cstheme="minorHAnsi"/>
        </w:rPr>
        <w:t>experienced some form of disrupted access to healthcare</w:t>
      </w:r>
      <w:r w:rsidR="00C20EC9">
        <w:rPr>
          <w:rFonts w:asciiTheme="minorHAnsi" w:hAnsiTheme="minorHAnsi" w:cstheme="minorHAnsi"/>
        </w:rPr>
        <w:t xml:space="preserve"> during the COVID-19 pandemic</w:t>
      </w:r>
      <w:r w:rsidR="0042095E">
        <w:rPr>
          <w:rFonts w:asciiTheme="minorHAnsi" w:hAnsiTheme="minorHAnsi" w:cstheme="minorHAnsi"/>
        </w:rPr>
        <w:t xml:space="preserve">. </w:t>
      </w:r>
      <w:r w:rsidR="00713980">
        <w:rPr>
          <w:rFonts w:asciiTheme="minorHAnsi" w:hAnsiTheme="minorHAnsi" w:cstheme="minorHAnsi"/>
        </w:rPr>
        <w:t xml:space="preserve">Those whose access was disrupted were at increased </w:t>
      </w:r>
      <w:r w:rsidR="00F666AC">
        <w:rPr>
          <w:rFonts w:asciiTheme="minorHAnsi" w:hAnsiTheme="minorHAnsi" w:cstheme="minorHAnsi"/>
        </w:rPr>
        <w:t xml:space="preserve">risk of </w:t>
      </w:r>
      <w:r w:rsidR="00762C5F">
        <w:rPr>
          <w:rFonts w:asciiTheme="minorHAnsi" w:hAnsiTheme="minorHAnsi" w:cstheme="minorHAnsi"/>
        </w:rPr>
        <w:t>any</w:t>
      </w:r>
      <w:r w:rsidR="009268BE">
        <w:rPr>
          <w:rFonts w:asciiTheme="minorHAnsi" w:hAnsiTheme="minorHAnsi" w:cstheme="minorHAnsi"/>
        </w:rPr>
        <w:t xml:space="preserve"> (Odds Ratio (OR) = 1.80, 95% Confidence Intervals (CIs) = 1.3</w:t>
      </w:r>
      <w:r w:rsidR="00AA565F">
        <w:rPr>
          <w:rFonts w:asciiTheme="minorHAnsi" w:hAnsiTheme="minorHAnsi" w:cstheme="minorHAnsi"/>
        </w:rPr>
        <w:t>9</w:t>
      </w:r>
      <w:r w:rsidR="00F13D97">
        <w:rPr>
          <w:rFonts w:asciiTheme="minorHAnsi" w:hAnsiTheme="minorHAnsi" w:cstheme="minorHAnsi"/>
        </w:rPr>
        <w:t xml:space="preserve"> to </w:t>
      </w:r>
      <w:r w:rsidR="009268BE">
        <w:rPr>
          <w:rFonts w:asciiTheme="minorHAnsi" w:hAnsiTheme="minorHAnsi" w:cstheme="minorHAnsi"/>
        </w:rPr>
        <w:t>2.</w:t>
      </w:r>
      <w:r w:rsidR="00AA565F">
        <w:rPr>
          <w:rFonts w:asciiTheme="minorHAnsi" w:hAnsiTheme="minorHAnsi" w:cstheme="minorHAnsi"/>
        </w:rPr>
        <w:t>34</w:t>
      </w:r>
      <w:r w:rsidR="009268BE">
        <w:rPr>
          <w:rFonts w:asciiTheme="minorHAnsi" w:hAnsiTheme="minorHAnsi" w:cstheme="minorHAnsi"/>
        </w:rPr>
        <w:t>)</w:t>
      </w:r>
      <w:r w:rsidR="00762C5F">
        <w:rPr>
          <w:rFonts w:asciiTheme="minorHAnsi" w:hAnsiTheme="minorHAnsi" w:cstheme="minorHAnsi"/>
        </w:rPr>
        <w:t xml:space="preserve">, acute </w:t>
      </w:r>
      <w:r w:rsidR="009268BE">
        <w:rPr>
          <w:rFonts w:asciiTheme="minorHAnsi" w:hAnsiTheme="minorHAnsi" w:cstheme="minorHAnsi"/>
        </w:rPr>
        <w:t xml:space="preserve">(OR = </w:t>
      </w:r>
      <w:r w:rsidR="00AA565F">
        <w:rPr>
          <w:rFonts w:asciiTheme="minorHAnsi" w:hAnsiTheme="minorHAnsi" w:cstheme="minorHAnsi"/>
        </w:rPr>
        <w:t>2.01</w:t>
      </w:r>
      <w:r w:rsidR="009268BE">
        <w:rPr>
          <w:rFonts w:asciiTheme="minorHAnsi" w:hAnsiTheme="minorHAnsi" w:cstheme="minorHAnsi"/>
        </w:rPr>
        <w:t>, CIs = 1.</w:t>
      </w:r>
      <w:r w:rsidR="00AA565F">
        <w:rPr>
          <w:rFonts w:asciiTheme="minorHAnsi" w:hAnsiTheme="minorHAnsi" w:cstheme="minorHAnsi"/>
        </w:rPr>
        <w:t>39</w:t>
      </w:r>
      <w:r w:rsidR="00F13D97">
        <w:rPr>
          <w:rFonts w:asciiTheme="minorHAnsi" w:hAnsiTheme="minorHAnsi" w:cstheme="minorHAnsi"/>
        </w:rPr>
        <w:t xml:space="preserve"> to </w:t>
      </w:r>
      <w:r w:rsidR="009268BE">
        <w:rPr>
          <w:rFonts w:asciiTheme="minorHAnsi" w:hAnsiTheme="minorHAnsi" w:cstheme="minorHAnsi"/>
        </w:rPr>
        <w:t>2.</w:t>
      </w:r>
      <w:r w:rsidR="00AA565F">
        <w:rPr>
          <w:rFonts w:asciiTheme="minorHAnsi" w:hAnsiTheme="minorHAnsi" w:cstheme="minorHAnsi"/>
        </w:rPr>
        <w:t>92</w:t>
      </w:r>
      <w:r w:rsidR="009268BE">
        <w:rPr>
          <w:rFonts w:asciiTheme="minorHAnsi" w:hAnsiTheme="minorHAnsi" w:cstheme="minorHAnsi"/>
        </w:rPr>
        <w:t xml:space="preserve">) </w:t>
      </w:r>
      <w:r w:rsidR="00762C5F">
        <w:rPr>
          <w:rFonts w:asciiTheme="minorHAnsi" w:hAnsiTheme="minorHAnsi" w:cstheme="minorHAnsi"/>
        </w:rPr>
        <w:t xml:space="preserve">and chronic </w:t>
      </w:r>
      <w:r w:rsidR="009268BE">
        <w:rPr>
          <w:rFonts w:asciiTheme="minorHAnsi" w:hAnsiTheme="minorHAnsi" w:cstheme="minorHAnsi"/>
        </w:rPr>
        <w:t>(OR = 1.</w:t>
      </w:r>
      <w:r w:rsidR="00AA565F">
        <w:rPr>
          <w:rFonts w:asciiTheme="minorHAnsi" w:hAnsiTheme="minorHAnsi" w:cstheme="minorHAnsi"/>
        </w:rPr>
        <w:t>80</w:t>
      </w:r>
      <w:r w:rsidR="009268BE">
        <w:rPr>
          <w:rFonts w:asciiTheme="minorHAnsi" w:hAnsiTheme="minorHAnsi" w:cstheme="minorHAnsi"/>
        </w:rPr>
        <w:t>, CIs = 1.</w:t>
      </w:r>
      <w:r w:rsidR="00AA565F">
        <w:rPr>
          <w:rFonts w:asciiTheme="minorHAnsi" w:hAnsiTheme="minorHAnsi" w:cstheme="minorHAnsi"/>
        </w:rPr>
        <w:t>31</w:t>
      </w:r>
      <w:r w:rsidR="00F13D97">
        <w:rPr>
          <w:rFonts w:asciiTheme="minorHAnsi" w:hAnsiTheme="minorHAnsi" w:cstheme="minorHAnsi"/>
        </w:rPr>
        <w:t xml:space="preserve"> to </w:t>
      </w:r>
      <w:r w:rsidR="009268BE">
        <w:rPr>
          <w:rFonts w:asciiTheme="minorHAnsi" w:hAnsiTheme="minorHAnsi" w:cstheme="minorHAnsi"/>
        </w:rPr>
        <w:t>2.</w:t>
      </w:r>
      <w:r w:rsidR="00AA565F">
        <w:rPr>
          <w:rFonts w:asciiTheme="minorHAnsi" w:hAnsiTheme="minorHAnsi" w:cstheme="minorHAnsi"/>
        </w:rPr>
        <w:t>48</w:t>
      </w:r>
      <w:r w:rsidR="009268BE">
        <w:rPr>
          <w:rFonts w:asciiTheme="minorHAnsi" w:hAnsiTheme="minorHAnsi" w:cstheme="minorHAnsi"/>
        </w:rPr>
        <w:t xml:space="preserve">) </w:t>
      </w:r>
      <w:r w:rsidR="00762C5F">
        <w:rPr>
          <w:rFonts w:ascii="Calibri" w:hAnsi="Calibri" w:cs="Calibri"/>
        </w:rPr>
        <w:t>a</w:t>
      </w:r>
      <w:r w:rsidR="00762C5F" w:rsidRPr="00F56DEC">
        <w:rPr>
          <w:rFonts w:ascii="Calibri" w:hAnsi="Calibri" w:cs="Calibri"/>
        </w:rPr>
        <w:t xml:space="preserve">mbulatory </w:t>
      </w:r>
      <w:r w:rsidR="00762C5F">
        <w:rPr>
          <w:rFonts w:ascii="Calibri" w:hAnsi="Calibri" w:cs="Calibri"/>
        </w:rPr>
        <w:t>c</w:t>
      </w:r>
      <w:r w:rsidR="00762C5F" w:rsidRPr="00F56DEC">
        <w:rPr>
          <w:rFonts w:ascii="Calibri" w:hAnsi="Calibri" w:cs="Calibri"/>
        </w:rPr>
        <w:t xml:space="preserve">are </w:t>
      </w:r>
      <w:r w:rsidR="00762C5F">
        <w:rPr>
          <w:rFonts w:ascii="Calibri" w:hAnsi="Calibri" w:cs="Calibri"/>
        </w:rPr>
        <w:t>s</w:t>
      </w:r>
      <w:r w:rsidR="00762C5F" w:rsidRPr="00F56DEC">
        <w:rPr>
          <w:rFonts w:ascii="Calibri" w:hAnsi="Calibri" w:cs="Calibri"/>
        </w:rPr>
        <w:t>ensitive</w:t>
      </w:r>
      <w:r w:rsidR="00762C5F">
        <w:rPr>
          <w:rFonts w:asciiTheme="minorHAnsi" w:hAnsiTheme="minorHAnsi" w:cstheme="minorHAnsi"/>
        </w:rPr>
        <w:t xml:space="preserve"> </w:t>
      </w:r>
      <w:r w:rsidR="00F666AC">
        <w:rPr>
          <w:rFonts w:asciiTheme="minorHAnsi" w:hAnsiTheme="minorHAnsi" w:cstheme="minorHAnsi"/>
        </w:rPr>
        <w:t>hospital admission</w:t>
      </w:r>
      <w:r w:rsidR="009268BE">
        <w:rPr>
          <w:rFonts w:asciiTheme="minorHAnsi" w:hAnsiTheme="minorHAnsi" w:cstheme="minorHAnsi"/>
        </w:rPr>
        <w:t>s</w:t>
      </w:r>
      <w:r w:rsidR="00A55B6D">
        <w:rPr>
          <w:rFonts w:asciiTheme="minorHAnsi" w:hAnsiTheme="minorHAnsi" w:cstheme="minorHAnsi"/>
        </w:rPr>
        <w:t xml:space="preserve">. </w:t>
      </w:r>
      <w:r w:rsidR="00012FC9">
        <w:rPr>
          <w:rFonts w:asciiTheme="minorHAnsi" w:hAnsiTheme="minorHAnsi" w:cstheme="minorHAnsi"/>
        </w:rPr>
        <w:t>Individuals who experienced</w:t>
      </w:r>
      <w:r w:rsidR="009268BE">
        <w:rPr>
          <w:rFonts w:asciiTheme="minorHAnsi" w:hAnsiTheme="minorHAnsi" w:cstheme="minorHAnsi"/>
        </w:rPr>
        <w:t xml:space="preserve"> disrupted access to appointments </w:t>
      </w:r>
      <w:r w:rsidR="00CA4C92">
        <w:rPr>
          <w:rFonts w:asciiTheme="minorHAnsi" w:hAnsiTheme="minorHAnsi" w:cstheme="minorHAnsi"/>
        </w:rPr>
        <w:t xml:space="preserve">(e.g., visiting their GP or an outpatient department) </w:t>
      </w:r>
      <w:r w:rsidR="009268BE">
        <w:rPr>
          <w:rFonts w:asciiTheme="minorHAnsi" w:hAnsiTheme="minorHAnsi" w:cstheme="minorHAnsi"/>
        </w:rPr>
        <w:t xml:space="preserve">and procedures </w:t>
      </w:r>
      <w:r w:rsidR="00CA4C92">
        <w:rPr>
          <w:rFonts w:asciiTheme="minorHAnsi" w:hAnsiTheme="minorHAnsi" w:cstheme="minorHAnsi"/>
        </w:rPr>
        <w:t xml:space="preserve">(e.g., surgery, cancer treatment) </w:t>
      </w:r>
      <w:r w:rsidR="00012FC9">
        <w:rPr>
          <w:rFonts w:asciiTheme="minorHAnsi" w:hAnsiTheme="minorHAnsi" w:cstheme="minorHAnsi"/>
        </w:rPr>
        <w:t xml:space="preserve">were positively associated with </w:t>
      </w:r>
      <w:r w:rsidR="009268BE">
        <w:rPr>
          <w:rFonts w:asciiTheme="minorHAnsi" w:hAnsiTheme="minorHAnsi" w:cstheme="minorHAnsi"/>
        </w:rPr>
        <w:t xml:space="preserve">measures of avoidable hospitalisations as well.  </w:t>
      </w:r>
      <w:r w:rsidR="00A55B6D">
        <w:rPr>
          <w:rFonts w:asciiTheme="minorHAnsi" w:hAnsiTheme="minorHAnsi" w:cstheme="minorHAnsi"/>
        </w:rPr>
        <w:t xml:space="preserve"> </w:t>
      </w:r>
    </w:p>
    <w:p w14:paraId="44093A43" w14:textId="11199D31" w:rsidR="009268BE" w:rsidRDefault="00DA250B" w:rsidP="006218CC">
      <w:pPr>
        <w:rPr>
          <w:rFonts w:asciiTheme="minorHAnsi" w:hAnsiTheme="minorHAnsi" w:cstheme="minorHAnsi"/>
        </w:rPr>
      </w:pPr>
      <w:r w:rsidRPr="00DA250B">
        <w:rPr>
          <w:rFonts w:asciiTheme="minorHAnsi" w:hAnsiTheme="minorHAnsi" w:cstheme="minorHAnsi"/>
          <w:b/>
        </w:rPr>
        <w:t>Conclusions:</w:t>
      </w:r>
      <w:r>
        <w:rPr>
          <w:rFonts w:asciiTheme="minorHAnsi" w:hAnsiTheme="minorHAnsi" w:cstheme="minorHAnsi"/>
        </w:rPr>
        <w:t xml:space="preserve"> </w:t>
      </w:r>
      <w:r w:rsidR="006218CC">
        <w:rPr>
          <w:rFonts w:asciiTheme="minorHAnsi" w:hAnsiTheme="minorHAnsi" w:cstheme="minorHAnsi"/>
        </w:rPr>
        <w:t xml:space="preserve">Our study presents novel evidence </w:t>
      </w:r>
      <w:r w:rsidR="00B852A9">
        <w:rPr>
          <w:rFonts w:asciiTheme="minorHAnsi" w:hAnsiTheme="minorHAnsi" w:cstheme="minorHAnsi"/>
        </w:rPr>
        <w:t xml:space="preserve">from linked individual-level data </w:t>
      </w:r>
      <w:r w:rsidR="009268BE">
        <w:rPr>
          <w:rFonts w:asciiTheme="minorHAnsi" w:hAnsiTheme="minorHAnsi" w:cstheme="minorHAnsi"/>
        </w:rPr>
        <w:t xml:space="preserve">showing </w:t>
      </w:r>
      <w:r w:rsidR="006218CC">
        <w:rPr>
          <w:rFonts w:asciiTheme="minorHAnsi" w:hAnsiTheme="minorHAnsi" w:cstheme="minorHAnsi"/>
        </w:rPr>
        <w:t>that people whose access to healthcare was disrupted were more likely to have an avoidable or potentially preventable hospitalisation. Our findings highlight the need to increase healthcare investment to tackle the short- and long-term implications of the pandemic</w:t>
      </w:r>
      <w:r w:rsidR="00C51451">
        <w:rPr>
          <w:rFonts w:asciiTheme="minorHAnsi" w:hAnsiTheme="minorHAnsi" w:cstheme="minorHAnsi"/>
        </w:rPr>
        <w:t>, as well as protect treatment and procedures during future pandemics</w:t>
      </w:r>
      <w:r w:rsidR="006218CC">
        <w:rPr>
          <w:rFonts w:asciiTheme="minorHAnsi" w:hAnsiTheme="minorHAnsi" w:cstheme="minorHAnsi"/>
        </w:rPr>
        <w:t>.</w:t>
      </w:r>
    </w:p>
    <w:p w14:paraId="2103408F" w14:textId="0D8FBC3A" w:rsidR="00D20C8F" w:rsidRDefault="00D20C8F">
      <w:pPr>
        <w:rPr>
          <w:rFonts w:asciiTheme="minorHAnsi" w:hAnsiTheme="minorHAnsi" w:cstheme="minorHAnsi"/>
        </w:rPr>
      </w:pPr>
    </w:p>
    <w:p w14:paraId="5E34A60E" w14:textId="77777777" w:rsidR="00FE10BE" w:rsidRPr="00A3424E" w:rsidRDefault="00FE10BE">
      <w:pPr>
        <w:rPr>
          <w:rFonts w:asciiTheme="minorHAnsi" w:hAnsiTheme="minorHAnsi" w:cstheme="minorHAnsi"/>
        </w:rPr>
      </w:pPr>
    </w:p>
    <w:p w14:paraId="1D8352BD" w14:textId="22C0B844" w:rsidR="00D20C8F" w:rsidRPr="00A3424E" w:rsidRDefault="00D20C8F">
      <w:pPr>
        <w:rPr>
          <w:rFonts w:asciiTheme="minorHAnsi" w:hAnsiTheme="minorHAnsi" w:cstheme="minorHAnsi"/>
          <w:b/>
        </w:rPr>
      </w:pPr>
      <w:r w:rsidRPr="00A3424E">
        <w:rPr>
          <w:rFonts w:asciiTheme="minorHAnsi" w:hAnsiTheme="minorHAnsi" w:cstheme="minorHAnsi"/>
          <w:b/>
        </w:rPr>
        <w:t>Keywords</w:t>
      </w:r>
    </w:p>
    <w:p w14:paraId="5669DA86" w14:textId="41F8D3C2" w:rsidR="00D20C8F" w:rsidRPr="00A3424E" w:rsidRDefault="00D20C8F">
      <w:pPr>
        <w:rPr>
          <w:rFonts w:asciiTheme="minorHAnsi" w:hAnsiTheme="minorHAnsi" w:cstheme="minorHAnsi"/>
        </w:rPr>
      </w:pPr>
      <w:r w:rsidRPr="00A3424E">
        <w:rPr>
          <w:rFonts w:asciiTheme="minorHAnsi" w:hAnsiTheme="minorHAnsi" w:cstheme="minorHAnsi"/>
        </w:rPr>
        <w:t>COVID-19; avoidable hospitalisations; linked data; cohort; healthcare; disruption</w:t>
      </w:r>
      <w:r w:rsidR="00D41A01">
        <w:rPr>
          <w:rFonts w:asciiTheme="minorHAnsi" w:hAnsiTheme="minorHAnsi" w:cstheme="minorHAnsi"/>
        </w:rPr>
        <w:t xml:space="preserve">; </w:t>
      </w:r>
      <w:r w:rsidR="00D41A01" w:rsidRPr="00D41A01">
        <w:rPr>
          <w:rFonts w:asciiTheme="minorHAnsi" w:hAnsiTheme="minorHAnsi" w:cstheme="minorHAnsi"/>
        </w:rPr>
        <w:t>UK LLC</w:t>
      </w:r>
      <w:r w:rsidRPr="00A3424E">
        <w:rPr>
          <w:rFonts w:asciiTheme="minorHAnsi" w:hAnsiTheme="minorHAnsi" w:cstheme="minorHAnsi"/>
        </w:rPr>
        <w:t>.</w:t>
      </w:r>
    </w:p>
    <w:p w14:paraId="37F6D465" w14:textId="619C1780" w:rsidR="00891A7C" w:rsidRDefault="00891A7C">
      <w:pPr>
        <w:rPr>
          <w:rFonts w:asciiTheme="minorHAnsi" w:hAnsiTheme="minorHAnsi" w:cstheme="minorHAnsi"/>
          <w:b/>
        </w:rPr>
      </w:pPr>
    </w:p>
    <w:p w14:paraId="3C3E6609" w14:textId="4C8AD599" w:rsidR="00891A7C" w:rsidRDefault="00891A7C">
      <w:pPr>
        <w:rPr>
          <w:rFonts w:asciiTheme="minorHAnsi" w:hAnsiTheme="minorHAnsi" w:cstheme="minorHAnsi"/>
          <w:b/>
        </w:rPr>
      </w:pPr>
      <w:r>
        <w:rPr>
          <w:rFonts w:asciiTheme="minorHAnsi" w:hAnsiTheme="minorHAnsi" w:cstheme="minorHAnsi"/>
          <w:b/>
        </w:rPr>
        <w:t>Summary box</w:t>
      </w:r>
    </w:p>
    <w:p w14:paraId="05312CB2" w14:textId="05B9AF52" w:rsidR="00891A7C" w:rsidRDefault="00891A7C">
      <w:pPr>
        <w:rPr>
          <w:rFonts w:asciiTheme="minorHAnsi" w:hAnsiTheme="minorHAnsi" w:cstheme="minorHAnsi"/>
          <w:b/>
        </w:rPr>
      </w:pPr>
      <w:r>
        <w:rPr>
          <w:rFonts w:asciiTheme="minorHAnsi" w:hAnsiTheme="minorHAnsi" w:cstheme="minorHAnsi"/>
          <w:b/>
        </w:rPr>
        <w:t>What is already known on this topic</w:t>
      </w:r>
    </w:p>
    <w:p w14:paraId="3F878B3F" w14:textId="3AD6DFFA" w:rsidR="00891A7C" w:rsidRPr="00891A7C" w:rsidRDefault="00891A7C">
      <w:pPr>
        <w:rPr>
          <w:rFonts w:asciiTheme="minorHAnsi" w:hAnsiTheme="minorHAnsi" w:cstheme="minorHAnsi"/>
        </w:rPr>
      </w:pPr>
      <w:r>
        <w:rPr>
          <w:rFonts w:asciiTheme="minorHAnsi" w:hAnsiTheme="minorHAnsi" w:cstheme="minorHAnsi"/>
        </w:rPr>
        <w:t>A large literature has described the extent of disruption in accessing healthcare services and treatment during the COVID-19 pandemic. We are not aware of any research that has evaluated if experiences of disruption were associated with negative health outcomes.</w:t>
      </w:r>
    </w:p>
    <w:p w14:paraId="67154F97" w14:textId="77B5EA58" w:rsidR="00891A7C" w:rsidRDefault="00891A7C">
      <w:pPr>
        <w:rPr>
          <w:rFonts w:asciiTheme="minorHAnsi" w:hAnsiTheme="minorHAnsi" w:cstheme="minorHAnsi"/>
          <w:b/>
        </w:rPr>
      </w:pPr>
      <w:r>
        <w:rPr>
          <w:rFonts w:asciiTheme="minorHAnsi" w:hAnsiTheme="minorHAnsi" w:cstheme="minorHAnsi"/>
          <w:b/>
        </w:rPr>
        <w:t>What this study adds</w:t>
      </w:r>
    </w:p>
    <w:p w14:paraId="28AFDE57" w14:textId="1EB00897" w:rsidR="00891A7C" w:rsidRDefault="00891A7C" w:rsidP="00891A7C">
      <w:pPr>
        <w:rPr>
          <w:rFonts w:asciiTheme="minorHAnsi" w:hAnsiTheme="minorHAnsi" w:cstheme="minorHAnsi"/>
        </w:rPr>
      </w:pPr>
      <w:r>
        <w:rPr>
          <w:rFonts w:asciiTheme="minorHAnsi" w:hAnsiTheme="minorHAnsi" w:cstheme="minorHAnsi"/>
        </w:rPr>
        <w:t xml:space="preserve">Individuals who experienced disrupted access to healthcare during the COVID-19 pandemic were more likely to have an avoidable and potentially preventable hospital admission. Disrupted access to appointments and procedures, but not medications, were important pathways for explaining this association. Our findings demonstrate the importance of </w:t>
      </w:r>
      <w:r w:rsidR="00E43DA4">
        <w:rPr>
          <w:rFonts w:asciiTheme="minorHAnsi" w:hAnsiTheme="minorHAnsi" w:cstheme="minorHAnsi"/>
        </w:rPr>
        <w:t xml:space="preserve">reducing </w:t>
      </w:r>
      <w:r>
        <w:rPr>
          <w:rFonts w:asciiTheme="minorHAnsi" w:hAnsiTheme="minorHAnsi" w:cstheme="minorHAnsi"/>
        </w:rPr>
        <w:t>the backlog of COVID-19 disruption to tackle the short- and long-term implications of the pandemic.</w:t>
      </w:r>
    </w:p>
    <w:p w14:paraId="7032957F" w14:textId="77777777" w:rsidR="00891A7C" w:rsidRPr="00891A7C" w:rsidRDefault="00891A7C">
      <w:pPr>
        <w:rPr>
          <w:rFonts w:asciiTheme="minorHAnsi" w:hAnsiTheme="minorHAnsi" w:cstheme="minorHAnsi"/>
        </w:rPr>
      </w:pPr>
    </w:p>
    <w:p w14:paraId="35190297" w14:textId="133F0361" w:rsidR="00D20C8F" w:rsidRPr="00A3424E" w:rsidRDefault="00D20C8F">
      <w:pPr>
        <w:rPr>
          <w:rFonts w:asciiTheme="minorHAnsi" w:hAnsiTheme="minorHAnsi" w:cstheme="minorHAnsi"/>
          <w:b/>
        </w:rPr>
      </w:pPr>
      <w:r w:rsidRPr="00A3424E">
        <w:rPr>
          <w:rFonts w:asciiTheme="minorHAnsi" w:hAnsiTheme="minorHAnsi" w:cstheme="minorHAnsi"/>
          <w:b/>
        </w:rPr>
        <w:t>Introduction</w:t>
      </w:r>
    </w:p>
    <w:p w14:paraId="10D3B9A9" w14:textId="3D979CFF" w:rsidR="00221CFF" w:rsidRDefault="008A57A4">
      <w:pPr>
        <w:rPr>
          <w:rFonts w:asciiTheme="minorHAnsi" w:hAnsiTheme="minorHAnsi" w:cstheme="minorHAnsi"/>
        </w:rPr>
      </w:pPr>
      <w:r>
        <w:rPr>
          <w:rFonts w:asciiTheme="minorHAnsi" w:hAnsiTheme="minorHAnsi" w:cstheme="minorHAnsi"/>
        </w:rPr>
        <w:t>The COVID-19 pandemic</w:t>
      </w:r>
      <w:r w:rsidR="008C140D">
        <w:rPr>
          <w:rFonts w:asciiTheme="minorHAnsi" w:hAnsiTheme="minorHAnsi" w:cstheme="minorHAnsi"/>
        </w:rPr>
        <w:t xml:space="preserve"> </w:t>
      </w:r>
      <w:r w:rsidR="00BB701C">
        <w:rPr>
          <w:rFonts w:asciiTheme="minorHAnsi" w:hAnsiTheme="minorHAnsi" w:cstheme="minorHAnsi"/>
        </w:rPr>
        <w:t xml:space="preserve">created </w:t>
      </w:r>
      <w:r w:rsidR="008C140D">
        <w:rPr>
          <w:rFonts w:asciiTheme="minorHAnsi" w:hAnsiTheme="minorHAnsi" w:cstheme="minorHAnsi"/>
        </w:rPr>
        <w:t>unprecedented d</w:t>
      </w:r>
      <w:r w:rsidR="009A358E">
        <w:rPr>
          <w:rFonts w:asciiTheme="minorHAnsi" w:hAnsiTheme="minorHAnsi" w:cstheme="minorHAnsi"/>
        </w:rPr>
        <w:t xml:space="preserve">isruption </w:t>
      </w:r>
      <w:r w:rsidR="008C140D">
        <w:rPr>
          <w:rFonts w:asciiTheme="minorHAnsi" w:hAnsiTheme="minorHAnsi" w:cstheme="minorHAnsi"/>
        </w:rPr>
        <w:t xml:space="preserve">to </w:t>
      </w:r>
      <w:r w:rsidR="009A358E">
        <w:rPr>
          <w:rFonts w:asciiTheme="minorHAnsi" w:hAnsiTheme="minorHAnsi" w:cstheme="minorHAnsi"/>
        </w:rPr>
        <w:t>healthcare</w:t>
      </w:r>
      <w:r w:rsidR="00BB701C">
        <w:rPr>
          <w:rFonts w:asciiTheme="minorHAnsi" w:hAnsiTheme="minorHAnsi" w:cstheme="minorHAnsi"/>
        </w:rPr>
        <w:t xml:space="preserve"> in the UK</w:t>
      </w:r>
      <w:r w:rsidR="008C140D">
        <w:rPr>
          <w:rFonts w:asciiTheme="minorHAnsi" w:hAnsiTheme="minorHAnsi" w:cstheme="minorHAnsi"/>
        </w:rPr>
        <w:t xml:space="preserve">. </w:t>
      </w:r>
      <w:r w:rsidR="007902FC">
        <w:rPr>
          <w:rFonts w:asciiTheme="minorHAnsi" w:hAnsiTheme="minorHAnsi" w:cstheme="minorHAnsi"/>
        </w:rPr>
        <w:t>Health facilities reorient</w:t>
      </w:r>
      <w:r w:rsidR="00516822">
        <w:rPr>
          <w:rFonts w:asciiTheme="minorHAnsi" w:hAnsiTheme="minorHAnsi" w:cstheme="minorHAnsi"/>
        </w:rPr>
        <w:t>ed</w:t>
      </w:r>
      <w:r w:rsidR="007902FC">
        <w:rPr>
          <w:rFonts w:asciiTheme="minorHAnsi" w:hAnsiTheme="minorHAnsi" w:cstheme="minorHAnsi"/>
        </w:rPr>
        <w:t xml:space="preserve"> </w:t>
      </w:r>
      <w:r w:rsidR="00DA250B">
        <w:rPr>
          <w:rFonts w:asciiTheme="minorHAnsi" w:hAnsiTheme="minorHAnsi" w:cstheme="minorHAnsi"/>
        </w:rPr>
        <w:t xml:space="preserve">to </w:t>
      </w:r>
      <w:r w:rsidR="007902FC">
        <w:rPr>
          <w:rFonts w:asciiTheme="minorHAnsi" w:hAnsiTheme="minorHAnsi" w:cstheme="minorHAnsi"/>
        </w:rPr>
        <w:t xml:space="preserve">care for surging </w:t>
      </w:r>
      <w:r w:rsidR="00516822">
        <w:rPr>
          <w:rFonts w:asciiTheme="minorHAnsi" w:hAnsiTheme="minorHAnsi" w:cstheme="minorHAnsi"/>
        </w:rPr>
        <w:t xml:space="preserve">numbers of </w:t>
      </w:r>
      <w:r w:rsidR="007902FC">
        <w:rPr>
          <w:rFonts w:asciiTheme="minorHAnsi" w:hAnsiTheme="minorHAnsi" w:cstheme="minorHAnsi"/>
        </w:rPr>
        <w:t>patients with COVID-19</w:t>
      </w:r>
      <w:r w:rsidR="00DD31E6">
        <w:rPr>
          <w:rFonts w:asciiTheme="minorHAnsi" w:hAnsiTheme="minorHAnsi" w:cstheme="minorHAnsi"/>
        </w:rPr>
        <w:t>, initially through</w:t>
      </w:r>
      <w:r w:rsidR="007902FC">
        <w:rPr>
          <w:rFonts w:asciiTheme="minorHAnsi" w:hAnsiTheme="minorHAnsi" w:cstheme="minorHAnsi"/>
        </w:rPr>
        <w:t xml:space="preserve"> </w:t>
      </w:r>
      <w:r w:rsidR="00516822">
        <w:rPr>
          <w:rFonts w:asciiTheme="minorHAnsi" w:hAnsiTheme="minorHAnsi" w:cstheme="minorHAnsi"/>
        </w:rPr>
        <w:t>p</w:t>
      </w:r>
      <w:r w:rsidR="00495A81">
        <w:rPr>
          <w:rFonts w:asciiTheme="minorHAnsi" w:hAnsiTheme="minorHAnsi" w:cstheme="minorHAnsi"/>
        </w:rPr>
        <w:t xml:space="preserve">ostponing or cancelling </w:t>
      </w:r>
      <w:r w:rsidR="009C4542">
        <w:rPr>
          <w:rFonts w:asciiTheme="minorHAnsi" w:hAnsiTheme="minorHAnsi" w:cstheme="minorHAnsi"/>
        </w:rPr>
        <w:t xml:space="preserve">non-emergency </w:t>
      </w:r>
      <w:r w:rsidR="00643B81">
        <w:rPr>
          <w:rFonts w:asciiTheme="minorHAnsi" w:hAnsiTheme="minorHAnsi" w:cstheme="minorHAnsi"/>
        </w:rPr>
        <w:t>treatment and diagnostic tests</w:t>
      </w:r>
      <w:r w:rsidR="00E55266">
        <w:rPr>
          <w:rFonts w:asciiTheme="minorHAnsi" w:hAnsiTheme="minorHAnsi" w:cstheme="minorHAnsi"/>
        </w:rPr>
        <w:t xml:space="preserve"> </w:t>
      </w:r>
      <w:r w:rsidR="00E55266">
        <w:rPr>
          <w:rFonts w:asciiTheme="minorHAnsi" w:hAnsiTheme="minorHAnsi" w:cstheme="minorHAnsi"/>
        </w:rPr>
        <w:fldChar w:fldCharType="begin" w:fldLock="1"/>
      </w:r>
      <w:r w:rsidR="00EB2491">
        <w:rPr>
          <w:rFonts w:asciiTheme="minorHAnsi" w:hAnsiTheme="minorHAnsi" w:cstheme="minorHAnsi"/>
        </w:rPr>
        <w:instrText>ADDIN CSL_CITATION {"citationItems":[{"id":"ITEM-1","itemData":{"URL":"https://www.england.nhs.uk/coronavirus/wp-content/uploads/sites/52/2020/03/urgent-next-steps-on-nhs-response-to-covid-19-letter-simon-stevens.pdf","accessed":{"date-parts":[["2023","4","13"]]},"author":[{"dropping-particle":"","family":"Stevens","given":"S","non-dropping-particle":"","parse-names":false,"suffix":""},{"dropping-particle":"","family":"Pritchard","given":"A","non-dropping-particle":"","parse-names":false,"suffix":""}],"id":"ITEM-1","issued":{"date-parts":[["2020"]]},"title":"Important and urgent - next steps on NHS response to COVID-19","type":"webpage"},"uris":["http://www.mendeley.com/documents/?uuid=6a9bad5e-95d2-4009-b71d-98b651414bee","http://www.mendeley.com/documents/?uuid=dfc90b18-fb2a-4fb2-b941-180da8df7c11"]}],"mendeley":{"formattedCitation":"(1)","plainTextFormattedCitation":"(1)","previouslyFormattedCitation":"(1)"},"properties":{"noteIndex":0},"schema":"https://github.com/citation-style-language/schema/raw/master/csl-citation.json"}</w:instrText>
      </w:r>
      <w:r w:rsidR="00E55266">
        <w:rPr>
          <w:rFonts w:asciiTheme="minorHAnsi" w:hAnsiTheme="minorHAnsi" w:cstheme="minorHAnsi"/>
        </w:rPr>
        <w:fldChar w:fldCharType="separate"/>
      </w:r>
      <w:r w:rsidR="00E55266" w:rsidRPr="00E55266">
        <w:rPr>
          <w:rFonts w:asciiTheme="minorHAnsi" w:hAnsiTheme="minorHAnsi" w:cstheme="minorHAnsi"/>
          <w:noProof/>
        </w:rPr>
        <w:t>(1)</w:t>
      </w:r>
      <w:r w:rsidR="00E55266">
        <w:rPr>
          <w:rFonts w:asciiTheme="minorHAnsi" w:hAnsiTheme="minorHAnsi" w:cstheme="minorHAnsi"/>
        </w:rPr>
        <w:fldChar w:fldCharType="end"/>
      </w:r>
      <w:r w:rsidR="00643B81">
        <w:rPr>
          <w:rFonts w:asciiTheme="minorHAnsi" w:hAnsiTheme="minorHAnsi" w:cstheme="minorHAnsi"/>
        </w:rPr>
        <w:t xml:space="preserve">. </w:t>
      </w:r>
      <w:r w:rsidR="00E823AB">
        <w:rPr>
          <w:rFonts w:asciiTheme="minorHAnsi" w:hAnsiTheme="minorHAnsi" w:cstheme="minorHAnsi"/>
        </w:rPr>
        <w:t>P</w:t>
      </w:r>
      <w:r w:rsidR="001C2361">
        <w:rPr>
          <w:rFonts w:asciiTheme="minorHAnsi" w:hAnsiTheme="minorHAnsi" w:cstheme="minorHAnsi"/>
        </w:rPr>
        <w:t xml:space="preserve">eople </w:t>
      </w:r>
      <w:r w:rsidR="00E823AB">
        <w:rPr>
          <w:rFonts w:asciiTheme="minorHAnsi" w:hAnsiTheme="minorHAnsi" w:cstheme="minorHAnsi"/>
        </w:rPr>
        <w:t xml:space="preserve">were </w:t>
      </w:r>
      <w:r w:rsidR="00495A81">
        <w:rPr>
          <w:rFonts w:asciiTheme="minorHAnsi" w:hAnsiTheme="minorHAnsi" w:cstheme="minorHAnsi"/>
        </w:rPr>
        <w:t xml:space="preserve">deterred from </w:t>
      </w:r>
      <w:r w:rsidR="001C2361">
        <w:rPr>
          <w:rFonts w:asciiTheme="minorHAnsi" w:hAnsiTheme="minorHAnsi" w:cstheme="minorHAnsi"/>
        </w:rPr>
        <w:t xml:space="preserve">seeking healthcare </w:t>
      </w:r>
      <w:r w:rsidR="00495A81">
        <w:rPr>
          <w:rFonts w:asciiTheme="minorHAnsi" w:hAnsiTheme="minorHAnsi" w:cstheme="minorHAnsi"/>
        </w:rPr>
        <w:t>by</w:t>
      </w:r>
      <w:r w:rsidR="001C1B9B">
        <w:rPr>
          <w:rFonts w:asciiTheme="minorHAnsi" w:hAnsiTheme="minorHAnsi" w:cstheme="minorHAnsi"/>
        </w:rPr>
        <w:t>:</w:t>
      </w:r>
      <w:r w:rsidR="00495A81">
        <w:rPr>
          <w:rFonts w:asciiTheme="minorHAnsi" w:hAnsiTheme="minorHAnsi" w:cstheme="minorHAnsi"/>
        </w:rPr>
        <w:t xml:space="preserve"> fear </w:t>
      </w:r>
      <w:r w:rsidR="001C2361">
        <w:rPr>
          <w:rFonts w:asciiTheme="minorHAnsi" w:hAnsiTheme="minorHAnsi" w:cstheme="minorHAnsi"/>
        </w:rPr>
        <w:t>of being exposed to SARS-CoV-2 in health</w:t>
      </w:r>
      <w:r w:rsidR="00495A81">
        <w:rPr>
          <w:rFonts w:asciiTheme="minorHAnsi" w:hAnsiTheme="minorHAnsi" w:cstheme="minorHAnsi"/>
        </w:rPr>
        <w:t xml:space="preserve"> facilities</w:t>
      </w:r>
      <w:r w:rsidR="005A4EE4">
        <w:rPr>
          <w:rFonts w:asciiTheme="minorHAnsi" w:hAnsiTheme="minorHAnsi" w:cstheme="minorHAnsi"/>
        </w:rPr>
        <w:t xml:space="preserve"> </w:t>
      </w:r>
      <w:r w:rsidR="005A4EE4">
        <w:rPr>
          <w:rFonts w:asciiTheme="minorHAnsi" w:hAnsiTheme="minorHAnsi" w:cstheme="minorHAnsi"/>
        </w:rPr>
        <w:fldChar w:fldCharType="begin" w:fldLock="1"/>
      </w:r>
      <w:r w:rsidR="00E55266">
        <w:rPr>
          <w:rFonts w:asciiTheme="minorHAnsi" w:hAnsiTheme="minorHAnsi" w:cstheme="minorHAnsi"/>
        </w:rPr>
        <w:instrText>ADDIN CSL_CITATION {"citationItems":[{"id":"ITEM-1","itemData":{"abstract":"The objective of this study was to examine factors that threatened and protected the wellbeing of older adults living in the UK during social distancing restrictions due to the COVID-19 pandemic.","author":[{"dropping-particle":"","family":"McKinlay","given":"A R","non-dropping-particle":"","parse-names":false,"suffix":""},{"dropping-particle":"","family":"Fancourt","given":"D","non-dropping-particle":"","parse-names":false,"suffix":""},{"dropping-particle":"","family":"Burton","given":"A","non-dropping-particle":"","parse-names":false,"suffix":""}],"container-title":"BMC Geriatrics","id":"ITEM-1","issue":"1","issued":{"date-parts":[["2021"]]},"page":"439","title":"A qualitative study about the mental health and wellbeing of older adults in the UK during the COVID-19 pandemic","type":"article-journal","volume":"21"},"uris":["http://www.mendeley.com/documents/?uuid=2d598965-8443-408d-adab-31077fff7eb0","http://www.mendeley.com/documents/?uuid=e23e13b8-f559-4837-99db-60e6ff95176c"]}],"mendeley":{"formattedCitation":"(2)","plainTextFormattedCitation":"(2)","previouslyFormattedCitation":"(2)"},"properties":{"noteIndex":0},"schema":"https://github.com/citation-style-language/schema/raw/master/csl-citation.json"}</w:instrText>
      </w:r>
      <w:r w:rsidR="005A4EE4">
        <w:rPr>
          <w:rFonts w:asciiTheme="minorHAnsi" w:hAnsiTheme="minorHAnsi" w:cstheme="minorHAnsi"/>
        </w:rPr>
        <w:fldChar w:fldCharType="separate"/>
      </w:r>
      <w:r w:rsidR="00E55266" w:rsidRPr="00E55266">
        <w:rPr>
          <w:rFonts w:asciiTheme="minorHAnsi" w:hAnsiTheme="minorHAnsi" w:cstheme="minorHAnsi"/>
          <w:noProof/>
        </w:rPr>
        <w:t>(2)</w:t>
      </w:r>
      <w:r w:rsidR="005A4EE4">
        <w:rPr>
          <w:rFonts w:asciiTheme="minorHAnsi" w:hAnsiTheme="minorHAnsi" w:cstheme="minorHAnsi"/>
        </w:rPr>
        <w:fldChar w:fldCharType="end"/>
      </w:r>
      <w:r w:rsidR="00D47FA3">
        <w:rPr>
          <w:rFonts w:asciiTheme="minorHAnsi" w:hAnsiTheme="minorHAnsi" w:cstheme="minorHAnsi"/>
        </w:rPr>
        <w:t>, altruistic behaviours aimed at ‘protecting’ the NHS</w:t>
      </w:r>
      <w:r w:rsidR="00E55266">
        <w:rPr>
          <w:rFonts w:asciiTheme="minorHAnsi" w:hAnsiTheme="minorHAnsi" w:cstheme="minorHAnsi"/>
        </w:rPr>
        <w:t xml:space="preserve"> </w:t>
      </w:r>
      <w:r w:rsidR="00E55266">
        <w:rPr>
          <w:rFonts w:asciiTheme="minorHAnsi" w:hAnsiTheme="minorHAnsi" w:cstheme="minorHAnsi"/>
        </w:rPr>
        <w:fldChar w:fldCharType="begin" w:fldLock="1"/>
      </w:r>
      <w:r w:rsidR="00252760">
        <w:rPr>
          <w:rFonts w:asciiTheme="minorHAnsi" w:hAnsiTheme="minorHAnsi" w:cstheme="minorHAnsi"/>
        </w:rPr>
        <w:instrText>ADDIN CSL_CITATION {"citationItems":[{"id":"ITEM-1","itemData":{"author":[{"dropping-particle":"","family":"Ridsdale","given":"L","non-dropping-particle":"","parse-names":false,"suffix":""}],"container-title":"BMJ","id":"ITEM-1","issued":{"date-parts":[["2020"]]},"page":"m3515","title":"Covid-19: “protecting the NHS” encourages people with symptoms to stay at home","type":"article-journal","volume":"370"},"uris":["http://www.mendeley.com/documents/?uuid=3e10e0b8-a48d-4e6b-a041-3aa36d14232c","http://www.mendeley.com/documents/?uuid=23bf4378-ab95-40d2-bfa6-e09dac28ffd3"]}],"mendeley":{"formattedCitation":"(3)","plainTextFormattedCitation":"(3)","previouslyFormattedCitation":"(3)"},"properties":{"noteIndex":0},"schema":"https://github.com/citation-style-language/schema/raw/master/csl-citation.json"}</w:instrText>
      </w:r>
      <w:r w:rsidR="00E55266">
        <w:rPr>
          <w:rFonts w:asciiTheme="minorHAnsi" w:hAnsiTheme="minorHAnsi" w:cstheme="minorHAnsi"/>
        </w:rPr>
        <w:fldChar w:fldCharType="separate"/>
      </w:r>
      <w:r w:rsidR="00E55266" w:rsidRPr="00E55266">
        <w:rPr>
          <w:rFonts w:asciiTheme="minorHAnsi" w:hAnsiTheme="minorHAnsi" w:cstheme="minorHAnsi"/>
          <w:noProof/>
        </w:rPr>
        <w:t>(3)</w:t>
      </w:r>
      <w:r w:rsidR="00E55266">
        <w:rPr>
          <w:rFonts w:asciiTheme="minorHAnsi" w:hAnsiTheme="minorHAnsi" w:cstheme="minorHAnsi"/>
        </w:rPr>
        <w:fldChar w:fldCharType="end"/>
      </w:r>
      <w:r w:rsidR="00D47FA3">
        <w:rPr>
          <w:rFonts w:asciiTheme="minorHAnsi" w:hAnsiTheme="minorHAnsi" w:cstheme="minorHAnsi"/>
        </w:rPr>
        <w:t>,</w:t>
      </w:r>
      <w:r w:rsidR="00E823AB">
        <w:rPr>
          <w:rFonts w:asciiTheme="minorHAnsi" w:hAnsiTheme="minorHAnsi" w:cstheme="minorHAnsi"/>
        </w:rPr>
        <w:t xml:space="preserve"> </w:t>
      </w:r>
      <w:r w:rsidR="000252C5">
        <w:rPr>
          <w:rFonts w:asciiTheme="minorHAnsi" w:hAnsiTheme="minorHAnsi" w:cstheme="minorHAnsi"/>
        </w:rPr>
        <w:t>and reduced availability of</w:t>
      </w:r>
      <w:r w:rsidR="007902FC">
        <w:rPr>
          <w:rFonts w:asciiTheme="minorHAnsi" w:hAnsiTheme="minorHAnsi" w:cstheme="minorHAnsi"/>
        </w:rPr>
        <w:t xml:space="preserve"> </w:t>
      </w:r>
      <w:r w:rsidR="00E823AB">
        <w:rPr>
          <w:rFonts w:asciiTheme="minorHAnsi" w:hAnsiTheme="minorHAnsi" w:cstheme="minorHAnsi"/>
        </w:rPr>
        <w:t xml:space="preserve">face-to-face consultations </w:t>
      </w:r>
      <w:r w:rsidR="00E823AB">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{"citationItems":[{"id":"ITEM-1","itemData":{"author":[{"dropping-particle":"","family":"Green","given":"Mark A","non-dropping-particle":"","parse-names":false,"suffix":""},{"dropping-particle":"","family":"McKee","given":"Martin","non-dropping-particle":"","parse-names":false,"suffix":""},{"dropping-particle":"","family":"Katikireddi","given":"Srinivasa Vittal","non-dropping-particle":"","parse-names":false,"suffix":""}],"container-title":"The Lancet Digital Health","id":"ITEM-1","issue":"1","issued":{"date-parts":[["2022"]]},"page":"e7","title":"Remote general practitioner consultations during COVID-19","type":"article-journal","volume":"4"},"uris":["http://www.mendeley.com/documents/?uuid=44465bdf-e05b-4302-b746-764b22e9d75d"]}],"mendeley":{"formattedCitation":"(4)","plainTextFormattedCitation":"(4)","previouslyFormattedCitation":"(4)"},"properties":{"noteIndex":0},"schema":"https://github.com/citation-style-language/schema/raw/master/csl-citation.json"}</w:instrText>
      </w:r>
      <w:r w:rsidR="00E823AB">
        <w:rPr>
          <w:rFonts w:asciiTheme="minorHAnsi" w:hAnsiTheme="minorHAnsi" w:cstheme="minorHAnsi"/>
        </w:rPr>
        <w:fldChar w:fldCharType="separate"/>
      </w:r>
      <w:r w:rsidR="00E55266" w:rsidRPr="00E55266">
        <w:rPr>
          <w:rFonts w:asciiTheme="minorHAnsi" w:hAnsiTheme="minorHAnsi" w:cstheme="minorHAnsi"/>
          <w:noProof/>
        </w:rPr>
        <w:t>(4)</w:t>
      </w:r>
      <w:r w:rsidR="00E823AB">
        <w:rPr>
          <w:rFonts w:asciiTheme="minorHAnsi" w:hAnsiTheme="minorHAnsi" w:cstheme="minorHAnsi"/>
        </w:rPr>
        <w:fldChar w:fldCharType="end"/>
      </w:r>
      <w:r w:rsidR="001C2361">
        <w:rPr>
          <w:rFonts w:asciiTheme="minorHAnsi" w:hAnsiTheme="minorHAnsi" w:cstheme="minorHAnsi"/>
        </w:rPr>
        <w:t>.</w:t>
      </w:r>
      <w:r w:rsidR="00E823AB">
        <w:rPr>
          <w:rFonts w:asciiTheme="minorHAnsi" w:hAnsiTheme="minorHAnsi" w:cstheme="minorHAnsi"/>
        </w:rPr>
        <w:t xml:space="preserve"> </w:t>
      </w:r>
      <w:r w:rsidR="00D47FA3">
        <w:rPr>
          <w:rFonts w:asciiTheme="minorHAnsi" w:hAnsiTheme="minorHAnsi" w:cstheme="minorHAnsi"/>
        </w:rPr>
        <w:t xml:space="preserve"> </w:t>
      </w:r>
      <w:r w:rsidR="008301ED">
        <w:rPr>
          <w:rFonts w:asciiTheme="minorHAnsi" w:hAnsiTheme="minorHAnsi" w:cstheme="minorHAnsi"/>
        </w:rPr>
        <w:t xml:space="preserve">Collectively, these </w:t>
      </w:r>
      <w:r w:rsidR="00456825">
        <w:rPr>
          <w:rFonts w:asciiTheme="minorHAnsi" w:hAnsiTheme="minorHAnsi" w:cstheme="minorHAnsi"/>
        </w:rPr>
        <w:t xml:space="preserve">phenomena have </w:t>
      </w:r>
      <w:r w:rsidR="00CA6661">
        <w:rPr>
          <w:rFonts w:asciiTheme="minorHAnsi" w:hAnsiTheme="minorHAnsi" w:cstheme="minorHAnsi"/>
        </w:rPr>
        <w:t xml:space="preserve">resulted in </w:t>
      </w:r>
      <w:r w:rsidR="00456825">
        <w:rPr>
          <w:rFonts w:asciiTheme="minorHAnsi" w:hAnsiTheme="minorHAnsi" w:cstheme="minorHAnsi"/>
        </w:rPr>
        <w:t xml:space="preserve">fewer </w:t>
      </w:r>
      <w:r w:rsidR="00643B81">
        <w:rPr>
          <w:rFonts w:asciiTheme="minorHAnsi" w:hAnsiTheme="minorHAnsi" w:cstheme="minorHAnsi"/>
        </w:rPr>
        <w:t xml:space="preserve">GP consultations </w:t>
      </w:r>
      <w:r w:rsidR="00643B81">
        <w:rPr>
          <w:rFonts w:asciiTheme="minorHAnsi" w:hAnsiTheme="minorHAnsi" w:cstheme="minorHAnsi"/>
        </w:rPr>
        <w:fldChar w:fldCharType="begin" w:fldLock="1"/>
      </w:r>
      <w:r w:rsidR="00EB2491">
        <w:rPr>
          <w:rFonts w:asciiTheme="minorHAnsi" w:hAnsiTheme="minorHAnsi" w:cstheme="minorHAnsi"/>
        </w:rPr>
        <w:instrText>ADDIN CSL_CITATION {"citationItems":[{"id":"ITEM-1","itemData":{"abstract":"Objectives We explore the routes to cancer diagnosis to further undertanding of the inequality in the reduction in detection of new cancers since the start of the pandemic. We use different data sets to assess stages in the cancer pathway: primary care data for primary care consultations, routine and urgent referrals and published analysis of cancer registry data for appointments and first treatments.Setting Primary and cancer care.Participants In this study we combine multiple data sets to perform a population-based cohort study on different areas of the cancer pathway. For primary care analysis, we use a random sample of 5 00 000 patients from the Clinical Practice Research Datalink. Postreferral we perform a secondary data analysis on the Cancer Wait Times data and the National Cancer Registry Analysis Service COVID-19 data equity pack.Outcome measures Primary care: consultation, urgent cancer referral and routine referral rates, then appointments following an urgent cancer referral, and first treatments for new cancer, for all and by quintile of patient’s local area index of multiple deprivation.Results Primary care contacts and urgent cancer referrals in England fell by 11.6% (95% CI 11.4% to 11.7%) and 20.2% (95% CI 18.1% to 22.3%) respectively between the start of the first non-pharmaceutical intervention in March 2020 and the end of January 2021, while routine referrals had not recovered to prepandemic levels. Reductions in first treatments for newly diagnosed cancers are down 16.3% (95% CI 15.9% to 16.6%). The reduction in the number of 2-week wait referrals and first treatments for all cancer has been largest for those living in poorer areas, despite having a smaller reduction in primary care contact.Conclusions Our results further evidence the strain on primary care and the presence of the inverse care law, and the dire need to address the inequalities so sharply brought into focus by the pandemic. We need to address the disconnect between the importance we place on the role of primary care and the resources we devote to it.Data are available in a public, open access repository. Data may be obtained from a third party and are not publicly available. The primary care activity data may be obtained from a third party and are not publicly available. We used deidentified primary care data from the Clinical Practice Research Datalink (CPRD). For more information, please visit: https://www.cprd.com/Data-access, and enquiries can be emailed to enquir…","author":[{"dropping-particle":"","family":"Watt","given":"Toby","non-dropping-particle":"","parse-names":false,"suffix":""},{"dropping-particle":"","family":"Sullivan","given":"Richard","non-dropping-particle":"","parse-names":false,"suffix":""},{"dropping-particle":"","family":"Aggarwal","given":"Ajay","non-dropping-particle":"","parse-names":false,"suffix":""}],"container-title":"BMJ Open","id":"ITEM-1","issue":"3","issued":{"date-parts":[["2022"]]},"page":"e059374","title":"Primary care and cancer: an analysis of the impact and inequalities of the COVID-19 pandemic on patient pathways","type":"article-journal","volume":"12"},"uris":["http://www.mendeley.com/documents/?uuid=a7707af8-59cd-4bce-bf6c-91de9314d22d","http://www.mendeley.com/documents/?uuid=5793db98-4762-40ff-81e3-f11c2833e010"]},{"id":"ITEM-2","itemData":{"URL":"https://www.health.org.uk/news-and-comment/charts-and-infographics/use-of-primary-care-during-the-covid-19-pandemic","accessed":{"date-parts":[["2023","4","13"]]},"author":[{"dropping-particle":"","family":"Watt","given":"T","non-dropping-particle":"","parse-names":false,"suffix":""},{"dropping-particle":"","family":"Firth","given":"Z","non-dropping-particle":"","parse-names":false,"suffix":""},{"dropping-particle":"","family":"Fisher","given":"R","non-dropping-particle":"","parse-names":false,"suffix":""},{"dropping-particle":"","family":"Thorlby","given":"R","non-dropping-particle":"","parse-names":false,"suffix":""},{"dropping-particle":"","family":"Kelly","given":"E","non-dropping-particle":"","parse-names":false,"suffix":""}],"id":"ITEM-2","issued":{"date-parts":[["2020"]]},"title":"Use of primary care during the COVID-19 pandemic","type":"webpage"},"uris":["http://www.mendeley.com/documents/?uuid=c95766c0-a49d-4a70-958c-c9c513210dea","http://www.mendeley.com/documents/?uuid=a7d02662-0eba-4214-89a5-e44bad614743"]}],"mendeley":{"formattedCitation":"(5,6)","plainTextFormattedCitation":"(5,6)","previouslyFormattedCitation":"(5,6)"},"properties":{"noteIndex":0},"schema":"https://github.com/citation-style-language/schema/raw/master/csl-citation.json"}</w:instrText>
      </w:r>
      <w:r w:rsidR="00643B81">
        <w:rPr>
          <w:rFonts w:asciiTheme="minorHAnsi" w:hAnsiTheme="minorHAnsi" w:cstheme="minorHAnsi"/>
        </w:rPr>
        <w:fldChar w:fldCharType="separate"/>
      </w:r>
      <w:r w:rsidR="003005D9" w:rsidRPr="003005D9">
        <w:rPr>
          <w:rFonts w:asciiTheme="minorHAnsi" w:hAnsiTheme="minorHAnsi" w:cstheme="minorHAnsi"/>
          <w:noProof/>
        </w:rPr>
        <w:t>(5,6)</w:t>
      </w:r>
      <w:r w:rsidR="00643B81">
        <w:rPr>
          <w:rFonts w:asciiTheme="minorHAnsi" w:hAnsiTheme="minorHAnsi" w:cstheme="minorHAnsi"/>
        </w:rPr>
        <w:fldChar w:fldCharType="end"/>
      </w:r>
      <w:r w:rsidR="00643B81">
        <w:rPr>
          <w:rFonts w:asciiTheme="minorHAnsi" w:hAnsiTheme="minorHAnsi" w:cstheme="minorHAnsi"/>
        </w:rPr>
        <w:t xml:space="preserve">, </w:t>
      </w:r>
      <w:r w:rsidR="001C2361">
        <w:rPr>
          <w:rFonts w:asciiTheme="minorHAnsi" w:hAnsiTheme="minorHAnsi" w:cstheme="minorHAnsi"/>
        </w:rPr>
        <w:t xml:space="preserve">diagnostic tests </w:t>
      </w:r>
      <w:r w:rsidR="001C2361">
        <w:rPr>
          <w:rFonts w:asciiTheme="minorHAnsi" w:hAnsiTheme="minorHAnsi" w:cstheme="minorHAnsi"/>
        </w:rPr>
        <w:fldChar w:fldCharType="begin" w:fldLock="1"/>
      </w:r>
      <w:r w:rsidR="00EB2491">
        <w:rPr>
          <w:rFonts w:asciiTheme="minorHAnsi" w:hAnsiTheme="minorHAnsi" w:cstheme="minorHAnsi"/>
        </w:rPr>
        <w:instrText>ADDIN CSL_CITATION {"citationItems":[{"id":"ITEM-1","itemData":{"abstract":"Background The COVID-19 pandemic has disrupted healthcare activity. The NHS stopped non-urgent work in March 2020, later recommending services be restored to near-normal levels before winter where possible.Aim To describe the volume and variation of coded clinical activity in general practice, taking respiratory disease and laboratory procedures as examples.Design and setting Working on behalf of NHS England, a cohort study was conducted of 23.8 million patient records in general practice, in situ using OpenSAFELY.Method Activity using Clinical Terms Version 3 codes and keyword searches from January 2019 to September 2020 are described.Results Activity recorded in general practice declined during the pandemic, but largely recovered by September. There was a large drop in coded activity for laboratory tests, with broad recovery to pre-pandemic levels by September. One exception was the international normalised ratio test, with a smaller reduction (median tests per 1000 patients in 2020: February 8.0; April 6.2; September 6.9). The pattern of recording for respiratory symptoms was less affected, following an expected seasonal pattern and classified as ‘no change’. Respiratory infections exhibited a sustained drop, not returning to pre-pandemic levels by September. Asthma reviews experienced a small drop but recovered, whereas chronic obstructive pulmonary disease reviews remained below baseline.Conclusion An open-source software framework was delivered to describe trends and variation in clinical activity across an unprecedented scale of primary care data. The COVD-19 pandemic led to a substantial change in healthcare activity. Most laboratory tests showed substantial reduction, largely recovering to near-normal levels by September, with some important tests less affected and recording of respiratory disease codes was mixed.","author":[{"dropping-particle":"","family":"Curtis","given":"Helen J","non-dropping-particle":"","parse-names":false,"suffix":""},{"dropping-particle":"","family":"MacKenna","given":"Brian","non-dropping-particle":"","parse-names":false,"suffix":""},{"dropping-particle":"","family":"Croker","given":"Richard","non-dropping-particle":"","parse-names":false,"suffix":""},{"dropping-particle":"","family":"Inglesby","given":"Peter","non-dropping-particle":"","parse-names":false,"suffix":""},{"dropping-particle":"","family":"Walker","given":"Alex J","non-dropping-particle":"","parse-names":false,"suffix":""},{"dropping-particle":"","family":"Morley","given":"Jessica","non-dropping-particle":"","parse-names":false,"suffix":""},{"dropping-particle":"","family":"Mehrkar","given":"Amir","non-dropping-particle":"","parse-names":false,"suffix":""},{"dropping-particle":"","family":"Morton","given":"Caroline E","non-dropping-particle":"","parse-names":false,"suffix":""},{"dropping-particle":"","family":"Bacon","given":"Seb","non-dropping-particle":"","parse-names":false,"suffix":""},{"dropping-particle":"","family":"Hickman","given":"George","non-dropping-particle":"","parse-names":false,"suffix":""},{"dropping-particle":"","family":"Bates","given":"Chris","non-dropping-particle":"","parse-names":false,"suffix":""},{"dropping-particle":"","family":"Evans","given":"David","non-dropping-particle":"","parse-names":false,"suffix":""},{"dropping-particle":"","family":"Ward","given":"Tom","non-dropping-particle":"","parse-names":false,"suffix":""},{"dropping-particle":"","family":"Cockburn","given":"Jonathan","non-dropping-particle":"","parse-names":false,"suffix":""},{"dropping-particle":"","family":"Davy","given":"Simon","non-dropping-particle":"","parse-names":false,"suffix":""},{"dropping-particle":"","family":"Bhaskaran","given":"Krishnan","non-dropping-particle":"","parse-names":false,"suffix":""},{"dropping-particle":"","family":"Schultze","given":"Anna","non-dropping-particle":"","parse-names":false,"suffix":""},{"dropping-particle":"","family":"Rentsch","given":"Christopher T","non-dropping-particle":"","parse-names":false,"suffix":""},{"dropping-particle":"","family":"Williamson","given":"Elizabeth J","non-dropping-particle":"","parse-names":false,"suffix":""},{"dropping-particle":"","family":"Hulme","given":"William J","non-dropping-particle":"","parse-names":false,"suffix":""},{"dropping-particle":"","family":"McDonald","given":"Helen I","non-dropping-particle":"","parse-names":false,"suffix":""},{"dropping-particle":"","family":"Tomlinson","given":"Laurie","non-dropping-particle":"","parse-names":false,"suffix":""},{"dropping-particle":"","family":"Mathur","given":"Rohini","non-dropping-particle":"","parse-names":false,"suffix":""},{"dropping-particle":"","family":"Drysdale","given":"Henry","non-dropping-particle":"","parse-names":false,"suffix":""},{"dropping-particle":"","family":"Eggo","given":"Rosalind M","non-dropping-particle":"","parse-names":false,"suffix":""},{"dropping-particle":"","family":"Wing","given":"Kevin","non-dropping-particle":"","parse-names":false,"suffix":""},{"dropping-particle":"","family":"Wong","given":"Angel Y S","non-dropping-particle":"","parse-names":false,"suffix":""},{"dropping-particle":"","family":"Forbes","given":"Harriet","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Evans","given":"Stephen J W","non-dropping-particle":"","parse-names":false,"suffix":""},{"dropping-particle":"","family":"Douglas","given":"Ian J","non-dropping-particle":"","parse-names":false,"suffix":""},{"dropping-particle":"","family":"Smeeth","given":"Liam","non-dropping-particle":"","parse-names":false,"suffix":""},{"dropping-particle":"","family":"Goldacre","given":"Ben","non-dropping-particle":"","parse-names":false,"suffix":""}],"container-title":"British Journal of General Practice","id":"ITEM-1","issue":"714","issued":{"date-parts":[["2022"]]},"page":"e63 LP - e74","title":"OpenSAFELY NHS Service Restoration Observatory 1: primary care clinical activity in England during the first wave of COVID-19","type":"article-journal","volume":"72"},"uris":["http://www.mendeley.com/documents/?uuid=efbf9227-1a4d-4845-99d6-514ef81f320f","http://www.mendeley.com/documents/?uuid=97b91251-f8d7-4b97-adce-49269c97bff0"]},{"id":"ITEM-2","itemData":{"URL":"https://www.health.org.uk/news-and-comment/charts-and-infographics/use-of-primary-care-during-the-covid-19-pandemic","accessed":{"date-parts":[["2023","4","13"]]},"author":[{"dropping-particle":"","family":"Watt","given":"T","non-dropping-particle":"","parse-names":false,"suffix":""},{"dropping-particle":"","family":"Firth","given":"Z","non-dropping-particle":"","parse-names":false,"suffix":""},{"dropping-particle":"","family":"Fisher","given":"R","non-dropping-particle":"","parse-names":false,"suffix":""},{"dropping-particle":"","family":"Thorlby","given":"R","non-dropping-particle":"","parse-names":false,"suffix":""},{"dropping-particle":"","family":"Kelly","given":"E","non-dropping-particle":"","parse-names":false,"suffix":""}],"id":"ITEM-2","issued":{"date-parts":[["2020"]]},"title":"Use of primary care during the COVID-19 pandemic","type":"webpage"},"uris":["http://www.mendeley.com/documents/?uuid=a7d02662-0eba-4214-89a5-e44bad614743","http://www.mendeley.com/documents/?uuid=c95766c0-a49d-4a70-958c-c9c513210dea"]}],"mendeley":{"formattedCitation":"(6,7)","plainTextFormattedCitation":"(6,7)","previouslyFormattedCitation":"(6,7)"},"properties":{"noteIndex":0},"schema":"https://github.com/citation-style-language/schema/raw/master/csl-citation.json"}</w:instrText>
      </w:r>
      <w:r w:rsidR="001C2361">
        <w:rPr>
          <w:rFonts w:asciiTheme="minorHAnsi" w:hAnsiTheme="minorHAnsi" w:cstheme="minorHAnsi"/>
        </w:rPr>
        <w:fldChar w:fldCharType="separate"/>
      </w:r>
      <w:r w:rsidR="003005D9" w:rsidRPr="003005D9">
        <w:rPr>
          <w:rFonts w:asciiTheme="minorHAnsi" w:hAnsiTheme="minorHAnsi" w:cstheme="minorHAnsi"/>
          <w:noProof/>
        </w:rPr>
        <w:t>(6,7)</w:t>
      </w:r>
      <w:r w:rsidR="001C2361">
        <w:rPr>
          <w:rFonts w:asciiTheme="minorHAnsi" w:hAnsiTheme="minorHAnsi" w:cstheme="minorHAnsi"/>
        </w:rPr>
        <w:fldChar w:fldCharType="end"/>
      </w:r>
      <w:r w:rsidR="001C2361">
        <w:rPr>
          <w:rFonts w:asciiTheme="minorHAnsi" w:hAnsiTheme="minorHAnsi" w:cstheme="minorHAnsi"/>
        </w:rPr>
        <w:t xml:space="preserve">, </w:t>
      </w:r>
      <w:r w:rsidR="00643B81">
        <w:rPr>
          <w:rFonts w:asciiTheme="minorHAnsi" w:hAnsiTheme="minorHAnsi" w:cstheme="minorHAnsi"/>
        </w:rPr>
        <w:t>cancer referrals</w:t>
      </w:r>
      <w:r w:rsidR="003044E1">
        <w:rPr>
          <w:rFonts w:asciiTheme="minorHAnsi" w:hAnsiTheme="minorHAnsi" w:cstheme="minorHAnsi"/>
        </w:rPr>
        <w:t xml:space="preserve">, </w:t>
      </w:r>
      <w:r w:rsidR="00643B81">
        <w:rPr>
          <w:rFonts w:asciiTheme="minorHAnsi" w:hAnsiTheme="minorHAnsi" w:cstheme="minorHAnsi"/>
        </w:rPr>
        <w:t>diagnoses</w:t>
      </w:r>
      <w:r w:rsidR="003044E1">
        <w:rPr>
          <w:rFonts w:asciiTheme="minorHAnsi" w:hAnsiTheme="minorHAnsi" w:cstheme="minorHAnsi"/>
        </w:rPr>
        <w:t xml:space="preserve"> and treatments</w:t>
      </w:r>
      <w:r w:rsidR="00643B81">
        <w:rPr>
          <w:rFonts w:asciiTheme="minorHAnsi" w:hAnsiTheme="minorHAnsi" w:cstheme="minorHAnsi"/>
        </w:rPr>
        <w:t xml:space="preserve"> </w:t>
      </w:r>
      <w:r w:rsidR="00643B81">
        <w:rPr>
          <w:rFonts w:asciiTheme="minorHAnsi" w:hAnsiTheme="minorHAnsi" w:cstheme="minorHAnsi"/>
        </w:rPr>
        <w:fldChar w:fldCharType="begin" w:fldLock="1"/>
      </w:r>
      <w:r w:rsidR="008064CB">
        <w:rPr>
          <w:rFonts w:asciiTheme="minorHAnsi" w:hAnsiTheme="minorHAnsi" w:cstheme="minorHAnsi"/>
        </w:rPr>
        <w:instrText>ADDIN CSL_CITATION {"citationItems":[{"id":"ITEM-1","itemData":{"abstract":"Background Cancer treatments were variably disrupted during the COVID-19 pandemic. Despite UK national guidelines recommending pancreatic enzyme replacement therapy to all people with unresectable pancreatic cancer, observational studies demonstrate under-prescribing.Aim To investigate the impact of the COVID-19 pandemic on the prescribing of pancreatic enzyme replacement to people with unresectable pancreatic cancer.Methods With the approval of NHS England, we conducted a cohort study using 24 million health records through the OpenSAFELY-TPP research platform. We modelled the effect of COVID-19 with multivariable linear regression.Results We found no reduction in pancreatic enzyme replacement therapy during the COVID-19 pandemic. Overall, since 2015, the rates of prescribing increased steadily over time by 1% every year. The national rates ranged from 41% in 2015 to 48% in 2022. There was substantial regional variation. The highest rates of 50% to 60% were in the West Midlands and the lowest (20% to 30%) were in London.Conclusions In contrast to many other treatments, prescribing of pancreatic enzyme replacement therapy was not affected during the COVID-19 pandemic. Although overall rates increased over time, substantial under-prescribing existed at the end of this study (March 2022). At just under 50% in 2022, the rates were still below the recommended 100% standard. Prior work evaluating quality of care in this area relied on manual audits which come at increased cost and reduced frequency of updates. With the methodological advantage of OpenSAFELY, we established an automated audit which allows for regular updates.Competing Interest StatementBG received research funding from the Laura and John Arnold Foundation, the NHS National Institute for Health Research (NIHR), the NIHR School of Primary Care Research, NHS England, the NIHR Oxford Biomedical Research Centre, the Mohn-Westlake Foundation, NIHR Applied Research Collaboration Oxford and Thames Valley, the Wellcome Trust, the Good Thinking Foundation, Health Data Research UK, the Health Foundation, the World Health Organisation, UKRI MRC, Asthma UK, the British Lung Foundation, and the Longitudinal Health and Wellbeing strand of the National Core Studies programme; he is a Non-Executive Director at NHS Digital; he also receives personal income from speaking and writing for lay audiences on the misuse of science. BMK is employed as a pharmacist by NHS England and seconded to the Bennett Institute.F…","author":[{"dropping-particle":"","family":"Lemanska","given":"Agnieszka","non-dropping-particle":"","parse-names":false,"suffix":""},{"dropping-particle":"","family":"Andrews","given":"Colm","non-dropping-particle":"","parse-names":false,"suffix":""},{"dropping-particle":"","family":"Fisher","given":"Louis","non-dropping-particle":"","parse-names":false,"suffix":""},{"dropping-particle":"","family":"Butler-Cole","given":"Benjamin","non-dropping-particle":"","parse-names":false,"suffix":""},{"dropping-particle":"","family":"Mehrkar","given":"Amir","non-dropping-particle":"","parse-names":false,"suffix":""},{"dropping-particle":"","family":"Roberts","given":"Keith J","non-dropping-particle":"","parse-names":false,"suffix":""},{"dropping-particle":"","family":"Goldacre","given":"Ben","non-dropping-particle":"","parse-names":false,"suffix":""},{"dropping-particle":"","family":"Walker","given":"Alex J","non-dropping-particle":"","parse-names":false,"suffix":""},{"dropping-particle":"","family":"MacKenna","given":"Brian","non-dropping-particle":"","parse-names":false,"suffix":""}],"container-title":"medRxiv","id":"ITEM-1","issued":{"date-parts":[["2022"]]},"title":"The impact of COVID-19 on prescribing of pancreatic enzyme replacement therapy for people with unresectable pancreatic cancer in England. A cohort study using OpenSafely-TPP","type":"article-journal"},"uris":["http://www.mendeley.com/documents/?uuid=37d65108-35c7-47ef-bf57-682600c19f1f","http://www.mendeley.com/documents/?uuid=4d396bee-1e8f-4207-9714-68bcc66d6c89"]},{"id":"ITEM-2","itemData":{"abstract":"Objectives We explore the routes to cancer diagnosis to further undertanding of the inequality in the reduction in detection of new cancers since the start of the pandemic. We use different data sets to assess stages in the cancer pathway: primary care data for primary care consultations, routine and urgent referrals and published analysis of cancer registry data for appointments and first treatments.Setting Primary and cancer care.Participants In this study we combine multiple data sets to perform a population-based cohort study on different areas of the cancer pathway. For primary care analysis, we use a random sample of 5 00 000 patients from the Clinical Practice Research Datalink. Postreferral we perform a secondary data analysis on the Cancer Wait Times data and the National Cancer Registry Analysis Service COVID-19 data equity pack.Outcome measures Primary care: consultation, urgent cancer referral and routine referral rates, then appointments following an urgent cancer referral, and first treatments for new cancer, for all and by quintile of patient’s local area index of multiple deprivation.Results Primary care contacts and urgent cancer referrals in England fell by 11.6% (95% CI 11.4% to 11.7%) and 20.2% (95% CI 18.1% to 22.3%) respectively between the start of the first non-pharmaceutical intervention in March 2020 and the end of January 2021, while routine referrals had not recovered to prepandemic levels. Reductions in first treatments for newly diagnosed cancers are down 16.3% (95% CI 15.9% to 16.6%). The reduction in the number of 2-week wait referrals and first treatments for all cancer has been largest for those living in poorer areas, despite having a smaller reduction in primary care contact.Conclusions Our results further evidence the strain on primary care and the presence of the inverse care law, and the dire need to address the inequalities so sharply brought into focus by the pandemic. We need to address the disconnect between the importance we place on the role of primary care and the resources we devote to it.Data are available in a public, open access repository. Data may be obtained from a third party and are not publicly available. The primary care activity data may be obtained from a third party and are not publicly available. We used deidentified primary care data from the Clinical Practice Research Datalink (CPRD). For more information, please visit: https://www.cprd.com/Data-access, and enquiries can be emailed to enquir…","author":[{"dropping-particle":"","family":"Watt","given":"Toby","non-dropping-particle":"","parse-names":false,"suffix":""},{"dropping-particle":"","family":"Sullivan","given":"Richard","non-dropping-particle":"","parse-names":false,"suffix":""},{"dropping-particle":"","family":"Aggarwal","given":"Ajay","non-dropping-particle":"","parse-names":false,"suffix":""}],"container-title":"BMJ Open","id":"ITEM-2","issue":"3","issued":{"date-parts":[["2022"]]},"page":"e059374","title":"Primary care and cancer: an analysis of the impact and inequalities of the COVID-19 pandemic on patient pathways","type":"article-journal","volume":"12"},"uris":["http://www.mendeley.com/documents/?uuid=5793db98-4762-40ff-81e3-f11c2833e010","http://www.mendeley.com/documents/?uuid=a7707af8-59cd-4bce-bf6c-91de9314d22d"]},{"id":"ITEM-3","itemData":{"author":[{"dropping-particle":"","family":"Lang","given":"Jacob J","non-dropping-particle":"","parse-names":false,"suffix":""},{"dropping-particle":"","family":"Narendrula","given":"Aparna","non-dropping-particle":"","parse-names":false,"suffix":""},{"dropping-particle":"","family":"Iyer","given":"Sharanya","non-dropping-particle":"","parse-names":false,"suffix":""},{"dropping-particle":"","family":"Zanotti","given":"Kristine","non-dropping-particle":"","parse-names":false,"suffix":""},{"dropping-particle":"","family":"Sindhwani","given":"Puneet","non-dropping-particle":"","parse-names":false,"suffix":""},{"dropping-particle":"","family":"Mossialos","given":"Elias","non-dropping-particle":"","parse-names":false,"suffix":""},{"dropping-particle":"","family":"Ekwenna","given":"Obi","non-dropping-particle":"","parse-names":false,"suffix":""}],"container-title":"Cancer Medicine","id":"ITEM-3","issue":"4","issued":{"date-parts":[["2023"]]},"page":"4773-4785","title":"Patient-reported disruptions to cancer care during the COVID-19 pandemic: A national cross-sectional study.","type":"article-journal","volume":"12"},"uris":["http://www.mendeley.com/documents/?uuid=a241ea4e-5734-4121-ae85-fc03c17a72d8","http://www.mendeley.com/documents/?uuid=6a620d9b-d513-4727-8ca5-4869840abcc1"]}],"mendeley":{"formattedCitation":"(5,8,9)","plainTextFormattedCitation":"(5,8,9)","previouslyFormattedCitation":"(5,8,9)"},"properties":{"noteIndex":0},"schema":"https://github.com/citation-style-language/schema/raw/master/csl-citation.json"}</w:instrText>
      </w:r>
      <w:r w:rsidR="00643B81">
        <w:rPr>
          <w:rFonts w:asciiTheme="minorHAnsi" w:hAnsiTheme="minorHAnsi" w:cstheme="minorHAnsi"/>
        </w:rPr>
        <w:fldChar w:fldCharType="separate"/>
      </w:r>
      <w:r w:rsidR="003005D9" w:rsidRPr="003005D9">
        <w:rPr>
          <w:rFonts w:asciiTheme="minorHAnsi" w:hAnsiTheme="minorHAnsi" w:cstheme="minorHAnsi"/>
          <w:noProof/>
        </w:rPr>
        <w:t>(5,8,9)</w:t>
      </w:r>
      <w:r w:rsidR="00643B81">
        <w:rPr>
          <w:rFonts w:asciiTheme="minorHAnsi" w:hAnsiTheme="minorHAnsi" w:cstheme="minorHAnsi"/>
        </w:rPr>
        <w:fldChar w:fldCharType="end"/>
      </w:r>
      <w:r w:rsidR="006942DA">
        <w:rPr>
          <w:rFonts w:asciiTheme="minorHAnsi" w:hAnsiTheme="minorHAnsi" w:cstheme="minorHAnsi"/>
        </w:rPr>
        <w:t>,</w:t>
      </w:r>
      <w:r w:rsidR="0093650C">
        <w:rPr>
          <w:rFonts w:asciiTheme="minorHAnsi" w:hAnsiTheme="minorHAnsi" w:cstheme="minorHAnsi"/>
        </w:rPr>
        <w:t xml:space="preserve"> cardiovascular treatment and surgery </w:t>
      </w:r>
      <w:r w:rsidR="0093650C">
        <w:rPr>
          <w:rFonts w:asciiTheme="minorHAnsi" w:hAnsiTheme="minorHAnsi" w:cstheme="minorHAnsi"/>
        </w:rPr>
        <w:fldChar w:fldCharType="begin" w:fldLock="1"/>
      </w:r>
      <w:r w:rsidR="00252760">
        <w:rPr>
          <w:rFonts w:asciiTheme="minorHAnsi" w:hAnsiTheme="minorHAnsi" w:cstheme="minorHAnsi"/>
        </w:rPr>
        <w:instrText>ADDIN CSL_CITATION {"citationItems":[{"id":"ITEM-1","itemData":{"author":[{"dropping-particle":"","family":"Ball","given":"Simon","non-dropping-particle":"","parse-names":false,"suffix":""},{"dropping-particle":"","family":"Banerjee","given":"Amitava","non-dropping-particle":"","parse-names":false,"suffix":""},{"dropping-particle":"","family":"Berry","given":"Colin","non-dropping-particle":"","parse-names":false,"suffix":""},{"dropping-particle":"","family":"Boyle","given":"Jonathan R","non-dropping-particle":"","parse-names":false,"suffix":""},{"dropping-particle":"","family":"Bray","given":"Benjamin","non-dropping-particle":"","parse-names":false,"suffix":""},{"dropping-particle":"","family":"Bradlow","given":"William","non-dropping-particle":"","parse-names":false,"suffix":""},{"dropping-particle":"","family":"Chaudhry","given":"Afzal","non-dropping-particle":"","parse-names":false,"suffix":""},{"dropping-particle":"","family":"Crawley","given":"Rikki","non-dropping-particle":"","parse-names":false,"suffix":""},{"dropping-particle":"","family":"Danesh","given":"John","non-dropping-particle":"","parse-names":false,"suffix":""},{"dropping-particle":"","family":"Denniston","given":"Alastair","non-dropping-particle":"","parse-names":false,"suffix":""},{"dropping-particle":"","family":"Falter","given":"Florian","non-dropping-particle":"","parse-names":false,"suffix":""},{"dropping-particle":"","family":"Figueroa","given":"Jonine D","non-dropping-particle":"","parse-names":false,"suffix":""},{"dropping-particle":"","family":"Hall","given":"Christopher","non-dropping-particle":"","parse-names":false,"suffix":""},{"dropping-particle":"","family":"Hemingway","given":"Harry","non-dropping-particle":"","parse-names":false,"suffix":""},{"dropping-particle":"","family":"Jefferson","given":"Emily","non-dropping-particle":"","parse-names":false,"suffix":""},{"dropping-particle":"","family":"Johnson","given":"Tom","non-dropping-particle":"","parse-names":false,"suffix":""},{"dropping-particle":"","family":"King","given":"Graham","non-dropping-particle":"","parse-names":false,"suffix":""},{"dropping-particle":"","family":"Lee","given":"Kuan Ken","non-dropping-particle":"","parse-names":false,"suffix":""},{"dropping-particle":"","family":"McKean","given":"Paul","non-dropping-particle":"","parse-names":false,"suffix":""},{"dropping-particle":"","family":"Mason","given":"Suzanne","non-dropping-particle":"","parse-names":false,"suffix":""},{"dropping-particle":"","family":"Mills","given":"Nicholas L","non-dropping-particle":"","parse-names":false,"suffix":""},{"dropping-particle":"","family":"Pearson","given":"Ewen","non-dropping-particle":"","parse-names":false,"suffix":""},{"dropping-particle":"","family":"Pirmohamed","given":"Munir","non-dropping-particle":"","parse-names":false,"suffix":""},{"dropping-particle":"","family":"Poon","given":"Michael T C","non-dropping-particle":"","parse-names":false,"suffix":""},{"dropping-particle":"","family":"Priedon","given":"Rouven","non-dropping-particle":"","parse-names":false,"suffix":""},{"dropping-particle":"","family":"Shah","given":"Anoop","non-dropping-particle":"","parse-names":false,"suffix":""},{"dropping-particle":"","family":"Sofat","given":"Reecha","non-dropping-particle":"","parse-names":false,"suffix":""},{"dropping-particle":"","family":"Sterne","given":"Jonathan A C","non-dropping-particle":"","parse-names":false,"suffix":""},{"dropping-particle":"","family":"Strachan","given":"Fiona E","non-dropping-particle":"","parse-names":false,"suffix":""},{"dropping-particle":"","family":"Sudlow","given":"Cathie L M","non-dropping-particle":"","parse-names":false,"suffix":""},{"dropping-particle":"","family":"Szarka","given":"Zsolt","non-dropping-particle":"","parse-names":false,"suffix":""},{"dropping-particle":"","family":"Whiteley","given":"William","non-dropping-particle":"","parse-names":false,"suffix":""},{"dropping-particle":"","family":"Wyatt","given":"Michael","non-dropping-particle":"","parse-names":false,"suffix":""}],"container-title":"Heart","id":"ITEM-1","issue":"24","issued":{"date-parts":[["2020"]]},"page":"1890 - 1897","title":"Monitoring indirect impact of COVID-19 pandemic on services for cardiovascular diseases in the UK","type":"article-journal","volume":"106"},"uris":["http://www.mendeley.com/documents/?uuid=9241919d-5f24-4963-b2c2-c304eebce4bc","http://www.mendeley.com/documents/?uuid=5851c3a9-a1a6-45a8-a005-d67d3861762b"]}],"mendeley":{"formattedCitation":"(10)","plainTextFormattedCitation":"(10)","previouslyFormattedCitation":"(10)"},"properties":{"noteIndex":0},"schema":"https://github.com/citation-style-language/schema/raw/master/csl-citation.json"}</w:instrText>
      </w:r>
      <w:r w:rsidR="0093650C">
        <w:rPr>
          <w:rFonts w:asciiTheme="minorHAnsi" w:hAnsiTheme="minorHAnsi" w:cstheme="minorHAnsi"/>
        </w:rPr>
        <w:fldChar w:fldCharType="separate"/>
      </w:r>
      <w:r w:rsidR="003005D9" w:rsidRPr="003005D9">
        <w:rPr>
          <w:rFonts w:asciiTheme="minorHAnsi" w:hAnsiTheme="minorHAnsi" w:cstheme="minorHAnsi"/>
          <w:noProof/>
        </w:rPr>
        <w:t>(10)</w:t>
      </w:r>
      <w:r w:rsidR="0093650C">
        <w:rPr>
          <w:rFonts w:asciiTheme="minorHAnsi" w:hAnsiTheme="minorHAnsi" w:cstheme="minorHAnsi"/>
        </w:rPr>
        <w:fldChar w:fldCharType="end"/>
      </w:r>
      <w:r w:rsidR="0093650C">
        <w:rPr>
          <w:rFonts w:asciiTheme="minorHAnsi" w:hAnsiTheme="minorHAnsi" w:cstheme="minorHAnsi"/>
        </w:rPr>
        <w:t>,</w:t>
      </w:r>
      <w:r w:rsidR="006942DA">
        <w:rPr>
          <w:rFonts w:asciiTheme="minorHAnsi" w:hAnsiTheme="minorHAnsi" w:cstheme="minorHAnsi"/>
        </w:rPr>
        <w:t xml:space="preserve"> elective and emergency hospital admissions </w:t>
      </w:r>
      <w:r w:rsidR="006942DA">
        <w:rPr>
          <w:rFonts w:asciiTheme="minorHAnsi" w:hAnsiTheme="minorHAnsi" w:cstheme="minorHAnsi"/>
        </w:rPr>
        <w:fldChar w:fldCharType="begin" w:fldLock="1"/>
      </w:r>
      <w:r w:rsidR="00EB2491">
        <w:rPr>
          <w:rFonts w:asciiTheme="minorHAnsi" w:hAnsiTheme="minorHAnsi" w:cstheme="minorHAnsi"/>
        </w:rPr>
        <w:instrText>ADDIN CSL_CITATION {"citationItems":[{"id":"ITEM-1","itemData":{"abstract":"Introduction Hospital admissions in many countries fell dramatically at the onset of the COVID-19 pandemic. Less is known about how care patterns differed by patient groups. We sought to determine whether areas with higher levels of socioeconomic deprivation or larger ethnic minority populations saw larger falls in emergency and planned admissions in England.Methods We conducted a national observational study of hospital care in the English National Health Service (NHS) in 2019–2020. Weekly volumes of elective (planned) and emergency admissions in 2020 compared with 2019 were calculated for each census area. Multiple linear regression analysis was used to estimate the reductions in volumes for areas in different quintiles of socioeconomic deprivation and ethnic minority populations after controlling for national time trends and local area composition.Results Between March and December 2020, there were 35.5% (3.0 million) fewer elective admissions and 22.0% (1.2 million) fewer emergency admissions with a non-COVID-19 primary diagnosis than in 2019. Areas with the largest share of ethnic minority populations experienced a 36.7% (95% CI 24.1% to 49.3%) larger reduction in non-primary COVID-19 emergency admissions compared with those with the smallest. The most deprived areas experienced a 10.1% (95% CI 2.6% to 17.7%) smaller reduction in non-COVID-19 emergency admissions compared with the least deprived. These patterns are not explained by differential prevalence of COVID-19 cases by area.Conclusions Even in a healthcare system founded on the principle of equal access for equal need, the impact of COVID-19 on NHS hospital care for non-COVID patients has not been spread evenly by ethnicity and deprivation in England. While we cannot conclusively determine the mechanisms behind these differences, they risk exacerbating prepandemic health inequalities.Data may be obtained from a third party and are not publicly available. The dataset used for this study is an extract from the Hospital Episode Statistics (HES) dataset, held securely at Imperial College London. Users that meet certain requirements can apply to obtain HES data from NHS Digital via the Data Access Request Service (DARS).","author":[{"dropping-particle":"","family":"Warner","given":"Max","non-dropping-particle":"","parse-names":false,"suffix":""},{"dropping-particle":"","family":"Burn","given":"Samantha","non-dropping-particle":"","parse-names":false,"suffix":""},{"dropping-particle":"","family":"Stoye","given":"George","non-dropping-particle":"","parse-names":false,"suffix":""},{"dropping-particle":"","family":"Aylin","given":"Paul P","non-dropping-particle":"","parse-names":false,"suffix":""},{"dropping-particle":"","family":"Bottle","given":"Alex","non-dropping-particle":"","parse-names":false,"suffix":""},{"dropping-particle":"","family":"Propper","given":"Carol","non-dropping-particle":"","parse-names":false,"suffix":""}],"container-title":"BMJ Quality &amp; Safety","id":"ITEM-1","issue":"8","issued":{"date-parts":[["2022"]]},"page":"590-598","title":"Socioeconomic deprivation and ethnicity inequalities in disruption to NHS hospital admissions during the COVID-19 pandemic: a national observational study","type":"article-journal","volume":"31"},"uris":["http://www.mendeley.com/documents/?uuid=5dbe92e7-09cd-4650-a126-6510e3a42698","http://www.mendeley.com/documents/?uuid=f560ca37-841f-47d9-b5da-84f8d967977c"]},{"id":"ITEM-2","itemData":{"author":[{"dropping-particle":"","family":"Shah","given":"Syed Ahmar","non-dropping-particle":"","parse-names":false,"suffix":""},{"dropping-particle":"","family":"Brophy","given":"Sinead","non-dropping-particle":"","parse-names":false,"suffix":""},{"dropping-particle":"","family":"Kennedy","given":"John","non-dropping-particle":"","parse-names":false,"suffix":""},{"dropping-particle":"","family":"Fisher","given":"Louis","non-dropping-particle":"","parse-names":false,"suffix":""},{"dropping-particle":"","family":"Walker","given":"Alex","non-dropping-particle":"","parse-names":false,"suffix":""},{"dropping-particle":"","family":"Mackenna","given":"Brian","non-dropping-particle":"","parse-names":false,"suffix":""},{"dropping-particle":"","family":"Curtis","given":"Helen","non-dropping-particle":"","parse-names":false,"suffix":""},{"dropping-particle":"","family":"Inglesby","given":"Peter","non-dropping-particle":"","parse-names":false,"suffix":""},{"dropping-particle":"","family":"Davy","given":"Simon","non-dropping-particle":"","parse-names":false,"suffix":""},{"dropping-particle":"","family":"Bacon","given":"Seb","non-dropping-particle":"","parse-names":false,"suffix":""},{"dropping-particle":"","family":"Goldacre","given":"Ben","non-dropping-particle":"","parse-names":false,"suffix":""},{"dropping-particle":"","family":"Agrawal","given":"Utkarsh","non-dropping-particle":"","parse-names":false,"suffix":""},{"dropping-particle":"","family":"Moore","given":"Emily","non-dropping-particle":"","parse-names":false,"suffix":""},{"dropping-particle":"","family":"Simpson","given":"Colin R","non-dropping-particle":"","parse-names":false,"suffix":""},{"dropping-particle":"","family":"Macleod","given":"John","non-dropping-particle":"","parse-names":false,"suffix":""},{"dropping-particle":"","family":"Cooksey","given":"Roxane","non-dropping-particle":"","parse-names":false,"suffix":""},{"dropping-particle":"","family":"Sheikh","given":"Aziz","non-dropping-particle":"","parse-names":false,"suffix":""},{"dropping-particle":"","family":"Katikireddi","given":"Srinivasa Vittal","non-dropping-particle":"","parse-names":false,"suffix":""}],"container-title":"eClinicalMedicine","id":"ITEM-2","issued":{"date-parts":[["2022"]]},"title":"Impact of first UK COVID-19 lockdown on hospital admissions: Interrupted time series study of 32 million people","type":"article-journal","volume":"49"},"uris":["http://www.mendeley.com/documents/?uuid=08e5d592-e6e9-40b8-afaf-f33fb81fb066","http://www.mendeley.com/documents/?uuid=825d5860-946a-42e1-a292-76db5b9e0ce9"]},{"id":"ITEM-3","itemData":{"author":[{"dropping-particle":"","family":"Wright","given":"F Lucy","non-dropping-particle":"","parse-names":false,"suffix":""},{"dropping-particle":"","family":"Cheema","given":"Kate","non-dropping-particle":"","parse-names":false,"suffix":""},{"dropping-particle":"","family":"Goldacre","given":"Raph","non-dropping-particle":"","parse-names":false,"suffix":""},{"dropping-particle":"","family":"Hall","given":"Nick","non-dropping-particle":"","parse-names":false,"suffix":""},{"dropping-particle":"","family":"Herz","given":"Naomi","non-dropping-particle":"","parse-names":false,"suffix":""},{"dropping-particle":"","family":"Islam","given":"Nazrul","non-dropping-particle":"","parse-names":false,"suffix":""},{"dropping-particle":"","family":"Karim","given":"Zainab","non-dropping-particle":"","parse-names":false,"suffix":""},{"dropping-particle":"","family":"Moreno-Martos","given":"David","non-dropping-particle":"","parse-names":false,"suffix":""},{"dropping-particle":"","family":"Morales","given":"Daniel R","non-dropping-particle":"","parse-names":false,"suffix":""},{"dropping-particle":"","family":"O'Connell","given":"Daniel","non-dropping-particle":"","parse-names":false,"suffix":""},{"dropping-particle":"","family":"Spata","given":"Enti","non-dropping-particle":"","parse-names":false,"suffix":""},{"dropping-particle":"","family":"Akbari","given":"Ashley","non-dropping-particle":"","parse-names":false,"suffix":""},{"dropping-particle":"","family":"Ashworth","given":"Mark","non-dropping-particle":"","parse-names":false,"suffix":""},{"dropping-particle":"","family":"Barber","given":"Mark","non-dropping-particle":"","parse-names":false,"suffix":""},{"dropping-particle":"","family":"Briffa","given":"Norman","non-dropping-particle":"","parse-names":false,"suffix":""},{"dropping-particle":"","family":"Canoy","given":"Dexter","non-dropping-particle":"","parse-names":false,"suffix":""},{"dropping-particle":"","family":"Denaxas","given":"Spiros","non-dropping-particle":"","parse-names":false,"suffix":""},{"dropping-particle":"","family":"Khunti","given":"Kamlesh","non-dropping-particle":"","parse-names":false,"suffix":""},{"dropping-particle":"","family":"Kurdi","given":"Amanj","non-dropping-particle":"","parse-names":false,"suffix":""},{"dropping-particle":"","family":"Mamas","given":"Mamas","non-dropping-particle":"","parse-names":false,"suffix":""},{"dropping-particle":"","family":"Priedon","given":"Rouven","non-dropping-particle":"","parse-names":false,"suffix":""},{"dropping-particle":"","family":"Sudlow","given":"Cathie","non-dropping-particle":"","parse-names":false,"suffix":""},{"dropping-particle":"","family":"Morris","given":"Eva J A","non-dropping-particle":"","parse-names":false,"suffix":""},{"dropping-particle":"","family":"Lacey","given":"Ben","non-dropping-particle":"","parse-names":false,"suffix":""},{"dropping-particle":"","family":"Banerjee","given":"Amitava","non-dropping-particle":"","parse-names":false,"suffix":""},{"dropping-particle":"","family":"Consortium","given":"on behalf of the CVD-COVID-UK","non-dropping-particle":"","parse-names":false,"suffix":""}],"container-title":"European Heart Journal - Quality of Care and Clinical Outcomes","id":"ITEM-3","issued":{"date-parts":[["2022"]]},"page":"qcac077","title":"Effects of the COVID-19 pandemic on secondary care for cardiovascular disease in the UK: an electronic health record analysis across three countries","type":"article-journal"},"uris":["http://www.mendeley.com/documents/?uuid=01f8a28b-007f-42b9-932d-577cc84f2442","http://www.mendeley.com/documents/?uuid=5cb7cda3-c2ad-49d6-84bc-3cc8aad7e920"]}],"mendeley":{"formattedCitation":"(11–13)","plainTextFormattedCitation":"(11–13)","previouslyFormattedCitation":"(11–13)"},"properties":{"noteIndex":0},"schema":"https://github.com/citation-style-language/schema/raw/master/csl-citation.json"}</w:instrText>
      </w:r>
      <w:r w:rsidR="006942DA">
        <w:rPr>
          <w:rFonts w:asciiTheme="minorHAnsi" w:hAnsiTheme="minorHAnsi" w:cstheme="minorHAnsi"/>
        </w:rPr>
        <w:fldChar w:fldCharType="separate"/>
      </w:r>
      <w:r w:rsidR="003005D9" w:rsidRPr="003005D9">
        <w:rPr>
          <w:rFonts w:asciiTheme="minorHAnsi" w:hAnsiTheme="minorHAnsi" w:cstheme="minorHAnsi"/>
          <w:noProof/>
        </w:rPr>
        <w:t>(11–13)</w:t>
      </w:r>
      <w:r w:rsidR="006942DA">
        <w:rPr>
          <w:rFonts w:asciiTheme="minorHAnsi" w:hAnsiTheme="minorHAnsi" w:cstheme="minorHAnsi"/>
        </w:rPr>
        <w:fldChar w:fldCharType="end"/>
      </w:r>
      <w:r w:rsidR="000126DB">
        <w:rPr>
          <w:rFonts w:asciiTheme="minorHAnsi" w:hAnsiTheme="minorHAnsi" w:cstheme="minorHAnsi"/>
        </w:rPr>
        <w:t xml:space="preserve">, </w:t>
      </w:r>
      <w:r w:rsidR="00456825">
        <w:rPr>
          <w:rFonts w:asciiTheme="minorHAnsi" w:hAnsiTheme="minorHAnsi" w:cstheme="minorHAnsi"/>
        </w:rPr>
        <w:t xml:space="preserve">and </w:t>
      </w:r>
      <w:r w:rsidR="000126DB">
        <w:rPr>
          <w:rFonts w:asciiTheme="minorHAnsi" w:hAnsiTheme="minorHAnsi" w:cstheme="minorHAnsi"/>
        </w:rPr>
        <w:t>increas</w:t>
      </w:r>
      <w:r w:rsidR="009C4542">
        <w:rPr>
          <w:rFonts w:asciiTheme="minorHAnsi" w:hAnsiTheme="minorHAnsi" w:cstheme="minorHAnsi"/>
        </w:rPr>
        <w:t>ed</w:t>
      </w:r>
      <w:r w:rsidR="000126DB">
        <w:rPr>
          <w:rFonts w:asciiTheme="minorHAnsi" w:hAnsiTheme="minorHAnsi" w:cstheme="minorHAnsi"/>
        </w:rPr>
        <w:t xml:space="preserve"> waiting times to </w:t>
      </w:r>
      <w:r w:rsidR="00554C3C">
        <w:rPr>
          <w:rFonts w:asciiTheme="minorHAnsi" w:hAnsiTheme="minorHAnsi" w:cstheme="minorHAnsi"/>
        </w:rPr>
        <w:t xml:space="preserve">initiate </w:t>
      </w:r>
      <w:r w:rsidR="000126DB">
        <w:rPr>
          <w:rFonts w:asciiTheme="minorHAnsi" w:hAnsiTheme="minorHAnsi" w:cstheme="minorHAnsi"/>
        </w:rPr>
        <w:t xml:space="preserve">treatment </w:t>
      </w:r>
      <w:r w:rsidR="000126DB">
        <w:rPr>
          <w:rFonts w:asciiTheme="minorHAnsi" w:hAnsiTheme="minorHAnsi" w:cstheme="minorHAnsi"/>
        </w:rPr>
        <w:fldChar w:fldCharType="begin" w:fldLock="1"/>
      </w:r>
      <w:r w:rsidR="00EB2491">
        <w:rPr>
          <w:rFonts w:asciiTheme="minorHAnsi" w:hAnsiTheme="minorHAnsi" w:cstheme="minorHAnsi"/>
        </w:rPr>
        <w:instrText>ADDIN CSL_CITATION {"citationItems":[{"id":"ITEM-1","itemData":{"URL":"https://www.health.org.uk/news-and-comment/charts-and-infographics/how-is-elective-care-coping-with-the-continuing-impact-of-covid-19","author":[{"dropping-particle":"","family":"Gardner","given":"Tim","non-dropping-particle":"","parse-names":false,"suffix":""},{"dropping-particle":"","family":"Fraser","given":"Caroline","non-dropping-particle":"","parse-names":false,"suffix":""}],"id":"ITEM-1","issued":{"date-parts":[["2021"]]},"title":"Longer waits, missing patients and catching up","type":"webpage"},"uris":["http://www.mendeley.com/documents/?uuid=a6161c46-8268-47b2-9cbf-6cdfeda53ca9","http://www.mendeley.com/documents/?uuid=db841407-fda5-48ce-88da-5e72132d9f76"]}],"mendeley":{"formattedCitation":"(14)","plainTextFormattedCitation":"(14)","previouslyFormattedCitation":"(14)"},"properties":{"noteIndex":0},"schema":"https://github.com/citation-style-language/schema/raw/master/csl-citation.json"}</w:instrText>
      </w:r>
      <w:r w:rsidR="000126DB">
        <w:rPr>
          <w:rFonts w:asciiTheme="minorHAnsi" w:hAnsiTheme="minorHAnsi" w:cstheme="minorHAnsi"/>
        </w:rPr>
        <w:fldChar w:fldCharType="separate"/>
      </w:r>
      <w:r w:rsidR="003005D9" w:rsidRPr="003005D9">
        <w:rPr>
          <w:rFonts w:asciiTheme="minorHAnsi" w:hAnsiTheme="minorHAnsi" w:cstheme="minorHAnsi"/>
          <w:noProof/>
        </w:rPr>
        <w:t>(14)</w:t>
      </w:r>
      <w:r w:rsidR="000126DB">
        <w:rPr>
          <w:rFonts w:asciiTheme="minorHAnsi" w:hAnsiTheme="minorHAnsi" w:cstheme="minorHAnsi"/>
        </w:rPr>
        <w:fldChar w:fldCharType="end"/>
      </w:r>
      <w:r w:rsidR="000126DB">
        <w:rPr>
          <w:rFonts w:asciiTheme="minorHAnsi" w:hAnsiTheme="minorHAnsi" w:cstheme="minorHAnsi"/>
        </w:rPr>
        <w:t>.</w:t>
      </w:r>
      <w:r w:rsidR="00FF118E">
        <w:rPr>
          <w:rFonts w:asciiTheme="minorHAnsi" w:hAnsiTheme="minorHAnsi" w:cstheme="minorHAnsi"/>
        </w:rPr>
        <w:t xml:space="preserve"> </w:t>
      </w:r>
      <w:r w:rsidR="001C1B9B">
        <w:rPr>
          <w:rFonts w:asciiTheme="minorHAnsi" w:hAnsiTheme="minorHAnsi" w:cstheme="minorHAnsi"/>
        </w:rPr>
        <w:t>There ha</w:t>
      </w:r>
      <w:r w:rsidR="008D34EF">
        <w:rPr>
          <w:rFonts w:asciiTheme="minorHAnsi" w:hAnsiTheme="minorHAnsi" w:cstheme="minorHAnsi"/>
        </w:rPr>
        <w:t>ve</w:t>
      </w:r>
      <w:r w:rsidR="001C1B9B">
        <w:rPr>
          <w:rFonts w:asciiTheme="minorHAnsi" w:hAnsiTheme="minorHAnsi" w:cstheme="minorHAnsi"/>
        </w:rPr>
        <w:t xml:space="preserve"> also been more people dying at home</w:t>
      </w:r>
      <w:r w:rsidR="00C573FF">
        <w:rPr>
          <w:rFonts w:asciiTheme="minorHAnsi" w:hAnsiTheme="minorHAnsi" w:cstheme="minorHAnsi"/>
        </w:rPr>
        <w:t xml:space="preserve"> during the pandemic </w:t>
      </w:r>
      <w:r w:rsidR="00C573FF">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{"citationItems":[{"id":"ITEM-1","itemData":{"author":[{"dropping-particle":"","family":"ONS","given":"","non-dropping-particle":"","parse-names":false,"suffix":""}],"id":"ITEM-1","issued":{"date-parts":[["2021"]]},"title":"Deaths at home increased by a third in 2020, while deaths in hospitals fell except for COVID-19","type":"webpage"},"uris":["http://www.mendeley.com/documents/?uuid=0f700a2e-a03f-4f7e-8606-5be26dc02225"]}],"mendeley":{"formattedCitation":"(15)","plainTextFormattedCitation":"(15)","previouslyFormattedCitation":"(15)"},"properties":{"noteIndex":0},"schema":"https://github.com/citation-style-language/schema/raw/master/csl-citation.json"}</w:instrText>
      </w:r>
      <w:r w:rsidR="00C573FF">
        <w:rPr>
          <w:rFonts w:asciiTheme="minorHAnsi" w:hAnsiTheme="minorHAnsi" w:cstheme="minorHAnsi"/>
        </w:rPr>
        <w:fldChar w:fldCharType="separate"/>
      </w:r>
      <w:r w:rsidR="003005D9" w:rsidRPr="003005D9">
        <w:rPr>
          <w:rFonts w:asciiTheme="minorHAnsi" w:hAnsiTheme="minorHAnsi" w:cstheme="minorHAnsi"/>
          <w:noProof/>
        </w:rPr>
        <w:t>(15)</w:t>
      </w:r>
      <w:r w:rsidR="00C573FF">
        <w:rPr>
          <w:rFonts w:asciiTheme="minorHAnsi" w:hAnsiTheme="minorHAnsi" w:cstheme="minorHAnsi"/>
        </w:rPr>
        <w:fldChar w:fldCharType="end"/>
      </w:r>
      <w:r w:rsidR="001C1B9B">
        <w:rPr>
          <w:rFonts w:asciiTheme="minorHAnsi" w:hAnsiTheme="minorHAnsi" w:cstheme="minorHAnsi"/>
        </w:rPr>
        <w:t xml:space="preserve">, </w:t>
      </w:r>
      <w:r w:rsidR="00C573FF">
        <w:rPr>
          <w:rFonts w:asciiTheme="minorHAnsi" w:hAnsiTheme="minorHAnsi" w:cstheme="minorHAnsi"/>
        </w:rPr>
        <w:t>with changes in secondary care seeking behaviours potentially impacting these trends</w:t>
      </w:r>
      <w:r w:rsidR="001C1B9B">
        <w:rPr>
          <w:rFonts w:asciiTheme="minorHAnsi" w:hAnsiTheme="minorHAnsi" w:cstheme="minorHAnsi"/>
        </w:rPr>
        <w:t xml:space="preserve">. </w:t>
      </w:r>
      <w:r w:rsidR="00554C3C">
        <w:rPr>
          <w:rFonts w:asciiTheme="minorHAnsi" w:hAnsiTheme="minorHAnsi" w:cstheme="minorHAnsi"/>
        </w:rPr>
        <w:t>Although t</w:t>
      </w:r>
      <w:r w:rsidR="00CA6661">
        <w:rPr>
          <w:rFonts w:asciiTheme="minorHAnsi" w:hAnsiTheme="minorHAnsi" w:cstheme="minorHAnsi"/>
        </w:rPr>
        <w:t>hese impacts are not unique to the UK</w:t>
      </w:r>
      <w:r w:rsidR="00FF118E">
        <w:rPr>
          <w:rFonts w:asciiTheme="minorHAnsi" w:hAnsiTheme="minorHAnsi" w:cstheme="minorHAnsi"/>
        </w:rPr>
        <w:t xml:space="preserve"> </w:t>
      </w:r>
      <w:r w:rsidR="00FF118E">
        <w:rPr>
          <w:rFonts w:asciiTheme="minorHAnsi" w:hAnsiTheme="minorHAnsi" w:cstheme="minorHAnsi"/>
        </w:rPr>
        <w:fldChar w:fldCharType="begin" w:fldLock="1"/>
      </w:r>
      <w:r w:rsidR="00252760">
        <w:rPr>
          <w:rFonts w:asciiTheme="minorHAnsi" w:hAnsiTheme="minorHAnsi" w:cstheme="minorHAnsi"/>
        </w:rPr>
        <w:instrText>ADDIN CSL_CITATION {"citationItems":[{"id":"ITEM-1","itemData":{"abstract":"Summary Background Surgery is the main modality of cure for solid cancers and was prioritised to continue during COVID-19 outbreaks. This study aimed to identify immediate areas for system strengthening by comparing the delivery of elective cancer surgery during the COVID-19 pandemic in periods of lockdown versus light restriction. Methods This international, prospective, cohort study enrolled 20 006 adult (≥18 years) patients from 466 hospitals in 61 countries with 15 cancer types, who had a decision for curative surgery during the COVID-19 pandemic and were followed up until the point of surgery or cessation of follow-up (Aug 31, 2020). Average national Oxford COVID-19 Stringency Index scores were calculated to define the government response to COVID-19 for each patient for the period they awaited surgery, and classified into light restrictions (index &lt;20), moderate lockdowns (20–60), and full lockdowns (&gt;60). The primary outcome was the non-operation rate (defined as the proportion of patients who did not undergo planned surgery). Cox proportional-hazards regression models were used to explore the associations between lockdowns and non-operation. Intervals from diagnosis to surgery were compared across COVID-19 government response index groups. This study was registered at ClinicalTrials.gov, NCT04384926. Findings Of eligible patients awaiting surgery, 2003 (10·0%) of 20 006 did not receive surgery after a median follow-up of 23 weeks (IQR 16–30), all of whom had a COVID-19-related reason given for non-operation. Light restrictions were associated with a 0·6% non-operation rate (26 of 4521), moderate lockdowns with a 5·5% rate (201 of 3646; adjusted hazard ratio [HR] 0·81, 95% CI 0·77–0·84; p&lt;0·0001), and full lockdowns with a 15·0% rate (1775 of 11 827; HR 0·51, 0·50–0·53; p&lt;0·0001). In sensitivity analyses, including adjustment for SARS-CoV-2 case notification rates, moderate lockdowns (HR 0·84, 95% CI 0·80–0·88; p&lt;0·001), and full lockdowns (0·57, 0·54–0·60; p&lt;0·001), remained independently associated with non-operation. Surgery beyond 12 weeks from diagnosis in patients without neoadjuvant therapy increased during lockdowns (374 [9·1%] of 4521 in light restrictions, 317 [10·4%] of 3646 in moderate lockdowns, 2001 [23·8%] of 11 827 in full lockdowns), although there were no differences in resectability rates observed with longer delays. Interpretation Cancer surgery systems worldwide were fragile to lockdowns, with one in seven patients who were i…","author":[{"dropping-particle":"","family":"COVIDSurg Collaborative","given":"","non-dropping-particle":"","parse-names":false,"suffix":""}],"container-title":"The Lancet Oncology","id":"ITEM-1","issue":"11","issued":{"date-parts":[["2021"]]},"page":"1507-1517","title":"Effect of COVID-19 pandemic lockdowns on planned cancer surgery for 15 tumour types in 61 countries: an international, prospective, cohort study","type":"article-journal","volume":"22"},"uris":["http://www.mendeley.com/documents/?uuid=cf70498a-9c2c-481d-9481-d3573b61622c","http://www.mendeley.com/documents/?uuid=597ebdbf-7e81-4313-82ae-e2c3a9d3519b"]},{"id":"ITEM-2","itemData":{"abstract":"BACKGROUND: To mitigate the effects of coronavirus disease 2019 (COVID-19), jurisdictions worldwide ramped down nonemergent surgeries, creating a global surgical backlog. We sought to estimate the size of the nonemergent surgical backlog during COVID-19 in Ontario, Canada, and the time and resources required to clear the backlog. METHODS: We used 6 Ontario or Canadian population administrative sources to obtain data covering part or all of the period between Jan. 1, 2017, and June 13, 2020, on historical volumes and operating room throughput distributions by surgery type and region, and lengths of stay in ward and intensive care unit (ICU) beds. We used time series forecasting, queuing models and probabilistic sensitivity analysis to estimate the size of the backlog and clearance time for a +10% (+1 day per week at 50% capacity) surge scenario. RESULTS: Between Mar. 15 and June 13, 2020, the estimated backlog in Ontario was 148 364 surgeries (95% prediction interval 124 508-174 589), an average weekly increase of 11 413 surgeries. Estimated backlog clearance time is 84 weeks (95% confidence interval [CI] 46-145), with an estimated weekly throughput of 717 patients (95% CI 326-1367) requiring 719 operating room hours (95% CI 431-1038), 265 ward beds (95% CI 87-678) and 9 ICU beds (95% CI 4-20) per week. INTERPRETATION: The magnitude of the surgical backlog from COVID-19 raises serious implications for the recovery phase in Ontario. Our framework for modelling surgical backlog recovery can be adapted to other jurisdictions, using local data to assist with planning.","author":[{"dropping-particle":"","family":"Wang","given":"Jonathan","non-dropping-particle":"","parse-names":false,"suffix":""},{"dropping-particle":"","family":"Vahid","given":"Saba","non-dropping-particle":"","parse-names":false,"suffix":""},{"dropping-particle":"","family":"Eberg","given":"Maria","non-dropping-particle":"","parse-names":false,"suffix":""},{"dropping-particle":"","family":"Milroy","given":"Shannon","non-dropping-particle":"","parse-names":false,"suffix":""},{"dropping-particle":"","family":"Milkovich","given":"John","non-dropping-particle":"","parse-names":false,"suffix":""},{"dropping-particle":"","family":"Wright","given":"Frances C","non-dropping-particle":"","parse-names":false,"suffix":""},{"dropping-particle":"","family":"Hunter","given":"Amber","non-dropping-particle":"","parse-names":false,"suffix":""},{"dropping-particle":"","family":"Kalladeen","given":"Ryan","non-dropping-particle":"","parse-names":false,"suffix":""},{"dropping-particle":"","family":"Zanchetta","given":"Claudia","non-dropping-particle":"","parse-names":false,"suffix":""},{"dropping-particle":"","family":"Wijeysundera","given":"Harindra C","non-dropping-particle":"","parse-names":false,"suffix":""},{"dropping-particle":"","family":"Irish","given":"Jonathan","non-dropping-particle":"","parse-names":false,"suffix":""}],"container-title":"CMAJ","id":"ITEM-2","issue":"44","issued":{"date-parts":[["2020"]]},"page":"E1347-E1356","title":"Clearing the surgical backlog caused by COVID-19 in Ontario: a time series modelling study.","type":"article-journal","volume":"192"},"uris":["http://www.mendeley.com/documents/?uuid=6d23c194-e195-4444-aacb-66ffdb9f0f90","http://www.mendeley.com/documents/?uuid=5d489a46-af4e-4ccb-b329-5ac2608b0e19"]},{"id":"ITEM-3","itemData":{"author":[{"dropping-particle":"","family":"Nadarajah","given":"Ramesh","non-dropping-particle":"","parse-names":false,"suffix":""},{"dropping-particle":"","family":"Wu","given":"Jianhua","non-dropping-particle":"","parse-names":false,"suffix":""},{"dropping-particle":"","family":"Hurdus","given":"Ben","non-dropping-particle":"","parse-names":false,"suffix":""},{"dropping-particle":"","family":"Asma","given":"Samira","non-dropping-particle":"","parse-names":false,"suffix":""},{"dropping-particle":"","family":"Bhatt","given":"Deepak L","non-dropping-particle":"","parse-names":false,"suffix":""},{"dropping-particle":"","family":"Biondi-Zoccai","given":"Giuseppe","non-dropping-particle":"","parse-names":false,"suffix":""},{"dropping-particle":"","family":"Mehta","given":"Laxmi S","non-dropping-particle":"","parse-names":false,"suffix":""},{"dropping-particle":"","family":"Ram","given":"C Venkata S","non-dropping-particle":"","parse-names":false,"suffix":""},{"dropping-particle":"","family":"Ribeiro","given":"Antonio Luiz P","non-dropping-particle":"","parse-names":false,"suffix":""},{"dropping-particle":"","family":"Spall","given":"Harriette G C","non-dropping-particle":"Van","parse-names":false,"suffix":""},{"dropping-particle":"","family":"Deanfield","given":"John E","non-dropping-particle":"","parse-names":false,"suffix":""},{"dropping-particle":"","family":"Lüscher","given":"Thomas F","non-dropping-particle":"","parse-names":false,"suffix":""},{"dropping-particle":"","family":"Mamas","given":"Mamas","non-dropping-particle":"","parse-names":false,"suffix":""},{"dropping-particle":"","family":"Gale","given":"Chris P","non-dropping-particle":"","parse-names":false,"suffix":""}],"container-title":"European Heart Journal","id":"ITEM-3","issue":"33","issued":{"date-parts":[["2022"]]},"page":"3164-3178","title":"The collateral damage of COVID-19 to cardiovascular services: a meta-analysis","type":"article-journal","volume":"43"},"uris":["http://www.mendeley.com/documents/?uuid=7db9bd59-419f-43b8-9456-09027ad68d2d","http://www.mendeley.com/documents/?uuid=de9e4381-0bf7-4789-a45b-866a8a2ed3f7"]},{"id":"ITEM-4","itemData":{"author":[{"dropping-particle":"","family":"Webb","given":"Erin","non-dropping-particle":"","parse-names":false,"suffix":""},{"dropping-particle":"","family":"Hernández-Quevedo","given":"Cristina","non-dropping-particle":"","parse-names":false,"suffix":""},{"dropping-particle":"","family":"Williams","given":"Gemma","non-dropping-particle":"","parse-names":false,"suffix":""},{"dropping-particle":"","family":"Scarpetti","given":"Giada","non-dropping-particle":"","parse-names":false,"suffix":""},{"dropping-particle":"","family":"Reed","given":"Sarah","non-dropping-particle":"","parse-names":false,"suffix":""},{"dropping-particle":"","family":"Panteli","given":"Dimitra","non-dropping-particle":"","parse-names":false,"suffix":""}],"container-title":"Health Policy","id":"ITEM-4","issue":"5","issued":{"date-parts":[["2022"]]},"page":"382-390","title":"Providing health services effectively during the first wave of COVID-19: A cross-country comparison on planning services, managing cases, and maintaining essential services","type":"article-journal","volume":"126"},"uris":["http://www.mendeley.com/documents/?uuid=0e2f790d-f5ee-4eea-9cf2-ed469deef6a6","http://www.mendeley.com/documents/?uuid=8ce890c8-80d0-4711-a78b-b6d33a7ab9b3"]},{"id":"ITEM-5","itemData":{"author":[{"dropping-particle":"","family":"Moynihan","given":"Ray","non-dropping-particle":"","parse-names":false,"suffix":""},{"dropping-particle":"","family":"Sanders","given":"Sharon","non-dropping-particle":"","parse-names":false,"suffix":""},{"dropping-particle":"","family":"Michaleff","given":"Zoe A","non-dropping-particle":"","parse-names":false,"suffix":""},{"dropping-particle":"","family":"Scott","given":"Anna Mae","non-dropping-particle":"","parse-names":false,"suffix":""},{"dropping-particle":"","family":"Clark","given":"Justin","non-dropping-particle":"","parse-names":false,"suffix":""},{"dropping-particle":"","family":"To","given":"Emma J","non-dropping-particle":"","parse-names":false,"suffix":""},{"dropping-particle":"","family":"Jones","given":"Mark","non-dropping-particle":"","parse-names":false,"suffix":""},{"dropping-particle":"","family":"Kitchener","given":"Eliza","non-dropping-particle":"","parse-names":false,"suffix":""},{"dropping-particle":"","family":"Fox","given":"Melissa","non-dropping-particle":"","parse-names":false,"suffix":""},{"dropping-particle":"","family":"Johansson","given":"Minna","non-dropping-particle":"","parse-names":false,"suffix":""},{"dropping-particle":"","family":"Lang","given":"Eddy","non-dropping-particle":"","parse-names":false,"suffix":""},{"dropping-particle":"","family":"Duggan","given":"Anne","non-dropping-particle":"","parse-names":false,"suffix":""},{"dropping-particle":"","family":"Scott","given":"Ian","non-dropping-particle":"","parse-names":false,"suffix":""},{"dropping-particle":"","family":"Albarqouni","given":"Loai","non-dropping-particle":"","parse-names":false,"suffix":""}],"container-title":"BMJ Open","id":"ITEM-5","issue":"3","issued":{"date-parts":[["2021"]]},"page":"e045343","title":"Impact of COVID-19 pandemic on utilisation of healthcare services: a systematic review","type":"article-journal","volume":"11"},"uris":["http://www.mendeley.com/documents/?uuid=078c9358-7683-48d6-9b88-3650f5578824","http://www.mendeley.com/documents/?uuid=5863ae98-029d-4391-93e3-cc46fc0e4b63"]}],"mendeley":{"formattedCitation":"(16–20)","plainTextFormattedCitation":"(16–20)","previouslyFormattedCitation":"(16–20)"},"properties":{"noteIndex":0},"schema":"https://github.com/citation-style-language/schema/raw/master/csl-citation.json"}</w:instrText>
      </w:r>
      <w:r w:rsidR="00FF118E">
        <w:rPr>
          <w:rFonts w:asciiTheme="minorHAnsi" w:hAnsiTheme="minorHAnsi" w:cstheme="minorHAnsi"/>
        </w:rPr>
        <w:fldChar w:fldCharType="separate"/>
      </w:r>
      <w:r w:rsidR="00D54455" w:rsidRPr="00D54455">
        <w:rPr>
          <w:rFonts w:asciiTheme="minorHAnsi" w:hAnsiTheme="minorHAnsi" w:cstheme="minorHAnsi"/>
          <w:noProof/>
        </w:rPr>
        <w:t>(16–20)</w:t>
      </w:r>
      <w:r w:rsidR="00FF118E">
        <w:rPr>
          <w:rFonts w:asciiTheme="minorHAnsi" w:hAnsiTheme="minorHAnsi" w:cstheme="minorHAnsi"/>
        </w:rPr>
        <w:fldChar w:fldCharType="end"/>
      </w:r>
      <w:r w:rsidR="00DD31E6">
        <w:rPr>
          <w:rFonts w:asciiTheme="minorHAnsi" w:hAnsiTheme="minorHAnsi" w:cstheme="minorHAnsi"/>
        </w:rPr>
        <w:t>,</w:t>
      </w:r>
      <w:r w:rsidR="00554C3C">
        <w:rPr>
          <w:rFonts w:asciiTheme="minorHAnsi" w:hAnsiTheme="minorHAnsi" w:cstheme="minorHAnsi"/>
        </w:rPr>
        <w:t xml:space="preserve"> it has </w:t>
      </w:r>
      <w:r w:rsidR="001B2248">
        <w:rPr>
          <w:rFonts w:asciiTheme="minorHAnsi" w:hAnsiTheme="minorHAnsi" w:cstheme="minorHAnsi"/>
        </w:rPr>
        <w:t xml:space="preserve">fared </w:t>
      </w:r>
      <w:r w:rsidR="00F963FE">
        <w:rPr>
          <w:rFonts w:asciiTheme="minorHAnsi" w:hAnsiTheme="minorHAnsi" w:cstheme="minorHAnsi"/>
        </w:rPr>
        <w:t xml:space="preserve">much </w:t>
      </w:r>
      <w:r w:rsidR="001B2248">
        <w:rPr>
          <w:rFonts w:asciiTheme="minorHAnsi" w:hAnsiTheme="minorHAnsi" w:cstheme="minorHAnsi"/>
        </w:rPr>
        <w:t>worse than many otherwise similar countries</w:t>
      </w:r>
      <w:r w:rsidR="00FF118E">
        <w:rPr>
          <w:rFonts w:asciiTheme="minorHAnsi" w:hAnsiTheme="minorHAnsi" w:cstheme="minorHAnsi"/>
        </w:rPr>
        <w:t xml:space="preserve">. </w:t>
      </w:r>
    </w:p>
    <w:p w14:paraId="28E1D520" w14:textId="77777777" w:rsidR="00221CFF" w:rsidRDefault="00221CFF">
      <w:pPr>
        <w:rPr>
          <w:rFonts w:asciiTheme="minorHAnsi" w:hAnsiTheme="minorHAnsi" w:cstheme="minorHAnsi"/>
        </w:rPr>
      </w:pPr>
    </w:p>
    <w:p w14:paraId="0A7E3F52" w14:textId="54545C81" w:rsidR="005A4EE4" w:rsidRDefault="00815347">
      <w:pPr>
        <w:rPr>
          <w:rFonts w:asciiTheme="minorHAnsi" w:hAnsiTheme="minorHAnsi" w:cstheme="minorHAnsi"/>
        </w:rPr>
      </w:pPr>
      <w:bookmarkStart w:id="0" w:name="_Hlk132288834"/>
      <w:r>
        <w:rPr>
          <w:rFonts w:asciiTheme="minorHAnsi" w:hAnsiTheme="minorHAnsi" w:cstheme="minorHAnsi"/>
        </w:rPr>
        <w:t>T</w:t>
      </w:r>
      <w:r w:rsidR="008A57A4">
        <w:rPr>
          <w:rFonts w:asciiTheme="minorHAnsi" w:hAnsiTheme="minorHAnsi" w:cstheme="minorHAnsi"/>
        </w:rPr>
        <w:t xml:space="preserve">he extent of </w:t>
      </w:r>
      <w:r w:rsidR="005A4EE4">
        <w:rPr>
          <w:rFonts w:asciiTheme="minorHAnsi" w:hAnsiTheme="minorHAnsi" w:cstheme="minorHAnsi"/>
        </w:rPr>
        <w:t xml:space="preserve">healthcare </w:t>
      </w:r>
      <w:r w:rsidR="008A57A4">
        <w:rPr>
          <w:rFonts w:asciiTheme="minorHAnsi" w:hAnsiTheme="minorHAnsi" w:cstheme="minorHAnsi"/>
        </w:rPr>
        <w:t>disruption</w:t>
      </w:r>
      <w:r w:rsidR="006B4499">
        <w:rPr>
          <w:rFonts w:asciiTheme="minorHAnsi" w:hAnsiTheme="minorHAnsi" w:cstheme="minorHAnsi"/>
        </w:rPr>
        <w:t xml:space="preserve"> </w:t>
      </w:r>
      <w:r w:rsidR="00D411BF">
        <w:rPr>
          <w:rFonts w:asciiTheme="minorHAnsi" w:hAnsiTheme="minorHAnsi" w:cstheme="minorHAnsi"/>
        </w:rPr>
        <w:t>has been described</w:t>
      </w:r>
      <w:r w:rsidR="001F66CA">
        <w:rPr>
          <w:rFonts w:asciiTheme="minorHAnsi" w:hAnsiTheme="minorHAnsi" w:cstheme="minorHAnsi"/>
        </w:rPr>
        <w:t xml:space="preserve"> elsewhere</w:t>
      </w:r>
      <w:r w:rsidR="00D411BF">
        <w:rPr>
          <w:rFonts w:asciiTheme="minorHAnsi" w:hAnsiTheme="minorHAnsi" w:cstheme="minorHAnsi"/>
        </w:rPr>
        <w:t xml:space="preserve"> </w:t>
      </w:r>
      <w:r w:rsidR="006B4499">
        <w:rPr>
          <w:rFonts w:asciiTheme="minorHAnsi" w:hAnsiTheme="minorHAnsi" w:cstheme="minorHAnsi"/>
        </w:rPr>
        <w:fldChar w:fldCharType="begin" w:fldLock="1"/>
      </w:r>
      <w:r w:rsidR="00D54455">
        <w:rPr>
          <w:rFonts w:asciiTheme="minorHAnsi" w:hAnsiTheme="minorHAnsi" w:cstheme="minorHAnsi"/>
        </w:rPr>
        <w:instrText>ADDIN CSL_CITATION {"citationItems":[{"id":"ITEM-1","itemData":{"author":[{"dropping-particle":"","family":"Maddock","given":"Jane","non-dropping-particle":"","parse-names":false,"suffix":""},{"dropping-particle":"","family":"Parsons","given":"Sam","non-dropping-particle":"","parse-names":false,"suffix":""},{"dropping-particle":"","family":"Gessa","given":"Giorgio","non-dropping-particle":"Di","parse-names":false,"suffix":""},{"dropping-particle":"","family":"Green","given":"Michael J","non-dropping-particle":"","parse-names":false,"suffix":""},{"dropping-particle":"","family":"Thompson","given":"Ellen J","non-dropping-particle":"","parse-names":false,"suffix":""},{"dropping-particle":"","family":"Stevenson","given":"Anna J","non-dropping-particle":"","parse-names":false,"suffix":""},{"dropping-particle":"","family":"Kwong","given":"Alex S F","non-dropping-particle":"","parse-names":false,"suffix":""},{"dropping-particle":"","family":"McElroy","given":"Eoin","non-dropping-particle":"","parse-names":false,"suffix":""},{"dropping-particle":"","family":"Santorelli","given":"Gillian","non-dropping-particle":"","parse-names":false,"suffix":""},{"dropping-particle":"","family":"Silverwood","given":"Richard J","non-dropping-particle":"","parse-names":false,"suffix":""},{"dropping-particle":"","family":"Captur","given":"Gabriella","non-dropping-particle":"","parse-names":false,"suffix":""},{"dropping-particle":"","family":"Chaturvedi","given":"Nish","non-dropping-particle":"","parse-names":false,"suffix":""},{"dropping-particle":"","family":"Steves","given":"Claire J","non-dropping-particle":"","parse-names":false,"suffix":""},{"dropping-particle":"","family":"Steptoe","given":"Andrew","non-dropping-particle":"","parse-names":false,"suffix":""},{"dropping-particle":"","family":"Patalay","given":"Praveetha","non-dropping-particle":"","parse-names":false,"suffix":""},{"dropping-particle":"","family":"Ploubidis","given":"George B","non-dropping-particle":"","parse-names":false,"suffix":""},{"dropping-particle":"","family":"Katikireddi","given":"Srinivasa Vittal","non-dropping-particle":"","parse-names":false,"suffix":""}],"container-title":"BMJ Open","id":"ITEM-1","issued":{"date-parts":[["2021"]]},"page":"e064981","title":"Inequalities in healthcare disruptions during the Covid-19 pandemic: Evidence from 12 UK population-based longitudinal studies","type":"article-journal","volume":"12"},"uris":["http://www.mendeley.com/documents/?uuid=a6196e39-129f-4b4a-b6ec-e7da5cd5631e","http://www.mendeley.com/documents/?uuid=e6e4af2e-1fb1-4d3a-b056-7892bdb6348f"]}],"mendeley":{"formattedCitation":"(21)","plainTextFormattedCitation":"(21)","previouslyFormattedCitation":"(21)"},"properties":{"noteIndex":0},"schema":"https://github.com/citation-style-language/schema/raw/master/csl-citation.json"}</w:instrText>
      </w:r>
      <w:r w:rsidR="006B4499">
        <w:rPr>
          <w:rFonts w:asciiTheme="minorHAnsi" w:hAnsiTheme="minorHAnsi" w:cstheme="minorHAnsi"/>
        </w:rPr>
        <w:fldChar w:fldCharType="separate"/>
      </w:r>
      <w:r w:rsidR="00D54455" w:rsidRPr="00D54455">
        <w:rPr>
          <w:rFonts w:asciiTheme="minorHAnsi" w:hAnsiTheme="minorHAnsi" w:cstheme="minorHAnsi"/>
          <w:noProof/>
        </w:rPr>
        <w:t>(21)</w:t>
      </w:r>
      <w:r w:rsidR="006B4499">
        <w:rPr>
          <w:rFonts w:asciiTheme="minorHAnsi" w:hAnsiTheme="minorHAnsi" w:cstheme="minorHAnsi"/>
        </w:rPr>
        <w:fldChar w:fldCharType="end"/>
      </w:r>
      <w:r w:rsidR="001F66CA">
        <w:rPr>
          <w:rFonts w:asciiTheme="minorHAnsi" w:hAnsiTheme="minorHAnsi" w:cstheme="minorHAnsi"/>
        </w:rPr>
        <w:t>,</w:t>
      </w:r>
      <w:r>
        <w:rPr>
          <w:rFonts w:asciiTheme="minorHAnsi" w:hAnsiTheme="minorHAnsi" w:cstheme="minorHAnsi"/>
        </w:rPr>
        <w:t xml:space="preserve"> but</w:t>
      </w:r>
      <w:r w:rsidR="008A57A4">
        <w:rPr>
          <w:rFonts w:asciiTheme="minorHAnsi" w:hAnsiTheme="minorHAnsi" w:cstheme="minorHAnsi"/>
        </w:rPr>
        <w:t xml:space="preserve"> </w:t>
      </w:r>
      <w:r w:rsidR="00CC3307">
        <w:rPr>
          <w:rFonts w:asciiTheme="minorHAnsi" w:hAnsiTheme="minorHAnsi" w:cstheme="minorHAnsi"/>
        </w:rPr>
        <w:t>to our knowledge</w:t>
      </w:r>
      <w:r>
        <w:rPr>
          <w:rFonts w:asciiTheme="minorHAnsi" w:hAnsiTheme="minorHAnsi" w:cstheme="minorHAnsi"/>
        </w:rPr>
        <w:t xml:space="preserve"> this has not been linked to </w:t>
      </w:r>
      <w:r w:rsidR="00A96E77">
        <w:rPr>
          <w:rFonts w:asciiTheme="minorHAnsi" w:hAnsiTheme="minorHAnsi" w:cstheme="minorHAnsi"/>
        </w:rPr>
        <w:t xml:space="preserve">empirically observed </w:t>
      </w:r>
      <w:r>
        <w:rPr>
          <w:rFonts w:asciiTheme="minorHAnsi" w:hAnsiTheme="minorHAnsi" w:cstheme="minorHAnsi"/>
        </w:rPr>
        <w:t xml:space="preserve">adverse </w:t>
      </w:r>
      <w:r w:rsidR="005A4EE4">
        <w:rPr>
          <w:rFonts w:asciiTheme="minorHAnsi" w:hAnsiTheme="minorHAnsi" w:cstheme="minorHAnsi"/>
        </w:rPr>
        <w:t>health outcomes</w:t>
      </w:r>
      <w:r>
        <w:rPr>
          <w:rFonts w:asciiTheme="minorHAnsi" w:hAnsiTheme="minorHAnsi" w:cstheme="minorHAnsi"/>
        </w:rPr>
        <w:t xml:space="preserve"> at the individual level</w:t>
      </w:r>
      <w:r w:rsidR="003005D9">
        <w:rPr>
          <w:rFonts w:asciiTheme="minorHAnsi" w:hAnsiTheme="minorHAnsi" w:cstheme="minorHAnsi"/>
        </w:rPr>
        <w:t>. It is plausible that</w:t>
      </w:r>
      <w:r w:rsidR="00310D34">
        <w:rPr>
          <w:rFonts w:asciiTheme="minorHAnsi" w:hAnsiTheme="minorHAnsi" w:cstheme="minorHAnsi"/>
        </w:rPr>
        <w:t xml:space="preserve"> </w:t>
      </w:r>
      <w:r w:rsidR="00CC3307">
        <w:rPr>
          <w:rFonts w:asciiTheme="minorHAnsi" w:hAnsiTheme="minorHAnsi" w:cstheme="minorHAnsi"/>
        </w:rPr>
        <w:t xml:space="preserve">delays in diagnosis and treatment </w:t>
      </w:r>
      <w:r w:rsidR="00310D34">
        <w:rPr>
          <w:rFonts w:asciiTheme="minorHAnsi" w:hAnsiTheme="minorHAnsi" w:cstheme="minorHAnsi"/>
        </w:rPr>
        <w:t xml:space="preserve">allow illnesses to progress </w:t>
      </w:r>
      <w:r w:rsidR="00B050DF">
        <w:rPr>
          <w:rFonts w:asciiTheme="minorHAnsi" w:hAnsiTheme="minorHAnsi" w:cstheme="minorHAnsi"/>
        </w:rPr>
        <w:t>to greater severity</w:t>
      </w:r>
      <w:bookmarkEnd w:id="0"/>
      <w:r w:rsidR="00B050DF">
        <w:rPr>
          <w:rFonts w:asciiTheme="minorHAnsi" w:hAnsiTheme="minorHAnsi" w:cstheme="minorHAnsi"/>
        </w:rPr>
        <w:t xml:space="preserve">. </w:t>
      </w:r>
      <w:r w:rsidR="007E75AE">
        <w:rPr>
          <w:rFonts w:asciiTheme="minorHAnsi" w:hAnsiTheme="minorHAnsi" w:cstheme="minorHAnsi"/>
        </w:rPr>
        <w:t>The aim of our paper is to examine whether there is an</w:t>
      </w:r>
      <w:r w:rsidR="007E75AE" w:rsidRPr="003044E1">
        <w:rPr>
          <w:rFonts w:asciiTheme="minorHAnsi" w:hAnsiTheme="minorHAnsi" w:cstheme="minorHAnsi"/>
        </w:rPr>
        <w:t xml:space="preserve"> association between </w:t>
      </w:r>
      <w:r w:rsidR="007E75AE">
        <w:rPr>
          <w:rFonts w:asciiTheme="minorHAnsi" w:hAnsiTheme="minorHAnsi" w:cstheme="minorHAnsi"/>
        </w:rPr>
        <w:t xml:space="preserve">individuals </w:t>
      </w:r>
      <w:r w:rsidR="007E75AE" w:rsidRPr="003044E1">
        <w:rPr>
          <w:rFonts w:asciiTheme="minorHAnsi" w:hAnsiTheme="minorHAnsi" w:cstheme="minorHAnsi"/>
        </w:rPr>
        <w:t>experienc</w:t>
      </w:r>
      <w:r w:rsidR="007E75AE">
        <w:rPr>
          <w:rFonts w:asciiTheme="minorHAnsi" w:hAnsiTheme="minorHAnsi" w:cstheme="minorHAnsi"/>
        </w:rPr>
        <w:t xml:space="preserve">ing </w:t>
      </w:r>
      <w:r w:rsidR="007E75AE" w:rsidRPr="003044E1">
        <w:rPr>
          <w:rFonts w:asciiTheme="minorHAnsi" w:hAnsiTheme="minorHAnsi" w:cstheme="minorHAnsi"/>
        </w:rPr>
        <w:t>disrupt</w:t>
      </w:r>
      <w:r w:rsidR="007E75AE">
        <w:rPr>
          <w:rFonts w:asciiTheme="minorHAnsi" w:hAnsiTheme="minorHAnsi" w:cstheme="minorHAnsi"/>
        </w:rPr>
        <w:t xml:space="preserve">ed access to </w:t>
      </w:r>
      <w:r w:rsidR="007E75AE" w:rsidRPr="003044E1">
        <w:rPr>
          <w:rFonts w:asciiTheme="minorHAnsi" w:hAnsiTheme="minorHAnsi" w:cstheme="minorHAnsi"/>
        </w:rPr>
        <w:t xml:space="preserve">healthcare </w:t>
      </w:r>
      <w:r w:rsidR="007E75AE">
        <w:rPr>
          <w:rFonts w:asciiTheme="minorHAnsi" w:hAnsiTheme="minorHAnsi" w:cstheme="minorHAnsi"/>
        </w:rPr>
        <w:t xml:space="preserve">during the pandemic </w:t>
      </w:r>
      <w:r w:rsidR="007E75AE" w:rsidRPr="003044E1">
        <w:rPr>
          <w:rFonts w:asciiTheme="minorHAnsi" w:hAnsiTheme="minorHAnsi" w:cstheme="minorHAnsi"/>
        </w:rPr>
        <w:t>and risk of an avoidable hospitalisation</w:t>
      </w:r>
      <w:r w:rsidR="007E75AE">
        <w:rPr>
          <w:rFonts w:asciiTheme="minorHAnsi" w:hAnsiTheme="minorHAnsi" w:cstheme="minorHAnsi"/>
        </w:rPr>
        <w:t xml:space="preserve">. </w:t>
      </w:r>
      <w:r w:rsidR="0094252E">
        <w:rPr>
          <w:rFonts w:asciiTheme="minorHAnsi" w:hAnsiTheme="minorHAnsi" w:cstheme="minorHAnsi"/>
        </w:rPr>
        <w:t xml:space="preserve">Avoidable hospitalisations are unplanned admissions that could </w:t>
      </w:r>
      <w:r w:rsidR="00D634B7" w:rsidRPr="00D634B7">
        <w:rPr>
          <w:rFonts w:asciiTheme="minorHAnsi" w:hAnsiTheme="minorHAnsi" w:cstheme="minorHAnsi"/>
        </w:rPr>
        <w:t xml:space="preserve">potentially </w:t>
      </w:r>
      <w:r w:rsidR="0094252E">
        <w:rPr>
          <w:rFonts w:asciiTheme="minorHAnsi" w:hAnsiTheme="minorHAnsi" w:cstheme="minorHAnsi"/>
        </w:rPr>
        <w:t xml:space="preserve">have been prevented through timely care delivered in the community. The concept is used as a </w:t>
      </w:r>
      <w:r w:rsidR="00752C8C">
        <w:rPr>
          <w:rFonts w:asciiTheme="minorHAnsi" w:hAnsiTheme="minorHAnsi" w:cstheme="minorHAnsi"/>
        </w:rPr>
        <w:t>‘warning sign’</w:t>
      </w:r>
      <w:r w:rsidR="0094252E">
        <w:rPr>
          <w:rFonts w:asciiTheme="minorHAnsi" w:hAnsiTheme="minorHAnsi" w:cstheme="minorHAnsi"/>
        </w:rPr>
        <w:t xml:space="preserve"> </w:t>
      </w:r>
      <w:r w:rsidR="00752C8C">
        <w:rPr>
          <w:rFonts w:asciiTheme="minorHAnsi" w:hAnsiTheme="minorHAnsi" w:cstheme="minorHAnsi"/>
        </w:rPr>
        <w:t>for</w:t>
      </w:r>
      <w:r w:rsidR="0094252E">
        <w:rPr>
          <w:rFonts w:asciiTheme="minorHAnsi" w:hAnsiTheme="minorHAnsi" w:cstheme="minorHAnsi"/>
        </w:rPr>
        <w:t xml:space="preserve"> </w:t>
      </w:r>
      <w:r w:rsidR="00D634B7">
        <w:rPr>
          <w:rFonts w:asciiTheme="minorHAnsi" w:hAnsiTheme="minorHAnsi" w:cstheme="minorHAnsi"/>
        </w:rPr>
        <w:t xml:space="preserve">failings in </w:t>
      </w:r>
      <w:r w:rsidR="0094252E">
        <w:rPr>
          <w:rFonts w:asciiTheme="minorHAnsi" w:hAnsiTheme="minorHAnsi" w:cstheme="minorHAnsi"/>
        </w:rPr>
        <w:t xml:space="preserve">health system performance </w:t>
      </w:r>
      <w:r w:rsidR="00752C8C">
        <w:rPr>
          <w:rFonts w:asciiTheme="minorHAnsi" w:hAnsiTheme="minorHAnsi" w:cstheme="minorHAnsi"/>
        </w:rPr>
        <w:t xml:space="preserve">and is a key metric used in the NHS </w:t>
      </w:r>
      <w:r w:rsidR="0094252E">
        <w:rPr>
          <w:rFonts w:asciiTheme="minorHAnsi" w:hAnsiTheme="minorHAnsi" w:cstheme="minorHAnsi"/>
        </w:rPr>
        <w:fldChar w:fldCharType="begin" w:fldLock="1"/>
      </w:r>
      <w:r w:rsidR="008064CB">
        <w:rPr>
          <w:rFonts w:asciiTheme="minorHAnsi" w:hAnsiTheme="minorHAnsi" w:cstheme="minorHAnsi"/>
        </w:rPr>
        <w:instrText>ADDIN CSL_CITATION {"citationItems":[{"id":"ITEM-1","itemData":{"abstract":"OBJECTIVES: To identify a comprehensive set of indicators to enable Primary Care Trust (PCT) commissioners in England and other NHS decision-makers to monitor the performance of systems of emergency and urgent care for which they are responsible. METHODS: Using a combination of Delphi RAND methods in three successive rounds of consultation and nominal group review, we canvassed expert opinion on 70 potential indicators as good measures of system performance. The two Delphi panels consisted of senior clinicians and researchers, and urgent care leads and commissioners in PCTs and Strategic Health Authorities (SHAs). The indicators were formatted into a questionnaire according to whether they were outcome, process, structure, or equity-based measures. Participants scored each indicator on a Likert scale of 1-9 and had the opportunity to consider their scores informed by the group scores and feedback. The questionnaire was refined after each round. To ensure that the indicators rated most highly by the Delphi panels covered all dimensions of performance, the results of the Delphi were reviewed by a nominal group consisting of two researchers and three clinicians from the local health services research network (LHSR). RESULTS: Overall, the process yielded 16 candidate indicators. It also produced a core set of serious, emergency and urgent care-sensitive conditions (defined as conditions whose exacerbations should be managed by a well-performing system without admission to an inpatient bed), for use with the indicators. CONCLUSIONS: System-wide measures to monitor performance across multiple services should encourage providers to work for patient benefit in an integrated way. They will also assist commissioners to monitor and improve emergency and urgent care for their local populations. The indicators are now being calculated using routinely available data, and tested for their responsiveness to capture change over time.","author":[{"dropping-particle":"","family":"Coleman","given":"Patricia","non-dropping-particle":"","parse-names":false,"suffix":""},{"dropping-particle":"","family":"Nicholl","given":"Jon","non-dropping-particle":"","parse-names":false,"suffix":""}],"container-title":"Journal of health services research &amp; policy","id":"ITEM-1","issued":{"date-parts":[["2010"]]},"page":"12-18","title":"Consensus methods to identify a set of potential performance indicators for systems of emergency and urgent care.","type":"article-journal","volume":"15 Suppl 2"},"uris":["http://www.mendeley.com/documents/?uuid=8c052840-e0d9-4a02-86bb-4bcf793dc757","http://www.mendeley.com/documents/?uuid=ef42536b-e29b-4088-8d95-3eaa535ab743"]},{"id":"ITEM-2","itemData":{"author":[{"dropping-particle":"","family":"O'Cathain","given":"A","non-dropping-particle":"","parse-names":false,"suffix":""},{"dropping-particle":"","family":"Knowles","given":"E","non-dropping-particle":"","parse-names":false,"suffix":""},{"dropping-particle":"","family":"Turner","given":"J","non-dropping-particle":"","parse-names":false,"suffix":""},{"dropping-particle":"","family":"Maheswaran","given":"R","non-dropping-particle":"","parse-names":false,"suffix":""},{"dropping-particle":"","family":"Goodacre","given":"S","non-dropping-particle":"","parse-names":false,"suffix":""},{"dropping-particle":"","family":"Hirst","given":"E","non-dropping-particle":"","parse-names":false,"suffix":""},{"dropping-particle":"","family":"Nicholl","given":"Jon","non-dropping-particle":"","parse-names":false,"suffix":""}],"container-title":"Health Services and Delivery Research","id":"ITEM-2","issued":{"date-parts":[["2014"]]},"page":"48","title":"Explaining variation in emergency admissions: a mixed methods study of emergency and urgent care systems","type":"article-journal","volume":"2"},"uris":["http://www.mendeley.com/documents/?uuid=4eac596a-25db-450a-923e-339486194d89","http://www.mendeley.com/documents/?uuid=ec86338d-4939-423d-9f3a-1538f56f8ba2"]},{"id":"ITEM-3","itemData":{"author":[{"dropping-particle":"","family":"Katikireddi","given":"Srinivasa Vittal","non-dropping-particle":"","parse-names":false,"suffix":""},{"dropping-particle":"","family":"Cezard","given":"Genevieve","non-dropping-particle":"","parse-names":false,"suffix":""},{"dropping-particle":"","family":"Bhopal","given":"Raj S","non-dropping-particle":"","parse-names":false,"suffix":""},{"dropping-particle":"","family":"Williams","given":"Linda","non-dropping-particle":"","parse-names":false,"suffix":""},{"dropping-particle":"","family":"Douglas","given":"Anne","non-dropping-particle":"","parse-names":false,"suffix":""},{"dropping-particle":"","family":"Millard","given":"Andrew","non-dropping-particle":"","parse-names":false,"suffix":""},{"dropping-particle":"","family":"Steiner","given":"Markus","non-dropping-particle":"","parse-names":false,"suffix":""},{"dropping-particle":"","family":"Buchanan","given":"Duncan","non-dropping-particle":"","parse-names":false,"suffix":""},{"dropping-particle":"","family":"Sheikh","given":"Aziz","non-dropping-particle":"","parse-names":false,"suffix":""},{"dropping-particle":"","family":"Gruer","given":"Laurence","non-dropping-particle":"","parse-names":false,"suffix":""}],"container-title":"The Lancet Public Health","id":"ITEM-3","issue":"5","issued":{"date-parts":[["2018"]]},"page":"e226-e236","title":"Assessment of health care, hospital admissions, and mortality by ethnicity: population-based cohort study of health-system performance in Scotland","type":"article-journal","volume":"3"},"uris":["http://www.mendeley.com/documents/?uuid=b10e0abf-c348-436d-9567-aca20b1ad509","http://www.mendeley.com/documents/?uuid=6daff990-9f77-4324-85cd-d96bbecc8010"]},{"id":"ITEM-4","itemData":{"author":[{"dropping-particle":"","family":"Bindman","given":"A B","non-dropping-particle":"","parse-names":false,"suffix":""},{"dropping-particle":"","family":"Grumbach","given":"K","non-dropping-particle":"","parse-names":false,"suffix":""},{"dropping-particle":"","family":"Osmond","given":"D","non-dropping-particle":"","parse-names":false,"suffix":""},{"dropping-particle":"","family":"Komaromy","given":"M","non-dropping-particle":"","parse-names":false,"suffix":""},{"dropping-particle":"","family":"Vranizan","given":"K","non-dropping-particle":"","parse-names":false,"suffix":""},{"dropping-particle":"","family":"Lurie","given":"N","non-dropping-particle":"","parse-names":false,"suffix":""}],"container-title":"JAMA","id":"ITEM-4","issued":{"date-parts":[["1995"]]},"page":"305-311","title":"Preventable hospitalizations and access to health care","type":"article-journal","volume":"274"},"uris":["http://www.mendeley.com/documents/?uuid=6ab66955-0f27-42a8-923b-e2e5beaab65c","http://www.mendeley.com/documents/?uuid=3e315e23-8e8a-4b43-9df2-d1671b55ce45"]}],"mendeley":{"formattedCitation":"(22–25)","plainTextFormattedCitation":"(22–25)","previouslyFormattedCitation":"(22–25)"},"properties":{"noteIndex":0},"schema":"https://github.com/citation-style-language/schema/raw/master/csl-citation.json"}</w:instrText>
      </w:r>
      <w:r w:rsidR="0094252E">
        <w:rPr>
          <w:rFonts w:asciiTheme="minorHAnsi" w:hAnsiTheme="minorHAnsi" w:cstheme="minorHAnsi"/>
        </w:rPr>
        <w:fldChar w:fldCharType="separate"/>
      </w:r>
      <w:r w:rsidR="002B4BF8" w:rsidRPr="002B4BF8">
        <w:rPr>
          <w:rFonts w:asciiTheme="minorHAnsi" w:hAnsiTheme="minorHAnsi" w:cstheme="minorHAnsi"/>
          <w:noProof/>
        </w:rPr>
        <w:t>(22–25)</w:t>
      </w:r>
      <w:r w:rsidR="0094252E">
        <w:rPr>
          <w:rFonts w:asciiTheme="minorHAnsi" w:hAnsiTheme="minorHAnsi" w:cstheme="minorHAnsi"/>
        </w:rPr>
        <w:fldChar w:fldCharType="end"/>
      </w:r>
      <w:r w:rsidR="00752C8C">
        <w:rPr>
          <w:rFonts w:asciiTheme="minorHAnsi" w:hAnsiTheme="minorHAnsi" w:cstheme="minorHAnsi"/>
        </w:rPr>
        <w:t xml:space="preserve">. </w:t>
      </w:r>
      <w:r w:rsidR="003A1C5B">
        <w:rPr>
          <w:rFonts w:asciiTheme="minorHAnsi" w:hAnsiTheme="minorHAnsi" w:cstheme="minorHAnsi"/>
        </w:rPr>
        <w:t xml:space="preserve">We hypothesize that </w:t>
      </w:r>
      <w:r w:rsidR="00F56DEC">
        <w:rPr>
          <w:rFonts w:asciiTheme="minorHAnsi" w:hAnsiTheme="minorHAnsi" w:cstheme="minorHAnsi"/>
        </w:rPr>
        <w:t>people who</w:t>
      </w:r>
      <w:r w:rsidR="00D634B7">
        <w:rPr>
          <w:rFonts w:asciiTheme="minorHAnsi" w:hAnsiTheme="minorHAnsi" w:cstheme="minorHAnsi"/>
        </w:rPr>
        <w:t xml:space="preserve">se care was </w:t>
      </w:r>
      <w:r w:rsidR="003A1C5B">
        <w:rPr>
          <w:rFonts w:asciiTheme="minorHAnsi" w:hAnsiTheme="minorHAnsi" w:cstheme="minorHAnsi"/>
        </w:rPr>
        <w:t>disrupt</w:t>
      </w:r>
      <w:r w:rsidR="00F56DEC">
        <w:rPr>
          <w:rFonts w:asciiTheme="minorHAnsi" w:hAnsiTheme="minorHAnsi" w:cstheme="minorHAnsi"/>
        </w:rPr>
        <w:t>ed</w:t>
      </w:r>
      <w:r w:rsidR="003A1C5B">
        <w:rPr>
          <w:rFonts w:asciiTheme="minorHAnsi" w:hAnsiTheme="minorHAnsi" w:cstheme="minorHAnsi"/>
        </w:rPr>
        <w:t xml:space="preserve"> </w:t>
      </w:r>
      <w:r w:rsidR="00DB1310">
        <w:rPr>
          <w:rFonts w:asciiTheme="minorHAnsi" w:hAnsiTheme="minorHAnsi" w:cstheme="minorHAnsi"/>
        </w:rPr>
        <w:t xml:space="preserve">during the pandemic </w:t>
      </w:r>
      <w:r w:rsidR="003A1C5B">
        <w:rPr>
          <w:rFonts w:asciiTheme="minorHAnsi" w:hAnsiTheme="minorHAnsi" w:cstheme="minorHAnsi"/>
        </w:rPr>
        <w:t xml:space="preserve">would </w:t>
      </w:r>
      <w:r w:rsidR="00F56DEC">
        <w:rPr>
          <w:rFonts w:asciiTheme="minorHAnsi" w:hAnsiTheme="minorHAnsi" w:cstheme="minorHAnsi"/>
        </w:rPr>
        <w:t>be more likely to have an</w:t>
      </w:r>
      <w:r w:rsidR="003A1C5B">
        <w:rPr>
          <w:rFonts w:asciiTheme="minorHAnsi" w:hAnsiTheme="minorHAnsi" w:cstheme="minorHAnsi"/>
        </w:rPr>
        <w:t xml:space="preserve"> avoidable hospitalisation. </w:t>
      </w:r>
      <w:r w:rsidR="00CC08A5">
        <w:rPr>
          <w:rFonts w:asciiTheme="minorHAnsi" w:hAnsiTheme="minorHAnsi" w:cstheme="minorHAnsi"/>
        </w:rPr>
        <w:t xml:space="preserve">Given that </w:t>
      </w:r>
      <w:r w:rsidR="008C140D">
        <w:rPr>
          <w:rFonts w:asciiTheme="minorHAnsi" w:hAnsiTheme="minorHAnsi" w:cstheme="minorHAnsi"/>
        </w:rPr>
        <w:t xml:space="preserve">pandemic-disruption has affected </w:t>
      </w:r>
      <w:r w:rsidR="00CC08A5">
        <w:rPr>
          <w:rFonts w:asciiTheme="minorHAnsi" w:hAnsiTheme="minorHAnsi" w:cstheme="minorHAnsi"/>
        </w:rPr>
        <w:t>the lives of everyone, this</w:t>
      </w:r>
      <w:r w:rsidR="0094252E">
        <w:rPr>
          <w:rFonts w:asciiTheme="minorHAnsi" w:hAnsiTheme="minorHAnsi" w:cstheme="minorHAnsi"/>
        </w:rPr>
        <w:t xml:space="preserve"> approach</w:t>
      </w:r>
      <w:r w:rsidR="00CC08A5">
        <w:rPr>
          <w:rFonts w:asciiTheme="minorHAnsi" w:hAnsiTheme="minorHAnsi" w:cstheme="minorHAnsi"/>
        </w:rPr>
        <w:t xml:space="preserve"> allows us to evaluate the </w:t>
      </w:r>
      <w:r w:rsidR="007778E8">
        <w:rPr>
          <w:rFonts w:asciiTheme="minorHAnsi" w:hAnsiTheme="minorHAnsi" w:cstheme="minorHAnsi"/>
        </w:rPr>
        <w:t xml:space="preserve">overall </w:t>
      </w:r>
      <w:r w:rsidR="00CC08A5">
        <w:rPr>
          <w:rFonts w:asciiTheme="minorHAnsi" w:hAnsiTheme="minorHAnsi" w:cstheme="minorHAnsi"/>
        </w:rPr>
        <w:t xml:space="preserve">impact of disruption rather than focusing on </w:t>
      </w:r>
      <w:r w:rsidR="007778E8">
        <w:rPr>
          <w:rFonts w:asciiTheme="minorHAnsi" w:hAnsiTheme="minorHAnsi" w:cstheme="minorHAnsi"/>
        </w:rPr>
        <w:t xml:space="preserve">discrete services whose study </w:t>
      </w:r>
      <w:r w:rsidR="0094252E">
        <w:rPr>
          <w:rFonts w:asciiTheme="minorHAnsi" w:hAnsiTheme="minorHAnsi" w:cstheme="minorHAnsi"/>
        </w:rPr>
        <w:t>may obscure the overall effect</w:t>
      </w:r>
      <w:r w:rsidR="00F56DEC">
        <w:rPr>
          <w:rFonts w:asciiTheme="minorHAnsi" w:hAnsiTheme="minorHAnsi" w:cstheme="minorHAnsi"/>
        </w:rPr>
        <w:t xml:space="preserve"> of societ</w:t>
      </w:r>
      <w:r w:rsidR="00DA250B">
        <w:rPr>
          <w:rFonts w:asciiTheme="minorHAnsi" w:hAnsiTheme="minorHAnsi" w:cstheme="minorHAnsi"/>
        </w:rPr>
        <w:t>y-wide</w:t>
      </w:r>
      <w:r w:rsidR="00F56DEC">
        <w:rPr>
          <w:rFonts w:asciiTheme="minorHAnsi" w:hAnsiTheme="minorHAnsi" w:cstheme="minorHAnsi"/>
        </w:rPr>
        <w:t xml:space="preserve"> disruption</w:t>
      </w:r>
      <w:r w:rsidR="00CC08A5">
        <w:rPr>
          <w:rFonts w:asciiTheme="minorHAnsi" w:hAnsiTheme="minorHAnsi" w:cstheme="minorHAnsi"/>
        </w:rPr>
        <w:t xml:space="preserve">. </w:t>
      </w:r>
    </w:p>
    <w:p w14:paraId="0EF26DB0" w14:textId="0566A2D4" w:rsidR="000D5FAD" w:rsidRDefault="000D5FAD">
      <w:pPr>
        <w:rPr>
          <w:rFonts w:asciiTheme="minorHAnsi" w:hAnsiTheme="minorHAnsi" w:cstheme="minorHAnsi"/>
        </w:rPr>
      </w:pPr>
    </w:p>
    <w:p w14:paraId="11276F91" w14:textId="0F1C0AB8" w:rsidR="00AE4422" w:rsidRDefault="00EC46A6">
      <w:pPr>
        <w:rPr>
          <w:rFonts w:asciiTheme="minorHAnsi" w:hAnsiTheme="minorHAnsi" w:cstheme="minorHAnsi"/>
        </w:rPr>
      </w:pPr>
      <w:r>
        <w:rPr>
          <w:rFonts w:asciiTheme="minorHAnsi" w:hAnsiTheme="minorHAnsi" w:cstheme="minorHAnsi"/>
        </w:rPr>
        <w:t xml:space="preserve">It is difficult to </w:t>
      </w:r>
      <w:r w:rsidR="00E4108F">
        <w:rPr>
          <w:rFonts w:asciiTheme="minorHAnsi" w:hAnsiTheme="minorHAnsi" w:cstheme="minorHAnsi"/>
        </w:rPr>
        <w:t>capture the i</w:t>
      </w:r>
      <w:r w:rsidR="000D5FAD">
        <w:rPr>
          <w:rFonts w:asciiTheme="minorHAnsi" w:hAnsiTheme="minorHAnsi" w:cstheme="minorHAnsi"/>
        </w:rPr>
        <w:t>ndividual experience of healthcare disruption from electronic health records</w:t>
      </w:r>
      <w:r w:rsidR="00BD345B">
        <w:rPr>
          <w:rFonts w:asciiTheme="minorHAnsi" w:hAnsiTheme="minorHAnsi" w:cstheme="minorHAnsi"/>
        </w:rPr>
        <w:t>,</w:t>
      </w:r>
      <w:r w:rsidR="000D5FAD">
        <w:rPr>
          <w:rFonts w:asciiTheme="minorHAnsi" w:hAnsiTheme="minorHAnsi" w:cstheme="minorHAnsi"/>
        </w:rPr>
        <w:t xml:space="preserve"> but </w:t>
      </w:r>
      <w:r w:rsidR="00E4108F">
        <w:rPr>
          <w:rFonts w:asciiTheme="minorHAnsi" w:hAnsiTheme="minorHAnsi" w:cstheme="minorHAnsi"/>
        </w:rPr>
        <w:t xml:space="preserve">it can be identified </w:t>
      </w:r>
      <w:r w:rsidR="000D5FAD">
        <w:rPr>
          <w:rFonts w:asciiTheme="minorHAnsi" w:hAnsiTheme="minorHAnsi" w:cstheme="minorHAnsi"/>
        </w:rPr>
        <w:t xml:space="preserve">in longitudinal </w:t>
      </w:r>
      <w:r w:rsidR="00D7009D">
        <w:rPr>
          <w:rFonts w:asciiTheme="minorHAnsi" w:hAnsiTheme="minorHAnsi" w:cstheme="minorHAnsi"/>
        </w:rPr>
        <w:t>survey</w:t>
      </w:r>
      <w:r w:rsidR="00003293">
        <w:rPr>
          <w:rFonts w:asciiTheme="minorHAnsi" w:hAnsiTheme="minorHAnsi" w:cstheme="minorHAnsi"/>
        </w:rPr>
        <w:t>s</w:t>
      </w:r>
      <w:r w:rsidR="000D5FAD">
        <w:rPr>
          <w:rFonts w:asciiTheme="minorHAnsi" w:hAnsiTheme="minorHAnsi" w:cstheme="minorHAnsi"/>
        </w:rPr>
        <w:t xml:space="preserve">. </w:t>
      </w:r>
      <w:r w:rsidR="00003293">
        <w:rPr>
          <w:rFonts w:asciiTheme="minorHAnsi" w:hAnsiTheme="minorHAnsi" w:cstheme="minorHAnsi"/>
        </w:rPr>
        <w:t>By l</w:t>
      </w:r>
      <w:r w:rsidR="000D5FAD">
        <w:rPr>
          <w:rFonts w:asciiTheme="minorHAnsi" w:hAnsiTheme="minorHAnsi" w:cstheme="minorHAnsi"/>
        </w:rPr>
        <w:t>ink</w:t>
      </w:r>
      <w:r w:rsidR="00003293">
        <w:rPr>
          <w:rFonts w:asciiTheme="minorHAnsi" w:hAnsiTheme="minorHAnsi" w:cstheme="minorHAnsi"/>
        </w:rPr>
        <w:t xml:space="preserve">ing data on </w:t>
      </w:r>
      <w:r w:rsidR="00003293">
        <w:rPr>
          <w:rFonts w:asciiTheme="minorHAnsi" w:hAnsiTheme="minorHAnsi" w:cstheme="minorHAnsi"/>
        </w:rPr>
        <w:lastRenderedPageBreak/>
        <w:t xml:space="preserve">participants </w:t>
      </w:r>
      <w:r w:rsidR="001E0EAD">
        <w:rPr>
          <w:rFonts w:asciiTheme="minorHAnsi" w:hAnsiTheme="minorHAnsi" w:cstheme="minorHAnsi"/>
        </w:rPr>
        <w:t xml:space="preserve">in </w:t>
      </w:r>
      <w:r w:rsidR="00DA250B">
        <w:rPr>
          <w:rFonts w:asciiTheme="minorHAnsi" w:hAnsiTheme="minorHAnsi" w:cstheme="minorHAnsi"/>
        </w:rPr>
        <w:t xml:space="preserve">longitudinal </w:t>
      </w:r>
      <w:r w:rsidR="000D5FAD">
        <w:rPr>
          <w:rFonts w:asciiTheme="minorHAnsi" w:hAnsiTheme="minorHAnsi" w:cstheme="minorHAnsi"/>
        </w:rPr>
        <w:t>cohort</w:t>
      </w:r>
      <w:r w:rsidR="001E0EAD">
        <w:rPr>
          <w:rFonts w:asciiTheme="minorHAnsi" w:hAnsiTheme="minorHAnsi" w:cstheme="minorHAnsi"/>
        </w:rPr>
        <w:t>s</w:t>
      </w:r>
      <w:r w:rsidR="000D5FAD">
        <w:rPr>
          <w:rFonts w:asciiTheme="minorHAnsi" w:hAnsiTheme="minorHAnsi" w:cstheme="minorHAnsi"/>
        </w:rPr>
        <w:t xml:space="preserve"> </w:t>
      </w:r>
      <w:r w:rsidR="001E0EAD">
        <w:rPr>
          <w:rFonts w:asciiTheme="minorHAnsi" w:hAnsiTheme="minorHAnsi" w:cstheme="minorHAnsi"/>
        </w:rPr>
        <w:t xml:space="preserve">with their electronic health records, we can describe the impact of any disruption they experience on </w:t>
      </w:r>
      <w:r w:rsidR="000D5FAD">
        <w:rPr>
          <w:rFonts w:asciiTheme="minorHAnsi" w:hAnsiTheme="minorHAnsi" w:cstheme="minorHAnsi"/>
        </w:rPr>
        <w:t xml:space="preserve">health outcomes </w:t>
      </w:r>
      <w:r w:rsidR="001E0EAD">
        <w:rPr>
          <w:rFonts w:asciiTheme="minorHAnsi" w:hAnsiTheme="minorHAnsi" w:cstheme="minorHAnsi"/>
        </w:rPr>
        <w:t xml:space="preserve">at an </w:t>
      </w:r>
      <w:r w:rsidR="000D5FAD">
        <w:rPr>
          <w:rFonts w:asciiTheme="minorHAnsi" w:hAnsiTheme="minorHAnsi" w:cstheme="minorHAnsi"/>
        </w:rPr>
        <w:t>individual</w:t>
      </w:r>
      <w:r w:rsidR="001E0EAD">
        <w:rPr>
          <w:rFonts w:asciiTheme="minorHAnsi" w:hAnsiTheme="minorHAnsi" w:cstheme="minorHAnsi"/>
        </w:rPr>
        <w:t xml:space="preserve"> level</w:t>
      </w:r>
      <w:r w:rsidR="000D5FAD">
        <w:rPr>
          <w:rFonts w:asciiTheme="minorHAnsi" w:hAnsiTheme="minorHAnsi" w:cstheme="minorHAnsi"/>
        </w:rPr>
        <w:t xml:space="preserve">. We are not aware of any research that has used linked </w:t>
      </w:r>
      <w:r w:rsidR="00870859">
        <w:rPr>
          <w:rFonts w:asciiTheme="minorHAnsi" w:hAnsiTheme="minorHAnsi" w:cstheme="minorHAnsi"/>
        </w:rPr>
        <w:t xml:space="preserve">individual-level </w:t>
      </w:r>
      <w:r w:rsidR="000D5FAD">
        <w:rPr>
          <w:rFonts w:asciiTheme="minorHAnsi" w:hAnsiTheme="minorHAnsi" w:cstheme="minorHAnsi"/>
        </w:rPr>
        <w:t>data to study the effects of COVID-19 healthcare disruption.</w:t>
      </w:r>
    </w:p>
    <w:p w14:paraId="371EF5DE" w14:textId="77777777" w:rsidR="002C7926" w:rsidRPr="00A3424E" w:rsidRDefault="002C7926">
      <w:pPr>
        <w:rPr>
          <w:rFonts w:asciiTheme="minorHAnsi" w:hAnsiTheme="minorHAnsi" w:cstheme="minorHAnsi"/>
        </w:rPr>
      </w:pPr>
    </w:p>
    <w:p w14:paraId="2F5667AA" w14:textId="7B2C1967" w:rsidR="00D20C8F" w:rsidRPr="00A3424E" w:rsidRDefault="00D20C8F">
      <w:pPr>
        <w:rPr>
          <w:rFonts w:asciiTheme="minorHAnsi" w:hAnsiTheme="minorHAnsi" w:cstheme="minorHAnsi"/>
          <w:b/>
        </w:rPr>
      </w:pPr>
      <w:r w:rsidRPr="00A3424E">
        <w:rPr>
          <w:rFonts w:asciiTheme="minorHAnsi" w:hAnsiTheme="minorHAnsi" w:cstheme="minorHAnsi"/>
          <w:b/>
        </w:rPr>
        <w:t>Methods</w:t>
      </w:r>
    </w:p>
    <w:p w14:paraId="65D7709D" w14:textId="6357F03F" w:rsidR="00D20C8F" w:rsidRPr="008A57A4" w:rsidRDefault="008A57A4">
      <w:pPr>
        <w:rPr>
          <w:rFonts w:asciiTheme="minorHAnsi" w:hAnsiTheme="minorHAnsi" w:cstheme="minorHAnsi"/>
          <w:i/>
        </w:rPr>
      </w:pPr>
      <w:r w:rsidRPr="008A57A4">
        <w:rPr>
          <w:rFonts w:asciiTheme="minorHAnsi" w:hAnsiTheme="minorHAnsi" w:cstheme="minorHAnsi"/>
          <w:i/>
        </w:rPr>
        <w:t>Data</w:t>
      </w:r>
    </w:p>
    <w:p w14:paraId="02AB243F" w14:textId="28025537" w:rsidR="00755C52" w:rsidRDefault="00147799" w:rsidP="00755C52">
      <w:pPr>
        <w:rPr>
          <w:rFonts w:asciiTheme="minorHAnsi" w:hAnsiTheme="minorHAnsi" w:cstheme="minorHAnsi"/>
        </w:rPr>
      </w:pPr>
      <w:r w:rsidRPr="006B6E1E">
        <w:rPr>
          <w:rFonts w:asciiTheme="minorHAnsi" w:hAnsiTheme="minorHAnsi" w:cstheme="minorHAnsi"/>
        </w:rPr>
        <w:t xml:space="preserve">We used data </w:t>
      </w:r>
      <w:r w:rsidR="000A3168" w:rsidRPr="006B6E1E">
        <w:rPr>
          <w:rFonts w:asciiTheme="minorHAnsi" w:hAnsiTheme="minorHAnsi" w:cstheme="minorHAnsi"/>
        </w:rPr>
        <w:t xml:space="preserve">on individuals </w:t>
      </w:r>
      <w:r w:rsidRPr="006B6E1E">
        <w:rPr>
          <w:rFonts w:asciiTheme="minorHAnsi" w:hAnsiTheme="minorHAnsi" w:cstheme="minorHAnsi"/>
        </w:rPr>
        <w:t xml:space="preserve">from </w:t>
      </w:r>
      <w:r w:rsidR="006B6E1E" w:rsidRPr="006B6E1E">
        <w:rPr>
          <w:rFonts w:asciiTheme="minorHAnsi" w:hAnsiTheme="minorHAnsi" w:cstheme="minorHAnsi"/>
        </w:rPr>
        <w:t>seven</w:t>
      </w:r>
      <w:r w:rsidRPr="006B6E1E">
        <w:rPr>
          <w:rFonts w:asciiTheme="minorHAnsi" w:hAnsiTheme="minorHAnsi" w:cstheme="minorHAnsi"/>
        </w:rPr>
        <w:t xml:space="preserve"> UK population-based longitudinal studies</w:t>
      </w:r>
      <w:r w:rsidR="000D5FAD">
        <w:rPr>
          <w:rFonts w:asciiTheme="minorHAnsi" w:hAnsiTheme="minorHAnsi" w:cstheme="minorHAnsi"/>
        </w:rPr>
        <w:t xml:space="preserve"> linked to electronic health records from NHS Digital</w:t>
      </w:r>
      <w:r w:rsidR="00D80103">
        <w:rPr>
          <w:rFonts w:asciiTheme="minorHAnsi" w:hAnsiTheme="minorHAnsi" w:cstheme="minorHAnsi"/>
        </w:rPr>
        <w:t xml:space="preserve"> for England</w:t>
      </w:r>
      <w:r w:rsidR="006B6E1E" w:rsidRPr="006B6E1E">
        <w:rPr>
          <w:rFonts w:asciiTheme="minorHAnsi" w:hAnsiTheme="minorHAnsi" w:cstheme="minorHAnsi"/>
        </w:rPr>
        <w:t>. These include</w:t>
      </w:r>
      <w:r w:rsidR="0085767E">
        <w:rPr>
          <w:rFonts w:asciiTheme="minorHAnsi" w:hAnsiTheme="minorHAnsi" w:cstheme="minorHAnsi"/>
        </w:rPr>
        <w:t>d</w:t>
      </w:r>
      <w:r w:rsidR="006B6E1E" w:rsidRPr="006B6E1E">
        <w:rPr>
          <w:rFonts w:asciiTheme="minorHAnsi" w:hAnsiTheme="minorHAnsi" w:cstheme="minorHAnsi"/>
        </w:rPr>
        <w:t xml:space="preserve"> five birth cohorts (</w:t>
      </w:r>
      <w:r w:rsidR="00887181">
        <w:rPr>
          <w:rFonts w:asciiTheme="minorHAnsi" w:hAnsiTheme="minorHAnsi" w:cstheme="minorHAnsi"/>
        </w:rPr>
        <w:t xml:space="preserve">1946 </w:t>
      </w:r>
      <w:r w:rsidR="00263C6C" w:rsidRPr="006B6E1E">
        <w:rPr>
          <w:rFonts w:asciiTheme="minorHAnsi" w:hAnsiTheme="minorHAnsi" w:cstheme="minorHAnsi"/>
        </w:rPr>
        <w:t xml:space="preserve">National Survey </w:t>
      </w:r>
      <w:r w:rsidR="00D47FA3">
        <w:rPr>
          <w:rFonts w:asciiTheme="minorHAnsi" w:hAnsiTheme="minorHAnsi" w:cstheme="minorHAnsi"/>
        </w:rPr>
        <w:t>of</w:t>
      </w:r>
      <w:r w:rsidR="00263C6C" w:rsidRPr="006B6E1E">
        <w:rPr>
          <w:rFonts w:asciiTheme="minorHAnsi" w:hAnsiTheme="minorHAnsi" w:cstheme="minorHAnsi"/>
        </w:rPr>
        <w:t xml:space="preserve"> Health and Development</w:t>
      </w:r>
      <w:r w:rsidR="006B6E1E" w:rsidRPr="006B6E1E">
        <w:rPr>
          <w:rFonts w:asciiTheme="minorHAnsi" w:hAnsiTheme="minorHAnsi" w:cstheme="minorHAnsi"/>
        </w:rPr>
        <w:t xml:space="preserve">, </w:t>
      </w:r>
      <w:r w:rsidR="00263C6C" w:rsidRPr="006B6E1E">
        <w:rPr>
          <w:rFonts w:asciiTheme="minorHAnsi" w:hAnsiTheme="minorHAnsi" w:cstheme="minorHAnsi"/>
        </w:rPr>
        <w:t xml:space="preserve">1958 National </w:t>
      </w:r>
      <w:r w:rsidR="00D47FA3">
        <w:rPr>
          <w:rFonts w:asciiTheme="minorHAnsi" w:hAnsiTheme="minorHAnsi" w:cstheme="minorHAnsi"/>
        </w:rPr>
        <w:t>Child</w:t>
      </w:r>
      <w:r w:rsidR="00263C6C" w:rsidRPr="006B6E1E">
        <w:rPr>
          <w:rFonts w:asciiTheme="minorHAnsi" w:hAnsiTheme="minorHAnsi" w:cstheme="minorHAnsi"/>
        </w:rPr>
        <w:t xml:space="preserve"> Development</w:t>
      </w:r>
      <w:r w:rsidR="00D47FA3">
        <w:rPr>
          <w:rFonts w:asciiTheme="minorHAnsi" w:hAnsiTheme="minorHAnsi" w:cstheme="minorHAnsi"/>
        </w:rPr>
        <w:t xml:space="preserve"> Study</w:t>
      </w:r>
      <w:r w:rsidR="006B6E1E" w:rsidRPr="006B6E1E">
        <w:rPr>
          <w:rFonts w:asciiTheme="minorHAnsi" w:hAnsiTheme="minorHAnsi" w:cstheme="minorHAnsi"/>
        </w:rPr>
        <w:t xml:space="preserve">, </w:t>
      </w:r>
      <w:r w:rsidR="00263C6C" w:rsidRPr="006B6E1E">
        <w:rPr>
          <w:rFonts w:asciiTheme="minorHAnsi" w:hAnsiTheme="minorHAnsi" w:cstheme="minorHAnsi"/>
        </w:rPr>
        <w:t>1970 British Cohort Study</w:t>
      </w:r>
      <w:r w:rsidR="006B6E1E" w:rsidRPr="006B6E1E">
        <w:rPr>
          <w:rFonts w:asciiTheme="minorHAnsi" w:hAnsiTheme="minorHAnsi" w:cstheme="minorHAnsi"/>
        </w:rPr>
        <w:t xml:space="preserve">, Next Steps and Millennium Cohort Study) and </w:t>
      </w:r>
      <w:r w:rsidR="00200F06">
        <w:rPr>
          <w:rFonts w:asciiTheme="minorHAnsi" w:hAnsiTheme="minorHAnsi" w:cstheme="minorHAnsi"/>
        </w:rPr>
        <w:t>two</w:t>
      </w:r>
      <w:r w:rsidR="00200F06" w:rsidRPr="006B6E1E">
        <w:rPr>
          <w:rFonts w:asciiTheme="minorHAnsi" w:hAnsiTheme="minorHAnsi" w:cstheme="minorHAnsi"/>
        </w:rPr>
        <w:t xml:space="preserve"> </w:t>
      </w:r>
      <w:r w:rsidR="006B6E1E" w:rsidRPr="006B6E1E">
        <w:rPr>
          <w:rFonts w:asciiTheme="minorHAnsi" w:hAnsiTheme="minorHAnsi" w:cstheme="minorHAnsi"/>
        </w:rPr>
        <w:t>age-heterogenous studies (English Longitudinal Study of Ageing and Understanding Society)</w:t>
      </w:r>
      <w:r w:rsidR="006B6E1E">
        <w:rPr>
          <w:rFonts w:asciiTheme="minorHAnsi" w:hAnsiTheme="minorHAnsi" w:cstheme="minorHAnsi"/>
        </w:rPr>
        <w:t xml:space="preserve">. </w:t>
      </w:r>
      <w:r w:rsidR="002E372E">
        <w:rPr>
          <w:rFonts w:asciiTheme="minorHAnsi" w:hAnsiTheme="minorHAnsi" w:cstheme="minorHAnsi"/>
        </w:rPr>
        <w:t xml:space="preserve">Each cohort is described </w:t>
      </w:r>
      <w:r>
        <w:rPr>
          <w:rFonts w:asciiTheme="minorHAnsi" w:hAnsiTheme="minorHAnsi" w:cstheme="minorHAnsi"/>
        </w:rPr>
        <w:t>in Appendix Table</w:t>
      </w:r>
      <w:r w:rsidR="00C3607B">
        <w:rPr>
          <w:rFonts w:asciiTheme="minorHAnsi" w:hAnsiTheme="minorHAnsi" w:cstheme="minorHAnsi"/>
        </w:rPr>
        <w:t xml:space="preserve"> </w:t>
      </w:r>
      <w:r w:rsidR="005C15FC">
        <w:rPr>
          <w:rFonts w:asciiTheme="minorHAnsi" w:hAnsiTheme="minorHAnsi" w:cstheme="minorHAnsi"/>
        </w:rPr>
        <w:t>S</w:t>
      </w:r>
      <w:r>
        <w:rPr>
          <w:rFonts w:asciiTheme="minorHAnsi" w:hAnsiTheme="minorHAnsi" w:cstheme="minorHAnsi"/>
        </w:rPr>
        <w:t xml:space="preserve">. </w:t>
      </w:r>
      <w:r w:rsidR="00755C52" w:rsidRPr="00BF5165">
        <w:rPr>
          <w:rFonts w:asciiTheme="minorHAnsi" w:hAnsiTheme="minorHAnsi" w:cstheme="minorHAnsi"/>
        </w:rPr>
        <w:t>The</w:t>
      </w:r>
      <w:r w:rsidR="00755C52">
        <w:rPr>
          <w:rFonts w:asciiTheme="minorHAnsi" w:hAnsiTheme="minorHAnsi" w:cstheme="minorHAnsi"/>
        </w:rPr>
        <w:t xml:space="preserve"> cohort data were accessed using the</w:t>
      </w:r>
      <w:r w:rsidR="00755C52" w:rsidRPr="00BF5165">
        <w:rPr>
          <w:rFonts w:asciiTheme="minorHAnsi" w:hAnsiTheme="minorHAnsi" w:cstheme="minorHAnsi"/>
        </w:rPr>
        <w:t xml:space="preserve"> UK Longitudinal Linkage Collaboration (UK LLC)</w:t>
      </w:r>
      <w:r w:rsidR="00755C52">
        <w:rPr>
          <w:rFonts w:asciiTheme="minorHAnsi" w:hAnsiTheme="minorHAnsi" w:cstheme="minorHAnsi"/>
        </w:rPr>
        <w:t xml:space="preserve">. </w:t>
      </w:r>
      <w:r w:rsidR="00755C52" w:rsidRPr="00BF5165">
        <w:rPr>
          <w:rFonts w:asciiTheme="minorHAnsi" w:hAnsiTheme="minorHAnsi" w:cstheme="minorHAnsi"/>
        </w:rPr>
        <w:t xml:space="preserve">The UK LLC </w:t>
      </w:r>
      <w:r w:rsidR="006C6F6D">
        <w:rPr>
          <w:rFonts w:asciiTheme="minorHAnsi" w:hAnsiTheme="minorHAnsi" w:cstheme="minorHAnsi"/>
        </w:rPr>
        <w:t>trusted researcher environment</w:t>
      </w:r>
      <w:r w:rsidR="00755C52" w:rsidRPr="00BF5165">
        <w:rPr>
          <w:rFonts w:asciiTheme="minorHAnsi" w:hAnsiTheme="minorHAnsi" w:cstheme="minorHAnsi"/>
        </w:rPr>
        <w:t xml:space="preserve"> host</w:t>
      </w:r>
      <w:r w:rsidR="00755C52">
        <w:rPr>
          <w:rFonts w:asciiTheme="minorHAnsi" w:hAnsiTheme="minorHAnsi" w:cstheme="minorHAnsi"/>
        </w:rPr>
        <w:t>s</w:t>
      </w:r>
      <w:r w:rsidR="00755C52" w:rsidRPr="00BF5165">
        <w:rPr>
          <w:rFonts w:asciiTheme="minorHAnsi" w:hAnsiTheme="minorHAnsi" w:cstheme="minorHAnsi"/>
        </w:rPr>
        <w:t xml:space="preserve"> de-identified data from many longitudinal population studies</w:t>
      </w:r>
      <w:r w:rsidR="00755C52">
        <w:rPr>
          <w:rFonts w:asciiTheme="minorHAnsi" w:hAnsiTheme="minorHAnsi" w:cstheme="minorHAnsi"/>
        </w:rPr>
        <w:t xml:space="preserve"> and </w:t>
      </w:r>
      <w:r w:rsidR="00755C52" w:rsidRPr="00BF5165">
        <w:rPr>
          <w:rFonts w:asciiTheme="minorHAnsi" w:hAnsiTheme="minorHAnsi" w:cstheme="minorHAnsi"/>
        </w:rPr>
        <w:t>systematically link</w:t>
      </w:r>
      <w:r w:rsidR="00755C52">
        <w:rPr>
          <w:rFonts w:asciiTheme="minorHAnsi" w:hAnsiTheme="minorHAnsi" w:cstheme="minorHAnsi"/>
        </w:rPr>
        <w:t>s</w:t>
      </w:r>
      <w:r w:rsidR="00755C52" w:rsidRPr="00BF5165">
        <w:rPr>
          <w:rFonts w:asciiTheme="minorHAnsi" w:hAnsiTheme="minorHAnsi" w:cstheme="minorHAnsi"/>
        </w:rPr>
        <w:t xml:space="preserve"> these to participants’ health, administrative and environmental records</w:t>
      </w:r>
      <w:r w:rsidR="006C6F6D">
        <w:rPr>
          <w:rFonts w:asciiTheme="minorHAnsi" w:hAnsiTheme="minorHAnsi" w:cstheme="minorHAnsi"/>
        </w:rPr>
        <w:t xml:space="preserve"> within a </w:t>
      </w:r>
      <w:r w:rsidR="00755C52" w:rsidRPr="00BF5165">
        <w:rPr>
          <w:rFonts w:asciiTheme="minorHAnsi" w:hAnsiTheme="minorHAnsi" w:cstheme="minorHAnsi"/>
        </w:rPr>
        <w:t xml:space="preserve">secure analysis environment. </w:t>
      </w:r>
      <w:r w:rsidR="00BC7706">
        <w:rPr>
          <w:rFonts w:asciiTheme="minorHAnsi" w:hAnsiTheme="minorHAnsi" w:cstheme="minorHAnsi"/>
        </w:rPr>
        <w:t>Ethical</w:t>
      </w:r>
      <w:r w:rsidR="00B64A22">
        <w:rPr>
          <w:rFonts w:asciiTheme="minorHAnsi" w:hAnsiTheme="minorHAnsi" w:cstheme="minorHAnsi"/>
        </w:rPr>
        <w:t xml:space="preserve"> </w:t>
      </w:r>
      <w:r w:rsidR="00B64A22" w:rsidRPr="00B64A22">
        <w:rPr>
          <w:rFonts w:asciiTheme="minorHAnsi" w:hAnsiTheme="minorHAnsi" w:cstheme="minorHAnsi"/>
        </w:rPr>
        <w:t>approv</w:t>
      </w:r>
      <w:r w:rsidR="00BC7706">
        <w:rPr>
          <w:rFonts w:asciiTheme="minorHAnsi" w:hAnsiTheme="minorHAnsi" w:cstheme="minorHAnsi"/>
        </w:rPr>
        <w:t>al for the project was granted</w:t>
      </w:r>
      <w:r w:rsidR="00B64A22" w:rsidRPr="00B64A22">
        <w:rPr>
          <w:rFonts w:asciiTheme="minorHAnsi" w:hAnsiTheme="minorHAnsi" w:cstheme="minorHAnsi"/>
        </w:rPr>
        <w:t xml:space="preserve"> by the University of Liverpool’s Research Ethics Board </w:t>
      </w:r>
      <w:r w:rsidR="006A185B">
        <w:rPr>
          <w:rFonts w:asciiTheme="minorHAnsi" w:hAnsiTheme="minorHAnsi" w:cstheme="minorHAnsi"/>
        </w:rPr>
        <w:t>(</w:t>
      </w:r>
      <w:r w:rsidR="00B64A22" w:rsidRPr="00B64A22">
        <w:rPr>
          <w:rFonts w:asciiTheme="minorHAnsi" w:hAnsiTheme="minorHAnsi" w:cstheme="minorHAnsi"/>
        </w:rPr>
        <w:t>reference 10634</w:t>
      </w:r>
      <w:r w:rsidR="006A185B">
        <w:rPr>
          <w:rFonts w:asciiTheme="minorHAnsi" w:hAnsiTheme="minorHAnsi" w:cstheme="minorHAnsi"/>
        </w:rPr>
        <w:t>)</w:t>
      </w:r>
      <w:r w:rsidR="00B64A22" w:rsidRPr="00B64A22">
        <w:rPr>
          <w:rFonts w:asciiTheme="minorHAnsi" w:hAnsiTheme="minorHAnsi" w:cstheme="minorHAnsi"/>
        </w:rPr>
        <w:t>.</w:t>
      </w:r>
    </w:p>
    <w:p w14:paraId="5CE0D03D" w14:textId="77777777" w:rsidR="006B6E1E" w:rsidRDefault="006B6E1E" w:rsidP="000A3168">
      <w:pPr>
        <w:rPr>
          <w:rFonts w:asciiTheme="minorHAnsi" w:hAnsiTheme="minorHAnsi" w:cstheme="minorHAnsi"/>
        </w:rPr>
      </w:pPr>
    </w:p>
    <w:p w14:paraId="1C2A7788" w14:textId="2030CAC6" w:rsidR="000A3168" w:rsidRDefault="00D80103" w:rsidP="000A3168">
      <w:pPr>
        <w:rPr>
          <w:rFonts w:asciiTheme="minorHAnsi" w:hAnsiTheme="minorHAnsi" w:cstheme="minorHAnsi"/>
        </w:rPr>
      </w:pPr>
      <w:r>
        <w:rPr>
          <w:rFonts w:asciiTheme="minorHAnsi" w:hAnsiTheme="minorHAnsi" w:cstheme="minorHAnsi"/>
        </w:rPr>
        <w:t>Each cohort study</w:t>
      </w:r>
      <w:r w:rsidR="00343327">
        <w:rPr>
          <w:rFonts w:asciiTheme="minorHAnsi" w:hAnsiTheme="minorHAnsi" w:cstheme="minorHAnsi"/>
        </w:rPr>
        <w:t xml:space="preserve"> </w:t>
      </w:r>
      <w:r w:rsidR="007D6741">
        <w:rPr>
          <w:rFonts w:asciiTheme="minorHAnsi" w:hAnsiTheme="minorHAnsi" w:cstheme="minorHAnsi"/>
        </w:rPr>
        <w:t xml:space="preserve">sent surveys to </w:t>
      </w:r>
      <w:r w:rsidR="00343327">
        <w:rPr>
          <w:rFonts w:asciiTheme="minorHAnsi" w:hAnsiTheme="minorHAnsi" w:cstheme="minorHAnsi"/>
        </w:rPr>
        <w:t xml:space="preserve">members of </w:t>
      </w:r>
      <w:r>
        <w:rPr>
          <w:rFonts w:asciiTheme="minorHAnsi" w:hAnsiTheme="minorHAnsi" w:cstheme="minorHAnsi"/>
        </w:rPr>
        <w:t>their</w:t>
      </w:r>
      <w:r w:rsidR="00343327">
        <w:rPr>
          <w:rFonts w:asciiTheme="minorHAnsi" w:hAnsiTheme="minorHAnsi" w:cstheme="minorHAnsi"/>
        </w:rPr>
        <w:t xml:space="preserve"> </w:t>
      </w:r>
      <w:r w:rsidR="007D6741">
        <w:rPr>
          <w:rFonts w:asciiTheme="minorHAnsi" w:hAnsiTheme="minorHAnsi" w:cstheme="minorHAnsi"/>
        </w:rPr>
        <w:t>cohort</w:t>
      </w:r>
      <w:r w:rsidR="00343327">
        <w:rPr>
          <w:rFonts w:asciiTheme="minorHAnsi" w:hAnsiTheme="minorHAnsi" w:cstheme="minorHAnsi"/>
        </w:rPr>
        <w:t>s</w:t>
      </w:r>
      <w:r w:rsidR="007D6741">
        <w:rPr>
          <w:rFonts w:asciiTheme="minorHAnsi" w:hAnsiTheme="minorHAnsi" w:cstheme="minorHAnsi"/>
        </w:rPr>
        <w:t xml:space="preserve"> </w:t>
      </w:r>
      <w:r w:rsidR="000775EE">
        <w:rPr>
          <w:rFonts w:asciiTheme="minorHAnsi" w:hAnsiTheme="minorHAnsi" w:cstheme="minorHAnsi"/>
        </w:rPr>
        <w:t xml:space="preserve">inquiring </w:t>
      </w:r>
      <w:r w:rsidR="007D6741">
        <w:rPr>
          <w:rFonts w:asciiTheme="minorHAnsi" w:hAnsiTheme="minorHAnsi" w:cstheme="minorHAnsi"/>
        </w:rPr>
        <w:t>about their experiences during the COVID-19 pandemic</w:t>
      </w:r>
      <w:r w:rsidR="000775EE">
        <w:rPr>
          <w:rFonts w:asciiTheme="minorHAnsi" w:hAnsiTheme="minorHAnsi" w:cstheme="minorHAnsi"/>
        </w:rPr>
        <w:t>,</w:t>
      </w:r>
      <w:r w:rsidR="007D6741">
        <w:rPr>
          <w:rFonts w:asciiTheme="minorHAnsi" w:hAnsiTheme="minorHAnsi" w:cstheme="minorHAnsi"/>
        </w:rPr>
        <w:t xml:space="preserve"> </w:t>
      </w:r>
      <w:r w:rsidR="000775EE">
        <w:rPr>
          <w:rFonts w:asciiTheme="minorHAnsi" w:hAnsiTheme="minorHAnsi" w:cstheme="minorHAnsi"/>
        </w:rPr>
        <w:t>supplementing the</w:t>
      </w:r>
      <w:r w:rsidR="006C6F6D">
        <w:rPr>
          <w:rFonts w:asciiTheme="minorHAnsi" w:hAnsiTheme="minorHAnsi" w:cstheme="minorHAnsi"/>
        </w:rPr>
        <w:t>ir</w:t>
      </w:r>
      <w:r w:rsidR="000775EE">
        <w:rPr>
          <w:rFonts w:asciiTheme="minorHAnsi" w:hAnsiTheme="minorHAnsi" w:cstheme="minorHAnsi"/>
        </w:rPr>
        <w:t xml:space="preserve"> </w:t>
      </w:r>
      <w:r w:rsidR="0085767E">
        <w:rPr>
          <w:rFonts w:asciiTheme="minorHAnsi" w:hAnsiTheme="minorHAnsi" w:cstheme="minorHAnsi"/>
        </w:rPr>
        <w:t>pre-pandemic</w:t>
      </w:r>
      <w:r w:rsidR="00D8295B">
        <w:rPr>
          <w:rFonts w:asciiTheme="minorHAnsi" w:hAnsiTheme="minorHAnsi" w:cstheme="minorHAnsi"/>
        </w:rPr>
        <w:t xml:space="preserve"> </w:t>
      </w:r>
      <w:r w:rsidR="000775EE">
        <w:rPr>
          <w:rFonts w:asciiTheme="minorHAnsi" w:hAnsiTheme="minorHAnsi" w:cstheme="minorHAnsi"/>
        </w:rPr>
        <w:t xml:space="preserve">data </w:t>
      </w:r>
      <w:r w:rsidR="00F56DEC">
        <w:rPr>
          <w:rFonts w:asciiTheme="minorHAnsi" w:hAnsiTheme="minorHAnsi" w:cstheme="minorHAnsi"/>
        </w:rPr>
        <w:t>collection</w:t>
      </w:r>
      <w:r>
        <w:rPr>
          <w:rFonts w:asciiTheme="minorHAnsi" w:hAnsiTheme="minorHAnsi" w:cstheme="minorHAnsi"/>
        </w:rPr>
        <w:t xml:space="preserve"> processes</w:t>
      </w:r>
      <w:r w:rsidR="00D8295B">
        <w:rPr>
          <w:rFonts w:asciiTheme="minorHAnsi" w:hAnsiTheme="minorHAnsi" w:cstheme="minorHAnsi"/>
        </w:rPr>
        <w:t xml:space="preserve">. </w:t>
      </w:r>
      <w:bookmarkStart w:id="1" w:name="_Hlk132887451"/>
      <w:r w:rsidR="00D8295B">
        <w:rPr>
          <w:rFonts w:asciiTheme="minorHAnsi" w:hAnsiTheme="minorHAnsi" w:cstheme="minorHAnsi"/>
        </w:rPr>
        <w:t>The d</w:t>
      </w:r>
      <w:r w:rsidR="00147799">
        <w:rPr>
          <w:rFonts w:asciiTheme="minorHAnsi" w:hAnsiTheme="minorHAnsi" w:cstheme="minorHAnsi"/>
        </w:rPr>
        <w:t xml:space="preserve">ata from </w:t>
      </w:r>
      <w:r w:rsidR="00D8295B">
        <w:rPr>
          <w:rFonts w:asciiTheme="minorHAnsi" w:hAnsiTheme="minorHAnsi" w:cstheme="minorHAnsi"/>
        </w:rPr>
        <w:t xml:space="preserve">all </w:t>
      </w:r>
      <w:r w:rsidR="005D2CA6">
        <w:rPr>
          <w:rFonts w:asciiTheme="minorHAnsi" w:hAnsiTheme="minorHAnsi" w:cstheme="minorHAnsi"/>
        </w:rPr>
        <w:t xml:space="preserve">participants who responded to these surveys </w:t>
      </w:r>
      <w:r w:rsidR="00620F1F">
        <w:rPr>
          <w:rFonts w:asciiTheme="minorHAnsi" w:hAnsiTheme="minorHAnsi" w:cstheme="minorHAnsi"/>
        </w:rPr>
        <w:t xml:space="preserve">across the </w:t>
      </w:r>
      <w:r w:rsidR="00147799">
        <w:rPr>
          <w:rFonts w:asciiTheme="minorHAnsi" w:hAnsiTheme="minorHAnsi" w:cstheme="minorHAnsi"/>
        </w:rPr>
        <w:t>cohort</w:t>
      </w:r>
      <w:r w:rsidR="00D8295B">
        <w:rPr>
          <w:rFonts w:asciiTheme="minorHAnsi" w:hAnsiTheme="minorHAnsi" w:cstheme="minorHAnsi"/>
        </w:rPr>
        <w:t>s</w:t>
      </w:r>
      <w:r w:rsidR="00147799">
        <w:rPr>
          <w:rFonts w:asciiTheme="minorHAnsi" w:hAnsiTheme="minorHAnsi" w:cstheme="minorHAnsi"/>
        </w:rPr>
        <w:t xml:space="preserve"> were pooled</w:t>
      </w:r>
      <w:bookmarkEnd w:id="1"/>
      <w:r w:rsidR="00D8295B">
        <w:rPr>
          <w:rFonts w:asciiTheme="minorHAnsi" w:hAnsiTheme="minorHAnsi" w:cstheme="minorHAnsi"/>
        </w:rPr>
        <w:t>,</w:t>
      </w:r>
      <w:r w:rsidR="00147799">
        <w:rPr>
          <w:rFonts w:asciiTheme="minorHAnsi" w:hAnsiTheme="minorHAnsi" w:cstheme="minorHAnsi"/>
        </w:rPr>
        <w:t xml:space="preserve"> </w:t>
      </w:r>
      <w:r w:rsidR="00D8295B">
        <w:rPr>
          <w:rFonts w:asciiTheme="minorHAnsi" w:hAnsiTheme="minorHAnsi" w:cstheme="minorHAnsi"/>
        </w:rPr>
        <w:t xml:space="preserve">giving </w:t>
      </w:r>
      <w:r w:rsidR="00147799">
        <w:rPr>
          <w:rFonts w:asciiTheme="minorHAnsi" w:hAnsiTheme="minorHAnsi" w:cstheme="minorHAnsi"/>
        </w:rPr>
        <w:t xml:space="preserve">a total sample size of </w:t>
      </w:r>
      <w:r w:rsidR="006B6E1E">
        <w:rPr>
          <w:rFonts w:asciiTheme="minorHAnsi" w:hAnsiTheme="minorHAnsi" w:cstheme="minorHAnsi"/>
        </w:rPr>
        <w:t>41 439</w:t>
      </w:r>
      <w:r w:rsidR="00C573FF">
        <w:rPr>
          <w:rFonts w:asciiTheme="minorHAnsi" w:hAnsiTheme="minorHAnsi" w:cstheme="minorHAnsi"/>
        </w:rPr>
        <w:t xml:space="preserve"> (persons)</w:t>
      </w:r>
      <w:r w:rsidR="006B6E1E">
        <w:rPr>
          <w:rFonts w:asciiTheme="minorHAnsi" w:hAnsiTheme="minorHAnsi" w:cstheme="minorHAnsi"/>
        </w:rPr>
        <w:t xml:space="preserve">. </w:t>
      </w:r>
      <w:r w:rsidR="003116F8">
        <w:rPr>
          <w:rFonts w:asciiTheme="minorHAnsi" w:hAnsiTheme="minorHAnsi" w:cstheme="minorHAnsi"/>
        </w:rPr>
        <w:t xml:space="preserve">Combining cohorts brings value through improving the representativeness of </w:t>
      </w:r>
      <w:r w:rsidR="005C10B5">
        <w:rPr>
          <w:rFonts w:asciiTheme="minorHAnsi" w:hAnsiTheme="minorHAnsi" w:cstheme="minorHAnsi"/>
        </w:rPr>
        <w:t>the</w:t>
      </w:r>
      <w:r w:rsidR="003116F8">
        <w:rPr>
          <w:rFonts w:asciiTheme="minorHAnsi" w:hAnsiTheme="minorHAnsi" w:cstheme="minorHAnsi"/>
        </w:rPr>
        <w:t xml:space="preserve"> data </w:t>
      </w:r>
      <w:r w:rsidR="007B4BB6">
        <w:rPr>
          <w:rFonts w:asciiTheme="minorHAnsi" w:hAnsiTheme="minorHAnsi" w:cstheme="minorHAnsi"/>
        </w:rPr>
        <w:t>and</w:t>
      </w:r>
      <w:r w:rsidR="003116F8">
        <w:rPr>
          <w:rFonts w:asciiTheme="minorHAnsi" w:hAnsiTheme="minorHAnsi" w:cstheme="minorHAnsi"/>
        </w:rPr>
        <w:t xml:space="preserve"> </w:t>
      </w:r>
      <w:r w:rsidR="007B4BB6">
        <w:rPr>
          <w:rFonts w:asciiTheme="minorHAnsi" w:hAnsiTheme="minorHAnsi" w:cstheme="minorHAnsi"/>
        </w:rPr>
        <w:t xml:space="preserve">increasing </w:t>
      </w:r>
      <w:r w:rsidR="003116F8">
        <w:rPr>
          <w:rFonts w:asciiTheme="minorHAnsi" w:hAnsiTheme="minorHAnsi" w:cstheme="minorHAnsi"/>
        </w:rPr>
        <w:t xml:space="preserve">statistical power </w:t>
      </w:r>
      <w:r w:rsidR="003116F8">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Maddock","given":"Jane","non-dropping-particle":"","parse-names":false,"suffix":""},{"dropping-particle":"","family":"Parsons","given":"Sam","non-dropping-particle":"","parse-names":false,"suffix":""},{"dropping-particle":"","family":"Gessa","given":"Giorgio","non-dropping-particle":"Di","parse-names":false,"suffix":""},{"dropping-particle":"","family":"Green","given":"Michael J","non-dropping-particle":"","parse-names":false,"suffix":""},{"dropping-particle":"","family":"Thompson","given":"Ellen J","non-dropping-particle":"","parse-names":false,"suffix":""},{"dropping-particle":"","family":"Stevenson","given":"Anna J","non-dropping-particle":"","parse-names":false,"suffix":""},{"dropping-particle":"","family":"Kwong","given":"Alex S F","non-dropping-particle":"","parse-names":false,"suffix":""},{"dropping-particle":"","family":"McElroy","given":"Eoin","non-dropping-particle":"","parse-names":false,"suffix":""},{"dropping-particle":"","family":"Santorelli","given":"Gillian","non-dropping-particle":"","parse-names":false,"suffix":""},{"dropping-particle":"","family":"Silverwood","given":"Richard J","non-dropping-particle":"","parse-names":false,"suffix":""},{"dropping-particle":"","family":"Captur","given":"Gabriella","non-dropping-particle":"","parse-names":false,"suffix":""},{"dropping-particle":"","family":"Chaturvedi","given":"Nish","non-dropping-particle":"","parse-names":false,"suffix":""},{"dropping-particle":"","family":"Steves","given":"Claire J","non-dropping-particle":"","parse-names":false,"suffix":""},{"dropping-particle":"","family":"Steptoe","given":"Andrew","non-dropping-particle":"","parse-names":false,"suffix":""},{"dropping-particle":"","family":"Patalay","given":"Praveetha","non-dropping-particle":"","parse-names":false,"suffix":""},{"dropping-particle":"","family":"Ploubidis","given":"George B","non-dropping-particle":"","parse-names":false,"suffix":""},{"dropping-particle":"","family":"Katikireddi","given":"Srinivasa Vittal","non-dropping-particle":"","parse-names":false,"suffix":""}],"container-title":"BMJ Open","id":"ITEM-1","issued":{"date-parts":[["2021"]]},"page":"e064981","title":"Inequalities in healthcare disruptions during the Covid-19 pandemic: Evidence from 12 UK population-based longitudinal studies","type":"article-journal","volume":"12"},"uris":["http://www.mendeley.com/documents/?uuid=a6196e39-129f-4b4a-b6ec-e7da5cd5631e"]}],"mendeley":{"formattedCitation":"(21)","plainTextFormattedCitation":"(21)","previouslyFormattedCitation":"(21)"},"properties":{"noteIndex":0},"schema":"https://github.com/citation-style-language/schema/raw/master/csl-citation.json"}</w:instrText>
      </w:r>
      <w:r w:rsidR="003116F8">
        <w:rPr>
          <w:rFonts w:asciiTheme="minorHAnsi" w:hAnsiTheme="minorHAnsi" w:cstheme="minorHAnsi"/>
        </w:rPr>
        <w:fldChar w:fldCharType="separate"/>
      </w:r>
      <w:r w:rsidR="00D54455" w:rsidRPr="00D54455">
        <w:rPr>
          <w:rFonts w:asciiTheme="minorHAnsi" w:hAnsiTheme="minorHAnsi" w:cstheme="minorHAnsi"/>
          <w:noProof/>
        </w:rPr>
        <w:t>(21)</w:t>
      </w:r>
      <w:r w:rsidR="003116F8">
        <w:rPr>
          <w:rFonts w:asciiTheme="minorHAnsi" w:hAnsiTheme="minorHAnsi" w:cstheme="minorHAnsi"/>
        </w:rPr>
        <w:fldChar w:fldCharType="end"/>
      </w:r>
      <w:r w:rsidR="003116F8">
        <w:rPr>
          <w:rFonts w:asciiTheme="minorHAnsi" w:hAnsiTheme="minorHAnsi" w:cstheme="minorHAnsi"/>
        </w:rPr>
        <w:t xml:space="preserve">. </w:t>
      </w:r>
      <w:r w:rsidR="006B6E1E">
        <w:rPr>
          <w:rFonts w:asciiTheme="minorHAnsi" w:hAnsiTheme="minorHAnsi" w:cstheme="minorHAnsi"/>
        </w:rPr>
        <w:t>We excluded people resid</w:t>
      </w:r>
      <w:r w:rsidR="007B4BB6">
        <w:rPr>
          <w:rFonts w:asciiTheme="minorHAnsi" w:hAnsiTheme="minorHAnsi" w:cstheme="minorHAnsi"/>
        </w:rPr>
        <w:t xml:space="preserve">ing outside </w:t>
      </w:r>
      <w:r w:rsidR="006B6E1E">
        <w:rPr>
          <w:rFonts w:asciiTheme="minorHAnsi" w:hAnsiTheme="minorHAnsi" w:cstheme="minorHAnsi"/>
        </w:rPr>
        <w:t xml:space="preserve">England </w:t>
      </w:r>
      <w:r w:rsidR="007B4BB6">
        <w:rPr>
          <w:rFonts w:asciiTheme="minorHAnsi" w:hAnsiTheme="minorHAnsi" w:cstheme="minorHAnsi"/>
        </w:rPr>
        <w:t xml:space="preserve">as </w:t>
      </w:r>
      <w:r w:rsidR="006B6E1E">
        <w:rPr>
          <w:rFonts w:asciiTheme="minorHAnsi" w:hAnsiTheme="minorHAnsi" w:cstheme="minorHAnsi"/>
        </w:rPr>
        <w:t>data linkage was not possible</w:t>
      </w:r>
      <w:r w:rsidR="003A1C5B">
        <w:rPr>
          <w:rFonts w:asciiTheme="minorHAnsi" w:hAnsiTheme="minorHAnsi" w:cstheme="minorHAnsi"/>
        </w:rPr>
        <w:t xml:space="preserve"> (</w:t>
      </w:r>
      <w:r w:rsidR="006B6E1E">
        <w:rPr>
          <w:rFonts w:asciiTheme="minorHAnsi" w:hAnsiTheme="minorHAnsi" w:cstheme="minorHAnsi"/>
        </w:rPr>
        <w:t xml:space="preserve">n = </w:t>
      </w:r>
      <w:r w:rsidR="003116F8">
        <w:rPr>
          <w:rFonts w:asciiTheme="minorHAnsi" w:hAnsiTheme="minorHAnsi" w:cstheme="minorHAnsi"/>
        </w:rPr>
        <w:t xml:space="preserve">5975). We further excluded individuals who did not consent </w:t>
      </w:r>
      <w:r w:rsidR="004D1AA8">
        <w:rPr>
          <w:rFonts w:asciiTheme="minorHAnsi" w:hAnsiTheme="minorHAnsi" w:cstheme="minorHAnsi"/>
        </w:rPr>
        <w:t xml:space="preserve">to </w:t>
      </w:r>
      <w:r w:rsidR="003116F8">
        <w:rPr>
          <w:rFonts w:asciiTheme="minorHAnsi" w:hAnsiTheme="minorHAnsi" w:cstheme="minorHAnsi"/>
        </w:rPr>
        <w:t xml:space="preserve">linkage or </w:t>
      </w:r>
      <w:r w:rsidR="004D1AA8">
        <w:rPr>
          <w:rFonts w:asciiTheme="minorHAnsi" w:hAnsiTheme="minorHAnsi" w:cstheme="minorHAnsi"/>
        </w:rPr>
        <w:t xml:space="preserve">for </w:t>
      </w:r>
      <w:r w:rsidR="003116F8">
        <w:rPr>
          <w:rFonts w:asciiTheme="minorHAnsi" w:hAnsiTheme="minorHAnsi" w:cstheme="minorHAnsi"/>
        </w:rPr>
        <w:t>who</w:t>
      </w:r>
      <w:r w:rsidR="004D1AA8">
        <w:rPr>
          <w:rFonts w:asciiTheme="minorHAnsi" w:hAnsiTheme="minorHAnsi" w:cstheme="minorHAnsi"/>
        </w:rPr>
        <w:t>m</w:t>
      </w:r>
      <w:r w:rsidR="003116F8">
        <w:rPr>
          <w:rFonts w:asciiTheme="minorHAnsi" w:hAnsiTheme="minorHAnsi" w:cstheme="minorHAnsi"/>
        </w:rPr>
        <w:t xml:space="preserve"> linkage was not possible (n = 5911). </w:t>
      </w:r>
      <w:r w:rsidR="00147799">
        <w:rPr>
          <w:rFonts w:asciiTheme="minorHAnsi" w:hAnsiTheme="minorHAnsi" w:cstheme="minorHAnsi"/>
        </w:rPr>
        <w:t xml:space="preserve">We excluded </w:t>
      </w:r>
      <w:r w:rsidR="003116F8">
        <w:rPr>
          <w:rFonts w:asciiTheme="minorHAnsi" w:hAnsiTheme="minorHAnsi" w:cstheme="minorHAnsi"/>
        </w:rPr>
        <w:t>all</w:t>
      </w:r>
      <w:r w:rsidR="00147799">
        <w:rPr>
          <w:rFonts w:asciiTheme="minorHAnsi" w:hAnsiTheme="minorHAnsi" w:cstheme="minorHAnsi"/>
        </w:rPr>
        <w:t xml:space="preserve"> individuals who died</w:t>
      </w:r>
      <w:r w:rsidR="007D6741">
        <w:rPr>
          <w:rFonts w:asciiTheme="minorHAnsi" w:hAnsiTheme="minorHAnsi" w:cstheme="minorHAnsi"/>
        </w:rPr>
        <w:t xml:space="preserve"> during the study period</w:t>
      </w:r>
      <w:r w:rsidR="00147799">
        <w:rPr>
          <w:rFonts w:asciiTheme="minorHAnsi" w:hAnsiTheme="minorHAnsi" w:cstheme="minorHAnsi"/>
        </w:rPr>
        <w:t xml:space="preserve"> (n = </w:t>
      </w:r>
      <w:r w:rsidR="003116F8">
        <w:rPr>
          <w:rFonts w:asciiTheme="minorHAnsi" w:hAnsiTheme="minorHAnsi" w:cstheme="minorHAnsi"/>
        </w:rPr>
        <w:t>277). T</w:t>
      </w:r>
      <w:r w:rsidR="003010E6">
        <w:rPr>
          <w:rFonts w:asciiTheme="minorHAnsi" w:hAnsiTheme="minorHAnsi" w:cstheme="minorHAnsi"/>
        </w:rPr>
        <w:t>he t</w:t>
      </w:r>
      <w:r w:rsidR="003A1C5B">
        <w:rPr>
          <w:rFonts w:asciiTheme="minorHAnsi" w:hAnsiTheme="minorHAnsi" w:cstheme="minorHAnsi"/>
        </w:rPr>
        <w:t xml:space="preserve">otal analytical sample size </w:t>
      </w:r>
      <w:r w:rsidR="003116F8">
        <w:rPr>
          <w:rFonts w:asciiTheme="minorHAnsi" w:hAnsiTheme="minorHAnsi" w:cstheme="minorHAnsi"/>
        </w:rPr>
        <w:t xml:space="preserve">was n </w:t>
      </w:r>
      <w:r w:rsidR="003A1C5B">
        <w:rPr>
          <w:rFonts w:asciiTheme="minorHAnsi" w:hAnsiTheme="minorHAnsi" w:cstheme="minorHAnsi"/>
        </w:rPr>
        <w:t xml:space="preserve">= </w:t>
      </w:r>
      <w:r w:rsidR="003116F8">
        <w:rPr>
          <w:rFonts w:asciiTheme="minorHAnsi" w:hAnsiTheme="minorHAnsi" w:cstheme="minorHAnsi"/>
        </w:rPr>
        <w:t xml:space="preserve">29 276 (Appendix Table </w:t>
      </w:r>
      <w:r w:rsidR="003659A6">
        <w:rPr>
          <w:rFonts w:asciiTheme="minorHAnsi" w:hAnsiTheme="minorHAnsi" w:cstheme="minorHAnsi"/>
        </w:rPr>
        <w:t>A</w:t>
      </w:r>
      <w:r w:rsidR="003116F8">
        <w:rPr>
          <w:rFonts w:asciiTheme="minorHAnsi" w:hAnsiTheme="minorHAnsi" w:cstheme="minorHAnsi"/>
        </w:rPr>
        <w:t xml:space="preserve"> break</w:t>
      </w:r>
      <w:r w:rsidR="003010E6">
        <w:rPr>
          <w:rFonts w:asciiTheme="minorHAnsi" w:hAnsiTheme="minorHAnsi" w:cstheme="minorHAnsi"/>
        </w:rPr>
        <w:t xml:space="preserve">s </w:t>
      </w:r>
      <w:r w:rsidR="003116F8">
        <w:rPr>
          <w:rFonts w:asciiTheme="minorHAnsi" w:hAnsiTheme="minorHAnsi" w:cstheme="minorHAnsi"/>
        </w:rPr>
        <w:t>down sample size</w:t>
      </w:r>
      <w:r w:rsidR="003010E6">
        <w:rPr>
          <w:rFonts w:asciiTheme="minorHAnsi" w:hAnsiTheme="minorHAnsi" w:cstheme="minorHAnsi"/>
        </w:rPr>
        <w:t>s</w:t>
      </w:r>
      <w:r w:rsidR="003116F8">
        <w:rPr>
          <w:rFonts w:asciiTheme="minorHAnsi" w:hAnsiTheme="minorHAnsi" w:cstheme="minorHAnsi"/>
        </w:rPr>
        <w:t xml:space="preserve"> by cohort).</w:t>
      </w:r>
    </w:p>
    <w:p w14:paraId="43E8FC54" w14:textId="5DF8B508" w:rsidR="008A57A4" w:rsidRDefault="008A57A4">
      <w:pPr>
        <w:rPr>
          <w:rFonts w:asciiTheme="minorHAnsi" w:hAnsiTheme="minorHAnsi" w:cstheme="minorHAnsi"/>
        </w:rPr>
      </w:pPr>
    </w:p>
    <w:p w14:paraId="2945CEDF" w14:textId="455FDADE" w:rsidR="000A3168" w:rsidRPr="000A3168" w:rsidRDefault="000A3168">
      <w:pPr>
        <w:rPr>
          <w:rFonts w:asciiTheme="minorHAnsi" w:hAnsiTheme="minorHAnsi" w:cstheme="minorHAnsi"/>
          <w:i/>
        </w:rPr>
      </w:pPr>
      <w:r w:rsidRPr="000A3168">
        <w:rPr>
          <w:rFonts w:asciiTheme="minorHAnsi" w:hAnsiTheme="minorHAnsi" w:cstheme="minorHAnsi"/>
          <w:i/>
        </w:rPr>
        <w:t>Outcomes</w:t>
      </w:r>
    </w:p>
    <w:p w14:paraId="7D0F3A74" w14:textId="04837BD9" w:rsidR="001D1897" w:rsidRDefault="001D1897" w:rsidP="000A3168">
      <w:pPr>
        <w:rPr>
          <w:rFonts w:asciiTheme="minorHAnsi" w:hAnsiTheme="minorHAnsi" w:cstheme="minorHAnsi"/>
        </w:rPr>
      </w:pPr>
      <w:r>
        <w:rPr>
          <w:rFonts w:asciiTheme="minorHAnsi" w:hAnsiTheme="minorHAnsi" w:cstheme="minorHAnsi"/>
        </w:rPr>
        <w:t xml:space="preserve">Linkage </w:t>
      </w:r>
      <w:r w:rsidR="00F56DEC">
        <w:rPr>
          <w:rFonts w:asciiTheme="minorHAnsi" w:hAnsiTheme="minorHAnsi" w:cstheme="minorHAnsi"/>
        </w:rPr>
        <w:t>of</w:t>
      </w:r>
      <w:r>
        <w:rPr>
          <w:rFonts w:asciiTheme="minorHAnsi" w:hAnsiTheme="minorHAnsi" w:cstheme="minorHAnsi"/>
        </w:rPr>
        <w:t xml:space="preserve"> cohort members to electronic health records was conducted by the UK</w:t>
      </w:r>
      <w:r w:rsidR="00755C52">
        <w:rPr>
          <w:rFonts w:asciiTheme="minorHAnsi" w:hAnsiTheme="minorHAnsi" w:cstheme="minorHAnsi"/>
        </w:rPr>
        <w:t xml:space="preserve"> LLC</w:t>
      </w:r>
      <w:r>
        <w:rPr>
          <w:rFonts w:asciiTheme="minorHAnsi" w:hAnsiTheme="minorHAnsi" w:cstheme="minorHAnsi"/>
        </w:rPr>
        <w:t xml:space="preserve">. Electronic health records </w:t>
      </w:r>
      <w:r w:rsidR="000D5FAD">
        <w:rPr>
          <w:rFonts w:asciiTheme="minorHAnsi" w:hAnsiTheme="minorHAnsi" w:cstheme="minorHAnsi"/>
        </w:rPr>
        <w:t xml:space="preserve">from NHS Digital </w:t>
      </w:r>
      <w:r>
        <w:rPr>
          <w:rFonts w:asciiTheme="minorHAnsi" w:hAnsiTheme="minorHAnsi" w:cstheme="minorHAnsi"/>
        </w:rPr>
        <w:t>included civil registration of deaths, secondary care</w:t>
      </w:r>
      <w:r w:rsidR="00F56DEC">
        <w:rPr>
          <w:rFonts w:asciiTheme="minorHAnsi" w:hAnsiTheme="minorHAnsi" w:cstheme="minorHAnsi"/>
        </w:rPr>
        <w:t xml:space="preserve"> (hospital </w:t>
      </w:r>
      <w:r w:rsidR="000D5FAD">
        <w:rPr>
          <w:rFonts w:asciiTheme="minorHAnsi" w:hAnsiTheme="minorHAnsi" w:cstheme="minorHAnsi"/>
        </w:rPr>
        <w:t>episode statistics admitted patient care</w:t>
      </w:r>
      <w:r w:rsidR="00F56DEC">
        <w:rPr>
          <w:rFonts w:asciiTheme="minorHAnsi" w:hAnsiTheme="minorHAnsi" w:cstheme="minorHAnsi"/>
        </w:rPr>
        <w:t>)</w:t>
      </w:r>
      <w:r>
        <w:rPr>
          <w:rFonts w:asciiTheme="minorHAnsi" w:hAnsiTheme="minorHAnsi" w:cstheme="minorHAnsi"/>
        </w:rPr>
        <w:t xml:space="preserve">, and vaccination </w:t>
      </w:r>
      <w:r w:rsidR="000D5FAD">
        <w:rPr>
          <w:rFonts w:asciiTheme="minorHAnsi" w:hAnsiTheme="minorHAnsi" w:cstheme="minorHAnsi"/>
        </w:rPr>
        <w:t>status</w:t>
      </w:r>
      <w:r>
        <w:rPr>
          <w:rFonts w:asciiTheme="minorHAnsi" w:hAnsiTheme="minorHAnsi" w:cstheme="minorHAnsi"/>
        </w:rPr>
        <w:t>. We selected records between 1</w:t>
      </w:r>
      <w:r w:rsidRPr="001D1897">
        <w:rPr>
          <w:rFonts w:asciiTheme="minorHAnsi" w:hAnsiTheme="minorHAnsi" w:cstheme="minorHAnsi"/>
          <w:vertAlign w:val="superscript"/>
        </w:rPr>
        <w:t>st</w:t>
      </w:r>
      <w:r>
        <w:rPr>
          <w:rFonts w:asciiTheme="minorHAnsi" w:hAnsiTheme="minorHAnsi" w:cstheme="minorHAnsi"/>
        </w:rPr>
        <w:t xml:space="preserve"> March 2020 (which we define as the start of NHS disruption) and </w:t>
      </w:r>
      <w:r w:rsidR="002E0230">
        <w:rPr>
          <w:rFonts w:asciiTheme="minorHAnsi" w:hAnsiTheme="minorHAnsi" w:cstheme="minorHAnsi"/>
        </w:rPr>
        <w:t>25</w:t>
      </w:r>
      <w:r w:rsidR="002E0230" w:rsidRPr="002E0230">
        <w:rPr>
          <w:rFonts w:asciiTheme="minorHAnsi" w:hAnsiTheme="minorHAnsi" w:cstheme="minorHAnsi"/>
          <w:vertAlign w:val="superscript"/>
        </w:rPr>
        <w:t>th</w:t>
      </w:r>
      <w:r w:rsidR="002E0230">
        <w:rPr>
          <w:rFonts w:asciiTheme="minorHAnsi" w:hAnsiTheme="minorHAnsi" w:cstheme="minorHAnsi"/>
        </w:rPr>
        <w:t xml:space="preserve"> August</w:t>
      </w:r>
      <w:r>
        <w:rPr>
          <w:rFonts w:asciiTheme="minorHAnsi" w:hAnsiTheme="minorHAnsi" w:cstheme="minorHAnsi"/>
        </w:rPr>
        <w:t xml:space="preserve"> 202</w:t>
      </w:r>
      <w:r w:rsidR="002E0230">
        <w:rPr>
          <w:rFonts w:asciiTheme="minorHAnsi" w:hAnsiTheme="minorHAnsi" w:cstheme="minorHAnsi"/>
        </w:rPr>
        <w:t>2</w:t>
      </w:r>
      <w:r>
        <w:rPr>
          <w:rFonts w:asciiTheme="minorHAnsi" w:hAnsiTheme="minorHAnsi" w:cstheme="minorHAnsi"/>
        </w:rPr>
        <w:t xml:space="preserve"> (end of available data)</w:t>
      </w:r>
      <w:r w:rsidR="007A58D5">
        <w:rPr>
          <w:rFonts w:asciiTheme="minorHAnsi" w:hAnsiTheme="minorHAnsi" w:cstheme="minorHAnsi"/>
        </w:rPr>
        <w:t>, which thus comprise the study period</w:t>
      </w:r>
      <w:r>
        <w:rPr>
          <w:rFonts w:asciiTheme="minorHAnsi" w:hAnsiTheme="minorHAnsi" w:cstheme="minorHAnsi"/>
        </w:rPr>
        <w:t xml:space="preserve">. </w:t>
      </w:r>
    </w:p>
    <w:p w14:paraId="2BF4CB9D" w14:textId="77777777" w:rsidR="001D1897" w:rsidRPr="00F56DEC" w:rsidRDefault="001D1897" w:rsidP="000A3168">
      <w:pPr>
        <w:rPr>
          <w:rFonts w:ascii="Calibri" w:hAnsi="Calibri" w:cs="Calibri"/>
        </w:rPr>
      </w:pPr>
    </w:p>
    <w:p w14:paraId="4F2FF5A8" w14:textId="3B27F7CD" w:rsidR="00661B47" w:rsidRPr="00F56DEC" w:rsidRDefault="00694390" w:rsidP="000A3168">
      <w:pPr>
        <w:rPr>
          <w:rFonts w:ascii="Calibri" w:hAnsi="Calibri" w:cs="Calibri"/>
        </w:rPr>
      </w:pPr>
      <w:r w:rsidRPr="00F56DEC">
        <w:rPr>
          <w:rFonts w:ascii="Calibri" w:hAnsi="Calibri" w:cs="Calibri"/>
        </w:rPr>
        <w:t>We select</w:t>
      </w:r>
      <w:r w:rsidR="00F56DEC" w:rsidRPr="00F56DEC">
        <w:rPr>
          <w:rFonts w:ascii="Calibri" w:hAnsi="Calibri" w:cs="Calibri"/>
        </w:rPr>
        <w:t>ed</w:t>
      </w:r>
      <w:r w:rsidRPr="00F56DEC">
        <w:rPr>
          <w:rFonts w:ascii="Calibri" w:hAnsi="Calibri" w:cs="Calibri"/>
        </w:rPr>
        <w:t xml:space="preserve"> two measures of </w:t>
      </w:r>
      <w:r w:rsidR="00AE30CA" w:rsidRPr="00F56DEC">
        <w:rPr>
          <w:rFonts w:ascii="Calibri" w:hAnsi="Calibri" w:cs="Calibri"/>
        </w:rPr>
        <w:t xml:space="preserve">unplanned </w:t>
      </w:r>
      <w:r w:rsidRPr="00F56DEC">
        <w:rPr>
          <w:rFonts w:ascii="Calibri" w:hAnsi="Calibri" w:cs="Calibri"/>
        </w:rPr>
        <w:t>avoidable hospitalisations</w:t>
      </w:r>
      <w:r w:rsidR="004E124D" w:rsidRPr="00F56DEC">
        <w:rPr>
          <w:rFonts w:ascii="Calibri" w:hAnsi="Calibri" w:cs="Calibri"/>
        </w:rPr>
        <w:t xml:space="preserve"> commonly used for evaluating NHS performance</w:t>
      </w:r>
      <w:r w:rsidR="001D1897" w:rsidRPr="00F56DEC">
        <w:rPr>
          <w:rFonts w:ascii="Calibri" w:hAnsi="Calibri" w:cs="Calibri"/>
        </w:rPr>
        <w:t xml:space="preserve">: </w:t>
      </w:r>
      <w:r w:rsidR="00E603C4" w:rsidRPr="00F56DEC">
        <w:rPr>
          <w:rFonts w:ascii="Calibri" w:hAnsi="Calibri" w:cs="Calibri"/>
        </w:rPr>
        <w:t>A</w:t>
      </w:r>
      <w:r w:rsidR="001D1897" w:rsidRPr="00F56DEC">
        <w:rPr>
          <w:rFonts w:ascii="Calibri" w:hAnsi="Calibri" w:cs="Calibri"/>
        </w:rPr>
        <w:t xml:space="preserve">mbulatory </w:t>
      </w:r>
      <w:r w:rsidR="00E603C4" w:rsidRPr="00F56DEC">
        <w:rPr>
          <w:rFonts w:ascii="Calibri" w:hAnsi="Calibri" w:cs="Calibri"/>
        </w:rPr>
        <w:t>C</w:t>
      </w:r>
      <w:r w:rsidR="001D1897" w:rsidRPr="00F56DEC">
        <w:rPr>
          <w:rFonts w:ascii="Calibri" w:hAnsi="Calibri" w:cs="Calibri"/>
        </w:rPr>
        <w:t xml:space="preserve">are </w:t>
      </w:r>
      <w:r w:rsidR="00E603C4" w:rsidRPr="00F56DEC">
        <w:rPr>
          <w:rFonts w:ascii="Calibri" w:hAnsi="Calibri" w:cs="Calibri"/>
        </w:rPr>
        <w:t>S</w:t>
      </w:r>
      <w:r w:rsidR="001D1897" w:rsidRPr="00F56DEC">
        <w:rPr>
          <w:rFonts w:ascii="Calibri" w:hAnsi="Calibri" w:cs="Calibri"/>
        </w:rPr>
        <w:t xml:space="preserve">ensitive </w:t>
      </w:r>
      <w:r w:rsidR="00E603C4" w:rsidRPr="00F56DEC">
        <w:rPr>
          <w:rFonts w:ascii="Calibri" w:hAnsi="Calibri" w:cs="Calibri"/>
        </w:rPr>
        <w:t xml:space="preserve">(ACSC) </w:t>
      </w:r>
      <w:r w:rsidR="001D1897" w:rsidRPr="00F56DEC">
        <w:rPr>
          <w:rFonts w:ascii="Calibri" w:hAnsi="Calibri" w:cs="Calibri"/>
        </w:rPr>
        <w:t xml:space="preserve">and </w:t>
      </w:r>
      <w:r w:rsidR="00E603C4" w:rsidRPr="00F56DEC">
        <w:rPr>
          <w:rFonts w:ascii="Calibri" w:hAnsi="Calibri" w:cs="Calibri"/>
        </w:rPr>
        <w:t>Emergency Urgent Care Sensitive (EUCS) conditions</w:t>
      </w:r>
      <w:r w:rsidR="004E124D" w:rsidRPr="00F56DEC">
        <w:rPr>
          <w:rFonts w:ascii="Calibri" w:hAnsi="Calibri" w:cs="Calibri"/>
        </w:rPr>
        <w:t xml:space="preserve"> </w:t>
      </w:r>
      <w:r w:rsidR="004E124D" w:rsidRPr="00F56DEC">
        <w:rPr>
          <w:rFonts w:ascii="Calibri" w:hAnsi="Calibri" w:cs="Calibri"/>
        </w:rPr>
        <w:fldChar w:fldCharType="begin" w:fldLock="1"/>
      </w:r>
      <w:r w:rsidR="00EB2491">
        <w:rPr>
          <w:rFonts w:ascii="Calibri" w:hAnsi="Calibri" w:cs="Calibri"/>
        </w:rPr>
        <w:instrText>ADDIN CSL_CITATION {"citationItems":[{"id":"ITEM-1","itemData":{"author":[{"dropping-particle":"","family":"O'Cathain","given":"A","non-dropping-particle":"","parse-names":false,"suffix":""},{"dropping-particle":"","family":"Knowles","given":"E","non-dropping-particle":"","parse-names":false,"suffix":""},{"dropping-particle":"","family":"Turner","given":"J","non-dropping-particle":"","parse-names":false,"suffix":""},{"dropping-particle":"","family":"Maheswaran","given":"R","non-dropping-particle":"","parse-names":false,"suffix":""},{"dropping-particle":"","family":"Goodacre","given":"S","non-dropping-particle":"","parse-names":false,"suffix":""},{"dropping-particle":"","family":"Hirst","given":"E","non-dropping-particle":"","parse-names":false,"suffix":""},{"dropping-particle":"","family":"Nicholl","given":"Jon","non-dropping-particle":"","parse-names":false,"suffix":""}],"container-title":"Health Services and Delivery Research","id":"ITEM-1","issued":{"date-parts":[["2014"]]},"page":"48","title":"Explaining variation in emergency admissions: a mixed methods study of emergency and urgent care systems","type":"article-journal","volume":"2"},"uris":["http://www.mendeley.com/documents/?uuid=ec86338d-4939-423d-9f3a-1538f56f8ba2"]},{"id":"ITEM-2","itemData":{"abstract":"OBJECTIVES: To identify a comprehensive set of indicators to enable Primary Care Trust (PCT) commissioners in England and other NHS decision-makers to monitor the performance of systems of emergency and urgent care for which they are responsible. METHODS: Using a combination of Delphi RAND methods in three successive rounds of consultation and nominal group review, we canvassed expert opinion on 70 potential indicators as good measures of system performance. The two Delphi panels consisted of senior clinicians and researchers, and urgent care leads and commissioners in PCTs and Strategic Health Authorities (SHAs). The indicators were formatted into a questionnaire according to whether they were outcome, process, structure, or equity-based measures. Participants scored each indicator on a Likert scale of 1-9 and had the opportunity to consider their scores informed by the group scores and feedback. The questionnaire was refined after each round. To ensure that the indicators rated most highly by the Delphi panels covered all dimensions of performance, the results of the Delphi were reviewed by a nominal group consisting of two researchers and three clinicians from the local health services research network (LHSR). RESULTS: Overall, the process yielded 16 candidate indicators. It also produced a core set of serious, emergency and urgent care-sensitive conditions (defined as conditions whose exacerbations should be managed by a well-performing system without admission to an inpatient bed), for use with the indicators. CONCLUSIONS: System-wide measures to monitor performance across multiple services should encourage providers to work for patient benefit in an integrated way. They will also assist commissioners to monitor and improve emergency and urgent care for their local populations. The indicators are now being calculated using routinely available data, and tested for their responsiveness to capture change over time.","author":[{"dropping-particle":"","family":"Coleman","given":"Patricia","non-dropping-particle":"","parse-names":false,"suffix":""},{"dropping-particle":"","family":"Nicholl","given":"Jon","non-dropping-particle":"","parse-names":false,"suffix":""}],"container-title":"Journal of health services research &amp; policy","id":"ITEM-2","issued":{"date-parts":[["2010"]]},"page":"12-18","title":"Consensus methods to identify a set of potential performance indicators for systems of emergency and urgent care.","type":"article-journal","volume":"15 Suppl 2"},"uris":["http://www.mendeley.com/documents/?uuid=ef42536b-e29b-4088-8d95-3eaa535ab743"]}],"mendeley":{"formattedCitation":"(22,23)","plainTextFormattedCitation":"(22,23)","previouslyFormattedCitation":"(22,23)"},"properties":{"noteIndex":0},"schema":"https://github.com/citation-style-language/schema/raw/master/csl-citation.json"}</w:instrText>
      </w:r>
      <w:r w:rsidR="004E124D" w:rsidRPr="00F56DEC">
        <w:rPr>
          <w:rFonts w:ascii="Calibri" w:hAnsi="Calibri" w:cs="Calibri"/>
        </w:rPr>
        <w:fldChar w:fldCharType="separate"/>
      </w:r>
      <w:r w:rsidR="002B4BF8" w:rsidRPr="002B4BF8">
        <w:rPr>
          <w:rFonts w:ascii="Calibri" w:hAnsi="Calibri" w:cs="Calibri"/>
          <w:noProof/>
        </w:rPr>
        <w:t>(22,23)</w:t>
      </w:r>
      <w:r w:rsidR="004E124D" w:rsidRPr="00F56DEC">
        <w:rPr>
          <w:rFonts w:ascii="Calibri" w:hAnsi="Calibri" w:cs="Calibri"/>
        </w:rPr>
        <w:fldChar w:fldCharType="end"/>
      </w:r>
      <w:r w:rsidR="00E603C4" w:rsidRPr="00F56DEC">
        <w:rPr>
          <w:rFonts w:ascii="Calibri" w:hAnsi="Calibri" w:cs="Calibri"/>
        </w:rPr>
        <w:t>. ACS</w:t>
      </w:r>
      <w:r w:rsidR="00834738">
        <w:rPr>
          <w:rFonts w:ascii="Calibri" w:hAnsi="Calibri" w:cs="Calibri"/>
        </w:rPr>
        <w:t>C</w:t>
      </w:r>
      <w:r w:rsidR="00E603C4" w:rsidRPr="00F56DEC">
        <w:rPr>
          <w:rFonts w:ascii="Calibri" w:hAnsi="Calibri" w:cs="Calibri"/>
        </w:rPr>
        <w:t xml:space="preserve"> are conditions that can be</w:t>
      </w:r>
      <w:r w:rsidR="00AA2910">
        <w:rPr>
          <w:rFonts w:ascii="Calibri" w:hAnsi="Calibri" w:cs="Calibri"/>
        </w:rPr>
        <w:t>, in theory,</w:t>
      </w:r>
      <w:r w:rsidR="00E603C4" w:rsidRPr="00F56DEC">
        <w:rPr>
          <w:rFonts w:ascii="Calibri" w:hAnsi="Calibri" w:cs="Calibri"/>
        </w:rPr>
        <w:t xml:space="preserve"> treated through community care and therefore should not require </w:t>
      </w:r>
      <w:r w:rsidR="0085767E">
        <w:rPr>
          <w:rFonts w:ascii="Calibri" w:hAnsi="Calibri" w:cs="Calibri"/>
        </w:rPr>
        <w:t xml:space="preserve">a </w:t>
      </w:r>
      <w:r w:rsidR="00E603C4" w:rsidRPr="00F56DEC">
        <w:rPr>
          <w:rFonts w:ascii="Calibri" w:hAnsi="Calibri" w:cs="Calibri"/>
        </w:rPr>
        <w:t>hospital admission</w:t>
      </w:r>
      <w:r w:rsidR="008C571C" w:rsidRPr="00F56DEC">
        <w:rPr>
          <w:rFonts w:ascii="Calibri" w:hAnsi="Calibri" w:cs="Calibri"/>
        </w:rPr>
        <w:t xml:space="preserve"> </w:t>
      </w:r>
      <w:r w:rsidR="008C571C" w:rsidRPr="00F56DEC">
        <w:rPr>
          <w:rFonts w:ascii="Calibri" w:hAnsi="Calibri" w:cs="Calibri"/>
        </w:rPr>
        <w:fldChar w:fldCharType="begin" w:fldLock="1"/>
      </w:r>
      <w:r w:rsidR="00EB2491">
        <w:rPr>
          <w:rFonts w:ascii="Calibri" w:hAnsi="Calibri" w:cs="Calibri"/>
        </w:rPr>
        <w:instrText>ADDIN CSL_CITATION {"citationItems":[{"id":"ITEM-1","itemData":{"URL":"https://www.nuffieldtrust.org.uk/resource/potentially-preventable-emergency-hospital-admissions","author":[{"dropping-particle":"","family":"Nuffield Trust","given":"","non-dropping-particle":"","parse-names":false,"suffix":""}],"id":"ITEM-1","issued":{"date-parts":[["2022"]]},"title":"Potentially preventable emergency admissions","type":"webpage"},"uris":["http://www.mendeley.com/documents/?uuid=a44b691f-988d-4406-8912-b0da2ea6afc8","http://www.mendeley.com/documents/?uuid=812e6da7-f563-44cb-b370-8e13c590ec5d"]},{"id":"ITEM-2","itemData":{"author":[{"dropping-particle":"","family":"O'Cathain","given":"A","non-dropping-particle":"","parse-names":false,"suffix":""},{"dropping-particle":"","family":"Knowles","given":"E","non-dropping-particle":"","parse-names":false,"suffix":""},{"dropping-particle":"","family":"Turner","given":"J","non-dropping-particle":"","parse-names":false,"suffix":""},{"dropping-particle":"","family":"Maheswaran","given":"R","non-dropping-particle":"","parse-names":false,"suffix":""},{"dropping-particle":"","family":"Goodacre","given":"S","non-dropping-particle":"","parse-names":false,"suffix":""},{"dropping-particle":"","family":"Hirst","given":"E","non-dropping-particle":"","parse-names":false,"suffix":""},{"dropping-particle":"","family":"Nicholl","given":"Jon","non-dropping-particle":"","parse-names":false,"suffix":""}],"container-title":"Health Services and Delivery Research","id":"ITEM-2","issued":{"date-parts":[["2014"]]},"page":"48","title":"Explaining variation in emergency admissions: a mixed methods study of emergency and urgent care systems","type":"article-journal","volume":"2"},"uris":["http://www.mendeley.com/documents/?uuid=ec86338d-4939-423d-9f3a-1538f56f8ba2"]}],"mendeley":{"formattedCitation":"(23,26)","plainTextFormattedCitation":"(23,26)","previouslyFormattedCitation":"(23,26)"},"properties":{"noteIndex":0},"schema":"https://github.com/citation-style-language/schema/raw/master/csl-citation.json"}</w:instrText>
      </w:r>
      <w:r w:rsidR="008C571C" w:rsidRPr="00F56DEC">
        <w:rPr>
          <w:rFonts w:ascii="Calibri" w:hAnsi="Calibri" w:cs="Calibri"/>
        </w:rPr>
        <w:fldChar w:fldCharType="separate"/>
      </w:r>
      <w:r w:rsidR="002B4BF8" w:rsidRPr="002B4BF8">
        <w:rPr>
          <w:rFonts w:ascii="Calibri" w:hAnsi="Calibri" w:cs="Calibri"/>
          <w:noProof/>
        </w:rPr>
        <w:t>(23,26)</w:t>
      </w:r>
      <w:r w:rsidR="008C571C" w:rsidRPr="00F56DEC">
        <w:rPr>
          <w:rFonts w:ascii="Calibri" w:hAnsi="Calibri" w:cs="Calibri"/>
        </w:rPr>
        <w:fldChar w:fldCharType="end"/>
      </w:r>
      <w:r w:rsidR="00E603C4" w:rsidRPr="00F56DEC">
        <w:rPr>
          <w:rFonts w:ascii="Calibri" w:hAnsi="Calibri" w:cs="Calibri"/>
        </w:rPr>
        <w:t>. We use</w:t>
      </w:r>
      <w:r w:rsidR="009836D3">
        <w:rPr>
          <w:rFonts w:ascii="Calibri" w:hAnsi="Calibri" w:cs="Calibri"/>
        </w:rPr>
        <w:t>d</w:t>
      </w:r>
      <w:r w:rsidR="00E603C4" w:rsidRPr="00F56DEC">
        <w:rPr>
          <w:rFonts w:ascii="Calibri" w:hAnsi="Calibri" w:cs="Calibri"/>
        </w:rPr>
        <w:t xml:space="preserve"> an overall measure for any ACS</w:t>
      </w:r>
      <w:r w:rsidR="00F56DEC" w:rsidRPr="00F56DEC">
        <w:rPr>
          <w:rFonts w:ascii="Calibri" w:hAnsi="Calibri" w:cs="Calibri"/>
        </w:rPr>
        <w:t>C</w:t>
      </w:r>
      <w:r w:rsidR="00E603C4" w:rsidRPr="00F56DEC">
        <w:rPr>
          <w:rFonts w:ascii="Calibri" w:hAnsi="Calibri" w:cs="Calibri"/>
        </w:rPr>
        <w:t xml:space="preserve">, </w:t>
      </w:r>
      <w:r w:rsidR="004E124D" w:rsidRPr="00F56DEC">
        <w:rPr>
          <w:rFonts w:ascii="Calibri" w:hAnsi="Calibri" w:cs="Calibri"/>
        </w:rPr>
        <w:t>as well as</w:t>
      </w:r>
      <w:r w:rsidR="00E603C4" w:rsidRPr="00F56DEC">
        <w:rPr>
          <w:rFonts w:ascii="Calibri" w:hAnsi="Calibri" w:cs="Calibri"/>
        </w:rPr>
        <w:t xml:space="preserve"> stratif</w:t>
      </w:r>
      <w:r w:rsidR="009836D3">
        <w:rPr>
          <w:rFonts w:ascii="Calibri" w:hAnsi="Calibri" w:cs="Calibri"/>
        </w:rPr>
        <w:t>ied</w:t>
      </w:r>
      <w:r w:rsidR="00E603C4" w:rsidRPr="00F56DEC">
        <w:rPr>
          <w:rFonts w:ascii="Calibri" w:hAnsi="Calibri" w:cs="Calibri"/>
        </w:rPr>
        <w:t xml:space="preserve"> by ACS</w:t>
      </w:r>
      <w:r w:rsidR="00F56DEC" w:rsidRPr="00F56DEC">
        <w:rPr>
          <w:rFonts w:ascii="Calibri" w:hAnsi="Calibri" w:cs="Calibri"/>
        </w:rPr>
        <w:t>C</w:t>
      </w:r>
      <w:r w:rsidR="00E603C4" w:rsidRPr="00F56DEC">
        <w:rPr>
          <w:rFonts w:ascii="Calibri" w:hAnsi="Calibri" w:cs="Calibri"/>
        </w:rPr>
        <w:t xml:space="preserve"> type</w:t>
      </w:r>
      <w:r w:rsidR="004E124D" w:rsidRPr="00F56DEC">
        <w:rPr>
          <w:rFonts w:ascii="Calibri" w:hAnsi="Calibri" w:cs="Calibri"/>
        </w:rPr>
        <w:t xml:space="preserve"> into</w:t>
      </w:r>
      <w:r w:rsidR="00E603C4" w:rsidRPr="00F56DEC">
        <w:rPr>
          <w:rFonts w:ascii="Calibri" w:hAnsi="Calibri" w:cs="Calibri"/>
        </w:rPr>
        <w:t xml:space="preserve"> (i) acute (e.g., cellulitis, dental caries, rickets, gastric ulcer), (ii) chronic (e.g., hypertension, angina, asthma), (iii) vaccine-preventable conditions (e.g., mumps, measles, influenza). EUCS are acute exacerbations of urgent conditions that will </w:t>
      </w:r>
      <w:r w:rsidR="00AA2910">
        <w:rPr>
          <w:rFonts w:ascii="Calibri" w:hAnsi="Calibri" w:cs="Calibri"/>
        </w:rPr>
        <w:t xml:space="preserve">potentially </w:t>
      </w:r>
      <w:r w:rsidR="00E603C4" w:rsidRPr="00F56DEC">
        <w:rPr>
          <w:rFonts w:ascii="Calibri" w:hAnsi="Calibri" w:cs="Calibri"/>
        </w:rPr>
        <w:t>result in hospital admission</w:t>
      </w:r>
      <w:r w:rsidR="004E124D" w:rsidRPr="00F56DEC">
        <w:rPr>
          <w:rFonts w:ascii="Calibri" w:hAnsi="Calibri" w:cs="Calibri"/>
        </w:rPr>
        <w:t>,</w:t>
      </w:r>
      <w:r w:rsidR="00E603C4" w:rsidRPr="00F56DEC">
        <w:rPr>
          <w:rFonts w:ascii="Calibri" w:hAnsi="Calibri" w:cs="Calibri"/>
        </w:rPr>
        <w:t xml:space="preserve"> but that the NHS should be trying to treat within the community to minimise the need for hospital care</w:t>
      </w:r>
      <w:r w:rsidR="008C571C" w:rsidRPr="00F56DEC">
        <w:rPr>
          <w:rFonts w:ascii="Calibri" w:hAnsi="Calibri" w:cs="Calibri"/>
        </w:rPr>
        <w:t xml:space="preserve"> </w:t>
      </w:r>
      <w:r w:rsidR="008C571C" w:rsidRPr="00F56DEC">
        <w:rPr>
          <w:rFonts w:ascii="Calibri" w:hAnsi="Calibri" w:cs="Calibri"/>
        </w:rPr>
        <w:fldChar w:fldCharType="begin" w:fldLock="1"/>
      </w:r>
      <w:r w:rsidR="00EB2491">
        <w:rPr>
          <w:rFonts w:ascii="Calibri" w:hAnsi="Calibri" w:cs="Calibri"/>
        </w:rPr>
        <w:instrText>ADDIN CSL_CITATION {"citationItems":[{"id":"ITEM-1","itemData":{"URL":"https://www.nuffieldtrust.org.uk/resource/potentially-preventable-emergency-hospital-admissions","author":[{"dropping-particle":"","family":"Nuffield Trust","given":"","non-dropping-particle":"","parse-names":false,"suffix":""}],"id":"ITEM-1","issued":{"date-parts":[["2022"]]},"title":"Potentially preventable emergency admissions","type":"webpage"},"uris":["http://www.mendeley.com/documents/?uuid=a44b691f-988d-4406-8912-b0da2ea6afc8","http://www.mendeley.com/documents/?uuid=812e6da7-f563-44cb-b370-8e13c590ec5d"]},{"id":"ITEM-2","itemData":{"author":[{"dropping-particle":"","family":"O'Cathain","given":"A","non-dropping-particle":"","parse-names":false,"suffix":""},{"dropping-particle":"","family":"Knowles","given":"E","non-dropping-particle":"","parse-names":false,"suffix":""},{"dropping-particle":"","family":"Turner","given":"J","non-dropping-particle":"","parse-names":false,"suffix":""},{"dropping-particle":"","family":"Maheswaran","given":"R","non-dropping-particle":"","parse-names":false,"suffix":""},{"dropping-particle":"","family":"Goodacre","given":"S","non-dropping-particle":"","parse-names":false,"suffix":""},{"dropping-particle":"","family":"Hirst","given":"E","non-dropping-particle":"","parse-names":false,"suffix":""},{"dropping-particle":"","family":"Nicholl","given":"Jon","non-dropping-particle":"","parse-names":false,"suffix":""}],"container-title":"Health Services and Delivery Research","id":"ITEM-2","issued":{"date-parts":[["2014"]]},"page":"48","title":"Explaining variation in emergency admissions: a mixed methods study of emergency and urgent care systems","type":"article-journal","volume":"2"},"uris":["http://www.mendeley.com/documents/?uuid=ec86338d-4939-423d-9f3a-1538f56f8ba2"]}],"mendeley":{"formattedCitation":"(23,26)","plainTextFormattedCitation":"(23,26)","previouslyFormattedCitation":"(23,26)"},"properties":{"noteIndex":0},"schema":"https://github.com/citation-style-language/schema/raw/master/csl-citation.json"}</w:instrText>
      </w:r>
      <w:r w:rsidR="008C571C" w:rsidRPr="00F56DEC">
        <w:rPr>
          <w:rFonts w:ascii="Calibri" w:hAnsi="Calibri" w:cs="Calibri"/>
        </w:rPr>
        <w:fldChar w:fldCharType="separate"/>
      </w:r>
      <w:r w:rsidR="002B4BF8" w:rsidRPr="002B4BF8">
        <w:rPr>
          <w:rFonts w:ascii="Calibri" w:hAnsi="Calibri" w:cs="Calibri"/>
          <w:noProof/>
        </w:rPr>
        <w:t>(23,26)</w:t>
      </w:r>
      <w:r w:rsidR="008C571C" w:rsidRPr="00F56DEC">
        <w:rPr>
          <w:rFonts w:ascii="Calibri" w:hAnsi="Calibri" w:cs="Calibri"/>
        </w:rPr>
        <w:fldChar w:fldCharType="end"/>
      </w:r>
      <w:r w:rsidR="008C571C" w:rsidRPr="00F56DEC">
        <w:rPr>
          <w:rFonts w:ascii="Calibri" w:hAnsi="Calibri" w:cs="Calibri"/>
        </w:rPr>
        <w:t>.</w:t>
      </w:r>
      <w:r w:rsidR="00E603C4" w:rsidRPr="00F56DEC">
        <w:rPr>
          <w:rFonts w:ascii="Calibri" w:hAnsi="Calibri" w:cs="Calibri"/>
        </w:rPr>
        <w:t xml:space="preserve"> </w:t>
      </w:r>
      <w:r w:rsidR="00661B47" w:rsidRPr="00F56DEC">
        <w:rPr>
          <w:rFonts w:ascii="Calibri" w:hAnsi="Calibri" w:cs="Calibri"/>
        </w:rPr>
        <w:t>Code</w:t>
      </w:r>
      <w:r w:rsidR="003010E6">
        <w:rPr>
          <w:rFonts w:ascii="Calibri" w:hAnsi="Calibri" w:cs="Calibri"/>
        </w:rPr>
        <w:t xml:space="preserve"> </w:t>
      </w:r>
      <w:r w:rsidR="00661B47" w:rsidRPr="00F56DEC">
        <w:rPr>
          <w:rFonts w:ascii="Calibri" w:hAnsi="Calibri" w:cs="Calibri"/>
        </w:rPr>
        <w:t>lists</w:t>
      </w:r>
      <w:r w:rsidR="0009195D" w:rsidRPr="00F56DEC">
        <w:rPr>
          <w:rFonts w:ascii="Calibri" w:hAnsi="Calibri" w:cs="Calibri"/>
        </w:rPr>
        <w:t xml:space="preserve"> were de</w:t>
      </w:r>
      <w:r w:rsidR="003010E6">
        <w:rPr>
          <w:rFonts w:ascii="Calibri" w:hAnsi="Calibri" w:cs="Calibri"/>
        </w:rPr>
        <w:t xml:space="preserve">signed </w:t>
      </w:r>
      <w:r w:rsidR="0009195D" w:rsidRPr="00F56DEC">
        <w:rPr>
          <w:rFonts w:ascii="Calibri" w:hAnsi="Calibri" w:cs="Calibri"/>
        </w:rPr>
        <w:t>to match NHS Digital’s approach</w:t>
      </w:r>
      <w:r w:rsidR="001D1897" w:rsidRPr="00F56DEC">
        <w:rPr>
          <w:rFonts w:ascii="Calibri" w:hAnsi="Calibri" w:cs="Calibri"/>
        </w:rPr>
        <w:t xml:space="preserve"> </w:t>
      </w:r>
      <w:r w:rsidR="00F56DEC" w:rsidRPr="00F56DEC">
        <w:rPr>
          <w:rFonts w:ascii="Calibri" w:hAnsi="Calibri" w:cs="Calibri"/>
        </w:rPr>
        <w:t>(</w:t>
      </w:r>
      <w:r w:rsidR="00861B92">
        <w:rPr>
          <w:rFonts w:ascii="Calibri" w:hAnsi="Calibri" w:cs="Calibri"/>
        </w:rPr>
        <w:t xml:space="preserve">openly </w:t>
      </w:r>
      <w:r w:rsidR="00861B92">
        <w:rPr>
          <w:rFonts w:ascii="Calibri" w:hAnsi="Calibri" w:cs="Calibri"/>
        </w:rPr>
        <w:lastRenderedPageBreak/>
        <w:t>available at</w:t>
      </w:r>
      <w:r w:rsidR="00F56DEC" w:rsidRPr="00F56DEC">
        <w:rPr>
          <w:rFonts w:ascii="Calibri" w:hAnsi="Calibri" w:cs="Calibri"/>
        </w:rPr>
        <w:t xml:space="preserve"> </w:t>
      </w:r>
      <w:hyperlink r:id="rId9" w:history="1">
        <w:r w:rsidR="00F56DEC" w:rsidRPr="00F56DEC">
          <w:rPr>
            <w:rStyle w:val="Hyperlink"/>
            <w:rFonts w:ascii="Calibri" w:hAnsi="Calibri" w:cs="Calibri"/>
          </w:rPr>
          <w:t>https://www.opencodelists.org/users/mgreen/</w:t>
        </w:r>
      </w:hyperlink>
      <w:r w:rsidR="00F56DEC" w:rsidRPr="00F56DEC">
        <w:rPr>
          <w:rFonts w:ascii="Calibri" w:hAnsi="Calibri" w:cs="Calibri"/>
        </w:rPr>
        <w:t>) and</w:t>
      </w:r>
      <w:r w:rsidR="001D1897" w:rsidRPr="00F56DEC">
        <w:rPr>
          <w:rFonts w:ascii="Calibri" w:hAnsi="Calibri" w:cs="Calibri"/>
        </w:rPr>
        <w:t xml:space="preserve"> we select</w:t>
      </w:r>
      <w:r w:rsidR="00F56DEC" w:rsidRPr="00F56DEC">
        <w:rPr>
          <w:rFonts w:ascii="Calibri" w:hAnsi="Calibri" w:cs="Calibri"/>
        </w:rPr>
        <w:t>ed</w:t>
      </w:r>
      <w:r w:rsidR="001D1897" w:rsidRPr="00F56DEC">
        <w:rPr>
          <w:rFonts w:ascii="Calibri" w:hAnsi="Calibri" w:cs="Calibri"/>
        </w:rPr>
        <w:t xml:space="preserve"> any emergency</w:t>
      </w:r>
      <w:r w:rsidR="000D5FAD">
        <w:rPr>
          <w:rFonts w:ascii="Calibri" w:hAnsi="Calibri" w:cs="Calibri"/>
        </w:rPr>
        <w:t xml:space="preserve"> hospital</w:t>
      </w:r>
      <w:r w:rsidR="001D1897" w:rsidRPr="00F56DEC">
        <w:rPr>
          <w:rFonts w:ascii="Calibri" w:hAnsi="Calibri" w:cs="Calibri"/>
        </w:rPr>
        <w:t xml:space="preserve"> admission </w:t>
      </w:r>
      <w:r w:rsidR="000D5FAD">
        <w:rPr>
          <w:rFonts w:ascii="Calibri" w:hAnsi="Calibri" w:cs="Calibri"/>
        </w:rPr>
        <w:t xml:space="preserve">during the study period </w:t>
      </w:r>
      <w:r w:rsidR="001D1897" w:rsidRPr="00F56DEC">
        <w:rPr>
          <w:rFonts w:ascii="Calibri" w:hAnsi="Calibri" w:cs="Calibri"/>
        </w:rPr>
        <w:t xml:space="preserve">where codes were present in the primary diagnosis </w:t>
      </w:r>
      <w:r w:rsidR="000D5FAD">
        <w:rPr>
          <w:rFonts w:ascii="Calibri" w:hAnsi="Calibri" w:cs="Calibri"/>
        </w:rPr>
        <w:t>field</w:t>
      </w:r>
      <w:r w:rsidR="00661B47" w:rsidRPr="00F56DEC">
        <w:rPr>
          <w:rFonts w:ascii="Calibri" w:hAnsi="Calibri" w:cs="Calibri"/>
        </w:rPr>
        <w:t xml:space="preserve">. </w:t>
      </w:r>
      <w:r w:rsidR="007C62CC">
        <w:rPr>
          <w:rFonts w:ascii="Calibri" w:hAnsi="Calibri" w:cs="Calibri"/>
        </w:rPr>
        <w:t xml:space="preserve">COVID-19 was not included in this definition of avoidable hospitalisations. </w:t>
      </w:r>
      <w:r w:rsidR="0009195D" w:rsidRPr="00F56DEC">
        <w:rPr>
          <w:rFonts w:ascii="Calibri" w:hAnsi="Calibri" w:cs="Calibri"/>
        </w:rPr>
        <w:t xml:space="preserve">We also </w:t>
      </w:r>
      <w:r w:rsidR="00F92794">
        <w:rPr>
          <w:rFonts w:ascii="Calibri" w:hAnsi="Calibri" w:cs="Calibri"/>
        </w:rPr>
        <w:t>collect</w:t>
      </w:r>
      <w:r w:rsidR="0085767E">
        <w:rPr>
          <w:rFonts w:ascii="Calibri" w:hAnsi="Calibri" w:cs="Calibri"/>
        </w:rPr>
        <w:t>ed</w:t>
      </w:r>
      <w:r w:rsidR="00F92794" w:rsidRPr="00F56DEC">
        <w:rPr>
          <w:rFonts w:ascii="Calibri" w:hAnsi="Calibri" w:cs="Calibri"/>
        </w:rPr>
        <w:t xml:space="preserve"> </w:t>
      </w:r>
      <w:r w:rsidR="004E124D" w:rsidRPr="00F56DEC">
        <w:rPr>
          <w:rFonts w:ascii="Calibri" w:hAnsi="Calibri" w:cs="Calibri"/>
        </w:rPr>
        <w:t>an outcome of</w:t>
      </w:r>
      <w:r w:rsidR="0009195D" w:rsidRPr="00F56DEC">
        <w:rPr>
          <w:rFonts w:ascii="Calibri" w:hAnsi="Calibri" w:cs="Calibri"/>
        </w:rPr>
        <w:t xml:space="preserve"> </w:t>
      </w:r>
      <w:r w:rsidR="0087154D" w:rsidRPr="00F56DEC">
        <w:rPr>
          <w:rFonts w:ascii="Calibri" w:hAnsi="Calibri" w:cs="Calibri"/>
        </w:rPr>
        <w:t>whether an individual had any</w:t>
      </w:r>
      <w:r w:rsidR="0009195D" w:rsidRPr="00F56DEC">
        <w:rPr>
          <w:rFonts w:ascii="Calibri" w:hAnsi="Calibri" w:cs="Calibri"/>
        </w:rPr>
        <w:t xml:space="preserve"> hospital admission </w:t>
      </w:r>
      <w:r w:rsidR="0087154D" w:rsidRPr="00F56DEC">
        <w:rPr>
          <w:rFonts w:ascii="Calibri" w:hAnsi="Calibri" w:cs="Calibri"/>
        </w:rPr>
        <w:t>during the study period to contextualise our findings.</w:t>
      </w:r>
      <w:r w:rsidR="00882CCE">
        <w:rPr>
          <w:rFonts w:ascii="Calibri" w:hAnsi="Calibri" w:cs="Calibri"/>
        </w:rPr>
        <w:t xml:space="preserve"> This gave us a total of six outcome variables that we considered in the main analyses.</w:t>
      </w:r>
      <w:r w:rsidR="009C18EB" w:rsidRPr="00F56DEC">
        <w:rPr>
          <w:rFonts w:ascii="Calibri" w:hAnsi="Calibri" w:cs="Calibri"/>
        </w:rPr>
        <w:t xml:space="preserve"> All </w:t>
      </w:r>
      <w:r w:rsidR="005C10B5">
        <w:rPr>
          <w:rFonts w:ascii="Calibri" w:hAnsi="Calibri" w:cs="Calibri"/>
        </w:rPr>
        <w:t xml:space="preserve">outcome </w:t>
      </w:r>
      <w:r w:rsidR="009C18EB" w:rsidRPr="00F56DEC">
        <w:rPr>
          <w:rFonts w:ascii="Calibri" w:hAnsi="Calibri" w:cs="Calibri"/>
        </w:rPr>
        <w:t xml:space="preserve">variables </w:t>
      </w:r>
      <w:r w:rsidR="00534BDC" w:rsidRPr="00F56DEC">
        <w:rPr>
          <w:rFonts w:ascii="Calibri" w:hAnsi="Calibri" w:cs="Calibri"/>
        </w:rPr>
        <w:t xml:space="preserve">in the main analysis </w:t>
      </w:r>
      <w:r w:rsidR="009C18EB" w:rsidRPr="00F56DEC">
        <w:rPr>
          <w:rFonts w:ascii="Calibri" w:hAnsi="Calibri" w:cs="Calibri"/>
        </w:rPr>
        <w:t>were binary outcomes.</w:t>
      </w:r>
    </w:p>
    <w:p w14:paraId="7A8D9D26" w14:textId="19DF0ED2" w:rsidR="00661B47" w:rsidRDefault="00661B47" w:rsidP="000A3168">
      <w:pPr>
        <w:rPr>
          <w:rFonts w:asciiTheme="minorHAnsi" w:hAnsiTheme="minorHAnsi" w:cstheme="minorHAnsi"/>
        </w:rPr>
      </w:pPr>
    </w:p>
    <w:p w14:paraId="7D0A58EE" w14:textId="5F75AD1A" w:rsidR="007D6741" w:rsidRPr="000A3168" w:rsidRDefault="004E124D" w:rsidP="000A3168">
      <w:pPr>
        <w:rPr>
          <w:rFonts w:asciiTheme="minorHAnsi" w:hAnsiTheme="minorHAnsi" w:cstheme="minorHAnsi"/>
        </w:rPr>
      </w:pPr>
      <w:r>
        <w:rPr>
          <w:rFonts w:asciiTheme="minorHAnsi" w:hAnsiTheme="minorHAnsi" w:cstheme="minorHAnsi"/>
        </w:rPr>
        <w:t>W</w:t>
      </w:r>
      <w:r w:rsidR="0009195D">
        <w:rPr>
          <w:rFonts w:asciiTheme="minorHAnsi" w:hAnsiTheme="minorHAnsi" w:cstheme="minorHAnsi"/>
        </w:rPr>
        <w:t>e also use</w:t>
      </w:r>
      <w:r w:rsidR="00F56DEC">
        <w:rPr>
          <w:rFonts w:asciiTheme="minorHAnsi" w:hAnsiTheme="minorHAnsi" w:cstheme="minorHAnsi"/>
        </w:rPr>
        <w:t>d</w:t>
      </w:r>
      <w:r w:rsidR="0009195D">
        <w:rPr>
          <w:rFonts w:asciiTheme="minorHAnsi" w:hAnsiTheme="minorHAnsi" w:cstheme="minorHAnsi"/>
        </w:rPr>
        <w:t xml:space="preserve"> COVID-19 vaccination status (binary: individual had received two COVID-19 doses by the end of the study period or not) as </w:t>
      </w:r>
      <w:r w:rsidR="00EF1718">
        <w:rPr>
          <w:rFonts w:asciiTheme="minorHAnsi" w:hAnsiTheme="minorHAnsi" w:cstheme="minorHAnsi"/>
        </w:rPr>
        <w:t xml:space="preserve">an outcome variable in </w:t>
      </w:r>
      <w:r w:rsidR="007D6741">
        <w:rPr>
          <w:rFonts w:asciiTheme="minorHAnsi" w:hAnsiTheme="minorHAnsi" w:cstheme="minorHAnsi"/>
        </w:rPr>
        <w:t>a falsification test</w:t>
      </w:r>
      <w:r w:rsidR="00AA2910">
        <w:rPr>
          <w:rFonts w:asciiTheme="minorHAnsi" w:hAnsiTheme="minorHAnsi" w:cstheme="minorHAnsi"/>
        </w:rPr>
        <w:t xml:space="preserve"> </w:t>
      </w:r>
      <w:r w:rsidR="00AA2910">
        <w:rPr>
          <w:rFonts w:asciiTheme="minorHAnsi" w:hAnsiTheme="minorHAnsi" w:cstheme="minorHAnsi"/>
        </w:rPr>
        <w:fldChar w:fldCharType="begin" w:fldLock="1"/>
      </w:r>
      <w:r w:rsidR="002B4BF8">
        <w:rPr>
          <w:rFonts w:asciiTheme="minorHAnsi" w:hAnsiTheme="minorHAnsi" w:cstheme="minorHAnsi"/>
        </w:rPr>
        <w:instrText>ADDIN CSL_CITATION {"citationItems":[{"id":"ITEM-1","itemData":{"author":[{"dropping-particle":"","family":"Craig","given":"Peter","non-dropping-particle":"","parse-names":false,"suffix":""},{"dropping-particle":"","family":"Katikireddi","given":"Srinivasa Vittal","non-dropping-particle":"","parse-names":false,"suffix":""},{"dropping-particle":"","family":"Leyland","given":"Alastair","non-dropping-particle":"","parse-names":false,"suffix":""},{"dropping-particle":"","family":"Popham","given":"Frank","non-dropping-particle":"","parse-names":false,"suffix":""}],"container-title":"Annual review of public health","id":"ITEM-1","issued":{"date-parts":[["2017"]]},"page":"39-56","title":"Natural Experiments: An Overview of Methods, Approaches, and Contributions to Public Health Intervention Research.","type":"article-journal","volume":"38"},"uris":["http://www.mendeley.com/documents/?uuid=f0d82137-02e1-4f45-9407-a2ff6d44e575","http://www.mendeley.com/documents/?uuid=3a4b8e25-62be-4d17-8f23-b8f7566ac7d9"]},{"id":"ITEM-2","itemData":{"author":[{"dropping-particle":"","family":"Gage","given":"Suzanne H","non-dropping-particle":"","parse-names":false,"suffix":""},{"dropping-particle":"","family":"Munafò","given":"Marcus R","non-dropping-particle":"","parse-names":false,"suffix":""},{"dropping-particle":"","family":"Davey Smith","given":"George","non-dropping-particle":"","parse-names":false,"suffix":""}],"container-title":"Annual review of psychology","id":"ITEM-2","issued":{"date-parts":[["2016"]]},"page":"567-585","title":"Causal Inference in Developmental Origins of Health and Disease (DOHaD) Research.","type":"article-journal","volume":"67"},"uris":["http://www.mendeley.com/documents/?uuid=1a490b33-d2f9-4704-9e3e-e6e639e3bee6","http://www.mendeley.com/documents/?uuid=708582d6-23bf-4e1c-be6f-fb5def03533b"]}],"mendeley":{"formattedCitation":"(27,28)","plainTextFormattedCitation":"(27,28)","previouslyFormattedCitation":"(27,28)"},"properties":{"noteIndex":0},"schema":"https://github.com/citation-style-language/schema/raw/master/csl-citation.json"}</w:instrText>
      </w:r>
      <w:r w:rsidR="00AA2910">
        <w:rPr>
          <w:rFonts w:asciiTheme="minorHAnsi" w:hAnsiTheme="minorHAnsi" w:cstheme="minorHAnsi"/>
        </w:rPr>
        <w:fldChar w:fldCharType="separate"/>
      </w:r>
      <w:r w:rsidR="002B4BF8" w:rsidRPr="002B4BF8">
        <w:rPr>
          <w:rFonts w:asciiTheme="minorHAnsi" w:hAnsiTheme="minorHAnsi" w:cstheme="minorHAnsi"/>
          <w:noProof/>
        </w:rPr>
        <w:t>(27,28)</w:t>
      </w:r>
      <w:r w:rsidR="00AA2910">
        <w:rPr>
          <w:rFonts w:asciiTheme="minorHAnsi" w:hAnsiTheme="minorHAnsi" w:cstheme="minorHAnsi"/>
        </w:rPr>
        <w:fldChar w:fldCharType="end"/>
      </w:r>
      <w:r w:rsidR="0009195D">
        <w:rPr>
          <w:rFonts w:asciiTheme="minorHAnsi" w:hAnsiTheme="minorHAnsi" w:cstheme="minorHAnsi"/>
        </w:rPr>
        <w:t>. We d</w:t>
      </w:r>
      <w:r w:rsidR="00F56DEC">
        <w:rPr>
          <w:rFonts w:asciiTheme="minorHAnsi" w:hAnsiTheme="minorHAnsi" w:cstheme="minorHAnsi"/>
        </w:rPr>
        <w:t>id not</w:t>
      </w:r>
      <w:r w:rsidR="0009195D">
        <w:rPr>
          <w:rFonts w:asciiTheme="minorHAnsi" w:hAnsiTheme="minorHAnsi" w:cstheme="minorHAnsi"/>
        </w:rPr>
        <w:t xml:space="preserve"> expect there to be an association between </w:t>
      </w:r>
      <w:r w:rsidR="000D5FAD">
        <w:rPr>
          <w:rFonts w:asciiTheme="minorHAnsi" w:hAnsiTheme="minorHAnsi" w:cstheme="minorHAnsi"/>
        </w:rPr>
        <w:t xml:space="preserve">experiences of </w:t>
      </w:r>
      <w:r w:rsidR="0009195D">
        <w:rPr>
          <w:rFonts w:asciiTheme="minorHAnsi" w:hAnsiTheme="minorHAnsi" w:cstheme="minorHAnsi"/>
        </w:rPr>
        <w:t>healthcare disruption and vaccination uptake,</w:t>
      </w:r>
      <w:r w:rsidR="000D5FAD">
        <w:rPr>
          <w:rFonts w:asciiTheme="minorHAnsi" w:hAnsiTheme="minorHAnsi" w:cstheme="minorHAnsi"/>
        </w:rPr>
        <w:t xml:space="preserve"> because vaccine delivery was prioritised and therefore less disrupted.</w:t>
      </w:r>
      <w:r w:rsidR="0009195D">
        <w:rPr>
          <w:rFonts w:asciiTheme="minorHAnsi" w:hAnsiTheme="minorHAnsi" w:cstheme="minorHAnsi"/>
        </w:rPr>
        <w:t xml:space="preserve"> </w:t>
      </w:r>
      <w:r w:rsidR="000D5FAD">
        <w:rPr>
          <w:rFonts w:asciiTheme="minorHAnsi" w:hAnsiTheme="minorHAnsi" w:cstheme="minorHAnsi"/>
        </w:rPr>
        <w:t xml:space="preserve">It therefore provides an imperfect, but valuable, </w:t>
      </w:r>
      <w:r w:rsidR="009E33E4">
        <w:rPr>
          <w:rFonts w:asciiTheme="minorHAnsi" w:hAnsiTheme="minorHAnsi" w:cstheme="minorHAnsi"/>
        </w:rPr>
        <w:t xml:space="preserve">instrumental </w:t>
      </w:r>
      <w:r w:rsidR="000D5FAD">
        <w:rPr>
          <w:rFonts w:asciiTheme="minorHAnsi" w:hAnsiTheme="minorHAnsi" w:cstheme="minorHAnsi"/>
        </w:rPr>
        <w:t>indicator to</w:t>
      </w:r>
      <w:r w:rsidR="0009195D">
        <w:rPr>
          <w:rFonts w:asciiTheme="minorHAnsi" w:hAnsiTheme="minorHAnsi" w:cstheme="minorHAnsi"/>
        </w:rPr>
        <w:t xml:space="preserve"> assess the role of unobserved confounding</w:t>
      </w:r>
      <w:r>
        <w:rPr>
          <w:rFonts w:asciiTheme="minorHAnsi" w:hAnsiTheme="minorHAnsi" w:cstheme="minorHAnsi"/>
        </w:rPr>
        <w:t xml:space="preserve"> in our models</w:t>
      </w:r>
      <w:r w:rsidR="0009195D">
        <w:rPr>
          <w:rFonts w:asciiTheme="minorHAnsi" w:hAnsiTheme="minorHAnsi" w:cstheme="minorHAnsi"/>
        </w:rPr>
        <w:t xml:space="preserve">. </w:t>
      </w:r>
      <w:bookmarkStart w:id="2" w:name="_Hlk134017752"/>
      <w:r w:rsidR="00EF1718">
        <w:rPr>
          <w:rFonts w:asciiTheme="minorHAnsi" w:hAnsiTheme="minorHAnsi" w:cstheme="minorHAnsi"/>
        </w:rPr>
        <w:t>We hypothesise</w:t>
      </w:r>
      <w:r w:rsidR="009836D3">
        <w:rPr>
          <w:rFonts w:asciiTheme="minorHAnsi" w:hAnsiTheme="minorHAnsi" w:cstheme="minorHAnsi"/>
        </w:rPr>
        <w:t>d</w:t>
      </w:r>
      <w:r w:rsidR="00EF1718">
        <w:rPr>
          <w:rFonts w:asciiTheme="minorHAnsi" w:hAnsiTheme="minorHAnsi" w:cstheme="minorHAnsi"/>
        </w:rPr>
        <w:t xml:space="preserve"> that if there were any </w:t>
      </w:r>
      <w:r w:rsidR="007D32F6">
        <w:rPr>
          <w:rFonts w:asciiTheme="minorHAnsi" w:hAnsiTheme="minorHAnsi" w:cstheme="minorHAnsi"/>
        </w:rPr>
        <w:t xml:space="preserve">residual </w:t>
      </w:r>
      <w:r w:rsidR="00EF1718">
        <w:rPr>
          <w:rFonts w:asciiTheme="minorHAnsi" w:hAnsiTheme="minorHAnsi" w:cstheme="minorHAnsi"/>
        </w:rPr>
        <w:t xml:space="preserve">confounding, we would find an association here since it would confound </w:t>
      </w:r>
      <w:r w:rsidR="007D32F6">
        <w:rPr>
          <w:rFonts w:asciiTheme="minorHAnsi" w:hAnsiTheme="minorHAnsi" w:cstheme="minorHAnsi"/>
        </w:rPr>
        <w:t xml:space="preserve">our exposure and falsification </w:t>
      </w:r>
      <w:r w:rsidR="00EF1718">
        <w:rPr>
          <w:rFonts w:asciiTheme="minorHAnsi" w:hAnsiTheme="minorHAnsi" w:cstheme="minorHAnsi"/>
        </w:rPr>
        <w:t>variables in similar ways</w:t>
      </w:r>
      <w:bookmarkEnd w:id="2"/>
      <w:r w:rsidR="00EF1718">
        <w:rPr>
          <w:rFonts w:asciiTheme="minorHAnsi" w:hAnsiTheme="minorHAnsi" w:cstheme="minorHAnsi"/>
        </w:rPr>
        <w:t xml:space="preserve">. </w:t>
      </w:r>
    </w:p>
    <w:p w14:paraId="3E9473A5" w14:textId="77777777" w:rsidR="000A3168" w:rsidRDefault="000A3168">
      <w:pPr>
        <w:rPr>
          <w:rFonts w:asciiTheme="minorHAnsi" w:hAnsiTheme="minorHAnsi" w:cstheme="minorHAnsi"/>
        </w:rPr>
      </w:pPr>
    </w:p>
    <w:p w14:paraId="241C823F" w14:textId="5FE59297" w:rsidR="000A3168" w:rsidRPr="000A3168" w:rsidRDefault="000A3168">
      <w:pPr>
        <w:rPr>
          <w:rFonts w:asciiTheme="minorHAnsi" w:hAnsiTheme="minorHAnsi" w:cstheme="minorHAnsi"/>
          <w:i/>
        </w:rPr>
      </w:pPr>
      <w:r w:rsidRPr="000A3168">
        <w:rPr>
          <w:rFonts w:asciiTheme="minorHAnsi" w:hAnsiTheme="minorHAnsi" w:cstheme="minorHAnsi"/>
          <w:i/>
        </w:rPr>
        <w:t>Exposures</w:t>
      </w:r>
    </w:p>
    <w:p w14:paraId="05358DFD" w14:textId="793BDAE2" w:rsidR="000A3168" w:rsidRDefault="007D6741">
      <w:pPr>
        <w:rPr>
          <w:rFonts w:asciiTheme="minorHAnsi" w:hAnsiTheme="minorHAnsi" w:cstheme="minorHAnsi"/>
        </w:rPr>
      </w:pPr>
      <w:r>
        <w:rPr>
          <w:rFonts w:asciiTheme="minorHAnsi" w:hAnsiTheme="minorHAnsi" w:cstheme="minorHAnsi"/>
        </w:rPr>
        <w:t>Our primary exposure variable was whether individuals self-reported any disruption to healthcare (i.e., cancelled or postponed care</w:t>
      </w:r>
      <w:r w:rsidR="00D334BE">
        <w:rPr>
          <w:rFonts w:asciiTheme="minorHAnsi" w:hAnsiTheme="minorHAnsi" w:cstheme="minorHAnsi"/>
        </w:rPr>
        <w:t>, changes to planned/existing treatments</w:t>
      </w:r>
      <w:r>
        <w:rPr>
          <w:rFonts w:asciiTheme="minorHAnsi" w:hAnsiTheme="minorHAnsi" w:cstheme="minorHAnsi"/>
        </w:rPr>
        <w:t>)</w:t>
      </w:r>
      <w:r w:rsidR="00D334BE">
        <w:rPr>
          <w:rFonts w:asciiTheme="minorHAnsi" w:hAnsiTheme="minorHAnsi" w:cstheme="minorHAnsi"/>
        </w:rPr>
        <w:t xml:space="preserve">. </w:t>
      </w:r>
      <w:bookmarkStart w:id="3" w:name="_Hlk132296093"/>
      <w:r w:rsidR="00333D65">
        <w:rPr>
          <w:rFonts w:asciiTheme="minorHAnsi" w:hAnsiTheme="minorHAnsi" w:cstheme="minorHAnsi"/>
        </w:rPr>
        <w:t xml:space="preserve">This was </w:t>
      </w:r>
      <w:r w:rsidR="00E76D33">
        <w:rPr>
          <w:rFonts w:asciiTheme="minorHAnsi" w:hAnsiTheme="minorHAnsi" w:cstheme="minorHAnsi"/>
        </w:rPr>
        <w:t xml:space="preserve">measured </w:t>
      </w:r>
      <w:r w:rsidR="00333D65">
        <w:rPr>
          <w:rFonts w:asciiTheme="minorHAnsi" w:hAnsiTheme="minorHAnsi" w:cstheme="minorHAnsi"/>
        </w:rPr>
        <w:t xml:space="preserve">across all waves of data collection. </w:t>
      </w:r>
      <w:bookmarkEnd w:id="3"/>
      <w:r w:rsidR="001921A2" w:rsidRPr="001921A2">
        <w:rPr>
          <w:rFonts w:asciiTheme="minorHAnsi" w:hAnsiTheme="minorHAnsi" w:cstheme="minorHAnsi"/>
        </w:rPr>
        <w:t>This was based on questions asked in each longitudinal population study about participants</w:t>
      </w:r>
      <w:r w:rsidR="00575DB6">
        <w:rPr>
          <w:rFonts w:asciiTheme="minorHAnsi" w:hAnsiTheme="minorHAnsi" w:cstheme="minorHAnsi"/>
        </w:rPr>
        <w:t>’</w:t>
      </w:r>
      <w:r w:rsidR="001921A2" w:rsidRPr="001921A2">
        <w:rPr>
          <w:rFonts w:asciiTheme="minorHAnsi" w:hAnsiTheme="minorHAnsi" w:cstheme="minorHAnsi"/>
        </w:rPr>
        <w:t xml:space="preserve"> experiences of health care during the pandemic. Disruption was defined either where (i) the question explicitly asked about experiences of disruption in accessing health services, or (ii) where people had appointments, treatment or surgery booked and participants reported that </w:t>
      </w:r>
      <w:r w:rsidR="001921A2">
        <w:rPr>
          <w:rFonts w:asciiTheme="minorHAnsi" w:hAnsiTheme="minorHAnsi" w:cstheme="minorHAnsi"/>
        </w:rPr>
        <w:t>they</w:t>
      </w:r>
      <w:r w:rsidR="001921A2" w:rsidRPr="001921A2">
        <w:rPr>
          <w:rFonts w:asciiTheme="minorHAnsi" w:hAnsiTheme="minorHAnsi" w:cstheme="minorHAnsi"/>
        </w:rPr>
        <w:t xml:space="preserve"> w</w:t>
      </w:r>
      <w:r w:rsidR="001921A2">
        <w:rPr>
          <w:rFonts w:asciiTheme="minorHAnsi" w:hAnsiTheme="minorHAnsi" w:cstheme="minorHAnsi"/>
        </w:rPr>
        <w:t>ere</w:t>
      </w:r>
      <w:r w:rsidR="001921A2" w:rsidRPr="001921A2">
        <w:rPr>
          <w:rFonts w:asciiTheme="minorHAnsi" w:hAnsiTheme="minorHAnsi" w:cstheme="minorHAnsi"/>
        </w:rPr>
        <w:t xml:space="preserve"> changed, postponed or cancelled. </w:t>
      </w:r>
      <w:r w:rsidR="00D334BE">
        <w:rPr>
          <w:rFonts w:asciiTheme="minorHAnsi" w:hAnsiTheme="minorHAnsi" w:cstheme="minorHAnsi"/>
        </w:rPr>
        <w:t xml:space="preserve">We further stratified our exposure by type of disruption into (i) appointments (e.g., </w:t>
      </w:r>
      <w:r w:rsidR="00F56DEC">
        <w:rPr>
          <w:rFonts w:asciiTheme="minorHAnsi" w:hAnsiTheme="minorHAnsi" w:cstheme="minorHAnsi"/>
        </w:rPr>
        <w:t xml:space="preserve">visiting their </w:t>
      </w:r>
      <w:r w:rsidR="00D334BE">
        <w:rPr>
          <w:rFonts w:asciiTheme="minorHAnsi" w:hAnsiTheme="minorHAnsi" w:cstheme="minorHAnsi"/>
        </w:rPr>
        <w:t>GP</w:t>
      </w:r>
      <w:r w:rsidR="00F56DEC">
        <w:rPr>
          <w:rFonts w:asciiTheme="minorHAnsi" w:hAnsiTheme="minorHAnsi" w:cstheme="minorHAnsi"/>
        </w:rPr>
        <w:t xml:space="preserve"> or</w:t>
      </w:r>
      <w:r w:rsidR="00D334BE">
        <w:rPr>
          <w:rFonts w:asciiTheme="minorHAnsi" w:hAnsiTheme="minorHAnsi" w:cstheme="minorHAnsi"/>
        </w:rPr>
        <w:t xml:space="preserve"> </w:t>
      </w:r>
      <w:r w:rsidR="00E76D33">
        <w:rPr>
          <w:rFonts w:asciiTheme="minorHAnsi" w:hAnsiTheme="minorHAnsi" w:cstheme="minorHAnsi"/>
        </w:rPr>
        <w:t xml:space="preserve">an </w:t>
      </w:r>
      <w:r w:rsidR="00D334BE">
        <w:rPr>
          <w:rFonts w:asciiTheme="minorHAnsi" w:hAnsiTheme="minorHAnsi" w:cstheme="minorHAnsi"/>
        </w:rPr>
        <w:t>outpatient</w:t>
      </w:r>
      <w:r w:rsidR="00F56DEC">
        <w:rPr>
          <w:rFonts w:asciiTheme="minorHAnsi" w:hAnsiTheme="minorHAnsi" w:cstheme="minorHAnsi"/>
        </w:rPr>
        <w:t xml:space="preserve"> department</w:t>
      </w:r>
      <w:r w:rsidR="00D334BE">
        <w:rPr>
          <w:rFonts w:asciiTheme="minorHAnsi" w:hAnsiTheme="minorHAnsi" w:cstheme="minorHAnsi"/>
        </w:rPr>
        <w:t xml:space="preserve">), (ii) procedures (e.g., surgery, cancer treatment), and (iii) medications. </w:t>
      </w:r>
      <w:r w:rsidR="004E124D">
        <w:rPr>
          <w:rFonts w:asciiTheme="minorHAnsi" w:hAnsiTheme="minorHAnsi" w:cstheme="minorHAnsi"/>
        </w:rPr>
        <w:t>This allow</w:t>
      </w:r>
      <w:r w:rsidR="009836D3">
        <w:rPr>
          <w:rFonts w:asciiTheme="minorHAnsi" w:hAnsiTheme="minorHAnsi" w:cstheme="minorHAnsi"/>
        </w:rPr>
        <w:t>ed</w:t>
      </w:r>
      <w:r w:rsidR="004E124D">
        <w:rPr>
          <w:rFonts w:asciiTheme="minorHAnsi" w:hAnsiTheme="minorHAnsi" w:cstheme="minorHAnsi"/>
        </w:rPr>
        <w:t xml:space="preserve"> us to examine </w:t>
      </w:r>
      <w:r w:rsidR="00333D65">
        <w:rPr>
          <w:rFonts w:asciiTheme="minorHAnsi" w:hAnsiTheme="minorHAnsi" w:cstheme="minorHAnsi"/>
        </w:rPr>
        <w:t xml:space="preserve">the </w:t>
      </w:r>
      <w:r w:rsidR="004E124D">
        <w:rPr>
          <w:rFonts w:asciiTheme="minorHAnsi" w:hAnsiTheme="minorHAnsi" w:cstheme="minorHAnsi"/>
        </w:rPr>
        <w:t>different pathways through which disruption affected individuals.</w:t>
      </w:r>
      <w:r w:rsidR="00C3607B">
        <w:rPr>
          <w:rFonts w:asciiTheme="minorHAnsi" w:hAnsiTheme="minorHAnsi" w:cstheme="minorHAnsi"/>
        </w:rPr>
        <w:t xml:space="preserve"> </w:t>
      </w:r>
      <w:bookmarkStart w:id="4" w:name="_Hlk132890533"/>
      <w:r w:rsidR="00C3607B">
        <w:rPr>
          <w:rFonts w:asciiTheme="minorHAnsi" w:hAnsiTheme="minorHAnsi" w:cstheme="minorHAnsi"/>
        </w:rPr>
        <w:t xml:space="preserve">Descriptions of questions asked in surveys </w:t>
      </w:r>
      <w:r w:rsidR="006A6186">
        <w:rPr>
          <w:rFonts w:asciiTheme="minorHAnsi" w:hAnsiTheme="minorHAnsi" w:cstheme="minorHAnsi"/>
        </w:rPr>
        <w:t xml:space="preserve">and </w:t>
      </w:r>
      <w:r w:rsidR="005C1FA9">
        <w:rPr>
          <w:rFonts w:asciiTheme="minorHAnsi" w:hAnsiTheme="minorHAnsi" w:cstheme="minorHAnsi"/>
        </w:rPr>
        <w:t>how they were harmonised</w:t>
      </w:r>
      <w:r w:rsidR="006A6186">
        <w:rPr>
          <w:rFonts w:asciiTheme="minorHAnsi" w:hAnsiTheme="minorHAnsi" w:cstheme="minorHAnsi"/>
        </w:rPr>
        <w:t xml:space="preserve"> </w:t>
      </w:r>
      <w:r w:rsidR="00C3607B">
        <w:rPr>
          <w:rFonts w:asciiTheme="minorHAnsi" w:hAnsiTheme="minorHAnsi" w:cstheme="minorHAnsi"/>
        </w:rPr>
        <w:t xml:space="preserve">are reported in Appendix Table </w:t>
      </w:r>
      <w:bookmarkEnd w:id="4"/>
      <w:r w:rsidR="003659A6">
        <w:rPr>
          <w:rFonts w:asciiTheme="minorHAnsi" w:hAnsiTheme="minorHAnsi" w:cstheme="minorHAnsi"/>
        </w:rPr>
        <w:t>B</w:t>
      </w:r>
      <w:r w:rsidR="00C3607B">
        <w:rPr>
          <w:rFonts w:asciiTheme="minorHAnsi" w:hAnsiTheme="minorHAnsi" w:cstheme="minorHAnsi"/>
        </w:rPr>
        <w:t>.</w:t>
      </w:r>
    </w:p>
    <w:p w14:paraId="08B4CB6E" w14:textId="1AECDF14" w:rsidR="000A3168" w:rsidRDefault="000A3168">
      <w:pPr>
        <w:rPr>
          <w:rFonts w:asciiTheme="minorHAnsi" w:hAnsiTheme="minorHAnsi" w:cstheme="minorHAnsi"/>
        </w:rPr>
      </w:pPr>
    </w:p>
    <w:p w14:paraId="0C36CAE0" w14:textId="1CD2D943" w:rsidR="000A3168" w:rsidRPr="000A3168" w:rsidRDefault="000A3168">
      <w:pPr>
        <w:rPr>
          <w:rFonts w:asciiTheme="minorHAnsi" w:hAnsiTheme="minorHAnsi" w:cstheme="minorHAnsi"/>
          <w:i/>
        </w:rPr>
      </w:pPr>
      <w:r w:rsidRPr="000A3168">
        <w:rPr>
          <w:rFonts w:asciiTheme="minorHAnsi" w:hAnsiTheme="minorHAnsi" w:cstheme="minorHAnsi"/>
          <w:i/>
        </w:rPr>
        <w:t>Control variables</w:t>
      </w:r>
    </w:p>
    <w:p w14:paraId="3953C6A7" w14:textId="0F70418F" w:rsidR="000A3168" w:rsidRDefault="00070F83">
      <w:pPr>
        <w:rPr>
          <w:rFonts w:asciiTheme="minorHAnsi" w:hAnsiTheme="minorHAnsi" w:cstheme="minorHAnsi"/>
        </w:rPr>
      </w:pPr>
      <w:r>
        <w:rPr>
          <w:rFonts w:asciiTheme="minorHAnsi" w:hAnsiTheme="minorHAnsi" w:cstheme="minorHAnsi"/>
        </w:rPr>
        <w:t xml:space="preserve">We adjusted for the longitudinal cohort that individuals were in (categorical variable). </w:t>
      </w:r>
      <w:r w:rsidR="000438CC">
        <w:rPr>
          <w:rFonts w:asciiTheme="minorHAnsi" w:hAnsiTheme="minorHAnsi" w:cstheme="minorHAnsi"/>
        </w:rPr>
        <w:t>V</w:t>
      </w:r>
      <w:r w:rsidR="00A14AD1">
        <w:rPr>
          <w:rFonts w:asciiTheme="minorHAnsi" w:hAnsiTheme="minorHAnsi" w:cstheme="minorHAnsi"/>
        </w:rPr>
        <w:t xml:space="preserve">ariables </w:t>
      </w:r>
      <w:r w:rsidR="009E6ED0">
        <w:rPr>
          <w:rFonts w:asciiTheme="minorHAnsi" w:hAnsiTheme="minorHAnsi" w:cstheme="minorHAnsi"/>
        </w:rPr>
        <w:t xml:space="preserve">were selected </w:t>
      </w:r>
      <w:r w:rsidR="00B701E8">
        <w:rPr>
          <w:rFonts w:asciiTheme="minorHAnsi" w:hAnsiTheme="minorHAnsi" w:cstheme="minorHAnsi"/>
        </w:rPr>
        <w:t xml:space="preserve">only of </w:t>
      </w:r>
      <w:r w:rsidR="00843993">
        <w:rPr>
          <w:rFonts w:asciiTheme="minorHAnsi" w:hAnsiTheme="minorHAnsi" w:cstheme="minorHAnsi"/>
        </w:rPr>
        <w:t xml:space="preserve">those </w:t>
      </w:r>
      <w:r w:rsidR="00A14AD1">
        <w:rPr>
          <w:rFonts w:asciiTheme="minorHAnsi" w:hAnsiTheme="minorHAnsi" w:cstheme="minorHAnsi"/>
        </w:rPr>
        <w:t xml:space="preserve">consistent </w:t>
      </w:r>
      <w:r w:rsidR="00B701E8">
        <w:rPr>
          <w:rFonts w:asciiTheme="minorHAnsi" w:hAnsiTheme="minorHAnsi" w:cstheme="minorHAnsi"/>
        </w:rPr>
        <w:t xml:space="preserve">and comparable </w:t>
      </w:r>
      <w:r w:rsidR="00A14AD1">
        <w:rPr>
          <w:rFonts w:asciiTheme="minorHAnsi" w:hAnsiTheme="minorHAnsi" w:cstheme="minorHAnsi"/>
        </w:rPr>
        <w:t xml:space="preserve">across </w:t>
      </w:r>
      <w:r w:rsidR="00B701E8">
        <w:rPr>
          <w:rFonts w:asciiTheme="minorHAnsi" w:hAnsiTheme="minorHAnsi" w:cstheme="minorHAnsi"/>
        </w:rPr>
        <w:t>longitudinal population studies</w:t>
      </w:r>
      <w:r w:rsidR="00A14AD1">
        <w:rPr>
          <w:rFonts w:asciiTheme="minorHAnsi" w:hAnsiTheme="minorHAnsi" w:cstheme="minorHAnsi"/>
        </w:rPr>
        <w:t>, limiting the measures we could include</w:t>
      </w:r>
      <w:r w:rsidR="00B701E8">
        <w:rPr>
          <w:rFonts w:asciiTheme="minorHAnsi" w:hAnsiTheme="minorHAnsi" w:cstheme="minorHAnsi"/>
        </w:rPr>
        <w:t xml:space="preserve"> (see Appendix Table </w:t>
      </w:r>
      <w:r w:rsidR="003659A6">
        <w:rPr>
          <w:rFonts w:asciiTheme="minorHAnsi" w:hAnsiTheme="minorHAnsi" w:cstheme="minorHAnsi"/>
        </w:rPr>
        <w:t>A</w:t>
      </w:r>
      <w:r w:rsidR="00B701E8">
        <w:rPr>
          <w:rFonts w:asciiTheme="minorHAnsi" w:hAnsiTheme="minorHAnsi" w:cstheme="minorHAnsi"/>
        </w:rPr>
        <w:t xml:space="preserve"> for full description of this harmonisation process)</w:t>
      </w:r>
      <w:r w:rsidR="00A14AD1">
        <w:rPr>
          <w:rFonts w:asciiTheme="minorHAnsi" w:hAnsiTheme="minorHAnsi" w:cstheme="minorHAnsi"/>
        </w:rPr>
        <w:t xml:space="preserve">. </w:t>
      </w:r>
      <w:r w:rsidR="00580EC9">
        <w:rPr>
          <w:rFonts w:asciiTheme="minorHAnsi" w:hAnsiTheme="minorHAnsi" w:cstheme="minorHAnsi"/>
        </w:rPr>
        <w:t xml:space="preserve">We selected the most recent value for each measure during the COVID-19 waves (although selecting older responses did not change the man findings). </w:t>
      </w:r>
      <w:r w:rsidR="00A14AD1">
        <w:rPr>
          <w:rFonts w:asciiTheme="minorHAnsi" w:hAnsiTheme="minorHAnsi" w:cstheme="minorHAnsi"/>
        </w:rPr>
        <w:t xml:space="preserve">Personal characteristics of age (numeric), sex (male or female), and ethnicity (White or </w:t>
      </w:r>
      <w:r w:rsidR="003D68D3">
        <w:rPr>
          <w:rFonts w:asciiTheme="minorHAnsi" w:hAnsiTheme="minorHAnsi" w:cstheme="minorHAnsi"/>
        </w:rPr>
        <w:t>ethnic minority</w:t>
      </w:r>
      <w:r w:rsidR="00A14AD1">
        <w:rPr>
          <w:rFonts w:asciiTheme="minorHAnsi" w:hAnsiTheme="minorHAnsi" w:cstheme="minorHAnsi"/>
        </w:rPr>
        <w:t xml:space="preserve">) were included to account for demographic differences. </w:t>
      </w:r>
      <w:bookmarkStart w:id="5" w:name="_Hlk132902222"/>
      <w:bookmarkStart w:id="6" w:name="_Hlk132367885"/>
      <w:r w:rsidR="001F6086">
        <w:rPr>
          <w:rFonts w:asciiTheme="minorHAnsi" w:hAnsiTheme="minorHAnsi" w:cstheme="minorHAnsi"/>
        </w:rPr>
        <w:t xml:space="preserve">Age was included both as a linear and quadratic term to account for the non-linear increase in risk of hospitalisation with age. </w:t>
      </w:r>
      <w:bookmarkEnd w:id="5"/>
      <w:r w:rsidR="00F029DC">
        <w:rPr>
          <w:rFonts w:asciiTheme="minorHAnsi" w:hAnsiTheme="minorHAnsi" w:cstheme="minorHAnsi"/>
        </w:rPr>
        <w:t xml:space="preserve">Racially minoritized ethnic groups often face structural barriers in accessing health care, with avoidable hospitalisations being higher for some ethnic groups </w:t>
      </w:r>
      <w:r w:rsidR="00F029DC">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{"citationItems":[{"id":"ITEM-1","itemData":{"author":[{"dropping-particle":"","family":"Katikireddi","given":"Srinivasa Vittal","non-dropping-particle":"","parse-names":false,"suffix":""},{"dropping-particle":"","family":"Cezard","given":"Genevieve","non-dropping-particle":"","parse-names":false,"suffix":""},{"dropping-particle":"","family":"Bhopal","given":"Raj S","non-dropping-particle":"","parse-names":false,"suffix":""},{"dropping-particle":"","family":"Williams","given":"Linda","non-dropping-particle":"","parse-names":false,"suffix":""},{"dropping-particle":"","family":"Douglas","given":"Anne","non-dropping-particle":"","parse-names":false,"suffix":""},{"dropping-particle":"","family":"Millard","given":"Andrew","non-dropping-particle":"","parse-names":false,"suffix":""},{"dropping-particle":"","family":"Steiner","given":"Markus","non-dropping-particle":"","parse-names":false,"suffix":""},{"dropping-particle":"","family":"Buchanan","given":"Duncan","non-dropping-particle":"","parse-names":false,"suffix":""},{"dropping-particle":"","family":"Sheikh","given":"Aziz","non-dropping-particle":"","parse-names":false,"suffix":""},{"dropping-particle":"","family":"Gruer","given":"Laurence","non-dropping-particle":"","parse-names":false,"suffix":""}],"container-title":"The Lancet Public Health","id":"ITEM-1","issue":"5","issued":{"date-parts":[["2018"]]},"page":"e226-e236","title":"Assessment of health care, hospital admissions, and mortality by ethnicity: population-based cohort study of health-system performance in Scotland","type":"article-journal","volume":"3"},"uris":["http://www.mendeley.com/documents/?uuid=6daff990-9f77-4324-85cd-d96bbecc8010"]},{"id":"ITEM-2","itemData":{"author":[{"dropping-particle":"","family":"Green","given":"Mark A","non-dropping-particle":"","parse-names":false,"suffix":""},{"dropping-particle":"","family":"McKee","given":"Martin","non-dropping-particle":"","parse-names":false,"suffix":""},{"dropping-particle":"","family":"Massey","given":"Jon","non-dropping-particle":"","parse-names":false,"suffix":""},{"dropping-particle":"","family":"MacKenna","given":"Brian","non-dropping-particle":"","parse-names":false,"suffix":""},{"dropping-particle":"","family":"Mehrkar","given":"Amir","non-dropping-particle":"","parse-names":false,"suffix":""},{"dropping-particle":"","family":"Bacon","given":"Sebastian","non-dropping-particle":"","parse-names":false,"suffix":""},{"dropping-particle":"","family":"Macleod","given":"John","non-dropping-particle":"","parse-names":false,"suffix":""},{"dropping-particle":"","family":"Sheikh","given":"Aziz","non-dropping-particle":"","parse-names":false,"suffix":""},{"dropping-particle":"","family":"Shah","given":"Syed Ahmar","non-dropping-particle":"","parse-names":false,"suffix":""},{"dropping-particle":"","family":"Katikireddi","given":"Srinivasa Vittal","non-dropping-particle":"","parse-names":false,"suffix":""}],"container-title":"medRxiv","id":"ITEM-2","issued":{"date-parts":[["2022"]]},"title":"Trends in inequalities in avoidable hospitalisations across the COVID-19 pandemic: A cohort study of 23.5 million people in England","type":"article-journal"},"uris":["http://www.mendeley.com/documents/?uuid=9a5a7043-5aa7-4d5c-9999-8c666c2fcc05"]}],"mendeley":{"formattedCitation":"(24,29)","plainTextFormattedCitation":"(24,29)","previouslyFormattedCitation":"(24,29)"},"properties":{"noteIndex":0},"schema":"https://github.com/citation-style-language/schema/raw/master/csl-citation.json"}</w:instrText>
      </w:r>
      <w:r w:rsidR="00F029DC">
        <w:rPr>
          <w:rFonts w:asciiTheme="minorHAnsi" w:hAnsiTheme="minorHAnsi" w:cstheme="minorHAnsi"/>
        </w:rPr>
        <w:fldChar w:fldCharType="separate"/>
      </w:r>
      <w:r w:rsidR="002B4BF8" w:rsidRPr="002B4BF8">
        <w:rPr>
          <w:rFonts w:asciiTheme="minorHAnsi" w:hAnsiTheme="minorHAnsi" w:cstheme="minorHAnsi"/>
          <w:noProof/>
        </w:rPr>
        <w:t>(24,29)</w:t>
      </w:r>
      <w:r w:rsidR="00F029DC">
        <w:rPr>
          <w:rFonts w:asciiTheme="minorHAnsi" w:hAnsiTheme="minorHAnsi" w:cstheme="minorHAnsi"/>
        </w:rPr>
        <w:fldChar w:fldCharType="end"/>
      </w:r>
      <w:r w:rsidR="00F029DC">
        <w:rPr>
          <w:rFonts w:asciiTheme="minorHAnsi" w:hAnsiTheme="minorHAnsi" w:cstheme="minorHAnsi"/>
        </w:rPr>
        <w:t>.</w:t>
      </w:r>
      <w:bookmarkEnd w:id="6"/>
      <w:r w:rsidR="00F029DC">
        <w:rPr>
          <w:rFonts w:asciiTheme="minorHAnsi" w:hAnsiTheme="minorHAnsi" w:cstheme="minorHAnsi"/>
        </w:rPr>
        <w:t xml:space="preserve"> </w:t>
      </w:r>
      <w:r w:rsidR="009E6ED0">
        <w:rPr>
          <w:rFonts w:asciiTheme="minorHAnsi" w:hAnsiTheme="minorHAnsi" w:cstheme="minorHAnsi"/>
        </w:rPr>
        <w:t>The</w:t>
      </w:r>
      <w:r w:rsidR="005B274A">
        <w:rPr>
          <w:rFonts w:asciiTheme="minorHAnsi" w:hAnsiTheme="minorHAnsi" w:cstheme="minorHAnsi"/>
        </w:rPr>
        <w:t xml:space="preserve"> inconsistent ethnic categorisations used </w:t>
      </w:r>
      <w:r w:rsidR="003378AC">
        <w:rPr>
          <w:rFonts w:asciiTheme="minorHAnsi" w:hAnsiTheme="minorHAnsi" w:cstheme="minorHAnsi"/>
        </w:rPr>
        <w:t xml:space="preserve">meant that we had to amalgamate </w:t>
      </w:r>
      <w:r w:rsidR="008D4964">
        <w:rPr>
          <w:rFonts w:asciiTheme="minorHAnsi" w:hAnsiTheme="minorHAnsi" w:cstheme="minorHAnsi"/>
        </w:rPr>
        <w:t>into a simplistic binary definition</w:t>
      </w:r>
      <w:r w:rsidR="00A14AD1">
        <w:rPr>
          <w:rFonts w:asciiTheme="minorHAnsi" w:hAnsiTheme="minorHAnsi" w:cstheme="minorHAnsi"/>
        </w:rPr>
        <w:t xml:space="preserve">. </w:t>
      </w:r>
      <w:r w:rsidR="0063440B">
        <w:rPr>
          <w:rFonts w:asciiTheme="minorHAnsi" w:hAnsiTheme="minorHAnsi" w:cstheme="minorHAnsi"/>
        </w:rPr>
        <w:t>Socioeconomic</w:t>
      </w:r>
      <w:r w:rsidR="00A14AD1">
        <w:rPr>
          <w:rFonts w:asciiTheme="minorHAnsi" w:hAnsiTheme="minorHAnsi" w:cstheme="minorHAnsi"/>
        </w:rPr>
        <w:t xml:space="preserve"> </w:t>
      </w:r>
      <w:r w:rsidR="00B22388">
        <w:rPr>
          <w:rFonts w:asciiTheme="minorHAnsi" w:hAnsiTheme="minorHAnsi" w:cstheme="minorHAnsi"/>
        </w:rPr>
        <w:t>position</w:t>
      </w:r>
      <w:r w:rsidR="00A14AD1">
        <w:rPr>
          <w:rFonts w:asciiTheme="minorHAnsi" w:hAnsiTheme="minorHAnsi" w:cstheme="minorHAnsi"/>
        </w:rPr>
        <w:t xml:space="preserve"> was measured </w:t>
      </w:r>
      <w:r>
        <w:rPr>
          <w:rFonts w:asciiTheme="minorHAnsi" w:hAnsiTheme="minorHAnsi" w:cstheme="minorHAnsi"/>
        </w:rPr>
        <w:t xml:space="preserve">using </w:t>
      </w:r>
      <w:r w:rsidR="00A14AD1">
        <w:rPr>
          <w:rFonts w:asciiTheme="minorHAnsi" w:hAnsiTheme="minorHAnsi" w:cstheme="minorHAnsi"/>
        </w:rPr>
        <w:t>housing tenure (</w:t>
      </w:r>
      <w:bookmarkStart w:id="7" w:name="_Hlk132902494"/>
      <w:r w:rsidR="00982752">
        <w:rPr>
          <w:rFonts w:asciiTheme="minorHAnsi" w:hAnsiTheme="minorHAnsi" w:cstheme="minorHAnsi"/>
        </w:rPr>
        <w:t xml:space="preserve">defined as (i) </w:t>
      </w:r>
      <w:r w:rsidR="00A14AD1">
        <w:rPr>
          <w:rFonts w:asciiTheme="minorHAnsi" w:hAnsiTheme="minorHAnsi" w:cstheme="minorHAnsi"/>
        </w:rPr>
        <w:t>owned house outright/with mortgage</w:t>
      </w:r>
      <w:r w:rsidR="00982752">
        <w:rPr>
          <w:rFonts w:asciiTheme="minorHAnsi" w:hAnsiTheme="minorHAnsi" w:cstheme="minorHAnsi"/>
        </w:rPr>
        <w:t>, and (ii)</w:t>
      </w:r>
      <w:r w:rsidR="00A14AD1">
        <w:rPr>
          <w:rFonts w:asciiTheme="minorHAnsi" w:hAnsiTheme="minorHAnsi" w:cstheme="minorHAnsi"/>
        </w:rPr>
        <w:t xml:space="preserve"> </w:t>
      </w:r>
      <w:r w:rsidR="00982752">
        <w:rPr>
          <w:rFonts w:asciiTheme="minorHAnsi" w:hAnsiTheme="minorHAnsi" w:cstheme="minorHAnsi"/>
        </w:rPr>
        <w:t>renting (social or private) or other tenure</w:t>
      </w:r>
      <w:bookmarkEnd w:id="7"/>
      <w:r w:rsidR="00A14AD1">
        <w:rPr>
          <w:rFonts w:asciiTheme="minorHAnsi" w:hAnsiTheme="minorHAnsi" w:cstheme="minorHAnsi"/>
        </w:rPr>
        <w:t>)</w:t>
      </w:r>
      <w:r w:rsidR="002E0230">
        <w:rPr>
          <w:rFonts w:asciiTheme="minorHAnsi" w:hAnsiTheme="minorHAnsi" w:cstheme="minorHAnsi"/>
        </w:rPr>
        <w:t xml:space="preserve"> and neighbourhood socioeconomic deprivation (</w:t>
      </w:r>
      <w:r w:rsidR="00DD4C8C">
        <w:rPr>
          <w:rFonts w:asciiTheme="minorHAnsi" w:hAnsiTheme="minorHAnsi" w:cstheme="minorHAnsi"/>
        </w:rPr>
        <w:t xml:space="preserve">2019 </w:t>
      </w:r>
      <w:r w:rsidR="002E0230">
        <w:rPr>
          <w:rFonts w:asciiTheme="minorHAnsi" w:hAnsiTheme="minorHAnsi" w:cstheme="minorHAnsi"/>
        </w:rPr>
        <w:t>index of multiple deprivation quintile</w:t>
      </w:r>
      <w:r w:rsidR="00DD4C8C">
        <w:rPr>
          <w:rFonts w:asciiTheme="minorHAnsi" w:hAnsiTheme="minorHAnsi" w:cstheme="minorHAnsi"/>
        </w:rPr>
        <w:t xml:space="preserve"> provided via linkage by NHS Digital</w:t>
      </w:r>
      <w:r w:rsidR="002E0230">
        <w:rPr>
          <w:rFonts w:asciiTheme="minorHAnsi" w:hAnsiTheme="minorHAnsi" w:cstheme="minorHAnsi"/>
        </w:rPr>
        <w:t>)</w:t>
      </w:r>
      <w:r w:rsidR="00A14AD1">
        <w:rPr>
          <w:rFonts w:asciiTheme="minorHAnsi" w:hAnsiTheme="minorHAnsi" w:cstheme="minorHAnsi"/>
        </w:rPr>
        <w:t xml:space="preserve">. </w:t>
      </w:r>
      <w:r w:rsidR="00252760" w:rsidRPr="00252760">
        <w:rPr>
          <w:rFonts w:asciiTheme="minorHAnsi" w:hAnsiTheme="minorHAnsi" w:cstheme="minorHAnsi"/>
        </w:rPr>
        <w:t xml:space="preserve">Including multiple measures of </w:t>
      </w:r>
      <w:r w:rsidR="00252760" w:rsidRPr="00252760">
        <w:rPr>
          <w:rFonts w:asciiTheme="minorHAnsi" w:hAnsiTheme="minorHAnsi" w:cstheme="minorHAnsi"/>
        </w:rPr>
        <w:lastRenderedPageBreak/>
        <w:t>socioeconomic position is important to capture different dimensions of social stratification. Tenure accounts for accumulated wealth and neighbourhood deprivation measures for the broader socioeconomic context of an individual’s life. Both measures have been demonstrated to be independently associated to health outcomes including avoidable hospitalisations</w:t>
      </w:r>
      <w:r w:rsidR="00252760">
        <w:rPr>
          <w:rFonts w:asciiTheme="minorHAnsi" w:hAnsiTheme="minorHAnsi" w:cstheme="minorHAnsi"/>
        </w:rPr>
        <w:t xml:space="preserve"> </w:t>
      </w:r>
      <w:r w:rsidR="00252760">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{"citationItems":[{"id":"ITEM-1","itemData":{"author":[{"dropping-particle":"","family":"Jivraj","given":"Stephen","non-dropping-particle":"","parse-names":false,"suffix":""},{"dropping-particle":"","family":"Murray","given":"Emily T","non-dropping-particle":"","parse-names":false,"suffix":""},{"dropping-particle":"","family":"Norman","given":"Paul","non-dropping-particle":"","parse-names":false,"suffix":""},{"dropping-particle":"","family":"Nicholas","given":"Owen","non-dropping-particle":"","parse-names":false,"suffix":""}],"container-title":"European journal of public health","id":"ITEM-1","issue":"5","issued":{"date-parts":[["2020"]]},"page":"922-928","title":"The impact of life course exposures to neighbourhood deprivation on health and well-being: a review of the long-term neighbourhood effects literature.","type":"article-journal","volume":"30"},"uris":["http://www.mendeley.com/documents/?uuid=a82dd60a-3929-4bfc-8dfc-8a0b259273df","http://www.mendeley.com/documents/?uuid=4be2b381-54d6-442e-af40-85b0375c46c2"]},{"id":"ITEM-2","itemData":{"author":[{"dropping-particle":"","family":"Westbury","given":"Leo D","non-dropping-particle":"","parse-names":false,"suffix":""},{"dropping-particle":"","family":"Syddall","given":"Holly E","non-dropping-particle":"","parse-names":false,"suffix":""},{"dropping-particle":"","family":"Simmonds","given":"Shirley J","non-dropping-particle":"","parse-names":false,"suffix":""},{"dropping-particle":"","family":"Cooper","given":"Cyrus","non-dropping-particle":"","parse-names":false,"suffix":""},{"dropping-particle":"","family":"Sayer","given":"Avan Aihie","non-dropping-particle":"","parse-names":false,"suffix":""}],"container-title":"BMC medical research methodology","id":"ITEM-2","issued":{"date-parts":[["2016"]]},"page":"46","title":"Identification of risk factors for hospital admission using multiple-failure survival models: a toolkit for researchers.","type":"article-journal","volume":"16"},"uris":["http://www.mendeley.com/documents/?uuid=78cf62b5-0591-4dfb-935b-21b7c9030b49","http://www.mendeley.com/documents/?uuid=cfcd2e0a-a388-4844-9ff4-4e7b9321597f"]},{"id":"ITEM-3","itemData":{"author":[{"dropping-particle":"","family":"O'Cathain","given":"A","non-dropping-particle":"","parse-names":false,"suffix":""},{"dropping-particle":"","family":"Knowles","given":"E","non-dropping-particle":"","parse-names":false,"suffix":""},{"dropping-particle":"","family":"Turner","given":"J","non-dropping-particle":"","parse-names":false,"suffix":""},{"dropping-particle":"","family":"Maheswaran","given":"R","non-dropping-particle":"","parse-names":false,"suffix":""},{"dropping-particle":"","family":"Goodacre","given":"S","non-dropping-particle":"","parse-names":false,"suffix":""},{"dropping-particle":"","family":"Hirst","given":"E","non-dropping-particle":"","parse-names":false,"suffix":""},{"dropping-particle":"","family":"Nicholl","given":"Jon","non-dropping-particle":"","parse-names":false,"suffix":""}],"container-title":"Health Services and Delivery Research","id":"ITEM-3","issued":{"date-parts":[["2014"]]},"page":"48","title":"Explaining variation in emergency admissions: a mixed methods study of emergency and urgent care systems","type":"article-journal","volume":"2"},"uris":["http://www.mendeley.com/documents/?uuid=ec86338d-4939-423d-9f3a-1538f56f8ba2"]}],"mendeley":{"formattedCitation":"(23,30,31)","plainTextFormattedCitation":"(23,30,31)","previouslyFormattedCitation":"(23,30,31)"},"properties":{"noteIndex":0},"schema":"https://github.com/citation-style-language/schema/raw/master/csl-citation.json"}</w:instrText>
      </w:r>
      <w:r w:rsidR="00252760">
        <w:rPr>
          <w:rFonts w:asciiTheme="minorHAnsi" w:hAnsiTheme="minorHAnsi" w:cstheme="minorHAnsi"/>
        </w:rPr>
        <w:fldChar w:fldCharType="separate"/>
      </w:r>
      <w:r w:rsidR="002B4BF8" w:rsidRPr="002B4BF8">
        <w:rPr>
          <w:rFonts w:asciiTheme="minorHAnsi" w:hAnsiTheme="minorHAnsi" w:cstheme="minorHAnsi"/>
          <w:noProof/>
        </w:rPr>
        <w:t>(23,30,31)</w:t>
      </w:r>
      <w:r w:rsidR="00252760">
        <w:rPr>
          <w:rFonts w:asciiTheme="minorHAnsi" w:hAnsiTheme="minorHAnsi" w:cstheme="minorHAnsi"/>
        </w:rPr>
        <w:fldChar w:fldCharType="end"/>
      </w:r>
      <w:r w:rsidR="00252760" w:rsidRPr="00252760">
        <w:rPr>
          <w:rFonts w:asciiTheme="minorHAnsi" w:hAnsiTheme="minorHAnsi" w:cstheme="minorHAnsi"/>
        </w:rPr>
        <w:t xml:space="preserve">. </w:t>
      </w:r>
    </w:p>
    <w:p w14:paraId="381ACB71" w14:textId="152A6101" w:rsidR="00580EC9" w:rsidRDefault="00580EC9">
      <w:pPr>
        <w:rPr>
          <w:rFonts w:asciiTheme="minorHAnsi" w:hAnsiTheme="minorHAnsi" w:cstheme="minorHAnsi"/>
        </w:rPr>
      </w:pPr>
    </w:p>
    <w:p w14:paraId="15D81784" w14:textId="6C9FE081" w:rsidR="00580EC9" w:rsidRDefault="00580EC9">
      <w:pPr>
        <w:rPr>
          <w:rFonts w:asciiTheme="minorHAnsi" w:hAnsiTheme="minorHAnsi" w:cstheme="minorHAnsi"/>
        </w:rPr>
      </w:pPr>
      <w:r>
        <w:rPr>
          <w:rFonts w:asciiTheme="minorHAnsi" w:hAnsiTheme="minorHAnsi" w:cstheme="minorHAnsi"/>
        </w:rPr>
        <w:t>Adequately measuring health and comorbidity was pertinent since sicker individuals are likely to be at greater risk of hospital admissions. Adjusting for health status is complex and we account for multiple aspects. Comorbidity</w:t>
      </w:r>
      <w:r w:rsidR="009E7BDC">
        <w:rPr>
          <w:rFonts w:asciiTheme="minorHAnsi" w:hAnsiTheme="minorHAnsi" w:cstheme="minorHAnsi"/>
        </w:rPr>
        <w:t xml:space="preserve"> was measured using Charlson Comorbidity Index</w:t>
      </w:r>
      <w:r w:rsidR="002B4BF8">
        <w:rPr>
          <w:rFonts w:asciiTheme="minorHAnsi" w:hAnsiTheme="minorHAnsi" w:cstheme="minorHAnsi"/>
        </w:rPr>
        <w:t xml:space="preserve"> with Quan weights calculated from hospital episode statistics one-year pre-pandemic (1</w:t>
      </w:r>
      <w:r w:rsidR="002B4BF8" w:rsidRPr="002B4BF8">
        <w:rPr>
          <w:rFonts w:asciiTheme="minorHAnsi" w:hAnsiTheme="minorHAnsi" w:cstheme="minorHAnsi"/>
          <w:vertAlign w:val="superscript"/>
        </w:rPr>
        <w:t>st</w:t>
      </w:r>
      <w:r w:rsidR="002B4BF8">
        <w:rPr>
          <w:rFonts w:asciiTheme="minorHAnsi" w:hAnsiTheme="minorHAnsi" w:cstheme="minorHAnsi"/>
        </w:rPr>
        <w:t xml:space="preserve"> March 2019 to 29</w:t>
      </w:r>
      <w:r w:rsidR="002B4BF8" w:rsidRPr="002B4BF8">
        <w:rPr>
          <w:rFonts w:asciiTheme="minorHAnsi" w:hAnsiTheme="minorHAnsi" w:cstheme="minorHAnsi"/>
          <w:vertAlign w:val="superscript"/>
        </w:rPr>
        <w:t>th</w:t>
      </w:r>
      <w:r w:rsidR="002B4BF8">
        <w:rPr>
          <w:rFonts w:asciiTheme="minorHAnsi" w:hAnsiTheme="minorHAnsi" w:cstheme="minorHAnsi"/>
        </w:rPr>
        <w:t xml:space="preserve"> February 2020) </w:t>
      </w:r>
      <w:r w:rsidR="002B4BF8">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Quan","given":"Hude","non-dropping-particle":"","parse-names":false,"suffix":""},{"dropping-particle":"","family":"Li","given":"Bing","non-dropping-particle":"","parse-names":false,"suffix":""},{"dropping-particle":"","family":"Couris","given":"Chantal M","non-dropping-particle":"","parse-names":false,"suffix":""},{"dropping-particle":"","family":"Fushimi","given":"Kiyohide","non-dropping-particle":"","parse-names":false,"suffix":""},{"dropping-particle":"","family":"Graham","given":"Patrick","non-dropping-particle":"","parse-names":false,"suffix":""},{"dropping-particle":"","family":"Hider","given":"Phil","non-dropping-particle":"","parse-names":false,"suffix":""},{"dropping-particle":"","family":"Januel","given":"Jean-Marie","non-dropping-particle":"","parse-names":false,"suffix":""},{"dropping-particle":"","family":"Sundararajan","given":"Vijaya","non-dropping-particle":"","parse-names":false,"suffix":""}],"container-title":"American journal of epidemiology","id":"ITEM-1","issue":"6","issued":{"date-parts":[["2011"]]},"page":"676-682","title":"Updating and validating the Charlson comorbidity index and score for risk adjustment in hospital discharge abstracts using data from 6 countries.","type":"article-journal","volume":"173"},"uris":["http://www.mendeley.com/documents/?uuid=bb29188a-11bd-4c14-9dfc-9044458cb6e4","http://www.mendeley.com/documents/?uuid=e6e7d7df-516a-49b2-8fe0-8aa4668584da"]}],"mendeley":{"formattedCitation":"(32)","plainTextFormattedCitation":"(32)","previouslyFormattedCitation":"(32)"},"properties":{"noteIndex":0},"schema":"https://github.com/citation-style-language/schema/raw/master/csl-citation.json"}</w:instrText>
      </w:r>
      <w:r w:rsidR="002B4BF8">
        <w:rPr>
          <w:rFonts w:asciiTheme="minorHAnsi" w:hAnsiTheme="minorHAnsi" w:cstheme="minorHAnsi"/>
        </w:rPr>
        <w:fldChar w:fldCharType="separate"/>
      </w:r>
      <w:r w:rsidR="002B4BF8" w:rsidRPr="002B4BF8">
        <w:rPr>
          <w:rFonts w:asciiTheme="minorHAnsi" w:hAnsiTheme="minorHAnsi" w:cstheme="minorHAnsi"/>
          <w:noProof/>
        </w:rPr>
        <w:t>(32)</w:t>
      </w:r>
      <w:r w:rsidR="002B4BF8">
        <w:rPr>
          <w:rFonts w:asciiTheme="minorHAnsi" w:hAnsiTheme="minorHAnsi" w:cstheme="minorHAnsi"/>
        </w:rPr>
        <w:fldChar w:fldCharType="end"/>
      </w:r>
      <w:r w:rsidR="002B4BF8">
        <w:rPr>
          <w:rFonts w:asciiTheme="minorHAnsi" w:hAnsiTheme="minorHAnsi" w:cstheme="minorHAnsi"/>
        </w:rPr>
        <w:t xml:space="preserve">. The Charlson Comorbidity Index describes the extent of comorbidity of people across 16 health conditions and is predictive of mortality </w:t>
      </w:r>
      <w:r w:rsidR="002B4BF8">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Quan","given":"Hude","non-dropping-particle":"","parse-names":false,"suffix":""},{"dropping-particle":"","family":"Li","given":"Bing","non-dropping-particle":"","parse-names":false,"suffix":""},{"dropping-particle":"","family":"Couris","given":"Chantal M","non-dropping-particle":"","parse-names":false,"suffix":""},{"dropping-particle":"","family":"Fushimi","given":"Kiyohide","non-dropping-particle":"","parse-names":false,"suffix":""},{"dropping-particle":"","family":"Graham","given":"Patrick","non-dropping-particle":"","parse-names":false,"suffix":""},{"dropping-particle":"","family":"Hider","given":"Phil","non-dropping-particle":"","parse-names":false,"suffix":""},{"dropping-particle":"","family":"Januel","given":"Jean-Marie","non-dropping-particle":"","parse-names":false,"suffix":""},{"dropping-particle":"","family":"Sundararajan","given":"Vijaya","non-dropping-particle":"","parse-names":false,"suffix":""}],"container-title":"American journal of epidemiology","id":"ITEM-1","issue":"6","issued":{"date-parts":[["2011"]]},"page":"676-682","title":"Updating and validating the Charlson comorbidity index and score for risk adjustment in hospital discharge abstracts using data from 6 countries.","type":"article-journal","volume":"173"},"uris":["http://www.mendeley.com/documents/?uuid=e6e7d7df-516a-49b2-8fe0-8aa4668584da","http://www.mendeley.com/documents/?uuid=bb29188a-11bd-4c14-9dfc-9044458cb6e4"]}],"mendeley":{"formattedCitation":"(32)","plainTextFormattedCitation":"(32)","previouslyFormattedCitation":"(32)"},"properties":{"noteIndex":0},"schema":"https://github.com/citation-style-language/schema/raw/master/csl-citation.json"}</w:instrText>
      </w:r>
      <w:r w:rsidR="002B4BF8">
        <w:rPr>
          <w:rFonts w:asciiTheme="minorHAnsi" w:hAnsiTheme="minorHAnsi" w:cstheme="minorHAnsi"/>
        </w:rPr>
        <w:fldChar w:fldCharType="separate"/>
      </w:r>
      <w:r w:rsidR="002B4BF8" w:rsidRPr="002B4BF8">
        <w:rPr>
          <w:rFonts w:asciiTheme="minorHAnsi" w:hAnsiTheme="minorHAnsi" w:cstheme="minorHAnsi"/>
          <w:noProof/>
        </w:rPr>
        <w:t>(32)</w:t>
      </w:r>
      <w:r w:rsidR="002B4BF8">
        <w:rPr>
          <w:rFonts w:asciiTheme="minorHAnsi" w:hAnsiTheme="minorHAnsi" w:cstheme="minorHAnsi"/>
        </w:rPr>
        <w:fldChar w:fldCharType="end"/>
      </w:r>
      <w:r w:rsidR="002B4BF8">
        <w:rPr>
          <w:rFonts w:asciiTheme="minorHAnsi" w:hAnsiTheme="minorHAnsi" w:cstheme="minorHAnsi"/>
        </w:rPr>
        <w:t xml:space="preserve">, as well as ambulatory care sensitive conditions </w:t>
      </w:r>
      <w:r w:rsidR="002B4BF8">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{"citationItems":[{"id":"ITEM-1","itemData":{"author":[{"dropping-particle":"","family":"Saver","given":"Barry G","non-dropping-particle":"","parse-names":false,"suffix":""},{"dropping-particle":"","family":"Wang","given":"Ching-Yun","non-dropping-particle":"","parse-names":false,"suffix":""},{"dropping-particle":"","family":"Dobie","given":"Sharon A","non-dropping-particle":"","parse-names":false,"suffix":""},{"dropping-particle":"","family":"Green","given":"Pamela K","non-dropping-particle":"","parse-names":false,"suffix":""},{"dropping-particle":"","family":"Baldwin","given":"Laura-Mae","non-dropping-particle":"","parse-names":false,"suffix":""}],"container-title":"European Journal of Public Health","id":"ITEM-1","issue":"1","issued":{"date-parts":[["2014"]]},"page":"66-72","title":"The central role of comorbidity in predicting ambulatory care sensitive hospitalizations*","type":"article-journal","volume":"24"},"uris":["http://www.mendeley.com/documents/?uuid=8496d15b-be26-4217-a1fb-e9a692a95913","http://www.mendeley.com/documents/?uuid=04dd6283-b919-4ae6-bd54-7b1c418c35ea"]},{"id":"ITEM-2","itemData":{"author":[{"dropping-particle":"","family":"Lee","given":"Eng Sing","non-dropping-particle":"","parse-names":false,"suffix":""},{"dropping-particle":"","family":"Koh","given":"Hui Li","non-dropping-particle":"","parse-names":false,"suffix":""},{"dropping-particle":"","family":"Ho","given":"Elaine Qiao-Ying","non-dropping-particle":"","parse-names":false,"suffix":""},{"dropping-particle":"","family":"Teo","given":"Sok Huang","non-dropping-particle":"","parse-names":false,"suffix":""},{"dropping-particle":"","family":"Wong","given":"Fang Yan","non-dropping-particle":"","parse-names":false,"suffix":""},{"dropping-particle":"","family":"Ryan","given":"Bridget L","non-dropping-particle":"","parse-names":false,"suffix":""},{"dropping-particle":"","family":"Fortin","given":"Martin","non-dropping-particle":"","parse-names":false,"suffix":""},{"dropping-particle":"","family":"Stewart","given":"Moira","non-dropping-particle":"","parse-names":false,"suffix":""}],"container-title":"BMJ open","id":"ITEM-2","issue":"5","issued":{"date-parts":[["2021"]]},"page":"e041219","title":"Systematic review on the instruments used for measuring the association of the level of multimorbidity and clinically important outcomes.","type":"article-journal","volume":"11"},"uris":["http://www.mendeley.com/documents/?uuid=4bf528a5-439c-433d-97a7-0f0f68528afe","http://www.mendeley.com/documents/?uuid=25f57594-bb00-4b74-8619-83d59cdf9b2b"]}],"mendeley":{"formattedCitation":"(33,34)","plainTextFormattedCitation":"(33,34)","previouslyFormattedCitation":"(33,34)"},"properties":{"noteIndex":0},"schema":"https://github.com/citation-style-language/schema/raw/master/csl-citation.json"}</w:instrText>
      </w:r>
      <w:r w:rsidR="002B4BF8">
        <w:rPr>
          <w:rFonts w:asciiTheme="minorHAnsi" w:hAnsiTheme="minorHAnsi" w:cstheme="minorHAnsi"/>
        </w:rPr>
        <w:fldChar w:fldCharType="separate"/>
      </w:r>
      <w:r w:rsidR="002B4BF8" w:rsidRPr="002B4BF8">
        <w:rPr>
          <w:rFonts w:asciiTheme="minorHAnsi" w:hAnsiTheme="minorHAnsi" w:cstheme="minorHAnsi"/>
          <w:noProof/>
        </w:rPr>
        <w:t>(33,34)</w:t>
      </w:r>
      <w:r w:rsidR="002B4BF8">
        <w:rPr>
          <w:rFonts w:asciiTheme="minorHAnsi" w:hAnsiTheme="minorHAnsi" w:cstheme="minorHAnsi"/>
        </w:rPr>
        <w:fldChar w:fldCharType="end"/>
      </w:r>
      <w:r w:rsidR="0024483A">
        <w:rPr>
          <w:rFonts w:asciiTheme="minorHAnsi" w:hAnsiTheme="minorHAnsi" w:cstheme="minorHAnsi"/>
        </w:rPr>
        <w:t xml:space="preserve">. </w:t>
      </w:r>
      <w:r>
        <w:rPr>
          <w:rFonts w:asciiTheme="minorHAnsi" w:hAnsiTheme="minorHAnsi" w:cstheme="minorHAnsi"/>
        </w:rPr>
        <w:t xml:space="preserve">Self-rated health status (excellent/good or fair/poor) was included as an indicator of physical health. </w:t>
      </w:r>
      <w:r w:rsidR="002D355E">
        <w:rPr>
          <w:rFonts w:asciiTheme="minorHAnsi" w:hAnsiTheme="minorHAnsi" w:cstheme="minorHAnsi"/>
        </w:rPr>
        <w:t>It</w:t>
      </w:r>
      <w:r>
        <w:rPr>
          <w:rFonts w:asciiTheme="minorHAnsi" w:hAnsiTheme="minorHAnsi" w:cstheme="minorHAnsi"/>
        </w:rPr>
        <w:t xml:space="preserve"> is associated with objective health outcomes including mortality </w:t>
      </w:r>
      <w:r>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{"citationItems":[{"id":"ITEM-1","itemData":{"author":[{"dropping-particle":"","family":"Idler","given":"E L","non-dropping-particle":"","parse-names":false,"suffix":""},{"dropping-particle":"","family":"Benyamini","given":"Y","non-dropping-particle":"","parse-names":false,"suffix":""}],"container-title":"Journal of health and social behavior","id":"ITEM-1","issue":"1","issued":{"date-parts":[["1997"]]},"page":"21-37","title":"Self-rated health and mortality: a review of twenty-seven community studies.","type":"article-journal","volume":"38"},"uris":["http://www.mendeley.com/documents/?uuid=4a01d8a1-d176-478f-b3bc-430601c16570"]},{"id":"ITEM-2","itemData":{"author":[{"dropping-particle":"","family":"Young","given":"Harriet","non-dropping-particle":"","parse-names":false,"suffix":""},{"dropping-particle":"","family":"Grundy","given":"Emily","non-dropping-particle":"","parse-names":false,"suffix":""},{"dropping-particle":"","family":"O'Reilly","given":"Dermot","non-dropping-particle":"","parse-names":false,"suffix":""},{"dropping-particle":"","family":"Boyle","given":"Paul","non-dropping-particle":"","parse-names":false,"suffix":""}],"container-title":"Population Trends","id":"ITEM-2","issue":"1","issued":{"date-parts":[["2010"]]},"page":"11-36","title":"Self-rated health and mortality in the UK: results from the first comparative analysis of the England and Wales, Scotland, and Northern Ireland Longitudinal Studies","type":"article-journal","volume":"139"},"uris":["http://www.mendeley.com/documents/?uuid=3c9afb0e-becb-4951-9a69-85359a90a7af","http://www.mendeley.com/documents/?uuid=46b1d111-51e2-4aa3-83fb-39ab178b75c2"]},{"id":"ITEM-3","itemData":{"author":[{"dropping-particle":"","family":"Mutz","given":"Julian","non-dropping-particle":"","parse-names":false,"suffix":""},{"dropping-particle":"","family":"Lewis","given":"Cathryn M","non-dropping-particle":"","parse-names":false,"suffix":""}],"container-title":"Scientific Reports","id":"ITEM-3","issue":"1","issued":{"date-parts":[["2022"]]},"page":"459","title":"Cross-classification between self-rated health and health status: longitudinal analyses of all-cause mortality and leading causes of death in the UK","type":"article-journal","volume":"12"},"uris":["http://www.mendeley.com/documents/?uuid=4f04181b-a953-4a70-a727-306fd27a3e4c","http://www.mendeley.com/documents/?uuid=2b92efb5-e255-4081-809f-a0cd1b82876c"]}],"mendeley":{"formattedCitation":"(35–37)","plainTextFormattedCitation":"(35–37)","previouslyFormattedCitation":"(35–37)"},"properties":{"noteIndex":0},"schema":"https://github.com/citation-style-language/schema/raw/master/csl-citation.json"}</w:instrText>
      </w:r>
      <w:r>
        <w:rPr>
          <w:rFonts w:asciiTheme="minorHAnsi" w:hAnsiTheme="minorHAnsi" w:cstheme="minorHAnsi"/>
        </w:rPr>
        <w:fldChar w:fldCharType="separate"/>
      </w:r>
      <w:r w:rsidR="002B4BF8" w:rsidRPr="002B4BF8">
        <w:rPr>
          <w:rFonts w:asciiTheme="minorHAnsi" w:hAnsiTheme="minorHAnsi" w:cstheme="minorHAnsi"/>
          <w:noProof/>
        </w:rPr>
        <w:t>(35–37)</w:t>
      </w:r>
      <w:r>
        <w:rPr>
          <w:rFonts w:asciiTheme="minorHAnsi" w:hAnsiTheme="minorHAnsi" w:cstheme="minorHAnsi"/>
        </w:rPr>
        <w:fldChar w:fldCharType="end"/>
      </w:r>
      <w:r>
        <w:rPr>
          <w:rFonts w:asciiTheme="minorHAnsi" w:hAnsiTheme="minorHAnsi" w:cstheme="minorHAnsi"/>
        </w:rPr>
        <w:t xml:space="preserve"> and avoidable hospitalisations </w:t>
      </w:r>
      <w:r>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Rizza","given":"Paolo","non-dropping-particle":"","parse-names":false,"suffix":""},{"dropping-particle":"","family":"Bianco","given":"Aida","non-dropping-particle":"","parse-names":false,"suffix":""},{"dropping-particle":"","family":"Pavia","given":"Maria","non-dropping-particle":"","parse-names":false,"suffix":""},{"dropping-particle":"","family":"Angelillo","given":"Italo F","non-dropping-particle":"","parse-names":false,"suffix":""}],"container-title":"BMC Health Services Research","id":"ITEM-1","issue":"1","issued":{"date-parts":[["2007"]]},"page":"134","title":"Preventable hospitalization and access to primary health care in an area of Southern Italy","type":"article-journal","volume":"7"},"uris":["http://www.mendeley.com/documents/?uuid=0a6890c7-352c-4c5a-af5a-00394d5a8a2e","http://www.mendeley.com/documents/?uuid=9e9259af-6130-402e-9340-8c4d1b4c9347"]},{"id":"ITEM-2","itemData":{"author":[{"dropping-particle":"","family":"Falster","given":"Michael O","non-dropping-particle":"","parse-names":false,"suffix":""},{"dropping-particle":"","family":"Jorm","given":"Louisa R","non-dropping-particle":"","parse-names":false,"suffix":""},{"dropping-particle":"","family":"Douglas","given":"Kirsty A","non-dropping-particle":"","parse-names":false,"suffix":""},{"dropping-particle":"","family":"Blyth","given":"Fiona M","non-dropping-particle":"","parse-names":false,"suffix":""},{"dropping-particle":"","family":"Elliott","given":"Robert F","non-dropping-particle":"","parse-names":false,"suffix":""},{"dropping-particle":"","family":"Leyland","given":"Alastair H","non-dropping-particle":"","parse-names":false,"suffix":""}],"container-title":"Medical care","id":"ITEM-2","issue":"5","issued":{"date-parts":[["2015"]]},"page":"436-445","title":"Sociodemographic and health characteristics, rather than primary care supply, are major drivers of geographic variation in preventable hospitalizations in Australia.","type":"article-journal","volume":"53"},"uris":["http://www.mendeley.com/documents/?uuid=f6af76f5-7604-442e-99eb-6f0f2554efe4"]}],"mendeley":{"formattedCitation":"(38,39)","plainTextFormattedCitation":"(38,39)","previouslyFormattedCitation":"(38,39)"},"properties":{"noteIndex":0},"schema":"https://github.com/citation-style-language/schema/raw/master/csl-citation.json"}</w:instrText>
      </w:r>
      <w:r>
        <w:rPr>
          <w:rFonts w:asciiTheme="minorHAnsi" w:hAnsiTheme="minorHAnsi" w:cstheme="minorHAnsi"/>
        </w:rPr>
        <w:fldChar w:fldCharType="separate"/>
      </w:r>
      <w:r w:rsidR="002B4BF8" w:rsidRPr="002B4BF8">
        <w:rPr>
          <w:rFonts w:asciiTheme="minorHAnsi" w:hAnsiTheme="minorHAnsi" w:cstheme="minorHAnsi"/>
          <w:noProof/>
        </w:rPr>
        <w:t>(38,39)</w:t>
      </w:r>
      <w:r>
        <w:rPr>
          <w:rFonts w:asciiTheme="minorHAnsi" w:hAnsiTheme="minorHAnsi" w:cstheme="minorHAnsi"/>
        </w:rPr>
        <w:fldChar w:fldCharType="end"/>
      </w:r>
      <w:r>
        <w:rPr>
          <w:rFonts w:asciiTheme="minorHAnsi" w:hAnsiTheme="minorHAnsi" w:cstheme="minorHAnsi"/>
        </w:rPr>
        <w:t xml:space="preserve">. While health status may sit on our causal pathway between disruption and health outcomes (e.g., people with poor health are not only more likely to have an avoidable hospital admission, but may require greater healthcare needs making them more exposed to the effects of disrupted access of healthcare), </w:t>
      </w:r>
      <w:r w:rsidR="00A94AD5">
        <w:rPr>
          <w:rFonts w:asciiTheme="minorHAnsi" w:hAnsiTheme="minorHAnsi" w:cstheme="minorHAnsi"/>
        </w:rPr>
        <w:t>we treat it here as a key confounder which needs to be adjusted for</w:t>
      </w:r>
      <w:r>
        <w:rPr>
          <w:rFonts w:asciiTheme="minorHAnsi" w:hAnsiTheme="minorHAnsi" w:cstheme="minorHAnsi"/>
        </w:rPr>
        <w:t>.</w:t>
      </w:r>
    </w:p>
    <w:p w14:paraId="499371FA" w14:textId="388851D2" w:rsidR="002B4BF8" w:rsidRDefault="002B4BF8">
      <w:pPr>
        <w:rPr>
          <w:rFonts w:asciiTheme="minorHAnsi" w:hAnsiTheme="minorHAnsi" w:cstheme="minorHAnsi"/>
        </w:rPr>
      </w:pPr>
    </w:p>
    <w:p w14:paraId="60B7C280" w14:textId="4C74AE8C" w:rsidR="002B4BF8" w:rsidRDefault="00D57D38">
      <w:pPr>
        <w:rPr>
          <w:rFonts w:asciiTheme="minorHAnsi" w:hAnsiTheme="minorHAnsi" w:cstheme="minorHAnsi"/>
        </w:rPr>
      </w:pPr>
      <w:r>
        <w:rPr>
          <w:rFonts w:asciiTheme="minorHAnsi" w:hAnsiTheme="minorHAnsi" w:cstheme="minorHAnsi"/>
        </w:rPr>
        <w:t xml:space="preserve">We also assessed alternative health and comorbidity outcomes as sensitivity analyses. The Elixhauser Index was used as an alternative to the Charlson Comorbidity Index to avoid relying on a single composite index </w:t>
      </w:r>
      <w:r>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Elixhauser","given":"A","non-dropping-particle":"","parse-names":false,"suffix":""},{"dropping-particle":"","family":"Steiner","given":"C","non-dropping-particle":"","parse-names":false,"suffix":""},{"dropping-particle":"","family":"Harris","given":"D R","non-dropping-particle":"","parse-names":false,"suffix":""},{"dropping-particle":"","family":"Coffey","given":"R M","non-dropping-particle":"","parse-names":false,"suffix":""}],"container-title":"Medical care","id":"ITEM-1","issue":"1","issued":{"date-parts":[["1998"]]},"page":"8-27","title":"Comorbidity measures for use with administrative data.","type":"article-journal","volume":"36"},"uris":["http://www.mendeley.com/documents/?uuid=4b89c709-b1bb-4200-96a7-c126c58882f4","http://www.mendeley.com/documents/?uuid=1f256cef-ddbb-4b7f-a84f-99c421399b4c"]}],"mendeley":{"formattedCitation":"(40)","plainTextFormattedCitation":"(40)","previouslyFormattedCitation":"(40)"},"properties":{"noteIndex":0},"schema":"https://github.com/citation-style-language/schema/raw/master/csl-citation.json"}</w:instrText>
      </w:r>
      <w:r>
        <w:rPr>
          <w:rFonts w:asciiTheme="minorHAnsi" w:hAnsiTheme="minorHAnsi" w:cstheme="minorHAnsi"/>
        </w:rPr>
        <w:fldChar w:fldCharType="separate"/>
      </w:r>
      <w:r w:rsidRPr="00D57D38">
        <w:rPr>
          <w:rFonts w:asciiTheme="minorHAnsi" w:hAnsiTheme="minorHAnsi" w:cstheme="minorHAnsi"/>
          <w:noProof/>
        </w:rPr>
        <w:t>(40)</w:t>
      </w:r>
      <w:r>
        <w:rPr>
          <w:rFonts w:asciiTheme="minorHAnsi" w:hAnsiTheme="minorHAnsi" w:cstheme="minorHAnsi"/>
        </w:rPr>
        <w:fldChar w:fldCharType="end"/>
      </w:r>
      <w:r>
        <w:rPr>
          <w:rFonts w:asciiTheme="minorHAnsi" w:hAnsiTheme="minorHAnsi" w:cstheme="minorHAnsi"/>
        </w:rPr>
        <w:t xml:space="preserve">. Presence or absence of four self-reported health conditions (asthma, cancer, diabetes and hypertension) were also included </w:t>
      </w:r>
      <w:r w:rsidR="001B3457">
        <w:rPr>
          <w:rFonts w:asciiTheme="minorHAnsi" w:hAnsiTheme="minorHAnsi" w:cstheme="minorHAnsi"/>
        </w:rPr>
        <w:t xml:space="preserve">as covariates </w:t>
      </w:r>
      <w:r>
        <w:rPr>
          <w:rFonts w:asciiTheme="minorHAnsi" w:hAnsiTheme="minorHAnsi" w:cstheme="minorHAnsi"/>
        </w:rPr>
        <w:t xml:space="preserve">to measure comorbidity. As </w:t>
      </w:r>
      <w:r w:rsidR="001B3457">
        <w:rPr>
          <w:rFonts w:asciiTheme="minorHAnsi" w:hAnsiTheme="minorHAnsi" w:cstheme="minorHAnsi"/>
        </w:rPr>
        <w:t>records were collected during the COVID-19 surveys, we</w:t>
      </w:r>
      <w:r>
        <w:rPr>
          <w:rFonts w:asciiTheme="minorHAnsi" w:hAnsiTheme="minorHAnsi" w:cstheme="minorHAnsi"/>
        </w:rPr>
        <w:t xml:space="preserve"> cannot be sure that </w:t>
      </w:r>
      <w:r w:rsidR="001B3457">
        <w:rPr>
          <w:rFonts w:asciiTheme="minorHAnsi" w:hAnsiTheme="minorHAnsi" w:cstheme="minorHAnsi"/>
        </w:rPr>
        <w:t xml:space="preserve">they were present before experiences of disruption. We include these as sensitivity analyses since they may act as mediators. </w:t>
      </w:r>
    </w:p>
    <w:p w14:paraId="0E24957A" w14:textId="77777777" w:rsidR="008A57A4" w:rsidRDefault="008A57A4">
      <w:pPr>
        <w:rPr>
          <w:rFonts w:asciiTheme="minorHAnsi" w:hAnsiTheme="minorHAnsi" w:cstheme="minorHAnsi"/>
        </w:rPr>
      </w:pPr>
    </w:p>
    <w:p w14:paraId="1579DCA0" w14:textId="28C4EB3C" w:rsidR="008A57A4" w:rsidRPr="008A57A4" w:rsidRDefault="008A57A4">
      <w:pPr>
        <w:rPr>
          <w:rFonts w:asciiTheme="minorHAnsi" w:hAnsiTheme="minorHAnsi" w:cstheme="minorHAnsi"/>
          <w:i/>
        </w:rPr>
      </w:pPr>
      <w:r w:rsidRPr="008A57A4">
        <w:rPr>
          <w:rFonts w:asciiTheme="minorHAnsi" w:hAnsiTheme="minorHAnsi" w:cstheme="minorHAnsi"/>
          <w:i/>
        </w:rPr>
        <w:t>Statistical analyses</w:t>
      </w:r>
    </w:p>
    <w:p w14:paraId="52805949" w14:textId="40048291" w:rsidR="001F18F5" w:rsidRDefault="008A57A4">
      <w:pPr>
        <w:rPr>
          <w:rFonts w:asciiTheme="minorHAnsi" w:hAnsiTheme="minorHAnsi" w:cstheme="minorHAnsi"/>
        </w:rPr>
      </w:pPr>
      <w:bookmarkStart w:id="8" w:name="_Hlk134027263"/>
      <w:r>
        <w:rPr>
          <w:rFonts w:asciiTheme="minorHAnsi" w:hAnsiTheme="minorHAnsi" w:cstheme="minorHAnsi"/>
        </w:rPr>
        <w:t xml:space="preserve">Descriptive statistics were calculated to </w:t>
      </w:r>
      <w:r w:rsidR="00871231">
        <w:rPr>
          <w:rFonts w:asciiTheme="minorHAnsi" w:hAnsiTheme="minorHAnsi" w:cstheme="minorHAnsi"/>
        </w:rPr>
        <w:t xml:space="preserve">provide </w:t>
      </w:r>
      <w:r>
        <w:rPr>
          <w:rFonts w:asciiTheme="minorHAnsi" w:hAnsiTheme="minorHAnsi" w:cstheme="minorHAnsi"/>
        </w:rPr>
        <w:t xml:space="preserve">summary measures of our data. </w:t>
      </w:r>
      <w:r w:rsidR="00882CCE">
        <w:rPr>
          <w:rFonts w:asciiTheme="minorHAnsi" w:hAnsiTheme="minorHAnsi" w:cstheme="minorHAnsi"/>
        </w:rPr>
        <w:t xml:space="preserve">In the main analyses, we used logistic regression models since our six outcome variables were all binary outcomes. </w:t>
      </w:r>
      <w:r w:rsidR="001F18F5">
        <w:rPr>
          <w:rFonts w:asciiTheme="minorHAnsi" w:hAnsiTheme="minorHAnsi" w:cstheme="minorHAnsi"/>
        </w:rPr>
        <w:t>For each outcome, we ran two l</w:t>
      </w:r>
      <w:r>
        <w:rPr>
          <w:rFonts w:asciiTheme="minorHAnsi" w:hAnsiTheme="minorHAnsi" w:cstheme="minorHAnsi"/>
        </w:rPr>
        <w:t>ogistic regression models</w:t>
      </w:r>
      <w:r w:rsidR="001F18F5">
        <w:rPr>
          <w:rFonts w:asciiTheme="minorHAnsi" w:hAnsiTheme="minorHAnsi" w:cstheme="minorHAnsi"/>
        </w:rPr>
        <w:t>:</w:t>
      </w:r>
      <w:r w:rsidR="0063440B">
        <w:rPr>
          <w:rFonts w:asciiTheme="minorHAnsi" w:hAnsiTheme="minorHAnsi" w:cstheme="minorHAnsi"/>
        </w:rPr>
        <w:t xml:space="preserve"> </w:t>
      </w:r>
      <w:r w:rsidR="001F18F5">
        <w:rPr>
          <w:rFonts w:asciiTheme="minorHAnsi" w:hAnsiTheme="minorHAnsi" w:cstheme="minorHAnsi"/>
        </w:rPr>
        <w:t xml:space="preserve">(i) an </w:t>
      </w:r>
      <w:r w:rsidR="00B22388">
        <w:rPr>
          <w:rFonts w:asciiTheme="minorHAnsi" w:hAnsiTheme="minorHAnsi" w:cstheme="minorHAnsi"/>
        </w:rPr>
        <w:t>u</w:t>
      </w:r>
      <w:r w:rsidR="00A14AD1">
        <w:rPr>
          <w:rFonts w:asciiTheme="minorHAnsi" w:hAnsiTheme="minorHAnsi" w:cstheme="minorHAnsi"/>
        </w:rPr>
        <w:t xml:space="preserve">nadjusted </w:t>
      </w:r>
      <w:r w:rsidR="001F18F5">
        <w:rPr>
          <w:rFonts w:asciiTheme="minorHAnsi" w:hAnsiTheme="minorHAnsi" w:cstheme="minorHAnsi"/>
        </w:rPr>
        <w:t xml:space="preserve">model where the </w:t>
      </w:r>
      <w:r w:rsidR="00A14AD1">
        <w:rPr>
          <w:rFonts w:asciiTheme="minorHAnsi" w:hAnsiTheme="minorHAnsi" w:cstheme="minorHAnsi"/>
        </w:rPr>
        <w:t xml:space="preserve">exposures </w:t>
      </w:r>
      <w:r w:rsidR="001F18F5">
        <w:rPr>
          <w:rFonts w:asciiTheme="minorHAnsi" w:hAnsiTheme="minorHAnsi" w:cstheme="minorHAnsi"/>
        </w:rPr>
        <w:t xml:space="preserve">were the </w:t>
      </w:r>
      <w:r w:rsidR="00A14AD1">
        <w:rPr>
          <w:rFonts w:asciiTheme="minorHAnsi" w:hAnsiTheme="minorHAnsi" w:cstheme="minorHAnsi"/>
        </w:rPr>
        <w:t>only</w:t>
      </w:r>
      <w:r w:rsidR="001F18F5">
        <w:rPr>
          <w:rFonts w:asciiTheme="minorHAnsi" w:hAnsiTheme="minorHAnsi" w:cstheme="minorHAnsi"/>
        </w:rPr>
        <w:t xml:space="preserve"> independent variables,</w:t>
      </w:r>
      <w:r w:rsidR="00A14AD1">
        <w:rPr>
          <w:rFonts w:asciiTheme="minorHAnsi" w:hAnsiTheme="minorHAnsi" w:cstheme="minorHAnsi"/>
        </w:rPr>
        <w:t xml:space="preserve"> and </w:t>
      </w:r>
      <w:r w:rsidR="001F18F5">
        <w:rPr>
          <w:rFonts w:asciiTheme="minorHAnsi" w:hAnsiTheme="minorHAnsi" w:cstheme="minorHAnsi"/>
        </w:rPr>
        <w:t xml:space="preserve">(ii) a fully </w:t>
      </w:r>
      <w:r w:rsidR="00A14AD1">
        <w:rPr>
          <w:rFonts w:asciiTheme="minorHAnsi" w:hAnsiTheme="minorHAnsi" w:cstheme="minorHAnsi"/>
        </w:rPr>
        <w:t xml:space="preserve">adjusted </w:t>
      </w:r>
      <w:r w:rsidR="001F18F5">
        <w:rPr>
          <w:rFonts w:asciiTheme="minorHAnsi" w:hAnsiTheme="minorHAnsi" w:cstheme="minorHAnsi"/>
        </w:rPr>
        <w:t xml:space="preserve">model that includes all </w:t>
      </w:r>
      <w:r w:rsidR="00A14AD1">
        <w:rPr>
          <w:rFonts w:asciiTheme="minorHAnsi" w:hAnsiTheme="minorHAnsi" w:cstheme="minorHAnsi"/>
        </w:rPr>
        <w:t>exposures and control variables</w:t>
      </w:r>
      <w:r w:rsidR="001F18F5">
        <w:rPr>
          <w:rFonts w:asciiTheme="minorHAnsi" w:hAnsiTheme="minorHAnsi" w:cstheme="minorHAnsi"/>
        </w:rPr>
        <w:t xml:space="preserve"> together</w:t>
      </w:r>
      <w:r w:rsidR="00A14AD1">
        <w:rPr>
          <w:rFonts w:asciiTheme="minorHAnsi" w:hAnsiTheme="minorHAnsi" w:cstheme="minorHAnsi"/>
        </w:rPr>
        <w:t>.</w:t>
      </w:r>
      <w:r>
        <w:rPr>
          <w:rFonts w:asciiTheme="minorHAnsi" w:hAnsiTheme="minorHAnsi" w:cstheme="minorHAnsi"/>
        </w:rPr>
        <w:t xml:space="preserve"> </w:t>
      </w:r>
      <w:r w:rsidR="001F18F5">
        <w:rPr>
          <w:rFonts w:asciiTheme="minorHAnsi" w:hAnsiTheme="minorHAnsi" w:cstheme="minorHAnsi"/>
        </w:rPr>
        <w:t xml:space="preserve">Model coefficients were converted to odds ratios to aid the interpretation of associations and we present these data visually. </w:t>
      </w:r>
    </w:p>
    <w:p w14:paraId="69F3C111" w14:textId="77777777" w:rsidR="001F18F5" w:rsidRDefault="001F18F5">
      <w:pPr>
        <w:rPr>
          <w:rFonts w:asciiTheme="minorHAnsi" w:hAnsiTheme="minorHAnsi" w:cstheme="minorHAnsi"/>
        </w:rPr>
      </w:pPr>
    </w:p>
    <w:p w14:paraId="604C83BB" w14:textId="5D9A465A" w:rsidR="001F18F5" w:rsidRDefault="007D6741">
      <w:pPr>
        <w:rPr>
          <w:rFonts w:asciiTheme="minorHAnsi" w:hAnsiTheme="minorHAnsi" w:cstheme="minorHAnsi"/>
        </w:rPr>
      </w:pPr>
      <w:r>
        <w:rPr>
          <w:rFonts w:asciiTheme="minorHAnsi" w:hAnsiTheme="minorHAnsi" w:cstheme="minorHAnsi"/>
        </w:rPr>
        <w:t xml:space="preserve">In the main analysis, </w:t>
      </w:r>
      <w:r w:rsidR="0063440B">
        <w:rPr>
          <w:rFonts w:asciiTheme="minorHAnsi" w:hAnsiTheme="minorHAnsi" w:cstheme="minorHAnsi"/>
        </w:rPr>
        <w:t>we consider</w:t>
      </w:r>
      <w:r w:rsidR="00333D65">
        <w:rPr>
          <w:rFonts w:asciiTheme="minorHAnsi" w:hAnsiTheme="minorHAnsi" w:cstheme="minorHAnsi"/>
        </w:rPr>
        <w:t>ed</w:t>
      </w:r>
      <w:r w:rsidR="0063440B">
        <w:rPr>
          <w:rFonts w:asciiTheme="minorHAnsi" w:hAnsiTheme="minorHAnsi" w:cstheme="minorHAnsi"/>
        </w:rPr>
        <w:t xml:space="preserve"> any outcome </w:t>
      </w:r>
      <w:r w:rsidR="00871231">
        <w:rPr>
          <w:rFonts w:asciiTheme="minorHAnsi" w:hAnsiTheme="minorHAnsi" w:cstheme="minorHAnsi"/>
        </w:rPr>
        <w:t xml:space="preserve">during </w:t>
      </w:r>
      <w:r w:rsidR="0063440B">
        <w:rPr>
          <w:rFonts w:asciiTheme="minorHAnsi" w:hAnsiTheme="minorHAnsi" w:cstheme="minorHAnsi"/>
        </w:rPr>
        <w:t>the study period since we are unsure when experiences of disruption occurred</w:t>
      </w:r>
      <w:r w:rsidR="00333D65">
        <w:rPr>
          <w:rFonts w:asciiTheme="minorHAnsi" w:hAnsiTheme="minorHAnsi" w:cstheme="minorHAnsi"/>
        </w:rPr>
        <w:t xml:space="preserve"> (individuals were only asked to report if they had experienced disruption at any point)</w:t>
      </w:r>
      <w:r w:rsidR="0063440B">
        <w:rPr>
          <w:rFonts w:asciiTheme="minorHAnsi" w:hAnsiTheme="minorHAnsi" w:cstheme="minorHAnsi"/>
        </w:rPr>
        <w:t xml:space="preserve">. </w:t>
      </w:r>
      <w:r w:rsidR="001F18F5">
        <w:rPr>
          <w:rFonts w:asciiTheme="minorHAnsi" w:hAnsiTheme="minorHAnsi" w:cstheme="minorHAnsi"/>
        </w:rPr>
        <w:t xml:space="preserve">Three </w:t>
      </w:r>
      <w:r w:rsidR="00333D65">
        <w:rPr>
          <w:rFonts w:asciiTheme="minorHAnsi" w:hAnsiTheme="minorHAnsi" w:cstheme="minorHAnsi"/>
        </w:rPr>
        <w:t>sensitivity analyses were undertaken to assess how robust this model</w:t>
      </w:r>
      <w:r w:rsidR="009836D3">
        <w:rPr>
          <w:rFonts w:asciiTheme="minorHAnsi" w:hAnsiTheme="minorHAnsi" w:cstheme="minorHAnsi"/>
        </w:rPr>
        <w:t>ling</w:t>
      </w:r>
      <w:r w:rsidR="00333D65">
        <w:rPr>
          <w:rFonts w:asciiTheme="minorHAnsi" w:hAnsiTheme="minorHAnsi" w:cstheme="minorHAnsi"/>
        </w:rPr>
        <w:t xml:space="preserve"> </w:t>
      </w:r>
      <w:r w:rsidR="001F18F5">
        <w:rPr>
          <w:rFonts w:asciiTheme="minorHAnsi" w:hAnsiTheme="minorHAnsi" w:cstheme="minorHAnsi"/>
        </w:rPr>
        <w:t xml:space="preserve">framework </w:t>
      </w:r>
      <w:r w:rsidR="00333D65">
        <w:rPr>
          <w:rFonts w:asciiTheme="minorHAnsi" w:hAnsiTheme="minorHAnsi" w:cstheme="minorHAnsi"/>
        </w:rPr>
        <w:t>was. First, w</w:t>
      </w:r>
      <w:r w:rsidR="0063440B">
        <w:rPr>
          <w:rFonts w:asciiTheme="minorHAnsi" w:hAnsiTheme="minorHAnsi" w:cstheme="minorHAnsi"/>
        </w:rPr>
        <w:t xml:space="preserve">e </w:t>
      </w:r>
      <w:r w:rsidR="0025537B">
        <w:rPr>
          <w:rFonts w:asciiTheme="minorHAnsi" w:hAnsiTheme="minorHAnsi" w:cstheme="minorHAnsi"/>
        </w:rPr>
        <w:t xml:space="preserve">limited our six outcome variables to only hospital admissions </w:t>
      </w:r>
      <w:r w:rsidR="009E6ED0">
        <w:rPr>
          <w:rFonts w:asciiTheme="minorHAnsi" w:hAnsiTheme="minorHAnsi" w:cstheme="minorHAnsi"/>
        </w:rPr>
        <w:t>which</w:t>
      </w:r>
      <w:r w:rsidR="0063440B">
        <w:rPr>
          <w:rFonts w:asciiTheme="minorHAnsi" w:hAnsiTheme="minorHAnsi" w:cstheme="minorHAnsi"/>
        </w:rPr>
        <w:t xml:space="preserve"> took place after the final survey date so that </w:t>
      </w:r>
      <w:r w:rsidR="009C18EB">
        <w:rPr>
          <w:rFonts w:asciiTheme="minorHAnsi" w:hAnsiTheme="minorHAnsi" w:cstheme="minorHAnsi"/>
        </w:rPr>
        <w:t xml:space="preserve">we are certain that </w:t>
      </w:r>
      <w:r w:rsidR="0025537B">
        <w:rPr>
          <w:rFonts w:asciiTheme="minorHAnsi" w:hAnsiTheme="minorHAnsi" w:cstheme="minorHAnsi"/>
        </w:rPr>
        <w:t>avoidable hospitalisations happened after experiences of disrupted access to healthcare</w:t>
      </w:r>
      <w:r w:rsidR="001F18F5">
        <w:rPr>
          <w:rFonts w:asciiTheme="minorHAnsi" w:hAnsiTheme="minorHAnsi" w:cstheme="minorHAnsi"/>
        </w:rPr>
        <w:t xml:space="preserve">. Here we also use the </w:t>
      </w:r>
      <w:r w:rsidR="00333D65">
        <w:rPr>
          <w:rFonts w:asciiTheme="minorHAnsi" w:hAnsiTheme="minorHAnsi" w:cstheme="minorHAnsi"/>
        </w:rPr>
        <w:t>same logistic regression model</w:t>
      </w:r>
      <w:r w:rsidR="001F18F5">
        <w:rPr>
          <w:rFonts w:asciiTheme="minorHAnsi" w:hAnsiTheme="minorHAnsi" w:cstheme="minorHAnsi"/>
        </w:rPr>
        <w:t xml:space="preserve"> specification</w:t>
      </w:r>
      <w:r w:rsidR="0025537B">
        <w:rPr>
          <w:rFonts w:asciiTheme="minorHAnsi" w:hAnsiTheme="minorHAnsi" w:cstheme="minorHAnsi"/>
        </w:rPr>
        <w:t xml:space="preserve"> from the main analyses for our six outcomes</w:t>
      </w:r>
      <w:r>
        <w:rPr>
          <w:rFonts w:asciiTheme="minorHAnsi" w:hAnsiTheme="minorHAnsi" w:cstheme="minorHAnsi"/>
        </w:rPr>
        <w:t xml:space="preserve">. </w:t>
      </w:r>
      <w:r w:rsidR="00333D65">
        <w:rPr>
          <w:rFonts w:asciiTheme="minorHAnsi" w:hAnsiTheme="minorHAnsi" w:cstheme="minorHAnsi"/>
        </w:rPr>
        <w:t>Second</w:t>
      </w:r>
      <w:r w:rsidR="0063440B">
        <w:rPr>
          <w:rFonts w:asciiTheme="minorHAnsi" w:hAnsiTheme="minorHAnsi" w:cstheme="minorHAnsi"/>
        </w:rPr>
        <w:t>, w</w:t>
      </w:r>
      <w:r>
        <w:rPr>
          <w:rFonts w:asciiTheme="minorHAnsi" w:hAnsiTheme="minorHAnsi" w:cstheme="minorHAnsi"/>
        </w:rPr>
        <w:t xml:space="preserve">e </w:t>
      </w:r>
      <w:r w:rsidR="00333D65">
        <w:rPr>
          <w:rFonts w:asciiTheme="minorHAnsi" w:hAnsiTheme="minorHAnsi" w:cstheme="minorHAnsi"/>
        </w:rPr>
        <w:t>used a</w:t>
      </w:r>
      <w:r w:rsidR="009C18EB">
        <w:rPr>
          <w:rFonts w:asciiTheme="minorHAnsi" w:hAnsiTheme="minorHAnsi" w:cstheme="minorHAnsi"/>
        </w:rPr>
        <w:t xml:space="preserve"> </w:t>
      </w:r>
      <w:r>
        <w:rPr>
          <w:rFonts w:asciiTheme="minorHAnsi" w:hAnsiTheme="minorHAnsi" w:cstheme="minorHAnsi"/>
        </w:rPr>
        <w:t xml:space="preserve">Cox regression </w:t>
      </w:r>
      <w:r w:rsidR="0063440B">
        <w:rPr>
          <w:rFonts w:asciiTheme="minorHAnsi" w:hAnsiTheme="minorHAnsi" w:cstheme="minorHAnsi"/>
        </w:rPr>
        <w:t xml:space="preserve">model </w:t>
      </w:r>
      <w:r w:rsidR="0025537B">
        <w:rPr>
          <w:rFonts w:asciiTheme="minorHAnsi" w:hAnsiTheme="minorHAnsi" w:cstheme="minorHAnsi"/>
        </w:rPr>
        <w:t xml:space="preserve">as an alternative method for modelling each of the six outcomes. Rather than use a binary </w:t>
      </w:r>
      <w:r w:rsidR="0025537B">
        <w:rPr>
          <w:rFonts w:asciiTheme="minorHAnsi" w:hAnsiTheme="minorHAnsi" w:cstheme="minorHAnsi"/>
        </w:rPr>
        <w:lastRenderedPageBreak/>
        <w:t xml:space="preserve">measure of if a person had an avoidable hospitalisation, we use a </w:t>
      </w:r>
      <w:r w:rsidR="0063440B">
        <w:rPr>
          <w:rFonts w:asciiTheme="minorHAnsi" w:hAnsiTheme="minorHAnsi" w:cstheme="minorHAnsi"/>
        </w:rPr>
        <w:t>time to outcome</w:t>
      </w:r>
      <w:r w:rsidR="00333D65">
        <w:rPr>
          <w:rFonts w:asciiTheme="minorHAnsi" w:hAnsiTheme="minorHAnsi" w:cstheme="minorHAnsi"/>
        </w:rPr>
        <w:t xml:space="preserve"> </w:t>
      </w:r>
      <w:r w:rsidR="0025537B">
        <w:rPr>
          <w:rFonts w:asciiTheme="minorHAnsi" w:hAnsiTheme="minorHAnsi" w:cstheme="minorHAnsi"/>
        </w:rPr>
        <w:t xml:space="preserve">measured </w:t>
      </w:r>
      <w:r w:rsidR="00333D65">
        <w:rPr>
          <w:rFonts w:asciiTheme="minorHAnsi" w:hAnsiTheme="minorHAnsi" w:cstheme="minorHAnsi"/>
        </w:rPr>
        <w:t>from the last survey date</w:t>
      </w:r>
      <w:r>
        <w:rPr>
          <w:rFonts w:asciiTheme="minorHAnsi" w:hAnsiTheme="minorHAnsi" w:cstheme="minorHAnsi"/>
        </w:rPr>
        <w:t xml:space="preserve">. </w:t>
      </w:r>
      <w:bookmarkStart w:id="9" w:name="_Hlk134025586"/>
      <w:bookmarkStart w:id="10" w:name="_Hlk134021174"/>
      <w:r w:rsidR="001323B7">
        <w:rPr>
          <w:rFonts w:asciiTheme="minorHAnsi" w:hAnsiTheme="minorHAnsi" w:cstheme="minorHAnsi"/>
        </w:rPr>
        <w:t>This was because the follow-up time is not consistent across participants due to differences in the last survey date</w:t>
      </w:r>
      <w:bookmarkEnd w:id="9"/>
      <w:r w:rsidR="001323B7">
        <w:rPr>
          <w:rFonts w:asciiTheme="minorHAnsi" w:hAnsiTheme="minorHAnsi" w:cstheme="minorHAnsi"/>
        </w:rPr>
        <w:t xml:space="preserve">. </w:t>
      </w:r>
      <w:bookmarkStart w:id="11" w:name="_Hlk134021318"/>
      <w:bookmarkStart w:id="12" w:name="_Hlk132294630"/>
      <w:bookmarkEnd w:id="10"/>
      <w:r w:rsidR="001F18F5">
        <w:rPr>
          <w:rFonts w:asciiTheme="minorHAnsi" w:hAnsiTheme="minorHAnsi" w:cstheme="minorHAnsi"/>
        </w:rPr>
        <w:t xml:space="preserve">Third, we </w:t>
      </w:r>
      <w:r w:rsidR="0025537B">
        <w:rPr>
          <w:rFonts w:asciiTheme="minorHAnsi" w:hAnsiTheme="minorHAnsi" w:cstheme="minorHAnsi"/>
        </w:rPr>
        <w:t xml:space="preserve">used a logistic regression model to predict whether a person was vaccinated or not (binary outcome). This was undertaken as a falsification test to assess </w:t>
      </w:r>
      <w:r w:rsidR="001323B7">
        <w:rPr>
          <w:rFonts w:asciiTheme="minorHAnsi" w:hAnsiTheme="minorHAnsi" w:cstheme="minorHAnsi"/>
        </w:rPr>
        <w:t xml:space="preserve">potential residual confounding </w:t>
      </w:r>
      <w:r w:rsidR="0025537B">
        <w:rPr>
          <w:rFonts w:asciiTheme="minorHAnsi" w:hAnsiTheme="minorHAnsi" w:cstheme="minorHAnsi"/>
        </w:rPr>
        <w:t>in our model</w:t>
      </w:r>
      <w:r w:rsidR="001323B7">
        <w:rPr>
          <w:rFonts w:asciiTheme="minorHAnsi" w:hAnsiTheme="minorHAnsi" w:cstheme="minorHAnsi"/>
        </w:rPr>
        <w:t>, since many shared confounders are likely to apply to this outcome (e.g., people who are more likely to seek healthcare are more likely to be both vaccinated and to experience hospitalisations)</w:t>
      </w:r>
      <w:r w:rsidR="001F18F5">
        <w:rPr>
          <w:rFonts w:asciiTheme="minorHAnsi" w:hAnsiTheme="minorHAnsi" w:cstheme="minorHAnsi"/>
        </w:rPr>
        <w:t xml:space="preserve">. </w:t>
      </w:r>
      <w:bookmarkEnd w:id="11"/>
    </w:p>
    <w:p w14:paraId="642E8A54" w14:textId="77777777" w:rsidR="001F18F5" w:rsidRDefault="001F18F5">
      <w:pPr>
        <w:rPr>
          <w:rFonts w:asciiTheme="minorHAnsi" w:hAnsiTheme="minorHAnsi" w:cstheme="minorHAnsi"/>
        </w:rPr>
      </w:pPr>
    </w:p>
    <w:p w14:paraId="2A7CCFA9" w14:textId="7C010AAD" w:rsidR="000A3168" w:rsidRDefault="007D6741">
      <w:pPr>
        <w:rPr>
          <w:rFonts w:asciiTheme="minorHAnsi" w:hAnsiTheme="minorHAnsi" w:cstheme="minorHAnsi"/>
        </w:rPr>
      </w:pPr>
      <w:r>
        <w:rPr>
          <w:rFonts w:asciiTheme="minorHAnsi" w:hAnsiTheme="minorHAnsi" w:cstheme="minorHAnsi"/>
        </w:rPr>
        <w:t>A</w:t>
      </w:r>
      <w:r w:rsidR="00333D65">
        <w:rPr>
          <w:rFonts w:asciiTheme="minorHAnsi" w:hAnsiTheme="minorHAnsi" w:cstheme="minorHAnsi"/>
        </w:rPr>
        <w:t>ll a</w:t>
      </w:r>
      <w:r>
        <w:rPr>
          <w:rFonts w:asciiTheme="minorHAnsi" w:hAnsiTheme="minorHAnsi" w:cstheme="minorHAnsi"/>
        </w:rPr>
        <w:t>nalyses</w:t>
      </w:r>
      <w:r w:rsidR="0063440B">
        <w:rPr>
          <w:rFonts w:asciiTheme="minorHAnsi" w:hAnsiTheme="minorHAnsi" w:cstheme="minorHAnsi"/>
        </w:rPr>
        <w:t xml:space="preserve"> </w:t>
      </w:r>
      <w:r w:rsidR="001323B7">
        <w:rPr>
          <w:rFonts w:asciiTheme="minorHAnsi" w:hAnsiTheme="minorHAnsi" w:cstheme="minorHAnsi"/>
        </w:rPr>
        <w:t>accounted</w:t>
      </w:r>
      <w:r w:rsidR="008A57A4">
        <w:rPr>
          <w:rFonts w:asciiTheme="minorHAnsi" w:hAnsiTheme="minorHAnsi" w:cstheme="minorHAnsi"/>
        </w:rPr>
        <w:t xml:space="preserve"> for the sampling design of each survey</w:t>
      </w:r>
      <w:r w:rsidR="00A843F1">
        <w:rPr>
          <w:rFonts w:asciiTheme="minorHAnsi" w:hAnsiTheme="minorHAnsi" w:cstheme="minorHAnsi"/>
        </w:rPr>
        <w:t>, including sample weights that account for representativeness, attrition</w:t>
      </w:r>
      <w:r w:rsidR="00E34619">
        <w:rPr>
          <w:rFonts w:asciiTheme="minorHAnsi" w:hAnsiTheme="minorHAnsi" w:cstheme="minorHAnsi"/>
        </w:rPr>
        <w:t>,</w:t>
      </w:r>
      <w:r w:rsidR="00A843F1">
        <w:rPr>
          <w:rFonts w:asciiTheme="minorHAnsi" w:hAnsiTheme="minorHAnsi" w:cstheme="minorHAnsi"/>
        </w:rPr>
        <w:t xml:space="preserve"> and non-response </w:t>
      </w:r>
      <w:r w:rsidR="008A57A4">
        <w:rPr>
          <w:rFonts w:asciiTheme="minorHAnsi" w:hAnsiTheme="minorHAnsi" w:cstheme="minorHAnsi"/>
        </w:rPr>
        <w:t>(i.e., sample weights, primary sampling units, strata and finite population correction factor</w:t>
      </w:r>
      <w:r w:rsidR="00A843F1">
        <w:rPr>
          <w:rFonts w:asciiTheme="minorHAnsi" w:hAnsiTheme="minorHAnsi" w:cstheme="minorHAnsi"/>
        </w:rPr>
        <w:t xml:space="preserve"> were adjusted for</w:t>
      </w:r>
      <w:r w:rsidR="008A57A4">
        <w:rPr>
          <w:rFonts w:asciiTheme="minorHAnsi" w:hAnsiTheme="minorHAnsi" w:cstheme="minorHAnsi"/>
        </w:rPr>
        <w:t>)</w:t>
      </w:r>
      <w:r w:rsidR="00A843F1">
        <w:rPr>
          <w:rFonts w:asciiTheme="minorHAnsi" w:hAnsiTheme="minorHAnsi" w:cstheme="minorHAnsi"/>
        </w:rPr>
        <w:t>.</w:t>
      </w:r>
      <w:r w:rsidR="0063440B">
        <w:rPr>
          <w:rFonts w:asciiTheme="minorHAnsi" w:hAnsiTheme="minorHAnsi" w:cstheme="minorHAnsi"/>
        </w:rPr>
        <w:t xml:space="preserve"> </w:t>
      </w:r>
      <w:bookmarkEnd w:id="12"/>
      <w:r w:rsidR="00B37A01">
        <w:rPr>
          <w:rFonts w:asciiTheme="minorHAnsi" w:hAnsiTheme="minorHAnsi" w:cstheme="minorHAnsi"/>
        </w:rPr>
        <w:t>The numbers of m</w:t>
      </w:r>
      <w:r w:rsidR="000A3168">
        <w:rPr>
          <w:rFonts w:asciiTheme="minorHAnsi" w:hAnsiTheme="minorHAnsi" w:cstheme="minorHAnsi"/>
        </w:rPr>
        <w:t>issing data</w:t>
      </w:r>
      <w:r w:rsidR="0063440B">
        <w:rPr>
          <w:rFonts w:asciiTheme="minorHAnsi" w:hAnsiTheme="minorHAnsi" w:cstheme="minorHAnsi"/>
        </w:rPr>
        <w:t xml:space="preserve"> </w:t>
      </w:r>
      <w:r w:rsidR="00B37A01">
        <w:rPr>
          <w:rFonts w:asciiTheme="minorHAnsi" w:hAnsiTheme="minorHAnsi" w:cstheme="minorHAnsi"/>
        </w:rPr>
        <w:t xml:space="preserve">across our variables </w:t>
      </w:r>
      <w:r w:rsidR="0063440B">
        <w:rPr>
          <w:rFonts w:asciiTheme="minorHAnsi" w:hAnsiTheme="minorHAnsi" w:cstheme="minorHAnsi"/>
        </w:rPr>
        <w:t xml:space="preserve">are presented in Appendix Table </w:t>
      </w:r>
      <w:r w:rsidR="003659A6">
        <w:rPr>
          <w:rFonts w:asciiTheme="minorHAnsi" w:hAnsiTheme="minorHAnsi" w:cstheme="minorHAnsi"/>
        </w:rPr>
        <w:t>C</w:t>
      </w:r>
      <w:r w:rsidR="0063440B">
        <w:rPr>
          <w:rFonts w:asciiTheme="minorHAnsi" w:hAnsiTheme="minorHAnsi" w:cstheme="minorHAnsi"/>
        </w:rPr>
        <w:t xml:space="preserve">. </w:t>
      </w:r>
      <w:r w:rsidR="00B22388">
        <w:rPr>
          <w:rFonts w:asciiTheme="minorHAnsi" w:hAnsiTheme="minorHAnsi" w:cstheme="minorHAnsi"/>
        </w:rPr>
        <w:t>M</w:t>
      </w:r>
      <w:r w:rsidR="0063440B">
        <w:rPr>
          <w:rFonts w:asciiTheme="minorHAnsi" w:hAnsiTheme="minorHAnsi" w:cstheme="minorHAnsi"/>
        </w:rPr>
        <w:t>issing values</w:t>
      </w:r>
      <w:r w:rsidR="00B22388">
        <w:rPr>
          <w:rFonts w:asciiTheme="minorHAnsi" w:hAnsiTheme="minorHAnsi" w:cstheme="minorHAnsi"/>
        </w:rPr>
        <w:t xml:space="preserve"> for each variable were imputed using polytomous regression using all </w:t>
      </w:r>
      <w:r w:rsidR="008E38C8">
        <w:rPr>
          <w:rFonts w:asciiTheme="minorHAnsi" w:hAnsiTheme="minorHAnsi" w:cstheme="minorHAnsi"/>
        </w:rPr>
        <w:t xml:space="preserve">other </w:t>
      </w:r>
      <w:r w:rsidR="00B22388">
        <w:rPr>
          <w:rFonts w:asciiTheme="minorHAnsi" w:hAnsiTheme="minorHAnsi" w:cstheme="minorHAnsi"/>
        </w:rPr>
        <w:t>exposure and control variables</w:t>
      </w:r>
      <w:r w:rsidR="0063440B">
        <w:rPr>
          <w:rFonts w:asciiTheme="minorHAnsi" w:hAnsiTheme="minorHAnsi" w:cstheme="minorHAnsi"/>
        </w:rPr>
        <w:t>.</w:t>
      </w:r>
      <w:r w:rsidR="003D13B0">
        <w:rPr>
          <w:rFonts w:asciiTheme="minorHAnsi" w:hAnsiTheme="minorHAnsi" w:cstheme="minorHAnsi"/>
        </w:rPr>
        <w:t xml:space="preserve"> We also report analyses using only complete cases as a sensitivity analysis.</w:t>
      </w:r>
      <w:r w:rsidR="0063440B">
        <w:rPr>
          <w:rFonts w:asciiTheme="minorHAnsi" w:hAnsiTheme="minorHAnsi" w:cstheme="minorHAnsi"/>
        </w:rPr>
        <w:t xml:space="preserve"> </w:t>
      </w:r>
      <w:r w:rsidR="001F18F5">
        <w:rPr>
          <w:rFonts w:asciiTheme="minorHAnsi" w:hAnsiTheme="minorHAnsi" w:cstheme="minorHAnsi"/>
        </w:rPr>
        <w:t xml:space="preserve">Model assumptions for both types of regression models were checked and we did not identify any problematic issues. </w:t>
      </w:r>
      <w:r w:rsidR="00F80E4E">
        <w:rPr>
          <w:rFonts w:asciiTheme="minorHAnsi" w:hAnsiTheme="minorHAnsi" w:cstheme="minorHAnsi"/>
        </w:rPr>
        <w:t xml:space="preserve">All analyses were conducted using R statistical software and </w:t>
      </w:r>
      <w:r w:rsidR="00345E04">
        <w:rPr>
          <w:rFonts w:asciiTheme="minorHAnsi" w:hAnsiTheme="minorHAnsi" w:cstheme="minorHAnsi"/>
        </w:rPr>
        <w:t>the</w:t>
      </w:r>
      <w:r w:rsidR="00D92BBF">
        <w:rPr>
          <w:rFonts w:asciiTheme="minorHAnsi" w:hAnsiTheme="minorHAnsi" w:cstheme="minorHAnsi"/>
        </w:rPr>
        <w:t xml:space="preserve"> code </w:t>
      </w:r>
      <w:r w:rsidR="005C10B5">
        <w:rPr>
          <w:rFonts w:asciiTheme="minorHAnsi" w:hAnsiTheme="minorHAnsi" w:cstheme="minorHAnsi"/>
        </w:rPr>
        <w:t>is</w:t>
      </w:r>
      <w:r w:rsidR="00D92BBF">
        <w:rPr>
          <w:rFonts w:asciiTheme="minorHAnsi" w:hAnsiTheme="minorHAnsi" w:cstheme="minorHAnsi"/>
        </w:rPr>
        <w:t xml:space="preserve"> openly available</w:t>
      </w:r>
      <w:r w:rsidR="009E33E4">
        <w:rPr>
          <w:rFonts w:asciiTheme="minorHAnsi" w:hAnsiTheme="minorHAnsi" w:cstheme="minorHAnsi"/>
        </w:rPr>
        <w:t xml:space="preserve"> (</w:t>
      </w:r>
      <w:bookmarkStart w:id="13" w:name="_Hlk134021360"/>
      <w:r w:rsidR="0053429C">
        <w:fldChar w:fldCharType="begin"/>
      </w:r>
      <w:r w:rsidR="0053429C">
        <w:instrText xml:space="preserve"> HYPERLINK "https://github.com/markagreen/healthcare_disruption_LLC" </w:instrText>
      </w:r>
      <w:r w:rsidR="0053429C">
        <w:fldChar w:fldCharType="separate"/>
      </w:r>
      <w:r w:rsidR="0053429C" w:rsidRPr="00680B79">
        <w:rPr>
          <w:rStyle w:val="Hyperlink"/>
          <w:rFonts w:asciiTheme="minorHAnsi" w:hAnsiTheme="minorHAnsi" w:cstheme="minorHAnsi"/>
        </w:rPr>
        <w:t>https://github.com/markagreen/healthcare_disruption_LLC</w:t>
      </w:r>
      <w:r w:rsidR="0053429C">
        <w:rPr>
          <w:rStyle w:val="Hyperlink"/>
          <w:rFonts w:asciiTheme="minorHAnsi" w:hAnsiTheme="minorHAnsi" w:cstheme="minorHAnsi"/>
        </w:rPr>
        <w:fldChar w:fldCharType="end"/>
      </w:r>
      <w:bookmarkEnd w:id="13"/>
      <w:r w:rsidR="009E33E4">
        <w:rPr>
          <w:rFonts w:asciiTheme="minorHAnsi" w:hAnsiTheme="minorHAnsi" w:cstheme="minorHAnsi"/>
        </w:rPr>
        <w:t>)</w:t>
      </w:r>
      <w:r w:rsidR="00D92BBF">
        <w:rPr>
          <w:rFonts w:asciiTheme="minorHAnsi" w:hAnsiTheme="minorHAnsi" w:cstheme="minorHAnsi"/>
        </w:rPr>
        <w:t>.</w:t>
      </w:r>
      <w:r w:rsidR="00882CCE">
        <w:rPr>
          <w:rFonts w:asciiTheme="minorHAnsi" w:hAnsiTheme="minorHAnsi" w:cstheme="minorHAnsi"/>
        </w:rPr>
        <w:t xml:space="preserve"> </w:t>
      </w:r>
    </w:p>
    <w:bookmarkEnd w:id="8"/>
    <w:p w14:paraId="2C499BF9" w14:textId="1EF17481" w:rsidR="006A185B" w:rsidRDefault="006A185B">
      <w:pPr>
        <w:rPr>
          <w:rFonts w:asciiTheme="minorHAnsi" w:hAnsiTheme="minorHAnsi" w:cstheme="minorHAnsi"/>
        </w:rPr>
      </w:pPr>
    </w:p>
    <w:p w14:paraId="300F328F" w14:textId="3F826852" w:rsidR="006A185B" w:rsidRPr="006A185B" w:rsidRDefault="006A185B">
      <w:pPr>
        <w:rPr>
          <w:rFonts w:asciiTheme="minorHAnsi" w:hAnsiTheme="minorHAnsi" w:cstheme="minorHAnsi"/>
          <w:i/>
        </w:rPr>
      </w:pPr>
      <w:r w:rsidRPr="006A185B">
        <w:rPr>
          <w:rFonts w:asciiTheme="minorHAnsi" w:hAnsiTheme="minorHAnsi" w:cstheme="minorHAnsi"/>
          <w:i/>
        </w:rPr>
        <w:t>Patient and public involvement</w:t>
      </w:r>
      <w:r>
        <w:rPr>
          <w:rFonts w:asciiTheme="minorHAnsi" w:hAnsiTheme="minorHAnsi" w:cstheme="minorHAnsi"/>
          <w:i/>
        </w:rPr>
        <w:t xml:space="preserve"> (PPI)</w:t>
      </w:r>
    </w:p>
    <w:p w14:paraId="50F0A0F8" w14:textId="463804ED" w:rsidR="006A185B" w:rsidRPr="00A3424E" w:rsidRDefault="006A185B">
      <w:pPr>
        <w:rPr>
          <w:rFonts w:asciiTheme="minorHAnsi" w:hAnsiTheme="minorHAnsi" w:cstheme="minorHAnsi"/>
        </w:rPr>
      </w:pPr>
      <w:r>
        <w:rPr>
          <w:rFonts w:asciiTheme="minorHAnsi" w:hAnsiTheme="minorHAnsi" w:cstheme="minorHAnsi"/>
        </w:rPr>
        <w:t xml:space="preserve">No specific engagement for the project. </w:t>
      </w:r>
      <w:bookmarkStart w:id="14" w:name="_Hlk132900515"/>
      <w:r>
        <w:rPr>
          <w:rFonts w:asciiTheme="minorHAnsi" w:hAnsiTheme="minorHAnsi" w:cstheme="minorHAnsi"/>
        </w:rPr>
        <w:t xml:space="preserve">Feedback </w:t>
      </w:r>
      <w:r w:rsidR="00006090">
        <w:rPr>
          <w:rFonts w:asciiTheme="minorHAnsi" w:hAnsiTheme="minorHAnsi" w:cstheme="minorHAnsi"/>
        </w:rPr>
        <w:t xml:space="preserve">on the remit of the project and a lay abstract was provided </w:t>
      </w:r>
      <w:r>
        <w:rPr>
          <w:rFonts w:asciiTheme="minorHAnsi" w:hAnsiTheme="minorHAnsi" w:cstheme="minorHAnsi"/>
        </w:rPr>
        <w:t xml:space="preserve">from PPI groups </w:t>
      </w:r>
      <w:r w:rsidR="007765EF">
        <w:rPr>
          <w:rFonts w:asciiTheme="minorHAnsi" w:hAnsiTheme="minorHAnsi" w:cstheme="minorHAnsi"/>
        </w:rPr>
        <w:t>as part of the</w:t>
      </w:r>
      <w:r>
        <w:rPr>
          <w:rFonts w:asciiTheme="minorHAnsi" w:hAnsiTheme="minorHAnsi" w:cstheme="minorHAnsi"/>
        </w:rPr>
        <w:t xml:space="preserve"> UK LLC</w:t>
      </w:r>
      <w:r w:rsidR="007765EF">
        <w:rPr>
          <w:rFonts w:asciiTheme="minorHAnsi" w:hAnsiTheme="minorHAnsi" w:cstheme="minorHAnsi"/>
        </w:rPr>
        <w:t xml:space="preserve"> data access application review process</w:t>
      </w:r>
      <w:r>
        <w:rPr>
          <w:rFonts w:asciiTheme="minorHAnsi" w:hAnsiTheme="minorHAnsi" w:cstheme="minorHAnsi"/>
        </w:rPr>
        <w:t>.</w:t>
      </w:r>
      <w:bookmarkEnd w:id="14"/>
      <w:r w:rsidR="007765EF">
        <w:rPr>
          <w:rFonts w:asciiTheme="minorHAnsi" w:hAnsiTheme="minorHAnsi" w:cstheme="minorHAnsi"/>
        </w:rPr>
        <w:t xml:space="preserve"> </w:t>
      </w:r>
      <w:r w:rsidR="007765EF" w:rsidRPr="007765EF">
        <w:rPr>
          <w:rFonts w:asciiTheme="minorHAnsi" w:hAnsiTheme="minorHAnsi" w:cstheme="minorHAnsi"/>
        </w:rPr>
        <w:t>This helped to refine our research question which was previously unclear, as well as how to communicate the problem we were addressing</w:t>
      </w:r>
      <w:r w:rsidR="007765EF">
        <w:rPr>
          <w:rFonts w:asciiTheme="minorHAnsi" w:hAnsiTheme="minorHAnsi" w:cstheme="minorHAnsi"/>
        </w:rPr>
        <w:t>.</w:t>
      </w:r>
    </w:p>
    <w:p w14:paraId="0939CE23" w14:textId="77777777" w:rsidR="00A3424E" w:rsidRPr="00A3424E" w:rsidRDefault="00A3424E">
      <w:pPr>
        <w:rPr>
          <w:rFonts w:asciiTheme="minorHAnsi" w:hAnsiTheme="minorHAnsi" w:cstheme="minorHAnsi"/>
        </w:rPr>
      </w:pPr>
    </w:p>
    <w:p w14:paraId="73259FE7" w14:textId="5DAF9DA4" w:rsidR="00D20C8F" w:rsidRPr="00A3424E" w:rsidRDefault="00D20C8F">
      <w:pPr>
        <w:rPr>
          <w:rFonts w:asciiTheme="minorHAnsi" w:hAnsiTheme="minorHAnsi" w:cstheme="minorHAnsi"/>
          <w:b/>
        </w:rPr>
      </w:pPr>
      <w:r w:rsidRPr="00A3424E">
        <w:rPr>
          <w:rFonts w:asciiTheme="minorHAnsi" w:hAnsiTheme="minorHAnsi" w:cstheme="minorHAnsi"/>
          <w:b/>
        </w:rPr>
        <w:t>Results</w:t>
      </w:r>
    </w:p>
    <w:p w14:paraId="0E817ED1" w14:textId="071DB04A" w:rsidR="00861EC9" w:rsidRPr="0011218C" w:rsidRDefault="00861EC9">
      <w:pPr>
        <w:rPr>
          <w:rFonts w:asciiTheme="minorHAnsi" w:hAnsiTheme="minorHAnsi" w:cstheme="minorHAnsi"/>
          <w:i/>
        </w:rPr>
      </w:pPr>
      <w:r>
        <w:rPr>
          <w:rFonts w:asciiTheme="minorHAnsi" w:hAnsiTheme="minorHAnsi" w:cstheme="minorHAnsi"/>
          <w:i/>
        </w:rPr>
        <w:t>Main analyses</w:t>
      </w:r>
    </w:p>
    <w:p w14:paraId="278915D1" w14:textId="66FC4098" w:rsidR="00C74A19" w:rsidRDefault="00C74A19">
      <w:pPr>
        <w:rPr>
          <w:rFonts w:asciiTheme="minorHAnsi" w:hAnsiTheme="minorHAnsi" w:cstheme="minorHAnsi"/>
        </w:rPr>
      </w:pPr>
      <w:r>
        <w:rPr>
          <w:rFonts w:asciiTheme="minorHAnsi" w:hAnsiTheme="minorHAnsi" w:cstheme="minorHAnsi"/>
        </w:rPr>
        <w:t xml:space="preserve">Table 1 presents summary statistics </w:t>
      </w:r>
      <w:r w:rsidR="006A7C97">
        <w:rPr>
          <w:rFonts w:asciiTheme="minorHAnsi" w:hAnsiTheme="minorHAnsi" w:cstheme="minorHAnsi"/>
        </w:rPr>
        <w:t>of</w:t>
      </w:r>
      <w:r>
        <w:rPr>
          <w:rFonts w:asciiTheme="minorHAnsi" w:hAnsiTheme="minorHAnsi" w:cstheme="minorHAnsi"/>
        </w:rPr>
        <w:t xml:space="preserve"> our analytical sample. Each of our outcomes w</w:t>
      </w:r>
      <w:r w:rsidR="007A5682">
        <w:rPr>
          <w:rFonts w:asciiTheme="minorHAnsi" w:hAnsiTheme="minorHAnsi" w:cstheme="minorHAnsi"/>
        </w:rPr>
        <w:t>ere</w:t>
      </w:r>
      <w:r w:rsidR="00046E1A">
        <w:rPr>
          <w:rFonts w:asciiTheme="minorHAnsi" w:hAnsiTheme="minorHAnsi" w:cstheme="minorHAnsi"/>
        </w:rPr>
        <w:t xml:space="preserve"> </w:t>
      </w:r>
      <w:r>
        <w:rPr>
          <w:rFonts w:asciiTheme="minorHAnsi" w:hAnsiTheme="minorHAnsi" w:cstheme="minorHAnsi"/>
        </w:rPr>
        <w:t xml:space="preserve">uncommon during our </w:t>
      </w:r>
      <w:r w:rsidR="004C02B8">
        <w:rPr>
          <w:rFonts w:asciiTheme="minorHAnsi" w:hAnsiTheme="minorHAnsi" w:cstheme="minorHAnsi"/>
        </w:rPr>
        <w:t xml:space="preserve">study period. By </w:t>
      </w:r>
      <w:r w:rsidR="00DD4C8C">
        <w:rPr>
          <w:rFonts w:asciiTheme="minorHAnsi" w:hAnsiTheme="minorHAnsi" w:cstheme="minorHAnsi"/>
        </w:rPr>
        <w:t>25</w:t>
      </w:r>
      <w:r w:rsidR="00DD4C8C" w:rsidRPr="00DD4C8C">
        <w:rPr>
          <w:rFonts w:asciiTheme="minorHAnsi" w:hAnsiTheme="minorHAnsi" w:cstheme="minorHAnsi"/>
          <w:vertAlign w:val="superscript"/>
        </w:rPr>
        <w:t>th</w:t>
      </w:r>
      <w:r w:rsidR="00DD4C8C">
        <w:rPr>
          <w:rFonts w:asciiTheme="minorHAnsi" w:hAnsiTheme="minorHAnsi" w:cstheme="minorHAnsi"/>
        </w:rPr>
        <w:t xml:space="preserve"> August</w:t>
      </w:r>
      <w:r w:rsidR="004C02B8">
        <w:rPr>
          <w:rFonts w:asciiTheme="minorHAnsi" w:hAnsiTheme="minorHAnsi" w:cstheme="minorHAnsi"/>
        </w:rPr>
        <w:t xml:space="preserve"> 202</w:t>
      </w:r>
      <w:r w:rsidR="00DD4C8C">
        <w:rPr>
          <w:rFonts w:asciiTheme="minorHAnsi" w:hAnsiTheme="minorHAnsi" w:cstheme="minorHAnsi"/>
        </w:rPr>
        <w:t>2</w:t>
      </w:r>
      <w:r w:rsidR="004C02B8">
        <w:rPr>
          <w:rFonts w:asciiTheme="minorHAnsi" w:hAnsiTheme="minorHAnsi" w:cstheme="minorHAnsi"/>
        </w:rPr>
        <w:t xml:space="preserve">, </w:t>
      </w:r>
      <w:r w:rsidR="00DD4C8C">
        <w:rPr>
          <w:rFonts w:asciiTheme="minorHAnsi" w:hAnsiTheme="minorHAnsi" w:cstheme="minorHAnsi"/>
        </w:rPr>
        <w:t>14</w:t>
      </w:r>
      <w:r w:rsidR="004C02B8">
        <w:rPr>
          <w:rFonts w:asciiTheme="minorHAnsi" w:hAnsiTheme="minorHAnsi" w:cstheme="minorHAnsi"/>
        </w:rPr>
        <w:t xml:space="preserve">% </w:t>
      </w:r>
      <w:r w:rsidR="009E33E4">
        <w:rPr>
          <w:rFonts w:asciiTheme="minorHAnsi" w:hAnsiTheme="minorHAnsi" w:cstheme="minorHAnsi"/>
        </w:rPr>
        <w:t xml:space="preserve">(weighted percentage) </w:t>
      </w:r>
      <w:r w:rsidR="004C02B8">
        <w:rPr>
          <w:rFonts w:asciiTheme="minorHAnsi" w:hAnsiTheme="minorHAnsi" w:cstheme="minorHAnsi"/>
        </w:rPr>
        <w:t xml:space="preserve">of </w:t>
      </w:r>
      <w:r w:rsidR="008F5958">
        <w:rPr>
          <w:rFonts w:asciiTheme="minorHAnsi" w:hAnsiTheme="minorHAnsi" w:cstheme="minorHAnsi"/>
        </w:rPr>
        <w:t xml:space="preserve">participants </w:t>
      </w:r>
      <w:r w:rsidR="004C02B8">
        <w:rPr>
          <w:rFonts w:asciiTheme="minorHAnsi" w:hAnsiTheme="minorHAnsi" w:cstheme="minorHAnsi"/>
        </w:rPr>
        <w:t>had a hospital admission</w:t>
      </w:r>
      <w:r w:rsidR="000E2053">
        <w:rPr>
          <w:rFonts w:asciiTheme="minorHAnsi" w:hAnsiTheme="minorHAnsi" w:cstheme="minorHAnsi"/>
        </w:rPr>
        <w:t xml:space="preserve">. </w:t>
      </w:r>
      <w:r w:rsidR="00DD4C8C">
        <w:rPr>
          <w:rFonts w:asciiTheme="minorHAnsi" w:hAnsiTheme="minorHAnsi" w:cstheme="minorHAnsi"/>
        </w:rPr>
        <w:t>3</w:t>
      </w:r>
      <w:r w:rsidR="004C02B8">
        <w:rPr>
          <w:rFonts w:asciiTheme="minorHAnsi" w:hAnsiTheme="minorHAnsi" w:cstheme="minorHAnsi"/>
        </w:rPr>
        <w:t>%</w:t>
      </w:r>
      <w:r w:rsidR="0084324B">
        <w:rPr>
          <w:rFonts w:asciiTheme="minorHAnsi" w:hAnsiTheme="minorHAnsi" w:cstheme="minorHAnsi"/>
        </w:rPr>
        <w:t xml:space="preserve"> of participants</w:t>
      </w:r>
      <w:r w:rsidR="004C02B8">
        <w:rPr>
          <w:rFonts w:asciiTheme="minorHAnsi" w:hAnsiTheme="minorHAnsi" w:cstheme="minorHAnsi"/>
        </w:rPr>
        <w:t xml:space="preserve"> </w:t>
      </w:r>
      <w:r w:rsidR="00046E1A">
        <w:rPr>
          <w:rFonts w:asciiTheme="minorHAnsi" w:hAnsiTheme="minorHAnsi" w:cstheme="minorHAnsi"/>
        </w:rPr>
        <w:t xml:space="preserve">were admitted for </w:t>
      </w:r>
      <w:r w:rsidR="006A7C97">
        <w:rPr>
          <w:rFonts w:asciiTheme="minorHAnsi" w:hAnsiTheme="minorHAnsi" w:cstheme="minorHAnsi"/>
        </w:rPr>
        <w:t>an</w:t>
      </w:r>
      <w:r w:rsidR="004C02B8">
        <w:rPr>
          <w:rFonts w:asciiTheme="minorHAnsi" w:hAnsiTheme="minorHAnsi" w:cstheme="minorHAnsi"/>
        </w:rPr>
        <w:t xml:space="preserve"> ambulatory care sensitive condition</w:t>
      </w:r>
      <w:r w:rsidR="009F49AE">
        <w:rPr>
          <w:rFonts w:asciiTheme="minorHAnsi" w:hAnsiTheme="minorHAnsi" w:cstheme="minorHAnsi"/>
        </w:rPr>
        <w:t xml:space="preserve">. </w:t>
      </w:r>
      <w:r w:rsidR="004F00BA">
        <w:rPr>
          <w:rFonts w:asciiTheme="minorHAnsi" w:hAnsiTheme="minorHAnsi" w:cstheme="minorHAnsi"/>
        </w:rPr>
        <w:t>Among these admissions, v</w:t>
      </w:r>
      <w:r w:rsidR="009F49AE">
        <w:rPr>
          <w:rFonts w:asciiTheme="minorHAnsi" w:hAnsiTheme="minorHAnsi" w:cstheme="minorHAnsi"/>
        </w:rPr>
        <w:t xml:space="preserve">accine-preventable admissions were </w:t>
      </w:r>
      <w:r w:rsidR="005C10B5">
        <w:rPr>
          <w:rFonts w:asciiTheme="minorHAnsi" w:hAnsiTheme="minorHAnsi" w:cstheme="minorHAnsi"/>
        </w:rPr>
        <w:t xml:space="preserve">the </w:t>
      </w:r>
      <w:r w:rsidR="009F49AE">
        <w:rPr>
          <w:rFonts w:asciiTheme="minorHAnsi" w:hAnsiTheme="minorHAnsi" w:cstheme="minorHAnsi"/>
        </w:rPr>
        <w:t>least common (0.</w:t>
      </w:r>
      <w:r w:rsidR="00DD4C8C">
        <w:rPr>
          <w:rFonts w:asciiTheme="minorHAnsi" w:hAnsiTheme="minorHAnsi" w:cstheme="minorHAnsi"/>
        </w:rPr>
        <w:t>8</w:t>
      </w:r>
      <w:r w:rsidR="009F49AE">
        <w:rPr>
          <w:rFonts w:asciiTheme="minorHAnsi" w:hAnsiTheme="minorHAnsi" w:cstheme="minorHAnsi"/>
        </w:rPr>
        <w:t>%)</w:t>
      </w:r>
      <w:r>
        <w:rPr>
          <w:rFonts w:asciiTheme="minorHAnsi" w:hAnsiTheme="minorHAnsi" w:cstheme="minorHAnsi"/>
        </w:rPr>
        <w:t xml:space="preserve">. </w:t>
      </w:r>
      <w:r w:rsidR="009F49AE">
        <w:rPr>
          <w:rFonts w:asciiTheme="minorHAnsi" w:hAnsiTheme="minorHAnsi" w:cstheme="minorHAnsi"/>
        </w:rPr>
        <w:t>3</w:t>
      </w:r>
      <w:r w:rsidR="00DD4C8C">
        <w:rPr>
          <w:rFonts w:asciiTheme="minorHAnsi" w:hAnsiTheme="minorHAnsi" w:cstheme="minorHAnsi"/>
        </w:rPr>
        <w:t>5</w:t>
      </w:r>
      <w:r>
        <w:rPr>
          <w:rFonts w:asciiTheme="minorHAnsi" w:hAnsiTheme="minorHAnsi" w:cstheme="minorHAnsi"/>
        </w:rPr>
        <w:t xml:space="preserve">% of </w:t>
      </w:r>
      <w:r w:rsidR="0084324B">
        <w:rPr>
          <w:rFonts w:asciiTheme="minorHAnsi" w:hAnsiTheme="minorHAnsi" w:cstheme="minorHAnsi"/>
        </w:rPr>
        <w:t xml:space="preserve">participants reported </w:t>
      </w:r>
      <w:r>
        <w:rPr>
          <w:rFonts w:asciiTheme="minorHAnsi" w:hAnsiTheme="minorHAnsi" w:cstheme="minorHAnsi"/>
        </w:rPr>
        <w:t>experienc</w:t>
      </w:r>
      <w:r w:rsidR="0084324B">
        <w:rPr>
          <w:rFonts w:asciiTheme="minorHAnsi" w:hAnsiTheme="minorHAnsi" w:cstheme="minorHAnsi"/>
        </w:rPr>
        <w:t>ing</w:t>
      </w:r>
      <w:r>
        <w:rPr>
          <w:rFonts w:asciiTheme="minorHAnsi" w:hAnsiTheme="minorHAnsi" w:cstheme="minorHAnsi"/>
        </w:rPr>
        <w:t xml:space="preserve"> any form of disruption in their access to healthcare due to COVID-19</w:t>
      </w:r>
      <w:r w:rsidR="007E5EB6">
        <w:rPr>
          <w:rFonts w:asciiTheme="minorHAnsi" w:hAnsiTheme="minorHAnsi" w:cstheme="minorHAnsi"/>
        </w:rPr>
        <w:t>. Disruption was most</w:t>
      </w:r>
      <w:r>
        <w:rPr>
          <w:rFonts w:asciiTheme="minorHAnsi" w:hAnsiTheme="minorHAnsi" w:cstheme="minorHAnsi"/>
        </w:rPr>
        <w:t xml:space="preserve"> common</w:t>
      </w:r>
      <w:r w:rsidR="004F00BA">
        <w:rPr>
          <w:rFonts w:asciiTheme="minorHAnsi" w:hAnsiTheme="minorHAnsi" w:cstheme="minorHAnsi"/>
        </w:rPr>
        <w:t>ly</w:t>
      </w:r>
      <w:r>
        <w:rPr>
          <w:rFonts w:asciiTheme="minorHAnsi" w:hAnsiTheme="minorHAnsi" w:cstheme="minorHAnsi"/>
        </w:rPr>
        <w:t xml:space="preserve"> </w:t>
      </w:r>
      <w:r w:rsidR="007E5EB6">
        <w:rPr>
          <w:rFonts w:asciiTheme="minorHAnsi" w:hAnsiTheme="minorHAnsi" w:cstheme="minorHAnsi"/>
        </w:rPr>
        <w:t>experienced in accessing</w:t>
      </w:r>
      <w:r>
        <w:rPr>
          <w:rFonts w:asciiTheme="minorHAnsi" w:hAnsiTheme="minorHAnsi" w:cstheme="minorHAnsi"/>
        </w:rPr>
        <w:t xml:space="preserve"> appointments (</w:t>
      </w:r>
      <w:r w:rsidR="009F49AE">
        <w:rPr>
          <w:rFonts w:asciiTheme="minorHAnsi" w:hAnsiTheme="minorHAnsi" w:cstheme="minorHAnsi"/>
        </w:rPr>
        <w:t>2</w:t>
      </w:r>
      <w:r w:rsidR="00DD4C8C">
        <w:rPr>
          <w:rFonts w:asciiTheme="minorHAnsi" w:hAnsiTheme="minorHAnsi" w:cstheme="minorHAnsi"/>
        </w:rPr>
        <w:t>6</w:t>
      </w:r>
      <w:r>
        <w:rPr>
          <w:rFonts w:asciiTheme="minorHAnsi" w:hAnsiTheme="minorHAnsi" w:cstheme="minorHAnsi"/>
        </w:rPr>
        <w:t>%), followed by procedures (</w:t>
      </w:r>
      <w:r w:rsidR="009F49AE">
        <w:rPr>
          <w:rFonts w:asciiTheme="minorHAnsi" w:hAnsiTheme="minorHAnsi" w:cstheme="minorHAnsi"/>
        </w:rPr>
        <w:t>1</w:t>
      </w:r>
      <w:r w:rsidR="00DD4C8C">
        <w:rPr>
          <w:rFonts w:asciiTheme="minorHAnsi" w:hAnsiTheme="minorHAnsi" w:cstheme="minorHAnsi"/>
        </w:rPr>
        <w:t>8</w:t>
      </w:r>
      <w:r>
        <w:rPr>
          <w:rFonts w:asciiTheme="minorHAnsi" w:hAnsiTheme="minorHAnsi" w:cstheme="minorHAnsi"/>
        </w:rPr>
        <w:t>%). Few individuals experienced disruption in their access to medications (</w:t>
      </w:r>
      <w:r w:rsidR="00DD4C8C">
        <w:rPr>
          <w:rFonts w:asciiTheme="minorHAnsi" w:hAnsiTheme="minorHAnsi" w:cstheme="minorHAnsi"/>
        </w:rPr>
        <w:t>6</w:t>
      </w:r>
      <w:r>
        <w:rPr>
          <w:rFonts w:asciiTheme="minorHAnsi" w:hAnsiTheme="minorHAnsi" w:cstheme="minorHAnsi"/>
        </w:rPr>
        <w:t>%).</w:t>
      </w:r>
      <w:r w:rsidR="009C18EB">
        <w:rPr>
          <w:rFonts w:asciiTheme="minorHAnsi" w:hAnsiTheme="minorHAnsi" w:cstheme="minorHAnsi"/>
        </w:rPr>
        <w:t xml:space="preserve"> Summary statistics for control variables are presented in </w:t>
      </w:r>
      <w:r w:rsidR="00806781">
        <w:rPr>
          <w:rFonts w:asciiTheme="minorHAnsi" w:hAnsiTheme="minorHAnsi" w:cstheme="minorHAnsi"/>
        </w:rPr>
        <w:t>Table 2</w:t>
      </w:r>
      <w:r w:rsidR="00AF4C91">
        <w:rPr>
          <w:rFonts w:asciiTheme="minorHAnsi" w:hAnsiTheme="minorHAnsi" w:cstheme="minorHAnsi"/>
        </w:rPr>
        <w:t>.</w:t>
      </w:r>
      <w:r w:rsidR="003C52E1">
        <w:rPr>
          <w:rFonts w:asciiTheme="minorHAnsi" w:hAnsiTheme="minorHAnsi" w:cstheme="minorHAnsi"/>
        </w:rPr>
        <w:t xml:space="preserve"> </w:t>
      </w:r>
      <w:r w:rsidR="00620F1F">
        <w:rPr>
          <w:rFonts w:asciiTheme="minorHAnsi" w:hAnsiTheme="minorHAnsi" w:cstheme="minorHAnsi"/>
        </w:rPr>
        <w:t>P</w:t>
      </w:r>
      <w:r w:rsidR="003C52E1">
        <w:rPr>
          <w:rFonts w:asciiTheme="minorHAnsi" w:hAnsiTheme="minorHAnsi" w:cstheme="minorHAnsi"/>
        </w:rPr>
        <w:t xml:space="preserve">articipants who experienced some form of disrupted access to healthcare were older, had poorer health and </w:t>
      </w:r>
      <w:r w:rsidR="00620F1F">
        <w:rPr>
          <w:rFonts w:asciiTheme="minorHAnsi" w:hAnsiTheme="minorHAnsi" w:cstheme="minorHAnsi"/>
        </w:rPr>
        <w:t xml:space="preserve">were </w:t>
      </w:r>
      <w:r w:rsidR="003C52E1">
        <w:rPr>
          <w:rFonts w:asciiTheme="minorHAnsi" w:hAnsiTheme="minorHAnsi" w:cstheme="minorHAnsi"/>
        </w:rPr>
        <w:t>more likely to reside in the most deprived areas</w:t>
      </w:r>
      <w:r w:rsidR="009C18EB">
        <w:rPr>
          <w:rFonts w:asciiTheme="minorHAnsi" w:hAnsiTheme="minorHAnsi" w:cstheme="minorHAnsi"/>
        </w:rPr>
        <w:t>.</w:t>
      </w:r>
      <w:r w:rsidR="006E0B7F">
        <w:rPr>
          <w:rFonts w:asciiTheme="minorHAnsi" w:hAnsiTheme="minorHAnsi" w:cstheme="minorHAnsi"/>
        </w:rPr>
        <w:t xml:space="preserve"> Participants with linked data experienced more disruption than those with unlinked data, although differences were only small (1-2% more) and therefore are unlikely to strongly bias our observations (Appendix Table </w:t>
      </w:r>
      <w:r w:rsidR="003659A6">
        <w:rPr>
          <w:rFonts w:asciiTheme="minorHAnsi" w:hAnsiTheme="minorHAnsi" w:cstheme="minorHAnsi"/>
        </w:rPr>
        <w:t>D</w:t>
      </w:r>
      <w:r w:rsidR="006E0B7F">
        <w:rPr>
          <w:rFonts w:asciiTheme="minorHAnsi" w:hAnsiTheme="minorHAnsi" w:cstheme="minorHAnsi"/>
        </w:rPr>
        <w:t>).</w:t>
      </w:r>
      <w:r w:rsidR="0037790C">
        <w:rPr>
          <w:rFonts w:asciiTheme="minorHAnsi" w:hAnsiTheme="minorHAnsi" w:cstheme="minorHAnsi"/>
        </w:rPr>
        <w:t xml:space="preserve"> Missing data were higher for disrupted access to medications (30.5%) and procedures (18.8%) (Appendix Table </w:t>
      </w:r>
      <w:r w:rsidR="003659A6">
        <w:rPr>
          <w:rFonts w:asciiTheme="minorHAnsi" w:hAnsiTheme="minorHAnsi" w:cstheme="minorHAnsi"/>
        </w:rPr>
        <w:t>C</w:t>
      </w:r>
      <w:r w:rsidR="0037790C">
        <w:rPr>
          <w:rFonts w:asciiTheme="minorHAnsi" w:hAnsiTheme="minorHAnsi" w:cstheme="minorHAnsi"/>
        </w:rPr>
        <w:t>).</w:t>
      </w:r>
    </w:p>
    <w:p w14:paraId="0121B4E2" w14:textId="0524F1D6" w:rsidR="009C18EB" w:rsidRDefault="009C18EB">
      <w:pPr>
        <w:rPr>
          <w:rFonts w:asciiTheme="minorHAnsi" w:hAnsiTheme="minorHAnsi" w:cstheme="minorHAnsi"/>
        </w:rPr>
      </w:pPr>
    </w:p>
    <w:p w14:paraId="462D952B" w14:textId="77777777" w:rsidR="004832C9" w:rsidRDefault="004832C9">
      <w:pPr>
        <w:rPr>
          <w:rFonts w:asciiTheme="minorHAnsi" w:hAnsiTheme="minorHAnsi" w:cstheme="minorHAnsi"/>
          <w:b/>
        </w:rPr>
        <w:sectPr w:rsidR="004832C9" w:rsidSect="006E65F6">
          <w:footerReference w:type="default" r:id="rId10"/>
          <w:pgSz w:w="11906" w:h="16838"/>
          <w:pgMar w:top="1440" w:right="1440" w:bottom="1440" w:left="1440" w:header="708" w:footer="708" w:gutter="0"/>
          <w:cols w:space="708"/>
          <w:docGrid w:linePitch="360"/>
        </w:sectPr>
      </w:pPr>
    </w:p>
    <w:p w14:paraId="755E46E7" w14:textId="08D7498E" w:rsidR="009C18EB" w:rsidRPr="009C18EB" w:rsidRDefault="009C18EB">
      <w:pPr>
        <w:rPr>
          <w:rFonts w:asciiTheme="minorHAnsi" w:hAnsiTheme="minorHAnsi" w:cstheme="minorHAnsi"/>
          <w:b/>
        </w:rPr>
      </w:pPr>
      <w:r w:rsidRPr="009C18EB">
        <w:rPr>
          <w:rFonts w:asciiTheme="minorHAnsi" w:hAnsiTheme="minorHAnsi" w:cstheme="minorHAnsi"/>
          <w:b/>
        </w:rPr>
        <w:lastRenderedPageBreak/>
        <w:t xml:space="preserve">Table 1: </w:t>
      </w:r>
      <w:r w:rsidRPr="009C18EB">
        <w:rPr>
          <w:rFonts w:asciiTheme="minorHAnsi" w:hAnsiTheme="minorHAnsi" w:cstheme="minorHAnsi"/>
          <w:b/>
          <w:lang w:val="en-BZ"/>
        </w:rPr>
        <w:t>Descriptive statistics for outcome variables and exposures in the pooled sample.</w:t>
      </w:r>
    </w:p>
    <w:tbl>
      <w:tblPr>
        <w:tblW w:w="8524" w:type="dxa"/>
        <w:tblLook w:val="04A0" w:firstRow="1" w:lastRow="0" w:firstColumn="1" w:lastColumn="0" w:noHBand="0" w:noVBand="1"/>
      </w:tblPr>
      <w:tblGrid>
        <w:gridCol w:w="4560"/>
        <w:gridCol w:w="1238"/>
        <w:gridCol w:w="1408"/>
        <w:gridCol w:w="1318"/>
      </w:tblGrid>
      <w:tr w:rsidR="00200174" w:rsidRPr="001863CC" w14:paraId="6DFB2E76" w14:textId="77777777" w:rsidTr="00960C68">
        <w:trPr>
          <w:trHeight w:val="720"/>
        </w:trPr>
        <w:tc>
          <w:tcPr>
            <w:tcW w:w="4560" w:type="dxa"/>
            <w:tcBorders>
              <w:top w:val="single" w:sz="4" w:space="0" w:color="auto"/>
              <w:left w:val="nil"/>
              <w:bottom w:val="single" w:sz="4" w:space="0" w:color="auto"/>
              <w:right w:val="nil"/>
            </w:tcBorders>
            <w:shd w:val="clear" w:color="auto" w:fill="auto"/>
            <w:noWrap/>
            <w:vAlign w:val="center"/>
            <w:hideMark/>
          </w:tcPr>
          <w:p w14:paraId="5D8E6771" w14:textId="77777777" w:rsidR="00200174" w:rsidRPr="001863CC" w:rsidRDefault="00200174" w:rsidP="000D5FAD">
            <w:pPr>
              <w:rPr>
                <w:rFonts w:ascii="Calibri" w:hAnsi="Calibri" w:cs="Calibri"/>
                <w:color w:val="000000"/>
                <w:lang w:eastAsia="en-GB"/>
              </w:rPr>
            </w:pPr>
            <w:r w:rsidRPr="001863CC">
              <w:rPr>
                <w:rFonts w:ascii="Calibri" w:hAnsi="Calibri" w:cs="Calibri"/>
                <w:color w:val="000000"/>
                <w:lang w:eastAsia="en-GB"/>
              </w:rPr>
              <w:t>Measure</w:t>
            </w:r>
          </w:p>
        </w:tc>
        <w:tc>
          <w:tcPr>
            <w:tcW w:w="1238" w:type="dxa"/>
            <w:tcBorders>
              <w:top w:val="single" w:sz="4" w:space="0" w:color="auto"/>
              <w:left w:val="nil"/>
              <w:bottom w:val="single" w:sz="4" w:space="0" w:color="auto"/>
              <w:right w:val="nil"/>
            </w:tcBorders>
            <w:shd w:val="clear" w:color="auto" w:fill="auto"/>
            <w:vAlign w:val="center"/>
            <w:hideMark/>
          </w:tcPr>
          <w:p w14:paraId="3B233996" w14:textId="77777777" w:rsidR="00200174" w:rsidRPr="001863CC" w:rsidRDefault="00200174" w:rsidP="000D5FAD">
            <w:pPr>
              <w:rPr>
                <w:rFonts w:ascii="Calibri" w:hAnsi="Calibri" w:cs="Calibri"/>
                <w:color w:val="000000"/>
                <w:lang w:eastAsia="en-GB"/>
              </w:rPr>
            </w:pPr>
            <w:r w:rsidRPr="001863CC">
              <w:rPr>
                <w:rFonts w:ascii="Calibri" w:hAnsi="Calibri" w:cs="Calibri"/>
                <w:color w:val="000000"/>
                <w:lang w:eastAsia="en-GB"/>
              </w:rPr>
              <w:t>Frequency</w:t>
            </w:r>
          </w:p>
        </w:tc>
        <w:tc>
          <w:tcPr>
            <w:tcW w:w="1408" w:type="dxa"/>
            <w:tcBorders>
              <w:top w:val="single" w:sz="4" w:space="0" w:color="auto"/>
              <w:left w:val="nil"/>
              <w:bottom w:val="single" w:sz="4" w:space="0" w:color="auto"/>
              <w:right w:val="nil"/>
            </w:tcBorders>
            <w:shd w:val="clear" w:color="auto" w:fill="auto"/>
            <w:vAlign w:val="center"/>
            <w:hideMark/>
          </w:tcPr>
          <w:p w14:paraId="5164F9AC" w14:textId="77777777" w:rsidR="00200174" w:rsidRPr="001863CC" w:rsidRDefault="00200174" w:rsidP="000D5FAD">
            <w:pPr>
              <w:rPr>
                <w:rFonts w:ascii="Calibri" w:hAnsi="Calibri" w:cs="Calibri"/>
                <w:color w:val="000000"/>
                <w:lang w:eastAsia="en-GB"/>
              </w:rPr>
            </w:pPr>
            <w:r w:rsidRPr="001863CC">
              <w:rPr>
                <w:rFonts w:ascii="Calibri" w:hAnsi="Calibri" w:cs="Calibri"/>
                <w:color w:val="000000"/>
                <w:lang w:eastAsia="en-GB"/>
              </w:rPr>
              <w:t>Unweighted Percentage</w:t>
            </w:r>
          </w:p>
        </w:tc>
        <w:tc>
          <w:tcPr>
            <w:tcW w:w="1318" w:type="dxa"/>
            <w:tcBorders>
              <w:top w:val="single" w:sz="4" w:space="0" w:color="auto"/>
              <w:left w:val="nil"/>
              <w:bottom w:val="single" w:sz="4" w:space="0" w:color="auto"/>
              <w:right w:val="nil"/>
            </w:tcBorders>
            <w:shd w:val="clear" w:color="auto" w:fill="auto"/>
            <w:vAlign w:val="center"/>
            <w:hideMark/>
          </w:tcPr>
          <w:p w14:paraId="29CB0E95" w14:textId="159AFD2F" w:rsidR="00200174" w:rsidRPr="001863CC" w:rsidRDefault="00200174" w:rsidP="000D5FAD">
            <w:pPr>
              <w:rPr>
                <w:rFonts w:ascii="Calibri" w:hAnsi="Calibri" w:cs="Calibri"/>
                <w:color w:val="000000"/>
                <w:lang w:eastAsia="en-GB"/>
              </w:rPr>
            </w:pPr>
            <w:r w:rsidRPr="001863CC">
              <w:rPr>
                <w:rFonts w:ascii="Calibri" w:hAnsi="Calibri" w:cs="Calibri"/>
                <w:color w:val="000000"/>
                <w:lang w:eastAsia="en-GB"/>
              </w:rPr>
              <w:t>Weighted</w:t>
            </w:r>
            <w:r w:rsidR="00960C68">
              <w:rPr>
                <w:rFonts w:ascii="Calibri" w:hAnsi="Calibri" w:cs="Calibri"/>
                <w:color w:val="000000"/>
                <w:lang w:eastAsia="en-GB"/>
              </w:rPr>
              <w:t>*</w:t>
            </w:r>
            <w:r w:rsidRPr="001863CC">
              <w:rPr>
                <w:rFonts w:ascii="Calibri" w:hAnsi="Calibri" w:cs="Calibri"/>
                <w:color w:val="000000"/>
                <w:lang w:eastAsia="en-GB"/>
              </w:rPr>
              <w:t xml:space="preserve"> Percentage</w:t>
            </w:r>
          </w:p>
        </w:tc>
      </w:tr>
      <w:tr w:rsidR="00200174" w:rsidRPr="001863CC" w14:paraId="381B4FA7" w14:textId="77777777" w:rsidTr="00960C68">
        <w:trPr>
          <w:trHeight w:val="300"/>
        </w:trPr>
        <w:tc>
          <w:tcPr>
            <w:tcW w:w="4560" w:type="dxa"/>
            <w:tcBorders>
              <w:top w:val="nil"/>
              <w:left w:val="nil"/>
              <w:bottom w:val="nil"/>
              <w:right w:val="nil"/>
            </w:tcBorders>
            <w:shd w:val="clear" w:color="auto" w:fill="auto"/>
            <w:noWrap/>
            <w:vAlign w:val="bottom"/>
            <w:hideMark/>
          </w:tcPr>
          <w:p w14:paraId="583257E2" w14:textId="77777777" w:rsidR="00200174" w:rsidRPr="001863CC" w:rsidRDefault="00200174" w:rsidP="000D5FAD">
            <w:pPr>
              <w:rPr>
                <w:rFonts w:ascii="Calibri" w:hAnsi="Calibri" w:cs="Calibri"/>
                <w:color w:val="000000"/>
                <w:lang w:eastAsia="en-GB"/>
              </w:rPr>
            </w:pPr>
            <w:r w:rsidRPr="001863CC">
              <w:rPr>
                <w:rFonts w:ascii="Calibri" w:hAnsi="Calibri" w:cs="Calibri"/>
                <w:color w:val="000000"/>
                <w:lang w:eastAsia="en-GB"/>
              </w:rPr>
              <w:t>Total admissions</w:t>
            </w:r>
          </w:p>
        </w:tc>
        <w:tc>
          <w:tcPr>
            <w:tcW w:w="1238" w:type="dxa"/>
            <w:tcBorders>
              <w:top w:val="nil"/>
              <w:left w:val="nil"/>
              <w:bottom w:val="nil"/>
              <w:right w:val="nil"/>
            </w:tcBorders>
            <w:shd w:val="clear" w:color="auto" w:fill="auto"/>
            <w:noWrap/>
            <w:vAlign w:val="bottom"/>
            <w:hideMark/>
          </w:tcPr>
          <w:p w14:paraId="1E624C0D"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3618</w:t>
            </w:r>
          </w:p>
        </w:tc>
        <w:tc>
          <w:tcPr>
            <w:tcW w:w="1408" w:type="dxa"/>
            <w:tcBorders>
              <w:top w:val="nil"/>
              <w:left w:val="nil"/>
              <w:bottom w:val="nil"/>
              <w:right w:val="nil"/>
            </w:tcBorders>
            <w:shd w:val="clear" w:color="auto" w:fill="auto"/>
            <w:noWrap/>
            <w:vAlign w:val="bottom"/>
            <w:hideMark/>
          </w:tcPr>
          <w:p w14:paraId="3C0C451F"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12.36</w:t>
            </w:r>
          </w:p>
        </w:tc>
        <w:tc>
          <w:tcPr>
            <w:tcW w:w="1318" w:type="dxa"/>
            <w:tcBorders>
              <w:top w:val="nil"/>
              <w:left w:val="nil"/>
              <w:bottom w:val="nil"/>
              <w:right w:val="nil"/>
            </w:tcBorders>
            <w:shd w:val="clear" w:color="auto" w:fill="auto"/>
            <w:noWrap/>
            <w:vAlign w:val="bottom"/>
            <w:hideMark/>
          </w:tcPr>
          <w:p w14:paraId="3DC48B28"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13.65</w:t>
            </w:r>
          </w:p>
        </w:tc>
      </w:tr>
      <w:tr w:rsidR="00200174" w:rsidRPr="001863CC" w14:paraId="4342B097" w14:textId="77777777" w:rsidTr="00960C68">
        <w:trPr>
          <w:trHeight w:val="300"/>
        </w:trPr>
        <w:tc>
          <w:tcPr>
            <w:tcW w:w="4560" w:type="dxa"/>
            <w:tcBorders>
              <w:top w:val="nil"/>
              <w:left w:val="nil"/>
              <w:bottom w:val="nil"/>
              <w:right w:val="nil"/>
            </w:tcBorders>
            <w:shd w:val="clear" w:color="auto" w:fill="auto"/>
            <w:noWrap/>
            <w:vAlign w:val="bottom"/>
            <w:hideMark/>
          </w:tcPr>
          <w:p w14:paraId="0ACB9682" w14:textId="77777777" w:rsidR="00200174" w:rsidRPr="001863CC" w:rsidRDefault="00200174" w:rsidP="000D5FAD">
            <w:pPr>
              <w:rPr>
                <w:rFonts w:ascii="Calibri" w:hAnsi="Calibri" w:cs="Calibri"/>
                <w:color w:val="000000"/>
                <w:lang w:eastAsia="en-GB"/>
              </w:rPr>
            </w:pPr>
            <w:r w:rsidRPr="001863CC">
              <w:rPr>
                <w:rFonts w:ascii="Calibri" w:hAnsi="Calibri" w:cs="Calibri"/>
                <w:color w:val="000000"/>
                <w:lang w:eastAsia="en-GB"/>
              </w:rPr>
              <w:t>Ambulatory care sensitive any</w:t>
            </w:r>
          </w:p>
        </w:tc>
        <w:tc>
          <w:tcPr>
            <w:tcW w:w="1238" w:type="dxa"/>
            <w:tcBorders>
              <w:top w:val="nil"/>
              <w:left w:val="nil"/>
              <w:bottom w:val="nil"/>
              <w:right w:val="nil"/>
            </w:tcBorders>
            <w:shd w:val="clear" w:color="auto" w:fill="auto"/>
            <w:noWrap/>
            <w:vAlign w:val="bottom"/>
            <w:hideMark/>
          </w:tcPr>
          <w:p w14:paraId="3F59AEBA"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780</w:t>
            </w:r>
          </w:p>
        </w:tc>
        <w:tc>
          <w:tcPr>
            <w:tcW w:w="1408" w:type="dxa"/>
            <w:tcBorders>
              <w:top w:val="nil"/>
              <w:left w:val="nil"/>
              <w:bottom w:val="nil"/>
              <w:right w:val="nil"/>
            </w:tcBorders>
            <w:shd w:val="clear" w:color="auto" w:fill="auto"/>
            <w:noWrap/>
            <w:vAlign w:val="bottom"/>
            <w:hideMark/>
          </w:tcPr>
          <w:p w14:paraId="6E90E391"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2.66</w:t>
            </w:r>
          </w:p>
        </w:tc>
        <w:tc>
          <w:tcPr>
            <w:tcW w:w="1318" w:type="dxa"/>
            <w:tcBorders>
              <w:top w:val="nil"/>
              <w:left w:val="nil"/>
              <w:bottom w:val="nil"/>
              <w:right w:val="nil"/>
            </w:tcBorders>
            <w:shd w:val="clear" w:color="auto" w:fill="auto"/>
            <w:noWrap/>
            <w:vAlign w:val="bottom"/>
            <w:hideMark/>
          </w:tcPr>
          <w:p w14:paraId="47773540"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3.36</w:t>
            </w:r>
          </w:p>
        </w:tc>
      </w:tr>
      <w:tr w:rsidR="00200174" w:rsidRPr="001863CC" w14:paraId="45CEE80F" w14:textId="77777777" w:rsidTr="00960C68">
        <w:trPr>
          <w:trHeight w:val="300"/>
        </w:trPr>
        <w:tc>
          <w:tcPr>
            <w:tcW w:w="4560" w:type="dxa"/>
            <w:tcBorders>
              <w:top w:val="nil"/>
              <w:left w:val="nil"/>
              <w:bottom w:val="nil"/>
              <w:right w:val="nil"/>
            </w:tcBorders>
            <w:shd w:val="clear" w:color="auto" w:fill="auto"/>
            <w:noWrap/>
            <w:vAlign w:val="bottom"/>
            <w:hideMark/>
          </w:tcPr>
          <w:p w14:paraId="707D709C" w14:textId="77777777" w:rsidR="00200174" w:rsidRPr="001863CC" w:rsidRDefault="00200174" w:rsidP="000D5FAD">
            <w:pPr>
              <w:rPr>
                <w:rFonts w:ascii="Calibri" w:hAnsi="Calibri" w:cs="Calibri"/>
                <w:color w:val="000000"/>
                <w:lang w:eastAsia="en-GB"/>
              </w:rPr>
            </w:pPr>
            <w:r w:rsidRPr="001863CC">
              <w:rPr>
                <w:rFonts w:ascii="Calibri" w:hAnsi="Calibri" w:cs="Calibri"/>
                <w:color w:val="000000"/>
                <w:lang w:eastAsia="en-GB"/>
              </w:rPr>
              <w:t>Ambulatory care sensitive acute</w:t>
            </w:r>
          </w:p>
        </w:tc>
        <w:tc>
          <w:tcPr>
            <w:tcW w:w="1238" w:type="dxa"/>
            <w:tcBorders>
              <w:top w:val="nil"/>
              <w:left w:val="nil"/>
              <w:bottom w:val="nil"/>
              <w:right w:val="nil"/>
            </w:tcBorders>
            <w:shd w:val="clear" w:color="auto" w:fill="auto"/>
            <w:noWrap/>
            <w:vAlign w:val="bottom"/>
            <w:hideMark/>
          </w:tcPr>
          <w:p w14:paraId="1756161F"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347</w:t>
            </w:r>
          </w:p>
        </w:tc>
        <w:tc>
          <w:tcPr>
            <w:tcW w:w="1408" w:type="dxa"/>
            <w:tcBorders>
              <w:top w:val="nil"/>
              <w:left w:val="nil"/>
              <w:bottom w:val="nil"/>
              <w:right w:val="nil"/>
            </w:tcBorders>
            <w:shd w:val="clear" w:color="auto" w:fill="auto"/>
            <w:noWrap/>
            <w:vAlign w:val="bottom"/>
            <w:hideMark/>
          </w:tcPr>
          <w:p w14:paraId="5C9B6A11"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1.19</w:t>
            </w:r>
          </w:p>
        </w:tc>
        <w:tc>
          <w:tcPr>
            <w:tcW w:w="1318" w:type="dxa"/>
            <w:tcBorders>
              <w:top w:val="nil"/>
              <w:left w:val="nil"/>
              <w:bottom w:val="nil"/>
              <w:right w:val="nil"/>
            </w:tcBorders>
            <w:shd w:val="clear" w:color="auto" w:fill="auto"/>
            <w:noWrap/>
            <w:vAlign w:val="bottom"/>
            <w:hideMark/>
          </w:tcPr>
          <w:p w14:paraId="514100F7"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1.32</w:t>
            </w:r>
          </w:p>
        </w:tc>
      </w:tr>
      <w:tr w:rsidR="00200174" w:rsidRPr="001863CC" w14:paraId="2BBEE412" w14:textId="77777777" w:rsidTr="00960C68">
        <w:trPr>
          <w:trHeight w:val="300"/>
        </w:trPr>
        <w:tc>
          <w:tcPr>
            <w:tcW w:w="4560" w:type="dxa"/>
            <w:tcBorders>
              <w:top w:val="nil"/>
              <w:left w:val="nil"/>
              <w:bottom w:val="nil"/>
              <w:right w:val="nil"/>
            </w:tcBorders>
            <w:shd w:val="clear" w:color="auto" w:fill="auto"/>
            <w:noWrap/>
            <w:vAlign w:val="bottom"/>
            <w:hideMark/>
          </w:tcPr>
          <w:p w14:paraId="2DA9699B" w14:textId="77777777" w:rsidR="00200174" w:rsidRPr="001863CC" w:rsidRDefault="00200174" w:rsidP="000D5FAD">
            <w:pPr>
              <w:rPr>
                <w:rFonts w:ascii="Calibri" w:hAnsi="Calibri" w:cs="Calibri"/>
                <w:color w:val="000000"/>
                <w:lang w:eastAsia="en-GB"/>
              </w:rPr>
            </w:pPr>
            <w:r w:rsidRPr="001863CC">
              <w:rPr>
                <w:rFonts w:ascii="Calibri" w:hAnsi="Calibri" w:cs="Calibri"/>
                <w:color w:val="000000"/>
                <w:lang w:eastAsia="en-GB"/>
              </w:rPr>
              <w:t>Ambulatory care sensitive chronic</w:t>
            </w:r>
          </w:p>
        </w:tc>
        <w:tc>
          <w:tcPr>
            <w:tcW w:w="1238" w:type="dxa"/>
            <w:tcBorders>
              <w:top w:val="nil"/>
              <w:left w:val="nil"/>
              <w:bottom w:val="nil"/>
              <w:right w:val="nil"/>
            </w:tcBorders>
            <w:shd w:val="clear" w:color="auto" w:fill="auto"/>
            <w:noWrap/>
            <w:vAlign w:val="bottom"/>
            <w:hideMark/>
          </w:tcPr>
          <w:p w14:paraId="57453733"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369</w:t>
            </w:r>
          </w:p>
        </w:tc>
        <w:tc>
          <w:tcPr>
            <w:tcW w:w="1408" w:type="dxa"/>
            <w:tcBorders>
              <w:top w:val="nil"/>
              <w:left w:val="nil"/>
              <w:bottom w:val="nil"/>
              <w:right w:val="nil"/>
            </w:tcBorders>
            <w:shd w:val="clear" w:color="auto" w:fill="auto"/>
            <w:noWrap/>
            <w:vAlign w:val="bottom"/>
            <w:hideMark/>
          </w:tcPr>
          <w:p w14:paraId="15637BD8"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1.26</w:t>
            </w:r>
          </w:p>
        </w:tc>
        <w:tc>
          <w:tcPr>
            <w:tcW w:w="1318" w:type="dxa"/>
            <w:tcBorders>
              <w:top w:val="nil"/>
              <w:left w:val="nil"/>
              <w:bottom w:val="nil"/>
              <w:right w:val="nil"/>
            </w:tcBorders>
            <w:shd w:val="clear" w:color="auto" w:fill="auto"/>
            <w:noWrap/>
            <w:vAlign w:val="bottom"/>
            <w:hideMark/>
          </w:tcPr>
          <w:p w14:paraId="2492B88E"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1.39</w:t>
            </w:r>
          </w:p>
        </w:tc>
      </w:tr>
      <w:tr w:rsidR="00200174" w:rsidRPr="001863CC" w14:paraId="37926E94" w14:textId="77777777" w:rsidTr="00960C68">
        <w:trPr>
          <w:trHeight w:val="300"/>
        </w:trPr>
        <w:tc>
          <w:tcPr>
            <w:tcW w:w="4560" w:type="dxa"/>
            <w:tcBorders>
              <w:top w:val="nil"/>
              <w:left w:val="nil"/>
              <w:bottom w:val="nil"/>
              <w:right w:val="nil"/>
            </w:tcBorders>
            <w:shd w:val="clear" w:color="auto" w:fill="auto"/>
            <w:noWrap/>
            <w:vAlign w:val="bottom"/>
            <w:hideMark/>
          </w:tcPr>
          <w:p w14:paraId="55406120" w14:textId="77777777" w:rsidR="00200174" w:rsidRPr="001863CC" w:rsidRDefault="00200174" w:rsidP="000D5FAD">
            <w:pPr>
              <w:rPr>
                <w:rFonts w:ascii="Calibri" w:hAnsi="Calibri" w:cs="Calibri"/>
                <w:color w:val="000000"/>
                <w:lang w:eastAsia="en-GB"/>
              </w:rPr>
            </w:pPr>
            <w:r w:rsidRPr="001863CC">
              <w:rPr>
                <w:rFonts w:ascii="Calibri" w:hAnsi="Calibri" w:cs="Calibri"/>
                <w:color w:val="000000"/>
                <w:lang w:eastAsia="en-GB"/>
              </w:rPr>
              <w:t>Ambulatory care sensitive vaccine preventable</w:t>
            </w:r>
          </w:p>
        </w:tc>
        <w:tc>
          <w:tcPr>
            <w:tcW w:w="1238" w:type="dxa"/>
            <w:tcBorders>
              <w:top w:val="nil"/>
              <w:left w:val="nil"/>
              <w:bottom w:val="nil"/>
              <w:right w:val="nil"/>
            </w:tcBorders>
            <w:shd w:val="clear" w:color="auto" w:fill="auto"/>
            <w:noWrap/>
            <w:vAlign w:val="bottom"/>
            <w:hideMark/>
          </w:tcPr>
          <w:p w14:paraId="21DAF99E"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94</w:t>
            </w:r>
          </w:p>
        </w:tc>
        <w:tc>
          <w:tcPr>
            <w:tcW w:w="1408" w:type="dxa"/>
            <w:tcBorders>
              <w:top w:val="nil"/>
              <w:left w:val="nil"/>
              <w:bottom w:val="nil"/>
              <w:right w:val="nil"/>
            </w:tcBorders>
            <w:shd w:val="clear" w:color="auto" w:fill="auto"/>
            <w:noWrap/>
            <w:vAlign w:val="bottom"/>
            <w:hideMark/>
          </w:tcPr>
          <w:p w14:paraId="68A6F8F0"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0.32</w:t>
            </w:r>
          </w:p>
        </w:tc>
        <w:tc>
          <w:tcPr>
            <w:tcW w:w="1318" w:type="dxa"/>
            <w:tcBorders>
              <w:top w:val="nil"/>
              <w:left w:val="nil"/>
              <w:bottom w:val="nil"/>
              <w:right w:val="nil"/>
            </w:tcBorders>
            <w:shd w:val="clear" w:color="auto" w:fill="auto"/>
            <w:noWrap/>
            <w:vAlign w:val="bottom"/>
            <w:hideMark/>
          </w:tcPr>
          <w:p w14:paraId="68A90785"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0.78</w:t>
            </w:r>
          </w:p>
        </w:tc>
      </w:tr>
      <w:tr w:rsidR="00200174" w:rsidRPr="001863CC" w14:paraId="744DB888" w14:textId="77777777" w:rsidTr="00960C68">
        <w:trPr>
          <w:trHeight w:val="300"/>
        </w:trPr>
        <w:tc>
          <w:tcPr>
            <w:tcW w:w="4560" w:type="dxa"/>
            <w:tcBorders>
              <w:top w:val="nil"/>
              <w:left w:val="nil"/>
              <w:bottom w:val="nil"/>
              <w:right w:val="nil"/>
            </w:tcBorders>
            <w:shd w:val="clear" w:color="auto" w:fill="auto"/>
            <w:noWrap/>
            <w:vAlign w:val="bottom"/>
            <w:hideMark/>
          </w:tcPr>
          <w:p w14:paraId="07A907E0" w14:textId="77777777" w:rsidR="00200174" w:rsidRPr="001863CC" w:rsidRDefault="00200174" w:rsidP="000D5FAD">
            <w:pPr>
              <w:rPr>
                <w:rFonts w:ascii="Calibri" w:hAnsi="Calibri" w:cs="Calibri"/>
                <w:color w:val="000000"/>
                <w:lang w:eastAsia="en-GB"/>
              </w:rPr>
            </w:pPr>
            <w:r w:rsidRPr="001863CC">
              <w:rPr>
                <w:rFonts w:ascii="Calibri" w:hAnsi="Calibri" w:cs="Calibri"/>
                <w:color w:val="000000"/>
                <w:lang w:eastAsia="en-GB"/>
              </w:rPr>
              <w:t>Emergency urgent care sensitive</w:t>
            </w:r>
          </w:p>
        </w:tc>
        <w:tc>
          <w:tcPr>
            <w:tcW w:w="1238" w:type="dxa"/>
            <w:tcBorders>
              <w:top w:val="nil"/>
              <w:left w:val="nil"/>
              <w:bottom w:val="nil"/>
              <w:right w:val="nil"/>
            </w:tcBorders>
            <w:shd w:val="clear" w:color="auto" w:fill="auto"/>
            <w:noWrap/>
            <w:vAlign w:val="bottom"/>
            <w:hideMark/>
          </w:tcPr>
          <w:p w14:paraId="7A9FC342"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625</w:t>
            </w:r>
          </w:p>
        </w:tc>
        <w:tc>
          <w:tcPr>
            <w:tcW w:w="1408" w:type="dxa"/>
            <w:tcBorders>
              <w:top w:val="nil"/>
              <w:left w:val="nil"/>
              <w:bottom w:val="nil"/>
              <w:right w:val="nil"/>
            </w:tcBorders>
            <w:shd w:val="clear" w:color="auto" w:fill="auto"/>
            <w:noWrap/>
            <w:vAlign w:val="bottom"/>
            <w:hideMark/>
          </w:tcPr>
          <w:p w14:paraId="5E12C598"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2.13</w:t>
            </w:r>
          </w:p>
        </w:tc>
        <w:tc>
          <w:tcPr>
            <w:tcW w:w="1318" w:type="dxa"/>
            <w:tcBorders>
              <w:top w:val="nil"/>
              <w:left w:val="nil"/>
              <w:bottom w:val="nil"/>
              <w:right w:val="nil"/>
            </w:tcBorders>
            <w:shd w:val="clear" w:color="auto" w:fill="auto"/>
            <w:noWrap/>
            <w:vAlign w:val="bottom"/>
            <w:hideMark/>
          </w:tcPr>
          <w:p w14:paraId="1133338F"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2.37</w:t>
            </w:r>
          </w:p>
        </w:tc>
      </w:tr>
      <w:tr w:rsidR="00200174" w:rsidRPr="001863CC" w14:paraId="09356F15" w14:textId="77777777" w:rsidTr="00960C68">
        <w:trPr>
          <w:trHeight w:val="300"/>
        </w:trPr>
        <w:tc>
          <w:tcPr>
            <w:tcW w:w="4560" w:type="dxa"/>
            <w:tcBorders>
              <w:top w:val="nil"/>
              <w:left w:val="nil"/>
              <w:bottom w:val="nil"/>
              <w:right w:val="nil"/>
            </w:tcBorders>
            <w:shd w:val="clear" w:color="auto" w:fill="auto"/>
            <w:noWrap/>
            <w:vAlign w:val="bottom"/>
            <w:hideMark/>
          </w:tcPr>
          <w:p w14:paraId="64AD3376" w14:textId="2927E1F6" w:rsidR="00200174" w:rsidRPr="001863CC" w:rsidRDefault="005C10B5" w:rsidP="000D5FAD">
            <w:pPr>
              <w:rPr>
                <w:rFonts w:ascii="Calibri" w:hAnsi="Calibri" w:cs="Calibri"/>
                <w:color w:val="000000"/>
                <w:lang w:eastAsia="en-GB"/>
              </w:rPr>
            </w:pPr>
            <w:r>
              <w:rPr>
                <w:rFonts w:ascii="Calibri" w:hAnsi="Calibri" w:cs="Calibri"/>
                <w:color w:val="000000"/>
                <w:lang w:eastAsia="en-GB"/>
              </w:rPr>
              <w:t>Two COVID-19 v</w:t>
            </w:r>
            <w:r w:rsidR="00200174" w:rsidRPr="001863CC">
              <w:rPr>
                <w:rFonts w:ascii="Calibri" w:hAnsi="Calibri" w:cs="Calibri"/>
                <w:color w:val="000000"/>
                <w:lang w:eastAsia="en-GB"/>
              </w:rPr>
              <w:t>accin</w:t>
            </w:r>
            <w:r>
              <w:rPr>
                <w:rFonts w:ascii="Calibri" w:hAnsi="Calibri" w:cs="Calibri"/>
                <w:color w:val="000000"/>
                <w:lang w:eastAsia="en-GB"/>
              </w:rPr>
              <w:t>e doses</w:t>
            </w:r>
          </w:p>
        </w:tc>
        <w:tc>
          <w:tcPr>
            <w:tcW w:w="1238" w:type="dxa"/>
            <w:tcBorders>
              <w:top w:val="nil"/>
              <w:left w:val="nil"/>
              <w:bottom w:val="nil"/>
              <w:right w:val="nil"/>
            </w:tcBorders>
            <w:shd w:val="clear" w:color="auto" w:fill="auto"/>
            <w:noWrap/>
            <w:vAlign w:val="bottom"/>
            <w:hideMark/>
          </w:tcPr>
          <w:p w14:paraId="639C3206"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27513</w:t>
            </w:r>
          </w:p>
        </w:tc>
        <w:tc>
          <w:tcPr>
            <w:tcW w:w="1408" w:type="dxa"/>
            <w:tcBorders>
              <w:top w:val="nil"/>
              <w:left w:val="nil"/>
              <w:bottom w:val="nil"/>
              <w:right w:val="nil"/>
            </w:tcBorders>
            <w:shd w:val="clear" w:color="auto" w:fill="auto"/>
            <w:noWrap/>
            <w:vAlign w:val="bottom"/>
            <w:hideMark/>
          </w:tcPr>
          <w:p w14:paraId="7A37E931"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93.98</w:t>
            </w:r>
          </w:p>
        </w:tc>
        <w:tc>
          <w:tcPr>
            <w:tcW w:w="1318" w:type="dxa"/>
            <w:tcBorders>
              <w:top w:val="nil"/>
              <w:left w:val="nil"/>
              <w:bottom w:val="nil"/>
              <w:right w:val="nil"/>
            </w:tcBorders>
            <w:shd w:val="clear" w:color="auto" w:fill="auto"/>
            <w:noWrap/>
            <w:vAlign w:val="bottom"/>
            <w:hideMark/>
          </w:tcPr>
          <w:p w14:paraId="4DF9F4E9"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92.64</w:t>
            </w:r>
          </w:p>
        </w:tc>
      </w:tr>
      <w:tr w:rsidR="00200174" w:rsidRPr="001863CC" w14:paraId="7FF7BF91" w14:textId="77777777" w:rsidTr="00960C68">
        <w:trPr>
          <w:trHeight w:val="300"/>
        </w:trPr>
        <w:tc>
          <w:tcPr>
            <w:tcW w:w="4560" w:type="dxa"/>
            <w:tcBorders>
              <w:top w:val="nil"/>
              <w:left w:val="nil"/>
              <w:bottom w:val="nil"/>
              <w:right w:val="nil"/>
            </w:tcBorders>
            <w:shd w:val="clear" w:color="auto" w:fill="auto"/>
            <w:noWrap/>
            <w:vAlign w:val="bottom"/>
            <w:hideMark/>
          </w:tcPr>
          <w:p w14:paraId="61F32356" w14:textId="777B7845" w:rsidR="00200174" w:rsidRPr="001863CC" w:rsidRDefault="00200174" w:rsidP="000D5FAD">
            <w:pPr>
              <w:rPr>
                <w:rFonts w:ascii="Calibri" w:hAnsi="Calibri" w:cs="Calibri"/>
                <w:color w:val="000000"/>
                <w:lang w:eastAsia="en-GB"/>
              </w:rPr>
            </w:pPr>
            <w:r w:rsidRPr="001863CC">
              <w:rPr>
                <w:rFonts w:ascii="Calibri" w:hAnsi="Calibri" w:cs="Calibri"/>
                <w:color w:val="000000"/>
                <w:lang w:eastAsia="en-GB"/>
              </w:rPr>
              <w:t xml:space="preserve">Disruption </w:t>
            </w:r>
            <w:r w:rsidR="0037790C">
              <w:rPr>
                <w:rFonts w:ascii="Calibri" w:hAnsi="Calibri" w:cs="Calibri"/>
                <w:color w:val="000000"/>
                <w:lang w:eastAsia="en-GB"/>
              </w:rPr>
              <w:t xml:space="preserve">- </w:t>
            </w:r>
            <w:r w:rsidRPr="001863CC">
              <w:rPr>
                <w:rFonts w:ascii="Calibri" w:hAnsi="Calibri" w:cs="Calibri"/>
                <w:color w:val="000000"/>
                <w:lang w:eastAsia="en-GB"/>
              </w:rPr>
              <w:t>any</w:t>
            </w:r>
          </w:p>
        </w:tc>
        <w:tc>
          <w:tcPr>
            <w:tcW w:w="1238" w:type="dxa"/>
            <w:tcBorders>
              <w:top w:val="nil"/>
              <w:left w:val="nil"/>
              <w:bottom w:val="nil"/>
              <w:right w:val="nil"/>
            </w:tcBorders>
            <w:shd w:val="clear" w:color="auto" w:fill="auto"/>
            <w:noWrap/>
            <w:vAlign w:val="bottom"/>
            <w:hideMark/>
          </w:tcPr>
          <w:p w14:paraId="479F889D"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9742</w:t>
            </w:r>
          </w:p>
        </w:tc>
        <w:tc>
          <w:tcPr>
            <w:tcW w:w="1408" w:type="dxa"/>
            <w:tcBorders>
              <w:top w:val="nil"/>
              <w:left w:val="nil"/>
              <w:bottom w:val="nil"/>
              <w:right w:val="nil"/>
            </w:tcBorders>
            <w:shd w:val="clear" w:color="auto" w:fill="auto"/>
            <w:noWrap/>
            <w:vAlign w:val="bottom"/>
            <w:hideMark/>
          </w:tcPr>
          <w:p w14:paraId="4E48B7DD"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33.28</w:t>
            </w:r>
          </w:p>
        </w:tc>
        <w:tc>
          <w:tcPr>
            <w:tcW w:w="1318" w:type="dxa"/>
            <w:tcBorders>
              <w:top w:val="nil"/>
              <w:left w:val="nil"/>
              <w:bottom w:val="nil"/>
              <w:right w:val="nil"/>
            </w:tcBorders>
            <w:shd w:val="clear" w:color="auto" w:fill="auto"/>
            <w:noWrap/>
            <w:vAlign w:val="bottom"/>
            <w:hideMark/>
          </w:tcPr>
          <w:p w14:paraId="56C28867"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34.79</w:t>
            </w:r>
          </w:p>
        </w:tc>
      </w:tr>
      <w:tr w:rsidR="00200174" w:rsidRPr="001863CC" w14:paraId="004BC285" w14:textId="77777777" w:rsidTr="00960C68">
        <w:trPr>
          <w:trHeight w:val="300"/>
        </w:trPr>
        <w:tc>
          <w:tcPr>
            <w:tcW w:w="4560" w:type="dxa"/>
            <w:tcBorders>
              <w:top w:val="nil"/>
              <w:left w:val="nil"/>
              <w:bottom w:val="nil"/>
              <w:right w:val="nil"/>
            </w:tcBorders>
            <w:shd w:val="clear" w:color="auto" w:fill="auto"/>
            <w:noWrap/>
            <w:vAlign w:val="bottom"/>
            <w:hideMark/>
          </w:tcPr>
          <w:p w14:paraId="5E7D09F2" w14:textId="24022ED6" w:rsidR="00200174" w:rsidRPr="001863CC" w:rsidRDefault="00200174" w:rsidP="000D5FAD">
            <w:pPr>
              <w:rPr>
                <w:rFonts w:ascii="Calibri" w:hAnsi="Calibri" w:cs="Calibri"/>
                <w:color w:val="000000"/>
                <w:lang w:eastAsia="en-GB"/>
              </w:rPr>
            </w:pPr>
            <w:r w:rsidRPr="001863CC">
              <w:rPr>
                <w:rFonts w:ascii="Calibri" w:hAnsi="Calibri" w:cs="Calibri"/>
                <w:color w:val="000000"/>
                <w:lang w:eastAsia="en-GB"/>
              </w:rPr>
              <w:t xml:space="preserve">Disruption </w:t>
            </w:r>
            <w:r w:rsidR="0037790C">
              <w:rPr>
                <w:rFonts w:ascii="Calibri" w:hAnsi="Calibri" w:cs="Calibri"/>
                <w:color w:val="000000"/>
                <w:lang w:eastAsia="en-GB"/>
              </w:rPr>
              <w:t xml:space="preserve">to </w:t>
            </w:r>
            <w:r w:rsidRPr="001863CC">
              <w:rPr>
                <w:rFonts w:ascii="Calibri" w:hAnsi="Calibri" w:cs="Calibri"/>
                <w:color w:val="000000"/>
                <w:lang w:eastAsia="en-GB"/>
              </w:rPr>
              <w:t>appointments</w:t>
            </w:r>
          </w:p>
        </w:tc>
        <w:tc>
          <w:tcPr>
            <w:tcW w:w="1238" w:type="dxa"/>
            <w:tcBorders>
              <w:top w:val="nil"/>
              <w:left w:val="nil"/>
              <w:bottom w:val="nil"/>
              <w:right w:val="nil"/>
            </w:tcBorders>
            <w:shd w:val="clear" w:color="auto" w:fill="auto"/>
            <w:noWrap/>
            <w:vAlign w:val="bottom"/>
            <w:hideMark/>
          </w:tcPr>
          <w:p w14:paraId="7DF374E2"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7456</w:t>
            </w:r>
          </w:p>
        </w:tc>
        <w:tc>
          <w:tcPr>
            <w:tcW w:w="1408" w:type="dxa"/>
            <w:tcBorders>
              <w:top w:val="nil"/>
              <w:left w:val="nil"/>
              <w:bottom w:val="nil"/>
              <w:right w:val="nil"/>
            </w:tcBorders>
            <w:shd w:val="clear" w:color="auto" w:fill="auto"/>
            <w:noWrap/>
            <w:vAlign w:val="bottom"/>
            <w:hideMark/>
          </w:tcPr>
          <w:p w14:paraId="7FD7F87C"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25.47</w:t>
            </w:r>
          </w:p>
        </w:tc>
        <w:tc>
          <w:tcPr>
            <w:tcW w:w="1318" w:type="dxa"/>
            <w:tcBorders>
              <w:top w:val="nil"/>
              <w:left w:val="nil"/>
              <w:bottom w:val="nil"/>
              <w:right w:val="nil"/>
            </w:tcBorders>
            <w:shd w:val="clear" w:color="auto" w:fill="auto"/>
            <w:noWrap/>
            <w:vAlign w:val="bottom"/>
            <w:hideMark/>
          </w:tcPr>
          <w:p w14:paraId="1B64ACF4"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26.20</w:t>
            </w:r>
          </w:p>
        </w:tc>
      </w:tr>
      <w:tr w:rsidR="00200174" w:rsidRPr="001863CC" w14:paraId="26D50AAF" w14:textId="77777777" w:rsidTr="0011218C">
        <w:trPr>
          <w:trHeight w:val="300"/>
        </w:trPr>
        <w:tc>
          <w:tcPr>
            <w:tcW w:w="4560" w:type="dxa"/>
            <w:tcBorders>
              <w:top w:val="nil"/>
              <w:left w:val="nil"/>
              <w:right w:val="nil"/>
            </w:tcBorders>
            <w:shd w:val="clear" w:color="auto" w:fill="auto"/>
            <w:noWrap/>
            <w:vAlign w:val="bottom"/>
            <w:hideMark/>
          </w:tcPr>
          <w:p w14:paraId="75720C6E" w14:textId="308D0A39" w:rsidR="00200174" w:rsidRPr="001863CC" w:rsidRDefault="00200174" w:rsidP="000D5FAD">
            <w:pPr>
              <w:rPr>
                <w:rFonts w:ascii="Calibri" w:hAnsi="Calibri" w:cs="Calibri"/>
                <w:color w:val="000000"/>
                <w:lang w:eastAsia="en-GB"/>
              </w:rPr>
            </w:pPr>
            <w:r w:rsidRPr="001863CC">
              <w:rPr>
                <w:rFonts w:ascii="Calibri" w:hAnsi="Calibri" w:cs="Calibri"/>
                <w:color w:val="000000"/>
                <w:lang w:eastAsia="en-GB"/>
              </w:rPr>
              <w:t xml:space="preserve">Disruption </w:t>
            </w:r>
            <w:r w:rsidR="0037790C">
              <w:rPr>
                <w:rFonts w:ascii="Calibri" w:hAnsi="Calibri" w:cs="Calibri"/>
                <w:color w:val="000000"/>
                <w:lang w:eastAsia="en-GB"/>
              </w:rPr>
              <w:t xml:space="preserve">to </w:t>
            </w:r>
            <w:r w:rsidRPr="001863CC">
              <w:rPr>
                <w:rFonts w:ascii="Calibri" w:hAnsi="Calibri" w:cs="Calibri"/>
                <w:color w:val="000000"/>
                <w:lang w:eastAsia="en-GB"/>
              </w:rPr>
              <w:t>medications</w:t>
            </w:r>
          </w:p>
        </w:tc>
        <w:tc>
          <w:tcPr>
            <w:tcW w:w="1238" w:type="dxa"/>
            <w:tcBorders>
              <w:top w:val="nil"/>
              <w:left w:val="nil"/>
              <w:right w:val="nil"/>
            </w:tcBorders>
            <w:shd w:val="clear" w:color="auto" w:fill="auto"/>
            <w:noWrap/>
            <w:vAlign w:val="bottom"/>
            <w:hideMark/>
          </w:tcPr>
          <w:p w14:paraId="3353C6EF"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1568</w:t>
            </w:r>
          </w:p>
        </w:tc>
        <w:tc>
          <w:tcPr>
            <w:tcW w:w="1408" w:type="dxa"/>
            <w:tcBorders>
              <w:top w:val="nil"/>
              <w:left w:val="nil"/>
              <w:right w:val="nil"/>
            </w:tcBorders>
            <w:shd w:val="clear" w:color="auto" w:fill="auto"/>
            <w:noWrap/>
            <w:vAlign w:val="bottom"/>
            <w:hideMark/>
          </w:tcPr>
          <w:p w14:paraId="30038123"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5.36</w:t>
            </w:r>
          </w:p>
        </w:tc>
        <w:tc>
          <w:tcPr>
            <w:tcW w:w="1318" w:type="dxa"/>
            <w:tcBorders>
              <w:top w:val="nil"/>
              <w:left w:val="nil"/>
              <w:right w:val="nil"/>
            </w:tcBorders>
            <w:shd w:val="clear" w:color="auto" w:fill="auto"/>
            <w:noWrap/>
            <w:vAlign w:val="bottom"/>
            <w:hideMark/>
          </w:tcPr>
          <w:p w14:paraId="117DEC0B"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5.86</w:t>
            </w:r>
          </w:p>
        </w:tc>
      </w:tr>
      <w:tr w:rsidR="00200174" w:rsidRPr="001863CC" w14:paraId="641E0F7F" w14:textId="77777777" w:rsidTr="0011218C">
        <w:trPr>
          <w:trHeight w:val="300"/>
        </w:trPr>
        <w:tc>
          <w:tcPr>
            <w:tcW w:w="4560" w:type="dxa"/>
            <w:tcBorders>
              <w:top w:val="nil"/>
              <w:left w:val="nil"/>
              <w:bottom w:val="single" w:sz="4" w:space="0" w:color="auto"/>
              <w:right w:val="nil"/>
            </w:tcBorders>
            <w:shd w:val="clear" w:color="auto" w:fill="auto"/>
            <w:noWrap/>
            <w:vAlign w:val="bottom"/>
            <w:hideMark/>
          </w:tcPr>
          <w:p w14:paraId="5607A740" w14:textId="7BE2240C" w:rsidR="00200174" w:rsidRPr="001863CC" w:rsidRDefault="00200174" w:rsidP="000D5FAD">
            <w:pPr>
              <w:rPr>
                <w:rFonts w:ascii="Calibri" w:hAnsi="Calibri" w:cs="Calibri"/>
                <w:color w:val="000000"/>
                <w:lang w:eastAsia="en-GB"/>
              </w:rPr>
            </w:pPr>
            <w:r w:rsidRPr="001863CC">
              <w:rPr>
                <w:rFonts w:ascii="Calibri" w:hAnsi="Calibri" w:cs="Calibri"/>
                <w:color w:val="000000"/>
                <w:lang w:eastAsia="en-GB"/>
              </w:rPr>
              <w:t xml:space="preserve">Disruption </w:t>
            </w:r>
            <w:r w:rsidR="0037790C">
              <w:rPr>
                <w:rFonts w:ascii="Calibri" w:hAnsi="Calibri" w:cs="Calibri"/>
                <w:color w:val="000000"/>
                <w:lang w:eastAsia="en-GB"/>
              </w:rPr>
              <w:t xml:space="preserve">to </w:t>
            </w:r>
            <w:r w:rsidRPr="001863CC">
              <w:rPr>
                <w:rFonts w:ascii="Calibri" w:hAnsi="Calibri" w:cs="Calibri"/>
                <w:color w:val="000000"/>
                <w:lang w:eastAsia="en-GB"/>
              </w:rPr>
              <w:t>procedures</w:t>
            </w:r>
          </w:p>
        </w:tc>
        <w:tc>
          <w:tcPr>
            <w:tcW w:w="1238" w:type="dxa"/>
            <w:tcBorders>
              <w:top w:val="nil"/>
              <w:left w:val="nil"/>
              <w:bottom w:val="single" w:sz="4" w:space="0" w:color="auto"/>
              <w:right w:val="nil"/>
            </w:tcBorders>
            <w:shd w:val="clear" w:color="auto" w:fill="auto"/>
            <w:noWrap/>
            <w:vAlign w:val="bottom"/>
            <w:hideMark/>
          </w:tcPr>
          <w:p w14:paraId="7EA82D9E"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5292</w:t>
            </w:r>
          </w:p>
        </w:tc>
        <w:tc>
          <w:tcPr>
            <w:tcW w:w="1408" w:type="dxa"/>
            <w:tcBorders>
              <w:top w:val="nil"/>
              <w:left w:val="nil"/>
              <w:bottom w:val="single" w:sz="4" w:space="0" w:color="auto"/>
              <w:right w:val="nil"/>
            </w:tcBorders>
            <w:shd w:val="clear" w:color="auto" w:fill="auto"/>
            <w:noWrap/>
            <w:vAlign w:val="bottom"/>
            <w:hideMark/>
          </w:tcPr>
          <w:p w14:paraId="14EB11C5"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18.08</w:t>
            </w:r>
          </w:p>
        </w:tc>
        <w:tc>
          <w:tcPr>
            <w:tcW w:w="1318" w:type="dxa"/>
            <w:tcBorders>
              <w:top w:val="nil"/>
              <w:left w:val="nil"/>
              <w:bottom w:val="single" w:sz="4" w:space="0" w:color="auto"/>
              <w:right w:val="nil"/>
            </w:tcBorders>
            <w:shd w:val="clear" w:color="auto" w:fill="auto"/>
            <w:noWrap/>
            <w:vAlign w:val="bottom"/>
            <w:hideMark/>
          </w:tcPr>
          <w:p w14:paraId="1915605A" w14:textId="77777777" w:rsidR="00200174" w:rsidRPr="001863CC" w:rsidRDefault="00200174" w:rsidP="000D5FAD">
            <w:pPr>
              <w:jc w:val="right"/>
              <w:rPr>
                <w:rFonts w:ascii="Calibri" w:hAnsi="Calibri" w:cs="Calibri"/>
                <w:color w:val="000000"/>
                <w:lang w:eastAsia="en-GB"/>
              </w:rPr>
            </w:pPr>
            <w:r w:rsidRPr="001863CC">
              <w:rPr>
                <w:rFonts w:ascii="Calibri" w:hAnsi="Calibri" w:cs="Calibri"/>
                <w:color w:val="000000"/>
                <w:lang w:eastAsia="en-GB"/>
              </w:rPr>
              <w:t>18.12</w:t>
            </w:r>
          </w:p>
        </w:tc>
      </w:tr>
      <w:tr w:rsidR="00960C68" w:rsidRPr="001863CC" w14:paraId="03DC5427" w14:textId="77777777" w:rsidTr="0011218C">
        <w:trPr>
          <w:trHeight w:val="300"/>
        </w:trPr>
        <w:tc>
          <w:tcPr>
            <w:tcW w:w="8524" w:type="dxa"/>
            <w:gridSpan w:val="4"/>
            <w:tcBorders>
              <w:top w:val="single" w:sz="4" w:space="0" w:color="auto"/>
              <w:left w:val="nil"/>
              <w:right w:val="nil"/>
            </w:tcBorders>
            <w:shd w:val="clear" w:color="auto" w:fill="auto"/>
            <w:noWrap/>
            <w:vAlign w:val="center"/>
          </w:tcPr>
          <w:p w14:paraId="16F3038F" w14:textId="787223B5" w:rsidR="00960C68" w:rsidRPr="001863CC" w:rsidRDefault="00960C68" w:rsidP="0011218C">
            <w:pPr>
              <w:rPr>
                <w:rFonts w:ascii="Calibri" w:hAnsi="Calibri" w:cs="Calibri"/>
                <w:color w:val="000000"/>
                <w:lang w:eastAsia="en-GB"/>
              </w:rPr>
            </w:pPr>
            <w:r>
              <w:rPr>
                <w:rFonts w:ascii="Calibri" w:hAnsi="Calibri" w:cs="Calibri"/>
                <w:color w:val="000000"/>
                <w:lang w:eastAsia="en-GB"/>
              </w:rPr>
              <w:t>* Values were adjusted for the sample structure of each longitudinal study</w:t>
            </w:r>
          </w:p>
        </w:tc>
      </w:tr>
    </w:tbl>
    <w:p w14:paraId="426F4A50" w14:textId="77777777" w:rsidR="00200174" w:rsidRDefault="00200174">
      <w:pPr>
        <w:rPr>
          <w:rFonts w:asciiTheme="minorHAnsi" w:hAnsiTheme="minorHAnsi" w:cstheme="minorHAnsi"/>
        </w:rPr>
      </w:pPr>
    </w:p>
    <w:p w14:paraId="06E02937" w14:textId="0FA4511C" w:rsidR="00806781" w:rsidRPr="00E738DB" w:rsidRDefault="00806781" w:rsidP="00117FC6">
      <w:pPr>
        <w:rPr>
          <w:rFonts w:asciiTheme="minorHAnsi" w:hAnsiTheme="minorHAnsi" w:cstheme="minorHAnsi"/>
          <w:b/>
        </w:rPr>
      </w:pPr>
      <w:r w:rsidRPr="00E738DB">
        <w:rPr>
          <w:rFonts w:asciiTheme="minorHAnsi" w:hAnsiTheme="minorHAnsi" w:cstheme="minorHAnsi"/>
          <w:b/>
        </w:rPr>
        <w:t xml:space="preserve">Table 2: </w:t>
      </w:r>
      <w:r w:rsidR="00096F20" w:rsidRPr="00E738DB">
        <w:rPr>
          <w:rFonts w:asciiTheme="minorHAnsi" w:hAnsiTheme="minorHAnsi" w:cstheme="minorHAnsi"/>
          <w:b/>
        </w:rPr>
        <w:t>Descriptive statistics for how our control variables differed by whether participants had experienced any form of disrupted access to healthcare or not.</w:t>
      </w:r>
    </w:p>
    <w:tbl>
      <w:tblPr>
        <w:tblW w:w="13125" w:type="dxa"/>
        <w:tblLayout w:type="fixed"/>
        <w:tblLook w:val="04A0" w:firstRow="1" w:lastRow="0" w:firstColumn="1" w:lastColumn="0" w:noHBand="0" w:noVBand="1"/>
      </w:tblPr>
      <w:tblGrid>
        <w:gridCol w:w="2552"/>
        <w:gridCol w:w="1246"/>
        <w:gridCol w:w="1134"/>
        <w:gridCol w:w="1134"/>
        <w:gridCol w:w="1246"/>
        <w:gridCol w:w="1134"/>
        <w:gridCol w:w="1134"/>
        <w:gridCol w:w="1277"/>
        <w:gridCol w:w="1134"/>
        <w:gridCol w:w="1134"/>
      </w:tblGrid>
      <w:tr w:rsidR="004832C9" w:rsidRPr="00F834E7" w14:paraId="2DA69250" w14:textId="77777777" w:rsidTr="00054D4A">
        <w:trPr>
          <w:trHeight w:val="300"/>
        </w:trPr>
        <w:tc>
          <w:tcPr>
            <w:tcW w:w="2552" w:type="dxa"/>
            <w:vMerge w:val="restart"/>
            <w:tcBorders>
              <w:top w:val="single" w:sz="4" w:space="0" w:color="auto"/>
              <w:left w:val="nil"/>
              <w:bottom w:val="single" w:sz="4" w:space="0" w:color="000000"/>
              <w:right w:val="nil"/>
            </w:tcBorders>
            <w:shd w:val="clear" w:color="auto" w:fill="auto"/>
            <w:noWrap/>
            <w:vAlign w:val="center"/>
            <w:hideMark/>
          </w:tcPr>
          <w:p w14:paraId="30D25D5E" w14:textId="77777777" w:rsidR="004832C9" w:rsidRPr="00F834E7" w:rsidRDefault="004832C9" w:rsidP="00054D4A">
            <w:pPr>
              <w:jc w:val="center"/>
              <w:rPr>
                <w:rFonts w:ascii="Calibri" w:hAnsi="Calibri" w:cs="Calibri"/>
                <w:b/>
                <w:bCs/>
                <w:color w:val="000000"/>
                <w:lang w:eastAsia="en-GB"/>
              </w:rPr>
            </w:pPr>
            <w:r w:rsidRPr="00F834E7">
              <w:rPr>
                <w:rFonts w:ascii="Calibri" w:hAnsi="Calibri" w:cs="Calibri"/>
                <w:b/>
                <w:bCs/>
                <w:color w:val="000000"/>
                <w:lang w:eastAsia="en-GB"/>
              </w:rPr>
              <w:t>Measure</w:t>
            </w:r>
          </w:p>
        </w:tc>
        <w:tc>
          <w:tcPr>
            <w:tcW w:w="1246" w:type="dxa"/>
            <w:tcBorders>
              <w:top w:val="single" w:sz="4" w:space="0" w:color="auto"/>
              <w:left w:val="nil"/>
              <w:bottom w:val="single" w:sz="4" w:space="0" w:color="auto"/>
              <w:right w:val="nil"/>
            </w:tcBorders>
            <w:vAlign w:val="center"/>
          </w:tcPr>
          <w:p w14:paraId="1154AAFB" w14:textId="77777777" w:rsidR="004832C9" w:rsidRPr="00F834E7" w:rsidRDefault="004832C9" w:rsidP="00054D4A">
            <w:pPr>
              <w:jc w:val="center"/>
              <w:rPr>
                <w:rFonts w:ascii="Calibri" w:hAnsi="Calibri" w:cs="Calibri"/>
                <w:b/>
                <w:bCs/>
                <w:color w:val="000000"/>
                <w:lang w:eastAsia="en-GB"/>
              </w:rPr>
            </w:pPr>
          </w:p>
        </w:tc>
        <w:tc>
          <w:tcPr>
            <w:tcW w:w="2268" w:type="dxa"/>
            <w:gridSpan w:val="2"/>
            <w:tcBorders>
              <w:top w:val="single" w:sz="4" w:space="0" w:color="auto"/>
              <w:left w:val="nil"/>
              <w:bottom w:val="single" w:sz="4" w:space="0" w:color="auto"/>
              <w:right w:val="nil"/>
            </w:tcBorders>
            <w:shd w:val="clear" w:color="auto" w:fill="auto"/>
            <w:noWrap/>
            <w:vAlign w:val="center"/>
            <w:hideMark/>
          </w:tcPr>
          <w:p w14:paraId="78301744" w14:textId="77777777" w:rsidR="004832C9" w:rsidRPr="00F834E7" w:rsidRDefault="004832C9" w:rsidP="00054D4A">
            <w:pPr>
              <w:jc w:val="center"/>
              <w:rPr>
                <w:rFonts w:ascii="Calibri" w:hAnsi="Calibri" w:cs="Calibri"/>
                <w:b/>
                <w:bCs/>
                <w:color w:val="000000"/>
                <w:lang w:eastAsia="en-GB"/>
              </w:rPr>
            </w:pPr>
            <w:r w:rsidRPr="00F834E7">
              <w:rPr>
                <w:rFonts w:ascii="Calibri" w:hAnsi="Calibri" w:cs="Calibri"/>
                <w:b/>
                <w:bCs/>
                <w:color w:val="000000"/>
                <w:lang w:eastAsia="en-GB"/>
              </w:rPr>
              <w:t>Total</w:t>
            </w:r>
          </w:p>
        </w:tc>
        <w:tc>
          <w:tcPr>
            <w:tcW w:w="1246" w:type="dxa"/>
            <w:tcBorders>
              <w:top w:val="single" w:sz="4" w:space="0" w:color="auto"/>
              <w:left w:val="nil"/>
              <w:bottom w:val="single" w:sz="4" w:space="0" w:color="auto"/>
              <w:right w:val="nil"/>
            </w:tcBorders>
            <w:vAlign w:val="center"/>
          </w:tcPr>
          <w:p w14:paraId="67F9771C" w14:textId="77777777" w:rsidR="004832C9" w:rsidRPr="00F834E7" w:rsidRDefault="004832C9" w:rsidP="00054D4A">
            <w:pPr>
              <w:jc w:val="center"/>
              <w:rPr>
                <w:rFonts w:ascii="Calibri" w:hAnsi="Calibri" w:cs="Calibri"/>
                <w:b/>
                <w:bCs/>
                <w:color w:val="000000"/>
                <w:lang w:eastAsia="en-GB"/>
              </w:rPr>
            </w:pPr>
          </w:p>
        </w:tc>
        <w:tc>
          <w:tcPr>
            <w:tcW w:w="2268" w:type="dxa"/>
            <w:gridSpan w:val="2"/>
            <w:tcBorders>
              <w:top w:val="single" w:sz="4" w:space="0" w:color="auto"/>
              <w:left w:val="nil"/>
              <w:bottom w:val="single" w:sz="4" w:space="0" w:color="auto"/>
              <w:right w:val="nil"/>
            </w:tcBorders>
            <w:shd w:val="clear" w:color="auto" w:fill="auto"/>
            <w:noWrap/>
            <w:vAlign w:val="center"/>
            <w:hideMark/>
          </w:tcPr>
          <w:p w14:paraId="685B68E0" w14:textId="77777777" w:rsidR="004832C9" w:rsidRPr="00F834E7" w:rsidRDefault="004832C9" w:rsidP="00054D4A">
            <w:pPr>
              <w:jc w:val="center"/>
              <w:rPr>
                <w:rFonts w:ascii="Calibri" w:hAnsi="Calibri" w:cs="Calibri"/>
                <w:b/>
                <w:bCs/>
                <w:color w:val="000000"/>
                <w:lang w:eastAsia="en-GB"/>
              </w:rPr>
            </w:pPr>
            <w:r w:rsidRPr="00F834E7">
              <w:rPr>
                <w:rFonts w:ascii="Calibri" w:hAnsi="Calibri" w:cs="Calibri"/>
                <w:b/>
                <w:bCs/>
                <w:color w:val="000000"/>
                <w:lang w:eastAsia="en-GB"/>
              </w:rPr>
              <w:t>Any disruption</w:t>
            </w:r>
          </w:p>
        </w:tc>
        <w:tc>
          <w:tcPr>
            <w:tcW w:w="1277" w:type="dxa"/>
            <w:tcBorders>
              <w:top w:val="single" w:sz="4" w:space="0" w:color="auto"/>
              <w:left w:val="nil"/>
              <w:bottom w:val="single" w:sz="4" w:space="0" w:color="auto"/>
              <w:right w:val="nil"/>
            </w:tcBorders>
            <w:vAlign w:val="center"/>
          </w:tcPr>
          <w:p w14:paraId="15D3554F" w14:textId="77777777" w:rsidR="004832C9" w:rsidRPr="00F834E7" w:rsidRDefault="004832C9" w:rsidP="00054D4A">
            <w:pPr>
              <w:jc w:val="center"/>
              <w:rPr>
                <w:rFonts w:ascii="Calibri" w:hAnsi="Calibri" w:cs="Calibri"/>
                <w:b/>
                <w:bCs/>
                <w:color w:val="000000"/>
                <w:lang w:eastAsia="en-GB"/>
              </w:rPr>
            </w:pPr>
          </w:p>
        </w:tc>
        <w:tc>
          <w:tcPr>
            <w:tcW w:w="2268" w:type="dxa"/>
            <w:gridSpan w:val="2"/>
            <w:tcBorders>
              <w:top w:val="single" w:sz="4" w:space="0" w:color="auto"/>
              <w:left w:val="nil"/>
              <w:bottom w:val="single" w:sz="4" w:space="0" w:color="auto"/>
              <w:right w:val="nil"/>
            </w:tcBorders>
            <w:shd w:val="clear" w:color="auto" w:fill="auto"/>
            <w:noWrap/>
            <w:vAlign w:val="center"/>
            <w:hideMark/>
          </w:tcPr>
          <w:p w14:paraId="677C7BCF" w14:textId="77777777" w:rsidR="004832C9" w:rsidRPr="00F834E7" w:rsidRDefault="004832C9" w:rsidP="00054D4A">
            <w:pPr>
              <w:jc w:val="center"/>
              <w:rPr>
                <w:rFonts w:ascii="Calibri" w:hAnsi="Calibri" w:cs="Calibri"/>
                <w:b/>
                <w:bCs/>
                <w:color w:val="000000"/>
                <w:lang w:eastAsia="en-GB"/>
              </w:rPr>
            </w:pPr>
            <w:r w:rsidRPr="00F834E7">
              <w:rPr>
                <w:rFonts w:ascii="Calibri" w:hAnsi="Calibri" w:cs="Calibri"/>
                <w:b/>
                <w:bCs/>
                <w:color w:val="000000"/>
                <w:lang w:eastAsia="en-GB"/>
              </w:rPr>
              <w:t>No disruption</w:t>
            </w:r>
          </w:p>
        </w:tc>
      </w:tr>
      <w:tr w:rsidR="004832C9" w:rsidRPr="00F834E7" w14:paraId="7880D3E1" w14:textId="77777777" w:rsidTr="00054D4A">
        <w:trPr>
          <w:trHeight w:val="720"/>
        </w:trPr>
        <w:tc>
          <w:tcPr>
            <w:tcW w:w="2552" w:type="dxa"/>
            <w:vMerge/>
            <w:tcBorders>
              <w:top w:val="single" w:sz="4" w:space="0" w:color="auto"/>
              <w:left w:val="nil"/>
              <w:bottom w:val="single" w:sz="4" w:space="0" w:color="000000"/>
              <w:right w:val="nil"/>
            </w:tcBorders>
            <w:vAlign w:val="center"/>
            <w:hideMark/>
          </w:tcPr>
          <w:p w14:paraId="6A47BFEE" w14:textId="77777777" w:rsidR="004832C9" w:rsidRPr="00F834E7" w:rsidRDefault="004832C9" w:rsidP="00054D4A">
            <w:pPr>
              <w:jc w:val="center"/>
              <w:rPr>
                <w:rFonts w:ascii="Calibri" w:hAnsi="Calibri" w:cs="Calibri"/>
                <w:b/>
                <w:bCs/>
                <w:color w:val="000000"/>
                <w:lang w:eastAsia="en-GB"/>
              </w:rPr>
            </w:pPr>
          </w:p>
        </w:tc>
        <w:tc>
          <w:tcPr>
            <w:tcW w:w="1246" w:type="dxa"/>
            <w:tcBorders>
              <w:top w:val="nil"/>
              <w:left w:val="nil"/>
              <w:bottom w:val="single" w:sz="4" w:space="0" w:color="auto"/>
              <w:right w:val="nil"/>
            </w:tcBorders>
            <w:vAlign w:val="center"/>
          </w:tcPr>
          <w:p w14:paraId="5D9B087E" w14:textId="77777777" w:rsidR="004832C9" w:rsidRPr="00F834E7" w:rsidRDefault="004832C9" w:rsidP="00054D4A">
            <w:pPr>
              <w:jc w:val="center"/>
              <w:rPr>
                <w:rFonts w:ascii="Calibri" w:hAnsi="Calibri" w:cs="Calibri"/>
                <w:b/>
                <w:bCs/>
                <w:color w:val="000000"/>
                <w:lang w:eastAsia="en-GB"/>
              </w:rPr>
            </w:pPr>
            <w:r>
              <w:rPr>
                <w:rFonts w:ascii="Calibri" w:hAnsi="Calibri" w:cs="Calibri"/>
                <w:b/>
                <w:bCs/>
                <w:color w:val="000000"/>
                <w:lang w:eastAsia="en-GB"/>
              </w:rPr>
              <w:t>Frequency</w:t>
            </w:r>
          </w:p>
        </w:tc>
        <w:tc>
          <w:tcPr>
            <w:tcW w:w="1134" w:type="dxa"/>
            <w:tcBorders>
              <w:top w:val="nil"/>
              <w:left w:val="nil"/>
              <w:bottom w:val="single" w:sz="4" w:space="0" w:color="auto"/>
              <w:right w:val="nil"/>
            </w:tcBorders>
            <w:shd w:val="clear" w:color="auto" w:fill="auto"/>
            <w:vAlign w:val="center"/>
            <w:hideMark/>
          </w:tcPr>
          <w:p w14:paraId="1FA1AD5B" w14:textId="77777777" w:rsidR="004832C9" w:rsidRPr="00F834E7" w:rsidRDefault="004832C9" w:rsidP="00054D4A">
            <w:pPr>
              <w:jc w:val="center"/>
              <w:rPr>
                <w:rFonts w:ascii="Calibri" w:hAnsi="Calibri" w:cs="Calibri"/>
                <w:b/>
                <w:bCs/>
                <w:color w:val="000000"/>
                <w:lang w:eastAsia="en-GB"/>
              </w:rPr>
            </w:pPr>
            <w:r w:rsidRPr="00F834E7">
              <w:rPr>
                <w:rFonts w:ascii="Calibri" w:hAnsi="Calibri" w:cs="Calibri"/>
                <w:b/>
                <w:bCs/>
                <w:color w:val="000000"/>
                <w:lang w:eastAsia="en-GB"/>
              </w:rPr>
              <w:t>Unweighted value</w:t>
            </w:r>
          </w:p>
        </w:tc>
        <w:tc>
          <w:tcPr>
            <w:tcW w:w="1134" w:type="dxa"/>
            <w:tcBorders>
              <w:top w:val="nil"/>
              <w:left w:val="nil"/>
              <w:bottom w:val="single" w:sz="4" w:space="0" w:color="auto"/>
              <w:right w:val="nil"/>
            </w:tcBorders>
            <w:shd w:val="clear" w:color="auto" w:fill="auto"/>
            <w:vAlign w:val="center"/>
            <w:hideMark/>
          </w:tcPr>
          <w:p w14:paraId="18843EE6" w14:textId="77777777" w:rsidR="004832C9" w:rsidRPr="00F834E7" w:rsidRDefault="004832C9" w:rsidP="00054D4A">
            <w:pPr>
              <w:jc w:val="center"/>
              <w:rPr>
                <w:rFonts w:ascii="Calibri" w:hAnsi="Calibri" w:cs="Calibri"/>
                <w:b/>
                <w:bCs/>
                <w:color w:val="000000"/>
                <w:lang w:eastAsia="en-GB"/>
              </w:rPr>
            </w:pPr>
            <w:r w:rsidRPr="00F834E7">
              <w:rPr>
                <w:rFonts w:ascii="Calibri" w:hAnsi="Calibri" w:cs="Calibri"/>
                <w:b/>
                <w:bCs/>
                <w:color w:val="000000"/>
                <w:lang w:eastAsia="en-GB"/>
              </w:rPr>
              <w:t>Weighted value</w:t>
            </w:r>
          </w:p>
        </w:tc>
        <w:tc>
          <w:tcPr>
            <w:tcW w:w="1246" w:type="dxa"/>
            <w:tcBorders>
              <w:top w:val="nil"/>
              <w:left w:val="nil"/>
              <w:bottom w:val="single" w:sz="4" w:space="0" w:color="auto"/>
              <w:right w:val="nil"/>
            </w:tcBorders>
            <w:vAlign w:val="center"/>
          </w:tcPr>
          <w:p w14:paraId="246DB1EE" w14:textId="77777777" w:rsidR="004832C9" w:rsidRPr="00F834E7" w:rsidRDefault="004832C9" w:rsidP="00054D4A">
            <w:pPr>
              <w:jc w:val="center"/>
              <w:rPr>
                <w:rFonts w:ascii="Calibri" w:hAnsi="Calibri" w:cs="Calibri"/>
                <w:b/>
                <w:bCs/>
                <w:color w:val="000000"/>
                <w:lang w:eastAsia="en-GB"/>
              </w:rPr>
            </w:pPr>
            <w:r>
              <w:rPr>
                <w:rFonts w:ascii="Calibri" w:hAnsi="Calibri" w:cs="Calibri"/>
                <w:b/>
                <w:bCs/>
                <w:color w:val="000000"/>
                <w:lang w:eastAsia="en-GB"/>
              </w:rPr>
              <w:t>Frequency</w:t>
            </w:r>
          </w:p>
        </w:tc>
        <w:tc>
          <w:tcPr>
            <w:tcW w:w="1134" w:type="dxa"/>
            <w:tcBorders>
              <w:top w:val="nil"/>
              <w:left w:val="nil"/>
              <w:bottom w:val="single" w:sz="4" w:space="0" w:color="auto"/>
              <w:right w:val="nil"/>
            </w:tcBorders>
            <w:shd w:val="clear" w:color="auto" w:fill="auto"/>
            <w:vAlign w:val="center"/>
            <w:hideMark/>
          </w:tcPr>
          <w:p w14:paraId="1F4FD007" w14:textId="77777777" w:rsidR="004832C9" w:rsidRPr="00F834E7" w:rsidRDefault="004832C9" w:rsidP="00054D4A">
            <w:pPr>
              <w:jc w:val="center"/>
              <w:rPr>
                <w:rFonts w:ascii="Calibri" w:hAnsi="Calibri" w:cs="Calibri"/>
                <w:b/>
                <w:bCs/>
                <w:color w:val="000000"/>
                <w:lang w:eastAsia="en-GB"/>
              </w:rPr>
            </w:pPr>
            <w:r w:rsidRPr="00F834E7">
              <w:rPr>
                <w:rFonts w:ascii="Calibri" w:hAnsi="Calibri" w:cs="Calibri"/>
                <w:b/>
                <w:bCs/>
                <w:color w:val="000000"/>
                <w:lang w:eastAsia="en-GB"/>
              </w:rPr>
              <w:t>Unweighted value</w:t>
            </w:r>
          </w:p>
        </w:tc>
        <w:tc>
          <w:tcPr>
            <w:tcW w:w="1134" w:type="dxa"/>
            <w:tcBorders>
              <w:top w:val="nil"/>
              <w:left w:val="nil"/>
              <w:bottom w:val="single" w:sz="4" w:space="0" w:color="auto"/>
              <w:right w:val="nil"/>
            </w:tcBorders>
            <w:shd w:val="clear" w:color="auto" w:fill="auto"/>
            <w:vAlign w:val="center"/>
            <w:hideMark/>
          </w:tcPr>
          <w:p w14:paraId="53EC6AD8" w14:textId="77777777" w:rsidR="004832C9" w:rsidRPr="00F834E7" w:rsidRDefault="004832C9" w:rsidP="00054D4A">
            <w:pPr>
              <w:jc w:val="center"/>
              <w:rPr>
                <w:rFonts w:ascii="Calibri" w:hAnsi="Calibri" w:cs="Calibri"/>
                <w:b/>
                <w:bCs/>
                <w:color w:val="000000"/>
                <w:lang w:eastAsia="en-GB"/>
              </w:rPr>
            </w:pPr>
            <w:r w:rsidRPr="00F834E7">
              <w:rPr>
                <w:rFonts w:ascii="Calibri" w:hAnsi="Calibri" w:cs="Calibri"/>
                <w:b/>
                <w:bCs/>
                <w:color w:val="000000"/>
                <w:lang w:eastAsia="en-GB"/>
              </w:rPr>
              <w:t>Weighted value</w:t>
            </w:r>
          </w:p>
        </w:tc>
        <w:tc>
          <w:tcPr>
            <w:tcW w:w="1277" w:type="dxa"/>
            <w:tcBorders>
              <w:top w:val="nil"/>
              <w:left w:val="nil"/>
              <w:bottom w:val="single" w:sz="4" w:space="0" w:color="auto"/>
              <w:right w:val="nil"/>
            </w:tcBorders>
            <w:vAlign w:val="center"/>
          </w:tcPr>
          <w:p w14:paraId="2FCBB331" w14:textId="77777777" w:rsidR="004832C9" w:rsidRPr="00F834E7" w:rsidRDefault="004832C9" w:rsidP="00054D4A">
            <w:pPr>
              <w:jc w:val="center"/>
              <w:rPr>
                <w:rFonts w:ascii="Calibri" w:hAnsi="Calibri" w:cs="Calibri"/>
                <w:b/>
                <w:bCs/>
                <w:color w:val="000000"/>
                <w:lang w:eastAsia="en-GB"/>
              </w:rPr>
            </w:pPr>
            <w:r>
              <w:rPr>
                <w:rFonts w:ascii="Calibri" w:hAnsi="Calibri" w:cs="Calibri"/>
                <w:b/>
                <w:bCs/>
                <w:color w:val="000000"/>
                <w:lang w:eastAsia="en-GB"/>
              </w:rPr>
              <w:t>Frequency</w:t>
            </w:r>
          </w:p>
        </w:tc>
        <w:tc>
          <w:tcPr>
            <w:tcW w:w="1134" w:type="dxa"/>
            <w:tcBorders>
              <w:top w:val="nil"/>
              <w:left w:val="nil"/>
              <w:bottom w:val="single" w:sz="4" w:space="0" w:color="auto"/>
              <w:right w:val="nil"/>
            </w:tcBorders>
            <w:shd w:val="clear" w:color="auto" w:fill="auto"/>
            <w:vAlign w:val="center"/>
            <w:hideMark/>
          </w:tcPr>
          <w:p w14:paraId="34A626A8" w14:textId="77777777" w:rsidR="004832C9" w:rsidRPr="00F834E7" w:rsidRDefault="004832C9" w:rsidP="00054D4A">
            <w:pPr>
              <w:jc w:val="center"/>
              <w:rPr>
                <w:rFonts w:ascii="Calibri" w:hAnsi="Calibri" w:cs="Calibri"/>
                <w:b/>
                <w:bCs/>
                <w:color w:val="000000"/>
                <w:lang w:eastAsia="en-GB"/>
              </w:rPr>
            </w:pPr>
            <w:r w:rsidRPr="00F834E7">
              <w:rPr>
                <w:rFonts w:ascii="Calibri" w:hAnsi="Calibri" w:cs="Calibri"/>
                <w:b/>
                <w:bCs/>
                <w:color w:val="000000"/>
                <w:lang w:eastAsia="en-GB"/>
              </w:rPr>
              <w:t>Unweighted value</w:t>
            </w:r>
          </w:p>
        </w:tc>
        <w:tc>
          <w:tcPr>
            <w:tcW w:w="1134" w:type="dxa"/>
            <w:tcBorders>
              <w:top w:val="nil"/>
              <w:left w:val="nil"/>
              <w:bottom w:val="single" w:sz="4" w:space="0" w:color="auto"/>
              <w:right w:val="nil"/>
            </w:tcBorders>
            <w:shd w:val="clear" w:color="auto" w:fill="auto"/>
            <w:vAlign w:val="center"/>
            <w:hideMark/>
          </w:tcPr>
          <w:p w14:paraId="6525DC49" w14:textId="77777777" w:rsidR="004832C9" w:rsidRPr="00F834E7" w:rsidRDefault="004832C9" w:rsidP="00054D4A">
            <w:pPr>
              <w:jc w:val="center"/>
              <w:rPr>
                <w:rFonts w:ascii="Calibri" w:hAnsi="Calibri" w:cs="Calibri"/>
                <w:b/>
                <w:bCs/>
                <w:color w:val="000000"/>
                <w:lang w:eastAsia="en-GB"/>
              </w:rPr>
            </w:pPr>
            <w:r w:rsidRPr="00F834E7">
              <w:rPr>
                <w:rFonts w:ascii="Calibri" w:hAnsi="Calibri" w:cs="Calibri"/>
                <w:b/>
                <w:bCs/>
                <w:color w:val="000000"/>
                <w:lang w:eastAsia="en-GB"/>
              </w:rPr>
              <w:t>Weighted value</w:t>
            </w:r>
          </w:p>
        </w:tc>
      </w:tr>
      <w:tr w:rsidR="004832C9" w:rsidRPr="00F834E7" w14:paraId="47B73994" w14:textId="77777777" w:rsidTr="00054D4A">
        <w:trPr>
          <w:trHeight w:val="300"/>
        </w:trPr>
        <w:tc>
          <w:tcPr>
            <w:tcW w:w="2552" w:type="dxa"/>
            <w:tcBorders>
              <w:top w:val="nil"/>
              <w:left w:val="nil"/>
              <w:bottom w:val="nil"/>
              <w:right w:val="nil"/>
            </w:tcBorders>
            <w:shd w:val="clear" w:color="auto" w:fill="auto"/>
            <w:noWrap/>
            <w:vAlign w:val="center"/>
            <w:hideMark/>
          </w:tcPr>
          <w:p w14:paraId="014D4625" w14:textId="77777777" w:rsidR="004832C9" w:rsidRPr="00F834E7" w:rsidRDefault="004832C9" w:rsidP="00054D4A">
            <w:pPr>
              <w:rPr>
                <w:rFonts w:ascii="Calibri" w:hAnsi="Calibri" w:cs="Calibri"/>
                <w:color w:val="000000"/>
                <w:u w:val="single"/>
                <w:lang w:eastAsia="en-GB"/>
              </w:rPr>
            </w:pPr>
            <w:r w:rsidRPr="00F834E7">
              <w:rPr>
                <w:rFonts w:ascii="Calibri" w:hAnsi="Calibri" w:cs="Calibri"/>
                <w:color w:val="000000"/>
                <w:u w:val="single"/>
                <w:lang w:eastAsia="en-GB"/>
              </w:rPr>
              <w:t>Main analyses</w:t>
            </w:r>
          </w:p>
        </w:tc>
        <w:tc>
          <w:tcPr>
            <w:tcW w:w="1246" w:type="dxa"/>
            <w:tcBorders>
              <w:top w:val="nil"/>
              <w:left w:val="nil"/>
              <w:bottom w:val="nil"/>
              <w:right w:val="nil"/>
            </w:tcBorders>
            <w:vAlign w:val="center"/>
          </w:tcPr>
          <w:p w14:paraId="0C88A008" w14:textId="77777777" w:rsidR="004832C9" w:rsidRPr="00F834E7" w:rsidRDefault="004832C9" w:rsidP="00054D4A">
            <w:pPr>
              <w:jc w:val="right"/>
              <w:rPr>
                <w:rFonts w:ascii="Calibri" w:hAnsi="Calibri" w:cs="Calibri"/>
                <w:color w:val="000000"/>
                <w:u w:val="single"/>
                <w:lang w:eastAsia="en-GB"/>
              </w:rPr>
            </w:pPr>
          </w:p>
        </w:tc>
        <w:tc>
          <w:tcPr>
            <w:tcW w:w="1134" w:type="dxa"/>
            <w:tcBorders>
              <w:top w:val="nil"/>
              <w:left w:val="nil"/>
              <w:bottom w:val="nil"/>
              <w:right w:val="nil"/>
            </w:tcBorders>
            <w:shd w:val="clear" w:color="auto" w:fill="auto"/>
            <w:vAlign w:val="center"/>
            <w:hideMark/>
          </w:tcPr>
          <w:p w14:paraId="70701B49" w14:textId="77777777" w:rsidR="004832C9" w:rsidRPr="00F834E7" w:rsidRDefault="004832C9" w:rsidP="00054D4A">
            <w:pPr>
              <w:jc w:val="right"/>
              <w:rPr>
                <w:rFonts w:ascii="Calibri" w:hAnsi="Calibri" w:cs="Calibri"/>
                <w:color w:val="000000"/>
                <w:u w:val="single"/>
                <w:lang w:eastAsia="en-GB"/>
              </w:rPr>
            </w:pPr>
          </w:p>
        </w:tc>
        <w:tc>
          <w:tcPr>
            <w:tcW w:w="1134" w:type="dxa"/>
            <w:tcBorders>
              <w:top w:val="nil"/>
              <w:left w:val="nil"/>
              <w:bottom w:val="nil"/>
              <w:right w:val="nil"/>
            </w:tcBorders>
            <w:shd w:val="clear" w:color="auto" w:fill="auto"/>
            <w:vAlign w:val="center"/>
            <w:hideMark/>
          </w:tcPr>
          <w:p w14:paraId="17D3B6B2" w14:textId="77777777" w:rsidR="004832C9" w:rsidRPr="00F834E7" w:rsidRDefault="004832C9" w:rsidP="00054D4A">
            <w:pPr>
              <w:jc w:val="right"/>
              <w:rPr>
                <w:sz w:val="20"/>
                <w:szCs w:val="20"/>
                <w:lang w:eastAsia="en-GB"/>
              </w:rPr>
            </w:pPr>
          </w:p>
        </w:tc>
        <w:tc>
          <w:tcPr>
            <w:tcW w:w="1246" w:type="dxa"/>
            <w:tcBorders>
              <w:top w:val="nil"/>
              <w:left w:val="nil"/>
              <w:bottom w:val="nil"/>
              <w:right w:val="nil"/>
            </w:tcBorders>
            <w:vAlign w:val="center"/>
          </w:tcPr>
          <w:p w14:paraId="30148D94" w14:textId="77777777" w:rsidR="004832C9" w:rsidRPr="00F834E7" w:rsidRDefault="004832C9" w:rsidP="00054D4A">
            <w:pPr>
              <w:jc w:val="right"/>
              <w:rPr>
                <w:sz w:val="20"/>
                <w:szCs w:val="20"/>
                <w:lang w:eastAsia="en-GB"/>
              </w:rPr>
            </w:pPr>
          </w:p>
        </w:tc>
        <w:tc>
          <w:tcPr>
            <w:tcW w:w="1134" w:type="dxa"/>
            <w:tcBorders>
              <w:top w:val="nil"/>
              <w:left w:val="nil"/>
              <w:bottom w:val="nil"/>
              <w:right w:val="nil"/>
            </w:tcBorders>
            <w:shd w:val="clear" w:color="auto" w:fill="auto"/>
            <w:vAlign w:val="center"/>
            <w:hideMark/>
          </w:tcPr>
          <w:p w14:paraId="1F88221C" w14:textId="77777777" w:rsidR="004832C9" w:rsidRPr="00F834E7" w:rsidRDefault="004832C9" w:rsidP="00054D4A">
            <w:pPr>
              <w:jc w:val="right"/>
              <w:rPr>
                <w:sz w:val="20"/>
                <w:szCs w:val="20"/>
                <w:lang w:eastAsia="en-GB"/>
              </w:rPr>
            </w:pPr>
          </w:p>
        </w:tc>
        <w:tc>
          <w:tcPr>
            <w:tcW w:w="1134" w:type="dxa"/>
            <w:tcBorders>
              <w:top w:val="nil"/>
              <w:left w:val="nil"/>
              <w:bottom w:val="nil"/>
              <w:right w:val="nil"/>
            </w:tcBorders>
            <w:shd w:val="clear" w:color="auto" w:fill="auto"/>
            <w:vAlign w:val="center"/>
            <w:hideMark/>
          </w:tcPr>
          <w:p w14:paraId="4491609E" w14:textId="77777777" w:rsidR="004832C9" w:rsidRPr="00F834E7" w:rsidRDefault="004832C9" w:rsidP="00054D4A">
            <w:pPr>
              <w:jc w:val="right"/>
              <w:rPr>
                <w:sz w:val="20"/>
                <w:szCs w:val="20"/>
                <w:lang w:eastAsia="en-GB"/>
              </w:rPr>
            </w:pPr>
          </w:p>
        </w:tc>
        <w:tc>
          <w:tcPr>
            <w:tcW w:w="1277" w:type="dxa"/>
            <w:tcBorders>
              <w:top w:val="nil"/>
              <w:left w:val="nil"/>
              <w:bottom w:val="nil"/>
              <w:right w:val="nil"/>
            </w:tcBorders>
            <w:vAlign w:val="center"/>
          </w:tcPr>
          <w:p w14:paraId="18345C13" w14:textId="77777777" w:rsidR="004832C9" w:rsidRPr="00F834E7" w:rsidRDefault="004832C9" w:rsidP="00054D4A">
            <w:pPr>
              <w:jc w:val="right"/>
              <w:rPr>
                <w:sz w:val="20"/>
                <w:szCs w:val="20"/>
                <w:lang w:eastAsia="en-GB"/>
              </w:rPr>
            </w:pPr>
          </w:p>
        </w:tc>
        <w:tc>
          <w:tcPr>
            <w:tcW w:w="1134" w:type="dxa"/>
            <w:tcBorders>
              <w:top w:val="nil"/>
              <w:left w:val="nil"/>
              <w:bottom w:val="nil"/>
              <w:right w:val="nil"/>
            </w:tcBorders>
            <w:shd w:val="clear" w:color="auto" w:fill="auto"/>
            <w:vAlign w:val="center"/>
            <w:hideMark/>
          </w:tcPr>
          <w:p w14:paraId="2BBD141A" w14:textId="77777777" w:rsidR="004832C9" w:rsidRPr="00F834E7" w:rsidRDefault="004832C9" w:rsidP="00054D4A">
            <w:pPr>
              <w:jc w:val="right"/>
              <w:rPr>
                <w:sz w:val="20"/>
                <w:szCs w:val="20"/>
                <w:lang w:eastAsia="en-GB"/>
              </w:rPr>
            </w:pPr>
          </w:p>
        </w:tc>
        <w:tc>
          <w:tcPr>
            <w:tcW w:w="1134" w:type="dxa"/>
            <w:tcBorders>
              <w:top w:val="nil"/>
              <w:left w:val="nil"/>
              <w:bottom w:val="nil"/>
              <w:right w:val="nil"/>
            </w:tcBorders>
            <w:shd w:val="clear" w:color="auto" w:fill="auto"/>
            <w:vAlign w:val="center"/>
            <w:hideMark/>
          </w:tcPr>
          <w:p w14:paraId="0FB90310" w14:textId="77777777" w:rsidR="004832C9" w:rsidRPr="00F834E7" w:rsidRDefault="004832C9" w:rsidP="00054D4A">
            <w:pPr>
              <w:jc w:val="right"/>
              <w:rPr>
                <w:sz w:val="20"/>
                <w:szCs w:val="20"/>
                <w:lang w:eastAsia="en-GB"/>
              </w:rPr>
            </w:pPr>
          </w:p>
        </w:tc>
      </w:tr>
      <w:tr w:rsidR="004832C9" w:rsidRPr="00F834E7" w14:paraId="13ECE6C2" w14:textId="77777777" w:rsidTr="00054D4A">
        <w:trPr>
          <w:trHeight w:val="300"/>
        </w:trPr>
        <w:tc>
          <w:tcPr>
            <w:tcW w:w="2552" w:type="dxa"/>
            <w:tcBorders>
              <w:top w:val="nil"/>
              <w:left w:val="nil"/>
              <w:bottom w:val="nil"/>
              <w:right w:val="nil"/>
            </w:tcBorders>
            <w:shd w:val="clear" w:color="auto" w:fill="auto"/>
            <w:noWrap/>
            <w:vAlign w:val="bottom"/>
            <w:hideMark/>
          </w:tcPr>
          <w:p w14:paraId="5B28C884" w14:textId="50CA8BED" w:rsidR="004832C9" w:rsidRPr="00F834E7" w:rsidRDefault="004832C9" w:rsidP="00054D4A">
            <w:pPr>
              <w:rPr>
                <w:rFonts w:ascii="Calibri" w:hAnsi="Calibri" w:cs="Calibri"/>
                <w:color w:val="000000"/>
                <w:lang w:eastAsia="en-GB"/>
              </w:rPr>
            </w:pPr>
            <w:r>
              <w:rPr>
                <w:rFonts w:ascii="Calibri" w:hAnsi="Calibri" w:cs="Calibri"/>
                <w:color w:val="000000"/>
                <w:lang w:eastAsia="en-GB"/>
              </w:rPr>
              <w:t>Age – mean (</w:t>
            </w:r>
            <w:proofErr w:type="spellStart"/>
            <w:r>
              <w:rPr>
                <w:rFonts w:ascii="Calibri" w:hAnsi="Calibri" w:cs="Calibri"/>
                <w:color w:val="000000"/>
                <w:lang w:eastAsia="en-GB"/>
              </w:rPr>
              <w:t>std</w:t>
            </w:r>
            <w:proofErr w:type="spellEnd"/>
            <w:r>
              <w:rPr>
                <w:rFonts w:ascii="Calibri" w:hAnsi="Calibri" w:cs="Calibri"/>
                <w:color w:val="000000"/>
                <w:lang w:eastAsia="en-GB"/>
              </w:rPr>
              <w:t xml:space="preserve"> dev)</w:t>
            </w:r>
          </w:p>
        </w:tc>
        <w:tc>
          <w:tcPr>
            <w:tcW w:w="1246" w:type="dxa"/>
            <w:tcBorders>
              <w:top w:val="nil"/>
              <w:left w:val="nil"/>
              <w:bottom w:val="nil"/>
              <w:right w:val="nil"/>
            </w:tcBorders>
            <w:vAlign w:val="center"/>
          </w:tcPr>
          <w:p w14:paraId="46A1636B" w14:textId="77777777" w:rsidR="004832C9" w:rsidRPr="00F834E7" w:rsidRDefault="004832C9" w:rsidP="00054D4A">
            <w:pPr>
              <w:jc w:val="right"/>
              <w:rPr>
                <w:rFonts w:ascii="Calibri" w:hAnsi="Calibri" w:cs="Calibri"/>
                <w:color w:val="000000"/>
                <w:lang w:eastAsia="en-GB"/>
              </w:rPr>
            </w:pPr>
            <w:r>
              <w:rPr>
                <w:rFonts w:ascii="Calibri" w:hAnsi="Calibri" w:cs="Calibri"/>
                <w:color w:val="000000"/>
                <w:lang w:eastAsia="en-GB"/>
              </w:rPr>
              <w:t xml:space="preserve"> </w:t>
            </w:r>
          </w:p>
        </w:tc>
        <w:tc>
          <w:tcPr>
            <w:tcW w:w="1134" w:type="dxa"/>
            <w:tcBorders>
              <w:top w:val="nil"/>
              <w:left w:val="nil"/>
              <w:bottom w:val="nil"/>
              <w:right w:val="nil"/>
            </w:tcBorders>
            <w:shd w:val="clear" w:color="auto" w:fill="auto"/>
            <w:noWrap/>
            <w:vAlign w:val="center"/>
            <w:hideMark/>
          </w:tcPr>
          <w:p w14:paraId="386FD630"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52.9</w:t>
            </w:r>
            <w:r>
              <w:rPr>
                <w:rFonts w:ascii="Calibri" w:hAnsi="Calibri" w:cs="Calibri"/>
                <w:color w:val="000000"/>
                <w:lang w:eastAsia="en-GB"/>
              </w:rPr>
              <w:t xml:space="preserve"> (18.6)</w:t>
            </w:r>
          </w:p>
        </w:tc>
        <w:tc>
          <w:tcPr>
            <w:tcW w:w="1134" w:type="dxa"/>
            <w:tcBorders>
              <w:top w:val="nil"/>
              <w:left w:val="nil"/>
              <w:bottom w:val="nil"/>
              <w:right w:val="nil"/>
            </w:tcBorders>
            <w:shd w:val="clear" w:color="auto" w:fill="auto"/>
            <w:noWrap/>
            <w:vAlign w:val="center"/>
            <w:hideMark/>
          </w:tcPr>
          <w:p w14:paraId="3578D2DE"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52.9</w:t>
            </w:r>
            <w:r>
              <w:rPr>
                <w:rFonts w:ascii="Calibri" w:hAnsi="Calibri" w:cs="Calibri"/>
                <w:color w:val="000000"/>
                <w:lang w:eastAsia="en-GB"/>
              </w:rPr>
              <w:t xml:space="preserve"> (19.5)</w:t>
            </w:r>
          </w:p>
        </w:tc>
        <w:tc>
          <w:tcPr>
            <w:tcW w:w="1246" w:type="dxa"/>
            <w:tcBorders>
              <w:top w:val="nil"/>
              <w:left w:val="nil"/>
              <w:bottom w:val="nil"/>
              <w:right w:val="nil"/>
            </w:tcBorders>
            <w:vAlign w:val="center"/>
          </w:tcPr>
          <w:p w14:paraId="773E69E8" w14:textId="77777777" w:rsidR="004832C9" w:rsidRPr="00F834E7" w:rsidRDefault="004832C9" w:rsidP="00054D4A">
            <w:pPr>
              <w:jc w:val="right"/>
              <w:rPr>
                <w:rFonts w:ascii="Calibri" w:hAnsi="Calibri" w:cs="Calibri"/>
                <w:color w:val="000000"/>
                <w:lang w:eastAsia="en-GB"/>
              </w:rPr>
            </w:pPr>
            <w:r>
              <w:rPr>
                <w:rFonts w:ascii="Calibri" w:hAnsi="Calibri" w:cs="Calibri"/>
                <w:color w:val="000000"/>
                <w:lang w:eastAsia="en-GB"/>
              </w:rPr>
              <w:t xml:space="preserve"> </w:t>
            </w:r>
          </w:p>
        </w:tc>
        <w:tc>
          <w:tcPr>
            <w:tcW w:w="1134" w:type="dxa"/>
            <w:tcBorders>
              <w:top w:val="nil"/>
              <w:left w:val="nil"/>
              <w:bottom w:val="nil"/>
              <w:right w:val="nil"/>
            </w:tcBorders>
            <w:shd w:val="clear" w:color="auto" w:fill="auto"/>
            <w:noWrap/>
            <w:vAlign w:val="center"/>
            <w:hideMark/>
          </w:tcPr>
          <w:p w14:paraId="3071F2A0"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57.9</w:t>
            </w:r>
            <w:r>
              <w:rPr>
                <w:rFonts w:ascii="Calibri" w:hAnsi="Calibri" w:cs="Calibri"/>
                <w:color w:val="000000"/>
                <w:lang w:eastAsia="en-GB"/>
              </w:rPr>
              <w:t xml:space="preserve"> (17.5)</w:t>
            </w:r>
          </w:p>
        </w:tc>
        <w:tc>
          <w:tcPr>
            <w:tcW w:w="1134" w:type="dxa"/>
            <w:tcBorders>
              <w:top w:val="nil"/>
              <w:left w:val="nil"/>
              <w:bottom w:val="nil"/>
              <w:right w:val="nil"/>
            </w:tcBorders>
            <w:shd w:val="clear" w:color="auto" w:fill="auto"/>
            <w:noWrap/>
            <w:vAlign w:val="center"/>
            <w:hideMark/>
          </w:tcPr>
          <w:p w14:paraId="1E75BC05"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59.6</w:t>
            </w:r>
            <w:r>
              <w:rPr>
                <w:rFonts w:ascii="Calibri" w:hAnsi="Calibri" w:cs="Calibri"/>
                <w:color w:val="000000"/>
                <w:lang w:eastAsia="en-GB"/>
              </w:rPr>
              <w:t xml:space="preserve"> (17.6)</w:t>
            </w:r>
          </w:p>
        </w:tc>
        <w:tc>
          <w:tcPr>
            <w:tcW w:w="1277" w:type="dxa"/>
            <w:tcBorders>
              <w:top w:val="nil"/>
              <w:left w:val="nil"/>
              <w:bottom w:val="nil"/>
              <w:right w:val="nil"/>
            </w:tcBorders>
            <w:vAlign w:val="center"/>
          </w:tcPr>
          <w:p w14:paraId="25BAC1C4" w14:textId="77777777" w:rsidR="004832C9" w:rsidRPr="00F834E7" w:rsidRDefault="004832C9" w:rsidP="00054D4A">
            <w:pPr>
              <w:jc w:val="right"/>
              <w:rPr>
                <w:rFonts w:ascii="Calibri" w:hAnsi="Calibri" w:cs="Calibri"/>
                <w:color w:val="000000"/>
                <w:lang w:eastAsia="en-GB"/>
              </w:rPr>
            </w:pPr>
          </w:p>
        </w:tc>
        <w:tc>
          <w:tcPr>
            <w:tcW w:w="1134" w:type="dxa"/>
            <w:tcBorders>
              <w:top w:val="nil"/>
              <w:left w:val="nil"/>
              <w:bottom w:val="nil"/>
              <w:right w:val="nil"/>
            </w:tcBorders>
            <w:shd w:val="clear" w:color="auto" w:fill="auto"/>
            <w:noWrap/>
            <w:vAlign w:val="center"/>
            <w:hideMark/>
          </w:tcPr>
          <w:p w14:paraId="08A84DA7"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50.4</w:t>
            </w:r>
            <w:r>
              <w:rPr>
                <w:rFonts w:ascii="Calibri" w:hAnsi="Calibri" w:cs="Calibri"/>
                <w:color w:val="000000"/>
                <w:lang w:eastAsia="en-GB"/>
              </w:rPr>
              <w:t xml:space="preserve"> (18.6)</w:t>
            </w:r>
          </w:p>
        </w:tc>
        <w:tc>
          <w:tcPr>
            <w:tcW w:w="1134" w:type="dxa"/>
            <w:tcBorders>
              <w:top w:val="nil"/>
              <w:left w:val="nil"/>
              <w:bottom w:val="nil"/>
              <w:right w:val="nil"/>
            </w:tcBorders>
            <w:shd w:val="clear" w:color="auto" w:fill="auto"/>
            <w:noWrap/>
            <w:vAlign w:val="center"/>
            <w:hideMark/>
          </w:tcPr>
          <w:p w14:paraId="3BB7C427"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49.4</w:t>
            </w:r>
            <w:r>
              <w:rPr>
                <w:rFonts w:ascii="Calibri" w:hAnsi="Calibri" w:cs="Calibri"/>
                <w:color w:val="000000"/>
                <w:lang w:eastAsia="en-GB"/>
              </w:rPr>
              <w:t xml:space="preserve"> (19.6)</w:t>
            </w:r>
          </w:p>
        </w:tc>
      </w:tr>
      <w:tr w:rsidR="004832C9" w:rsidRPr="00F834E7" w14:paraId="1286B2E4" w14:textId="77777777" w:rsidTr="00054D4A">
        <w:trPr>
          <w:trHeight w:val="300"/>
        </w:trPr>
        <w:tc>
          <w:tcPr>
            <w:tcW w:w="2552" w:type="dxa"/>
            <w:tcBorders>
              <w:top w:val="nil"/>
              <w:left w:val="nil"/>
              <w:bottom w:val="nil"/>
              <w:right w:val="nil"/>
            </w:tcBorders>
            <w:shd w:val="clear" w:color="auto" w:fill="auto"/>
            <w:noWrap/>
            <w:vAlign w:val="bottom"/>
            <w:hideMark/>
          </w:tcPr>
          <w:p w14:paraId="025D6B1C" w14:textId="77777777" w:rsidR="004832C9" w:rsidRPr="00F834E7" w:rsidRDefault="004832C9" w:rsidP="00054D4A">
            <w:pPr>
              <w:rPr>
                <w:rFonts w:ascii="Calibri" w:hAnsi="Calibri" w:cs="Calibri"/>
                <w:color w:val="000000"/>
                <w:lang w:eastAsia="en-GB"/>
              </w:rPr>
            </w:pPr>
            <w:r>
              <w:rPr>
                <w:rFonts w:ascii="Calibri" w:hAnsi="Calibri" w:cs="Calibri"/>
                <w:color w:val="000000"/>
                <w:lang w:eastAsia="en-GB"/>
              </w:rPr>
              <w:t>Female - %</w:t>
            </w:r>
          </w:p>
        </w:tc>
        <w:tc>
          <w:tcPr>
            <w:tcW w:w="1246" w:type="dxa"/>
            <w:tcBorders>
              <w:top w:val="nil"/>
              <w:left w:val="nil"/>
              <w:bottom w:val="nil"/>
              <w:right w:val="nil"/>
            </w:tcBorders>
            <w:vAlign w:val="center"/>
          </w:tcPr>
          <w:p w14:paraId="54E2C15A" w14:textId="77777777" w:rsidR="004832C9" w:rsidRDefault="004832C9" w:rsidP="00054D4A">
            <w:pPr>
              <w:jc w:val="right"/>
              <w:rPr>
                <w:rFonts w:ascii="Calibri" w:hAnsi="Calibri" w:cs="Calibri"/>
                <w:color w:val="000000"/>
              </w:rPr>
            </w:pPr>
            <w:r>
              <w:rPr>
                <w:rFonts w:ascii="Calibri" w:hAnsi="Calibri" w:cs="Calibri"/>
                <w:color w:val="000000"/>
              </w:rPr>
              <w:t>15721</w:t>
            </w:r>
          </w:p>
        </w:tc>
        <w:tc>
          <w:tcPr>
            <w:tcW w:w="1134" w:type="dxa"/>
            <w:tcBorders>
              <w:top w:val="nil"/>
              <w:left w:val="nil"/>
              <w:bottom w:val="nil"/>
              <w:right w:val="nil"/>
            </w:tcBorders>
            <w:shd w:val="clear" w:color="auto" w:fill="auto"/>
            <w:noWrap/>
            <w:vAlign w:val="center"/>
            <w:hideMark/>
          </w:tcPr>
          <w:p w14:paraId="1A206BAC"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53.7</w:t>
            </w:r>
          </w:p>
        </w:tc>
        <w:tc>
          <w:tcPr>
            <w:tcW w:w="1134" w:type="dxa"/>
            <w:tcBorders>
              <w:top w:val="nil"/>
              <w:left w:val="nil"/>
              <w:bottom w:val="nil"/>
              <w:right w:val="nil"/>
            </w:tcBorders>
            <w:shd w:val="clear" w:color="auto" w:fill="auto"/>
            <w:noWrap/>
            <w:vAlign w:val="center"/>
            <w:hideMark/>
          </w:tcPr>
          <w:p w14:paraId="68CF6505"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48.5</w:t>
            </w:r>
          </w:p>
        </w:tc>
        <w:tc>
          <w:tcPr>
            <w:tcW w:w="1246" w:type="dxa"/>
            <w:tcBorders>
              <w:top w:val="nil"/>
              <w:left w:val="nil"/>
              <w:bottom w:val="nil"/>
              <w:right w:val="nil"/>
            </w:tcBorders>
            <w:vAlign w:val="center"/>
          </w:tcPr>
          <w:p w14:paraId="77637237" w14:textId="77777777" w:rsidR="004832C9" w:rsidRDefault="004832C9" w:rsidP="00054D4A">
            <w:pPr>
              <w:jc w:val="right"/>
              <w:rPr>
                <w:rFonts w:ascii="Calibri" w:hAnsi="Calibri" w:cs="Calibri"/>
                <w:color w:val="000000"/>
              </w:rPr>
            </w:pPr>
            <w:r>
              <w:rPr>
                <w:rFonts w:ascii="Calibri" w:hAnsi="Calibri" w:cs="Calibri"/>
                <w:color w:val="000000"/>
              </w:rPr>
              <w:t>5334</w:t>
            </w:r>
          </w:p>
        </w:tc>
        <w:tc>
          <w:tcPr>
            <w:tcW w:w="1134" w:type="dxa"/>
            <w:tcBorders>
              <w:top w:val="nil"/>
              <w:left w:val="nil"/>
              <w:bottom w:val="nil"/>
              <w:right w:val="nil"/>
            </w:tcBorders>
            <w:shd w:val="clear" w:color="auto" w:fill="auto"/>
            <w:noWrap/>
            <w:vAlign w:val="center"/>
            <w:hideMark/>
          </w:tcPr>
          <w:p w14:paraId="3D219C6B"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54.8</w:t>
            </w:r>
          </w:p>
        </w:tc>
        <w:tc>
          <w:tcPr>
            <w:tcW w:w="1134" w:type="dxa"/>
            <w:tcBorders>
              <w:top w:val="nil"/>
              <w:left w:val="nil"/>
              <w:bottom w:val="nil"/>
              <w:right w:val="nil"/>
            </w:tcBorders>
            <w:shd w:val="clear" w:color="auto" w:fill="auto"/>
            <w:noWrap/>
            <w:vAlign w:val="center"/>
            <w:hideMark/>
          </w:tcPr>
          <w:p w14:paraId="4D7A9933"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50.7</w:t>
            </w:r>
          </w:p>
        </w:tc>
        <w:tc>
          <w:tcPr>
            <w:tcW w:w="1277" w:type="dxa"/>
            <w:tcBorders>
              <w:top w:val="nil"/>
              <w:left w:val="nil"/>
              <w:bottom w:val="nil"/>
              <w:right w:val="nil"/>
            </w:tcBorders>
            <w:vAlign w:val="center"/>
          </w:tcPr>
          <w:p w14:paraId="73541BAE" w14:textId="77777777" w:rsidR="004832C9" w:rsidRDefault="004832C9" w:rsidP="00054D4A">
            <w:pPr>
              <w:jc w:val="right"/>
              <w:rPr>
                <w:rFonts w:ascii="Calibri" w:hAnsi="Calibri" w:cs="Calibri"/>
                <w:color w:val="000000"/>
              </w:rPr>
            </w:pPr>
            <w:r>
              <w:rPr>
                <w:rFonts w:ascii="Calibri" w:hAnsi="Calibri" w:cs="Calibri"/>
                <w:color w:val="000000"/>
              </w:rPr>
              <w:t>10387</w:t>
            </w:r>
          </w:p>
        </w:tc>
        <w:tc>
          <w:tcPr>
            <w:tcW w:w="1134" w:type="dxa"/>
            <w:tcBorders>
              <w:top w:val="nil"/>
              <w:left w:val="nil"/>
              <w:bottom w:val="nil"/>
              <w:right w:val="nil"/>
            </w:tcBorders>
            <w:shd w:val="clear" w:color="auto" w:fill="auto"/>
            <w:noWrap/>
            <w:vAlign w:val="center"/>
            <w:hideMark/>
          </w:tcPr>
          <w:p w14:paraId="7CB6E076"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53.2</w:t>
            </w:r>
          </w:p>
        </w:tc>
        <w:tc>
          <w:tcPr>
            <w:tcW w:w="1134" w:type="dxa"/>
            <w:tcBorders>
              <w:top w:val="nil"/>
              <w:left w:val="nil"/>
              <w:bottom w:val="nil"/>
              <w:right w:val="nil"/>
            </w:tcBorders>
            <w:shd w:val="clear" w:color="auto" w:fill="auto"/>
            <w:noWrap/>
            <w:vAlign w:val="center"/>
            <w:hideMark/>
          </w:tcPr>
          <w:p w14:paraId="0ECE119F"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47.3</w:t>
            </w:r>
          </w:p>
        </w:tc>
      </w:tr>
      <w:tr w:rsidR="004832C9" w:rsidRPr="00F834E7" w14:paraId="59E55F74" w14:textId="77777777" w:rsidTr="00054D4A">
        <w:trPr>
          <w:trHeight w:val="300"/>
        </w:trPr>
        <w:tc>
          <w:tcPr>
            <w:tcW w:w="2552" w:type="dxa"/>
            <w:tcBorders>
              <w:top w:val="nil"/>
              <w:left w:val="nil"/>
              <w:bottom w:val="nil"/>
              <w:right w:val="nil"/>
            </w:tcBorders>
            <w:shd w:val="clear" w:color="auto" w:fill="auto"/>
            <w:noWrap/>
            <w:vAlign w:val="bottom"/>
            <w:hideMark/>
          </w:tcPr>
          <w:p w14:paraId="54899C29" w14:textId="77777777" w:rsidR="004832C9" w:rsidRPr="00F834E7" w:rsidRDefault="004832C9" w:rsidP="00054D4A">
            <w:pPr>
              <w:rPr>
                <w:rFonts w:ascii="Calibri" w:hAnsi="Calibri" w:cs="Calibri"/>
                <w:color w:val="000000"/>
                <w:lang w:eastAsia="en-GB"/>
              </w:rPr>
            </w:pPr>
            <w:r>
              <w:rPr>
                <w:rFonts w:ascii="Calibri" w:hAnsi="Calibri" w:cs="Calibri"/>
                <w:color w:val="000000"/>
                <w:lang w:eastAsia="en-GB"/>
              </w:rPr>
              <w:t>Male - %</w:t>
            </w:r>
          </w:p>
        </w:tc>
        <w:tc>
          <w:tcPr>
            <w:tcW w:w="1246" w:type="dxa"/>
            <w:tcBorders>
              <w:top w:val="nil"/>
              <w:left w:val="nil"/>
              <w:bottom w:val="nil"/>
              <w:right w:val="nil"/>
            </w:tcBorders>
            <w:vAlign w:val="center"/>
          </w:tcPr>
          <w:p w14:paraId="3E38A7BD" w14:textId="77777777" w:rsidR="004832C9" w:rsidRDefault="004832C9" w:rsidP="00054D4A">
            <w:pPr>
              <w:jc w:val="right"/>
              <w:rPr>
                <w:rFonts w:ascii="Calibri" w:hAnsi="Calibri" w:cs="Calibri"/>
                <w:color w:val="000000"/>
              </w:rPr>
            </w:pPr>
            <w:r>
              <w:rPr>
                <w:rFonts w:ascii="Calibri" w:hAnsi="Calibri" w:cs="Calibri"/>
                <w:color w:val="000000"/>
              </w:rPr>
              <w:t>13555</w:t>
            </w:r>
          </w:p>
        </w:tc>
        <w:tc>
          <w:tcPr>
            <w:tcW w:w="1134" w:type="dxa"/>
            <w:tcBorders>
              <w:top w:val="nil"/>
              <w:left w:val="nil"/>
              <w:bottom w:val="nil"/>
              <w:right w:val="nil"/>
            </w:tcBorders>
            <w:shd w:val="clear" w:color="auto" w:fill="auto"/>
            <w:noWrap/>
            <w:vAlign w:val="center"/>
            <w:hideMark/>
          </w:tcPr>
          <w:p w14:paraId="1E87C525"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46.3</w:t>
            </w:r>
          </w:p>
        </w:tc>
        <w:tc>
          <w:tcPr>
            <w:tcW w:w="1134" w:type="dxa"/>
            <w:tcBorders>
              <w:top w:val="nil"/>
              <w:left w:val="nil"/>
              <w:bottom w:val="nil"/>
              <w:right w:val="nil"/>
            </w:tcBorders>
            <w:shd w:val="clear" w:color="auto" w:fill="auto"/>
            <w:noWrap/>
            <w:vAlign w:val="center"/>
            <w:hideMark/>
          </w:tcPr>
          <w:p w14:paraId="59A2DADB"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51.5</w:t>
            </w:r>
          </w:p>
        </w:tc>
        <w:tc>
          <w:tcPr>
            <w:tcW w:w="1246" w:type="dxa"/>
            <w:tcBorders>
              <w:top w:val="nil"/>
              <w:left w:val="nil"/>
              <w:bottom w:val="nil"/>
              <w:right w:val="nil"/>
            </w:tcBorders>
            <w:vAlign w:val="center"/>
          </w:tcPr>
          <w:p w14:paraId="57B2E929" w14:textId="77777777" w:rsidR="004832C9" w:rsidRDefault="004832C9" w:rsidP="00054D4A">
            <w:pPr>
              <w:jc w:val="right"/>
              <w:rPr>
                <w:rFonts w:ascii="Calibri" w:hAnsi="Calibri" w:cs="Calibri"/>
                <w:color w:val="000000"/>
              </w:rPr>
            </w:pPr>
            <w:r>
              <w:rPr>
                <w:rFonts w:ascii="Calibri" w:hAnsi="Calibri" w:cs="Calibri"/>
                <w:color w:val="000000"/>
              </w:rPr>
              <w:t>4253</w:t>
            </w:r>
          </w:p>
        </w:tc>
        <w:tc>
          <w:tcPr>
            <w:tcW w:w="1134" w:type="dxa"/>
            <w:tcBorders>
              <w:top w:val="nil"/>
              <w:left w:val="nil"/>
              <w:bottom w:val="nil"/>
              <w:right w:val="nil"/>
            </w:tcBorders>
            <w:shd w:val="clear" w:color="auto" w:fill="auto"/>
            <w:noWrap/>
            <w:vAlign w:val="center"/>
            <w:hideMark/>
          </w:tcPr>
          <w:p w14:paraId="05A7AF6D"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43.7</w:t>
            </w:r>
          </w:p>
        </w:tc>
        <w:tc>
          <w:tcPr>
            <w:tcW w:w="1134" w:type="dxa"/>
            <w:tcBorders>
              <w:top w:val="nil"/>
              <w:left w:val="nil"/>
              <w:bottom w:val="nil"/>
              <w:right w:val="nil"/>
            </w:tcBorders>
            <w:shd w:val="clear" w:color="auto" w:fill="auto"/>
            <w:noWrap/>
            <w:vAlign w:val="center"/>
            <w:hideMark/>
          </w:tcPr>
          <w:p w14:paraId="0D01A0CC"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49.3</w:t>
            </w:r>
          </w:p>
        </w:tc>
        <w:tc>
          <w:tcPr>
            <w:tcW w:w="1277" w:type="dxa"/>
            <w:tcBorders>
              <w:top w:val="nil"/>
              <w:left w:val="nil"/>
              <w:bottom w:val="nil"/>
              <w:right w:val="nil"/>
            </w:tcBorders>
            <w:vAlign w:val="center"/>
          </w:tcPr>
          <w:p w14:paraId="12826E6E" w14:textId="77777777" w:rsidR="004832C9" w:rsidRDefault="004832C9" w:rsidP="00054D4A">
            <w:pPr>
              <w:jc w:val="right"/>
              <w:rPr>
                <w:rFonts w:ascii="Calibri" w:hAnsi="Calibri" w:cs="Calibri"/>
                <w:color w:val="000000"/>
              </w:rPr>
            </w:pPr>
            <w:r>
              <w:rPr>
                <w:rFonts w:ascii="Calibri" w:hAnsi="Calibri" w:cs="Calibri"/>
                <w:color w:val="000000"/>
              </w:rPr>
              <w:t>9302</w:t>
            </w:r>
          </w:p>
        </w:tc>
        <w:tc>
          <w:tcPr>
            <w:tcW w:w="1134" w:type="dxa"/>
            <w:tcBorders>
              <w:top w:val="nil"/>
              <w:left w:val="nil"/>
              <w:bottom w:val="nil"/>
              <w:right w:val="nil"/>
            </w:tcBorders>
            <w:shd w:val="clear" w:color="auto" w:fill="auto"/>
            <w:noWrap/>
            <w:vAlign w:val="center"/>
            <w:hideMark/>
          </w:tcPr>
          <w:p w14:paraId="30D32DE8"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47.6</w:t>
            </w:r>
          </w:p>
        </w:tc>
        <w:tc>
          <w:tcPr>
            <w:tcW w:w="1134" w:type="dxa"/>
            <w:tcBorders>
              <w:top w:val="nil"/>
              <w:left w:val="nil"/>
              <w:bottom w:val="nil"/>
              <w:right w:val="nil"/>
            </w:tcBorders>
            <w:shd w:val="clear" w:color="auto" w:fill="auto"/>
            <w:noWrap/>
            <w:vAlign w:val="center"/>
            <w:hideMark/>
          </w:tcPr>
          <w:p w14:paraId="3094DCBF"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52.7</w:t>
            </w:r>
          </w:p>
        </w:tc>
      </w:tr>
      <w:tr w:rsidR="004832C9" w:rsidRPr="00F834E7" w14:paraId="33ADCD7C" w14:textId="77777777" w:rsidTr="00054D4A">
        <w:trPr>
          <w:trHeight w:val="300"/>
        </w:trPr>
        <w:tc>
          <w:tcPr>
            <w:tcW w:w="2552" w:type="dxa"/>
            <w:tcBorders>
              <w:top w:val="nil"/>
              <w:left w:val="nil"/>
              <w:bottom w:val="nil"/>
              <w:right w:val="nil"/>
            </w:tcBorders>
            <w:shd w:val="clear" w:color="auto" w:fill="auto"/>
            <w:noWrap/>
            <w:vAlign w:val="bottom"/>
            <w:hideMark/>
          </w:tcPr>
          <w:p w14:paraId="4F8BDDB3" w14:textId="77777777" w:rsidR="004832C9" w:rsidRPr="00F834E7" w:rsidRDefault="004832C9" w:rsidP="00054D4A">
            <w:pPr>
              <w:rPr>
                <w:rFonts w:ascii="Calibri" w:hAnsi="Calibri" w:cs="Calibri"/>
                <w:color w:val="000000"/>
                <w:lang w:eastAsia="en-GB"/>
              </w:rPr>
            </w:pPr>
            <w:r>
              <w:rPr>
                <w:rFonts w:ascii="Calibri" w:hAnsi="Calibri" w:cs="Calibri"/>
                <w:color w:val="000000"/>
                <w:lang w:eastAsia="en-GB"/>
              </w:rPr>
              <w:t>White - %</w:t>
            </w:r>
          </w:p>
        </w:tc>
        <w:tc>
          <w:tcPr>
            <w:tcW w:w="1246" w:type="dxa"/>
            <w:tcBorders>
              <w:top w:val="nil"/>
              <w:left w:val="nil"/>
              <w:bottom w:val="nil"/>
              <w:right w:val="nil"/>
            </w:tcBorders>
            <w:vAlign w:val="center"/>
          </w:tcPr>
          <w:p w14:paraId="43C4FFD5" w14:textId="77777777" w:rsidR="004832C9" w:rsidRDefault="004832C9" w:rsidP="00054D4A">
            <w:pPr>
              <w:jc w:val="right"/>
              <w:rPr>
                <w:rFonts w:ascii="Calibri" w:hAnsi="Calibri" w:cs="Calibri"/>
                <w:color w:val="000000"/>
              </w:rPr>
            </w:pPr>
            <w:r>
              <w:rPr>
                <w:rFonts w:ascii="Calibri" w:hAnsi="Calibri" w:cs="Calibri"/>
                <w:color w:val="000000"/>
              </w:rPr>
              <w:t>26760</w:t>
            </w:r>
          </w:p>
        </w:tc>
        <w:tc>
          <w:tcPr>
            <w:tcW w:w="1134" w:type="dxa"/>
            <w:tcBorders>
              <w:top w:val="nil"/>
              <w:left w:val="nil"/>
              <w:bottom w:val="nil"/>
              <w:right w:val="nil"/>
            </w:tcBorders>
            <w:shd w:val="clear" w:color="auto" w:fill="auto"/>
            <w:noWrap/>
            <w:vAlign w:val="center"/>
            <w:hideMark/>
          </w:tcPr>
          <w:p w14:paraId="7797661E"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91.4</w:t>
            </w:r>
          </w:p>
        </w:tc>
        <w:tc>
          <w:tcPr>
            <w:tcW w:w="1134" w:type="dxa"/>
            <w:tcBorders>
              <w:top w:val="nil"/>
              <w:left w:val="nil"/>
              <w:bottom w:val="nil"/>
              <w:right w:val="nil"/>
            </w:tcBorders>
            <w:shd w:val="clear" w:color="auto" w:fill="auto"/>
            <w:noWrap/>
            <w:vAlign w:val="center"/>
            <w:hideMark/>
          </w:tcPr>
          <w:p w14:paraId="063581A4"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92.4</w:t>
            </w:r>
          </w:p>
        </w:tc>
        <w:tc>
          <w:tcPr>
            <w:tcW w:w="1246" w:type="dxa"/>
            <w:tcBorders>
              <w:top w:val="nil"/>
              <w:left w:val="nil"/>
              <w:bottom w:val="nil"/>
              <w:right w:val="nil"/>
            </w:tcBorders>
            <w:vAlign w:val="center"/>
          </w:tcPr>
          <w:p w14:paraId="4DBB240E" w14:textId="77777777" w:rsidR="004832C9" w:rsidRDefault="004832C9" w:rsidP="00054D4A">
            <w:pPr>
              <w:jc w:val="right"/>
              <w:rPr>
                <w:rFonts w:ascii="Calibri" w:hAnsi="Calibri" w:cs="Calibri"/>
                <w:color w:val="000000"/>
              </w:rPr>
            </w:pPr>
            <w:r>
              <w:rPr>
                <w:rFonts w:ascii="Calibri" w:hAnsi="Calibri" w:cs="Calibri"/>
                <w:color w:val="000000"/>
              </w:rPr>
              <w:t>8835</w:t>
            </w:r>
          </w:p>
        </w:tc>
        <w:tc>
          <w:tcPr>
            <w:tcW w:w="1134" w:type="dxa"/>
            <w:tcBorders>
              <w:top w:val="nil"/>
              <w:left w:val="nil"/>
              <w:bottom w:val="nil"/>
              <w:right w:val="nil"/>
            </w:tcBorders>
            <w:shd w:val="clear" w:color="auto" w:fill="auto"/>
            <w:noWrap/>
            <w:vAlign w:val="center"/>
            <w:hideMark/>
          </w:tcPr>
          <w:p w14:paraId="1F62FEC3"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90.7</w:t>
            </w:r>
          </w:p>
        </w:tc>
        <w:tc>
          <w:tcPr>
            <w:tcW w:w="1134" w:type="dxa"/>
            <w:tcBorders>
              <w:top w:val="nil"/>
              <w:left w:val="nil"/>
              <w:bottom w:val="nil"/>
              <w:right w:val="nil"/>
            </w:tcBorders>
            <w:shd w:val="clear" w:color="auto" w:fill="auto"/>
            <w:noWrap/>
            <w:vAlign w:val="center"/>
            <w:hideMark/>
          </w:tcPr>
          <w:p w14:paraId="33D431DE"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93.1</w:t>
            </w:r>
          </w:p>
        </w:tc>
        <w:tc>
          <w:tcPr>
            <w:tcW w:w="1277" w:type="dxa"/>
            <w:tcBorders>
              <w:top w:val="nil"/>
              <w:left w:val="nil"/>
              <w:bottom w:val="nil"/>
              <w:right w:val="nil"/>
            </w:tcBorders>
            <w:vAlign w:val="center"/>
          </w:tcPr>
          <w:p w14:paraId="6E89DFDF" w14:textId="77777777" w:rsidR="004832C9" w:rsidRDefault="004832C9" w:rsidP="00054D4A">
            <w:pPr>
              <w:jc w:val="right"/>
              <w:rPr>
                <w:rFonts w:ascii="Calibri" w:hAnsi="Calibri" w:cs="Calibri"/>
                <w:color w:val="000000"/>
              </w:rPr>
            </w:pPr>
            <w:r>
              <w:rPr>
                <w:rFonts w:ascii="Calibri" w:hAnsi="Calibri" w:cs="Calibri"/>
                <w:color w:val="000000"/>
              </w:rPr>
              <w:t>17925</w:t>
            </w:r>
          </w:p>
        </w:tc>
        <w:tc>
          <w:tcPr>
            <w:tcW w:w="1134" w:type="dxa"/>
            <w:tcBorders>
              <w:top w:val="nil"/>
              <w:left w:val="nil"/>
              <w:bottom w:val="nil"/>
              <w:right w:val="nil"/>
            </w:tcBorders>
            <w:shd w:val="clear" w:color="auto" w:fill="auto"/>
            <w:noWrap/>
            <w:vAlign w:val="center"/>
            <w:hideMark/>
          </w:tcPr>
          <w:p w14:paraId="3A5E6021"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91.8</w:t>
            </w:r>
          </w:p>
        </w:tc>
        <w:tc>
          <w:tcPr>
            <w:tcW w:w="1134" w:type="dxa"/>
            <w:tcBorders>
              <w:top w:val="nil"/>
              <w:left w:val="nil"/>
              <w:bottom w:val="nil"/>
              <w:right w:val="nil"/>
            </w:tcBorders>
            <w:shd w:val="clear" w:color="auto" w:fill="auto"/>
            <w:noWrap/>
            <w:vAlign w:val="center"/>
            <w:hideMark/>
          </w:tcPr>
          <w:p w14:paraId="519A9E0A"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92.0</w:t>
            </w:r>
          </w:p>
        </w:tc>
      </w:tr>
      <w:tr w:rsidR="004832C9" w:rsidRPr="00F834E7" w14:paraId="74F57E3E" w14:textId="77777777" w:rsidTr="00054D4A">
        <w:trPr>
          <w:trHeight w:val="300"/>
        </w:trPr>
        <w:tc>
          <w:tcPr>
            <w:tcW w:w="2552" w:type="dxa"/>
            <w:tcBorders>
              <w:top w:val="nil"/>
              <w:left w:val="nil"/>
              <w:bottom w:val="nil"/>
              <w:right w:val="nil"/>
            </w:tcBorders>
            <w:shd w:val="clear" w:color="auto" w:fill="auto"/>
            <w:noWrap/>
            <w:vAlign w:val="bottom"/>
            <w:hideMark/>
          </w:tcPr>
          <w:p w14:paraId="2DB0DE72" w14:textId="77777777" w:rsidR="004832C9" w:rsidRPr="00F834E7" w:rsidRDefault="004832C9" w:rsidP="00054D4A">
            <w:pPr>
              <w:rPr>
                <w:rFonts w:ascii="Calibri" w:hAnsi="Calibri" w:cs="Calibri"/>
                <w:color w:val="000000"/>
                <w:lang w:eastAsia="en-GB"/>
              </w:rPr>
            </w:pPr>
            <w:r>
              <w:rPr>
                <w:rFonts w:ascii="Calibri" w:hAnsi="Calibri" w:cs="Calibri"/>
                <w:color w:val="000000"/>
                <w:lang w:eastAsia="en-GB"/>
              </w:rPr>
              <w:lastRenderedPageBreak/>
              <w:t>Not White - %</w:t>
            </w:r>
          </w:p>
        </w:tc>
        <w:tc>
          <w:tcPr>
            <w:tcW w:w="1246" w:type="dxa"/>
            <w:tcBorders>
              <w:top w:val="nil"/>
              <w:left w:val="nil"/>
              <w:bottom w:val="nil"/>
              <w:right w:val="nil"/>
            </w:tcBorders>
            <w:vAlign w:val="center"/>
          </w:tcPr>
          <w:p w14:paraId="7552916E" w14:textId="77777777" w:rsidR="004832C9" w:rsidRDefault="004832C9" w:rsidP="00054D4A">
            <w:pPr>
              <w:jc w:val="right"/>
              <w:rPr>
                <w:rFonts w:ascii="Calibri" w:hAnsi="Calibri" w:cs="Calibri"/>
                <w:color w:val="000000"/>
              </w:rPr>
            </w:pPr>
            <w:r>
              <w:rPr>
                <w:rFonts w:ascii="Calibri" w:hAnsi="Calibri" w:cs="Calibri"/>
                <w:color w:val="000000"/>
              </w:rPr>
              <w:t>2516</w:t>
            </w:r>
          </w:p>
        </w:tc>
        <w:tc>
          <w:tcPr>
            <w:tcW w:w="1134" w:type="dxa"/>
            <w:tcBorders>
              <w:top w:val="nil"/>
              <w:left w:val="nil"/>
              <w:bottom w:val="nil"/>
              <w:right w:val="nil"/>
            </w:tcBorders>
            <w:shd w:val="clear" w:color="auto" w:fill="auto"/>
            <w:noWrap/>
            <w:vAlign w:val="center"/>
            <w:hideMark/>
          </w:tcPr>
          <w:p w14:paraId="7BA216E1"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8.6</w:t>
            </w:r>
          </w:p>
        </w:tc>
        <w:tc>
          <w:tcPr>
            <w:tcW w:w="1134" w:type="dxa"/>
            <w:tcBorders>
              <w:top w:val="nil"/>
              <w:left w:val="nil"/>
              <w:bottom w:val="nil"/>
              <w:right w:val="nil"/>
            </w:tcBorders>
            <w:shd w:val="clear" w:color="auto" w:fill="auto"/>
            <w:noWrap/>
            <w:vAlign w:val="center"/>
            <w:hideMark/>
          </w:tcPr>
          <w:p w14:paraId="1454A190"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7.6</w:t>
            </w:r>
          </w:p>
        </w:tc>
        <w:tc>
          <w:tcPr>
            <w:tcW w:w="1246" w:type="dxa"/>
            <w:tcBorders>
              <w:top w:val="nil"/>
              <w:left w:val="nil"/>
              <w:bottom w:val="nil"/>
              <w:right w:val="nil"/>
            </w:tcBorders>
            <w:vAlign w:val="center"/>
          </w:tcPr>
          <w:p w14:paraId="0DC6D37A" w14:textId="77777777" w:rsidR="004832C9" w:rsidRDefault="004832C9" w:rsidP="00054D4A">
            <w:pPr>
              <w:jc w:val="right"/>
              <w:rPr>
                <w:rFonts w:ascii="Calibri" w:hAnsi="Calibri" w:cs="Calibri"/>
                <w:color w:val="000000"/>
              </w:rPr>
            </w:pPr>
            <w:r>
              <w:rPr>
                <w:rFonts w:ascii="Calibri" w:hAnsi="Calibri" w:cs="Calibri"/>
                <w:color w:val="000000"/>
              </w:rPr>
              <w:t>752</w:t>
            </w:r>
          </w:p>
        </w:tc>
        <w:tc>
          <w:tcPr>
            <w:tcW w:w="1134" w:type="dxa"/>
            <w:tcBorders>
              <w:top w:val="nil"/>
              <w:left w:val="nil"/>
              <w:bottom w:val="nil"/>
              <w:right w:val="nil"/>
            </w:tcBorders>
            <w:shd w:val="clear" w:color="auto" w:fill="auto"/>
            <w:noWrap/>
            <w:vAlign w:val="center"/>
            <w:hideMark/>
          </w:tcPr>
          <w:p w14:paraId="1FABB1B6"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7.7</w:t>
            </w:r>
          </w:p>
        </w:tc>
        <w:tc>
          <w:tcPr>
            <w:tcW w:w="1134" w:type="dxa"/>
            <w:tcBorders>
              <w:top w:val="nil"/>
              <w:left w:val="nil"/>
              <w:bottom w:val="nil"/>
              <w:right w:val="nil"/>
            </w:tcBorders>
            <w:shd w:val="clear" w:color="auto" w:fill="auto"/>
            <w:noWrap/>
            <w:vAlign w:val="center"/>
            <w:hideMark/>
          </w:tcPr>
          <w:p w14:paraId="18CD440C"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6.9</w:t>
            </w:r>
          </w:p>
        </w:tc>
        <w:tc>
          <w:tcPr>
            <w:tcW w:w="1277" w:type="dxa"/>
            <w:tcBorders>
              <w:top w:val="nil"/>
              <w:left w:val="nil"/>
              <w:bottom w:val="nil"/>
              <w:right w:val="nil"/>
            </w:tcBorders>
            <w:vAlign w:val="center"/>
          </w:tcPr>
          <w:p w14:paraId="15B84B4A" w14:textId="77777777" w:rsidR="004832C9" w:rsidRDefault="004832C9" w:rsidP="00054D4A">
            <w:pPr>
              <w:jc w:val="right"/>
              <w:rPr>
                <w:rFonts w:ascii="Calibri" w:hAnsi="Calibri" w:cs="Calibri"/>
                <w:color w:val="000000"/>
              </w:rPr>
            </w:pPr>
            <w:r>
              <w:rPr>
                <w:rFonts w:ascii="Calibri" w:hAnsi="Calibri" w:cs="Calibri"/>
                <w:color w:val="000000"/>
              </w:rPr>
              <w:t>1764</w:t>
            </w:r>
          </w:p>
        </w:tc>
        <w:tc>
          <w:tcPr>
            <w:tcW w:w="1134" w:type="dxa"/>
            <w:tcBorders>
              <w:top w:val="nil"/>
              <w:left w:val="nil"/>
              <w:bottom w:val="nil"/>
              <w:right w:val="nil"/>
            </w:tcBorders>
            <w:shd w:val="clear" w:color="auto" w:fill="auto"/>
            <w:noWrap/>
            <w:vAlign w:val="center"/>
            <w:hideMark/>
          </w:tcPr>
          <w:p w14:paraId="5A2D21EF"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9.0</w:t>
            </w:r>
          </w:p>
        </w:tc>
        <w:tc>
          <w:tcPr>
            <w:tcW w:w="1134" w:type="dxa"/>
            <w:tcBorders>
              <w:top w:val="nil"/>
              <w:left w:val="nil"/>
              <w:bottom w:val="nil"/>
              <w:right w:val="nil"/>
            </w:tcBorders>
            <w:shd w:val="clear" w:color="auto" w:fill="auto"/>
            <w:noWrap/>
            <w:vAlign w:val="center"/>
            <w:hideMark/>
          </w:tcPr>
          <w:p w14:paraId="107BB5AE"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8.0</w:t>
            </w:r>
          </w:p>
        </w:tc>
      </w:tr>
      <w:tr w:rsidR="004832C9" w:rsidRPr="00F834E7" w14:paraId="0AE0F9D1" w14:textId="77777777" w:rsidTr="00054D4A">
        <w:trPr>
          <w:trHeight w:val="300"/>
        </w:trPr>
        <w:tc>
          <w:tcPr>
            <w:tcW w:w="2552" w:type="dxa"/>
            <w:tcBorders>
              <w:top w:val="nil"/>
              <w:left w:val="nil"/>
              <w:bottom w:val="nil"/>
              <w:right w:val="nil"/>
            </w:tcBorders>
            <w:shd w:val="clear" w:color="auto" w:fill="auto"/>
            <w:noWrap/>
            <w:vAlign w:val="bottom"/>
            <w:hideMark/>
          </w:tcPr>
          <w:p w14:paraId="08F90CE8" w14:textId="77777777" w:rsidR="004832C9" w:rsidRPr="00F834E7" w:rsidRDefault="004832C9" w:rsidP="00054D4A">
            <w:pPr>
              <w:rPr>
                <w:rFonts w:ascii="Calibri" w:hAnsi="Calibri" w:cs="Calibri"/>
                <w:color w:val="000000"/>
                <w:lang w:eastAsia="en-GB"/>
              </w:rPr>
            </w:pPr>
            <w:r>
              <w:rPr>
                <w:rFonts w:ascii="Calibri" w:hAnsi="Calibri" w:cs="Calibri"/>
                <w:color w:val="000000"/>
                <w:lang w:eastAsia="en-GB"/>
              </w:rPr>
              <w:t>Do not own home - %</w:t>
            </w:r>
          </w:p>
        </w:tc>
        <w:tc>
          <w:tcPr>
            <w:tcW w:w="1246" w:type="dxa"/>
            <w:tcBorders>
              <w:top w:val="nil"/>
              <w:left w:val="nil"/>
              <w:bottom w:val="nil"/>
              <w:right w:val="nil"/>
            </w:tcBorders>
            <w:vAlign w:val="center"/>
          </w:tcPr>
          <w:p w14:paraId="5570E7D6" w14:textId="77777777" w:rsidR="004832C9" w:rsidRDefault="004832C9" w:rsidP="00054D4A">
            <w:pPr>
              <w:jc w:val="right"/>
              <w:rPr>
                <w:rFonts w:ascii="Calibri" w:hAnsi="Calibri" w:cs="Calibri"/>
                <w:color w:val="000000"/>
              </w:rPr>
            </w:pPr>
            <w:r>
              <w:rPr>
                <w:rFonts w:ascii="Calibri" w:hAnsi="Calibri" w:cs="Calibri"/>
                <w:color w:val="000000"/>
              </w:rPr>
              <w:t>14565</w:t>
            </w:r>
          </w:p>
        </w:tc>
        <w:tc>
          <w:tcPr>
            <w:tcW w:w="1134" w:type="dxa"/>
            <w:tcBorders>
              <w:top w:val="nil"/>
              <w:left w:val="nil"/>
              <w:bottom w:val="nil"/>
              <w:right w:val="nil"/>
            </w:tcBorders>
            <w:shd w:val="clear" w:color="auto" w:fill="auto"/>
            <w:noWrap/>
            <w:vAlign w:val="center"/>
            <w:hideMark/>
          </w:tcPr>
          <w:p w14:paraId="677AE87D"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50.1</w:t>
            </w:r>
          </w:p>
        </w:tc>
        <w:tc>
          <w:tcPr>
            <w:tcW w:w="1134" w:type="dxa"/>
            <w:tcBorders>
              <w:top w:val="nil"/>
              <w:left w:val="nil"/>
              <w:bottom w:val="nil"/>
              <w:right w:val="nil"/>
            </w:tcBorders>
            <w:shd w:val="clear" w:color="auto" w:fill="auto"/>
            <w:noWrap/>
            <w:vAlign w:val="center"/>
            <w:hideMark/>
          </w:tcPr>
          <w:p w14:paraId="7135E4E4"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49.5</w:t>
            </w:r>
          </w:p>
        </w:tc>
        <w:tc>
          <w:tcPr>
            <w:tcW w:w="1246" w:type="dxa"/>
            <w:tcBorders>
              <w:top w:val="nil"/>
              <w:left w:val="nil"/>
              <w:bottom w:val="nil"/>
              <w:right w:val="nil"/>
            </w:tcBorders>
            <w:vAlign w:val="center"/>
          </w:tcPr>
          <w:p w14:paraId="3B9AE4BB" w14:textId="77777777" w:rsidR="004832C9" w:rsidRDefault="004832C9" w:rsidP="00054D4A">
            <w:pPr>
              <w:jc w:val="right"/>
              <w:rPr>
                <w:rFonts w:ascii="Calibri" w:hAnsi="Calibri" w:cs="Calibri"/>
                <w:color w:val="000000"/>
              </w:rPr>
            </w:pPr>
            <w:r>
              <w:rPr>
                <w:rFonts w:ascii="Calibri" w:hAnsi="Calibri" w:cs="Calibri"/>
                <w:color w:val="000000"/>
              </w:rPr>
              <w:t>4648</w:t>
            </w:r>
          </w:p>
        </w:tc>
        <w:tc>
          <w:tcPr>
            <w:tcW w:w="1134" w:type="dxa"/>
            <w:tcBorders>
              <w:top w:val="nil"/>
              <w:left w:val="nil"/>
              <w:bottom w:val="nil"/>
              <w:right w:val="nil"/>
            </w:tcBorders>
            <w:shd w:val="clear" w:color="auto" w:fill="auto"/>
            <w:noWrap/>
            <w:vAlign w:val="center"/>
            <w:hideMark/>
          </w:tcPr>
          <w:p w14:paraId="4045B4F9"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47.7</w:t>
            </w:r>
          </w:p>
        </w:tc>
        <w:tc>
          <w:tcPr>
            <w:tcW w:w="1134" w:type="dxa"/>
            <w:tcBorders>
              <w:top w:val="nil"/>
              <w:left w:val="nil"/>
              <w:bottom w:val="nil"/>
              <w:right w:val="nil"/>
            </w:tcBorders>
            <w:shd w:val="clear" w:color="auto" w:fill="auto"/>
            <w:noWrap/>
            <w:vAlign w:val="center"/>
            <w:hideMark/>
          </w:tcPr>
          <w:p w14:paraId="4D3C8288"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47.1</w:t>
            </w:r>
          </w:p>
        </w:tc>
        <w:tc>
          <w:tcPr>
            <w:tcW w:w="1277" w:type="dxa"/>
            <w:tcBorders>
              <w:top w:val="nil"/>
              <w:left w:val="nil"/>
              <w:bottom w:val="nil"/>
              <w:right w:val="nil"/>
            </w:tcBorders>
            <w:vAlign w:val="center"/>
          </w:tcPr>
          <w:p w14:paraId="25687F96" w14:textId="77777777" w:rsidR="004832C9" w:rsidRDefault="004832C9" w:rsidP="00054D4A">
            <w:pPr>
              <w:jc w:val="right"/>
              <w:rPr>
                <w:rFonts w:ascii="Calibri" w:hAnsi="Calibri" w:cs="Calibri"/>
                <w:color w:val="000000"/>
              </w:rPr>
            </w:pPr>
            <w:r>
              <w:rPr>
                <w:rFonts w:ascii="Calibri" w:hAnsi="Calibri" w:cs="Calibri"/>
                <w:color w:val="000000"/>
              </w:rPr>
              <w:t>9917</w:t>
            </w:r>
          </w:p>
        </w:tc>
        <w:tc>
          <w:tcPr>
            <w:tcW w:w="1134" w:type="dxa"/>
            <w:tcBorders>
              <w:top w:val="nil"/>
              <w:left w:val="nil"/>
              <w:bottom w:val="nil"/>
              <w:right w:val="nil"/>
            </w:tcBorders>
            <w:shd w:val="clear" w:color="auto" w:fill="auto"/>
            <w:noWrap/>
            <w:vAlign w:val="center"/>
            <w:hideMark/>
          </w:tcPr>
          <w:p w14:paraId="34F371B6"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50.8</w:t>
            </w:r>
          </w:p>
        </w:tc>
        <w:tc>
          <w:tcPr>
            <w:tcW w:w="1134" w:type="dxa"/>
            <w:tcBorders>
              <w:top w:val="nil"/>
              <w:left w:val="nil"/>
              <w:bottom w:val="nil"/>
              <w:right w:val="nil"/>
            </w:tcBorders>
            <w:shd w:val="clear" w:color="auto" w:fill="auto"/>
            <w:noWrap/>
            <w:vAlign w:val="center"/>
            <w:hideMark/>
          </w:tcPr>
          <w:p w14:paraId="7A5E333F"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50.7</w:t>
            </w:r>
          </w:p>
        </w:tc>
      </w:tr>
      <w:tr w:rsidR="004832C9" w:rsidRPr="00F834E7" w14:paraId="0102EC40" w14:textId="77777777" w:rsidTr="00054D4A">
        <w:trPr>
          <w:trHeight w:val="300"/>
        </w:trPr>
        <w:tc>
          <w:tcPr>
            <w:tcW w:w="2552" w:type="dxa"/>
            <w:tcBorders>
              <w:top w:val="nil"/>
              <w:left w:val="nil"/>
              <w:bottom w:val="nil"/>
              <w:right w:val="nil"/>
            </w:tcBorders>
            <w:shd w:val="clear" w:color="auto" w:fill="auto"/>
            <w:noWrap/>
            <w:vAlign w:val="bottom"/>
            <w:hideMark/>
          </w:tcPr>
          <w:p w14:paraId="73DC7933" w14:textId="77777777" w:rsidR="004832C9" w:rsidRPr="00F834E7" w:rsidRDefault="004832C9" w:rsidP="00054D4A">
            <w:pPr>
              <w:rPr>
                <w:rFonts w:ascii="Calibri" w:hAnsi="Calibri" w:cs="Calibri"/>
                <w:color w:val="000000"/>
                <w:lang w:eastAsia="en-GB"/>
              </w:rPr>
            </w:pPr>
            <w:r>
              <w:rPr>
                <w:rFonts w:ascii="Calibri" w:hAnsi="Calibri" w:cs="Calibri"/>
                <w:color w:val="000000"/>
                <w:lang w:eastAsia="en-GB"/>
              </w:rPr>
              <w:t>Own home - %</w:t>
            </w:r>
          </w:p>
        </w:tc>
        <w:tc>
          <w:tcPr>
            <w:tcW w:w="1246" w:type="dxa"/>
            <w:tcBorders>
              <w:top w:val="nil"/>
              <w:left w:val="nil"/>
              <w:bottom w:val="nil"/>
              <w:right w:val="nil"/>
            </w:tcBorders>
            <w:vAlign w:val="center"/>
          </w:tcPr>
          <w:p w14:paraId="6C229528" w14:textId="77777777" w:rsidR="004832C9" w:rsidRDefault="004832C9" w:rsidP="00054D4A">
            <w:pPr>
              <w:jc w:val="right"/>
              <w:rPr>
                <w:rFonts w:ascii="Calibri" w:hAnsi="Calibri" w:cs="Calibri"/>
                <w:color w:val="000000"/>
              </w:rPr>
            </w:pPr>
            <w:r>
              <w:rPr>
                <w:rFonts w:ascii="Calibri" w:hAnsi="Calibri" w:cs="Calibri"/>
                <w:color w:val="000000"/>
              </w:rPr>
              <w:t>14711</w:t>
            </w:r>
          </w:p>
        </w:tc>
        <w:tc>
          <w:tcPr>
            <w:tcW w:w="1134" w:type="dxa"/>
            <w:tcBorders>
              <w:top w:val="nil"/>
              <w:left w:val="nil"/>
              <w:bottom w:val="nil"/>
              <w:right w:val="nil"/>
            </w:tcBorders>
            <w:shd w:val="clear" w:color="auto" w:fill="auto"/>
            <w:noWrap/>
            <w:vAlign w:val="center"/>
            <w:hideMark/>
          </w:tcPr>
          <w:p w14:paraId="05C114A6"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49.9</w:t>
            </w:r>
          </w:p>
        </w:tc>
        <w:tc>
          <w:tcPr>
            <w:tcW w:w="1134" w:type="dxa"/>
            <w:tcBorders>
              <w:top w:val="nil"/>
              <w:left w:val="nil"/>
              <w:bottom w:val="nil"/>
              <w:right w:val="nil"/>
            </w:tcBorders>
            <w:shd w:val="clear" w:color="auto" w:fill="auto"/>
            <w:noWrap/>
            <w:vAlign w:val="center"/>
            <w:hideMark/>
          </w:tcPr>
          <w:p w14:paraId="5B41D42F"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50.5</w:t>
            </w:r>
          </w:p>
        </w:tc>
        <w:tc>
          <w:tcPr>
            <w:tcW w:w="1246" w:type="dxa"/>
            <w:tcBorders>
              <w:top w:val="nil"/>
              <w:left w:val="nil"/>
              <w:bottom w:val="nil"/>
              <w:right w:val="nil"/>
            </w:tcBorders>
            <w:vAlign w:val="center"/>
          </w:tcPr>
          <w:p w14:paraId="0775EB8A" w14:textId="77777777" w:rsidR="004832C9" w:rsidRDefault="004832C9" w:rsidP="00054D4A">
            <w:pPr>
              <w:jc w:val="right"/>
              <w:rPr>
                <w:rFonts w:ascii="Calibri" w:hAnsi="Calibri" w:cs="Calibri"/>
                <w:color w:val="000000"/>
              </w:rPr>
            </w:pPr>
            <w:r>
              <w:rPr>
                <w:rFonts w:ascii="Calibri" w:hAnsi="Calibri" w:cs="Calibri"/>
                <w:color w:val="000000"/>
              </w:rPr>
              <w:t>4939</w:t>
            </w:r>
          </w:p>
        </w:tc>
        <w:tc>
          <w:tcPr>
            <w:tcW w:w="1134" w:type="dxa"/>
            <w:tcBorders>
              <w:top w:val="nil"/>
              <w:left w:val="nil"/>
              <w:bottom w:val="nil"/>
              <w:right w:val="nil"/>
            </w:tcBorders>
            <w:shd w:val="clear" w:color="auto" w:fill="auto"/>
            <w:noWrap/>
            <w:vAlign w:val="center"/>
            <w:hideMark/>
          </w:tcPr>
          <w:p w14:paraId="51D9C627"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50.7</w:t>
            </w:r>
          </w:p>
        </w:tc>
        <w:tc>
          <w:tcPr>
            <w:tcW w:w="1134" w:type="dxa"/>
            <w:tcBorders>
              <w:top w:val="nil"/>
              <w:left w:val="nil"/>
              <w:bottom w:val="nil"/>
              <w:right w:val="nil"/>
            </w:tcBorders>
            <w:shd w:val="clear" w:color="auto" w:fill="auto"/>
            <w:noWrap/>
            <w:vAlign w:val="center"/>
            <w:hideMark/>
          </w:tcPr>
          <w:p w14:paraId="2A93A8C6"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52.9</w:t>
            </w:r>
          </w:p>
        </w:tc>
        <w:tc>
          <w:tcPr>
            <w:tcW w:w="1277" w:type="dxa"/>
            <w:tcBorders>
              <w:top w:val="nil"/>
              <w:left w:val="nil"/>
              <w:bottom w:val="nil"/>
              <w:right w:val="nil"/>
            </w:tcBorders>
            <w:vAlign w:val="center"/>
          </w:tcPr>
          <w:p w14:paraId="7DBE8F44" w14:textId="77777777" w:rsidR="004832C9" w:rsidRDefault="004832C9" w:rsidP="00054D4A">
            <w:pPr>
              <w:jc w:val="right"/>
              <w:rPr>
                <w:rFonts w:ascii="Calibri" w:hAnsi="Calibri" w:cs="Calibri"/>
                <w:color w:val="000000"/>
              </w:rPr>
            </w:pPr>
            <w:r>
              <w:rPr>
                <w:rFonts w:ascii="Calibri" w:hAnsi="Calibri" w:cs="Calibri"/>
                <w:color w:val="000000"/>
              </w:rPr>
              <w:t>9772</w:t>
            </w:r>
          </w:p>
        </w:tc>
        <w:tc>
          <w:tcPr>
            <w:tcW w:w="1134" w:type="dxa"/>
            <w:tcBorders>
              <w:top w:val="nil"/>
              <w:left w:val="nil"/>
              <w:bottom w:val="nil"/>
              <w:right w:val="nil"/>
            </w:tcBorders>
            <w:shd w:val="clear" w:color="auto" w:fill="auto"/>
            <w:noWrap/>
            <w:vAlign w:val="center"/>
            <w:hideMark/>
          </w:tcPr>
          <w:p w14:paraId="128B0DA8"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50.0</w:t>
            </w:r>
          </w:p>
        </w:tc>
        <w:tc>
          <w:tcPr>
            <w:tcW w:w="1134" w:type="dxa"/>
            <w:tcBorders>
              <w:top w:val="nil"/>
              <w:left w:val="nil"/>
              <w:bottom w:val="nil"/>
              <w:right w:val="nil"/>
            </w:tcBorders>
            <w:shd w:val="clear" w:color="auto" w:fill="auto"/>
            <w:noWrap/>
            <w:vAlign w:val="center"/>
            <w:hideMark/>
          </w:tcPr>
          <w:p w14:paraId="7B979382"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49.3</w:t>
            </w:r>
          </w:p>
        </w:tc>
      </w:tr>
      <w:tr w:rsidR="004832C9" w:rsidRPr="00F834E7" w14:paraId="41FDB724" w14:textId="77777777" w:rsidTr="00054D4A">
        <w:trPr>
          <w:trHeight w:val="300"/>
        </w:trPr>
        <w:tc>
          <w:tcPr>
            <w:tcW w:w="2552" w:type="dxa"/>
            <w:tcBorders>
              <w:top w:val="nil"/>
              <w:left w:val="nil"/>
              <w:bottom w:val="nil"/>
              <w:right w:val="nil"/>
            </w:tcBorders>
            <w:shd w:val="clear" w:color="auto" w:fill="auto"/>
            <w:noWrap/>
            <w:vAlign w:val="bottom"/>
            <w:hideMark/>
          </w:tcPr>
          <w:p w14:paraId="682DF6D7" w14:textId="77777777" w:rsidR="004832C9" w:rsidRPr="00F834E7" w:rsidRDefault="004832C9" w:rsidP="00054D4A">
            <w:pPr>
              <w:rPr>
                <w:rFonts w:ascii="Calibri" w:hAnsi="Calibri" w:cs="Calibri"/>
                <w:color w:val="000000"/>
                <w:lang w:eastAsia="en-GB"/>
              </w:rPr>
            </w:pPr>
            <w:r>
              <w:rPr>
                <w:rFonts w:ascii="Calibri" w:hAnsi="Calibri" w:cs="Calibri"/>
                <w:color w:val="000000"/>
                <w:lang w:eastAsia="en-GB"/>
              </w:rPr>
              <w:t>Poor health - %</w:t>
            </w:r>
          </w:p>
        </w:tc>
        <w:tc>
          <w:tcPr>
            <w:tcW w:w="1246" w:type="dxa"/>
            <w:tcBorders>
              <w:top w:val="nil"/>
              <w:left w:val="nil"/>
              <w:bottom w:val="nil"/>
              <w:right w:val="nil"/>
            </w:tcBorders>
            <w:vAlign w:val="center"/>
          </w:tcPr>
          <w:p w14:paraId="46637AA9" w14:textId="77777777" w:rsidR="004832C9" w:rsidRDefault="004832C9" w:rsidP="00054D4A">
            <w:pPr>
              <w:jc w:val="right"/>
              <w:rPr>
                <w:rFonts w:ascii="Calibri" w:hAnsi="Calibri" w:cs="Calibri"/>
                <w:color w:val="000000"/>
              </w:rPr>
            </w:pPr>
            <w:r>
              <w:rPr>
                <w:rFonts w:ascii="Calibri" w:hAnsi="Calibri" w:cs="Calibri"/>
                <w:color w:val="000000"/>
              </w:rPr>
              <w:t>6202</w:t>
            </w:r>
          </w:p>
        </w:tc>
        <w:tc>
          <w:tcPr>
            <w:tcW w:w="1134" w:type="dxa"/>
            <w:tcBorders>
              <w:top w:val="nil"/>
              <w:left w:val="nil"/>
              <w:bottom w:val="nil"/>
              <w:right w:val="nil"/>
            </w:tcBorders>
            <w:shd w:val="clear" w:color="auto" w:fill="auto"/>
            <w:noWrap/>
            <w:vAlign w:val="center"/>
            <w:hideMark/>
          </w:tcPr>
          <w:p w14:paraId="7165818E"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78.8</w:t>
            </w:r>
          </w:p>
        </w:tc>
        <w:tc>
          <w:tcPr>
            <w:tcW w:w="1134" w:type="dxa"/>
            <w:tcBorders>
              <w:top w:val="nil"/>
              <w:left w:val="nil"/>
              <w:bottom w:val="nil"/>
              <w:right w:val="nil"/>
            </w:tcBorders>
            <w:shd w:val="clear" w:color="auto" w:fill="auto"/>
            <w:noWrap/>
            <w:vAlign w:val="center"/>
            <w:hideMark/>
          </w:tcPr>
          <w:p w14:paraId="5E280E75"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24.3</w:t>
            </w:r>
          </w:p>
        </w:tc>
        <w:tc>
          <w:tcPr>
            <w:tcW w:w="1246" w:type="dxa"/>
            <w:tcBorders>
              <w:top w:val="nil"/>
              <w:left w:val="nil"/>
              <w:bottom w:val="nil"/>
              <w:right w:val="nil"/>
            </w:tcBorders>
            <w:vAlign w:val="center"/>
          </w:tcPr>
          <w:p w14:paraId="41BF91AB" w14:textId="77777777" w:rsidR="004832C9" w:rsidRDefault="004832C9" w:rsidP="00054D4A">
            <w:pPr>
              <w:jc w:val="right"/>
              <w:rPr>
                <w:rFonts w:ascii="Calibri" w:hAnsi="Calibri" w:cs="Calibri"/>
                <w:color w:val="000000"/>
              </w:rPr>
            </w:pPr>
            <w:r>
              <w:rPr>
                <w:rFonts w:ascii="Calibri" w:hAnsi="Calibri" w:cs="Calibri"/>
                <w:color w:val="000000"/>
              </w:rPr>
              <w:t>3354</w:t>
            </w:r>
          </w:p>
        </w:tc>
        <w:tc>
          <w:tcPr>
            <w:tcW w:w="1134" w:type="dxa"/>
            <w:tcBorders>
              <w:top w:val="nil"/>
              <w:left w:val="nil"/>
              <w:bottom w:val="nil"/>
              <w:right w:val="nil"/>
            </w:tcBorders>
            <w:shd w:val="clear" w:color="auto" w:fill="auto"/>
            <w:noWrap/>
            <w:vAlign w:val="center"/>
            <w:hideMark/>
          </w:tcPr>
          <w:p w14:paraId="6D442DED"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34.4</w:t>
            </w:r>
          </w:p>
        </w:tc>
        <w:tc>
          <w:tcPr>
            <w:tcW w:w="1134" w:type="dxa"/>
            <w:tcBorders>
              <w:top w:val="nil"/>
              <w:left w:val="nil"/>
              <w:bottom w:val="nil"/>
              <w:right w:val="nil"/>
            </w:tcBorders>
            <w:shd w:val="clear" w:color="auto" w:fill="auto"/>
            <w:noWrap/>
            <w:vAlign w:val="center"/>
            <w:hideMark/>
          </w:tcPr>
          <w:p w14:paraId="6BA2D102"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38.7</w:t>
            </w:r>
          </w:p>
        </w:tc>
        <w:tc>
          <w:tcPr>
            <w:tcW w:w="1277" w:type="dxa"/>
            <w:tcBorders>
              <w:top w:val="nil"/>
              <w:left w:val="nil"/>
              <w:bottom w:val="nil"/>
              <w:right w:val="nil"/>
            </w:tcBorders>
            <w:vAlign w:val="center"/>
          </w:tcPr>
          <w:p w14:paraId="603939ED" w14:textId="77777777" w:rsidR="004832C9" w:rsidRDefault="004832C9" w:rsidP="00054D4A">
            <w:pPr>
              <w:jc w:val="right"/>
              <w:rPr>
                <w:rFonts w:ascii="Calibri" w:hAnsi="Calibri" w:cs="Calibri"/>
                <w:color w:val="000000"/>
              </w:rPr>
            </w:pPr>
            <w:r>
              <w:rPr>
                <w:rFonts w:ascii="Calibri" w:hAnsi="Calibri" w:cs="Calibri"/>
                <w:color w:val="000000"/>
              </w:rPr>
              <w:t>2848</w:t>
            </w:r>
          </w:p>
        </w:tc>
        <w:tc>
          <w:tcPr>
            <w:tcW w:w="1134" w:type="dxa"/>
            <w:tcBorders>
              <w:top w:val="nil"/>
              <w:left w:val="nil"/>
              <w:bottom w:val="nil"/>
              <w:right w:val="nil"/>
            </w:tcBorders>
            <w:shd w:val="clear" w:color="auto" w:fill="auto"/>
            <w:noWrap/>
            <w:vAlign w:val="center"/>
            <w:hideMark/>
          </w:tcPr>
          <w:p w14:paraId="0E703136"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14.6</w:t>
            </w:r>
          </w:p>
        </w:tc>
        <w:tc>
          <w:tcPr>
            <w:tcW w:w="1134" w:type="dxa"/>
            <w:tcBorders>
              <w:top w:val="nil"/>
              <w:left w:val="nil"/>
              <w:bottom w:val="nil"/>
              <w:right w:val="nil"/>
            </w:tcBorders>
            <w:shd w:val="clear" w:color="auto" w:fill="auto"/>
            <w:noWrap/>
            <w:vAlign w:val="center"/>
            <w:hideMark/>
          </w:tcPr>
          <w:p w14:paraId="011C9E9E"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16.9</w:t>
            </w:r>
          </w:p>
        </w:tc>
      </w:tr>
      <w:tr w:rsidR="004832C9" w:rsidRPr="00F834E7" w14:paraId="4AD931D6" w14:textId="77777777" w:rsidTr="00054D4A">
        <w:trPr>
          <w:trHeight w:val="300"/>
        </w:trPr>
        <w:tc>
          <w:tcPr>
            <w:tcW w:w="2552" w:type="dxa"/>
            <w:tcBorders>
              <w:top w:val="nil"/>
              <w:left w:val="nil"/>
              <w:bottom w:val="nil"/>
              <w:right w:val="nil"/>
            </w:tcBorders>
            <w:shd w:val="clear" w:color="auto" w:fill="auto"/>
            <w:noWrap/>
            <w:vAlign w:val="bottom"/>
            <w:hideMark/>
          </w:tcPr>
          <w:p w14:paraId="3D67AC35" w14:textId="77777777" w:rsidR="004832C9" w:rsidRPr="00F834E7" w:rsidRDefault="004832C9" w:rsidP="00054D4A">
            <w:pPr>
              <w:rPr>
                <w:rFonts w:ascii="Calibri" w:hAnsi="Calibri" w:cs="Calibri"/>
                <w:color w:val="000000"/>
                <w:lang w:eastAsia="en-GB"/>
              </w:rPr>
            </w:pPr>
            <w:r>
              <w:rPr>
                <w:rFonts w:ascii="Calibri" w:hAnsi="Calibri" w:cs="Calibri"/>
                <w:color w:val="000000"/>
                <w:lang w:eastAsia="en-GB"/>
              </w:rPr>
              <w:t>Good health - %</w:t>
            </w:r>
          </w:p>
        </w:tc>
        <w:tc>
          <w:tcPr>
            <w:tcW w:w="1246" w:type="dxa"/>
            <w:tcBorders>
              <w:top w:val="nil"/>
              <w:left w:val="nil"/>
              <w:bottom w:val="nil"/>
              <w:right w:val="nil"/>
            </w:tcBorders>
            <w:vAlign w:val="center"/>
          </w:tcPr>
          <w:p w14:paraId="4D46412C" w14:textId="77777777" w:rsidR="004832C9" w:rsidRDefault="004832C9" w:rsidP="00054D4A">
            <w:pPr>
              <w:jc w:val="right"/>
              <w:rPr>
                <w:rFonts w:ascii="Calibri" w:hAnsi="Calibri" w:cs="Calibri"/>
                <w:color w:val="000000"/>
              </w:rPr>
            </w:pPr>
            <w:r>
              <w:rPr>
                <w:rFonts w:ascii="Calibri" w:hAnsi="Calibri" w:cs="Calibri"/>
                <w:color w:val="000000"/>
              </w:rPr>
              <w:t>23074</w:t>
            </w:r>
          </w:p>
        </w:tc>
        <w:tc>
          <w:tcPr>
            <w:tcW w:w="1134" w:type="dxa"/>
            <w:tcBorders>
              <w:top w:val="nil"/>
              <w:left w:val="nil"/>
              <w:bottom w:val="nil"/>
              <w:right w:val="nil"/>
            </w:tcBorders>
            <w:shd w:val="clear" w:color="auto" w:fill="auto"/>
            <w:noWrap/>
            <w:vAlign w:val="center"/>
            <w:hideMark/>
          </w:tcPr>
          <w:p w14:paraId="1B3F1F9C"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21.2</w:t>
            </w:r>
          </w:p>
        </w:tc>
        <w:tc>
          <w:tcPr>
            <w:tcW w:w="1134" w:type="dxa"/>
            <w:tcBorders>
              <w:top w:val="nil"/>
              <w:left w:val="nil"/>
              <w:bottom w:val="nil"/>
              <w:right w:val="nil"/>
            </w:tcBorders>
            <w:shd w:val="clear" w:color="auto" w:fill="auto"/>
            <w:noWrap/>
            <w:vAlign w:val="center"/>
            <w:hideMark/>
          </w:tcPr>
          <w:p w14:paraId="5FAC695B"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75.7</w:t>
            </w:r>
          </w:p>
        </w:tc>
        <w:tc>
          <w:tcPr>
            <w:tcW w:w="1246" w:type="dxa"/>
            <w:tcBorders>
              <w:top w:val="nil"/>
              <w:left w:val="nil"/>
              <w:bottom w:val="nil"/>
              <w:right w:val="nil"/>
            </w:tcBorders>
            <w:vAlign w:val="center"/>
          </w:tcPr>
          <w:p w14:paraId="74529F0C" w14:textId="77777777" w:rsidR="004832C9" w:rsidRDefault="004832C9" w:rsidP="00054D4A">
            <w:pPr>
              <w:jc w:val="right"/>
              <w:rPr>
                <w:rFonts w:ascii="Calibri" w:hAnsi="Calibri" w:cs="Calibri"/>
                <w:color w:val="000000"/>
              </w:rPr>
            </w:pPr>
            <w:r>
              <w:rPr>
                <w:rFonts w:ascii="Calibri" w:hAnsi="Calibri" w:cs="Calibri"/>
                <w:color w:val="000000"/>
              </w:rPr>
              <w:t>6233</w:t>
            </w:r>
          </w:p>
        </w:tc>
        <w:tc>
          <w:tcPr>
            <w:tcW w:w="1134" w:type="dxa"/>
            <w:tcBorders>
              <w:top w:val="nil"/>
              <w:left w:val="nil"/>
              <w:bottom w:val="nil"/>
              <w:right w:val="nil"/>
            </w:tcBorders>
            <w:shd w:val="clear" w:color="auto" w:fill="auto"/>
            <w:noWrap/>
            <w:vAlign w:val="center"/>
            <w:hideMark/>
          </w:tcPr>
          <w:p w14:paraId="20AC8B25"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64.0</w:t>
            </w:r>
          </w:p>
        </w:tc>
        <w:tc>
          <w:tcPr>
            <w:tcW w:w="1134" w:type="dxa"/>
            <w:tcBorders>
              <w:top w:val="nil"/>
              <w:left w:val="nil"/>
              <w:bottom w:val="nil"/>
              <w:right w:val="nil"/>
            </w:tcBorders>
            <w:shd w:val="clear" w:color="auto" w:fill="auto"/>
            <w:noWrap/>
            <w:vAlign w:val="center"/>
            <w:hideMark/>
          </w:tcPr>
          <w:p w14:paraId="1662C09E"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61.3</w:t>
            </w:r>
          </w:p>
        </w:tc>
        <w:tc>
          <w:tcPr>
            <w:tcW w:w="1277" w:type="dxa"/>
            <w:tcBorders>
              <w:top w:val="nil"/>
              <w:left w:val="nil"/>
              <w:bottom w:val="nil"/>
              <w:right w:val="nil"/>
            </w:tcBorders>
            <w:vAlign w:val="center"/>
          </w:tcPr>
          <w:p w14:paraId="65842D63" w14:textId="77777777" w:rsidR="004832C9" w:rsidRDefault="004832C9" w:rsidP="00054D4A">
            <w:pPr>
              <w:jc w:val="right"/>
              <w:rPr>
                <w:rFonts w:ascii="Calibri" w:hAnsi="Calibri" w:cs="Calibri"/>
                <w:color w:val="000000"/>
              </w:rPr>
            </w:pPr>
            <w:r>
              <w:rPr>
                <w:rFonts w:ascii="Calibri" w:hAnsi="Calibri" w:cs="Calibri"/>
                <w:color w:val="000000"/>
              </w:rPr>
              <w:t>16841</w:t>
            </w:r>
          </w:p>
        </w:tc>
        <w:tc>
          <w:tcPr>
            <w:tcW w:w="1134" w:type="dxa"/>
            <w:tcBorders>
              <w:top w:val="nil"/>
              <w:left w:val="nil"/>
              <w:bottom w:val="nil"/>
              <w:right w:val="nil"/>
            </w:tcBorders>
            <w:shd w:val="clear" w:color="auto" w:fill="auto"/>
            <w:noWrap/>
            <w:vAlign w:val="center"/>
            <w:hideMark/>
          </w:tcPr>
          <w:p w14:paraId="1ACE0D74"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86.2</w:t>
            </w:r>
          </w:p>
        </w:tc>
        <w:tc>
          <w:tcPr>
            <w:tcW w:w="1134" w:type="dxa"/>
            <w:tcBorders>
              <w:top w:val="nil"/>
              <w:left w:val="nil"/>
              <w:bottom w:val="nil"/>
              <w:right w:val="nil"/>
            </w:tcBorders>
            <w:shd w:val="clear" w:color="auto" w:fill="auto"/>
            <w:noWrap/>
            <w:vAlign w:val="center"/>
            <w:hideMark/>
          </w:tcPr>
          <w:p w14:paraId="6DE6D07D"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83.1</w:t>
            </w:r>
          </w:p>
        </w:tc>
      </w:tr>
      <w:tr w:rsidR="004832C9" w:rsidRPr="00F834E7" w14:paraId="5B67ABE8" w14:textId="77777777" w:rsidTr="00054D4A">
        <w:trPr>
          <w:trHeight w:val="300"/>
        </w:trPr>
        <w:tc>
          <w:tcPr>
            <w:tcW w:w="2552" w:type="dxa"/>
            <w:tcBorders>
              <w:top w:val="nil"/>
              <w:left w:val="nil"/>
              <w:bottom w:val="nil"/>
              <w:right w:val="nil"/>
            </w:tcBorders>
            <w:shd w:val="clear" w:color="auto" w:fill="auto"/>
            <w:noWrap/>
            <w:vAlign w:val="bottom"/>
            <w:hideMark/>
          </w:tcPr>
          <w:p w14:paraId="0959C446" w14:textId="77777777" w:rsidR="004832C9" w:rsidRPr="00F834E7" w:rsidRDefault="004832C9" w:rsidP="00054D4A">
            <w:pPr>
              <w:rPr>
                <w:rFonts w:ascii="Calibri" w:hAnsi="Calibri" w:cs="Calibri"/>
                <w:color w:val="000000"/>
                <w:lang w:eastAsia="en-GB"/>
              </w:rPr>
            </w:pPr>
            <w:r>
              <w:rPr>
                <w:rFonts w:ascii="Calibri" w:hAnsi="Calibri" w:cs="Calibri"/>
                <w:color w:val="000000"/>
                <w:lang w:eastAsia="en-GB"/>
              </w:rPr>
              <w:t>IMD Quintile 1</w:t>
            </w:r>
            <w:r w:rsidRPr="00F834E7">
              <w:rPr>
                <w:rFonts w:ascii="Calibri" w:hAnsi="Calibri" w:cs="Calibri"/>
                <w:color w:val="000000"/>
                <w:lang w:eastAsia="en-GB"/>
              </w:rPr>
              <w:t xml:space="preserve"> - Most Deprived</w:t>
            </w:r>
            <w:r>
              <w:rPr>
                <w:rFonts w:ascii="Calibri" w:hAnsi="Calibri" w:cs="Calibri"/>
                <w:color w:val="000000"/>
                <w:lang w:eastAsia="en-GB"/>
              </w:rPr>
              <w:t xml:space="preserve"> %</w:t>
            </w:r>
          </w:p>
        </w:tc>
        <w:tc>
          <w:tcPr>
            <w:tcW w:w="1246" w:type="dxa"/>
            <w:tcBorders>
              <w:top w:val="nil"/>
              <w:left w:val="nil"/>
              <w:bottom w:val="nil"/>
              <w:right w:val="nil"/>
            </w:tcBorders>
            <w:vAlign w:val="center"/>
          </w:tcPr>
          <w:p w14:paraId="53CB69A0" w14:textId="77777777" w:rsidR="004832C9" w:rsidRDefault="004832C9" w:rsidP="00054D4A">
            <w:pPr>
              <w:jc w:val="right"/>
              <w:rPr>
                <w:rFonts w:ascii="Calibri" w:hAnsi="Calibri" w:cs="Calibri"/>
                <w:color w:val="000000"/>
              </w:rPr>
            </w:pPr>
            <w:r>
              <w:rPr>
                <w:rFonts w:ascii="Calibri" w:hAnsi="Calibri" w:cs="Calibri"/>
                <w:color w:val="000000"/>
              </w:rPr>
              <w:t>3638</w:t>
            </w:r>
          </w:p>
        </w:tc>
        <w:tc>
          <w:tcPr>
            <w:tcW w:w="1134" w:type="dxa"/>
            <w:tcBorders>
              <w:top w:val="nil"/>
              <w:left w:val="nil"/>
              <w:bottom w:val="nil"/>
              <w:right w:val="nil"/>
            </w:tcBorders>
            <w:shd w:val="clear" w:color="auto" w:fill="auto"/>
            <w:noWrap/>
            <w:vAlign w:val="center"/>
            <w:hideMark/>
          </w:tcPr>
          <w:p w14:paraId="3DA001CE"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12.4</w:t>
            </w:r>
          </w:p>
        </w:tc>
        <w:tc>
          <w:tcPr>
            <w:tcW w:w="1134" w:type="dxa"/>
            <w:tcBorders>
              <w:top w:val="nil"/>
              <w:left w:val="nil"/>
              <w:bottom w:val="nil"/>
              <w:right w:val="nil"/>
            </w:tcBorders>
            <w:shd w:val="clear" w:color="auto" w:fill="auto"/>
            <w:noWrap/>
            <w:vAlign w:val="center"/>
            <w:hideMark/>
          </w:tcPr>
          <w:p w14:paraId="3E721E24"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16.4</w:t>
            </w:r>
          </w:p>
        </w:tc>
        <w:tc>
          <w:tcPr>
            <w:tcW w:w="1246" w:type="dxa"/>
            <w:tcBorders>
              <w:top w:val="nil"/>
              <w:left w:val="nil"/>
              <w:bottom w:val="nil"/>
              <w:right w:val="nil"/>
            </w:tcBorders>
            <w:vAlign w:val="center"/>
          </w:tcPr>
          <w:p w14:paraId="3AFB30E8" w14:textId="77777777" w:rsidR="004832C9" w:rsidRDefault="004832C9" w:rsidP="00054D4A">
            <w:pPr>
              <w:jc w:val="right"/>
              <w:rPr>
                <w:rFonts w:ascii="Calibri" w:hAnsi="Calibri" w:cs="Calibri"/>
                <w:color w:val="000000"/>
              </w:rPr>
            </w:pPr>
            <w:r>
              <w:rPr>
                <w:rFonts w:ascii="Calibri" w:hAnsi="Calibri" w:cs="Calibri"/>
                <w:color w:val="000000"/>
              </w:rPr>
              <w:t>1237</w:t>
            </w:r>
          </w:p>
        </w:tc>
        <w:tc>
          <w:tcPr>
            <w:tcW w:w="1134" w:type="dxa"/>
            <w:tcBorders>
              <w:top w:val="nil"/>
              <w:left w:val="nil"/>
              <w:bottom w:val="nil"/>
              <w:right w:val="nil"/>
            </w:tcBorders>
            <w:shd w:val="clear" w:color="auto" w:fill="auto"/>
            <w:noWrap/>
            <w:vAlign w:val="center"/>
            <w:hideMark/>
          </w:tcPr>
          <w:p w14:paraId="5190085A"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12.7</w:t>
            </w:r>
          </w:p>
        </w:tc>
        <w:tc>
          <w:tcPr>
            <w:tcW w:w="1134" w:type="dxa"/>
            <w:tcBorders>
              <w:top w:val="nil"/>
              <w:left w:val="nil"/>
              <w:bottom w:val="nil"/>
              <w:right w:val="nil"/>
            </w:tcBorders>
            <w:shd w:val="clear" w:color="auto" w:fill="auto"/>
            <w:noWrap/>
            <w:vAlign w:val="center"/>
            <w:hideMark/>
          </w:tcPr>
          <w:p w14:paraId="1D9D36E5"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18.8</w:t>
            </w:r>
          </w:p>
        </w:tc>
        <w:tc>
          <w:tcPr>
            <w:tcW w:w="1277" w:type="dxa"/>
            <w:tcBorders>
              <w:top w:val="nil"/>
              <w:left w:val="nil"/>
              <w:bottom w:val="nil"/>
              <w:right w:val="nil"/>
            </w:tcBorders>
            <w:vAlign w:val="center"/>
          </w:tcPr>
          <w:p w14:paraId="334FACA2" w14:textId="77777777" w:rsidR="004832C9" w:rsidRDefault="004832C9" w:rsidP="00054D4A">
            <w:pPr>
              <w:jc w:val="right"/>
              <w:rPr>
                <w:rFonts w:ascii="Calibri" w:hAnsi="Calibri" w:cs="Calibri"/>
                <w:color w:val="000000"/>
              </w:rPr>
            </w:pPr>
            <w:r>
              <w:rPr>
                <w:rFonts w:ascii="Calibri" w:hAnsi="Calibri" w:cs="Calibri"/>
                <w:color w:val="000000"/>
              </w:rPr>
              <w:t>2401</w:t>
            </w:r>
          </w:p>
        </w:tc>
        <w:tc>
          <w:tcPr>
            <w:tcW w:w="1134" w:type="dxa"/>
            <w:tcBorders>
              <w:top w:val="nil"/>
              <w:left w:val="nil"/>
              <w:bottom w:val="nil"/>
              <w:right w:val="nil"/>
            </w:tcBorders>
            <w:shd w:val="clear" w:color="auto" w:fill="auto"/>
            <w:noWrap/>
            <w:vAlign w:val="center"/>
            <w:hideMark/>
          </w:tcPr>
          <w:p w14:paraId="129E9A98"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12.3</w:t>
            </w:r>
          </w:p>
        </w:tc>
        <w:tc>
          <w:tcPr>
            <w:tcW w:w="1134" w:type="dxa"/>
            <w:tcBorders>
              <w:top w:val="nil"/>
              <w:left w:val="nil"/>
              <w:bottom w:val="nil"/>
              <w:right w:val="nil"/>
            </w:tcBorders>
            <w:shd w:val="clear" w:color="auto" w:fill="auto"/>
            <w:noWrap/>
            <w:vAlign w:val="center"/>
            <w:hideMark/>
          </w:tcPr>
          <w:p w14:paraId="699D8797"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15.2</w:t>
            </w:r>
          </w:p>
        </w:tc>
      </w:tr>
      <w:tr w:rsidR="004832C9" w:rsidRPr="00F834E7" w14:paraId="654D15CE" w14:textId="77777777" w:rsidTr="00054D4A">
        <w:trPr>
          <w:trHeight w:val="300"/>
        </w:trPr>
        <w:tc>
          <w:tcPr>
            <w:tcW w:w="2552" w:type="dxa"/>
            <w:tcBorders>
              <w:top w:val="nil"/>
              <w:left w:val="nil"/>
              <w:bottom w:val="nil"/>
              <w:right w:val="nil"/>
            </w:tcBorders>
            <w:shd w:val="clear" w:color="auto" w:fill="auto"/>
            <w:noWrap/>
            <w:vAlign w:val="bottom"/>
            <w:hideMark/>
          </w:tcPr>
          <w:p w14:paraId="333ACD61" w14:textId="77777777" w:rsidR="004832C9" w:rsidRPr="00F834E7" w:rsidRDefault="004832C9" w:rsidP="00054D4A">
            <w:pPr>
              <w:rPr>
                <w:rFonts w:ascii="Calibri" w:hAnsi="Calibri" w:cs="Calibri"/>
                <w:color w:val="000000"/>
                <w:lang w:eastAsia="en-GB"/>
              </w:rPr>
            </w:pPr>
            <w:r w:rsidRPr="00F834E7">
              <w:rPr>
                <w:rFonts w:ascii="Calibri" w:hAnsi="Calibri" w:cs="Calibri"/>
                <w:color w:val="000000"/>
                <w:lang w:eastAsia="en-GB"/>
              </w:rPr>
              <w:t>IMD Quintile 2</w:t>
            </w:r>
            <w:r>
              <w:rPr>
                <w:rFonts w:ascii="Calibri" w:hAnsi="Calibri" w:cs="Calibri"/>
                <w:color w:val="000000"/>
                <w:lang w:eastAsia="en-GB"/>
              </w:rPr>
              <w:t xml:space="preserve"> - %</w:t>
            </w:r>
          </w:p>
        </w:tc>
        <w:tc>
          <w:tcPr>
            <w:tcW w:w="1246" w:type="dxa"/>
            <w:tcBorders>
              <w:top w:val="nil"/>
              <w:left w:val="nil"/>
              <w:bottom w:val="nil"/>
              <w:right w:val="nil"/>
            </w:tcBorders>
            <w:vAlign w:val="center"/>
          </w:tcPr>
          <w:p w14:paraId="71E5E3DE" w14:textId="77777777" w:rsidR="004832C9" w:rsidRDefault="004832C9" w:rsidP="00054D4A">
            <w:pPr>
              <w:jc w:val="right"/>
              <w:rPr>
                <w:rFonts w:ascii="Calibri" w:hAnsi="Calibri" w:cs="Calibri"/>
                <w:color w:val="000000"/>
              </w:rPr>
            </w:pPr>
            <w:r>
              <w:rPr>
                <w:rFonts w:ascii="Calibri" w:hAnsi="Calibri" w:cs="Calibri"/>
                <w:color w:val="000000"/>
              </w:rPr>
              <w:t>4784</w:t>
            </w:r>
          </w:p>
        </w:tc>
        <w:tc>
          <w:tcPr>
            <w:tcW w:w="1134" w:type="dxa"/>
            <w:tcBorders>
              <w:top w:val="nil"/>
              <w:left w:val="nil"/>
              <w:bottom w:val="nil"/>
              <w:right w:val="nil"/>
            </w:tcBorders>
            <w:shd w:val="clear" w:color="auto" w:fill="auto"/>
            <w:noWrap/>
            <w:vAlign w:val="center"/>
            <w:hideMark/>
          </w:tcPr>
          <w:p w14:paraId="1B63AF7D"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16.3</w:t>
            </w:r>
          </w:p>
        </w:tc>
        <w:tc>
          <w:tcPr>
            <w:tcW w:w="1134" w:type="dxa"/>
            <w:tcBorders>
              <w:top w:val="nil"/>
              <w:left w:val="nil"/>
              <w:bottom w:val="nil"/>
              <w:right w:val="nil"/>
            </w:tcBorders>
            <w:shd w:val="clear" w:color="auto" w:fill="auto"/>
            <w:noWrap/>
            <w:vAlign w:val="center"/>
            <w:hideMark/>
          </w:tcPr>
          <w:p w14:paraId="5A50215B"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17.8</w:t>
            </w:r>
          </w:p>
        </w:tc>
        <w:tc>
          <w:tcPr>
            <w:tcW w:w="1246" w:type="dxa"/>
            <w:tcBorders>
              <w:top w:val="nil"/>
              <w:left w:val="nil"/>
              <w:bottom w:val="nil"/>
              <w:right w:val="nil"/>
            </w:tcBorders>
            <w:vAlign w:val="center"/>
          </w:tcPr>
          <w:p w14:paraId="4F1C7CD2" w14:textId="77777777" w:rsidR="004832C9" w:rsidRDefault="004832C9" w:rsidP="00054D4A">
            <w:pPr>
              <w:jc w:val="right"/>
              <w:rPr>
                <w:rFonts w:ascii="Calibri" w:hAnsi="Calibri" w:cs="Calibri"/>
                <w:color w:val="000000"/>
              </w:rPr>
            </w:pPr>
            <w:r>
              <w:rPr>
                <w:rFonts w:ascii="Calibri" w:hAnsi="Calibri" w:cs="Calibri"/>
                <w:color w:val="000000"/>
              </w:rPr>
              <w:t>1651</w:t>
            </w:r>
          </w:p>
        </w:tc>
        <w:tc>
          <w:tcPr>
            <w:tcW w:w="1134" w:type="dxa"/>
            <w:tcBorders>
              <w:top w:val="nil"/>
              <w:left w:val="nil"/>
              <w:bottom w:val="nil"/>
              <w:right w:val="nil"/>
            </w:tcBorders>
            <w:shd w:val="clear" w:color="auto" w:fill="auto"/>
            <w:noWrap/>
            <w:vAlign w:val="center"/>
            <w:hideMark/>
          </w:tcPr>
          <w:p w14:paraId="12ED5930"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16.9</w:t>
            </w:r>
          </w:p>
        </w:tc>
        <w:tc>
          <w:tcPr>
            <w:tcW w:w="1134" w:type="dxa"/>
            <w:tcBorders>
              <w:top w:val="nil"/>
              <w:left w:val="nil"/>
              <w:bottom w:val="nil"/>
              <w:right w:val="nil"/>
            </w:tcBorders>
            <w:shd w:val="clear" w:color="auto" w:fill="auto"/>
            <w:noWrap/>
            <w:vAlign w:val="center"/>
            <w:hideMark/>
          </w:tcPr>
          <w:p w14:paraId="36833232"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18.5</w:t>
            </w:r>
          </w:p>
        </w:tc>
        <w:tc>
          <w:tcPr>
            <w:tcW w:w="1277" w:type="dxa"/>
            <w:tcBorders>
              <w:top w:val="nil"/>
              <w:left w:val="nil"/>
              <w:bottom w:val="nil"/>
              <w:right w:val="nil"/>
            </w:tcBorders>
            <w:vAlign w:val="center"/>
          </w:tcPr>
          <w:p w14:paraId="62298500" w14:textId="77777777" w:rsidR="004832C9" w:rsidRDefault="004832C9" w:rsidP="00054D4A">
            <w:pPr>
              <w:jc w:val="right"/>
              <w:rPr>
                <w:rFonts w:ascii="Calibri" w:hAnsi="Calibri" w:cs="Calibri"/>
                <w:color w:val="000000"/>
              </w:rPr>
            </w:pPr>
            <w:r>
              <w:rPr>
                <w:rFonts w:ascii="Calibri" w:hAnsi="Calibri" w:cs="Calibri"/>
                <w:color w:val="000000"/>
              </w:rPr>
              <w:t>3133</w:t>
            </w:r>
          </w:p>
        </w:tc>
        <w:tc>
          <w:tcPr>
            <w:tcW w:w="1134" w:type="dxa"/>
            <w:tcBorders>
              <w:top w:val="nil"/>
              <w:left w:val="nil"/>
              <w:bottom w:val="nil"/>
              <w:right w:val="nil"/>
            </w:tcBorders>
            <w:shd w:val="clear" w:color="auto" w:fill="auto"/>
            <w:noWrap/>
            <w:vAlign w:val="center"/>
            <w:hideMark/>
          </w:tcPr>
          <w:p w14:paraId="6DE02CDC"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16.0</w:t>
            </w:r>
          </w:p>
        </w:tc>
        <w:tc>
          <w:tcPr>
            <w:tcW w:w="1134" w:type="dxa"/>
            <w:tcBorders>
              <w:top w:val="nil"/>
              <w:left w:val="nil"/>
              <w:bottom w:val="nil"/>
              <w:right w:val="nil"/>
            </w:tcBorders>
            <w:shd w:val="clear" w:color="auto" w:fill="auto"/>
            <w:noWrap/>
            <w:vAlign w:val="center"/>
            <w:hideMark/>
          </w:tcPr>
          <w:p w14:paraId="4C25E849"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17.5</w:t>
            </w:r>
          </w:p>
        </w:tc>
      </w:tr>
      <w:tr w:rsidR="004832C9" w:rsidRPr="00F834E7" w14:paraId="269DAB3E" w14:textId="77777777" w:rsidTr="00054D4A">
        <w:trPr>
          <w:trHeight w:val="300"/>
        </w:trPr>
        <w:tc>
          <w:tcPr>
            <w:tcW w:w="2552" w:type="dxa"/>
            <w:tcBorders>
              <w:top w:val="nil"/>
              <w:left w:val="nil"/>
              <w:bottom w:val="nil"/>
              <w:right w:val="nil"/>
            </w:tcBorders>
            <w:shd w:val="clear" w:color="auto" w:fill="auto"/>
            <w:noWrap/>
            <w:vAlign w:val="bottom"/>
            <w:hideMark/>
          </w:tcPr>
          <w:p w14:paraId="594A5F25" w14:textId="77777777" w:rsidR="004832C9" w:rsidRPr="00F834E7" w:rsidRDefault="004832C9" w:rsidP="00054D4A">
            <w:pPr>
              <w:rPr>
                <w:rFonts w:ascii="Calibri" w:hAnsi="Calibri" w:cs="Calibri"/>
                <w:color w:val="000000"/>
                <w:lang w:eastAsia="en-GB"/>
              </w:rPr>
            </w:pPr>
            <w:r>
              <w:rPr>
                <w:rFonts w:ascii="Calibri" w:hAnsi="Calibri" w:cs="Calibri"/>
                <w:color w:val="000000"/>
                <w:lang w:eastAsia="en-GB"/>
              </w:rPr>
              <w:t>IMD Quintile 3 - %</w:t>
            </w:r>
          </w:p>
        </w:tc>
        <w:tc>
          <w:tcPr>
            <w:tcW w:w="1246" w:type="dxa"/>
            <w:tcBorders>
              <w:top w:val="nil"/>
              <w:left w:val="nil"/>
              <w:bottom w:val="nil"/>
              <w:right w:val="nil"/>
            </w:tcBorders>
            <w:vAlign w:val="center"/>
          </w:tcPr>
          <w:p w14:paraId="1530EA15" w14:textId="77777777" w:rsidR="004832C9" w:rsidRDefault="004832C9" w:rsidP="00054D4A">
            <w:pPr>
              <w:jc w:val="right"/>
              <w:rPr>
                <w:rFonts w:ascii="Calibri" w:hAnsi="Calibri" w:cs="Calibri"/>
                <w:color w:val="000000"/>
              </w:rPr>
            </w:pPr>
            <w:r>
              <w:rPr>
                <w:rFonts w:ascii="Calibri" w:hAnsi="Calibri" w:cs="Calibri"/>
                <w:color w:val="000000"/>
              </w:rPr>
              <w:t>6038</w:t>
            </w:r>
          </w:p>
        </w:tc>
        <w:tc>
          <w:tcPr>
            <w:tcW w:w="1134" w:type="dxa"/>
            <w:tcBorders>
              <w:top w:val="nil"/>
              <w:left w:val="nil"/>
              <w:bottom w:val="nil"/>
              <w:right w:val="nil"/>
            </w:tcBorders>
            <w:shd w:val="clear" w:color="auto" w:fill="auto"/>
            <w:noWrap/>
            <w:vAlign w:val="center"/>
            <w:hideMark/>
          </w:tcPr>
          <w:p w14:paraId="1090E0BA"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20.7</w:t>
            </w:r>
          </w:p>
        </w:tc>
        <w:tc>
          <w:tcPr>
            <w:tcW w:w="1134" w:type="dxa"/>
            <w:tcBorders>
              <w:top w:val="nil"/>
              <w:left w:val="nil"/>
              <w:bottom w:val="nil"/>
              <w:right w:val="nil"/>
            </w:tcBorders>
            <w:shd w:val="clear" w:color="auto" w:fill="auto"/>
            <w:noWrap/>
            <w:vAlign w:val="center"/>
            <w:hideMark/>
          </w:tcPr>
          <w:p w14:paraId="210A02C9"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20.1</w:t>
            </w:r>
          </w:p>
        </w:tc>
        <w:tc>
          <w:tcPr>
            <w:tcW w:w="1246" w:type="dxa"/>
            <w:tcBorders>
              <w:top w:val="nil"/>
              <w:left w:val="nil"/>
              <w:bottom w:val="nil"/>
              <w:right w:val="nil"/>
            </w:tcBorders>
            <w:vAlign w:val="center"/>
          </w:tcPr>
          <w:p w14:paraId="181989E0" w14:textId="77777777" w:rsidR="004832C9" w:rsidRDefault="004832C9" w:rsidP="00054D4A">
            <w:pPr>
              <w:jc w:val="right"/>
              <w:rPr>
                <w:rFonts w:ascii="Calibri" w:hAnsi="Calibri" w:cs="Calibri"/>
                <w:color w:val="000000"/>
              </w:rPr>
            </w:pPr>
            <w:r>
              <w:rPr>
                <w:rFonts w:ascii="Calibri" w:hAnsi="Calibri" w:cs="Calibri"/>
                <w:color w:val="000000"/>
              </w:rPr>
              <w:t>1988</w:t>
            </w:r>
          </w:p>
        </w:tc>
        <w:tc>
          <w:tcPr>
            <w:tcW w:w="1134" w:type="dxa"/>
            <w:tcBorders>
              <w:top w:val="nil"/>
              <w:left w:val="nil"/>
              <w:bottom w:val="nil"/>
              <w:right w:val="nil"/>
            </w:tcBorders>
            <w:shd w:val="clear" w:color="auto" w:fill="auto"/>
            <w:noWrap/>
            <w:vAlign w:val="center"/>
            <w:hideMark/>
          </w:tcPr>
          <w:p w14:paraId="26CB1A56"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20.4</w:t>
            </w:r>
          </w:p>
        </w:tc>
        <w:tc>
          <w:tcPr>
            <w:tcW w:w="1134" w:type="dxa"/>
            <w:tcBorders>
              <w:top w:val="nil"/>
              <w:left w:val="nil"/>
              <w:bottom w:val="nil"/>
              <w:right w:val="nil"/>
            </w:tcBorders>
            <w:shd w:val="clear" w:color="auto" w:fill="auto"/>
            <w:noWrap/>
            <w:vAlign w:val="center"/>
            <w:hideMark/>
          </w:tcPr>
          <w:p w14:paraId="58BE256A"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20.1</w:t>
            </w:r>
          </w:p>
        </w:tc>
        <w:tc>
          <w:tcPr>
            <w:tcW w:w="1277" w:type="dxa"/>
            <w:tcBorders>
              <w:top w:val="nil"/>
              <w:left w:val="nil"/>
              <w:bottom w:val="nil"/>
              <w:right w:val="nil"/>
            </w:tcBorders>
            <w:vAlign w:val="center"/>
          </w:tcPr>
          <w:p w14:paraId="11AE3AFD" w14:textId="77777777" w:rsidR="004832C9" w:rsidRDefault="004832C9" w:rsidP="00054D4A">
            <w:pPr>
              <w:jc w:val="right"/>
              <w:rPr>
                <w:rFonts w:ascii="Calibri" w:hAnsi="Calibri" w:cs="Calibri"/>
                <w:color w:val="000000"/>
              </w:rPr>
            </w:pPr>
            <w:r>
              <w:rPr>
                <w:rFonts w:ascii="Calibri" w:hAnsi="Calibri" w:cs="Calibri"/>
                <w:color w:val="000000"/>
              </w:rPr>
              <w:t>4050</w:t>
            </w:r>
          </w:p>
        </w:tc>
        <w:tc>
          <w:tcPr>
            <w:tcW w:w="1134" w:type="dxa"/>
            <w:tcBorders>
              <w:top w:val="nil"/>
              <w:left w:val="nil"/>
              <w:bottom w:val="nil"/>
              <w:right w:val="nil"/>
            </w:tcBorders>
            <w:shd w:val="clear" w:color="auto" w:fill="auto"/>
            <w:noWrap/>
            <w:vAlign w:val="center"/>
            <w:hideMark/>
          </w:tcPr>
          <w:p w14:paraId="6419A977"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20.7</w:t>
            </w:r>
          </w:p>
        </w:tc>
        <w:tc>
          <w:tcPr>
            <w:tcW w:w="1134" w:type="dxa"/>
            <w:tcBorders>
              <w:top w:val="nil"/>
              <w:left w:val="nil"/>
              <w:bottom w:val="nil"/>
              <w:right w:val="nil"/>
            </w:tcBorders>
            <w:shd w:val="clear" w:color="auto" w:fill="auto"/>
            <w:noWrap/>
            <w:vAlign w:val="center"/>
            <w:hideMark/>
          </w:tcPr>
          <w:p w14:paraId="478724DA"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20.0</w:t>
            </w:r>
          </w:p>
        </w:tc>
      </w:tr>
      <w:tr w:rsidR="004832C9" w:rsidRPr="00F834E7" w14:paraId="14EC4CF4" w14:textId="77777777" w:rsidTr="00054D4A">
        <w:trPr>
          <w:trHeight w:val="300"/>
        </w:trPr>
        <w:tc>
          <w:tcPr>
            <w:tcW w:w="2552" w:type="dxa"/>
            <w:tcBorders>
              <w:top w:val="nil"/>
              <w:left w:val="nil"/>
              <w:bottom w:val="nil"/>
              <w:right w:val="nil"/>
            </w:tcBorders>
            <w:shd w:val="clear" w:color="auto" w:fill="auto"/>
            <w:noWrap/>
            <w:vAlign w:val="bottom"/>
            <w:hideMark/>
          </w:tcPr>
          <w:p w14:paraId="09BF4085" w14:textId="77777777" w:rsidR="004832C9" w:rsidRPr="00F834E7" w:rsidRDefault="004832C9" w:rsidP="00054D4A">
            <w:pPr>
              <w:rPr>
                <w:rFonts w:ascii="Calibri" w:hAnsi="Calibri" w:cs="Calibri"/>
                <w:color w:val="000000"/>
                <w:lang w:eastAsia="en-GB"/>
              </w:rPr>
            </w:pPr>
            <w:r>
              <w:rPr>
                <w:rFonts w:ascii="Calibri" w:hAnsi="Calibri" w:cs="Calibri"/>
                <w:color w:val="000000"/>
                <w:lang w:eastAsia="en-GB"/>
              </w:rPr>
              <w:t>IMD Quintile 4 - %</w:t>
            </w:r>
          </w:p>
        </w:tc>
        <w:tc>
          <w:tcPr>
            <w:tcW w:w="1246" w:type="dxa"/>
            <w:tcBorders>
              <w:top w:val="nil"/>
              <w:left w:val="nil"/>
              <w:bottom w:val="nil"/>
              <w:right w:val="nil"/>
            </w:tcBorders>
            <w:vAlign w:val="center"/>
          </w:tcPr>
          <w:p w14:paraId="091ADD60" w14:textId="77777777" w:rsidR="004832C9" w:rsidRDefault="004832C9" w:rsidP="00054D4A">
            <w:pPr>
              <w:jc w:val="right"/>
              <w:rPr>
                <w:rFonts w:ascii="Calibri" w:hAnsi="Calibri" w:cs="Calibri"/>
                <w:color w:val="000000"/>
              </w:rPr>
            </w:pPr>
            <w:r>
              <w:rPr>
                <w:rFonts w:ascii="Calibri" w:hAnsi="Calibri" w:cs="Calibri"/>
                <w:color w:val="000000"/>
              </w:rPr>
              <w:t>7144</w:t>
            </w:r>
          </w:p>
        </w:tc>
        <w:tc>
          <w:tcPr>
            <w:tcW w:w="1134" w:type="dxa"/>
            <w:tcBorders>
              <w:top w:val="nil"/>
              <w:left w:val="nil"/>
              <w:bottom w:val="nil"/>
              <w:right w:val="nil"/>
            </w:tcBorders>
            <w:shd w:val="clear" w:color="auto" w:fill="auto"/>
            <w:noWrap/>
            <w:vAlign w:val="center"/>
            <w:hideMark/>
          </w:tcPr>
          <w:p w14:paraId="66AB620C"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24.4</w:t>
            </w:r>
          </w:p>
        </w:tc>
        <w:tc>
          <w:tcPr>
            <w:tcW w:w="1134" w:type="dxa"/>
            <w:tcBorders>
              <w:top w:val="nil"/>
              <w:left w:val="nil"/>
              <w:bottom w:val="nil"/>
              <w:right w:val="nil"/>
            </w:tcBorders>
            <w:shd w:val="clear" w:color="auto" w:fill="auto"/>
            <w:noWrap/>
            <w:vAlign w:val="center"/>
            <w:hideMark/>
          </w:tcPr>
          <w:p w14:paraId="57DD4CB6"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22.4</w:t>
            </w:r>
          </w:p>
        </w:tc>
        <w:tc>
          <w:tcPr>
            <w:tcW w:w="1246" w:type="dxa"/>
            <w:tcBorders>
              <w:top w:val="nil"/>
              <w:left w:val="nil"/>
              <w:bottom w:val="nil"/>
              <w:right w:val="nil"/>
            </w:tcBorders>
            <w:vAlign w:val="center"/>
          </w:tcPr>
          <w:p w14:paraId="5FD4C09A" w14:textId="77777777" w:rsidR="004832C9" w:rsidRDefault="004832C9" w:rsidP="00054D4A">
            <w:pPr>
              <w:jc w:val="right"/>
              <w:rPr>
                <w:rFonts w:ascii="Calibri" w:hAnsi="Calibri" w:cs="Calibri"/>
                <w:color w:val="000000"/>
              </w:rPr>
            </w:pPr>
            <w:r>
              <w:rPr>
                <w:rFonts w:ascii="Calibri" w:hAnsi="Calibri" w:cs="Calibri"/>
                <w:color w:val="000000"/>
              </w:rPr>
              <w:t>2331</w:t>
            </w:r>
          </w:p>
        </w:tc>
        <w:tc>
          <w:tcPr>
            <w:tcW w:w="1134" w:type="dxa"/>
            <w:tcBorders>
              <w:top w:val="nil"/>
              <w:left w:val="nil"/>
              <w:bottom w:val="nil"/>
              <w:right w:val="nil"/>
            </w:tcBorders>
            <w:shd w:val="clear" w:color="auto" w:fill="auto"/>
            <w:noWrap/>
            <w:vAlign w:val="center"/>
            <w:hideMark/>
          </w:tcPr>
          <w:p w14:paraId="7FEDAFA7"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23.9</w:t>
            </w:r>
          </w:p>
        </w:tc>
        <w:tc>
          <w:tcPr>
            <w:tcW w:w="1134" w:type="dxa"/>
            <w:tcBorders>
              <w:top w:val="nil"/>
              <w:left w:val="nil"/>
              <w:bottom w:val="nil"/>
              <w:right w:val="nil"/>
            </w:tcBorders>
            <w:shd w:val="clear" w:color="auto" w:fill="auto"/>
            <w:noWrap/>
            <w:vAlign w:val="center"/>
            <w:hideMark/>
          </w:tcPr>
          <w:p w14:paraId="5C78A675"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21.3</w:t>
            </w:r>
          </w:p>
        </w:tc>
        <w:tc>
          <w:tcPr>
            <w:tcW w:w="1277" w:type="dxa"/>
            <w:tcBorders>
              <w:top w:val="nil"/>
              <w:left w:val="nil"/>
              <w:bottom w:val="nil"/>
              <w:right w:val="nil"/>
            </w:tcBorders>
            <w:vAlign w:val="center"/>
          </w:tcPr>
          <w:p w14:paraId="1B96BC09" w14:textId="77777777" w:rsidR="004832C9" w:rsidRDefault="004832C9" w:rsidP="00054D4A">
            <w:pPr>
              <w:jc w:val="right"/>
              <w:rPr>
                <w:rFonts w:ascii="Calibri" w:hAnsi="Calibri" w:cs="Calibri"/>
                <w:color w:val="000000"/>
              </w:rPr>
            </w:pPr>
            <w:r>
              <w:rPr>
                <w:rFonts w:ascii="Calibri" w:hAnsi="Calibri" w:cs="Calibri"/>
                <w:color w:val="000000"/>
              </w:rPr>
              <w:t>4813</w:t>
            </w:r>
          </w:p>
        </w:tc>
        <w:tc>
          <w:tcPr>
            <w:tcW w:w="1134" w:type="dxa"/>
            <w:tcBorders>
              <w:top w:val="nil"/>
              <w:left w:val="nil"/>
              <w:bottom w:val="nil"/>
              <w:right w:val="nil"/>
            </w:tcBorders>
            <w:shd w:val="clear" w:color="auto" w:fill="auto"/>
            <w:noWrap/>
            <w:vAlign w:val="center"/>
            <w:hideMark/>
          </w:tcPr>
          <w:p w14:paraId="00B85D78"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24.6</w:t>
            </w:r>
          </w:p>
        </w:tc>
        <w:tc>
          <w:tcPr>
            <w:tcW w:w="1134" w:type="dxa"/>
            <w:tcBorders>
              <w:top w:val="nil"/>
              <w:left w:val="nil"/>
              <w:bottom w:val="nil"/>
              <w:right w:val="nil"/>
            </w:tcBorders>
            <w:shd w:val="clear" w:color="auto" w:fill="auto"/>
            <w:noWrap/>
            <w:vAlign w:val="center"/>
            <w:hideMark/>
          </w:tcPr>
          <w:p w14:paraId="3BE680E9"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22.9</w:t>
            </w:r>
          </w:p>
        </w:tc>
      </w:tr>
      <w:tr w:rsidR="004832C9" w:rsidRPr="00F834E7" w14:paraId="37384439" w14:textId="77777777" w:rsidTr="00054D4A">
        <w:trPr>
          <w:trHeight w:val="300"/>
        </w:trPr>
        <w:tc>
          <w:tcPr>
            <w:tcW w:w="2552" w:type="dxa"/>
            <w:tcBorders>
              <w:top w:val="nil"/>
              <w:left w:val="nil"/>
              <w:bottom w:val="nil"/>
              <w:right w:val="nil"/>
            </w:tcBorders>
            <w:shd w:val="clear" w:color="auto" w:fill="auto"/>
            <w:noWrap/>
            <w:vAlign w:val="bottom"/>
            <w:hideMark/>
          </w:tcPr>
          <w:p w14:paraId="4850F792" w14:textId="77777777" w:rsidR="004832C9" w:rsidRPr="00F834E7" w:rsidRDefault="004832C9" w:rsidP="00054D4A">
            <w:pPr>
              <w:rPr>
                <w:rFonts w:ascii="Calibri" w:hAnsi="Calibri" w:cs="Calibri"/>
                <w:color w:val="000000"/>
                <w:lang w:eastAsia="en-GB"/>
              </w:rPr>
            </w:pPr>
            <w:r>
              <w:rPr>
                <w:rFonts w:ascii="Calibri" w:hAnsi="Calibri" w:cs="Calibri"/>
                <w:color w:val="000000"/>
                <w:lang w:eastAsia="en-GB"/>
              </w:rPr>
              <w:t>IMD Quintile 5</w:t>
            </w:r>
            <w:r w:rsidRPr="00F834E7">
              <w:rPr>
                <w:rFonts w:ascii="Calibri" w:hAnsi="Calibri" w:cs="Calibri"/>
                <w:color w:val="000000"/>
                <w:lang w:eastAsia="en-GB"/>
              </w:rPr>
              <w:t xml:space="preserve"> - Least Deprived</w:t>
            </w:r>
            <w:r>
              <w:rPr>
                <w:rFonts w:ascii="Calibri" w:hAnsi="Calibri" w:cs="Calibri"/>
                <w:color w:val="000000"/>
                <w:lang w:eastAsia="en-GB"/>
              </w:rPr>
              <w:t xml:space="preserve"> - %</w:t>
            </w:r>
          </w:p>
        </w:tc>
        <w:tc>
          <w:tcPr>
            <w:tcW w:w="1246" w:type="dxa"/>
            <w:tcBorders>
              <w:top w:val="nil"/>
              <w:left w:val="nil"/>
              <w:bottom w:val="nil"/>
              <w:right w:val="nil"/>
            </w:tcBorders>
            <w:vAlign w:val="center"/>
          </w:tcPr>
          <w:p w14:paraId="65366817" w14:textId="77777777" w:rsidR="004832C9" w:rsidRDefault="004832C9" w:rsidP="00054D4A">
            <w:pPr>
              <w:jc w:val="right"/>
              <w:rPr>
                <w:rFonts w:ascii="Calibri" w:hAnsi="Calibri" w:cs="Calibri"/>
                <w:color w:val="000000"/>
              </w:rPr>
            </w:pPr>
            <w:r>
              <w:rPr>
                <w:rFonts w:ascii="Calibri" w:hAnsi="Calibri" w:cs="Calibri"/>
                <w:color w:val="000000"/>
              </w:rPr>
              <w:t>7672</w:t>
            </w:r>
          </w:p>
        </w:tc>
        <w:tc>
          <w:tcPr>
            <w:tcW w:w="1134" w:type="dxa"/>
            <w:tcBorders>
              <w:top w:val="nil"/>
              <w:left w:val="nil"/>
              <w:bottom w:val="nil"/>
              <w:right w:val="nil"/>
            </w:tcBorders>
            <w:shd w:val="clear" w:color="auto" w:fill="auto"/>
            <w:noWrap/>
            <w:vAlign w:val="center"/>
            <w:hideMark/>
          </w:tcPr>
          <w:p w14:paraId="73442234"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26.2</w:t>
            </w:r>
          </w:p>
        </w:tc>
        <w:tc>
          <w:tcPr>
            <w:tcW w:w="1134" w:type="dxa"/>
            <w:tcBorders>
              <w:top w:val="nil"/>
              <w:left w:val="nil"/>
              <w:bottom w:val="nil"/>
              <w:right w:val="nil"/>
            </w:tcBorders>
            <w:shd w:val="clear" w:color="auto" w:fill="auto"/>
            <w:noWrap/>
            <w:vAlign w:val="center"/>
            <w:hideMark/>
          </w:tcPr>
          <w:p w14:paraId="17E11BA8"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23.4</w:t>
            </w:r>
          </w:p>
        </w:tc>
        <w:tc>
          <w:tcPr>
            <w:tcW w:w="1246" w:type="dxa"/>
            <w:tcBorders>
              <w:top w:val="nil"/>
              <w:left w:val="nil"/>
              <w:bottom w:val="nil"/>
              <w:right w:val="nil"/>
            </w:tcBorders>
            <w:vAlign w:val="center"/>
          </w:tcPr>
          <w:p w14:paraId="31EEABC3" w14:textId="77777777" w:rsidR="004832C9" w:rsidRDefault="004832C9" w:rsidP="00054D4A">
            <w:pPr>
              <w:jc w:val="right"/>
              <w:rPr>
                <w:rFonts w:ascii="Calibri" w:hAnsi="Calibri" w:cs="Calibri"/>
                <w:color w:val="000000"/>
              </w:rPr>
            </w:pPr>
            <w:r>
              <w:rPr>
                <w:rFonts w:ascii="Calibri" w:hAnsi="Calibri" w:cs="Calibri"/>
                <w:color w:val="000000"/>
              </w:rPr>
              <w:t>2380</w:t>
            </w:r>
          </w:p>
        </w:tc>
        <w:tc>
          <w:tcPr>
            <w:tcW w:w="1134" w:type="dxa"/>
            <w:tcBorders>
              <w:top w:val="nil"/>
              <w:left w:val="nil"/>
              <w:bottom w:val="nil"/>
              <w:right w:val="nil"/>
            </w:tcBorders>
            <w:shd w:val="clear" w:color="auto" w:fill="auto"/>
            <w:noWrap/>
            <w:vAlign w:val="center"/>
            <w:hideMark/>
          </w:tcPr>
          <w:p w14:paraId="2C40265E"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24.4</w:t>
            </w:r>
          </w:p>
        </w:tc>
        <w:tc>
          <w:tcPr>
            <w:tcW w:w="1134" w:type="dxa"/>
            <w:tcBorders>
              <w:top w:val="nil"/>
              <w:left w:val="nil"/>
              <w:bottom w:val="nil"/>
              <w:right w:val="nil"/>
            </w:tcBorders>
            <w:shd w:val="clear" w:color="auto" w:fill="auto"/>
            <w:noWrap/>
            <w:vAlign w:val="center"/>
            <w:hideMark/>
          </w:tcPr>
          <w:p w14:paraId="340CA569"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21.3</w:t>
            </w:r>
          </w:p>
        </w:tc>
        <w:tc>
          <w:tcPr>
            <w:tcW w:w="1277" w:type="dxa"/>
            <w:tcBorders>
              <w:top w:val="nil"/>
              <w:left w:val="nil"/>
              <w:bottom w:val="nil"/>
              <w:right w:val="nil"/>
            </w:tcBorders>
            <w:vAlign w:val="center"/>
          </w:tcPr>
          <w:p w14:paraId="64328F00" w14:textId="77777777" w:rsidR="004832C9" w:rsidRDefault="004832C9" w:rsidP="00054D4A">
            <w:pPr>
              <w:jc w:val="right"/>
              <w:rPr>
                <w:rFonts w:ascii="Calibri" w:hAnsi="Calibri" w:cs="Calibri"/>
                <w:color w:val="000000"/>
              </w:rPr>
            </w:pPr>
            <w:r>
              <w:rPr>
                <w:rFonts w:ascii="Calibri" w:hAnsi="Calibri" w:cs="Calibri"/>
                <w:color w:val="000000"/>
              </w:rPr>
              <w:t>5292</w:t>
            </w:r>
          </w:p>
        </w:tc>
        <w:tc>
          <w:tcPr>
            <w:tcW w:w="1134" w:type="dxa"/>
            <w:tcBorders>
              <w:top w:val="nil"/>
              <w:left w:val="nil"/>
              <w:bottom w:val="nil"/>
              <w:right w:val="nil"/>
            </w:tcBorders>
            <w:shd w:val="clear" w:color="auto" w:fill="auto"/>
            <w:noWrap/>
            <w:vAlign w:val="center"/>
            <w:hideMark/>
          </w:tcPr>
          <w:p w14:paraId="02A4D563"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27.1</w:t>
            </w:r>
          </w:p>
        </w:tc>
        <w:tc>
          <w:tcPr>
            <w:tcW w:w="1134" w:type="dxa"/>
            <w:tcBorders>
              <w:top w:val="nil"/>
              <w:left w:val="nil"/>
              <w:bottom w:val="nil"/>
              <w:right w:val="nil"/>
            </w:tcBorders>
            <w:shd w:val="clear" w:color="auto" w:fill="auto"/>
            <w:noWrap/>
            <w:vAlign w:val="center"/>
            <w:hideMark/>
          </w:tcPr>
          <w:p w14:paraId="089AD70A"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24.4</w:t>
            </w:r>
          </w:p>
        </w:tc>
      </w:tr>
      <w:tr w:rsidR="004832C9" w:rsidRPr="00F834E7" w14:paraId="38FC689A" w14:textId="77777777" w:rsidTr="00054D4A">
        <w:trPr>
          <w:trHeight w:val="300"/>
        </w:trPr>
        <w:tc>
          <w:tcPr>
            <w:tcW w:w="2552" w:type="dxa"/>
            <w:tcBorders>
              <w:top w:val="nil"/>
              <w:left w:val="nil"/>
              <w:bottom w:val="nil"/>
              <w:right w:val="nil"/>
            </w:tcBorders>
            <w:shd w:val="clear" w:color="auto" w:fill="auto"/>
            <w:noWrap/>
            <w:vAlign w:val="bottom"/>
            <w:hideMark/>
          </w:tcPr>
          <w:p w14:paraId="049E01EA" w14:textId="21E52041" w:rsidR="004832C9" w:rsidRPr="00F834E7" w:rsidRDefault="004832C9" w:rsidP="00054D4A">
            <w:pPr>
              <w:rPr>
                <w:rFonts w:ascii="Calibri" w:hAnsi="Calibri" w:cs="Calibri"/>
                <w:color w:val="000000"/>
                <w:lang w:eastAsia="en-GB"/>
              </w:rPr>
            </w:pPr>
            <w:proofErr w:type="spellStart"/>
            <w:r>
              <w:rPr>
                <w:rFonts w:ascii="Calibri" w:hAnsi="Calibri" w:cs="Calibri"/>
                <w:color w:val="000000"/>
                <w:lang w:eastAsia="en-GB"/>
              </w:rPr>
              <w:t>Charlson</w:t>
            </w:r>
            <w:proofErr w:type="spellEnd"/>
            <w:r>
              <w:rPr>
                <w:rFonts w:ascii="Calibri" w:hAnsi="Calibri" w:cs="Calibri"/>
                <w:color w:val="000000"/>
                <w:lang w:eastAsia="en-GB"/>
              </w:rPr>
              <w:t xml:space="preserve"> Comorbidity Index – </w:t>
            </w:r>
            <w:r w:rsidRPr="00F834E7">
              <w:rPr>
                <w:rFonts w:ascii="Calibri" w:hAnsi="Calibri" w:cs="Calibri"/>
                <w:color w:val="000000"/>
                <w:lang w:eastAsia="en-GB"/>
              </w:rPr>
              <w:t>mean</w:t>
            </w:r>
            <w:r>
              <w:rPr>
                <w:rFonts w:ascii="Calibri" w:hAnsi="Calibri" w:cs="Calibri"/>
                <w:color w:val="000000"/>
                <w:lang w:eastAsia="en-GB"/>
              </w:rPr>
              <w:t xml:space="preserve"> (</w:t>
            </w:r>
            <w:proofErr w:type="spellStart"/>
            <w:r>
              <w:rPr>
                <w:rFonts w:ascii="Calibri" w:hAnsi="Calibri" w:cs="Calibri"/>
                <w:color w:val="000000"/>
                <w:lang w:eastAsia="en-GB"/>
              </w:rPr>
              <w:t>std</w:t>
            </w:r>
            <w:proofErr w:type="spellEnd"/>
            <w:r w:rsidR="00C84957">
              <w:rPr>
                <w:rFonts w:ascii="Calibri" w:hAnsi="Calibri" w:cs="Calibri"/>
                <w:color w:val="000000"/>
                <w:lang w:eastAsia="en-GB"/>
              </w:rPr>
              <w:t xml:space="preserve"> </w:t>
            </w:r>
            <w:r>
              <w:rPr>
                <w:rFonts w:ascii="Calibri" w:hAnsi="Calibri" w:cs="Calibri"/>
                <w:color w:val="000000"/>
                <w:lang w:eastAsia="en-GB"/>
              </w:rPr>
              <w:t>dev)</w:t>
            </w:r>
          </w:p>
        </w:tc>
        <w:tc>
          <w:tcPr>
            <w:tcW w:w="1246" w:type="dxa"/>
            <w:tcBorders>
              <w:top w:val="nil"/>
              <w:left w:val="nil"/>
              <w:bottom w:val="nil"/>
              <w:right w:val="nil"/>
            </w:tcBorders>
            <w:vAlign w:val="center"/>
          </w:tcPr>
          <w:p w14:paraId="3CBC0F94" w14:textId="77777777" w:rsidR="004832C9" w:rsidRPr="00F834E7" w:rsidRDefault="004832C9" w:rsidP="00054D4A">
            <w:pPr>
              <w:jc w:val="right"/>
              <w:rPr>
                <w:rFonts w:ascii="Calibri" w:hAnsi="Calibri" w:cs="Calibri"/>
                <w:color w:val="000000"/>
                <w:lang w:eastAsia="en-GB"/>
              </w:rPr>
            </w:pPr>
          </w:p>
        </w:tc>
        <w:tc>
          <w:tcPr>
            <w:tcW w:w="1134" w:type="dxa"/>
            <w:tcBorders>
              <w:top w:val="nil"/>
              <w:left w:val="nil"/>
              <w:bottom w:val="nil"/>
              <w:right w:val="nil"/>
            </w:tcBorders>
            <w:shd w:val="clear" w:color="auto" w:fill="auto"/>
            <w:noWrap/>
            <w:vAlign w:val="center"/>
            <w:hideMark/>
          </w:tcPr>
          <w:p w14:paraId="15AE62A1"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0.1</w:t>
            </w:r>
            <w:r>
              <w:rPr>
                <w:rFonts w:ascii="Calibri" w:hAnsi="Calibri" w:cs="Calibri"/>
                <w:color w:val="000000"/>
                <w:lang w:eastAsia="en-GB"/>
              </w:rPr>
              <w:t xml:space="preserve"> (0.5)</w:t>
            </w:r>
          </w:p>
        </w:tc>
        <w:tc>
          <w:tcPr>
            <w:tcW w:w="1134" w:type="dxa"/>
            <w:tcBorders>
              <w:top w:val="nil"/>
              <w:left w:val="nil"/>
              <w:bottom w:val="nil"/>
              <w:right w:val="nil"/>
            </w:tcBorders>
            <w:shd w:val="clear" w:color="auto" w:fill="auto"/>
            <w:noWrap/>
            <w:vAlign w:val="center"/>
            <w:hideMark/>
          </w:tcPr>
          <w:p w14:paraId="5E0A875D"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0.1</w:t>
            </w:r>
            <w:r>
              <w:rPr>
                <w:rFonts w:ascii="Calibri" w:hAnsi="Calibri" w:cs="Calibri"/>
                <w:color w:val="000000"/>
                <w:lang w:eastAsia="en-GB"/>
              </w:rPr>
              <w:t xml:space="preserve"> (0.5)</w:t>
            </w:r>
          </w:p>
        </w:tc>
        <w:tc>
          <w:tcPr>
            <w:tcW w:w="1246" w:type="dxa"/>
            <w:tcBorders>
              <w:top w:val="nil"/>
              <w:left w:val="nil"/>
              <w:bottom w:val="nil"/>
              <w:right w:val="nil"/>
            </w:tcBorders>
            <w:vAlign w:val="center"/>
          </w:tcPr>
          <w:p w14:paraId="54F7E28F" w14:textId="77777777" w:rsidR="004832C9" w:rsidRDefault="004832C9" w:rsidP="00054D4A">
            <w:pPr>
              <w:jc w:val="right"/>
              <w:rPr>
                <w:rFonts w:ascii="Calibri" w:hAnsi="Calibri" w:cs="Calibri"/>
                <w:color w:val="000000"/>
              </w:rPr>
            </w:pPr>
          </w:p>
        </w:tc>
        <w:tc>
          <w:tcPr>
            <w:tcW w:w="1134" w:type="dxa"/>
            <w:tcBorders>
              <w:top w:val="nil"/>
              <w:left w:val="nil"/>
              <w:bottom w:val="nil"/>
              <w:right w:val="nil"/>
            </w:tcBorders>
            <w:shd w:val="clear" w:color="auto" w:fill="auto"/>
            <w:noWrap/>
            <w:vAlign w:val="center"/>
            <w:hideMark/>
          </w:tcPr>
          <w:p w14:paraId="44BB77BE"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0.2</w:t>
            </w:r>
            <w:r>
              <w:rPr>
                <w:rFonts w:ascii="Calibri" w:hAnsi="Calibri" w:cs="Calibri"/>
                <w:color w:val="000000"/>
                <w:lang w:eastAsia="en-GB"/>
              </w:rPr>
              <w:t xml:space="preserve"> (0.7)</w:t>
            </w:r>
          </w:p>
        </w:tc>
        <w:tc>
          <w:tcPr>
            <w:tcW w:w="1134" w:type="dxa"/>
            <w:tcBorders>
              <w:top w:val="nil"/>
              <w:left w:val="nil"/>
              <w:bottom w:val="nil"/>
              <w:right w:val="nil"/>
            </w:tcBorders>
            <w:shd w:val="clear" w:color="auto" w:fill="auto"/>
            <w:noWrap/>
            <w:vAlign w:val="center"/>
            <w:hideMark/>
          </w:tcPr>
          <w:p w14:paraId="66ED8E29"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0.2</w:t>
            </w:r>
            <w:r>
              <w:rPr>
                <w:rFonts w:ascii="Calibri" w:hAnsi="Calibri" w:cs="Calibri"/>
                <w:color w:val="000000"/>
                <w:lang w:eastAsia="en-GB"/>
              </w:rPr>
              <w:t xml:space="preserve"> (0.7)</w:t>
            </w:r>
          </w:p>
        </w:tc>
        <w:tc>
          <w:tcPr>
            <w:tcW w:w="1277" w:type="dxa"/>
            <w:tcBorders>
              <w:top w:val="nil"/>
              <w:left w:val="nil"/>
              <w:bottom w:val="nil"/>
              <w:right w:val="nil"/>
            </w:tcBorders>
            <w:vAlign w:val="center"/>
          </w:tcPr>
          <w:p w14:paraId="4273A871" w14:textId="77777777" w:rsidR="004832C9" w:rsidRDefault="004832C9" w:rsidP="00054D4A">
            <w:pPr>
              <w:jc w:val="right"/>
              <w:rPr>
                <w:rFonts w:ascii="Calibri" w:hAnsi="Calibri" w:cs="Calibri"/>
                <w:color w:val="000000"/>
              </w:rPr>
            </w:pPr>
          </w:p>
        </w:tc>
        <w:tc>
          <w:tcPr>
            <w:tcW w:w="1134" w:type="dxa"/>
            <w:tcBorders>
              <w:top w:val="nil"/>
              <w:left w:val="nil"/>
              <w:bottom w:val="nil"/>
              <w:right w:val="nil"/>
            </w:tcBorders>
            <w:shd w:val="clear" w:color="auto" w:fill="auto"/>
            <w:noWrap/>
            <w:vAlign w:val="center"/>
            <w:hideMark/>
          </w:tcPr>
          <w:p w14:paraId="6A11BFF4"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0.1</w:t>
            </w:r>
            <w:r>
              <w:rPr>
                <w:rFonts w:ascii="Calibri" w:hAnsi="Calibri" w:cs="Calibri"/>
                <w:color w:val="000000"/>
                <w:lang w:eastAsia="en-GB"/>
              </w:rPr>
              <w:t xml:space="preserve"> (0.4)</w:t>
            </w:r>
          </w:p>
        </w:tc>
        <w:tc>
          <w:tcPr>
            <w:tcW w:w="1134" w:type="dxa"/>
            <w:tcBorders>
              <w:top w:val="nil"/>
              <w:left w:val="nil"/>
              <w:bottom w:val="nil"/>
              <w:right w:val="nil"/>
            </w:tcBorders>
            <w:shd w:val="clear" w:color="auto" w:fill="auto"/>
            <w:noWrap/>
            <w:vAlign w:val="center"/>
            <w:hideMark/>
          </w:tcPr>
          <w:p w14:paraId="45FDE9BA"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0.1</w:t>
            </w:r>
            <w:r>
              <w:rPr>
                <w:rFonts w:ascii="Calibri" w:hAnsi="Calibri" w:cs="Calibri"/>
                <w:color w:val="000000"/>
                <w:lang w:eastAsia="en-GB"/>
              </w:rPr>
              <w:t xml:space="preserve"> (0.4)</w:t>
            </w:r>
          </w:p>
        </w:tc>
      </w:tr>
      <w:tr w:rsidR="004832C9" w:rsidRPr="00F834E7" w14:paraId="01C6E6AE" w14:textId="77777777" w:rsidTr="00054D4A">
        <w:trPr>
          <w:trHeight w:val="300"/>
        </w:trPr>
        <w:tc>
          <w:tcPr>
            <w:tcW w:w="2552" w:type="dxa"/>
            <w:tcBorders>
              <w:top w:val="nil"/>
              <w:left w:val="nil"/>
              <w:bottom w:val="nil"/>
              <w:right w:val="nil"/>
            </w:tcBorders>
            <w:shd w:val="clear" w:color="auto" w:fill="auto"/>
            <w:noWrap/>
            <w:vAlign w:val="bottom"/>
            <w:hideMark/>
          </w:tcPr>
          <w:p w14:paraId="4645A23A" w14:textId="77777777" w:rsidR="004832C9" w:rsidRPr="00F834E7" w:rsidRDefault="004832C9" w:rsidP="00054D4A">
            <w:pPr>
              <w:rPr>
                <w:rFonts w:ascii="Calibri" w:hAnsi="Calibri" w:cs="Calibri"/>
                <w:color w:val="000000"/>
                <w:u w:val="single"/>
                <w:lang w:eastAsia="en-GB"/>
              </w:rPr>
            </w:pPr>
            <w:r w:rsidRPr="00F834E7">
              <w:rPr>
                <w:rFonts w:ascii="Calibri" w:hAnsi="Calibri" w:cs="Calibri"/>
                <w:color w:val="000000"/>
                <w:u w:val="single"/>
                <w:lang w:eastAsia="en-GB"/>
              </w:rPr>
              <w:t>Sensitivity analyses</w:t>
            </w:r>
          </w:p>
        </w:tc>
        <w:tc>
          <w:tcPr>
            <w:tcW w:w="1246" w:type="dxa"/>
            <w:tcBorders>
              <w:top w:val="nil"/>
              <w:left w:val="nil"/>
              <w:bottom w:val="nil"/>
              <w:right w:val="nil"/>
            </w:tcBorders>
            <w:vAlign w:val="center"/>
          </w:tcPr>
          <w:p w14:paraId="786D7371" w14:textId="77777777" w:rsidR="004832C9" w:rsidRPr="00F834E7" w:rsidRDefault="004832C9" w:rsidP="00054D4A">
            <w:pPr>
              <w:jc w:val="right"/>
              <w:rPr>
                <w:rFonts w:ascii="Calibri" w:hAnsi="Calibri" w:cs="Calibri"/>
                <w:color w:val="000000"/>
                <w:u w:val="single"/>
                <w:lang w:eastAsia="en-GB"/>
              </w:rPr>
            </w:pPr>
          </w:p>
        </w:tc>
        <w:tc>
          <w:tcPr>
            <w:tcW w:w="1134" w:type="dxa"/>
            <w:tcBorders>
              <w:top w:val="nil"/>
              <w:left w:val="nil"/>
              <w:bottom w:val="nil"/>
              <w:right w:val="nil"/>
            </w:tcBorders>
            <w:shd w:val="clear" w:color="auto" w:fill="auto"/>
            <w:noWrap/>
            <w:vAlign w:val="center"/>
            <w:hideMark/>
          </w:tcPr>
          <w:p w14:paraId="19F2B73B" w14:textId="77777777" w:rsidR="004832C9" w:rsidRPr="00F834E7" w:rsidRDefault="004832C9" w:rsidP="00054D4A">
            <w:pPr>
              <w:jc w:val="right"/>
              <w:rPr>
                <w:rFonts w:ascii="Calibri" w:hAnsi="Calibri" w:cs="Calibri"/>
                <w:color w:val="000000"/>
                <w:u w:val="single"/>
                <w:lang w:eastAsia="en-GB"/>
              </w:rPr>
            </w:pPr>
          </w:p>
        </w:tc>
        <w:tc>
          <w:tcPr>
            <w:tcW w:w="1134" w:type="dxa"/>
            <w:tcBorders>
              <w:top w:val="nil"/>
              <w:left w:val="nil"/>
              <w:bottom w:val="nil"/>
              <w:right w:val="nil"/>
            </w:tcBorders>
            <w:shd w:val="clear" w:color="auto" w:fill="auto"/>
            <w:noWrap/>
            <w:vAlign w:val="center"/>
            <w:hideMark/>
          </w:tcPr>
          <w:p w14:paraId="0F6C0B9B" w14:textId="77777777" w:rsidR="004832C9" w:rsidRPr="00F834E7" w:rsidRDefault="004832C9" w:rsidP="00054D4A">
            <w:pPr>
              <w:jc w:val="right"/>
              <w:rPr>
                <w:sz w:val="20"/>
                <w:szCs w:val="20"/>
                <w:lang w:eastAsia="en-GB"/>
              </w:rPr>
            </w:pPr>
          </w:p>
        </w:tc>
        <w:tc>
          <w:tcPr>
            <w:tcW w:w="1246" w:type="dxa"/>
            <w:tcBorders>
              <w:top w:val="nil"/>
              <w:left w:val="nil"/>
              <w:bottom w:val="nil"/>
              <w:right w:val="nil"/>
            </w:tcBorders>
            <w:vAlign w:val="center"/>
          </w:tcPr>
          <w:p w14:paraId="3F06037D" w14:textId="77777777" w:rsidR="004832C9" w:rsidRDefault="004832C9" w:rsidP="00054D4A">
            <w:pPr>
              <w:jc w:val="right"/>
              <w:rPr>
                <w:sz w:val="20"/>
                <w:szCs w:val="20"/>
              </w:rPr>
            </w:pPr>
          </w:p>
        </w:tc>
        <w:tc>
          <w:tcPr>
            <w:tcW w:w="1134" w:type="dxa"/>
            <w:tcBorders>
              <w:top w:val="nil"/>
              <w:left w:val="nil"/>
              <w:bottom w:val="nil"/>
              <w:right w:val="nil"/>
            </w:tcBorders>
            <w:shd w:val="clear" w:color="auto" w:fill="auto"/>
            <w:noWrap/>
            <w:vAlign w:val="center"/>
            <w:hideMark/>
          </w:tcPr>
          <w:p w14:paraId="64C0A581" w14:textId="77777777" w:rsidR="004832C9" w:rsidRPr="00F834E7" w:rsidRDefault="004832C9" w:rsidP="00054D4A">
            <w:pPr>
              <w:jc w:val="right"/>
              <w:rPr>
                <w:sz w:val="20"/>
                <w:szCs w:val="20"/>
                <w:lang w:eastAsia="en-GB"/>
              </w:rPr>
            </w:pPr>
          </w:p>
        </w:tc>
        <w:tc>
          <w:tcPr>
            <w:tcW w:w="1134" w:type="dxa"/>
            <w:tcBorders>
              <w:top w:val="nil"/>
              <w:left w:val="nil"/>
              <w:bottom w:val="nil"/>
              <w:right w:val="nil"/>
            </w:tcBorders>
            <w:shd w:val="clear" w:color="auto" w:fill="auto"/>
            <w:noWrap/>
            <w:vAlign w:val="center"/>
            <w:hideMark/>
          </w:tcPr>
          <w:p w14:paraId="4D9A3090" w14:textId="77777777" w:rsidR="004832C9" w:rsidRPr="00F834E7" w:rsidRDefault="004832C9" w:rsidP="00054D4A">
            <w:pPr>
              <w:jc w:val="right"/>
              <w:rPr>
                <w:sz w:val="20"/>
                <w:szCs w:val="20"/>
                <w:lang w:eastAsia="en-GB"/>
              </w:rPr>
            </w:pPr>
          </w:p>
        </w:tc>
        <w:tc>
          <w:tcPr>
            <w:tcW w:w="1277" w:type="dxa"/>
            <w:tcBorders>
              <w:top w:val="nil"/>
              <w:left w:val="nil"/>
              <w:bottom w:val="nil"/>
              <w:right w:val="nil"/>
            </w:tcBorders>
            <w:vAlign w:val="center"/>
          </w:tcPr>
          <w:p w14:paraId="2F45D0F7" w14:textId="77777777" w:rsidR="004832C9" w:rsidRDefault="004832C9" w:rsidP="00054D4A">
            <w:pPr>
              <w:jc w:val="right"/>
              <w:rPr>
                <w:sz w:val="20"/>
                <w:szCs w:val="20"/>
              </w:rPr>
            </w:pPr>
          </w:p>
        </w:tc>
        <w:tc>
          <w:tcPr>
            <w:tcW w:w="1134" w:type="dxa"/>
            <w:tcBorders>
              <w:top w:val="nil"/>
              <w:left w:val="nil"/>
              <w:bottom w:val="nil"/>
              <w:right w:val="nil"/>
            </w:tcBorders>
            <w:shd w:val="clear" w:color="auto" w:fill="auto"/>
            <w:noWrap/>
            <w:vAlign w:val="center"/>
            <w:hideMark/>
          </w:tcPr>
          <w:p w14:paraId="246E669A" w14:textId="77777777" w:rsidR="004832C9" w:rsidRPr="00F834E7" w:rsidRDefault="004832C9" w:rsidP="00054D4A">
            <w:pPr>
              <w:jc w:val="right"/>
              <w:rPr>
                <w:sz w:val="20"/>
                <w:szCs w:val="20"/>
                <w:lang w:eastAsia="en-GB"/>
              </w:rPr>
            </w:pPr>
          </w:p>
        </w:tc>
        <w:tc>
          <w:tcPr>
            <w:tcW w:w="1134" w:type="dxa"/>
            <w:tcBorders>
              <w:top w:val="nil"/>
              <w:left w:val="nil"/>
              <w:bottom w:val="nil"/>
              <w:right w:val="nil"/>
            </w:tcBorders>
            <w:shd w:val="clear" w:color="auto" w:fill="auto"/>
            <w:noWrap/>
            <w:vAlign w:val="center"/>
            <w:hideMark/>
          </w:tcPr>
          <w:p w14:paraId="3A62F7BD" w14:textId="77777777" w:rsidR="004832C9" w:rsidRPr="00F834E7" w:rsidRDefault="004832C9" w:rsidP="00054D4A">
            <w:pPr>
              <w:jc w:val="right"/>
              <w:rPr>
                <w:sz w:val="20"/>
                <w:szCs w:val="20"/>
                <w:lang w:eastAsia="en-GB"/>
              </w:rPr>
            </w:pPr>
          </w:p>
        </w:tc>
      </w:tr>
      <w:tr w:rsidR="004832C9" w:rsidRPr="00F834E7" w14:paraId="41E7DE73" w14:textId="77777777" w:rsidTr="00054D4A">
        <w:trPr>
          <w:trHeight w:val="300"/>
        </w:trPr>
        <w:tc>
          <w:tcPr>
            <w:tcW w:w="2552" w:type="dxa"/>
            <w:tcBorders>
              <w:top w:val="nil"/>
              <w:left w:val="nil"/>
              <w:bottom w:val="nil"/>
              <w:right w:val="nil"/>
            </w:tcBorders>
            <w:shd w:val="clear" w:color="auto" w:fill="auto"/>
            <w:noWrap/>
            <w:vAlign w:val="bottom"/>
            <w:hideMark/>
          </w:tcPr>
          <w:p w14:paraId="468C4C98" w14:textId="711B1C21" w:rsidR="004832C9" w:rsidRPr="00F834E7" w:rsidRDefault="004832C9" w:rsidP="00054D4A">
            <w:pPr>
              <w:rPr>
                <w:rFonts w:ascii="Calibri" w:hAnsi="Calibri" w:cs="Calibri"/>
                <w:color w:val="000000"/>
                <w:lang w:eastAsia="en-GB"/>
              </w:rPr>
            </w:pPr>
            <w:proofErr w:type="spellStart"/>
            <w:r>
              <w:rPr>
                <w:rFonts w:ascii="Calibri" w:hAnsi="Calibri" w:cs="Calibri"/>
                <w:color w:val="000000"/>
                <w:lang w:eastAsia="en-GB"/>
              </w:rPr>
              <w:t>Elixhauser</w:t>
            </w:r>
            <w:proofErr w:type="spellEnd"/>
            <w:r>
              <w:rPr>
                <w:rFonts w:ascii="Calibri" w:hAnsi="Calibri" w:cs="Calibri"/>
                <w:color w:val="000000"/>
                <w:lang w:eastAsia="en-GB"/>
              </w:rPr>
              <w:t xml:space="preserve"> Index – mean (</w:t>
            </w:r>
            <w:proofErr w:type="spellStart"/>
            <w:r>
              <w:rPr>
                <w:rFonts w:ascii="Calibri" w:hAnsi="Calibri" w:cs="Calibri"/>
                <w:color w:val="000000"/>
                <w:lang w:eastAsia="en-GB"/>
              </w:rPr>
              <w:t>std</w:t>
            </w:r>
            <w:proofErr w:type="spellEnd"/>
            <w:r w:rsidR="00C84957">
              <w:rPr>
                <w:rFonts w:ascii="Calibri" w:hAnsi="Calibri" w:cs="Calibri"/>
                <w:color w:val="000000"/>
                <w:lang w:eastAsia="en-GB"/>
              </w:rPr>
              <w:t xml:space="preserve"> </w:t>
            </w:r>
            <w:r>
              <w:rPr>
                <w:rFonts w:ascii="Calibri" w:hAnsi="Calibri" w:cs="Calibri"/>
                <w:color w:val="000000"/>
                <w:lang w:eastAsia="en-GB"/>
              </w:rPr>
              <w:t>dev)</w:t>
            </w:r>
          </w:p>
        </w:tc>
        <w:tc>
          <w:tcPr>
            <w:tcW w:w="1246" w:type="dxa"/>
            <w:tcBorders>
              <w:top w:val="nil"/>
              <w:left w:val="nil"/>
              <w:bottom w:val="nil"/>
              <w:right w:val="nil"/>
            </w:tcBorders>
            <w:vAlign w:val="center"/>
          </w:tcPr>
          <w:p w14:paraId="0F634395" w14:textId="77777777" w:rsidR="004832C9" w:rsidRPr="00F834E7" w:rsidRDefault="004832C9" w:rsidP="00054D4A">
            <w:pPr>
              <w:jc w:val="right"/>
              <w:rPr>
                <w:rFonts w:ascii="Calibri" w:hAnsi="Calibri" w:cs="Calibri"/>
                <w:color w:val="000000"/>
                <w:lang w:eastAsia="en-GB"/>
              </w:rPr>
            </w:pPr>
          </w:p>
        </w:tc>
        <w:tc>
          <w:tcPr>
            <w:tcW w:w="1134" w:type="dxa"/>
            <w:tcBorders>
              <w:top w:val="nil"/>
              <w:left w:val="nil"/>
              <w:bottom w:val="nil"/>
              <w:right w:val="nil"/>
            </w:tcBorders>
            <w:shd w:val="clear" w:color="auto" w:fill="auto"/>
            <w:noWrap/>
            <w:vAlign w:val="center"/>
            <w:hideMark/>
          </w:tcPr>
          <w:p w14:paraId="6E2465DF"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0.2</w:t>
            </w:r>
            <w:r>
              <w:rPr>
                <w:rFonts w:ascii="Calibri" w:hAnsi="Calibri" w:cs="Calibri"/>
                <w:color w:val="000000"/>
                <w:lang w:eastAsia="en-GB"/>
              </w:rPr>
              <w:t xml:space="preserve"> (0.7)</w:t>
            </w:r>
          </w:p>
        </w:tc>
        <w:tc>
          <w:tcPr>
            <w:tcW w:w="1134" w:type="dxa"/>
            <w:tcBorders>
              <w:top w:val="nil"/>
              <w:left w:val="nil"/>
              <w:bottom w:val="nil"/>
              <w:right w:val="nil"/>
            </w:tcBorders>
            <w:shd w:val="clear" w:color="auto" w:fill="auto"/>
            <w:noWrap/>
            <w:vAlign w:val="center"/>
            <w:hideMark/>
          </w:tcPr>
          <w:p w14:paraId="05650571"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0.2</w:t>
            </w:r>
            <w:r>
              <w:rPr>
                <w:rFonts w:ascii="Calibri" w:hAnsi="Calibri" w:cs="Calibri"/>
                <w:color w:val="000000"/>
                <w:lang w:eastAsia="en-GB"/>
              </w:rPr>
              <w:t xml:space="preserve"> (0.8)</w:t>
            </w:r>
          </w:p>
        </w:tc>
        <w:tc>
          <w:tcPr>
            <w:tcW w:w="1246" w:type="dxa"/>
            <w:tcBorders>
              <w:top w:val="nil"/>
              <w:left w:val="nil"/>
              <w:bottom w:val="nil"/>
              <w:right w:val="nil"/>
            </w:tcBorders>
            <w:vAlign w:val="center"/>
          </w:tcPr>
          <w:p w14:paraId="0F8E630C" w14:textId="77777777" w:rsidR="004832C9" w:rsidRDefault="004832C9" w:rsidP="00054D4A">
            <w:pPr>
              <w:jc w:val="right"/>
              <w:rPr>
                <w:rFonts w:ascii="Calibri" w:hAnsi="Calibri" w:cs="Calibri"/>
                <w:color w:val="000000"/>
              </w:rPr>
            </w:pPr>
          </w:p>
        </w:tc>
        <w:tc>
          <w:tcPr>
            <w:tcW w:w="1134" w:type="dxa"/>
            <w:tcBorders>
              <w:top w:val="nil"/>
              <w:left w:val="nil"/>
              <w:bottom w:val="nil"/>
              <w:right w:val="nil"/>
            </w:tcBorders>
            <w:shd w:val="clear" w:color="auto" w:fill="auto"/>
            <w:noWrap/>
            <w:vAlign w:val="center"/>
            <w:hideMark/>
          </w:tcPr>
          <w:p w14:paraId="647A702A"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0.4</w:t>
            </w:r>
            <w:r>
              <w:rPr>
                <w:rFonts w:ascii="Calibri" w:hAnsi="Calibri" w:cs="Calibri"/>
                <w:color w:val="000000"/>
                <w:lang w:eastAsia="en-GB"/>
              </w:rPr>
              <w:t xml:space="preserve"> (1.0)</w:t>
            </w:r>
          </w:p>
        </w:tc>
        <w:tc>
          <w:tcPr>
            <w:tcW w:w="1134" w:type="dxa"/>
            <w:tcBorders>
              <w:top w:val="nil"/>
              <w:left w:val="nil"/>
              <w:bottom w:val="nil"/>
              <w:right w:val="nil"/>
            </w:tcBorders>
            <w:shd w:val="clear" w:color="auto" w:fill="auto"/>
            <w:noWrap/>
            <w:vAlign w:val="center"/>
            <w:hideMark/>
          </w:tcPr>
          <w:p w14:paraId="482DECED"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0.5</w:t>
            </w:r>
            <w:r>
              <w:rPr>
                <w:rFonts w:ascii="Calibri" w:hAnsi="Calibri" w:cs="Calibri"/>
                <w:color w:val="000000"/>
                <w:lang w:eastAsia="en-GB"/>
              </w:rPr>
              <w:t xml:space="preserve"> (1.0)</w:t>
            </w:r>
          </w:p>
        </w:tc>
        <w:tc>
          <w:tcPr>
            <w:tcW w:w="1277" w:type="dxa"/>
            <w:tcBorders>
              <w:top w:val="nil"/>
              <w:left w:val="nil"/>
              <w:bottom w:val="nil"/>
              <w:right w:val="nil"/>
            </w:tcBorders>
            <w:vAlign w:val="center"/>
          </w:tcPr>
          <w:p w14:paraId="24E708A1" w14:textId="77777777" w:rsidR="004832C9" w:rsidRDefault="004832C9" w:rsidP="00054D4A">
            <w:pPr>
              <w:jc w:val="right"/>
              <w:rPr>
                <w:rFonts w:ascii="Calibri" w:hAnsi="Calibri" w:cs="Calibri"/>
                <w:color w:val="000000"/>
              </w:rPr>
            </w:pPr>
          </w:p>
        </w:tc>
        <w:tc>
          <w:tcPr>
            <w:tcW w:w="1134" w:type="dxa"/>
            <w:tcBorders>
              <w:top w:val="nil"/>
              <w:left w:val="nil"/>
              <w:bottom w:val="nil"/>
              <w:right w:val="nil"/>
            </w:tcBorders>
            <w:shd w:val="clear" w:color="auto" w:fill="auto"/>
            <w:noWrap/>
            <w:vAlign w:val="center"/>
            <w:hideMark/>
          </w:tcPr>
          <w:p w14:paraId="4E42DBBC"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0.1</w:t>
            </w:r>
            <w:r>
              <w:rPr>
                <w:rFonts w:ascii="Calibri" w:hAnsi="Calibri" w:cs="Calibri"/>
                <w:color w:val="000000"/>
                <w:lang w:eastAsia="en-GB"/>
              </w:rPr>
              <w:t xml:space="preserve"> (0.5)</w:t>
            </w:r>
          </w:p>
        </w:tc>
        <w:tc>
          <w:tcPr>
            <w:tcW w:w="1134" w:type="dxa"/>
            <w:tcBorders>
              <w:top w:val="nil"/>
              <w:left w:val="nil"/>
              <w:bottom w:val="nil"/>
              <w:right w:val="nil"/>
            </w:tcBorders>
            <w:shd w:val="clear" w:color="auto" w:fill="auto"/>
            <w:noWrap/>
            <w:vAlign w:val="center"/>
            <w:hideMark/>
          </w:tcPr>
          <w:p w14:paraId="75F48D91"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0.1</w:t>
            </w:r>
            <w:r>
              <w:rPr>
                <w:rFonts w:ascii="Calibri" w:hAnsi="Calibri" w:cs="Calibri"/>
                <w:color w:val="000000"/>
                <w:lang w:eastAsia="en-GB"/>
              </w:rPr>
              <w:t xml:space="preserve"> (0.5)</w:t>
            </w:r>
          </w:p>
        </w:tc>
      </w:tr>
      <w:tr w:rsidR="004832C9" w:rsidRPr="00F834E7" w14:paraId="174FCCF4" w14:textId="77777777" w:rsidTr="00054D4A">
        <w:trPr>
          <w:trHeight w:val="300"/>
        </w:trPr>
        <w:tc>
          <w:tcPr>
            <w:tcW w:w="2552" w:type="dxa"/>
            <w:tcBorders>
              <w:top w:val="nil"/>
              <w:left w:val="nil"/>
              <w:bottom w:val="nil"/>
              <w:right w:val="nil"/>
            </w:tcBorders>
            <w:shd w:val="clear" w:color="auto" w:fill="auto"/>
            <w:noWrap/>
            <w:vAlign w:val="bottom"/>
            <w:hideMark/>
          </w:tcPr>
          <w:p w14:paraId="774DB578" w14:textId="77777777" w:rsidR="004832C9" w:rsidRPr="00F834E7" w:rsidRDefault="004832C9" w:rsidP="00054D4A">
            <w:pPr>
              <w:rPr>
                <w:rFonts w:ascii="Calibri" w:hAnsi="Calibri" w:cs="Calibri"/>
                <w:color w:val="000000"/>
                <w:lang w:eastAsia="en-GB"/>
              </w:rPr>
            </w:pPr>
            <w:r w:rsidRPr="00F834E7">
              <w:rPr>
                <w:rFonts w:ascii="Calibri" w:hAnsi="Calibri" w:cs="Calibri"/>
                <w:color w:val="000000"/>
                <w:lang w:eastAsia="en-GB"/>
              </w:rPr>
              <w:t>Asthma</w:t>
            </w:r>
            <w:r>
              <w:rPr>
                <w:rFonts w:ascii="Calibri" w:hAnsi="Calibri" w:cs="Calibri"/>
                <w:color w:val="000000"/>
                <w:lang w:eastAsia="en-GB"/>
              </w:rPr>
              <w:t xml:space="preserve"> - %</w:t>
            </w:r>
          </w:p>
        </w:tc>
        <w:tc>
          <w:tcPr>
            <w:tcW w:w="1246" w:type="dxa"/>
            <w:tcBorders>
              <w:top w:val="nil"/>
              <w:left w:val="nil"/>
              <w:bottom w:val="nil"/>
              <w:right w:val="nil"/>
            </w:tcBorders>
            <w:vAlign w:val="center"/>
          </w:tcPr>
          <w:p w14:paraId="7B37B8AC" w14:textId="77777777" w:rsidR="004832C9" w:rsidRDefault="004832C9" w:rsidP="00054D4A">
            <w:pPr>
              <w:jc w:val="right"/>
              <w:rPr>
                <w:rFonts w:ascii="Calibri" w:hAnsi="Calibri" w:cs="Calibri"/>
                <w:color w:val="000000"/>
              </w:rPr>
            </w:pPr>
            <w:r>
              <w:rPr>
                <w:rFonts w:ascii="Calibri" w:hAnsi="Calibri" w:cs="Calibri"/>
                <w:color w:val="000000"/>
              </w:rPr>
              <w:t>3044</w:t>
            </w:r>
          </w:p>
        </w:tc>
        <w:tc>
          <w:tcPr>
            <w:tcW w:w="1134" w:type="dxa"/>
            <w:tcBorders>
              <w:top w:val="nil"/>
              <w:left w:val="nil"/>
              <w:bottom w:val="nil"/>
              <w:right w:val="nil"/>
            </w:tcBorders>
            <w:shd w:val="clear" w:color="auto" w:fill="auto"/>
            <w:noWrap/>
            <w:vAlign w:val="center"/>
            <w:hideMark/>
          </w:tcPr>
          <w:p w14:paraId="23B496E5"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10.4</w:t>
            </w:r>
          </w:p>
        </w:tc>
        <w:tc>
          <w:tcPr>
            <w:tcW w:w="1134" w:type="dxa"/>
            <w:tcBorders>
              <w:top w:val="nil"/>
              <w:left w:val="nil"/>
              <w:bottom w:val="nil"/>
              <w:right w:val="nil"/>
            </w:tcBorders>
            <w:shd w:val="clear" w:color="auto" w:fill="auto"/>
            <w:noWrap/>
            <w:vAlign w:val="center"/>
            <w:hideMark/>
          </w:tcPr>
          <w:p w14:paraId="620DA522"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10.7</w:t>
            </w:r>
          </w:p>
        </w:tc>
        <w:tc>
          <w:tcPr>
            <w:tcW w:w="1246" w:type="dxa"/>
            <w:tcBorders>
              <w:top w:val="nil"/>
              <w:left w:val="nil"/>
              <w:bottom w:val="nil"/>
              <w:right w:val="nil"/>
            </w:tcBorders>
            <w:vAlign w:val="center"/>
          </w:tcPr>
          <w:p w14:paraId="4084F04E" w14:textId="77777777" w:rsidR="004832C9" w:rsidRDefault="004832C9" w:rsidP="00054D4A">
            <w:pPr>
              <w:jc w:val="right"/>
              <w:rPr>
                <w:rFonts w:ascii="Calibri" w:hAnsi="Calibri" w:cs="Calibri"/>
                <w:color w:val="000000"/>
              </w:rPr>
            </w:pPr>
            <w:r>
              <w:rPr>
                <w:rFonts w:ascii="Calibri" w:hAnsi="Calibri" w:cs="Calibri"/>
                <w:color w:val="000000"/>
              </w:rPr>
              <w:t>1193</w:t>
            </w:r>
          </w:p>
        </w:tc>
        <w:tc>
          <w:tcPr>
            <w:tcW w:w="1134" w:type="dxa"/>
            <w:tcBorders>
              <w:top w:val="nil"/>
              <w:left w:val="nil"/>
              <w:bottom w:val="nil"/>
              <w:right w:val="nil"/>
            </w:tcBorders>
            <w:shd w:val="clear" w:color="auto" w:fill="auto"/>
            <w:noWrap/>
            <w:vAlign w:val="center"/>
            <w:hideMark/>
          </w:tcPr>
          <w:p w14:paraId="4703A9D7"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12.2</w:t>
            </w:r>
          </w:p>
        </w:tc>
        <w:tc>
          <w:tcPr>
            <w:tcW w:w="1134" w:type="dxa"/>
            <w:tcBorders>
              <w:top w:val="nil"/>
              <w:left w:val="nil"/>
              <w:bottom w:val="nil"/>
              <w:right w:val="nil"/>
            </w:tcBorders>
            <w:shd w:val="clear" w:color="auto" w:fill="auto"/>
            <w:noWrap/>
            <w:vAlign w:val="center"/>
            <w:hideMark/>
          </w:tcPr>
          <w:p w14:paraId="72977E36"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13.1</w:t>
            </w:r>
          </w:p>
        </w:tc>
        <w:tc>
          <w:tcPr>
            <w:tcW w:w="1277" w:type="dxa"/>
            <w:tcBorders>
              <w:top w:val="nil"/>
              <w:left w:val="nil"/>
              <w:bottom w:val="nil"/>
              <w:right w:val="nil"/>
            </w:tcBorders>
            <w:vAlign w:val="center"/>
          </w:tcPr>
          <w:p w14:paraId="38D1C70B" w14:textId="77777777" w:rsidR="004832C9" w:rsidRDefault="004832C9" w:rsidP="00054D4A">
            <w:pPr>
              <w:jc w:val="right"/>
              <w:rPr>
                <w:rFonts w:ascii="Calibri" w:hAnsi="Calibri" w:cs="Calibri"/>
                <w:color w:val="000000"/>
              </w:rPr>
            </w:pPr>
            <w:r>
              <w:rPr>
                <w:rFonts w:ascii="Calibri" w:hAnsi="Calibri" w:cs="Calibri"/>
                <w:color w:val="000000"/>
              </w:rPr>
              <w:t>1851</w:t>
            </w:r>
          </w:p>
        </w:tc>
        <w:tc>
          <w:tcPr>
            <w:tcW w:w="1134" w:type="dxa"/>
            <w:tcBorders>
              <w:top w:val="nil"/>
              <w:left w:val="nil"/>
              <w:bottom w:val="nil"/>
              <w:right w:val="nil"/>
            </w:tcBorders>
            <w:shd w:val="clear" w:color="auto" w:fill="auto"/>
            <w:noWrap/>
            <w:vAlign w:val="center"/>
            <w:hideMark/>
          </w:tcPr>
          <w:p w14:paraId="62CDBA59"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9.5</w:t>
            </w:r>
          </w:p>
        </w:tc>
        <w:tc>
          <w:tcPr>
            <w:tcW w:w="1134" w:type="dxa"/>
            <w:tcBorders>
              <w:top w:val="nil"/>
              <w:left w:val="nil"/>
              <w:bottom w:val="nil"/>
              <w:right w:val="nil"/>
            </w:tcBorders>
            <w:shd w:val="clear" w:color="auto" w:fill="auto"/>
            <w:noWrap/>
            <w:vAlign w:val="center"/>
            <w:hideMark/>
          </w:tcPr>
          <w:p w14:paraId="0972E1DF"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9.5</w:t>
            </w:r>
          </w:p>
        </w:tc>
      </w:tr>
      <w:tr w:rsidR="004832C9" w:rsidRPr="00F834E7" w14:paraId="672049F9" w14:textId="77777777" w:rsidTr="00054D4A">
        <w:trPr>
          <w:trHeight w:val="300"/>
        </w:trPr>
        <w:tc>
          <w:tcPr>
            <w:tcW w:w="2552" w:type="dxa"/>
            <w:tcBorders>
              <w:top w:val="nil"/>
              <w:left w:val="nil"/>
              <w:bottom w:val="nil"/>
              <w:right w:val="nil"/>
            </w:tcBorders>
            <w:shd w:val="clear" w:color="auto" w:fill="auto"/>
            <w:noWrap/>
            <w:vAlign w:val="bottom"/>
            <w:hideMark/>
          </w:tcPr>
          <w:p w14:paraId="6B76752B" w14:textId="77777777" w:rsidR="004832C9" w:rsidRPr="00F834E7" w:rsidRDefault="004832C9" w:rsidP="00054D4A">
            <w:pPr>
              <w:rPr>
                <w:rFonts w:ascii="Calibri" w:hAnsi="Calibri" w:cs="Calibri"/>
                <w:color w:val="000000"/>
                <w:lang w:eastAsia="en-GB"/>
              </w:rPr>
            </w:pPr>
            <w:r w:rsidRPr="00F834E7">
              <w:rPr>
                <w:rFonts w:ascii="Calibri" w:hAnsi="Calibri" w:cs="Calibri"/>
                <w:color w:val="000000"/>
                <w:lang w:eastAsia="en-GB"/>
              </w:rPr>
              <w:t>Cancer</w:t>
            </w:r>
            <w:r>
              <w:rPr>
                <w:rFonts w:ascii="Calibri" w:hAnsi="Calibri" w:cs="Calibri"/>
                <w:color w:val="000000"/>
                <w:lang w:eastAsia="en-GB"/>
              </w:rPr>
              <w:t xml:space="preserve"> - %</w:t>
            </w:r>
          </w:p>
        </w:tc>
        <w:tc>
          <w:tcPr>
            <w:tcW w:w="1246" w:type="dxa"/>
            <w:tcBorders>
              <w:top w:val="nil"/>
              <w:left w:val="nil"/>
              <w:bottom w:val="nil"/>
              <w:right w:val="nil"/>
            </w:tcBorders>
            <w:vAlign w:val="center"/>
          </w:tcPr>
          <w:p w14:paraId="3A79EC3B" w14:textId="77777777" w:rsidR="004832C9" w:rsidRDefault="004832C9" w:rsidP="00054D4A">
            <w:pPr>
              <w:jc w:val="right"/>
              <w:rPr>
                <w:rFonts w:ascii="Calibri" w:hAnsi="Calibri" w:cs="Calibri"/>
                <w:color w:val="000000"/>
              </w:rPr>
            </w:pPr>
            <w:r>
              <w:rPr>
                <w:rFonts w:ascii="Calibri" w:hAnsi="Calibri" w:cs="Calibri"/>
                <w:color w:val="000000"/>
              </w:rPr>
              <w:t>833</w:t>
            </w:r>
          </w:p>
        </w:tc>
        <w:tc>
          <w:tcPr>
            <w:tcW w:w="1134" w:type="dxa"/>
            <w:tcBorders>
              <w:top w:val="nil"/>
              <w:left w:val="nil"/>
              <w:bottom w:val="nil"/>
              <w:right w:val="nil"/>
            </w:tcBorders>
            <w:shd w:val="clear" w:color="auto" w:fill="auto"/>
            <w:noWrap/>
            <w:vAlign w:val="center"/>
            <w:hideMark/>
          </w:tcPr>
          <w:p w14:paraId="726865C7"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2.8</w:t>
            </w:r>
          </w:p>
        </w:tc>
        <w:tc>
          <w:tcPr>
            <w:tcW w:w="1134" w:type="dxa"/>
            <w:tcBorders>
              <w:top w:val="nil"/>
              <w:left w:val="nil"/>
              <w:bottom w:val="nil"/>
              <w:right w:val="nil"/>
            </w:tcBorders>
            <w:shd w:val="clear" w:color="auto" w:fill="auto"/>
            <w:noWrap/>
            <w:vAlign w:val="center"/>
            <w:hideMark/>
          </w:tcPr>
          <w:p w14:paraId="2A157509"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2.6</w:t>
            </w:r>
          </w:p>
        </w:tc>
        <w:tc>
          <w:tcPr>
            <w:tcW w:w="1246" w:type="dxa"/>
            <w:tcBorders>
              <w:top w:val="nil"/>
              <w:left w:val="nil"/>
              <w:bottom w:val="nil"/>
              <w:right w:val="nil"/>
            </w:tcBorders>
            <w:vAlign w:val="center"/>
          </w:tcPr>
          <w:p w14:paraId="1437A9EC" w14:textId="77777777" w:rsidR="004832C9" w:rsidRDefault="004832C9" w:rsidP="00054D4A">
            <w:pPr>
              <w:jc w:val="right"/>
              <w:rPr>
                <w:rFonts w:ascii="Calibri" w:hAnsi="Calibri" w:cs="Calibri"/>
                <w:color w:val="000000"/>
              </w:rPr>
            </w:pPr>
            <w:r>
              <w:rPr>
                <w:rFonts w:ascii="Calibri" w:hAnsi="Calibri" w:cs="Calibri"/>
                <w:color w:val="000000"/>
              </w:rPr>
              <w:t>482</w:t>
            </w:r>
          </w:p>
        </w:tc>
        <w:tc>
          <w:tcPr>
            <w:tcW w:w="1134" w:type="dxa"/>
            <w:tcBorders>
              <w:top w:val="nil"/>
              <w:left w:val="nil"/>
              <w:bottom w:val="nil"/>
              <w:right w:val="nil"/>
            </w:tcBorders>
            <w:shd w:val="clear" w:color="auto" w:fill="auto"/>
            <w:noWrap/>
            <w:vAlign w:val="center"/>
            <w:hideMark/>
          </w:tcPr>
          <w:p w14:paraId="367E796F"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4.9</w:t>
            </w:r>
          </w:p>
        </w:tc>
        <w:tc>
          <w:tcPr>
            <w:tcW w:w="1134" w:type="dxa"/>
            <w:tcBorders>
              <w:top w:val="nil"/>
              <w:left w:val="nil"/>
              <w:bottom w:val="nil"/>
              <w:right w:val="nil"/>
            </w:tcBorders>
            <w:shd w:val="clear" w:color="auto" w:fill="auto"/>
            <w:noWrap/>
            <w:vAlign w:val="center"/>
            <w:hideMark/>
          </w:tcPr>
          <w:p w14:paraId="2D0561BB"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4.7</w:t>
            </w:r>
          </w:p>
        </w:tc>
        <w:tc>
          <w:tcPr>
            <w:tcW w:w="1277" w:type="dxa"/>
            <w:tcBorders>
              <w:top w:val="nil"/>
              <w:left w:val="nil"/>
              <w:bottom w:val="nil"/>
              <w:right w:val="nil"/>
            </w:tcBorders>
            <w:vAlign w:val="center"/>
          </w:tcPr>
          <w:p w14:paraId="42830492" w14:textId="77777777" w:rsidR="004832C9" w:rsidRDefault="004832C9" w:rsidP="00054D4A">
            <w:pPr>
              <w:jc w:val="right"/>
              <w:rPr>
                <w:rFonts w:ascii="Calibri" w:hAnsi="Calibri" w:cs="Calibri"/>
                <w:color w:val="000000"/>
              </w:rPr>
            </w:pPr>
            <w:r>
              <w:rPr>
                <w:rFonts w:ascii="Calibri" w:hAnsi="Calibri" w:cs="Calibri"/>
                <w:color w:val="000000"/>
              </w:rPr>
              <w:t>351</w:t>
            </w:r>
          </w:p>
        </w:tc>
        <w:tc>
          <w:tcPr>
            <w:tcW w:w="1134" w:type="dxa"/>
            <w:tcBorders>
              <w:top w:val="nil"/>
              <w:left w:val="nil"/>
              <w:bottom w:val="nil"/>
              <w:right w:val="nil"/>
            </w:tcBorders>
            <w:shd w:val="clear" w:color="auto" w:fill="auto"/>
            <w:noWrap/>
            <w:vAlign w:val="center"/>
            <w:hideMark/>
          </w:tcPr>
          <w:p w14:paraId="37533360"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1.8</w:t>
            </w:r>
          </w:p>
        </w:tc>
        <w:tc>
          <w:tcPr>
            <w:tcW w:w="1134" w:type="dxa"/>
            <w:tcBorders>
              <w:top w:val="nil"/>
              <w:left w:val="nil"/>
              <w:bottom w:val="nil"/>
              <w:right w:val="nil"/>
            </w:tcBorders>
            <w:shd w:val="clear" w:color="auto" w:fill="auto"/>
            <w:noWrap/>
            <w:vAlign w:val="center"/>
            <w:hideMark/>
          </w:tcPr>
          <w:p w14:paraId="0DE6B7A7"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1.5</w:t>
            </w:r>
          </w:p>
        </w:tc>
      </w:tr>
      <w:tr w:rsidR="004832C9" w:rsidRPr="00F834E7" w14:paraId="5217BEF9" w14:textId="77777777" w:rsidTr="00054D4A">
        <w:trPr>
          <w:trHeight w:val="300"/>
        </w:trPr>
        <w:tc>
          <w:tcPr>
            <w:tcW w:w="2552" w:type="dxa"/>
            <w:tcBorders>
              <w:top w:val="nil"/>
              <w:left w:val="nil"/>
              <w:bottom w:val="nil"/>
              <w:right w:val="nil"/>
            </w:tcBorders>
            <w:shd w:val="clear" w:color="auto" w:fill="auto"/>
            <w:noWrap/>
            <w:vAlign w:val="bottom"/>
            <w:hideMark/>
          </w:tcPr>
          <w:p w14:paraId="5CC2BA29" w14:textId="77777777" w:rsidR="004832C9" w:rsidRPr="00F834E7" w:rsidRDefault="004832C9" w:rsidP="00054D4A">
            <w:pPr>
              <w:rPr>
                <w:rFonts w:ascii="Calibri" w:hAnsi="Calibri" w:cs="Calibri"/>
                <w:color w:val="000000"/>
                <w:lang w:eastAsia="en-GB"/>
              </w:rPr>
            </w:pPr>
            <w:r w:rsidRPr="00F834E7">
              <w:rPr>
                <w:rFonts w:ascii="Calibri" w:hAnsi="Calibri" w:cs="Calibri"/>
                <w:color w:val="000000"/>
                <w:lang w:eastAsia="en-GB"/>
              </w:rPr>
              <w:t>Diabetes</w:t>
            </w:r>
            <w:r>
              <w:rPr>
                <w:rFonts w:ascii="Calibri" w:hAnsi="Calibri" w:cs="Calibri"/>
                <w:color w:val="000000"/>
                <w:lang w:eastAsia="en-GB"/>
              </w:rPr>
              <w:t xml:space="preserve"> - %</w:t>
            </w:r>
          </w:p>
        </w:tc>
        <w:tc>
          <w:tcPr>
            <w:tcW w:w="1246" w:type="dxa"/>
            <w:tcBorders>
              <w:top w:val="nil"/>
              <w:left w:val="nil"/>
              <w:bottom w:val="nil"/>
              <w:right w:val="nil"/>
            </w:tcBorders>
            <w:vAlign w:val="center"/>
          </w:tcPr>
          <w:p w14:paraId="356C9588" w14:textId="77777777" w:rsidR="004832C9" w:rsidRDefault="004832C9" w:rsidP="00054D4A">
            <w:pPr>
              <w:jc w:val="right"/>
              <w:rPr>
                <w:rFonts w:ascii="Calibri" w:hAnsi="Calibri" w:cs="Calibri"/>
                <w:color w:val="000000"/>
              </w:rPr>
            </w:pPr>
            <w:r>
              <w:rPr>
                <w:rFonts w:ascii="Calibri" w:hAnsi="Calibri" w:cs="Calibri"/>
                <w:color w:val="000000"/>
              </w:rPr>
              <w:t>1637</w:t>
            </w:r>
          </w:p>
        </w:tc>
        <w:tc>
          <w:tcPr>
            <w:tcW w:w="1134" w:type="dxa"/>
            <w:tcBorders>
              <w:top w:val="nil"/>
              <w:left w:val="nil"/>
              <w:bottom w:val="nil"/>
              <w:right w:val="nil"/>
            </w:tcBorders>
            <w:shd w:val="clear" w:color="auto" w:fill="auto"/>
            <w:noWrap/>
            <w:vAlign w:val="center"/>
            <w:hideMark/>
          </w:tcPr>
          <w:p w14:paraId="21B145B2"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5.6</w:t>
            </w:r>
          </w:p>
        </w:tc>
        <w:tc>
          <w:tcPr>
            <w:tcW w:w="1134" w:type="dxa"/>
            <w:tcBorders>
              <w:top w:val="nil"/>
              <w:left w:val="nil"/>
              <w:bottom w:val="nil"/>
              <w:right w:val="nil"/>
            </w:tcBorders>
            <w:shd w:val="clear" w:color="auto" w:fill="auto"/>
            <w:noWrap/>
            <w:vAlign w:val="center"/>
            <w:hideMark/>
          </w:tcPr>
          <w:p w14:paraId="28CB757D"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6.7</w:t>
            </w:r>
          </w:p>
        </w:tc>
        <w:tc>
          <w:tcPr>
            <w:tcW w:w="1246" w:type="dxa"/>
            <w:tcBorders>
              <w:top w:val="nil"/>
              <w:left w:val="nil"/>
              <w:bottom w:val="nil"/>
              <w:right w:val="nil"/>
            </w:tcBorders>
            <w:vAlign w:val="center"/>
          </w:tcPr>
          <w:p w14:paraId="2066FC40" w14:textId="77777777" w:rsidR="004832C9" w:rsidRDefault="004832C9" w:rsidP="00054D4A">
            <w:pPr>
              <w:jc w:val="right"/>
              <w:rPr>
                <w:rFonts w:ascii="Calibri" w:hAnsi="Calibri" w:cs="Calibri"/>
                <w:color w:val="000000"/>
              </w:rPr>
            </w:pPr>
            <w:r>
              <w:rPr>
                <w:rFonts w:ascii="Calibri" w:hAnsi="Calibri" w:cs="Calibri"/>
                <w:color w:val="000000"/>
              </w:rPr>
              <w:t>898</w:t>
            </w:r>
          </w:p>
        </w:tc>
        <w:tc>
          <w:tcPr>
            <w:tcW w:w="1134" w:type="dxa"/>
            <w:tcBorders>
              <w:top w:val="nil"/>
              <w:left w:val="nil"/>
              <w:bottom w:val="nil"/>
              <w:right w:val="nil"/>
            </w:tcBorders>
            <w:shd w:val="clear" w:color="auto" w:fill="auto"/>
            <w:noWrap/>
            <w:vAlign w:val="center"/>
            <w:hideMark/>
          </w:tcPr>
          <w:p w14:paraId="29E7F3CD"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9.2</w:t>
            </w:r>
          </w:p>
        </w:tc>
        <w:tc>
          <w:tcPr>
            <w:tcW w:w="1134" w:type="dxa"/>
            <w:tcBorders>
              <w:top w:val="nil"/>
              <w:left w:val="nil"/>
              <w:bottom w:val="nil"/>
              <w:right w:val="nil"/>
            </w:tcBorders>
            <w:shd w:val="clear" w:color="auto" w:fill="auto"/>
            <w:noWrap/>
            <w:vAlign w:val="center"/>
            <w:hideMark/>
          </w:tcPr>
          <w:p w14:paraId="4280BD10"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10.9</w:t>
            </w:r>
          </w:p>
        </w:tc>
        <w:tc>
          <w:tcPr>
            <w:tcW w:w="1277" w:type="dxa"/>
            <w:tcBorders>
              <w:top w:val="nil"/>
              <w:left w:val="nil"/>
              <w:bottom w:val="nil"/>
              <w:right w:val="nil"/>
            </w:tcBorders>
            <w:vAlign w:val="center"/>
          </w:tcPr>
          <w:p w14:paraId="5FE1F47D" w14:textId="77777777" w:rsidR="004832C9" w:rsidRDefault="004832C9" w:rsidP="00054D4A">
            <w:pPr>
              <w:jc w:val="right"/>
              <w:rPr>
                <w:rFonts w:ascii="Calibri" w:hAnsi="Calibri" w:cs="Calibri"/>
                <w:color w:val="000000"/>
              </w:rPr>
            </w:pPr>
            <w:r>
              <w:rPr>
                <w:rFonts w:ascii="Calibri" w:hAnsi="Calibri" w:cs="Calibri"/>
                <w:color w:val="000000"/>
              </w:rPr>
              <w:t>739</w:t>
            </w:r>
          </w:p>
        </w:tc>
        <w:tc>
          <w:tcPr>
            <w:tcW w:w="1134" w:type="dxa"/>
            <w:tcBorders>
              <w:top w:val="nil"/>
              <w:left w:val="nil"/>
              <w:bottom w:val="nil"/>
              <w:right w:val="nil"/>
            </w:tcBorders>
            <w:shd w:val="clear" w:color="auto" w:fill="auto"/>
            <w:noWrap/>
            <w:vAlign w:val="center"/>
            <w:hideMark/>
          </w:tcPr>
          <w:p w14:paraId="7A6D4BE7"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3.8</w:t>
            </w:r>
          </w:p>
        </w:tc>
        <w:tc>
          <w:tcPr>
            <w:tcW w:w="1134" w:type="dxa"/>
            <w:tcBorders>
              <w:top w:val="nil"/>
              <w:left w:val="nil"/>
              <w:bottom w:val="nil"/>
              <w:right w:val="nil"/>
            </w:tcBorders>
            <w:shd w:val="clear" w:color="auto" w:fill="auto"/>
            <w:noWrap/>
            <w:vAlign w:val="center"/>
            <w:hideMark/>
          </w:tcPr>
          <w:p w14:paraId="4E05DDB8"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4.6</w:t>
            </w:r>
          </w:p>
        </w:tc>
      </w:tr>
      <w:tr w:rsidR="004832C9" w:rsidRPr="00F834E7" w14:paraId="1808A810" w14:textId="77777777" w:rsidTr="00054D4A">
        <w:trPr>
          <w:trHeight w:val="300"/>
        </w:trPr>
        <w:tc>
          <w:tcPr>
            <w:tcW w:w="2552" w:type="dxa"/>
            <w:tcBorders>
              <w:top w:val="nil"/>
              <w:left w:val="nil"/>
              <w:bottom w:val="single" w:sz="4" w:space="0" w:color="auto"/>
              <w:right w:val="nil"/>
            </w:tcBorders>
            <w:shd w:val="clear" w:color="auto" w:fill="auto"/>
            <w:noWrap/>
            <w:vAlign w:val="bottom"/>
            <w:hideMark/>
          </w:tcPr>
          <w:p w14:paraId="74063C35" w14:textId="77777777" w:rsidR="004832C9" w:rsidRPr="00F834E7" w:rsidRDefault="004832C9" w:rsidP="00054D4A">
            <w:pPr>
              <w:rPr>
                <w:rFonts w:ascii="Calibri" w:hAnsi="Calibri" w:cs="Calibri"/>
                <w:color w:val="000000"/>
                <w:lang w:eastAsia="en-GB"/>
              </w:rPr>
            </w:pPr>
            <w:r w:rsidRPr="00F834E7">
              <w:rPr>
                <w:rFonts w:ascii="Calibri" w:hAnsi="Calibri" w:cs="Calibri"/>
                <w:color w:val="000000"/>
                <w:lang w:eastAsia="en-GB"/>
              </w:rPr>
              <w:t>Hypertension</w:t>
            </w:r>
            <w:r>
              <w:rPr>
                <w:rFonts w:ascii="Calibri" w:hAnsi="Calibri" w:cs="Calibri"/>
                <w:color w:val="000000"/>
                <w:lang w:eastAsia="en-GB"/>
              </w:rPr>
              <w:t xml:space="preserve"> - %</w:t>
            </w:r>
          </w:p>
        </w:tc>
        <w:tc>
          <w:tcPr>
            <w:tcW w:w="1246" w:type="dxa"/>
            <w:tcBorders>
              <w:top w:val="nil"/>
              <w:left w:val="nil"/>
              <w:bottom w:val="single" w:sz="4" w:space="0" w:color="auto"/>
              <w:right w:val="nil"/>
            </w:tcBorders>
            <w:vAlign w:val="center"/>
          </w:tcPr>
          <w:p w14:paraId="2E40B0B8" w14:textId="77777777" w:rsidR="004832C9" w:rsidRDefault="004832C9" w:rsidP="00054D4A">
            <w:pPr>
              <w:jc w:val="right"/>
              <w:rPr>
                <w:rFonts w:ascii="Calibri" w:hAnsi="Calibri" w:cs="Calibri"/>
                <w:color w:val="000000"/>
              </w:rPr>
            </w:pPr>
            <w:r>
              <w:rPr>
                <w:rFonts w:ascii="Calibri" w:hAnsi="Calibri" w:cs="Calibri"/>
                <w:color w:val="000000"/>
              </w:rPr>
              <w:t>4398</w:t>
            </w:r>
          </w:p>
        </w:tc>
        <w:tc>
          <w:tcPr>
            <w:tcW w:w="1134" w:type="dxa"/>
            <w:tcBorders>
              <w:top w:val="nil"/>
              <w:left w:val="nil"/>
              <w:bottom w:val="single" w:sz="4" w:space="0" w:color="auto"/>
              <w:right w:val="nil"/>
            </w:tcBorders>
            <w:shd w:val="clear" w:color="auto" w:fill="auto"/>
            <w:noWrap/>
            <w:vAlign w:val="center"/>
            <w:hideMark/>
          </w:tcPr>
          <w:p w14:paraId="02C8593D"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15.0</w:t>
            </w:r>
          </w:p>
        </w:tc>
        <w:tc>
          <w:tcPr>
            <w:tcW w:w="1134" w:type="dxa"/>
            <w:tcBorders>
              <w:top w:val="nil"/>
              <w:left w:val="nil"/>
              <w:bottom w:val="single" w:sz="4" w:space="0" w:color="auto"/>
              <w:right w:val="nil"/>
            </w:tcBorders>
            <w:shd w:val="clear" w:color="auto" w:fill="auto"/>
            <w:noWrap/>
            <w:vAlign w:val="center"/>
            <w:hideMark/>
          </w:tcPr>
          <w:p w14:paraId="5B143D32"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17.2</w:t>
            </w:r>
          </w:p>
        </w:tc>
        <w:tc>
          <w:tcPr>
            <w:tcW w:w="1246" w:type="dxa"/>
            <w:tcBorders>
              <w:top w:val="nil"/>
              <w:left w:val="nil"/>
              <w:bottom w:val="single" w:sz="4" w:space="0" w:color="auto"/>
              <w:right w:val="nil"/>
            </w:tcBorders>
            <w:vAlign w:val="center"/>
          </w:tcPr>
          <w:p w14:paraId="327C7E4F" w14:textId="77777777" w:rsidR="004832C9" w:rsidRDefault="004832C9" w:rsidP="00054D4A">
            <w:pPr>
              <w:jc w:val="right"/>
              <w:rPr>
                <w:rFonts w:ascii="Calibri" w:hAnsi="Calibri" w:cs="Calibri"/>
                <w:color w:val="000000"/>
              </w:rPr>
            </w:pPr>
            <w:r>
              <w:rPr>
                <w:rFonts w:ascii="Calibri" w:hAnsi="Calibri" w:cs="Calibri"/>
                <w:color w:val="000000"/>
              </w:rPr>
              <w:t>1941</w:t>
            </w:r>
          </w:p>
        </w:tc>
        <w:tc>
          <w:tcPr>
            <w:tcW w:w="1134" w:type="dxa"/>
            <w:tcBorders>
              <w:top w:val="nil"/>
              <w:left w:val="nil"/>
              <w:bottom w:val="single" w:sz="4" w:space="0" w:color="auto"/>
              <w:right w:val="nil"/>
            </w:tcBorders>
            <w:shd w:val="clear" w:color="auto" w:fill="auto"/>
            <w:noWrap/>
            <w:vAlign w:val="center"/>
            <w:hideMark/>
          </w:tcPr>
          <w:p w14:paraId="6D0670B1"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19.9</w:t>
            </w:r>
          </w:p>
        </w:tc>
        <w:tc>
          <w:tcPr>
            <w:tcW w:w="1134" w:type="dxa"/>
            <w:tcBorders>
              <w:top w:val="nil"/>
              <w:left w:val="nil"/>
              <w:bottom w:val="single" w:sz="4" w:space="0" w:color="auto"/>
              <w:right w:val="nil"/>
            </w:tcBorders>
            <w:shd w:val="clear" w:color="auto" w:fill="auto"/>
            <w:noWrap/>
            <w:vAlign w:val="center"/>
            <w:hideMark/>
          </w:tcPr>
          <w:p w14:paraId="2B1E27E5"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25.1</w:t>
            </w:r>
          </w:p>
        </w:tc>
        <w:tc>
          <w:tcPr>
            <w:tcW w:w="1277" w:type="dxa"/>
            <w:tcBorders>
              <w:top w:val="nil"/>
              <w:left w:val="nil"/>
              <w:bottom w:val="single" w:sz="4" w:space="0" w:color="auto"/>
              <w:right w:val="nil"/>
            </w:tcBorders>
            <w:vAlign w:val="center"/>
          </w:tcPr>
          <w:p w14:paraId="3EED3DC1" w14:textId="77777777" w:rsidR="004832C9" w:rsidRDefault="004832C9" w:rsidP="00054D4A">
            <w:pPr>
              <w:jc w:val="right"/>
              <w:rPr>
                <w:rFonts w:ascii="Calibri" w:hAnsi="Calibri" w:cs="Calibri"/>
                <w:color w:val="000000"/>
              </w:rPr>
            </w:pPr>
            <w:r>
              <w:rPr>
                <w:rFonts w:ascii="Calibri" w:hAnsi="Calibri" w:cs="Calibri"/>
                <w:color w:val="000000"/>
              </w:rPr>
              <w:t>2457</w:t>
            </w:r>
          </w:p>
        </w:tc>
        <w:tc>
          <w:tcPr>
            <w:tcW w:w="1134" w:type="dxa"/>
            <w:tcBorders>
              <w:top w:val="nil"/>
              <w:left w:val="nil"/>
              <w:bottom w:val="single" w:sz="4" w:space="0" w:color="auto"/>
              <w:right w:val="nil"/>
            </w:tcBorders>
            <w:shd w:val="clear" w:color="auto" w:fill="auto"/>
            <w:noWrap/>
            <w:vAlign w:val="center"/>
            <w:hideMark/>
          </w:tcPr>
          <w:p w14:paraId="2E66EC7B"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12.6</w:t>
            </w:r>
          </w:p>
        </w:tc>
        <w:tc>
          <w:tcPr>
            <w:tcW w:w="1134" w:type="dxa"/>
            <w:tcBorders>
              <w:top w:val="nil"/>
              <w:left w:val="nil"/>
              <w:bottom w:val="single" w:sz="4" w:space="0" w:color="auto"/>
              <w:right w:val="nil"/>
            </w:tcBorders>
            <w:shd w:val="clear" w:color="auto" w:fill="auto"/>
            <w:noWrap/>
            <w:vAlign w:val="center"/>
            <w:hideMark/>
          </w:tcPr>
          <w:p w14:paraId="3D8AFC95" w14:textId="77777777" w:rsidR="004832C9" w:rsidRPr="00F834E7" w:rsidRDefault="004832C9" w:rsidP="00054D4A">
            <w:pPr>
              <w:jc w:val="right"/>
              <w:rPr>
                <w:rFonts w:ascii="Calibri" w:hAnsi="Calibri" w:cs="Calibri"/>
                <w:color w:val="000000"/>
                <w:lang w:eastAsia="en-GB"/>
              </w:rPr>
            </w:pPr>
            <w:r w:rsidRPr="00F834E7">
              <w:rPr>
                <w:rFonts w:ascii="Calibri" w:hAnsi="Calibri" w:cs="Calibri"/>
                <w:color w:val="000000"/>
                <w:lang w:eastAsia="en-GB"/>
              </w:rPr>
              <w:t>13.1</w:t>
            </w:r>
          </w:p>
        </w:tc>
      </w:tr>
    </w:tbl>
    <w:p w14:paraId="6F95500E" w14:textId="286D8481" w:rsidR="00096F20" w:rsidRDefault="00096F20" w:rsidP="00117FC6">
      <w:pPr>
        <w:rPr>
          <w:rFonts w:ascii="Calibri" w:hAnsi="Calibri" w:cs="Calibri"/>
          <w:color w:val="000000"/>
          <w:lang w:eastAsia="en-GB"/>
        </w:rPr>
      </w:pPr>
      <w:r>
        <w:rPr>
          <w:rFonts w:ascii="Calibri" w:hAnsi="Calibri" w:cs="Calibri"/>
          <w:color w:val="000000"/>
          <w:lang w:eastAsia="en-GB"/>
        </w:rPr>
        <w:t>* Values were adjusted for the sample structure of each longitudinal study.</w:t>
      </w:r>
    </w:p>
    <w:p w14:paraId="2251C907" w14:textId="0EC5D0DE" w:rsidR="00096F20" w:rsidRDefault="00096F20" w:rsidP="00117FC6">
      <w:pPr>
        <w:rPr>
          <w:rFonts w:asciiTheme="minorHAnsi" w:hAnsiTheme="minorHAnsi" w:cstheme="minorHAnsi"/>
        </w:rPr>
      </w:pPr>
      <w:r>
        <w:rPr>
          <w:rFonts w:asciiTheme="minorHAnsi" w:hAnsiTheme="minorHAnsi" w:cstheme="minorHAnsi"/>
        </w:rPr>
        <w:t>Note: Percentages (%) were presented for categorical or binary measures. Mean was presented for numerical or continuous measures</w:t>
      </w:r>
      <w:r w:rsidR="00C84957">
        <w:rPr>
          <w:rFonts w:asciiTheme="minorHAnsi" w:hAnsiTheme="minorHAnsi" w:cstheme="minorHAnsi"/>
        </w:rPr>
        <w:t xml:space="preserve"> (as well as standard deviation (</w:t>
      </w:r>
      <w:proofErr w:type="spellStart"/>
      <w:r w:rsidR="00C84957">
        <w:rPr>
          <w:rFonts w:asciiTheme="minorHAnsi" w:hAnsiTheme="minorHAnsi" w:cstheme="minorHAnsi"/>
        </w:rPr>
        <w:t>std</w:t>
      </w:r>
      <w:proofErr w:type="spellEnd"/>
      <w:r w:rsidR="00C84957">
        <w:rPr>
          <w:rFonts w:asciiTheme="minorHAnsi" w:hAnsiTheme="minorHAnsi" w:cstheme="minorHAnsi"/>
        </w:rPr>
        <w:t xml:space="preserve"> dev))</w:t>
      </w:r>
      <w:r>
        <w:rPr>
          <w:rFonts w:asciiTheme="minorHAnsi" w:hAnsiTheme="minorHAnsi" w:cstheme="minorHAnsi"/>
        </w:rPr>
        <w:t xml:space="preserve">. </w:t>
      </w:r>
    </w:p>
    <w:p w14:paraId="087A5B8B" w14:textId="77777777" w:rsidR="00806781" w:rsidRDefault="00806781" w:rsidP="00117FC6">
      <w:pPr>
        <w:rPr>
          <w:rFonts w:asciiTheme="minorHAnsi" w:hAnsiTheme="minorHAnsi" w:cstheme="minorHAnsi"/>
        </w:rPr>
      </w:pPr>
    </w:p>
    <w:p w14:paraId="366ED949" w14:textId="77777777" w:rsidR="004832C9" w:rsidRDefault="004832C9" w:rsidP="00117FC6">
      <w:pPr>
        <w:rPr>
          <w:rFonts w:asciiTheme="minorHAnsi" w:hAnsiTheme="minorHAnsi" w:cstheme="minorHAnsi"/>
        </w:rPr>
        <w:sectPr w:rsidR="004832C9" w:rsidSect="004832C9">
          <w:pgSz w:w="16838" w:h="11906" w:orient="landscape"/>
          <w:pgMar w:top="1440" w:right="1440" w:bottom="1440" w:left="1440" w:header="708" w:footer="708" w:gutter="0"/>
          <w:cols w:space="708"/>
          <w:docGrid w:linePitch="360"/>
        </w:sectPr>
      </w:pPr>
    </w:p>
    <w:p w14:paraId="11DB77C8" w14:textId="2F5DA425" w:rsidR="00117FC6" w:rsidRDefault="00A676AD" w:rsidP="00117FC6">
      <w:pPr>
        <w:rPr>
          <w:rFonts w:asciiTheme="minorHAnsi" w:hAnsiTheme="minorHAnsi" w:cstheme="minorHAnsi"/>
        </w:rPr>
      </w:pPr>
      <w:r>
        <w:rPr>
          <w:rFonts w:asciiTheme="minorHAnsi" w:hAnsiTheme="minorHAnsi" w:cstheme="minorHAnsi"/>
        </w:rPr>
        <w:lastRenderedPageBreak/>
        <w:t xml:space="preserve">Figure 1 (see Appendix Table </w:t>
      </w:r>
      <w:r w:rsidR="000D1CAF">
        <w:rPr>
          <w:rFonts w:asciiTheme="minorHAnsi" w:hAnsiTheme="minorHAnsi" w:cstheme="minorHAnsi"/>
        </w:rPr>
        <w:t>E</w:t>
      </w:r>
      <w:r>
        <w:rPr>
          <w:rFonts w:asciiTheme="minorHAnsi" w:hAnsiTheme="minorHAnsi" w:cstheme="minorHAnsi"/>
        </w:rPr>
        <w:t xml:space="preserve"> for full model output)</w:t>
      </w:r>
      <w:r w:rsidR="00BD47B0">
        <w:rPr>
          <w:rFonts w:asciiTheme="minorHAnsi" w:hAnsiTheme="minorHAnsi" w:cstheme="minorHAnsi"/>
        </w:rPr>
        <w:t xml:space="preserve"> presents results from a series of logistic regression models </w:t>
      </w:r>
      <w:r w:rsidR="00417E90">
        <w:rPr>
          <w:rFonts w:asciiTheme="minorHAnsi" w:hAnsiTheme="minorHAnsi" w:cstheme="minorHAnsi"/>
        </w:rPr>
        <w:t xml:space="preserve">relating </w:t>
      </w:r>
      <w:r w:rsidR="00BD47B0">
        <w:rPr>
          <w:rFonts w:asciiTheme="minorHAnsi" w:hAnsiTheme="minorHAnsi" w:cstheme="minorHAnsi"/>
        </w:rPr>
        <w:t xml:space="preserve">experiences of healthcare disruption </w:t>
      </w:r>
      <w:r w:rsidR="005C10B5">
        <w:rPr>
          <w:rFonts w:asciiTheme="minorHAnsi" w:hAnsiTheme="minorHAnsi" w:cstheme="minorHAnsi"/>
        </w:rPr>
        <w:t>to</w:t>
      </w:r>
      <w:r w:rsidR="00BD47B0">
        <w:rPr>
          <w:rFonts w:asciiTheme="minorHAnsi" w:hAnsiTheme="minorHAnsi" w:cstheme="minorHAnsi"/>
        </w:rPr>
        <w:t xml:space="preserve"> </w:t>
      </w:r>
      <w:r w:rsidR="00491B5C">
        <w:rPr>
          <w:rFonts w:asciiTheme="minorHAnsi" w:hAnsiTheme="minorHAnsi" w:cstheme="minorHAnsi"/>
        </w:rPr>
        <w:t>each of our six outcome variables</w:t>
      </w:r>
      <w:r w:rsidR="00BD47B0">
        <w:rPr>
          <w:rFonts w:asciiTheme="minorHAnsi" w:hAnsiTheme="minorHAnsi" w:cstheme="minorHAnsi"/>
        </w:rPr>
        <w:t xml:space="preserve">. </w:t>
      </w:r>
      <w:r w:rsidR="00117FC6" w:rsidRPr="00117FC6">
        <w:rPr>
          <w:rFonts w:asciiTheme="minorHAnsi" w:hAnsiTheme="minorHAnsi" w:cstheme="minorHAnsi"/>
        </w:rPr>
        <w:t xml:space="preserve">We </w:t>
      </w:r>
      <w:r w:rsidR="0037413E">
        <w:rPr>
          <w:rFonts w:asciiTheme="minorHAnsi" w:hAnsiTheme="minorHAnsi" w:cstheme="minorHAnsi"/>
        </w:rPr>
        <w:t>found</w:t>
      </w:r>
      <w:r w:rsidR="00117FC6" w:rsidRPr="00117FC6">
        <w:rPr>
          <w:rFonts w:asciiTheme="minorHAnsi" w:hAnsiTheme="minorHAnsi" w:cstheme="minorHAnsi"/>
        </w:rPr>
        <w:t xml:space="preserve"> </w:t>
      </w:r>
      <w:r w:rsidR="00BD47B0">
        <w:rPr>
          <w:rFonts w:asciiTheme="minorHAnsi" w:hAnsiTheme="minorHAnsi" w:cstheme="minorHAnsi"/>
        </w:rPr>
        <w:t xml:space="preserve">positive </w:t>
      </w:r>
      <w:r w:rsidR="00117FC6" w:rsidRPr="00117FC6">
        <w:rPr>
          <w:rFonts w:asciiTheme="minorHAnsi" w:hAnsiTheme="minorHAnsi" w:cstheme="minorHAnsi"/>
        </w:rPr>
        <w:t>association</w:t>
      </w:r>
      <w:r w:rsidR="00BD47B0">
        <w:rPr>
          <w:rFonts w:asciiTheme="minorHAnsi" w:hAnsiTheme="minorHAnsi" w:cstheme="minorHAnsi"/>
        </w:rPr>
        <w:t>s</w:t>
      </w:r>
      <w:r w:rsidR="00117FC6" w:rsidRPr="00117FC6">
        <w:rPr>
          <w:rFonts w:asciiTheme="minorHAnsi" w:hAnsiTheme="minorHAnsi" w:cstheme="minorHAnsi"/>
        </w:rPr>
        <w:t xml:space="preserve"> between </w:t>
      </w:r>
      <w:r w:rsidR="00A2785A">
        <w:rPr>
          <w:rFonts w:asciiTheme="minorHAnsi" w:hAnsiTheme="minorHAnsi" w:cstheme="minorHAnsi"/>
        </w:rPr>
        <w:t xml:space="preserve">experience of </w:t>
      </w:r>
      <w:r w:rsidR="00117FC6" w:rsidRPr="00117FC6">
        <w:rPr>
          <w:rFonts w:asciiTheme="minorHAnsi" w:hAnsiTheme="minorHAnsi" w:cstheme="minorHAnsi"/>
        </w:rPr>
        <w:t xml:space="preserve">healthcare disruption </w:t>
      </w:r>
      <w:r w:rsidR="00417E90">
        <w:rPr>
          <w:rFonts w:asciiTheme="minorHAnsi" w:hAnsiTheme="minorHAnsi" w:cstheme="minorHAnsi"/>
        </w:rPr>
        <w:t xml:space="preserve">and </w:t>
      </w:r>
      <w:r w:rsidR="00A2785A">
        <w:rPr>
          <w:rFonts w:asciiTheme="minorHAnsi" w:hAnsiTheme="minorHAnsi" w:cstheme="minorHAnsi"/>
        </w:rPr>
        <w:t>five of our</w:t>
      </w:r>
      <w:r w:rsidR="00A2785A" w:rsidRPr="00117FC6">
        <w:rPr>
          <w:rFonts w:asciiTheme="minorHAnsi" w:hAnsiTheme="minorHAnsi" w:cstheme="minorHAnsi"/>
        </w:rPr>
        <w:t xml:space="preserve"> </w:t>
      </w:r>
      <w:r w:rsidR="00117FC6" w:rsidRPr="00117FC6">
        <w:rPr>
          <w:rFonts w:asciiTheme="minorHAnsi" w:hAnsiTheme="minorHAnsi" w:cstheme="minorHAnsi"/>
        </w:rPr>
        <w:t>outcome</w:t>
      </w:r>
      <w:r w:rsidR="00A2785A">
        <w:rPr>
          <w:rFonts w:asciiTheme="minorHAnsi" w:hAnsiTheme="minorHAnsi" w:cstheme="minorHAnsi"/>
        </w:rPr>
        <w:t>s</w:t>
      </w:r>
      <w:r w:rsidR="00117FC6" w:rsidRPr="00117FC6">
        <w:rPr>
          <w:rFonts w:asciiTheme="minorHAnsi" w:hAnsiTheme="minorHAnsi" w:cstheme="minorHAnsi"/>
        </w:rPr>
        <w:t xml:space="preserve"> in </w:t>
      </w:r>
      <w:r w:rsidR="00A2785A">
        <w:rPr>
          <w:rFonts w:asciiTheme="minorHAnsi" w:hAnsiTheme="minorHAnsi" w:cstheme="minorHAnsi"/>
        </w:rPr>
        <w:t>the</w:t>
      </w:r>
      <w:r w:rsidR="00A2785A" w:rsidRPr="00117FC6">
        <w:rPr>
          <w:rFonts w:asciiTheme="minorHAnsi" w:hAnsiTheme="minorHAnsi" w:cstheme="minorHAnsi"/>
        </w:rPr>
        <w:t xml:space="preserve"> </w:t>
      </w:r>
      <w:r w:rsidR="00117FC6" w:rsidRPr="00117FC6">
        <w:rPr>
          <w:rFonts w:asciiTheme="minorHAnsi" w:hAnsiTheme="minorHAnsi" w:cstheme="minorHAnsi"/>
        </w:rPr>
        <w:t>unadjusted models</w:t>
      </w:r>
      <w:r w:rsidR="00862A0E">
        <w:rPr>
          <w:rFonts w:asciiTheme="minorHAnsi" w:hAnsiTheme="minorHAnsi" w:cstheme="minorHAnsi"/>
        </w:rPr>
        <w:t xml:space="preserve">, </w:t>
      </w:r>
      <w:r w:rsidR="00A2785A">
        <w:rPr>
          <w:rFonts w:asciiTheme="minorHAnsi" w:hAnsiTheme="minorHAnsi" w:cstheme="minorHAnsi"/>
        </w:rPr>
        <w:t xml:space="preserve">with no </w:t>
      </w:r>
      <w:r w:rsidR="007A5682">
        <w:rPr>
          <w:rFonts w:asciiTheme="minorHAnsi" w:hAnsiTheme="minorHAnsi" w:cstheme="minorHAnsi"/>
        </w:rPr>
        <w:t xml:space="preserve">clear </w:t>
      </w:r>
      <w:r w:rsidR="00A2785A">
        <w:rPr>
          <w:rFonts w:asciiTheme="minorHAnsi" w:hAnsiTheme="minorHAnsi" w:cstheme="minorHAnsi"/>
        </w:rPr>
        <w:t>association detected to</w:t>
      </w:r>
      <w:r w:rsidR="00117FC6" w:rsidRPr="00117FC6">
        <w:rPr>
          <w:rFonts w:asciiTheme="minorHAnsi" w:hAnsiTheme="minorHAnsi" w:cstheme="minorHAnsi"/>
        </w:rPr>
        <w:t xml:space="preserve"> </w:t>
      </w:r>
      <w:r w:rsidR="00DD4C8C">
        <w:rPr>
          <w:rFonts w:asciiTheme="minorHAnsi" w:hAnsiTheme="minorHAnsi" w:cstheme="minorHAnsi"/>
        </w:rPr>
        <w:t>vaccine-preventable</w:t>
      </w:r>
      <w:r w:rsidR="00117FC6" w:rsidRPr="00117FC6">
        <w:rPr>
          <w:rFonts w:asciiTheme="minorHAnsi" w:hAnsiTheme="minorHAnsi" w:cstheme="minorHAnsi"/>
        </w:rPr>
        <w:t xml:space="preserve"> ambulatory care sensitive </w:t>
      </w:r>
      <w:r w:rsidR="00A2785A">
        <w:rPr>
          <w:rFonts w:asciiTheme="minorHAnsi" w:hAnsiTheme="minorHAnsi" w:cstheme="minorHAnsi"/>
        </w:rPr>
        <w:t>hospital admissions</w:t>
      </w:r>
      <w:r w:rsidR="00117FC6" w:rsidRPr="00117FC6">
        <w:rPr>
          <w:rFonts w:asciiTheme="minorHAnsi" w:hAnsiTheme="minorHAnsi" w:cstheme="minorHAnsi"/>
        </w:rPr>
        <w:t xml:space="preserve">. Following adjustment for known explanatory factors, </w:t>
      </w:r>
      <w:r w:rsidR="00DD4C8C">
        <w:rPr>
          <w:rFonts w:asciiTheme="minorHAnsi" w:hAnsiTheme="minorHAnsi" w:cstheme="minorHAnsi"/>
        </w:rPr>
        <w:t>positive</w:t>
      </w:r>
      <w:r w:rsidR="00117FC6" w:rsidRPr="00117FC6">
        <w:rPr>
          <w:rFonts w:asciiTheme="minorHAnsi" w:hAnsiTheme="minorHAnsi" w:cstheme="minorHAnsi"/>
        </w:rPr>
        <w:t xml:space="preserve"> associations </w:t>
      </w:r>
      <w:r w:rsidR="00A2785A">
        <w:rPr>
          <w:rFonts w:asciiTheme="minorHAnsi" w:hAnsiTheme="minorHAnsi" w:cstheme="minorHAnsi"/>
        </w:rPr>
        <w:t xml:space="preserve">remained for four outcomes and were attenuated for emergency urgent care sensitive hospital admissions. </w:t>
      </w:r>
      <w:r w:rsidR="001E1E29">
        <w:rPr>
          <w:rFonts w:asciiTheme="minorHAnsi" w:hAnsiTheme="minorHAnsi" w:cstheme="minorHAnsi"/>
        </w:rPr>
        <w:t>P</w:t>
      </w:r>
      <w:r w:rsidR="00DD4C8C">
        <w:rPr>
          <w:rFonts w:asciiTheme="minorHAnsi" w:hAnsiTheme="minorHAnsi" w:cstheme="minorHAnsi"/>
        </w:rPr>
        <w:t xml:space="preserve">eople who experienced any form of healthcare disruption </w:t>
      </w:r>
      <w:r w:rsidR="00CD44C3">
        <w:rPr>
          <w:rFonts w:asciiTheme="minorHAnsi" w:hAnsiTheme="minorHAnsi" w:cstheme="minorHAnsi"/>
        </w:rPr>
        <w:t>had 80% higher odds of being admitted to hospital for any ambulatory care sensitive condition (Odds Ratio (OR) = 1.80, 95% CIs = 1.3</w:t>
      </w:r>
      <w:r w:rsidR="00A2785A">
        <w:rPr>
          <w:rFonts w:asciiTheme="minorHAnsi" w:hAnsiTheme="minorHAnsi" w:cstheme="minorHAnsi"/>
        </w:rPr>
        <w:t>9</w:t>
      </w:r>
      <w:r w:rsidR="00F13D97">
        <w:rPr>
          <w:rFonts w:asciiTheme="minorHAnsi" w:hAnsiTheme="minorHAnsi" w:cstheme="minorHAnsi"/>
        </w:rPr>
        <w:t xml:space="preserve"> to </w:t>
      </w:r>
      <w:r w:rsidR="00CD44C3">
        <w:rPr>
          <w:rFonts w:asciiTheme="minorHAnsi" w:hAnsiTheme="minorHAnsi" w:cstheme="minorHAnsi"/>
        </w:rPr>
        <w:t>2.</w:t>
      </w:r>
      <w:r w:rsidR="00A2785A">
        <w:rPr>
          <w:rFonts w:asciiTheme="minorHAnsi" w:hAnsiTheme="minorHAnsi" w:cstheme="minorHAnsi"/>
        </w:rPr>
        <w:t>34</w:t>
      </w:r>
      <w:r w:rsidR="00CD44C3">
        <w:rPr>
          <w:rFonts w:asciiTheme="minorHAnsi" w:hAnsiTheme="minorHAnsi" w:cstheme="minorHAnsi"/>
        </w:rPr>
        <w:t xml:space="preserve">), </w:t>
      </w:r>
      <w:r w:rsidR="00A2785A">
        <w:rPr>
          <w:rFonts w:asciiTheme="minorHAnsi" w:hAnsiTheme="minorHAnsi" w:cstheme="minorHAnsi"/>
        </w:rPr>
        <w:t>two times</w:t>
      </w:r>
      <w:r w:rsidR="00CD44C3">
        <w:rPr>
          <w:rFonts w:asciiTheme="minorHAnsi" w:hAnsiTheme="minorHAnsi" w:cstheme="minorHAnsi"/>
        </w:rPr>
        <w:t xml:space="preserve"> higher odds of being admitted for an acute ambulatory care sensitive condition (OR = </w:t>
      </w:r>
      <w:r w:rsidR="00A2785A">
        <w:rPr>
          <w:rFonts w:asciiTheme="minorHAnsi" w:hAnsiTheme="minorHAnsi" w:cstheme="minorHAnsi"/>
        </w:rPr>
        <w:t>2.01</w:t>
      </w:r>
      <w:r w:rsidR="00CD44C3">
        <w:rPr>
          <w:rFonts w:asciiTheme="minorHAnsi" w:hAnsiTheme="minorHAnsi" w:cstheme="minorHAnsi"/>
        </w:rPr>
        <w:t>, CIs = 1.</w:t>
      </w:r>
      <w:r w:rsidR="00A2785A">
        <w:rPr>
          <w:rFonts w:asciiTheme="minorHAnsi" w:hAnsiTheme="minorHAnsi" w:cstheme="minorHAnsi"/>
        </w:rPr>
        <w:t>39</w:t>
      </w:r>
      <w:r w:rsidR="00F13D97">
        <w:rPr>
          <w:rFonts w:asciiTheme="minorHAnsi" w:hAnsiTheme="minorHAnsi" w:cstheme="minorHAnsi"/>
        </w:rPr>
        <w:t xml:space="preserve"> to </w:t>
      </w:r>
      <w:r w:rsidR="00CD44C3">
        <w:rPr>
          <w:rFonts w:asciiTheme="minorHAnsi" w:hAnsiTheme="minorHAnsi" w:cstheme="minorHAnsi"/>
        </w:rPr>
        <w:t>2.</w:t>
      </w:r>
      <w:r w:rsidR="00A2785A">
        <w:rPr>
          <w:rFonts w:asciiTheme="minorHAnsi" w:hAnsiTheme="minorHAnsi" w:cstheme="minorHAnsi"/>
        </w:rPr>
        <w:t>92</w:t>
      </w:r>
      <w:r w:rsidR="00CD44C3">
        <w:rPr>
          <w:rFonts w:asciiTheme="minorHAnsi" w:hAnsiTheme="minorHAnsi" w:cstheme="minorHAnsi"/>
        </w:rPr>
        <w:t xml:space="preserve">), and </w:t>
      </w:r>
      <w:r w:rsidR="00A2785A">
        <w:rPr>
          <w:rFonts w:asciiTheme="minorHAnsi" w:hAnsiTheme="minorHAnsi" w:cstheme="minorHAnsi"/>
        </w:rPr>
        <w:t>80</w:t>
      </w:r>
      <w:r w:rsidR="00CD44C3">
        <w:rPr>
          <w:rFonts w:asciiTheme="minorHAnsi" w:hAnsiTheme="minorHAnsi" w:cstheme="minorHAnsi"/>
        </w:rPr>
        <w:t>% higher odds of being admitted for a chronic ambulatory care sensitive condition (OR = 1.</w:t>
      </w:r>
      <w:r w:rsidR="00A2785A">
        <w:rPr>
          <w:rFonts w:asciiTheme="minorHAnsi" w:hAnsiTheme="minorHAnsi" w:cstheme="minorHAnsi"/>
        </w:rPr>
        <w:t>80</w:t>
      </w:r>
      <w:r w:rsidR="00CD44C3">
        <w:rPr>
          <w:rFonts w:asciiTheme="minorHAnsi" w:hAnsiTheme="minorHAnsi" w:cstheme="minorHAnsi"/>
        </w:rPr>
        <w:t>, CIs = 1.</w:t>
      </w:r>
      <w:r w:rsidR="00A2785A">
        <w:rPr>
          <w:rFonts w:asciiTheme="minorHAnsi" w:hAnsiTheme="minorHAnsi" w:cstheme="minorHAnsi"/>
        </w:rPr>
        <w:t>31</w:t>
      </w:r>
      <w:r w:rsidR="00F13D97">
        <w:rPr>
          <w:rFonts w:asciiTheme="minorHAnsi" w:hAnsiTheme="minorHAnsi" w:cstheme="minorHAnsi"/>
        </w:rPr>
        <w:t xml:space="preserve"> to </w:t>
      </w:r>
      <w:r w:rsidR="00CD44C3">
        <w:rPr>
          <w:rFonts w:asciiTheme="minorHAnsi" w:hAnsiTheme="minorHAnsi" w:cstheme="minorHAnsi"/>
        </w:rPr>
        <w:t>2.</w:t>
      </w:r>
      <w:r w:rsidR="00A2785A">
        <w:rPr>
          <w:rFonts w:asciiTheme="minorHAnsi" w:hAnsiTheme="minorHAnsi" w:cstheme="minorHAnsi"/>
        </w:rPr>
        <w:t>48</w:t>
      </w:r>
      <w:r w:rsidR="00CD44C3">
        <w:rPr>
          <w:rFonts w:asciiTheme="minorHAnsi" w:hAnsiTheme="minorHAnsi" w:cstheme="minorHAnsi"/>
        </w:rPr>
        <w:t xml:space="preserve">). </w:t>
      </w:r>
      <w:r w:rsidR="00A2785A">
        <w:rPr>
          <w:rFonts w:asciiTheme="minorHAnsi" w:hAnsiTheme="minorHAnsi" w:cstheme="minorHAnsi"/>
        </w:rPr>
        <w:t>W</w:t>
      </w:r>
      <w:r w:rsidR="00117FC6" w:rsidRPr="00117FC6">
        <w:rPr>
          <w:rFonts w:asciiTheme="minorHAnsi" w:hAnsiTheme="minorHAnsi" w:cstheme="minorHAnsi"/>
        </w:rPr>
        <w:t xml:space="preserve">e </w:t>
      </w:r>
      <w:r w:rsidR="00A2785A">
        <w:rPr>
          <w:rFonts w:asciiTheme="minorHAnsi" w:hAnsiTheme="minorHAnsi" w:cstheme="minorHAnsi"/>
        </w:rPr>
        <w:t xml:space="preserve">also </w:t>
      </w:r>
      <w:r w:rsidR="00117FC6" w:rsidRPr="00117FC6">
        <w:rPr>
          <w:rFonts w:asciiTheme="minorHAnsi" w:hAnsiTheme="minorHAnsi" w:cstheme="minorHAnsi"/>
        </w:rPr>
        <w:t xml:space="preserve">find </w:t>
      </w:r>
      <w:r w:rsidR="00A2785A">
        <w:rPr>
          <w:rFonts w:asciiTheme="minorHAnsi" w:hAnsiTheme="minorHAnsi" w:cstheme="minorHAnsi"/>
        </w:rPr>
        <w:t xml:space="preserve">that people who between </w:t>
      </w:r>
      <w:r w:rsidR="00117FC6" w:rsidRPr="00117FC6">
        <w:rPr>
          <w:rFonts w:asciiTheme="minorHAnsi" w:hAnsiTheme="minorHAnsi" w:cstheme="minorHAnsi"/>
        </w:rPr>
        <w:t>experienced disrupt</w:t>
      </w:r>
      <w:r w:rsidR="00A2785A">
        <w:rPr>
          <w:rFonts w:asciiTheme="minorHAnsi" w:hAnsiTheme="minorHAnsi" w:cstheme="minorHAnsi"/>
        </w:rPr>
        <w:t>ed access</w:t>
      </w:r>
      <w:r w:rsidR="00117FC6" w:rsidRPr="00117FC6">
        <w:rPr>
          <w:rFonts w:asciiTheme="minorHAnsi" w:hAnsiTheme="minorHAnsi" w:cstheme="minorHAnsi"/>
        </w:rPr>
        <w:t xml:space="preserve"> to healthcare </w:t>
      </w:r>
      <w:r w:rsidR="00BD47B0">
        <w:rPr>
          <w:rFonts w:asciiTheme="minorHAnsi" w:hAnsiTheme="minorHAnsi" w:cstheme="minorHAnsi"/>
        </w:rPr>
        <w:t xml:space="preserve">had </w:t>
      </w:r>
      <w:r w:rsidR="00A2785A">
        <w:rPr>
          <w:rFonts w:asciiTheme="minorHAnsi" w:hAnsiTheme="minorHAnsi" w:cstheme="minorHAnsi"/>
        </w:rPr>
        <w:t>82</w:t>
      </w:r>
      <w:r w:rsidR="00BD47B0">
        <w:rPr>
          <w:rFonts w:asciiTheme="minorHAnsi" w:hAnsiTheme="minorHAnsi" w:cstheme="minorHAnsi"/>
        </w:rPr>
        <w:t xml:space="preserve">% higher odds </w:t>
      </w:r>
      <w:r w:rsidR="002034FF">
        <w:rPr>
          <w:rFonts w:asciiTheme="minorHAnsi" w:hAnsiTheme="minorHAnsi" w:cstheme="minorHAnsi"/>
        </w:rPr>
        <w:t>(OR = 1.</w:t>
      </w:r>
      <w:r w:rsidR="00A2785A">
        <w:rPr>
          <w:rFonts w:asciiTheme="minorHAnsi" w:hAnsiTheme="minorHAnsi" w:cstheme="minorHAnsi"/>
        </w:rPr>
        <w:t>82</w:t>
      </w:r>
      <w:r w:rsidR="002034FF">
        <w:rPr>
          <w:rFonts w:asciiTheme="minorHAnsi" w:hAnsiTheme="minorHAnsi" w:cstheme="minorHAnsi"/>
        </w:rPr>
        <w:t>, CIs = 1.</w:t>
      </w:r>
      <w:r w:rsidR="00A2785A">
        <w:rPr>
          <w:rFonts w:asciiTheme="minorHAnsi" w:hAnsiTheme="minorHAnsi" w:cstheme="minorHAnsi"/>
        </w:rPr>
        <w:t>55</w:t>
      </w:r>
      <w:r w:rsidR="00F13D97">
        <w:rPr>
          <w:rFonts w:asciiTheme="minorHAnsi" w:hAnsiTheme="minorHAnsi" w:cstheme="minorHAnsi"/>
        </w:rPr>
        <w:t xml:space="preserve"> to </w:t>
      </w:r>
      <w:r w:rsidR="002034FF">
        <w:rPr>
          <w:rFonts w:asciiTheme="minorHAnsi" w:hAnsiTheme="minorHAnsi" w:cstheme="minorHAnsi"/>
        </w:rPr>
        <w:t>2.</w:t>
      </w:r>
      <w:r w:rsidR="00A2785A">
        <w:rPr>
          <w:rFonts w:asciiTheme="minorHAnsi" w:hAnsiTheme="minorHAnsi" w:cstheme="minorHAnsi"/>
        </w:rPr>
        <w:t>14</w:t>
      </w:r>
      <w:r w:rsidR="002034FF">
        <w:rPr>
          <w:rFonts w:asciiTheme="minorHAnsi" w:hAnsiTheme="minorHAnsi" w:cstheme="minorHAnsi"/>
        </w:rPr>
        <w:t xml:space="preserve">) </w:t>
      </w:r>
      <w:r w:rsidR="00BD47B0">
        <w:rPr>
          <w:rFonts w:asciiTheme="minorHAnsi" w:hAnsiTheme="minorHAnsi" w:cstheme="minorHAnsi"/>
        </w:rPr>
        <w:t xml:space="preserve">of being hospitalised </w:t>
      </w:r>
      <w:r w:rsidR="00CE5CC3">
        <w:rPr>
          <w:rFonts w:asciiTheme="minorHAnsi" w:hAnsiTheme="minorHAnsi" w:cstheme="minorHAnsi"/>
        </w:rPr>
        <w:t xml:space="preserve">during </w:t>
      </w:r>
      <w:r w:rsidR="00BD47B0">
        <w:rPr>
          <w:rFonts w:asciiTheme="minorHAnsi" w:hAnsiTheme="minorHAnsi" w:cstheme="minorHAnsi"/>
        </w:rPr>
        <w:t>the study period</w:t>
      </w:r>
      <w:r w:rsidR="00117FC6" w:rsidRPr="00117FC6">
        <w:rPr>
          <w:rFonts w:asciiTheme="minorHAnsi" w:hAnsiTheme="minorHAnsi" w:cstheme="minorHAnsi"/>
        </w:rPr>
        <w:t>.</w:t>
      </w:r>
    </w:p>
    <w:p w14:paraId="37067DDF" w14:textId="07D78880" w:rsidR="009512DF" w:rsidRDefault="009512DF">
      <w:pPr>
        <w:rPr>
          <w:rFonts w:asciiTheme="minorHAnsi" w:hAnsiTheme="minorHAnsi" w:cstheme="minorHAnsi"/>
        </w:rPr>
      </w:pPr>
    </w:p>
    <w:p w14:paraId="3F586BFE" w14:textId="7ECF06A8" w:rsidR="00D07CFE" w:rsidRDefault="00D07CFE">
      <w:pPr>
        <w:rPr>
          <w:rFonts w:asciiTheme="minorHAnsi" w:hAnsiTheme="minorHAnsi" w:cstheme="minorHAnsi"/>
        </w:rPr>
      </w:pPr>
      <w:r>
        <w:rPr>
          <w:rFonts w:asciiTheme="minorHAnsi" w:hAnsiTheme="minorHAnsi" w:cstheme="minorHAnsi"/>
          <w:noProof/>
        </w:rPr>
        <w:drawing>
          <wp:inline distT="0" distB="0" distL="0" distR="0" wp14:anchorId="673F577C" wp14:editId="2583A387">
            <wp:extent cx="5731510" cy="394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_lowres.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949700"/>
                    </a:xfrm>
                    <a:prstGeom prst="rect">
                      <a:avLst/>
                    </a:prstGeom>
                  </pic:spPr>
                </pic:pic>
              </a:graphicData>
            </a:graphic>
          </wp:inline>
        </w:drawing>
      </w:r>
    </w:p>
    <w:p w14:paraId="2FEFC07C" w14:textId="1AFEE308" w:rsidR="00806781" w:rsidRPr="009F49AE" w:rsidRDefault="00AF0372">
      <w:pPr>
        <w:rPr>
          <w:rFonts w:asciiTheme="minorHAnsi" w:hAnsiTheme="minorHAnsi" w:cstheme="minorHAnsi"/>
          <w:b/>
        </w:rPr>
      </w:pPr>
      <w:r>
        <w:rPr>
          <w:rFonts w:asciiTheme="minorHAnsi" w:hAnsiTheme="minorHAnsi" w:cstheme="minorHAnsi"/>
          <w:b/>
        </w:rPr>
        <w:t xml:space="preserve">Figure 1: </w:t>
      </w:r>
      <w:r w:rsidR="009F49AE" w:rsidRPr="009F49AE">
        <w:rPr>
          <w:rFonts w:asciiTheme="minorHAnsi" w:hAnsiTheme="minorHAnsi" w:cstheme="minorHAnsi"/>
          <w:b/>
        </w:rPr>
        <w:t xml:space="preserve">Model summary statistics for a logistic (binomial) regression exploring associations between experiences of healthcare disruption </w:t>
      </w:r>
      <w:r w:rsidR="005C10B5">
        <w:rPr>
          <w:rFonts w:asciiTheme="minorHAnsi" w:hAnsiTheme="minorHAnsi" w:cstheme="minorHAnsi"/>
          <w:b/>
        </w:rPr>
        <w:t>and</w:t>
      </w:r>
      <w:r w:rsidR="009F49AE" w:rsidRPr="009F49AE">
        <w:rPr>
          <w:rFonts w:asciiTheme="minorHAnsi" w:hAnsiTheme="minorHAnsi" w:cstheme="minorHAnsi"/>
          <w:b/>
        </w:rPr>
        <w:t xml:space="preserve"> whether an individual had an avoidable hospitalisation. </w:t>
      </w:r>
      <w:r w:rsidRPr="00AF0372">
        <w:rPr>
          <w:rFonts w:asciiTheme="minorHAnsi" w:hAnsiTheme="minorHAnsi" w:cstheme="minorHAnsi"/>
          <w:b/>
        </w:rPr>
        <w:t xml:space="preserve">Note: Model adjustment includes the following variables: age, </w:t>
      </w:r>
      <w:r>
        <w:rPr>
          <w:rFonts w:asciiTheme="minorHAnsi" w:hAnsiTheme="minorHAnsi" w:cstheme="minorHAnsi"/>
          <w:b/>
        </w:rPr>
        <w:t xml:space="preserve">age-squared, </w:t>
      </w:r>
      <w:r w:rsidRPr="00AF0372">
        <w:rPr>
          <w:rFonts w:asciiTheme="minorHAnsi" w:hAnsiTheme="minorHAnsi" w:cstheme="minorHAnsi"/>
          <w:b/>
        </w:rPr>
        <w:t xml:space="preserve">sex, ethnicity, housing tenure, self-rated health status, </w:t>
      </w:r>
      <w:r>
        <w:rPr>
          <w:rFonts w:asciiTheme="minorHAnsi" w:hAnsiTheme="minorHAnsi" w:cstheme="minorHAnsi"/>
          <w:b/>
        </w:rPr>
        <w:t xml:space="preserve">Charlson Comorbidity Index </w:t>
      </w:r>
      <w:r w:rsidRPr="00AF0372">
        <w:rPr>
          <w:rFonts w:asciiTheme="minorHAnsi" w:hAnsiTheme="minorHAnsi" w:cstheme="minorHAnsi"/>
          <w:b/>
        </w:rPr>
        <w:t>and longitudinal cohort).</w:t>
      </w:r>
    </w:p>
    <w:p w14:paraId="348E32B0" w14:textId="77777777" w:rsidR="00EA46F6" w:rsidRDefault="00EA46F6">
      <w:pPr>
        <w:rPr>
          <w:rFonts w:asciiTheme="minorHAnsi" w:hAnsiTheme="minorHAnsi" w:cstheme="minorHAnsi"/>
        </w:rPr>
      </w:pPr>
    </w:p>
    <w:p w14:paraId="01790698" w14:textId="0ED3D1C9" w:rsidR="00EA46F6" w:rsidRDefault="00BD6CE6" w:rsidP="00EA46F6">
      <w:pPr>
        <w:rPr>
          <w:rFonts w:asciiTheme="minorHAnsi" w:hAnsiTheme="minorHAnsi" w:cstheme="minorHAnsi"/>
        </w:rPr>
      </w:pPr>
      <w:r>
        <w:rPr>
          <w:rFonts w:asciiTheme="minorHAnsi" w:hAnsiTheme="minorHAnsi" w:cstheme="minorHAnsi"/>
        </w:rPr>
        <w:t>We next</w:t>
      </w:r>
      <w:r w:rsidRPr="00EA46F6">
        <w:rPr>
          <w:rFonts w:asciiTheme="minorHAnsi" w:hAnsiTheme="minorHAnsi" w:cstheme="minorHAnsi"/>
        </w:rPr>
        <w:t xml:space="preserve"> </w:t>
      </w:r>
      <w:r w:rsidR="007B7258">
        <w:rPr>
          <w:rFonts w:asciiTheme="minorHAnsi" w:hAnsiTheme="minorHAnsi" w:cstheme="minorHAnsi"/>
        </w:rPr>
        <w:t>investigat</w:t>
      </w:r>
      <w:r>
        <w:rPr>
          <w:rFonts w:asciiTheme="minorHAnsi" w:hAnsiTheme="minorHAnsi" w:cstheme="minorHAnsi"/>
        </w:rPr>
        <w:t>ed</w:t>
      </w:r>
      <w:r w:rsidR="007B7258">
        <w:rPr>
          <w:rFonts w:asciiTheme="minorHAnsi" w:hAnsiTheme="minorHAnsi" w:cstheme="minorHAnsi"/>
        </w:rPr>
        <w:t xml:space="preserve"> </w:t>
      </w:r>
      <w:r>
        <w:rPr>
          <w:rFonts w:asciiTheme="minorHAnsi" w:hAnsiTheme="minorHAnsi" w:cstheme="minorHAnsi"/>
        </w:rPr>
        <w:t>how</w:t>
      </w:r>
      <w:r w:rsidR="007B7258">
        <w:rPr>
          <w:rFonts w:asciiTheme="minorHAnsi" w:hAnsiTheme="minorHAnsi" w:cstheme="minorHAnsi"/>
        </w:rPr>
        <w:t xml:space="preserve"> </w:t>
      </w:r>
      <w:r>
        <w:rPr>
          <w:rFonts w:asciiTheme="minorHAnsi" w:hAnsiTheme="minorHAnsi" w:cstheme="minorHAnsi"/>
        </w:rPr>
        <w:t>the</w:t>
      </w:r>
      <w:r w:rsidR="00EA46F6" w:rsidRPr="00EA46F6">
        <w:rPr>
          <w:rFonts w:asciiTheme="minorHAnsi" w:hAnsiTheme="minorHAnsi" w:cstheme="minorHAnsi"/>
        </w:rPr>
        <w:t xml:space="preserve"> type of healthcare disruption experienced</w:t>
      </w:r>
      <w:r w:rsidR="00EA46F6">
        <w:rPr>
          <w:rFonts w:asciiTheme="minorHAnsi" w:hAnsiTheme="minorHAnsi" w:cstheme="minorHAnsi"/>
        </w:rPr>
        <w:t xml:space="preserve"> </w:t>
      </w:r>
      <w:r>
        <w:rPr>
          <w:rFonts w:asciiTheme="minorHAnsi" w:hAnsiTheme="minorHAnsi" w:cstheme="minorHAnsi"/>
        </w:rPr>
        <w:t xml:space="preserve">was associated to our six outcome variables </w:t>
      </w:r>
      <w:r w:rsidR="00EA46F6">
        <w:rPr>
          <w:rFonts w:asciiTheme="minorHAnsi" w:hAnsiTheme="minorHAnsi" w:cstheme="minorHAnsi"/>
        </w:rPr>
        <w:t>(</w:t>
      </w:r>
      <w:r w:rsidR="00A676AD">
        <w:rPr>
          <w:rFonts w:asciiTheme="minorHAnsi" w:hAnsiTheme="minorHAnsi" w:cstheme="minorHAnsi"/>
        </w:rPr>
        <w:t xml:space="preserve">Figure 2, see Appendix Table </w:t>
      </w:r>
      <w:r w:rsidR="000D1CAF">
        <w:rPr>
          <w:rFonts w:asciiTheme="minorHAnsi" w:hAnsiTheme="minorHAnsi" w:cstheme="minorHAnsi"/>
        </w:rPr>
        <w:t>F</w:t>
      </w:r>
      <w:r w:rsidR="00A676AD">
        <w:rPr>
          <w:rFonts w:asciiTheme="minorHAnsi" w:hAnsiTheme="minorHAnsi" w:cstheme="minorHAnsi"/>
        </w:rPr>
        <w:t xml:space="preserve"> for full model output</w:t>
      </w:r>
      <w:r w:rsidR="00EA46F6">
        <w:rPr>
          <w:rFonts w:asciiTheme="minorHAnsi" w:hAnsiTheme="minorHAnsi" w:cstheme="minorHAnsi"/>
        </w:rPr>
        <w:t>)</w:t>
      </w:r>
      <w:r>
        <w:rPr>
          <w:rFonts w:asciiTheme="minorHAnsi" w:hAnsiTheme="minorHAnsi" w:cstheme="minorHAnsi"/>
        </w:rPr>
        <w:t xml:space="preserve">. </w:t>
      </w:r>
      <w:r w:rsidR="00662C8F">
        <w:rPr>
          <w:rFonts w:asciiTheme="minorHAnsi" w:hAnsiTheme="minorHAnsi" w:cstheme="minorHAnsi"/>
        </w:rPr>
        <w:t>I</w:t>
      </w:r>
      <w:r w:rsidR="00EA46F6" w:rsidRPr="00EA46F6">
        <w:rPr>
          <w:rFonts w:asciiTheme="minorHAnsi" w:hAnsiTheme="minorHAnsi" w:cstheme="minorHAnsi"/>
        </w:rPr>
        <w:t>ndividuals who experienced disrupt</w:t>
      </w:r>
      <w:r w:rsidR="00C7318E">
        <w:rPr>
          <w:rFonts w:asciiTheme="minorHAnsi" w:hAnsiTheme="minorHAnsi" w:cstheme="minorHAnsi"/>
        </w:rPr>
        <w:t>ed</w:t>
      </w:r>
      <w:r w:rsidR="00EA46F6" w:rsidRPr="00EA46F6">
        <w:rPr>
          <w:rFonts w:asciiTheme="minorHAnsi" w:hAnsiTheme="minorHAnsi" w:cstheme="minorHAnsi"/>
        </w:rPr>
        <w:t xml:space="preserve"> </w:t>
      </w:r>
      <w:r w:rsidR="0080633A">
        <w:rPr>
          <w:rFonts w:asciiTheme="minorHAnsi" w:hAnsiTheme="minorHAnsi" w:cstheme="minorHAnsi"/>
        </w:rPr>
        <w:t xml:space="preserve">access </w:t>
      </w:r>
      <w:r w:rsidR="00EA46F6" w:rsidRPr="00EA46F6">
        <w:rPr>
          <w:rFonts w:asciiTheme="minorHAnsi" w:hAnsiTheme="minorHAnsi" w:cstheme="minorHAnsi"/>
        </w:rPr>
        <w:t xml:space="preserve">to procedures </w:t>
      </w:r>
      <w:r w:rsidR="00F47B6A">
        <w:rPr>
          <w:rFonts w:asciiTheme="minorHAnsi" w:hAnsiTheme="minorHAnsi" w:cstheme="minorHAnsi"/>
        </w:rPr>
        <w:t>had</w:t>
      </w:r>
      <w:r w:rsidR="0080633A">
        <w:rPr>
          <w:rFonts w:asciiTheme="minorHAnsi" w:hAnsiTheme="minorHAnsi" w:cstheme="minorHAnsi"/>
        </w:rPr>
        <w:t xml:space="preserve"> 77%</w:t>
      </w:r>
      <w:r w:rsidR="00F47B6A">
        <w:rPr>
          <w:rFonts w:asciiTheme="minorHAnsi" w:hAnsiTheme="minorHAnsi" w:cstheme="minorHAnsi"/>
        </w:rPr>
        <w:t xml:space="preserve"> </w:t>
      </w:r>
      <w:r w:rsidR="0080633A">
        <w:rPr>
          <w:rFonts w:asciiTheme="minorHAnsi" w:hAnsiTheme="minorHAnsi" w:cstheme="minorHAnsi"/>
        </w:rPr>
        <w:t xml:space="preserve">higher </w:t>
      </w:r>
      <w:r w:rsidR="008A1927">
        <w:rPr>
          <w:rFonts w:asciiTheme="minorHAnsi" w:hAnsiTheme="minorHAnsi" w:cstheme="minorHAnsi"/>
        </w:rPr>
        <w:t xml:space="preserve">odds </w:t>
      </w:r>
      <w:r w:rsidR="007A5682">
        <w:rPr>
          <w:rFonts w:asciiTheme="minorHAnsi" w:hAnsiTheme="minorHAnsi" w:cstheme="minorHAnsi"/>
        </w:rPr>
        <w:t xml:space="preserve">of being </w:t>
      </w:r>
      <w:r w:rsidR="0080633A">
        <w:rPr>
          <w:rFonts w:asciiTheme="minorHAnsi" w:hAnsiTheme="minorHAnsi" w:cstheme="minorHAnsi"/>
        </w:rPr>
        <w:t>admitted to hospital for any ambulatory care sensitive condition (OR = 1.77, CIs = 1.30</w:t>
      </w:r>
      <w:r w:rsidR="00F13D97">
        <w:rPr>
          <w:rFonts w:asciiTheme="minorHAnsi" w:hAnsiTheme="minorHAnsi" w:cstheme="minorHAnsi"/>
        </w:rPr>
        <w:t xml:space="preserve"> to </w:t>
      </w:r>
      <w:r w:rsidR="0080633A">
        <w:rPr>
          <w:rFonts w:asciiTheme="minorHAnsi" w:hAnsiTheme="minorHAnsi" w:cstheme="minorHAnsi"/>
        </w:rPr>
        <w:t>2.41)</w:t>
      </w:r>
      <w:r w:rsidR="00C7318E">
        <w:rPr>
          <w:rFonts w:asciiTheme="minorHAnsi" w:hAnsiTheme="minorHAnsi" w:cstheme="minorHAnsi"/>
        </w:rPr>
        <w:t>, 88% higher odds</w:t>
      </w:r>
      <w:r w:rsidR="0080633A">
        <w:rPr>
          <w:rFonts w:asciiTheme="minorHAnsi" w:hAnsiTheme="minorHAnsi" w:cstheme="minorHAnsi"/>
        </w:rPr>
        <w:t xml:space="preserve"> </w:t>
      </w:r>
      <w:r w:rsidR="008A1927">
        <w:rPr>
          <w:rFonts w:asciiTheme="minorHAnsi" w:hAnsiTheme="minorHAnsi" w:cstheme="minorHAnsi"/>
        </w:rPr>
        <w:t xml:space="preserve">of being </w:t>
      </w:r>
      <w:r w:rsidR="00EA46F6" w:rsidRPr="00EA46F6">
        <w:rPr>
          <w:rFonts w:asciiTheme="minorHAnsi" w:hAnsiTheme="minorHAnsi" w:cstheme="minorHAnsi"/>
        </w:rPr>
        <w:t>hospitalised</w:t>
      </w:r>
      <w:r w:rsidR="008A1927">
        <w:rPr>
          <w:rFonts w:asciiTheme="minorHAnsi" w:hAnsiTheme="minorHAnsi" w:cstheme="minorHAnsi"/>
        </w:rPr>
        <w:t xml:space="preserve"> for </w:t>
      </w:r>
      <w:r w:rsidR="00C7318E">
        <w:rPr>
          <w:rFonts w:asciiTheme="minorHAnsi" w:hAnsiTheme="minorHAnsi" w:cstheme="minorHAnsi"/>
        </w:rPr>
        <w:t xml:space="preserve">a </w:t>
      </w:r>
      <w:r w:rsidR="00F47B6A">
        <w:rPr>
          <w:rFonts w:asciiTheme="minorHAnsi" w:hAnsiTheme="minorHAnsi" w:cstheme="minorHAnsi"/>
        </w:rPr>
        <w:t xml:space="preserve">chronic ambulatory care sensitive condition (OR = </w:t>
      </w:r>
      <w:r w:rsidR="00C7318E">
        <w:rPr>
          <w:rFonts w:asciiTheme="minorHAnsi" w:hAnsiTheme="minorHAnsi" w:cstheme="minorHAnsi"/>
        </w:rPr>
        <w:lastRenderedPageBreak/>
        <w:t>1.88</w:t>
      </w:r>
      <w:r w:rsidR="00F47B6A">
        <w:rPr>
          <w:rFonts w:asciiTheme="minorHAnsi" w:hAnsiTheme="minorHAnsi" w:cstheme="minorHAnsi"/>
        </w:rPr>
        <w:t>, CIs = 1.</w:t>
      </w:r>
      <w:r w:rsidR="00C7318E">
        <w:rPr>
          <w:rFonts w:asciiTheme="minorHAnsi" w:hAnsiTheme="minorHAnsi" w:cstheme="minorHAnsi"/>
        </w:rPr>
        <w:t>28</w:t>
      </w:r>
      <w:r w:rsidR="00F13D97">
        <w:rPr>
          <w:rFonts w:asciiTheme="minorHAnsi" w:hAnsiTheme="minorHAnsi" w:cstheme="minorHAnsi"/>
        </w:rPr>
        <w:t xml:space="preserve"> to </w:t>
      </w:r>
      <w:r w:rsidR="00C7318E">
        <w:rPr>
          <w:rFonts w:asciiTheme="minorHAnsi" w:hAnsiTheme="minorHAnsi" w:cstheme="minorHAnsi"/>
        </w:rPr>
        <w:t>2.75</w:t>
      </w:r>
      <w:r w:rsidR="00F47B6A">
        <w:rPr>
          <w:rFonts w:asciiTheme="minorHAnsi" w:hAnsiTheme="minorHAnsi" w:cstheme="minorHAnsi"/>
        </w:rPr>
        <w:t xml:space="preserve">), </w:t>
      </w:r>
      <w:r w:rsidR="003D13B0">
        <w:rPr>
          <w:rFonts w:asciiTheme="minorHAnsi" w:hAnsiTheme="minorHAnsi" w:cstheme="minorHAnsi"/>
        </w:rPr>
        <w:t>45% higher odds for an emergency urgent care sensitive admission (OR = 1.45, CIs = 1.05</w:t>
      </w:r>
      <w:r w:rsidR="00F13D97">
        <w:rPr>
          <w:rFonts w:asciiTheme="minorHAnsi" w:hAnsiTheme="minorHAnsi" w:cstheme="minorHAnsi"/>
        </w:rPr>
        <w:t xml:space="preserve"> to </w:t>
      </w:r>
      <w:r w:rsidR="003D13B0">
        <w:rPr>
          <w:rFonts w:asciiTheme="minorHAnsi" w:hAnsiTheme="minorHAnsi" w:cstheme="minorHAnsi"/>
        </w:rPr>
        <w:t xml:space="preserve">1.99), </w:t>
      </w:r>
      <w:r w:rsidR="00F47B6A">
        <w:rPr>
          <w:rFonts w:asciiTheme="minorHAnsi" w:hAnsiTheme="minorHAnsi" w:cstheme="minorHAnsi"/>
        </w:rPr>
        <w:t xml:space="preserve">and </w:t>
      </w:r>
      <w:r w:rsidR="00C7318E">
        <w:rPr>
          <w:rFonts w:asciiTheme="minorHAnsi" w:hAnsiTheme="minorHAnsi" w:cstheme="minorHAnsi"/>
        </w:rPr>
        <w:t xml:space="preserve">57% higher odds for any hospital admission </w:t>
      </w:r>
      <w:r w:rsidR="00F47B6A">
        <w:rPr>
          <w:rFonts w:asciiTheme="minorHAnsi" w:hAnsiTheme="minorHAnsi" w:cstheme="minorHAnsi"/>
        </w:rPr>
        <w:t>(OR = 1.5</w:t>
      </w:r>
      <w:r w:rsidR="00C7318E">
        <w:rPr>
          <w:rFonts w:asciiTheme="minorHAnsi" w:hAnsiTheme="minorHAnsi" w:cstheme="minorHAnsi"/>
        </w:rPr>
        <w:t>7</w:t>
      </w:r>
      <w:r w:rsidR="00F47B6A">
        <w:rPr>
          <w:rFonts w:asciiTheme="minorHAnsi" w:hAnsiTheme="minorHAnsi" w:cstheme="minorHAnsi"/>
        </w:rPr>
        <w:t>, CIs = 1.</w:t>
      </w:r>
      <w:r w:rsidR="00C7318E">
        <w:rPr>
          <w:rFonts w:asciiTheme="minorHAnsi" w:hAnsiTheme="minorHAnsi" w:cstheme="minorHAnsi"/>
        </w:rPr>
        <w:t>28</w:t>
      </w:r>
      <w:r w:rsidR="00F13D97">
        <w:rPr>
          <w:rFonts w:asciiTheme="minorHAnsi" w:hAnsiTheme="minorHAnsi" w:cstheme="minorHAnsi"/>
        </w:rPr>
        <w:t xml:space="preserve"> to </w:t>
      </w:r>
      <w:r w:rsidR="00C7318E">
        <w:rPr>
          <w:rFonts w:asciiTheme="minorHAnsi" w:hAnsiTheme="minorHAnsi" w:cstheme="minorHAnsi"/>
        </w:rPr>
        <w:t>1.92</w:t>
      </w:r>
      <w:r w:rsidR="00F47B6A">
        <w:rPr>
          <w:rFonts w:asciiTheme="minorHAnsi" w:hAnsiTheme="minorHAnsi" w:cstheme="minorHAnsi"/>
        </w:rPr>
        <w:t>)</w:t>
      </w:r>
      <w:r w:rsidR="00EA46F6" w:rsidRPr="00EA46F6">
        <w:rPr>
          <w:rFonts w:asciiTheme="minorHAnsi" w:hAnsiTheme="minorHAnsi" w:cstheme="minorHAnsi"/>
        </w:rPr>
        <w:t xml:space="preserve">. </w:t>
      </w:r>
      <w:r w:rsidR="00811743">
        <w:rPr>
          <w:rFonts w:asciiTheme="minorHAnsi" w:hAnsiTheme="minorHAnsi" w:cstheme="minorHAnsi"/>
        </w:rPr>
        <w:t>I</w:t>
      </w:r>
      <w:r w:rsidR="00D35F9A">
        <w:rPr>
          <w:rFonts w:asciiTheme="minorHAnsi" w:hAnsiTheme="minorHAnsi" w:cstheme="minorHAnsi"/>
        </w:rPr>
        <w:t>ndividuals who experienced disruption in accessing appointments had 5</w:t>
      </w:r>
      <w:r w:rsidR="00C7318E">
        <w:rPr>
          <w:rFonts w:asciiTheme="minorHAnsi" w:hAnsiTheme="minorHAnsi" w:cstheme="minorHAnsi"/>
        </w:rPr>
        <w:t>2</w:t>
      </w:r>
      <w:r w:rsidR="00D35F9A">
        <w:rPr>
          <w:rFonts w:asciiTheme="minorHAnsi" w:hAnsiTheme="minorHAnsi" w:cstheme="minorHAnsi"/>
        </w:rPr>
        <w:t xml:space="preserve">% higher odds </w:t>
      </w:r>
      <w:r w:rsidR="002344CC">
        <w:rPr>
          <w:rFonts w:asciiTheme="minorHAnsi" w:hAnsiTheme="minorHAnsi" w:cstheme="minorHAnsi"/>
        </w:rPr>
        <w:t>(OR = 1.5</w:t>
      </w:r>
      <w:r w:rsidR="00C7318E">
        <w:rPr>
          <w:rFonts w:asciiTheme="minorHAnsi" w:hAnsiTheme="minorHAnsi" w:cstheme="minorHAnsi"/>
        </w:rPr>
        <w:t>2</w:t>
      </w:r>
      <w:r w:rsidR="002344CC">
        <w:rPr>
          <w:rFonts w:asciiTheme="minorHAnsi" w:hAnsiTheme="minorHAnsi" w:cstheme="minorHAnsi"/>
        </w:rPr>
        <w:t>, CIs = 1.0</w:t>
      </w:r>
      <w:r w:rsidR="00C7318E">
        <w:rPr>
          <w:rFonts w:asciiTheme="minorHAnsi" w:hAnsiTheme="minorHAnsi" w:cstheme="minorHAnsi"/>
        </w:rPr>
        <w:t>9</w:t>
      </w:r>
      <w:r w:rsidR="00F13D97">
        <w:rPr>
          <w:rFonts w:asciiTheme="minorHAnsi" w:hAnsiTheme="minorHAnsi" w:cstheme="minorHAnsi"/>
        </w:rPr>
        <w:t xml:space="preserve"> to </w:t>
      </w:r>
      <w:r w:rsidR="002344CC">
        <w:rPr>
          <w:rFonts w:asciiTheme="minorHAnsi" w:hAnsiTheme="minorHAnsi" w:cstheme="minorHAnsi"/>
        </w:rPr>
        <w:t>2.1</w:t>
      </w:r>
      <w:r w:rsidR="00C7318E">
        <w:rPr>
          <w:rFonts w:asciiTheme="minorHAnsi" w:hAnsiTheme="minorHAnsi" w:cstheme="minorHAnsi"/>
        </w:rPr>
        <w:t>2</w:t>
      </w:r>
      <w:r w:rsidR="002344CC">
        <w:rPr>
          <w:rFonts w:asciiTheme="minorHAnsi" w:hAnsiTheme="minorHAnsi" w:cstheme="minorHAnsi"/>
        </w:rPr>
        <w:t xml:space="preserve">) </w:t>
      </w:r>
      <w:r w:rsidR="00D35F9A">
        <w:rPr>
          <w:rFonts w:asciiTheme="minorHAnsi" w:hAnsiTheme="minorHAnsi" w:cstheme="minorHAnsi"/>
        </w:rPr>
        <w:t>of a hospital admission for any ambulatory care sensitive condition</w:t>
      </w:r>
      <w:r w:rsidR="00F31613">
        <w:rPr>
          <w:rFonts w:asciiTheme="minorHAnsi" w:hAnsiTheme="minorHAnsi" w:cstheme="minorHAnsi"/>
        </w:rPr>
        <w:t xml:space="preserve"> and 46% higher odds (OR = 1.46, CIs = 1.21</w:t>
      </w:r>
      <w:r w:rsidR="00F13D97">
        <w:rPr>
          <w:rFonts w:asciiTheme="minorHAnsi" w:hAnsiTheme="minorHAnsi" w:cstheme="minorHAnsi"/>
        </w:rPr>
        <w:t xml:space="preserve"> to </w:t>
      </w:r>
      <w:r w:rsidR="00F31613">
        <w:rPr>
          <w:rFonts w:asciiTheme="minorHAnsi" w:hAnsiTheme="minorHAnsi" w:cstheme="minorHAnsi"/>
        </w:rPr>
        <w:t>1.75) of any hospital admission</w:t>
      </w:r>
      <w:r w:rsidR="00D35F9A">
        <w:rPr>
          <w:rFonts w:asciiTheme="minorHAnsi" w:hAnsiTheme="minorHAnsi" w:cstheme="minorHAnsi"/>
        </w:rPr>
        <w:t xml:space="preserve">. </w:t>
      </w:r>
      <w:r w:rsidR="00F31613">
        <w:rPr>
          <w:rFonts w:asciiTheme="minorHAnsi" w:hAnsiTheme="minorHAnsi" w:cstheme="minorHAnsi"/>
        </w:rPr>
        <w:t xml:space="preserve">Finally, individuals who experienced </w:t>
      </w:r>
      <w:r w:rsidR="002344CC" w:rsidRPr="00EA46F6">
        <w:rPr>
          <w:rFonts w:asciiTheme="minorHAnsi" w:hAnsiTheme="minorHAnsi" w:cstheme="minorHAnsi"/>
        </w:rPr>
        <w:t>disrupt</w:t>
      </w:r>
      <w:r w:rsidR="00F31613">
        <w:rPr>
          <w:rFonts w:asciiTheme="minorHAnsi" w:hAnsiTheme="minorHAnsi" w:cstheme="minorHAnsi"/>
        </w:rPr>
        <w:t>ed</w:t>
      </w:r>
      <w:r w:rsidR="002344CC" w:rsidRPr="00EA46F6">
        <w:rPr>
          <w:rFonts w:asciiTheme="minorHAnsi" w:hAnsiTheme="minorHAnsi" w:cstheme="minorHAnsi"/>
        </w:rPr>
        <w:t xml:space="preserve"> access </w:t>
      </w:r>
      <w:r w:rsidR="00F31613">
        <w:rPr>
          <w:rFonts w:asciiTheme="minorHAnsi" w:hAnsiTheme="minorHAnsi" w:cstheme="minorHAnsi"/>
        </w:rPr>
        <w:t>to</w:t>
      </w:r>
      <w:r w:rsidR="00F31613" w:rsidRPr="00EA46F6">
        <w:rPr>
          <w:rFonts w:asciiTheme="minorHAnsi" w:hAnsiTheme="minorHAnsi" w:cstheme="minorHAnsi"/>
        </w:rPr>
        <w:t xml:space="preserve"> </w:t>
      </w:r>
      <w:r w:rsidR="002344CC" w:rsidRPr="00EA46F6">
        <w:rPr>
          <w:rFonts w:asciiTheme="minorHAnsi" w:hAnsiTheme="minorHAnsi" w:cstheme="minorHAnsi"/>
        </w:rPr>
        <w:t>medications</w:t>
      </w:r>
      <w:r w:rsidR="002344CC">
        <w:rPr>
          <w:rFonts w:asciiTheme="minorHAnsi" w:hAnsiTheme="minorHAnsi" w:cstheme="minorHAnsi"/>
        </w:rPr>
        <w:t xml:space="preserve"> </w:t>
      </w:r>
      <w:r w:rsidR="00F31613">
        <w:rPr>
          <w:rFonts w:asciiTheme="minorHAnsi" w:hAnsiTheme="minorHAnsi" w:cstheme="minorHAnsi"/>
        </w:rPr>
        <w:t xml:space="preserve">had more than two-times higher odds of being admitted to hospital for </w:t>
      </w:r>
      <w:r w:rsidR="002344CC">
        <w:rPr>
          <w:rFonts w:asciiTheme="minorHAnsi" w:hAnsiTheme="minorHAnsi" w:cstheme="minorHAnsi"/>
        </w:rPr>
        <w:t>any ambulatory care sensitive condition (OR = 2.</w:t>
      </w:r>
      <w:r w:rsidR="00F31613">
        <w:rPr>
          <w:rFonts w:asciiTheme="minorHAnsi" w:hAnsiTheme="minorHAnsi" w:cstheme="minorHAnsi"/>
        </w:rPr>
        <w:t>29</w:t>
      </w:r>
      <w:r w:rsidR="002344CC">
        <w:rPr>
          <w:rFonts w:asciiTheme="minorHAnsi" w:hAnsiTheme="minorHAnsi" w:cstheme="minorHAnsi"/>
        </w:rPr>
        <w:t>, CIs = 1.</w:t>
      </w:r>
      <w:r w:rsidR="00F31613">
        <w:rPr>
          <w:rFonts w:asciiTheme="minorHAnsi" w:hAnsiTheme="minorHAnsi" w:cstheme="minorHAnsi"/>
        </w:rPr>
        <w:t>02</w:t>
      </w:r>
      <w:r w:rsidR="00F13D97">
        <w:rPr>
          <w:rFonts w:asciiTheme="minorHAnsi" w:hAnsiTheme="minorHAnsi" w:cstheme="minorHAnsi"/>
        </w:rPr>
        <w:t xml:space="preserve"> to </w:t>
      </w:r>
      <w:r w:rsidR="00F31613">
        <w:rPr>
          <w:rFonts w:asciiTheme="minorHAnsi" w:hAnsiTheme="minorHAnsi" w:cstheme="minorHAnsi"/>
        </w:rPr>
        <w:t>5</w:t>
      </w:r>
      <w:r w:rsidR="002344CC">
        <w:rPr>
          <w:rFonts w:asciiTheme="minorHAnsi" w:hAnsiTheme="minorHAnsi" w:cstheme="minorHAnsi"/>
        </w:rPr>
        <w:t>.1</w:t>
      </w:r>
      <w:r w:rsidR="00F31613">
        <w:rPr>
          <w:rFonts w:asciiTheme="minorHAnsi" w:hAnsiTheme="minorHAnsi" w:cstheme="minorHAnsi"/>
        </w:rPr>
        <w:t>0</w:t>
      </w:r>
      <w:r w:rsidR="002344CC">
        <w:rPr>
          <w:rFonts w:asciiTheme="minorHAnsi" w:hAnsiTheme="minorHAnsi" w:cstheme="minorHAnsi"/>
        </w:rPr>
        <w:t>)</w:t>
      </w:r>
      <w:r w:rsidR="00F31613">
        <w:rPr>
          <w:rFonts w:asciiTheme="minorHAnsi" w:hAnsiTheme="minorHAnsi" w:cstheme="minorHAnsi"/>
        </w:rPr>
        <w:t>, although the confidence intervals were wide suggesting some caution in interpreting this result</w:t>
      </w:r>
      <w:r w:rsidR="002344CC">
        <w:rPr>
          <w:rFonts w:asciiTheme="minorHAnsi" w:hAnsiTheme="minorHAnsi" w:cstheme="minorHAnsi"/>
        </w:rPr>
        <w:t>. We did not find any clear associations between this type of disruption and any other outcome.</w:t>
      </w:r>
    </w:p>
    <w:p w14:paraId="29EDB2A3" w14:textId="2BF1446B" w:rsidR="00EA46F6" w:rsidRDefault="00EA46F6" w:rsidP="00EA46F6">
      <w:pPr>
        <w:rPr>
          <w:rFonts w:asciiTheme="minorHAnsi" w:hAnsiTheme="minorHAnsi" w:cstheme="minorHAnsi"/>
        </w:rPr>
      </w:pPr>
    </w:p>
    <w:p w14:paraId="1B73419A" w14:textId="023C7727" w:rsidR="00D07CFE" w:rsidRDefault="00D07CFE">
      <w:pPr>
        <w:rPr>
          <w:rFonts w:asciiTheme="minorHAnsi" w:hAnsiTheme="minorHAnsi" w:cstheme="minorHAnsi"/>
        </w:rPr>
      </w:pPr>
      <w:r>
        <w:rPr>
          <w:rFonts w:asciiTheme="minorHAnsi" w:hAnsiTheme="minorHAnsi" w:cstheme="minorHAnsi"/>
          <w:noProof/>
        </w:rPr>
        <w:drawing>
          <wp:inline distT="0" distB="0" distL="0" distR="0" wp14:anchorId="64B3D45B" wp14:editId="15DFD23B">
            <wp:extent cx="5731510" cy="394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_lowres.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949700"/>
                    </a:xfrm>
                    <a:prstGeom prst="rect">
                      <a:avLst/>
                    </a:prstGeom>
                  </pic:spPr>
                </pic:pic>
              </a:graphicData>
            </a:graphic>
          </wp:inline>
        </w:drawing>
      </w:r>
      <w:bookmarkStart w:id="15" w:name="_GoBack"/>
      <w:bookmarkEnd w:id="15"/>
    </w:p>
    <w:p w14:paraId="5BB574D9" w14:textId="46252E6F" w:rsidR="00806781" w:rsidRPr="006E65F6" w:rsidRDefault="00AF0372">
      <w:pPr>
        <w:rPr>
          <w:rFonts w:asciiTheme="minorHAnsi" w:hAnsiTheme="minorHAnsi" w:cstheme="minorHAnsi"/>
          <w:b/>
        </w:rPr>
      </w:pPr>
      <w:r>
        <w:rPr>
          <w:rFonts w:asciiTheme="minorHAnsi" w:hAnsiTheme="minorHAnsi" w:cstheme="minorHAnsi"/>
          <w:b/>
        </w:rPr>
        <w:t>Figure 2</w:t>
      </w:r>
      <w:r w:rsidR="009F49AE" w:rsidRPr="006E65F6">
        <w:rPr>
          <w:rFonts w:asciiTheme="minorHAnsi" w:hAnsiTheme="minorHAnsi" w:cstheme="minorHAnsi"/>
          <w:b/>
        </w:rPr>
        <w:t>:</w:t>
      </w:r>
      <w:r w:rsidR="006E65F6" w:rsidRPr="006E65F6">
        <w:rPr>
          <w:b/>
        </w:rPr>
        <w:t xml:space="preserve"> </w:t>
      </w:r>
      <w:r w:rsidR="006E65F6" w:rsidRPr="006E65F6">
        <w:rPr>
          <w:rFonts w:asciiTheme="minorHAnsi" w:hAnsiTheme="minorHAnsi" w:cstheme="minorHAnsi"/>
          <w:b/>
        </w:rPr>
        <w:t xml:space="preserve">Model summary statistics for a logistic (binomial) regression exploring associations between experiences of three types of healthcare disruption (procedures, medications and appointments) </w:t>
      </w:r>
      <w:r w:rsidR="005C10B5">
        <w:rPr>
          <w:rFonts w:asciiTheme="minorHAnsi" w:hAnsiTheme="minorHAnsi" w:cstheme="minorHAnsi"/>
          <w:b/>
        </w:rPr>
        <w:t>and</w:t>
      </w:r>
      <w:r w:rsidR="006E65F6" w:rsidRPr="006E65F6">
        <w:rPr>
          <w:rFonts w:asciiTheme="minorHAnsi" w:hAnsiTheme="minorHAnsi" w:cstheme="minorHAnsi"/>
          <w:b/>
        </w:rPr>
        <w:t xml:space="preserve"> whether an individual had an avoidable hospitalisation (by type). </w:t>
      </w:r>
      <w:r w:rsidRPr="00AF0372">
        <w:rPr>
          <w:rFonts w:asciiTheme="minorHAnsi" w:hAnsiTheme="minorHAnsi" w:cstheme="minorHAnsi"/>
          <w:b/>
        </w:rPr>
        <w:t>Model adjustment includes the following variables: age, age-squared, sex, ethnicity, housing tenure, whether had COVID-19, self-rated health status, Charlson Comorbidity Index and longitudinal cohort). Results for vaccine-preventable ambulatory care sensitive conditions and disruption to medications were not robust due to small number issues.</w:t>
      </w:r>
    </w:p>
    <w:p w14:paraId="3BEAA052" w14:textId="00BD5739" w:rsidR="00E1590A" w:rsidRDefault="00E1590A">
      <w:pPr>
        <w:rPr>
          <w:rFonts w:asciiTheme="minorHAnsi" w:hAnsiTheme="minorHAnsi" w:cstheme="minorHAnsi"/>
        </w:rPr>
      </w:pPr>
    </w:p>
    <w:p w14:paraId="7AC7DEE0" w14:textId="5A81CEED" w:rsidR="00861EC9" w:rsidRPr="00861EC9" w:rsidRDefault="00861EC9">
      <w:pPr>
        <w:rPr>
          <w:rFonts w:asciiTheme="minorHAnsi" w:hAnsiTheme="minorHAnsi" w:cstheme="minorHAnsi"/>
          <w:i/>
        </w:rPr>
      </w:pPr>
      <w:r w:rsidRPr="00861EC9">
        <w:rPr>
          <w:rFonts w:asciiTheme="minorHAnsi" w:hAnsiTheme="minorHAnsi" w:cstheme="minorHAnsi"/>
          <w:i/>
        </w:rPr>
        <w:t>Sensitivity analyses</w:t>
      </w:r>
    </w:p>
    <w:p w14:paraId="43DE69D6" w14:textId="2A60A8F1" w:rsidR="00861EC9" w:rsidRDefault="00875C80" w:rsidP="00861EC9">
      <w:pPr>
        <w:rPr>
          <w:rFonts w:asciiTheme="minorHAnsi" w:hAnsiTheme="minorHAnsi" w:cstheme="minorHAnsi"/>
        </w:rPr>
      </w:pPr>
      <w:r>
        <w:rPr>
          <w:rFonts w:asciiTheme="minorHAnsi" w:hAnsiTheme="minorHAnsi" w:cstheme="minorHAnsi"/>
        </w:rPr>
        <w:t xml:space="preserve">We excluded all hospital admissions that occurred before the last survey date to ensure that our exposures occurred before each outcome. </w:t>
      </w:r>
      <w:r w:rsidR="00AF4C91">
        <w:rPr>
          <w:rFonts w:asciiTheme="minorHAnsi" w:hAnsiTheme="minorHAnsi" w:cstheme="minorHAnsi"/>
        </w:rPr>
        <w:t xml:space="preserve">Summary statistics for </w:t>
      </w:r>
      <w:r>
        <w:rPr>
          <w:rFonts w:asciiTheme="minorHAnsi" w:hAnsiTheme="minorHAnsi" w:cstheme="minorHAnsi"/>
        </w:rPr>
        <w:t>these</w:t>
      </w:r>
      <w:r w:rsidR="00AF4C91">
        <w:rPr>
          <w:rFonts w:asciiTheme="minorHAnsi" w:hAnsiTheme="minorHAnsi" w:cstheme="minorHAnsi"/>
        </w:rPr>
        <w:t xml:space="preserve"> outcome variables are presented in Appendix Table </w:t>
      </w:r>
      <w:r w:rsidR="00700E7A">
        <w:rPr>
          <w:rFonts w:asciiTheme="minorHAnsi" w:hAnsiTheme="minorHAnsi" w:cstheme="minorHAnsi"/>
        </w:rPr>
        <w:t>G</w:t>
      </w:r>
      <w:r w:rsidR="00AF4C91">
        <w:rPr>
          <w:rFonts w:asciiTheme="minorHAnsi" w:hAnsiTheme="minorHAnsi" w:cstheme="minorHAnsi"/>
        </w:rPr>
        <w:t xml:space="preserve">. </w:t>
      </w:r>
      <w:r w:rsidR="003D13B0">
        <w:rPr>
          <w:rFonts w:asciiTheme="minorHAnsi" w:hAnsiTheme="minorHAnsi" w:cstheme="minorHAnsi"/>
        </w:rPr>
        <w:t xml:space="preserve">Irrespective of the statistical model used, the analyses were in agreement with the analyses presented in the main analyses </w:t>
      </w:r>
      <w:r w:rsidR="003D13B0" w:rsidRPr="009512DF">
        <w:rPr>
          <w:rFonts w:asciiTheme="minorHAnsi" w:hAnsiTheme="minorHAnsi" w:cstheme="minorHAnsi"/>
        </w:rPr>
        <w:t>(Appendix Table</w:t>
      </w:r>
      <w:r w:rsidR="003D13B0">
        <w:rPr>
          <w:rFonts w:asciiTheme="minorHAnsi" w:hAnsiTheme="minorHAnsi" w:cstheme="minorHAnsi"/>
        </w:rPr>
        <w:t>s</w:t>
      </w:r>
      <w:r w:rsidR="003D13B0" w:rsidRPr="009512DF">
        <w:rPr>
          <w:rFonts w:asciiTheme="minorHAnsi" w:hAnsiTheme="minorHAnsi" w:cstheme="minorHAnsi"/>
        </w:rPr>
        <w:t xml:space="preserve"> </w:t>
      </w:r>
      <w:r w:rsidR="00700E7A">
        <w:rPr>
          <w:rFonts w:asciiTheme="minorHAnsi" w:hAnsiTheme="minorHAnsi" w:cstheme="minorHAnsi"/>
        </w:rPr>
        <w:t>H to K</w:t>
      </w:r>
      <w:r w:rsidR="003D13B0" w:rsidRPr="009512DF">
        <w:rPr>
          <w:rFonts w:asciiTheme="minorHAnsi" w:hAnsiTheme="minorHAnsi" w:cstheme="minorHAnsi"/>
        </w:rPr>
        <w:t>)</w:t>
      </w:r>
      <w:r w:rsidR="003D13B0">
        <w:rPr>
          <w:rFonts w:asciiTheme="minorHAnsi" w:hAnsiTheme="minorHAnsi" w:cstheme="minorHAnsi"/>
        </w:rPr>
        <w:t xml:space="preserve">. The main difference was that the Cox regression model detected a greater </w:t>
      </w:r>
      <w:r w:rsidR="003D13B0">
        <w:rPr>
          <w:rFonts w:asciiTheme="minorHAnsi" w:hAnsiTheme="minorHAnsi" w:cstheme="minorHAnsi"/>
        </w:rPr>
        <w:lastRenderedPageBreak/>
        <w:t xml:space="preserve">number of associations between the exposures and outcomes. These additional associations were always positively associated to each outcome. </w:t>
      </w:r>
    </w:p>
    <w:p w14:paraId="507A195F" w14:textId="018DA34E" w:rsidR="00EA46F6" w:rsidRDefault="00EA46F6">
      <w:pPr>
        <w:rPr>
          <w:rFonts w:asciiTheme="minorHAnsi" w:hAnsiTheme="minorHAnsi" w:cstheme="minorHAnsi"/>
        </w:rPr>
      </w:pPr>
    </w:p>
    <w:p w14:paraId="31BEA30E" w14:textId="582B810F" w:rsidR="00472EC2" w:rsidRDefault="00472EC2">
      <w:pPr>
        <w:rPr>
          <w:rFonts w:asciiTheme="minorHAnsi" w:hAnsiTheme="minorHAnsi" w:cstheme="minorHAnsi"/>
        </w:rPr>
      </w:pPr>
      <w:r>
        <w:rPr>
          <w:rFonts w:asciiTheme="minorHAnsi" w:hAnsiTheme="minorHAnsi" w:cstheme="minorHAnsi"/>
        </w:rPr>
        <w:t xml:space="preserve">We assessed the impact of controlling for additional health measures on our findings. Replacing the Charlson Comorbidity Index with the Elixhauser Index did not materially change any associations (Appendix Tables </w:t>
      </w:r>
      <w:r w:rsidR="00700E7A">
        <w:rPr>
          <w:rFonts w:asciiTheme="minorHAnsi" w:hAnsiTheme="minorHAnsi" w:cstheme="minorHAnsi"/>
        </w:rPr>
        <w:t>L</w:t>
      </w:r>
      <w:r>
        <w:rPr>
          <w:rFonts w:asciiTheme="minorHAnsi" w:hAnsiTheme="minorHAnsi" w:cstheme="minorHAnsi"/>
        </w:rPr>
        <w:t xml:space="preserve"> and </w:t>
      </w:r>
      <w:r w:rsidR="00700E7A">
        <w:rPr>
          <w:rFonts w:asciiTheme="minorHAnsi" w:hAnsiTheme="minorHAnsi" w:cstheme="minorHAnsi"/>
        </w:rPr>
        <w:t>M</w:t>
      </w:r>
      <w:r>
        <w:rPr>
          <w:rFonts w:asciiTheme="minorHAnsi" w:hAnsiTheme="minorHAnsi" w:cstheme="minorHAnsi"/>
        </w:rPr>
        <w:t xml:space="preserve">). When we </w:t>
      </w:r>
      <w:r w:rsidR="002D355E">
        <w:rPr>
          <w:rFonts w:asciiTheme="minorHAnsi" w:hAnsiTheme="minorHAnsi" w:cstheme="minorHAnsi"/>
        </w:rPr>
        <w:t>additionally</w:t>
      </w:r>
      <w:r>
        <w:rPr>
          <w:rFonts w:asciiTheme="minorHAnsi" w:hAnsiTheme="minorHAnsi" w:cstheme="minorHAnsi"/>
        </w:rPr>
        <w:t xml:space="preserve"> controlled for asthma, cancer, diabetes and hypertension </w:t>
      </w:r>
      <w:r w:rsidR="002D355E">
        <w:rPr>
          <w:rFonts w:asciiTheme="minorHAnsi" w:hAnsiTheme="minorHAnsi" w:cstheme="minorHAnsi"/>
        </w:rPr>
        <w:t>as</w:t>
      </w:r>
      <w:r>
        <w:rPr>
          <w:rFonts w:asciiTheme="minorHAnsi" w:hAnsiTheme="minorHAnsi" w:cstheme="minorHAnsi"/>
        </w:rPr>
        <w:t xml:space="preserve"> control variables, </w:t>
      </w:r>
      <w:r w:rsidR="0034167B">
        <w:rPr>
          <w:rFonts w:asciiTheme="minorHAnsi" w:hAnsiTheme="minorHAnsi" w:cstheme="minorHAnsi"/>
        </w:rPr>
        <w:t xml:space="preserve">the findings </w:t>
      </w:r>
      <w:r w:rsidR="002D355E">
        <w:rPr>
          <w:rFonts w:asciiTheme="minorHAnsi" w:hAnsiTheme="minorHAnsi" w:cstheme="minorHAnsi"/>
        </w:rPr>
        <w:t xml:space="preserve">were in agreement with </w:t>
      </w:r>
      <w:r w:rsidR="0034167B">
        <w:rPr>
          <w:rFonts w:asciiTheme="minorHAnsi" w:hAnsiTheme="minorHAnsi" w:cstheme="minorHAnsi"/>
        </w:rPr>
        <w:t xml:space="preserve">the main analyses </w:t>
      </w:r>
      <w:r>
        <w:rPr>
          <w:rFonts w:asciiTheme="minorHAnsi" w:hAnsiTheme="minorHAnsi" w:cstheme="minorHAnsi"/>
        </w:rPr>
        <w:t xml:space="preserve">(Appendix Tables </w:t>
      </w:r>
      <w:r w:rsidR="00700E7A">
        <w:rPr>
          <w:rFonts w:asciiTheme="minorHAnsi" w:hAnsiTheme="minorHAnsi" w:cstheme="minorHAnsi"/>
        </w:rPr>
        <w:t>N</w:t>
      </w:r>
      <w:r w:rsidR="0034167B">
        <w:rPr>
          <w:rFonts w:asciiTheme="minorHAnsi" w:hAnsiTheme="minorHAnsi" w:cstheme="minorHAnsi"/>
        </w:rPr>
        <w:t xml:space="preserve"> and </w:t>
      </w:r>
      <w:r w:rsidR="00700E7A">
        <w:rPr>
          <w:rFonts w:asciiTheme="minorHAnsi" w:hAnsiTheme="minorHAnsi" w:cstheme="minorHAnsi"/>
        </w:rPr>
        <w:t>O</w:t>
      </w:r>
      <w:r w:rsidR="0034167B">
        <w:rPr>
          <w:rFonts w:asciiTheme="minorHAnsi" w:hAnsiTheme="minorHAnsi" w:cstheme="minorHAnsi"/>
        </w:rPr>
        <w:t xml:space="preserve">). These analyses suggest that our analyses were robust to alternative specification of controlling for health. </w:t>
      </w:r>
      <w:r>
        <w:rPr>
          <w:rFonts w:asciiTheme="minorHAnsi" w:hAnsiTheme="minorHAnsi" w:cstheme="minorHAnsi"/>
        </w:rPr>
        <w:t xml:space="preserve"> </w:t>
      </w:r>
    </w:p>
    <w:p w14:paraId="00140F9A" w14:textId="77777777" w:rsidR="003D13B0" w:rsidRDefault="003D13B0">
      <w:pPr>
        <w:rPr>
          <w:rFonts w:asciiTheme="minorHAnsi" w:hAnsiTheme="minorHAnsi" w:cstheme="minorHAnsi"/>
        </w:rPr>
      </w:pPr>
    </w:p>
    <w:p w14:paraId="2364A7BA" w14:textId="6CC89E7F" w:rsidR="00C74A19" w:rsidRDefault="003D13B0">
      <w:pPr>
        <w:rPr>
          <w:rFonts w:asciiTheme="minorHAnsi" w:hAnsiTheme="minorHAnsi" w:cstheme="minorHAnsi"/>
        </w:rPr>
      </w:pPr>
      <w:r>
        <w:rPr>
          <w:rFonts w:asciiTheme="minorHAnsi" w:hAnsiTheme="minorHAnsi" w:cstheme="minorHAnsi"/>
        </w:rPr>
        <w:t>W</w:t>
      </w:r>
      <w:r w:rsidR="00C74A19">
        <w:rPr>
          <w:rFonts w:asciiTheme="minorHAnsi" w:hAnsiTheme="minorHAnsi" w:cstheme="minorHAnsi"/>
        </w:rPr>
        <w:t xml:space="preserve">e </w:t>
      </w:r>
      <w:r w:rsidR="002D6530">
        <w:rPr>
          <w:rFonts w:asciiTheme="minorHAnsi" w:hAnsiTheme="minorHAnsi" w:cstheme="minorHAnsi"/>
        </w:rPr>
        <w:t xml:space="preserve">investigated </w:t>
      </w:r>
      <w:r w:rsidR="002A71EE">
        <w:rPr>
          <w:rFonts w:asciiTheme="minorHAnsi" w:hAnsiTheme="minorHAnsi" w:cstheme="minorHAnsi"/>
        </w:rPr>
        <w:t xml:space="preserve">whether </w:t>
      </w:r>
      <w:r w:rsidR="002D6530">
        <w:rPr>
          <w:rFonts w:asciiTheme="minorHAnsi" w:hAnsiTheme="minorHAnsi" w:cstheme="minorHAnsi"/>
        </w:rPr>
        <w:t>our measures of healthcare disruption were associated with COVID-19 vaccination uptake as a falsification test</w:t>
      </w:r>
      <w:r w:rsidR="009F49AE">
        <w:rPr>
          <w:rFonts w:asciiTheme="minorHAnsi" w:hAnsiTheme="minorHAnsi" w:cstheme="minorHAnsi"/>
        </w:rPr>
        <w:t xml:space="preserve"> (</w:t>
      </w:r>
      <w:r w:rsidR="00721785">
        <w:rPr>
          <w:rFonts w:asciiTheme="minorHAnsi" w:hAnsiTheme="minorHAnsi" w:cstheme="minorHAnsi"/>
        </w:rPr>
        <w:t xml:space="preserve">Appendix </w:t>
      </w:r>
      <w:r w:rsidR="009F49AE">
        <w:rPr>
          <w:rFonts w:asciiTheme="minorHAnsi" w:hAnsiTheme="minorHAnsi" w:cstheme="minorHAnsi"/>
        </w:rPr>
        <w:t xml:space="preserve">Table </w:t>
      </w:r>
      <w:r w:rsidR="00700E7A">
        <w:rPr>
          <w:rFonts w:asciiTheme="minorHAnsi" w:hAnsiTheme="minorHAnsi" w:cstheme="minorHAnsi"/>
        </w:rPr>
        <w:t>P</w:t>
      </w:r>
      <w:r w:rsidR="009F49AE">
        <w:rPr>
          <w:rFonts w:asciiTheme="minorHAnsi" w:hAnsiTheme="minorHAnsi" w:cstheme="minorHAnsi"/>
        </w:rPr>
        <w:t>)</w:t>
      </w:r>
      <w:r w:rsidR="002D6530">
        <w:rPr>
          <w:rFonts w:asciiTheme="minorHAnsi" w:hAnsiTheme="minorHAnsi" w:cstheme="minorHAnsi"/>
        </w:rPr>
        <w:t xml:space="preserve">. </w:t>
      </w:r>
      <w:r w:rsidR="00F635F9">
        <w:rPr>
          <w:rFonts w:asciiTheme="minorHAnsi" w:hAnsiTheme="minorHAnsi" w:cstheme="minorHAnsi"/>
        </w:rPr>
        <w:t xml:space="preserve">Looking at </w:t>
      </w:r>
      <w:r w:rsidR="0005118C">
        <w:rPr>
          <w:rFonts w:asciiTheme="minorHAnsi" w:hAnsiTheme="minorHAnsi" w:cstheme="minorHAnsi"/>
        </w:rPr>
        <w:t xml:space="preserve">overall </w:t>
      </w:r>
      <w:r w:rsidR="009F49AE">
        <w:rPr>
          <w:rFonts w:asciiTheme="minorHAnsi" w:hAnsiTheme="minorHAnsi" w:cstheme="minorHAnsi"/>
        </w:rPr>
        <w:t xml:space="preserve">experiences of </w:t>
      </w:r>
      <w:r w:rsidR="0005118C">
        <w:rPr>
          <w:rFonts w:asciiTheme="minorHAnsi" w:hAnsiTheme="minorHAnsi" w:cstheme="minorHAnsi"/>
        </w:rPr>
        <w:t xml:space="preserve">healthcare disruption, we </w:t>
      </w:r>
      <w:r w:rsidR="00A63A3D">
        <w:rPr>
          <w:rFonts w:asciiTheme="minorHAnsi" w:hAnsiTheme="minorHAnsi" w:cstheme="minorHAnsi"/>
        </w:rPr>
        <w:t>found</w:t>
      </w:r>
      <w:r w:rsidR="0005118C">
        <w:rPr>
          <w:rFonts w:asciiTheme="minorHAnsi" w:hAnsiTheme="minorHAnsi" w:cstheme="minorHAnsi"/>
        </w:rPr>
        <w:t xml:space="preserve"> </w:t>
      </w:r>
      <w:r w:rsidR="009F49AE">
        <w:rPr>
          <w:rFonts w:asciiTheme="minorHAnsi" w:hAnsiTheme="minorHAnsi" w:cstheme="minorHAnsi"/>
        </w:rPr>
        <w:t xml:space="preserve">a positive association in unadjusted analyses which </w:t>
      </w:r>
      <w:r w:rsidR="00A63A3D">
        <w:rPr>
          <w:rFonts w:asciiTheme="minorHAnsi" w:hAnsiTheme="minorHAnsi" w:cstheme="minorHAnsi"/>
        </w:rPr>
        <w:t>was</w:t>
      </w:r>
      <w:r w:rsidR="009F49AE">
        <w:rPr>
          <w:rFonts w:asciiTheme="minorHAnsi" w:hAnsiTheme="minorHAnsi" w:cstheme="minorHAnsi"/>
        </w:rPr>
        <w:t xml:space="preserve"> attenuated </w:t>
      </w:r>
      <w:r w:rsidR="0005118C">
        <w:rPr>
          <w:rFonts w:asciiTheme="minorHAnsi" w:hAnsiTheme="minorHAnsi" w:cstheme="minorHAnsi"/>
        </w:rPr>
        <w:t xml:space="preserve">post-adjustment. When considering type of healthcare disruption, </w:t>
      </w:r>
      <w:r w:rsidR="00AF4C91">
        <w:rPr>
          <w:rFonts w:asciiTheme="minorHAnsi" w:hAnsiTheme="minorHAnsi" w:cstheme="minorHAnsi"/>
        </w:rPr>
        <w:t xml:space="preserve">we again detected </w:t>
      </w:r>
      <w:r w:rsidR="0005118C">
        <w:rPr>
          <w:rFonts w:asciiTheme="minorHAnsi" w:hAnsiTheme="minorHAnsi" w:cstheme="minorHAnsi"/>
        </w:rPr>
        <w:t>associations</w:t>
      </w:r>
      <w:r w:rsidR="00AF4C91">
        <w:rPr>
          <w:rFonts w:asciiTheme="minorHAnsi" w:hAnsiTheme="minorHAnsi" w:cstheme="minorHAnsi"/>
        </w:rPr>
        <w:t xml:space="preserve"> in unadjusted analyses that disappeared following adjustment</w:t>
      </w:r>
      <w:r w:rsidR="0005118C">
        <w:rPr>
          <w:rFonts w:asciiTheme="minorHAnsi" w:hAnsiTheme="minorHAnsi" w:cstheme="minorHAnsi"/>
        </w:rPr>
        <w:t>. This suggest</w:t>
      </w:r>
      <w:r w:rsidR="00990E0E">
        <w:rPr>
          <w:rFonts w:asciiTheme="minorHAnsi" w:hAnsiTheme="minorHAnsi" w:cstheme="minorHAnsi"/>
        </w:rPr>
        <w:t>s</w:t>
      </w:r>
      <w:r w:rsidR="0005118C">
        <w:rPr>
          <w:rFonts w:asciiTheme="minorHAnsi" w:hAnsiTheme="minorHAnsi" w:cstheme="minorHAnsi"/>
        </w:rPr>
        <w:t xml:space="preserve"> </w:t>
      </w:r>
      <w:r w:rsidR="00AF4C91">
        <w:rPr>
          <w:rFonts w:asciiTheme="minorHAnsi" w:hAnsiTheme="minorHAnsi" w:cstheme="minorHAnsi"/>
        </w:rPr>
        <w:t xml:space="preserve">a </w:t>
      </w:r>
      <w:r w:rsidR="0005118C">
        <w:rPr>
          <w:rFonts w:asciiTheme="minorHAnsi" w:hAnsiTheme="minorHAnsi" w:cstheme="minorHAnsi"/>
        </w:rPr>
        <w:t xml:space="preserve">low </w:t>
      </w:r>
      <w:r w:rsidR="00990E0E">
        <w:rPr>
          <w:rFonts w:asciiTheme="minorHAnsi" w:hAnsiTheme="minorHAnsi" w:cstheme="minorHAnsi"/>
        </w:rPr>
        <w:t xml:space="preserve">risk of </w:t>
      </w:r>
      <w:r w:rsidR="007A5682">
        <w:rPr>
          <w:rFonts w:asciiTheme="minorHAnsi" w:hAnsiTheme="minorHAnsi" w:cstheme="minorHAnsi"/>
        </w:rPr>
        <w:t>residual</w:t>
      </w:r>
      <w:r w:rsidR="00AF4C91">
        <w:rPr>
          <w:rFonts w:asciiTheme="minorHAnsi" w:hAnsiTheme="minorHAnsi" w:cstheme="minorHAnsi"/>
        </w:rPr>
        <w:t xml:space="preserve"> confounding </w:t>
      </w:r>
      <w:r w:rsidR="0005118C">
        <w:rPr>
          <w:rFonts w:asciiTheme="minorHAnsi" w:hAnsiTheme="minorHAnsi" w:cstheme="minorHAnsi"/>
        </w:rPr>
        <w:t xml:space="preserve">in our </w:t>
      </w:r>
      <w:r w:rsidR="009F49AE">
        <w:rPr>
          <w:rFonts w:asciiTheme="minorHAnsi" w:hAnsiTheme="minorHAnsi" w:cstheme="minorHAnsi"/>
        </w:rPr>
        <w:t xml:space="preserve">fully adjusted </w:t>
      </w:r>
      <w:r w:rsidR="0005118C">
        <w:rPr>
          <w:rFonts w:asciiTheme="minorHAnsi" w:hAnsiTheme="minorHAnsi" w:cstheme="minorHAnsi"/>
        </w:rPr>
        <w:t>associations.</w:t>
      </w:r>
    </w:p>
    <w:p w14:paraId="1FB174E6" w14:textId="75DE6236" w:rsidR="003D13B0" w:rsidRDefault="003D13B0">
      <w:pPr>
        <w:rPr>
          <w:rFonts w:asciiTheme="minorHAnsi" w:hAnsiTheme="minorHAnsi" w:cstheme="minorHAnsi"/>
        </w:rPr>
      </w:pPr>
    </w:p>
    <w:p w14:paraId="671B6650" w14:textId="5FE43BDB" w:rsidR="003D13B0" w:rsidRDefault="003D13B0" w:rsidP="003D13B0">
      <w:pPr>
        <w:rPr>
          <w:rFonts w:asciiTheme="minorHAnsi" w:hAnsiTheme="minorHAnsi" w:cstheme="minorHAnsi"/>
        </w:rPr>
      </w:pPr>
      <w:r>
        <w:rPr>
          <w:rFonts w:asciiTheme="minorHAnsi" w:hAnsiTheme="minorHAnsi" w:cstheme="minorHAnsi"/>
        </w:rPr>
        <w:t xml:space="preserve">Finally, </w:t>
      </w:r>
      <w:r w:rsidR="00472EC2">
        <w:rPr>
          <w:rFonts w:asciiTheme="minorHAnsi" w:hAnsiTheme="minorHAnsi" w:cstheme="minorHAnsi"/>
        </w:rPr>
        <w:t xml:space="preserve">we </w:t>
      </w:r>
      <w:r>
        <w:rPr>
          <w:rFonts w:asciiTheme="minorHAnsi" w:hAnsiTheme="minorHAnsi" w:cstheme="minorHAnsi"/>
        </w:rPr>
        <w:t>re-r</w:t>
      </w:r>
      <w:r w:rsidR="00472EC2">
        <w:rPr>
          <w:rFonts w:asciiTheme="minorHAnsi" w:hAnsiTheme="minorHAnsi" w:cstheme="minorHAnsi"/>
        </w:rPr>
        <w:t>an</w:t>
      </w:r>
      <w:r>
        <w:rPr>
          <w:rFonts w:asciiTheme="minorHAnsi" w:hAnsiTheme="minorHAnsi" w:cstheme="minorHAnsi"/>
        </w:rPr>
        <w:t xml:space="preserve"> our</w:t>
      </w:r>
      <w:r w:rsidR="00472EC2">
        <w:rPr>
          <w:rFonts w:asciiTheme="minorHAnsi" w:hAnsiTheme="minorHAnsi" w:cstheme="minorHAnsi"/>
        </w:rPr>
        <w:t xml:space="preserve"> main</w:t>
      </w:r>
      <w:r>
        <w:rPr>
          <w:rFonts w:asciiTheme="minorHAnsi" w:hAnsiTheme="minorHAnsi" w:cstheme="minorHAnsi"/>
        </w:rPr>
        <w:t xml:space="preserve"> analyses for only complete cases</w:t>
      </w:r>
      <w:r w:rsidR="0034167B">
        <w:rPr>
          <w:rFonts w:asciiTheme="minorHAnsi" w:hAnsiTheme="minorHAnsi" w:cstheme="minorHAnsi"/>
        </w:rPr>
        <w:t>. When considering any experience of disrupted access to healthcare, associations to any and acute ambulatory care sensitive admissions, and any hospital admission were consistent</w:t>
      </w:r>
      <w:r>
        <w:rPr>
          <w:rFonts w:asciiTheme="minorHAnsi" w:hAnsiTheme="minorHAnsi" w:cstheme="minorHAnsi"/>
        </w:rPr>
        <w:t xml:space="preserve"> (Appendix Tables </w:t>
      </w:r>
      <w:r w:rsidR="00700E7A">
        <w:rPr>
          <w:rFonts w:asciiTheme="minorHAnsi" w:hAnsiTheme="minorHAnsi" w:cstheme="minorHAnsi"/>
        </w:rPr>
        <w:t>Q</w:t>
      </w:r>
      <w:r w:rsidR="0034167B">
        <w:rPr>
          <w:rFonts w:asciiTheme="minorHAnsi" w:hAnsiTheme="minorHAnsi" w:cstheme="minorHAnsi"/>
        </w:rPr>
        <w:t xml:space="preserve">). There was </w:t>
      </w:r>
      <w:r w:rsidR="00920F86">
        <w:rPr>
          <w:rFonts w:asciiTheme="minorHAnsi" w:hAnsiTheme="minorHAnsi" w:cstheme="minorHAnsi"/>
        </w:rPr>
        <w:t>a reduction in the point estimate</w:t>
      </w:r>
      <w:r w:rsidR="0034167B">
        <w:rPr>
          <w:rFonts w:asciiTheme="minorHAnsi" w:hAnsiTheme="minorHAnsi" w:cstheme="minorHAnsi"/>
        </w:rPr>
        <w:t xml:space="preserve"> to chronic ambulatory care sensitive admissions</w:t>
      </w:r>
      <w:r w:rsidR="00920F86">
        <w:rPr>
          <w:rFonts w:asciiTheme="minorHAnsi" w:hAnsiTheme="minorHAnsi" w:cstheme="minorHAnsi"/>
        </w:rPr>
        <w:t xml:space="preserve"> (OR = 1.48, CI = 0.93</w:t>
      </w:r>
      <w:r w:rsidR="00F13D97">
        <w:rPr>
          <w:rFonts w:asciiTheme="minorHAnsi" w:hAnsiTheme="minorHAnsi" w:cstheme="minorHAnsi"/>
        </w:rPr>
        <w:t xml:space="preserve"> to </w:t>
      </w:r>
      <w:r w:rsidR="00920F86">
        <w:rPr>
          <w:rFonts w:asciiTheme="minorHAnsi" w:hAnsiTheme="minorHAnsi" w:cstheme="minorHAnsi"/>
        </w:rPr>
        <w:t>2.36)</w:t>
      </w:r>
      <w:r w:rsidR="0034167B">
        <w:rPr>
          <w:rFonts w:asciiTheme="minorHAnsi" w:hAnsiTheme="minorHAnsi" w:cstheme="minorHAnsi"/>
        </w:rPr>
        <w:t>. The model detect</w:t>
      </w:r>
      <w:r w:rsidR="00782AD7">
        <w:rPr>
          <w:rFonts w:asciiTheme="minorHAnsi" w:hAnsiTheme="minorHAnsi" w:cstheme="minorHAnsi"/>
        </w:rPr>
        <w:t>ed</w:t>
      </w:r>
      <w:r w:rsidR="0034167B">
        <w:rPr>
          <w:rFonts w:asciiTheme="minorHAnsi" w:hAnsiTheme="minorHAnsi" w:cstheme="minorHAnsi"/>
        </w:rPr>
        <w:t xml:space="preserve"> a</w:t>
      </w:r>
      <w:r w:rsidR="007A5682">
        <w:rPr>
          <w:rFonts w:asciiTheme="minorHAnsi" w:hAnsiTheme="minorHAnsi" w:cstheme="minorHAnsi"/>
        </w:rPr>
        <w:t>n</w:t>
      </w:r>
      <w:r w:rsidR="0034167B">
        <w:rPr>
          <w:rFonts w:asciiTheme="minorHAnsi" w:hAnsiTheme="minorHAnsi" w:cstheme="minorHAnsi"/>
        </w:rPr>
        <w:t xml:space="preserve"> association to vaccine-preventable ambulatory care sensitive admissions (OR = 2.44, CI = 1.15</w:t>
      </w:r>
      <w:r w:rsidR="00F13D97">
        <w:rPr>
          <w:rFonts w:asciiTheme="minorHAnsi" w:hAnsiTheme="minorHAnsi" w:cstheme="minorHAnsi"/>
        </w:rPr>
        <w:t xml:space="preserve"> to </w:t>
      </w:r>
      <w:r w:rsidR="0034167B">
        <w:rPr>
          <w:rFonts w:asciiTheme="minorHAnsi" w:hAnsiTheme="minorHAnsi" w:cstheme="minorHAnsi"/>
        </w:rPr>
        <w:t>5.21), although the confidence intervals were wide. We next examined differences to analysing type of healthcare disruption (Appendix Table</w:t>
      </w:r>
      <w:r>
        <w:rPr>
          <w:rFonts w:asciiTheme="minorHAnsi" w:hAnsiTheme="minorHAnsi" w:cstheme="minorHAnsi"/>
        </w:rPr>
        <w:t xml:space="preserve"> </w:t>
      </w:r>
      <w:r w:rsidR="00700E7A">
        <w:rPr>
          <w:rFonts w:asciiTheme="minorHAnsi" w:hAnsiTheme="minorHAnsi" w:cstheme="minorHAnsi"/>
        </w:rPr>
        <w:t>R</w:t>
      </w:r>
      <w:r>
        <w:rPr>
          <w:rFonts w:asciiTheme="minorHAnsi" w:hAnsiTheme="minorHAnsi" w:cstheme="minorHAnsi"/>
        </w:rPr>
        <w:t>).</w:t>
      </w:r>
      <w:r w:rsidR="0034167B">
        <w:rPr>
          <w:rFonts w:asciiTheme="minorHAnsi" w:hAnsiTheme="minorHAnsi" w:cstheme="minorHAnsi"/>
        </w:rPr>
        <w:t xml:space="preserve"> </w:t>
      </w:r>
      <w:r w:rsidR="00920F86">
        <w:rPr>
          <w:rFonts w:asciiTheme="minorHAnsi" w:hAnsiTheme="minorHAnsi" w:cstheme="minorHAnsi"/>
        </w:rPr>
        <w:t>Point estimates were in relative agreement</w:t>
      </w:r>
      <w:r w:rsidR="0034167B">
        <w:rPr>
          <w:rFonts w:asciiTheme="minorHAnsi" w:hAnsiTheme="minorHAnsi" w:cstheme="minorHAnsi"/>
        </w:rPr>
        <w:t xml:space="preserve"> to the main analyses. </w:t>
      </w:r>
      <w:r w:rsidR="00920F86">
        <w:rPr>
          <w:rFonts w:asciiTheme="minorHAnsi" w:hAnsiTheme="minorHAnsi" w:cstheme="minorHAnsi"/>
        </w:rPr>
        <w:t>The model also detected a</w:t>
      </w:r>
      <w:r w:rsidR="00A77E55">
        <w:rPr>
          <w:rFonts w:asciiTheme="minorHAnsi" w:hAnsiTheme="minorHAnsi" w:cstheme="minorHAnsi"/>
        </w:rPr>
        <w:t xml:space="preserve"> positive association between disruption to procedures and acute ambulatory care sensitive admissions (OR = 1.58, CIs = 1.03</w:t>
      </w:r>
      <w:r w:rsidR="00F13D97">
        <w:rPr>
          <w:rFonts w:asciiTheme="minorHAnsi" w:hAnsiTheme="minorHAnsi" w:cstheme="minorHAnsi"/>
        </w:rPr>
        <w:t xml:space="preserve"> to </w:t>
      </w:r>
      <w:r w:rsidR="00A77E55">
        <w:rPr>
          <w:rFonts w:asciiTheme="minorHAnsi" w:hAnsiTheme="minorHAnsi" w:cstheme="minorHAnsi"/>
        </w:rPr>
        <w:t xml:space="preserve">2.44). </w:t>
      </w:r>
    </w:p>
    <w:p w14:paraId="3CB9481B" w14:textId="77777777" w:rsidR="00E1590A" w:rsidRPr="00A3424E" w:rsidRDefault="00E1590A">
      <w:pPr>
        <w:rPr>
          <w:rFonts w:asciiTheme="minorHAnsi" w:hAnsiTheme="minorHAnsi" w:cstheme="minorHAnsi"/>
        </w:rPr>
      </w:pPr>
    </w:p>
    <w:p w14:paraId="22D30CD5" w14:textId="57F063CD" w:rsidR="00D20C8F" w:rsidRPr="00A3424E" w:rsidRDefault="00D20C8F">
      <w:pPr>
        <w:rPr>
          <w:rFonts w:asciiTheme="minorHAnsi" w:hAnsiTheme="minorHAnsi" w:cstheme="minorHAnsi"/>
          <w:b/>
        </w:rPr>
      </w:pPr>
      <w:r w:rsidRPr="00A3424E">
        <w:rPr>
          <w:rFonts w:asciiTheme="minorHAnsi" w:hAnsiTheme="minorHAnsi" w:cstheme="minorHAnsi"/>
          <w:b/>
        </w:rPr>
        <w:t>Discussion</w:t>
      </w:r>
    </w:p>
    <w:p w14:paraId="3C318989" w14:textId="74187757" w:rsidR="00D20C8F" w:rsidRPr="002D6530" w:rsidRDefault="002D6530">
      <w:pPr>
        <w:rPr>
          <w:rFonts w:asciiTheme="minorHAnsi" w:hAnsiTheme="minorHAnsi" w:cstheme="minorHAnsi"/>
        </w:rPr>
      </w:pPr>
      <w:r>
        <w:rPr>
          <w:rFonts w:asciiTheme="minorHAnsi" w:hAnsiTheme="minorHAnsi" w:cstheme="minorHAnsi"/>
          <w:i/>
        </w:rPr>
        <w:t>Key results</w:t>
      </w:r>
    </w:p>
    <w:p w14:paraId="5CBEFDD5" w14:textId="1802F39F" w:rsidR="005A4EE4" w:rsidRDefault="003E7040">
      <w:pPr>
        <w:rPr>
          <w:rFonts w:asciiTheme="minorHAnsi" w:hAnsiTheme="minorHAnsi" w:cstheme="minorHAnsi"/>
        </w:rPr>
      </w:pPr>
      <w:r w:rsidRPr="003E7040">
        <w:rPr>
          <w:rFonts w:asciiTheme="minorHAnsi" w:hAnsiTheme="minorHAnsi" w:cstheme="minorHAnsi"/>
        </w:rPr>
        <w:t>Our study presents the first empirical investigation</w:t>
      </w:r>
      <w:r w:rsidR="00021BA9">
        <w:rPr>
          <w:rFonts w:asciiTheme="minorHAnsi" w:hAnsiTheme="minorHAnsi" w:cstheme="minorHAnsi"/>
        </w:rPr>
        <w:t xml:space="preserve"> utilising linked individual-level data to examine </w:t>
      </w:r>
      <w:r w:rsidRPr="003E7040">
        <w:rPr>
          <w:rFonts w:asciiTheme="minorHAnsi" w:hAnsiTheme="minorHAnsi" w:cstheme="minorHAnsi"/>
        </w:rPr>
        <w:t>the impacts of healthcare disruption on avoidable hospitalisations. We estimated that 3</w:t>
      </w:r>
      <w:r w:rsidR="0024646C">
        <w:rPr>
          <w:rFonts w:asciiTheme="minorHAnsi" w:hAnsiTheme="minorHAnsi" w:cstheme="minorHAnsi"/>
        </w:rPr>
        <w:t>5</w:t>
      </w:r>
      <w:r w:rsidRPr="003E7040">
        <w:rPr>
          <w:rFonts w:asciiTheme="minorHAnsi" w:hAnsiTheme="minorHAnsi" w:cstheme="minorHAnsi"/>
        </w:rPr>
        <w:t xml:space="preserve">% of people </w:t>
      </w:r>
      <w:r w:rsidR="00990E0E">
        <w:rPr>
          <w:rFonts w:asciiTheme="minorHAnsi" w:hAnsiTheme="minorHAnsi" w:cstheme="minorHAnsi"/>
        </w:rPr>
        <w:t xml:space="preserve">in </w:t>
      </w:r>
      <w:r w:rsidR="00C90D09">
        <w:rPr>
          <w:rFonts w:asciiTheme="minorHAnsi" w:hAnsiTheme="minorHAnsi" w:cstheme="minorHAnsi"/>
        </w:rPr>
        <w:t>England</w:t>
      </w:r>
      <w:r w:rsidR="00990E0E">
        <w:rPr>
          <w:rFonts w:asciiTheme="minorHAnsi" w:hAnsiTheme="minorHAnsi" w:cstheme="minorHAnsi"/>
        </w:rPr>
        <w:t xml:space="preserve"> </w:t>
      </w:r>
      <w:r w:rsidRPr="003E7040">
        <w:rPr>
          <w:rFonts w:asciiTheme="minorHAnsi" w:hAnsiTheme="minorHAnsi" w:cstheme="minorHAnsi"/>
        </w:rPr>
        <w:t xml:space="preserve">experienced </w:t>
      </w:r>
      <w:r w:rsidR="00BB2EDE">
        <w:rPr>
          <w:rFonts w:asciiTheme="minorHAnsi" w:hAnsiTheme="minorHAnsi" w:cstheme="minorHAnsi"/>
        </w:rPr>
        <w:t>disrupted access to</w:t>
      </w:r>
      <w:r w:rsidRPr="003E7040">
        <w:rPr>
          <w:rFonts w:asciiTheme="minorHAnsi" w:hAnsiTheme="minorHAnsi" w:cstheme="minorHAnsi"/>
        </w:rPr>
        <w:t xml:space="preserve"> healthcare, with disruption to appointments (e.g., seeing a GP or healthcare professional) being most common. </w:t>
      </w:r>
      <w:r w:rsidR="002F6208">
        <w:rPr>
          <w:rFonts w:asciiTheme="minorHAnsi" w:hAnsiTheme="minorHAnsi" w:cstheme="minorHAnsi"/>
        </w:rPr>
        <w:t xml:space="preserve">Overall, individuals who </w:t>
      </w:r>
      <w:r w:rsidR="009B7A2E">
        <w:rPr>
          <w:rFonts w:asciiTheme="minorHAnsi" w:hAnsiTheme="minorHAnsi" w:cstheme="minorHAnsi"/>
        </w:rPr>
        <w:t>reported</w:t>
      </w:r>
      <w:r w:rsidR="002F6208">
        <w:rPr>
          <w:rFonts w:asciiTheme="minorHAnsi" w:hAnsiTheme="minorHAnsi" w:cstheme="minorHAnsi"/>
        </w:rPr>
        <w:t xml:space="preserve"> any form of disruption in accessing healthcare were more likely to have been admitted to hospital for an avoidable or potentially preventable condition between 1</w:t>
      </w:r>
      <w:r w:rsidR="002F6208" w:rsidRPr="001D1897">
        <w:rPr>
          <w:rFonts w:asciiTheme="minorHAnsi" w:hAnsiTheme="minorHAnsi" w:cstheme="minorHAnsi"/>
          <w:vertAlign w:val="superscript"/>
        </w:rPr>
        <w:t>st</w:t>
      </w:r>
      <w:r w:rsidR="002F6208">
        <w:rPr>
          <w:rFonts w:asciiTheme="minorHAnsi" w:hAnsiTheme="minorHAnsi" w:cstheme="minorHAnsi"/>
        </w:rPr>
        <w:t xml:space="preserve"> March 2020 and 25</w:t>
      </w:r>
      <w:r w:rsidR="002F6208" w:rsidRPr="002E0230">
        <w:rPr>
          <w:rFonts w:asciiTheme="minorHAnsi" w:hAnsiTheme="minorHAnsi" w:cstheme="minorHAnsi"/>
          <w:vertAlign w:val="superscript"/>
        </w:rPr>
        <w:t>th</w:t>
      </w:r>
      <w:r w:rsidR="002F6208">
        <w:rPr>
          <w:rFonts w:asciiTheme="minorHAnsi" w:hAnsiTheme="minorHAnsi" w:cstheme="minorHAnsi"/>
        </w:rPr>
        <w:t xml:space="preserve"> August 2022. We found </w:t>
      </w:r>
      <w:r w:rsidR="009B7A2E">
        <w:rPr>
          <w:rFonts w:asciiTheme="minorHAnsi" w:hAnsiTheme="minorHAnsi" w:cstheme="minorHAnsi"/>
        </w:rPr>
        <w:t>an</w:t>
      </w:r>
      <w:r w:rsidR="002F6208">
        <w:rPr>
          <w:rFonts w:asciiTheme="minorHAnsi" w:hAnsiTheme="minorHAnsi" w:cstheme="minorHAnsi"/>
        </w:rPr>
        <w:t xml:space="preserve"> 80%, </w:t>
      </w:r>
      <w:r w:rsidR="0080633A">
        <w:rPr>
          <w:rFonts w:asciiTheme="minorHAnsi" w:hAnsiTheme="minorHAnsi" w:cstheme="minorHAnsi"/>
        </w:rPr>
        <w:t>two times</w:t>
      </w:r>
      <w:r w:rsidR="002F6208">
        <w:rPr>
          <w:rFonts w:asciiTheme="minorHAnsi" w:hAnsiTheme="minorHAnsi" w:cstheme="minorHAnsi"/>
        </w:rPr>
        <w:t xml:space="preserve"> and </w:t>
      </w:r>
      <w:r w:rsidR="0080633A">
        <w:rPr>
          <w:rFonts w:asciiTheme="minorHAnsi" w:hAnsiTheme="minorHAnsi" w:cstheme="minorHAnsi"/>
        </w:rPr>
        <w:t>80</w:t>
      </w:r>
      <w:r w:rsidR="002F6208">
        <w:rPr>
          <w:rFonts w:asciiTheme="minorHAnsi" w:hAnsiTheme="minorHAnsi" w:cstheme="minorHAnsi"/>
        </w:rPr>
        <w:t xml:space="preserve">% increase in </w:t>
      </w:r>
      <w:r w:rsidR="004A1452">
        <w:rPr>
          <w:rFonts w:asciiTheme="minorHAnsi" w:hAnsiTheme="minorHAnsi" w:cstheme="minorHAnsi"/>
        </w:rPr>
        <w:t xml:space="preserve">the odds </w:t>
      </w:r>
      <w:r w:rsidR="002F6208">
        <w:rPr>
          <w:rFonts w:asciiTheme="minorHAnsi" w:hAnsiTheme="minorHAnsi" w:cstheme="minorHAnsi"/>
        </w:rPr>
        <w:t xml:space="preserve">of hospitalisation for any, acute and chronic ambulatory care sensitive conditions respectively. </w:t>
      </w:r>
      <w:r w:rsidR="009B7A2E">
        <w:rPr>
          <w:rFonts w:asciiTheme="minorHAnsi" w:hAnsiTheme="minorHAnsi" w:cstheme="minorHAnsi"/>
        </w:rPr>
        <w:t xml:space="preserve">Individuals who reported disruption in accessing medications or appointments were more likely to be hospitalised for any ambulatory care sensitive conditions. Individuals who reported disruption in accessing procedures were more likely to be hospitalised for </w:t>
      </w:r>
      <w:r w:rsidR="00A77E55">
        <w:rPr>
          <w:rFonts w:asciiTheme="minorHAnsi" w:hAnsiTheme="minorHAnsi" w:cstheme="minorHAnsi"/>
        </w:rPr>
        <w:t xml:space="preserve">any, </w:t>
      </w:r>
      <w:r w:rsidR="009B7A2E">
        <w:rPr>
          <w:rFonts w:asciiTheme="minorHAnsi" w:hAnsiTheme="minorHAnsi" w:cstheme="minorHAnsi"/>
        </w:rPr>
        <w:t xml:space="preserve">chronic ambulatory care sensitive or emergency urgent care sensitive conditions. </w:t>
      </w:r>
    </w:p>
    <w:p w14:paraId="48E98F1F" w14:textId="77777777" w:rsidR="003E7040" w:rsidRDefault="003E7040">
      <w:pPr>
        <w:rPr>
          <w:rFonts w:asciiTheme="minorHAnsi" w:hAnsiTheme="minorHAnsi" w:cstheme="minorHAnsi"/>
        </w:rPr>
      </w:pPr>
    </w:p>
    <w:p w14:paraId="4CB7BC9B" w14:textId="73FC0D66" w:rsidR="002D6530" w:rsidRPr="002D6530" w:rsidRDefault="002D6530">
      <w:pPr>
        <w:rPr>
          <w:rFonts w:asciiTheme="minorHAnsi" w:hAnsiTheme="minorHAnsi" w:cstheme="minorHAnsi"/>
        </w:rPr>
      </w:pPr>
      <w:r>
        <w:rPr>
          <w:rFonts w:asciiTheme="minorHAnsi" w:hAnsiTheme="minorHAnsi" w:cstheme="minorHAnsi"/>
          <w:i/>
        </w:rPr>
        <w:t>Interpretation</w:t>
      </w:r>
    </w:p>
    <w:p w14:paraId="4F45876E" w14:textId="56406A57" w:rsidR="006F56ED" w:rsidRDefault="003E7040" w:rsidP="006F56ED">
      <w:pPr>
        <w:rPr>
          <w:rFonts w:asciiTheme="minorHAnsi" w:hAnsiTheme="minorHAnsi" w:cstheme="minorHAnsi"/>
        </w:rPr>
      </w:pPr>
      <w:r>
        <w:rPr>
          <w:rFonts w:asciiTheme="minorHAnsi" w:hAnsiTheme="minorHAnsi" w:cstheme="minorHAnsi"/>
        </w:rPr>
        <w:t xml:space="preserve">There are several potential explanations for </w:t>
      </w:r>
      <w:r w:rsidR="00A31BC5">
        <w:rPr>
          <w:rFonts w:asciiTheme="minorHAnsi" w:hAnsiTheme="minorHAnsi" w:cstheme="minorHAnsi"/>
        </w:rPr>
        <w:t>why disrupted access to healthcare was associated with avoidable hospitalisations</w:t>
      </w:r>
      <w:r>
        <w:rPr>
          <w:rFonts w:asciiTheme="minorHAnsi" w:hAnsiTheme="minorHAnsi" w:cstheme="minorHAnsi"/>
        </w:rPr>
        <w:t xml:space="preserve">. </w:t>
      </w:r>
      <w:r w:rsidR="00C17B22">
        <w:rPr>
          <w:rFonts w:asciiTheme="minorHAnsi" w:hAnsiTheme="minorHAnsi" w:cstheme="minorHAnsi"/>
        </w:rPr>
        <w:t xml:space="preserve">Appointments with healthcare professional </w:t>
      </w:r>
      <w:r w:rsidR="00C17B22">
        <w:rPr>
          <w:rFonts w:asciiTheme="minorHAnsi" w:hAnsiTheme="minorHAnsi" w:cstheme="minorHAnsi"/>
        </w:rPr>
        <w:lastRenderedPageBreak/>
        <w:t xml:space="preserve">provide people with opportunities to seek advice, access secondary care, </w:t>
      </w:r>
      <w:r w:rsidR="001C0064">
        <w:rPr>
          <w:rFonts w:asciiTheme="minorHAnsi" w:hAnsiTheme="minorHAnsi" w:cstheme="minorHAnsi"/>
        </w:rPr>
        <w:t xml:space="preserve">receive </w:t>
      </w:r>
      <w:r w:rsidR="00C17B22">
        <w:rPr>
          <w:rFonts w:asciiTheme="minorHAnsi" w:hAnsiTheme="minorHAnsi" w:cstheme="minorHAnsi"/>
        </w:rPr>
        <w:t>diagnostic tests</w:t>
      </w:r>
      <w:r w:rsidR="001C0064">
        <w:rPr>
          <w:rFonts w:asciiTheme="minorHAnsi" w:hAnsiTheme="minorHAnsi" w:cstheme="minorHAnsi"/>
        </w:rPr>
        <w:t>,</w:t>
      </w:r>
      <w:r w:rsidR="00C17B22">
        <w:rPr>
          <w:rFonts w:asciiTheme="minorHAnsi" w:hAnsiTheme="minorHAnsi" w:cstheme="minorHAnsi"/>
        </w:rPr>
        <w:t xml:space="preserve"> and receive treatment</w:t>
      </w:r>
      <w:r w:rsidR="00D34646">
        <w:rPr>
          <w:rFonts w:asciiTheme="minorHAnsi" w:hAnsiTheme="minorHAnsi" w:cstheme="minorHAnsi"/>
        </w:rPr>
        <w:t xml:space="preserve"> </w:t>
      </w:r>
      <w:r w:rsidR="00D34646">
        <w:rPr>
          <w:rFonts w:asciiTheme="minorHAnsi" w:hAnsiTheme="minorHAnsi" w:cstheme="minorHAnsi"/>
        </w:rPr>
        <w:fldChar w:fldCharType="begin" w:fldLock="1"/>
      </w:r>
      <w:r w:rsidR="00EB2491">
        <w:rPr>
          <w:rFonts w:asciiTheme="minorHAnsi" w:hAnsiTheme="minorHAnsi" w:cstheme="minorHAnsi"/>
        </w:rPr>
        <w:instrText>ADDIN CSL_CITATION {"citationItems":[{"id":"ITEM-1","itemData":{"abstract":"Objectives We explore the routes to cancer diagnosis to further undertanding of the inequality in the reduction in detection of new cancers since the start of the pandemic. We use different data sets to assess stages in the cancer pathway: primary care data for primary care consultations, routine and urgent referrals and published analysis of cancer registry data for appointments and first treatments.Setting Primary and cancer care.Participants In this study we combine multiple data sets to perform a population-based cohort study on different areas of the cancer pathway. For primary care analysis, we use a random sample of 5 00 000 patients from the Clinical Practice Research Datalink. Postreferral we perform a secondary data analysis on the Cancer Wait Times data and the National Cancer Registry Analysis Service COVID-19 data equity pack.Outcome measures Primary care: consultation, urgent cancer referral and routine referral rates, then appointments following an urgent cancer referral, and first treatments for new cancer, for all and by quintile of patient’s local area index of multiple deprivation.Results Primary care contacts and urgent cancer referrals in England fell by 11.6% (95% CI 11.4% to 11.7%) and 20.2% (95% CI 18.1% to 22.3%) respectively between the start of the first non-pharmaceutical intervention in March 2020 and the end of January 2021, while routine referrals had not recovered to prepandemic levels. Reductions in first treatments for newly diagnosed cancers are down 16.3% (95% CI 15.9% to 16.6%). The reduction in the number of 2-week wait referrals and first treatments for all cancer has been largest for those living in poorer areas, despite having a smaller reduction in primary care contact.Conclusions Our results further evidence the strain on primary care and the presence of the inverse care law, and the dire need to address the inequalities so sharply brought into focus by the pandemic. We need to address the disconnect between the importance we place on the role of primary care and the resources we devote to it.Data are available in a public, open access repository. Data may be obtained from a third party and are not publicly available. The primary care activity data may be obtained from a third party and are not publicly available. We used deidentified primary care data from the Clinical Practice Research Datalink (CPRD). For more information, please visit: https://www.cprd.com/Data-access, and enquiries can be emailed to enquir…","author":[{"dropping-particle":"","family":"Watt","given":"Toby","non-dropping-particle":"","parse-names":false,"suffix":""},{"dropping-particle":"","family":"Sullivan","given":"Richard","non-dropping-particle":"","parse-names":false,"suffix":""},{"dropping-particle":"","family":"Aggarwal","given":"Ajay","non-dropping-particle":"","parse-names":false,"suffix":""}],"container-title":"BMJ Open","id":"ITEM-1","issue":"3","issued":{"date-parts":[["2022"]]},"page":"e059374","title":"Primary care and cancer: an analysis of the impact and inequalities of the COVID-19 pandemic on patient pathways","type":"article-journal","volume":"12"},"uris":["http://www.mendeley.com/documents/?uuid=5793db98-4762-40ff-81e3-f11c2833e010"]},{"id":"ITEM-2","itemData":{"author":[{"dropping-particle":"","family":"Webb","given":"Erin","non-dropping-particle":"","parse-names":false,"suffix":""},{"dropping-particle":"","family":"Hernández-Quevedo","given":"Cristina","non-dropping-particle":"","parse-names":false,"suffix":""},{"dropping-particle":"","family":"Williams","given":"Gemma","non-dropping-particle":"","parse-names":false,"suffix":""},{"dropping-particle":"","family":"Scarpetti","given":"Giada","non-dropping-particle":"","parse-names":false,"suffix":""},{"dropping-particle":"","family":"Reed","given":"Sarah","non-dropping-particle":"","parse-names":false,"suffix":""},{"dropping-particle":"","family":"Panteli","given":"Dimitra","non-dropping-particle":"","parse-names":false,"suffix":""}],"container-title":"Health Policy","id":"ITEM-2","issue":"5","issued":{"date-parts":[["2022"]]},"page":"382-390","title":"Providing health services effectively during the first wave of COVID-19: A cross-country comparison on planning services, managing cases, and maintaining essential services","type":"article-journal","volume":"126"},"uris":["http://www.mendeley.com/documents/?uuid=8ce890c8-80d0-4711-a78b-b6d33a7ab9b3","http://www.mendeley.com/documents/?uuid=0e2f790d-f5ee-4eea-9cf2-ed469deef6a6"]},{"id":"ITEM-3","itemData":{"URL":"https://www.health.org.uk/news-and-comment/charts-and-infographics/use-of-primary-care-during-the-covid-19-pandemic","accessed":{"date-parts":[["2023","4","13"]]},"author":[{"dropping-particle":"","family":"Watt","given":"T","non-dropping-particle":"","parse-names":false,"suffix":""},{"dropping-particle":"","family":"Firth","given":"Z","non-dropping-particle":"","parse-names":false,"suffix":""},{"dropping-particle":"","family":"Fisher","given":"R","non-dropping-particle":"","parse-names":false,"suffix":""},{"dropping-particle":"","family":"Thorlby","given":"R","non-dropping-particle":"","parse-names":false,"suffix":""},{"dropping-particle":"","family":"Kelly","given":"E","non-dropping-particle":"","parse-names":false,"suffix":""}],"id":"ITEM-3","issued":{"date-parts":[["2020"]]},"title":"Use of primary care during the COVID-19 pandemic","type":"webpage"},"uris":["http://www.mendeley.com/documents/?uuid=a7d02662-0eba-4214-89a5-e44bad614743","http://www.mendeley.com/documents/?uuid=c95766c0-a49d-4a70-958c-c9c513210dea","http://www.mendeley.com/documents/?uuid=a48b5c9b-0e55-4a64-9ddd-c5fd2d9178c5"]}],"mendeley":{"formattedCitation":"(5,6,19)","plainTextFormattedCitation":"(5,6,19)","previouslyFormattedCitation":"(5,6,19)"},"properties":{"noteIndex":0},"schema":"https://github.com/citation-style-language/schema/raw/master/csl-citation.json"}</w:instrText>
      </w:r>
      <w:r w:rsidR="00D34646">
        <w:rPr>
          <w:rFonts w:asciiTheme="minorHAnsi" w:hAnsiTheme="minorHAnsi" w:cstheme="minorHAnsi"/>
        </w:rPr>
        <w:fldChar w:fldCharType="separate"/>
      </w:r>
      <w:r w:rsidR="00D34646" w:rsidRPr="00D34646">
        <w:rPr>
          <w:rFonts w:asciiTheme="minorHAnsi" w:hAnsiTheme="minorHAnsi" w:cstheme="minorHAnsi"/>
          <w:noProof/>
        </w:rPr>
        <w:t>(5,6,19)</w:t>
      </w:r>
      <w:r w:rsidR="00D34646">
        <w:rPr>
          <w:rFonts w:asciiTheme="minorHAnsi" w:hAnsiTheme="minorHAnsi" w:cstheme="minorHAnsi"/>
        </w:rPr>
        <w:fldChar w:fldCharType="end"/>
      </w:r>
      <w:r w:rsidR="00C17B22">
        <w:rPr>
          <w:rFonts w:asciiTheme="minorHAnsi" w:hAnsiTheme="minorHAnsi" w:cstheme="minorHAnsi"/>
        </w:rPr>
        <w:t xml:space="preserve">. Disruptions may delay care </w:t>
      </w:r>
      <w:r w:rsidR="00825A9D">
        <w:rPr>
          <w:rFonts w:asciiTheme="minorHAnsi" w:hAnsiTheme="minorHAnsi" w:cstheme="minorHAnsi"/>
        </w:rPr>
        <w:t xml:space="preserve">that is </w:t>
      </w:r>
      <w:r w:rsidR="00C17B22">
        <w:rPr>
          <w:rFonts w:asciiTheme="minorHAnsi" w:hAnsiTheme="minorHAnsi" w:cstheme="minorHAnsi"/>
        </w:rPr>
        <w:t>need</w:t>
      </w:r>
      <w:r w:rsidR="00825A9D">
        <w:rPr>
          <w:rFonts w:asciiTheme="minorHAnsi" w:hAnsiTheme="minorHAnsi" w:cstheme="minorHAnsi"/>
        </w:rPr>
        <w:t>ed</w:t>
      </w:r>
      <w:r w:rsidR="00C17B22">
        <w:rPr>
          <w:rFonts w:asciiTheme="minorHAnsi" w:hAnsiTheme="minorHAnsi" w:cstheme="minorHAnsi"/>
        </w:rPr>
        <w:t xml:space="preserve">, </w:t>
      </w:r>
      <w:r w:rsidR="00825A9D">
        <w:rPr>
          <w:rFonts w:asciiTheme="minorHAnsi" w:hAnsiTheme="minorHAnsi" w:cstheme="minorHAnsi"/>
        </w:rPr>
        <w:t xml:space="preserve">with </w:t>
      </w:r>
      <w:r w:rsidR="00C17B22">
        <w:rPr>
          <w:rFonts w:asciiTheme="minorHAnsi" w:hAnsiTheme="minorHAnsi" w:cstheme="minorHAnsi"/>
        </w:rPr>
        <w:t xml:space="preserve">people </w:t>
      </w:r>
      <w:r w:rsidR="00825A9D">
        <w:rPr>
          <w:rFonts w:asciiTheme="minorHAnsi" w:hAnsiTheme="minorHAnsi" w:cstheme="minorHAnsi"/>
        </w:rPr>
        <w:t xml:space="preserve">needing </w:t>
      </w:r>
      <w:r w:rsidR="00C17B22">
        <w:rPr>
          <w:rFonts w:asciiTheme="minorHAnsi" w:hAnsiTheme="minorHAnsi" w:cstheme="minorHAnsi"/>
        </w:rPr>
        <w:t>hospitalis</w:t>
      </w:r>
      <w:r w:rsidR="00825A9D">
        <w:rPr>
          <w:rFonts w:asciiTheme="minorHAnsi" w:hAnsiTheme="minorHAnsi" w:cstheme="minorHAnsi"/>
        </w:rPr>
        <w:t xml:space="preserve">ation as </w:t>
      </w:r>
      <w:r w:rsidR="00C17B22">
        <w:rPr>
          <w:rFonts w:asciiTheme="minorHAnsi" w:hAnsiTheme="minorHAnsi" w:cstheme="minorHAnsi"/>
        </w:rPr>
        <w:t>disease</w:t>
      </w:r>
      <w:r w:rsidR="00825A9D">
        <w:rPr>
          <w:rFonts w:asciiTheme="minorHAnsi" w:hAnsiTheme="minorHAnsi" w:cstheme="minorHAnsi"/>
        </w:rPr>
        <w:t>s</w:t>
      </w:r>
      <w:r w:rsidR="00C17B22">
        <w:rPr>
          <w:rFonts w:asciiTheme="minorHAnsi" w:hAnsiTheme="minorHAnsi" w:cstheme="minorHAnsi"/>
        </w:rPr>
        <w:t xml:space="preserve"> progress (</w:t>
      </w:r>
      <w:r w:rsidR="00F16BEC">
        <w:rPr>
          <w:rFonts w:asciiTheme="minorHAnsi" w:hAnsiTheme="minorHAnsi" w:cstheme="minorHAnsi"/>
        </w:rPr>
        <w:t xml:space="preserve">for example, </w:t>
      </w:r>
      <w:r w:rsidR="00C17B22">
        <w:rPr>
          <w:rFonts w:asciiTheme="minorHAnsi" w:hAnsiTheme="minorHAnsi" w:cstheme="minorHAnsi"/>
        </w:rPr>
        <w:t xml:space="preserve">presenting at later disease stages that are harder to treat). </w:t>
      </w:r>
      <w:r w:rsidR="00BD018A">
        <w:rPr>
          <w:rFonts w:asciiTheme="minorHAnsi" w:hAnsiTheme="minorHAnsi" w:cstheme="minorHAnsi"/>
        </w:rPr>
        <w:t xml:space="preserve">In particular, sudden changes in health </w:t>
      </w:r>
      <w:r w:rsidR="00F16BEC">
        <w:rPr>
          <w:rFonts w:asciiTheme="minorHAnsi" w:hAnsiTheme="minorHAnsi" w:cstheme="minorHAnsi"/>
        </w:rPr>
        <w:t xml:space="preserve">often </w:t>
      </w:r>
      <w:r w:rsidR="00BD018A">
        <w:rPr>
          <w:rFonts w:asciiTheme="minorHAnsi" w:hAnsiTheme="minorHAnsi" w:cstheme="minorHAnsi"/>
        </w:rPr>
        <w:t xml:space="preserve">prompt </w:t>
      </w:r>
      <w:r w:rsidR="00F16BEC">
        <w:rPr>
          <w:rFonts w:asciiTheme="minorHAnsi" w:hAnsiTheme="minorHAnsi" w:cstheme="minorHAnsi"/>
        </w:rPr>
        <w:t>people to seek a consultation</w:t>
      </w:r>
      <w:r w:rsidR="00E00B04">
        <w:rPr>
          <w:rFonts w:asciiTheme="minorHAnsi" w:hAnsiTheme="minorHAnsi" w:cstheme="minorHAnsi"/>
        </w:rPr>
        <w:t xml:space="preserve"> </w:t>
      </w:r>
      <w:r w:rsidR="00E00B04">
        <w:rPr>
          <w:rFonts w:asciiTheme="minorHAnsi" w:hAnsiTheme="minorHAnsi" w:cstheme="minorHAnsi"/>
        </w:rPr>
        <w:fldChar w:fldCharType="begin" w:fldLock="1"/>
      </w:r>
      <w:r w:rsidR="00EB2491">
        <w:rPr>
          <w:rFonts w:asciiTheme="minorHAnsi" w:hAnsiTheme="minorHAnsi" w:cstheme="minorHAnsi"/>
        </w:rPr>
        <w:instrText>ADDIN CSL_CITATION {"citationItems":[{"id":"ITEM-1","itemData":{"URL":"https://assets.publishing.service.gov.uk/media/57a08d1de5274a27b200163d/05-03_health_seeking_behaviour.pdf","accessed":{"date-parts":[["2023","4","13"]]},"author":[{"dropping-particle":"","family":"MacKian","given":"Sara","non-dropping-particle":"","parse-names":false,"suffix":""}],"id":"ITEM-1","issued":{"date-parts":[["2003"]]},"title":"A review of health seeking behaviour: problems and prospects","type":"webpage"},"uris":["http://www.mendeley.com/documents/?uuid=a646688c-10ec-458b-95ef-ba4ba7e3361f","http://www.mendeley.com/documents/?uuid=45b9c8f0-3aa5-4046-8b3a-740f59f95fbd"]}],"mendeley":{"formattedCitation":"(41)","plainTextFormattedCitation":"(41)","previouslyFormattedCitation":"(41)"},"properties":{"noteIndex":0},"schema":"https://github.com/citation-style-language/schema/raw/master/csl-citation.json"}</w:instrText>
      </w:r>
      <w:r w:rsidR="00E00B04">
        <w:rPr>
          <w:rFonts w:asciiTheme="minorHAnsi" w:hAnsiTheme="minorHAnsi" w:cstheme="minorHAnsi"/>
        </w:rPr>
        <w:fldChar w:fldCharType="separate"/>
      </w:r>
      <w:r w:rsidR="00D57D38" w:rsidRPr="00D57D38">
        <w:rPr>
          <w:rFonts w:asciiTheme="minorHAnsi" w:hAnsiTheme="minorHAnsi" w:cstheme="minorHAnsi"/>
          <w:noProof/>
        </w:rPr>
        <w:t>(41)</w:t>
      </w:r>
      <w:r w:rsidR="00E00B04">
        <w:rPr>
          <w:rFonts w:asciiTheme="minorHAnsi" w:hAnsiTheme="minorHAnsi" w:cstheme="minorHAnsi"/>
        </w:rPr>
        <w:fldChar w:fldCharType="end"/>
      </w:r>
      <w:r w:rsidR="00BD018A">
        <w:rPr>
          <w:rFonts w:asciiTheme="minorHAnsi" w:hAnsiTheme="minorHAnsi" w:cstheme="minorHAnsi"/>
        </w:rPr>
        <w:t xml:space="preserve">, which may explain why we found an association </w:t>
      </w:r>
      <w:r w:rsidR="00A82B00">
        <w:rPr>
          <w:rFonts w:asciiTheme="minorHAnsi" w:hAnsiTheme="minorHAnsi" w:cstheme="minorHAnsi"/>
        </w:rPr>
        <w:t xml:space="preserve">with </w:t>
      </w:r>
      <w:r w:rsidR="004D132D">
        <w:rPr>
          <w:rFonts w:asciiTheme="minorHAnsi" w:hAnsiTheme="minorHAnsi" w:cstheme="minorHAnsi"/>
        </w:rPr>
        <w:t xml:space="preserve">any </w:t>
      </w:r>
      <w:r w:rsidR="00BD018A">
        <w:rPr>
          <w:rFonts w:asciiTheme="minorHAnsi" w:hAnsiTheme="minorHAnsi" w:cstheme="minorHAnsi"/>
        </w:rPr>
        <w:t>ambulatory care sensitive conditions.</w:t>
      </w:r>
      <w:r w:rsidR="00C17B22">
        <w:rPr>
          <w:rFonts w:asciiTheme="minorHAnsi" w:hAnsiTheme="minorHAnsi" w:cstheme="minorHAnsi"/>
        </w:rPr>
        <w:t xml:space="preserve"> </w:t>
      </w:r>
      <w:bookmarkStart w:id="16" w:name="_Hlk132382902"/>
      <w:r w:rsidR="006F56ED">
        <w:rPr>
          <w:rFonts w:asciiTheme="minorHAnsi" w:hAnsiTheme="minorHAnsi" w:cstheme="minorHAnsi"/>
        </w:rPr>
        <w:t>Similarly, disruptions to procedures (e.g., surgery, treatment) may lead to exacerbations of existing and longer-term conditions, or disease progression that would otherwise have been treated</w:t>
      </w:r>
      <w:r w:rsidR="00D54455">
        <w:rPr>
          <w:rFonts w:asciiTheme="minorHAnsi" w:hAnsiTheme="minorHAnsi" w:cstheme="minorHAnsi"/>
        </w:rPr>
        <w:t xml:space="preserve"> </w:t>
      </w:r>
      <w:r w:rsidR="00D54455">
        <w:rPr>
          <w:rFonts w:asciiTheme="minorHAnsi" w:hAnsiTheme="minorHAnsi" w:cstheme="minorHAnsi"/>
        </w:rPr>
        <w:fldChar w:fldCharType="begin" w:fldLock="1"/>
      </w:r>
      <w:r w:rsidR="00EB2491">
        <w:rPr>
          <w:rFonts w:asciiTheme="minorHAnsi" w:hAnsiTheme="minorHAnsi" w:cstheme="minorHAnsi"/>
        </w:rPr>
        <w:instrText>ADDIN CSL_CITATION {"citationItems":[{"id":"ITEM-1","itemData":{"abstract":"Summary Background Surgery is the main modality of cure for solid cancers and was prioritised to continue during COVID-19 outbreaks. This study aimed to identify immediate areas for system strengthening by comparing the delivery of elective cancer surgery during the COVID-19 pandemic in periods of lockdown versus light restriction. Methods This international, prospective, cohort study enrolled 20 006 adult (≥18 years) patients from 466 hospitals in 61 countries with 15 cancer types, who had a decision for curative surgery during the COVID-19 pandemic and were followed up until the point of surgery or cessation of follow-up (Aug 31, 2020). Average national Oxford COVID-19 Stringency Index scores were calculated to define the government response to COVID-19 for each patient for the period they awaited surgery, and classified into light restrictions (index &lt;20), moderate lockdowns (20–60), and full lockdowns (&gt;60). The primary outcome was the non-operation rate (defined as the proportion of patients who did not undergo planned surgery). Cox proportional-hazards regression models were used to explore the associations between lockdowns and non-operation. Intervals from diagnosis to surgery were compared across COVID-19 government response index groups. This study was registered at ClinicalTrials.gov, NCT04384926. Findings Of eligible patients awaiting surgery, 2003 (10·0%) of 20 006 did not receive surgery after a median follow-up of 23 weeks (IQR 16–30), all of whom had a COVID-19-related reason given for non-operation. Light restrictions were associated with a 0·6% non-operation rate (26 of 4521), moderate lockdowns with a 5·5% rate (201 of 3646; adjusted hazard ratio [HR] 0·81, 95% CI 0·77–0·84; p&lt;0·0001), and full lockdowns with a 15·0% rate (1775 of 11 827; HR 0·51, 0·50–0·53; p&lt;0·0001). In sensitivity analyses, including adjustment for SARS-CoV-2 case notification rates, moderate lockdowns (HR 0·84, 95% CI 0·80–0·88; p&lt;0·001), and full lockdowns (0·57, 0·54–0·60; p&lt;0·001), remained independently associated with non-operation. Surgery beyond 12 weeks from diagnosis in patients without neoadjuvant therapy increased during lockdowns (374 [9·1%] of 4521 in light restrictions, 317 [10·4%] of 3646 in moderate lockdowns, 2001 [23·8%] of 11 827 in full lockdowns), although there were no differences in resectability rates observed with longer delays. Interpretation Cancer surgery systems worldwide were fragile to lockdowns, with one in seven patients who were i…","author":[{"dropping-particle":"","family":"COVIDSurg Collaborative","given":"","non-dropping-particle":"","parse-names":false,"suffix":""}],"container-title":"The Lancet Oncology","id":"ITEM-1","issue":"11","issued":{"date-parts":[["2021"]]},"page":"1507-1517","title":"Effect of COVID-19 pandemic lockdowns on planned cancer surgery for 15 tumour types in 61 countries: an international, prospective, cohort study","type":"article-journal","volume":"22"},"uris":["http://www.mendeley.com/documents/?uuid=597ebdbf-7e81-4313-82ae-e2c3a9d3519b","http://www.mendeley.com/documents/?uuid=76b65f64-8fe9-483f-afb5-b0ee6120fff1"]},{"id":"ITEM-2","itemData":{"author":[{"dropping-particle":"","family":"Moynihan","given":"Ray","non-dropping-particle":"","parse-names":false,"suffix":""},{"dropping-particle":"","family":"Sanders","given":"Sharon","non-dropping-particle":"","parse-names":false,"suffix":""},{"dropping-particle":"","family":"Michaleff","given":"Zoe A","non-dropping-particle":"","parse-names":false,"suffix":""},{"dropping-particle":"","family":"Scott","given":"Anna Mae","non-dropping-particle":"","parse-names":false,"suffix":""},{"dropping-particle":"","family":"Clark","given":"Justin","non-dropping-particle":"","parse-names":false,"suffix":""},{"dropping-particle":"","family":"To","given":"Emma J","non-dropping-particle":"","parse-names":false,"suffix":""},{"dropping-particle":"","family":"Jones","given":"Mark","non-dropping-particle":"","parse-names":false,"suffix":""},{"dropping-particle":"","family":"Kitchener","given":"Eliza","non-dropping-particle":"","parse-names":false,"suffix":""},{"dropping-particle":"","family":"Fox","given":"Melissa","non-dropping-particle":"","parse-names":false,"suffix":""},{"dropping-particle":"","family":"Johansson","given":"Minna","non-dropping-particle":"","parse-names":false,"suffix":""},{"dropping-particle":"","family":"Lang","given":"Eddy","non-dropping-particle":"","parse-names":false,"suffix":""},{"dropping-particle":"","family":"Duggan","given":"Anne","non-dropping-particle":"","parse-names":false,"suffix":""},{"dropping-particle":"","family":"Scott","given":"Ian","non-dropping-particle":"","parse-names":false,"suffix":""},{"dropping-particle":"","family":"Albarqouni","given":"Loai","non-dropping-particle":"","parse-names":false,"suffix":""}],"container-title":"BMJ Open","id":"ITEM-2","issue":"3","issued":{"date-parts":[["2021"]]},"page":"e045343","title":"Impact of COVID-19 pandemic on utilisation of healthcare services: a systematic review","type":"article-journal","volume":"11"},"uris":["http://www.mendeley.com/documents/?uuid=5863ae98-029d-4391-93e3-cc46fc0e4b63","http://www.mendeley.com/documents/?uuid=078c9358-7683-48d6-9b88-3650f5578824","http://www.mendeley.com/documents/?uuid=840ca8cd-49a0-45fd-9805-7ee7b58a6236"]},{"id":"ITEM-3","itemData":{"author":[{"dropping-particle":"","family":"O'Cathain","given":"A","non-dropping-particle":"","parse-names":false,"suffix":""},{"dropping-particle":"","family":"Knowles","given":"E","non-dropping-particle":"","parse-names":false,"suffix":""},{"dropping-particle":"","family":"Turner","given":"J","non-dropping-particle":"","parse-names":false,"suffix":""},{"dropping-particle":"","family":"Maheswaran","given":"R","non-dropping-particle":"","parse-names":false,"suffix":""},{"dropping-particle":"","family":"Goodacre","given":"S","non-dropping-particle":"","parse-names":false,"suffix":""},{"dropping-particle":"","family":"Hirst","given":"E","non-dropping-particle":"","parse-names":false,"suffix":""},{"dropping-particle":"","family":"Nicholl","given":"Jon","non-dropping-particle":"","parse-names":false,"suffix":""}],"container-title":"Health Services and Delivery Research","id":"ITEM-3","issued":{"date-parts":[["2014"]]},"page":"48","title":"Explaining variation in emergency admissions: a mixed methods study of emergency and urgent care systems","type":"article-journal","volume":"2"},"uris":["http://www.mendeley.com/documents/?uuid=ec86338d-4939-423d-9f3a-1538f56f8ba2"]}],"mendeley":{"formattedCitation":"(16,20,23)","plainTextFormattedCitation":"(16,20,23)","previouslyFormattedCitation":"(16,20,23)"},"properties":{"noteIndex":0},"schema":"https://github.com/citation-style-language/schema/raw/master/csl-citation.json"}</w:instrText>
      </w:r>
      <w:r w:rsidR="00D54455">
        <w:rPr>
          <w:rFonts w:asciiTheme="minorHAnsi" w:hAnsiTheme="minorHAnsi" w:cstheme="minorHAnsi"/>
        </w:rPr>
        <w:fldChar w:fldCharType="separate"/>
      </w:r>
      <w:r w:rsidR="002B4BF8" w:rsidRPr="002B4BF8">
        <w:rPr>
          <w:rFonts w:asciiTheme="minorHAnsi" w:hAnsiTheme="minorHAnsi" w:cstheme="minorHAnsi"/>
          <w:noProof/>
        </w:rPr>
        <w:t>(16,20,23)</w:t>
      </w:r>
      <w:r w:rsidR="00D54455">
        <w:rPr>
          <w:rFonts w:asciiTheme="minorHAnsi" w:hAnsiTheme="minorHAnsi" w:cstheme="minorHAnsi"/>
        </w:rPr>
        <w:fldChar w:fldCharType="end"/>
      </w:r>
      <w:r w:rsidR="00D54455">
        <w:rPr>
          <w:rFonts w:asciiTheme="minorHAnsi" w:hAnsiTheme="minorHAnsi" w:cstheme="minorHAnsi"/>
        </w:rPr>
        <w:t xml:space="preserve">. This may be why we find that associations to </w:t>
      </w:r>
      <w:r w:rsidR="00ED1280">
        <w:rPr>
          <w:rFonts w:asciiTheme="minorHAnsi" w:hAnsiTheme="minorHAnsi" w:cstheme="minorHAnsi"/>
        </w:rPr>
        <w:t>chronic ambulatory care sensitive conditions</w:t>
      </w:r>
      <w:bookmarkEnd w:id="16"/>
      <w:r w:rsidR="006F56ED">
        <w:rPr>
          <w:rFonts w:asciiTheme="minorHAnsi" w:hAnsiTheme="minorHAnsi" w:cstheme="minorHAnsi"/>
        </w:rPr>
        <w:t>.</w:t>
      </w:r>
      <w:bookmarkStart w:id="17" w:name="_Hlk134021566"/>
      <w:bookmarkStart w:id="18" w:name="_Hlk134019312"/>
      <w:r w:rsidR="0032638C">
        <w:rPr>
          <w:rFonts w:asciiTheme="minorHAnsi" w:hAnsiTheme="minorHAnsi" w:cstheme="minorHAnsi"/>
        </w:rPr>
        <w:t xml:space="preserve"> </w:t>
      </w:r>
      <w:r w:rsidR="007D32F6" w:rsidRPr="007D32F6">
        <w:rPr>
          <w:rFonts w:asciiTheme="minorHAnsi" w:hAnsiTheme="minorHAnsi" w:cstheme="minorHAnsi"/>
        </w:rPr>
        <w:t>We are cautious about drawing too many conclusions from our data about what should be done to prevent disruptions. However, our finding on the importance of disrupted access to procedures as being associated to avoidable hospitalisations is intuitive. Treatment and surgeries are less easy to deliver safely during a pandemic, whereas consultations and access to medications can be undertaken remotely, especially given the opportunities of online working</w:t>
      </w:r>
      <w:r w:rsidR="004D132D">
        <w:rPr>
          <w:rFonts w:asciiTheme="minorHAnsi" w:hAnsiTheme="minorHAnsi" w:cstheme="minorHAnsi"/>
        </w:rPr>
        <w:t xml:space="preserve">. </w:t>
      </w:r>
      <w:bookmarkEnd w:id="17"/>
      <w:bookmarkEnd w:id="18"/>
      <w:r w:rsidR="00C17B22">
        <w:rPr>
          <w:rFonts w:asciiTheme="minorHAnsi" w:hAnsiTheme="minorHAnsi" w:cstheme="minorHAnsi"/>
        </w:rPr>
        <w:t xml:space="preserve">Future research should tease out these specific pathways where disruption leads to an avoidable hospitalisation to identify mechanisms that </w:t>
      </w:r>
      <w:r w:rsidR="000A5C1E">
        <w:rPr>
          <w:rFonts w:asciiTheme="minorHAnsi" w:hAnsiTheme="minorHAnsi" w:cstheme="minorHAnsi"/>
        </w:rPr>
        <w:t xml:space="preserve">could mitigate the effects of </w:t>
      </w:r>
      <w:r w:rsidR="00C17B22">
        <w:rPr>
          <w:rFonts w:asciiTheme="minorHAnsi" w:hAnsiTheme="minorHAnsi" w:cstheme="minorHAnsi"/>
        </w:rPr>
        <w:t>disruption</w:t>
      </w:r>
      <w:r w:rsidR="000A5C1E">
        <w:rPr>
          <w:rFonts w:asciiTheme="minorHAnsi" w:hAnsiTheme="minorHAnsi" w:cstheme="minorHAnsi"/>
        </w:rPr>
        <w:t xml:space="preserve"> of services</w:t>
      </w:r>
      <w:r w:rsidR="00C17B22">
        <w:rPr>
          <w:rFonts w:asciiTheme="minorHAnsi" w:hAnsiTheme="minorHAnsi" w:cstheme="minorHAnsi"/>
        </w:rPr>
        <w:t>.</w:t>
      </w:r>
    </w:p>
    <w:p w14:paraId="664EC101" w14:textId="764F290A" w:rsidR="00500EBC" w:rsidRDefault="00500EBC">
      <w:pPr>
        <w:rPr>
          <w:rFonts w:asciiTheme="minorHAnsi" w:hAnsiTheme="minorHAnsi" w:cstheme="minorHAnsi"/>
        </w:rPr>
      </w:pPr>
    </w:p>
    <w:p w14:paraId="55E65121" w14:textId="08A35B5A" w:rsidR="00500EBC" w:rsidRDefault="000A5C1E">
      <w:pPr>
        <w:rPr>
          <w:rFonts w:asciiTheme="minorHAnsi" w:hAnsiTheme="minorHAnsi" w:cstheme="minorHAnsi"/>
        </w:rPr>
      </w:pPr>
      <w:r>
        <w:rPr>
          <w:rFonts w:asciiTheme="minorHAnsi" w:hAnsiTheme="minorHAnsi" w:cstheme="minorHAnsi"/>
        </w:rPr>
        <w:t xml:space="preserve">Few people experienced </w:t>
      </w:r>
      <w:r w:rsidR="00DB06B5">
        <w:rPr>
          <w:rFonts w:asciiTheme="minorHAnsi" w:hAnsiTheme="minorHAnsi" w:cstheme="minorHAnsi"/>
        </w:rPr>
        <w:t xml:space="preserve">problems with obtaining </w:t>
      </w:r>
      <w:r w:rsidR="00500EBC">
        <w:rPr>
          <w:rFonts w:asciiTheme="minorHAnsi" w:hAnsiTheme="minorHAnsi" w:cstheme="minorHAnsi"/>
        </w:rPr>
        <w:t>medications</w:t>
      </w:r>
      <w:r w:rsidR="006F56ED">
        <w:rPr>
          <w:rFonts w:asciiTheme="minorHAnsi" w:hAnsiTheme="minorHAnsi" w:cstheme="minorHAnsi"/>
        </w:rPr>
        <w:t xml:space="preserve"> (</w:t>
      </w:r>
      <w:r w:rsidR="00F47068">
        <w:rPr>
          <w:rFonts w:asciiTheme="minorHAnsi" w:hAnsiTheme="minorHAnsi" w:cstheme="minorHAnsi"/>
        </w:rPr>
        <w:t>6</w:t>
      </w:r>
      <w:r w:rsidR="006F56ED">
        <w:rPr>
          <w:rFonts w:asciiTheme="minorHAnsi" w:hAnsiTheme="minorHAnsi" w:cstheme="minorHAnsi"/>
        </w:rPr>
        <w:t>%)</w:t>
      </w:r>
      <w:r w:rsidR="00500EBC">
        <w:rPr>
          <w:rFonts w:asciiTheme="minorHAnsi" w:hAnsiTheme="minorHAnsi" w:cstheme="minorHAnsi"/>
        </w:rPr>
        <w:t xml:space="preserve">, </w:t>
      </w:r>
      <w:r w:rsidR="00B840BB">
        <w:rPr>
          <w:rFonts w:asciiTheme="minorHAnsi" w:hAnsiTheme="minorHAnsi" w:cstheme="minorHAnsi"/>
        </w:rPr>
        <w:t xml:space="preserve">which were </w:t>
      </w:r>
      <w:r w:rsidR="00D3157E">
        <w:rPr>
          <w:rFonts w:asciiTheme="minorHAnsi" w:hAnsiTheme="minorHAnsi" w:cstheme="minorHAnsi"/>
        </w:rPr>
        <w:t xml:space="preserve">also </w:t>
      </w:r>
      <w:r w:rsidR="00B840BB">
        <w:rPr>
          <w:rFonts w:asciiTheme="minorHAnsi" w:hAnsiTheme="minorHAnsi" w:cstheme="minorHAnsi"/>
        </w:rPr>
        <w:t xml:space="preserve">rarely </w:t>
      </w:r>
      <w:r w:rsidR="00500EBC">
        <w:rPr>
          <w:rFonts w:asciiTheme="minorHAnsi" w:hAnsiTheme="minorHAnsi" w:cstheme="minorHAnsi"/>
        </w:rPr>
        <w:t>associat</w:t>
      </w:r>
      <w:r w:rsidR="00B840BB">
        <w:rPr>
          <w:rFonts w:asciiTheme="minorHAnsi" w:hAnsiTheme="minorHAnsi" w:cstheme="minorHAnsi"/>
        </w:rPr>
        <w:t xml:space="preserve">ed with </w:t>
      </w:r>
      <w:r w:rsidR="00500EBC">
        <w:rPr>
          <w:rFonts w:asciiTheme="minorHAnsi" w:hAnsiTheme="minorHAnsi" w:cstheme="minorHAnsi"/>
        </w:rPr>
        <w:t>avoidable hospitalisations</w:t>
      </w:r>
      <w:r w:rsidR="00FB2C9A">
        <w:rPr>
          <w:rFonts w:asciiTheme="minorHAnsi" w:hAnsiTheme="minorHAnsi" w:cstheme="minorHAnsi"/>
        </w:rPr>
        <w:t xml:space="preserve">. Our findings may suggest </w:t>
      </w:r>
      <w:r w:rsidR="00B840BB">
        <w:rPr>
          <w:rFonts w:asciiTheme="minorHAnsi" w:hAnsiTheme="minorHAnsi" w:cstheme="minorHAnsi"/>
        </w:rPr>
        <w:t xml:space="preserve">that </w:t>
      </w:r>
      <w:r w:rsidR="00DB06B5">
        <w:rPr>
          <w:rFonts w:asciiTheme="minorHAnsi" w:hAnsiTheme="minorHAnsi" w:cstheme="minorHAnsi"/>
        </w:rPr>
        <w:t xml:space="preserve">medicines supply </w:t>
      </w:r>
      <w:r w:rsidR="00500EBC">
        <w:rPr>
          <w:rFonts w:asciiTheme="minorHAnsi" w:hAnsiTheme="minorHAnsi" w:cstheme="minorHAnsi"/>
        </w:rPr>
        <w:t xml:space="preserve">was resilient during the pandemic. </w:t>
      </w:r>
      <w:r w:rsidR="006F56ED">
        <w:rPr>
          <w:rFonts w:asciiTheme="minorHAnsi" w:hAnsiTheme="minorHAnsi" w:cstheme="minorHAnsi"/>
        </w:rPr>
        <w:t xml:space="preserve">Even during </w:t>
      </w:r>
      <w:r w:rsidR="00F47068">
        <w:rPr>
          <w:rFonts w:asciiTheme="minorHAnsi" w:hAnsiTheme="minorHAnsi" w:cstheme="minorHAnsi"/>
        </w:rPr>
        <w:t>periods of greatest</w:t>
      </w:r>
      <w:r w:rsidR="006F56ED">
        <w:rPr>
          <w:rFonts w:asciiTheme="minorHAnsi" w:hAnsiTheme="minorHAnsi" w:cstheme="minorHAnsi"/>
        </w:rPr>
        <w:t xml:space="preserve"> disruption</w:t>
      </w:r>
      <w:r w:rsidR="00DB06B5">
        <w:rPr>
          <w:rFonts w:asciiTheme="minorHAnsi" w:hAnsiTheme="minorHAnsi" w:cstheme="minorHAnsi"/>
        </w:rPr>
        <w:t xml:space="preserve">, when there were </w:t>
      </w:r>
      <w:r w:rsidR="006F56ED">
        <w:rPr>
          <w:rFonts w:asciiTheme="minorHAnsi" w:hAnsiTheme="minorHAnsi" w:cstheme="minorHAnsi"/>
        </w:rPr>
        <w:t xml:space="preserve">lockdowns, pharmacies were </w:t>
      </w:r>
      <w:r w:rsidR="00DB06B5">
        <w:rPr>
          <w:rFonts w:asciiTheme="minorHAnsi" w:hAnsiTheme="minorHAnsi" w:cstheme="minorHAnsi"/>
        </w:rPr>
        <w:t xml:space="preserve">deemed </w:t>
      </w:r>
      <w:r w:rsidR="006F56ED">
        <w:rPr>
          <w:rFonts w:asciiTheme="minorHAnsi" w:hAnsiTheme="minorHAnsi" w:cstheme="minorHAnsi"/>
        </w:rPr>
        <w:t xml:space="preserve">essential services </w:t>
      </w:r>
      <w:r w:rsidR="00DB06B5">
        <w:rPr>
          <w:rFonts w:asciiTheme="minorHAnsi" w:hAnsiTheme="minorHAnsi" w:cstheme="minorHAnsi"/>
        </w:rPr>
        <w:t xml:space="preserve">and </w:t>
      </w:r>
      <w:r w:rsidR="006F56ED">
        <w:rPr>
          <w:rFonts w:asciiTheme="minorHAnsi" w:hAnsiTheme="minorHAnsi" w:cstheme="minorHAnsi"/>
        </w:rPr>
        <w:t>remained open</w:t>
      </w:r>
      <w:r w:rsidR="003E7040">
        <w:rPr>
          <w:rFonts w:asciiTheme="minorHAnsi" w:hAnsiTheme="minorHAnsi" w:cstheme="minorHAnsi"/>
        </w:rPr>
        <w:t xml:space="preserve"> in the UK</w:t>
      </w:r>
      <w:r w:rsidR="006F56ED">
        <w:rPr>
          <w:rFonts w:asciiTheme="minorHAnsi" w:hAnsiTheme="minorHAnsi" w:cstheme="minorHAnsi"/>
        </w:rPr>
        <w:t>.</w:t>
      </w:r>
      <w:r w:rsidR="003E7040">
        <w:rPr>
          <w:rFonts w:asciiTheme="minorHAnsi" w:hAnsiTheme="minorHAnsi" w:cstheme="minorHAnsi"/>
        </w:rPr>
        <w:t xml:space="preserve"> While </w:t>
      </w:r>
      <w:r w:rsidR="00DB06B5">
        <w:rPr>
          <w:rFonts w:asciiTheme="minorHAnsi" w:hAnsiTheme="minorHAnsi" w:cstheme="minorHAnsi"/>
        </w:rPr>
        <w:t xml:space="preserve">they did </w:t>
      </w:r>
      <w:r w:rsidR="003E7040">
        <w:rPr>
          <w:rFonts w:asciiTheme="minorHAnsi" w:hAnsiTheme="minorHAnsi" w:cstheme="minorHAnsi"/>
        </w:rPr>
        <w:t>experience</w:t>
      </w:r>
      <w:r w:rsidR="00DB06B5">
        <w:rPr>
          <w:rFonts w:asciiTheme="minorHAnsi" w:hAnsiTheme="minorHAnsi" w:cstheme="minorHAnsi"/>
        </w:rPr>
        <w:t xml:space="preserve"> some </w:t>
      </w:r>
      <w:r w:rsidR="003E7040">
        <w:rPr>
          <w:rFonts w:asciiTheme="minorHAnsi" w:hAnsiTheme="minorHAnsi" w:cstheme="minorHAnsi"/>
        </w:rPr>
        <w:t>issues with staff sickness and medicine shortages</w:t>
      </w:r>
      <w:r w:rsidR="006F56ED">
        <w:rPr>
          <w:rFonts w:asciiTheme="minorHAnsi" w:hAnsiTheme="minorHAnsi" w:cstheme="minorHAnsi"/>
        </w:rPr>
        <w:t xml:space="preserve"> </w:t>
      </w:r>
      <w:r w:rsidR="003E7040">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Allinson","given":"Maria","non-dropping-particle":"","parse-names":false,"suffix":""},{"dropping-particle":"","family":"Obeid","given":"Lucinda","non-dropping-particle":"","parse-names":false,"suffix":""},{"dropping-particle":"","family":"Cornes","given":"Kaitlin","non-dropping-particle":"","parse-names":false,"suffix":""}],"container-title":"Exploratory Research in Clinical and Social Pharmacy","id":"ITEM-1","issued":{"date-parts":[["2022"]]},"page":"100121","title":"Community pharmacists' experiences of working during lockdown.","type":"article-journal","volume":"5"},"uris":["http://www.mendeley.com/documents/?uuid=603643f1-0e1b-4d1b-92d9-582068c5c6c4","http://www.mendeley.com/documents/?uuid=d6a54b0e-fe02-4bdf-9c79-4a2807fb1d97"]}],"mendeley":{"formattedCitation":"(42)","plainTextFormattedCitation":"(42)","previouslyFormattedCitation":"(42)"},"properties":{"noteIndex":0},"schema":"https://github.com/citation-style-language/schema/raw/master/csl-citation.json"}</w:instrText>
      </w:r>
      <w:r w:rsidR="003E7040">
        <w:rPr>
          <w:rFonts w:asciiTheme="minorHAnsi" w:hAnsiTheme="minorHAnsi" w:cstheme="minorHAnsi"/>
        </w:rPr>
        <w:fldChar w:fldCharType="separate"/>
      </w:r>
      <w:r w:rsidR="00D57D38" w:rsidRPr="00D57D38">
        <w:rPr>
          <w:rFonts w:asciiTheme="minorHAnsi" w:hAnsiTheme="minorHAnsi" w:cstheme="minorHAnsi"/>
          <w:noProof/>
        </w:rPr>
        <w:t>(42)</w:t>
      </w:r>
      <w:r w:rsidR="003E7040">
        <w:rPr>
          <w:rFonts w:asciiTheme="minorHAnsi" w:hAnsiTheme="minorHAnsi" w:cstheme="minorHAnsi"/>
        </w:rPr>
        <w:fldChar w:fldCharType="end"/>
      </w:r>
      <w:r w:rsidR="003E7040">
        <w:rPr>
          <w:rFonts w:asciiTheme="minorHAnsi" w:hAnsiTheme="minorHAnsi" w:cstheme="minorHAnsi"/>
        </w:rPr>
        <w:t xml:space="preserve">, </w:t>
      </w:r>
      <w:r w:rsidR="006B4499">
        <w:rPr>
          <w:rFonts w:asciiTheme="minorHAnsi" w:hAnsiTheme="minorHAnsi" w:cstheme="minorHAnsi"/>
        </w:rPr>
        <w:t xml:space="preserve">they </w:t>
      </w:r>
      <w:r w:rsidR="00DB06B5">
        <w:rPr>
          <w:rFonts w:asciiTheme="minorHAnsi" w:hAnsiTheme="minorHAnsi" w:cstheme="minorHAnsi"/>
        </w:rPr>
        <w:t xml:space="preserve">adapted </w:t>
      </w:r>
      <w:r w:rsidR="006B4499">
        <w:rPr>
          <w:rFonts w:asciiTheme="minorHAnsi" w:hAnsiTheme="minorHAnsi" w:cstheme="minorHAnsi"/>
        </w:rPr>
        <w:t>successfully</w:t>
      </w:r>
      <w:r w:rsidR="00DB06B5">
        <w:rPr>
          <w:rFonts w:asciiTheme="minorHAnsi" w:hAnsiTheme="minorHAnsi" w:cstheme="minorHAnsi"/>
        </w:rPr>
        <w:t xml:space="preserve">, </w:t>
      </w:r>
      <w:r w:rsidR="006B4499">
        <w:rPr>
          <w:rFonts w:asciiTheme="minorHAnsi" w:hAnsiTheme="minorHAnsi" w:cstheme="minorHAnsi"/>
        </w:rPr>
        <w:t>aided by</w:t>
      </w:r>
      <w:r w:rsidR="003E7040">
        <w:rPr>
          <w:rFonts w:asciiTheme="minorHAnsi" w:hAnsiTheme="minorHAnsi" w:cstheme="minorHAnsi"/>
        </w:rPr>
        <w:t xml:space="preserve"> remote GP consultations and home deliveries </w:t>
      </w:r>
      <w:r w:rsidR="003E7040">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{"citationItems":[{"id":"ITEM-1","itemData":{"author":[{"dropping-particle":"","family":"Green","given":"Mark A","non-dropping-particle":"","parse-names":false,"suffix":""},{"dropping-particle":"","family":"McKee","given":"Martin","non-dropping-particle":"","parse-names":false,"suffix":""},{"dropping-particle":"","family":"Katikireddi","given":"Srinivasa Vittal","non-dropping-particle":"","parse-names":false,"suffix":""}],"container-title":"The Lancet Digital Health","id":"ITEM-1","issue":"1","issued":{"date-parts":[["2022"]]},"page":"e7","title":"Remote general practitioner consultations during COVID-19","type":"article-journal","volume":"4"},"uris":["http://www.mendeley.com/documents/?uuid=44465bdf-e05b-4302-b746-764b22e9d75d"]}],"mendeley":{"formattedCitation":"(4)","plainTextFormattedCitation":"(4)","previouslyFormattedCitation":"(4)"},"properties":{"noteIndex":0},"schema":"https://github.com/citation-style-language/schema/raw/master/csl-citation.json"}</w:instrText>
      </w:r>
      <w:r w:rsidR="003E7040">
        <w:rPr>
          <w:rFonts w:asciiTheme="minorHAnsi" w:hAnsiTheme="minorHAnsi" w:cstheme="minorHAnsi"/>
        </w:rPr>
        <w:fldChar w:fldCharType="separate"/>
      </w:r>
      <w:r w:rsidR="00E55266" w:rsidRPr="00E55266">
        <w:rPr>
          <w:rFonts w:asciiTheme="minorHAnsi" w:hAnsiTheme="minorHAnsi" w:cstheme="minorHAnsi"/>
          <w:noProof/>
        </w:rPr>
        <w:t>(4)</w:t>
      </w:r>
      <w:r w:rsidR="003E7040">
        <w:rPr>
          <w:rFonts w:asciiTheme="minorHAnsi" w:hAnsiTheme="minorHAnsi" w:cstheme="minorHAnsi"/>
        </w:rPr>
        <w:fldChar w:fldCharType="end"/>
      </w:r>
      <w:r w:rsidR="003E7040">
        <w:rPr>
          <w:rFonts w:asciiTheme="minorHAnsi" w:hAnsiTheme="minorHAnsi" w:cstheme="minorHAnsi"/>
        </w:rPr>
        <w:t>.</w:t>
      </w:r>
      <w:r w:rsidR="00A62798">
        <w:rPr>
          <w:rFonts w:asciiTheme="minorHAnsi" w:hAnsiTheme="minorHAnsi" w:cstheme="minorHAnsi"/>
        </w:rPr>
        <w:t xml:space="preserve"> Other evidence has suggested that while repeat prescriptions were not affected by the </w:t>
      </w:r>
      <w:r w:rsidR="00D34646">
        <w:rPr>
          <w:rFonts w:asciiTheme="minorHAnsi" w:hAnsiTheme="minorHAnsi" w:cstheme="minorHAnsi"/>
        </w:rPr>
        <w:t xml:space="preserve">pandemic, the rate of new prescriptions in England fell by 30% </w:t>
      </w:r>
      <w:r w:rsidR="00A62798">
        <w:rPr>
          <w:rFonts w:asciiTheme="minorHAnsi" w:hAnsiTheme="minorHAnsi" w:cstheme="minorHAnsi"/>
        </w:rPr>
        <w:fldChar w:fldCharType="begin" w:fldLock="1"/>
      </w:r>
      <w:r w:rsidR="00EB2491">
        <w:rPr>
          <w:rFonts w:asciiTheme="minorHAnsi" w:hAnsiTheme="minorHAnsi" w:cstheme="minorHAnsi"/>
        </w:rPr>
        <w:instrText>ADDIN CSL_CITATION {"citationItems":[{"id":"ITEM-1","itemData":{"URL":"https://www.health.org.uk/news-and-comment/charts-and-infographics/use-of-primary-care-during-the-covid-19-pandemic","accessed":{"date-parts":[["2023","4","13"]]},"author":[{"dropping-particle":"","family":"Watt","given":"T","non-dropping-particle":"","parse-names":false,"suffix":""},{"dropping-particle":"","family":"Firth","given":"Z","non-dropping-particle":"","parse-names":false,"suffix":""},{"dropping-particle":"","family":"Fisher","given":"R","non-dropping-particle":"","parse-names":false,"suffix":""},{"dropping-particle":"","family":"Thorlby","given":"R","non-dropping-particle":"","parse-names":false,"suffix":""},{"dropping-particle":"","family":"Kelly","given":"E","non-dropping-particle":"","parse-names":false,"suffix":""}],"id":"ITEM-1","issued":{"date-parts":[["2020"]]},"title":"Use of primary care during the COVID-19 pandemic","type":"webpage"},"uris":["http://www.mendeley.com/documents/?uuid=a7d02662-0eba-4214-89a5-e44bad614743","http://www.mendeley.com/documents/?uuid=c95766c0-a49d-4a70-958c-c9c513210dea"]}],"mendeley":{"formattedCitation":"(6)","plainTextFormattedCitation":"(6)","previouslyFormattedCitation":"(6)"},"properties":{"noteIndex":0},"schema":"https://github.com/citation-style-language/schema/raw/master/csl-citation.json"}</w:instrText>
      </w:r>
      <w:r w:rsidR="00A62798">
        <w:rPr>
          <w:rFonts w:asciiTheme="minorHAnsi" w:hAnsiTheme="minorHAnsi" w:cstheme="minorHAnsi"/>
        </w:rPr>
        <w:fldChar w:fldCharType="separate"/>
      </w:r>
      <w:r w:rsidR="00A62798" w:rsidRPr="00A62798">
        <w:rPr>
          <w:rFonts w:asciiTheme="minorHAnsi" w:hAnsiTheme="minorHAnsi" w:cstheme="minorHAnsi"/>
          <w:noProof/>
        </w:rPr>
        <w:t>(6)</w:t>
      </w:r>
      <w:r w:rsidR="00A62798">
        <w:rPr>
          <w:rFonts w:asciiTheme="minorHAnsi" w:hAnsiTheme="minorHAnsi" w:cstheme="minorHAnsi"/>
        </w:rPr>
        <w:fldChar w:fldCharType="end"/>
      </w:r>
      <w:r w:rsidR="00A62798">
        <w:rPr>
          <w:rFonts w:asciiTheme="minorHAnsi" w:hAnsiTheme="minorHAnsi" w:cstheme="minorHAnsi"/>
        </w:rPr>
        <w:t>.</w:t>
      </w:r>
      <w:r w:rsidR="00876D77">
        <w:rPr>
          <w:rFonts w:asciiTheme="minorHAnsi" w:hAnsiTheme="minorHAnsi" w:cstheme="minorHAnsi"/>
        </w:rPr>
        <w:t xml:space="preserve"> </w:t>
      </w:r>
      <w:bookmarkStart w:id="19" w:name="_Hlk132904607"/>
      <w:r w:rsidR="00F45576" w:rsidRPr="00F45576">
        <w:rPr>
          <w:rFonts w:asciiTheme="minorHAnsi" w:hAnsiTheme="minorHAnsi" w:cstheme="minorHAnsi"/>
        </w:rPr>
        <w:t xml:space="preserve">It is also possible that the greater disruption in accessing GP appointments led to reduced opportunities for iterative adjustments of medication regimes reducing treatment effectiveness. This may have influenced risk of </w:t>
      </w:r>
      <w:r w:rsidR="000624AE">
        <w:rPr>
          <w:rFonts w:asciiTheme="minorHAnsi" w:hAnsiTheme="minorHAnsi" w:cstheme="minorHAnsi"/>
        </w:rPr>
        <w:t xml:space="preserve">avoidable </w:t>
      </w:r>
      <w:r w:rsidR="00F45576" w:rsidRPr="00F45576">
        <w:rPr>
          <w:rFonts w:asciiTheme="minorHAnsi" w:hAnsiTheme="minorHAnsi" w:cstheme="minorHAnsi"/>
        </w:rPr>
        <w:t>hospitalisation</w:t>
      </w:r>
      <w:r w:rsidR="00876D77">
        <w:rPr>
          <w:rFonts w:asciiTheme="minorHAnsi" w:hAnsiTheme="minorHAnsi" w:cstheme="minorHAnsi"/>
        </w:rPr>
        <w:t>.</w:t>
      </w:r>
      <w:bookmarkEnd w:id="19"/>
    </w:p>
    <w:p w14:paraId="33050B21" w14:textId="6388B579" w:rsidR="00D91C17" w:rsidRDefault="00D91C17">
      <w:pPr>
        <w:rPr>
          <w:rFonts w:asciiTheme="minorHAnsi" w:hAnsiTheme="minorHAnsi" w:cstheme="minorHAnsi"/>
        </w:rPr>
      </w:pPr>
    </w:p>
    <w:p w14:paraId="74BDDBF0" w14:textId="63B3ADBA" w:rsidR="00D91C17" w:rsidRDefault="00DB06B5" w:rsidP="00D91C17">
      <w:pPr>
        <w:rPr>
          <w:rFonts w:asciiTheme="minorHAnsi" w:hAnsiTheme="minorHAnsi" w:cstheme="minorHAnsi"/>
        </w:rPr>
      </w:pPr>
      <w:r>
        <w:rPr>
          <w:rFonts w:asciiTheme="minorHAnsi" w:hAnsiTheme="minorHAnsi" w:cstheme="minorHAnsi"/>
        </w:rPr>
        <w:t>O</w:t>
      </w:r>
      <w:r w:rsidR="00D91C17">
        <w:rPr>
          <w:rFonts w:asciiTheme="minorHAnsi" w:hAnsiTheme="minorHAnsi" w:cstheme="minorHAnsi"/>
        </w:rPr>
        <w:t xml:space="preserve">ur </w:t>
      </w:r>
      <w:r w:rsidR="00AD48F6">
        <w:rPr>
          <w:rFonts w:asciiTheme="minorHAnsi" w:hAnsiTheme="minorHAnsi" w:cstheme="minorHAnsi"/>
        </w:rPr>
        <w:t>findings</w:t>
      </w:r>
      <w:r w:rsidR="00D91C17">
        <w:rPr>
          <w:rFonts w:asciiTheme="minorHAnsi" w:hAnsiTheme="minorHAnsi" w:cstheme="minorHAnsi"/>
        </w:rPr>
        <w:t xml:space="preserve"> demonstrate the need to increase investment in the health system to </w:t>
      </w:r>
      <w:r w:rsidR="00DC097A">
        <w:rPr>
          <w:rFonts w:asciiTheme="minorHAnsi" w:hAnsiTheme="minorHAnsi" w:cstheme="minorHAnsi"/>
        </w:rPr>
        <w:t xml:space="preserve">counter the negative </w:t>
      </w:r>
      <w:r>
        <w:rPr>
          <w:rFonts w:asciiTheme="minorHAnsi" w:hAnsiTheme="minorHAnsi" w:cstheme="minorHAnsi"/>
        </w:rPr>
        <w:t xml:space="preserve">effects </w:t>
      </w:r>
      <w:r w:rsidR="00DC097A">
        <w:rPr>
          <w:rFonts w:asciiTheme="minorHAnsi" w:hAnsiTheme="minorHAnsi" w:cstheme="minorHAnsi"/>
        </w:rPr>
        <w:t xml:space="preserve">of healthcare disruption </w:t>
      </w:r>
      <w:r w:rsidR="00D95CD4">
        <w:rPr>
          <w:rFonts w:asciiTheme="minorHAnsi" w:hAnsiTheme="minorHAnsi" w:cstheme="minorHAnsi"/>
        </w:rPr>
        <w:t xml:space="preserve">resulting from the COVID-19 pandemic. </w:t>
      </w:r>
      <w:r w:rsidR="00D91C17">
        <w:rPr>
          <w:rFonts w:asciiTheme="minorHAnsi" w:hAnsiTheme="minorHAnsi" w:cstheme="minorHAnsi"/>
        </w:rPr>
        <w:t xml:space="preserve">While </w:t>
      </w:r>
      <w:r w:rsidR="002F303D">
        <w:rPr>
          <w:rFonts w:asciiTheme="minorHAnsi" w:hAnsiTheme="minorHAnsi" w:cstheme="minorHAnsi"/>
        </w:rPr>
        <w:t xml:space="preserve">NHS </w:t>
      </w:r>
      <w:r w:rsidR="00DC097A">
        <w:rPr>
          <w:rFonts w:asciiTheme="minorHAnsi" w:hAnsiTheme="minorHAnsi" w:cstheme="minorHAnsi"/>
        </w:rPr>
        <w:t>activity</w:t>
      </w:r>
      <w:r w:rsidR="00D91C17">
        <w:rPr>
          <w:rFonts w:asciiTheme="minorHAnsi" w:hAnsiTheme="minorHAnsi" w:cstheme="minorHAnsi"/>
        </w:rPr>
        <w:t xml:space="preserve"> has returned to </w:t>
      </w:r>
      <w:r w:rsidR="002F303D">
        <w:rPr>
          <w:rFonts w:asciiTheme="minorHAnsi" w:hAnsiTheme="minorHAnsi" w:cstheme="minorHAnsi"/>
        </w:rPr>
        <w:t xml:space="preserve">some extent, </w:t>
      </w:r>
      <w:r w:rsidR="00DC097A">
        <w:rPr>
          <w:rFonts w:asciiTheme="minorHAnsi" w:hAnsiTheme="minorHAnsi" w:cstheme="minorHAnsi"/>
        </w:rPr>
        <w:t xml:space="preserve">it has </w:t>
      </w:r>
      <w:r w:rsidR="00D95CD4">
        <w:rPr>
          <w:rFonts w:asciiTheme="minorHAnsi" w:hAnsiTheme="minorHAnsi" w:cstheme="minorHAnsi"/>
        </w:rPr>
        <w:t xml:space="preserve">not returned to 2019 levels </w:t>
      </w:r>
      <w:r w:rsidR="00D95CD4">
        <w:rPr>
          <w:rFonts w:asciiTheme="minorHAnsi" w:hAnsiTheme="minorHAnsi" w:cstheme="minorHAnsi"/>
        </w:rPr>
        <w:fldChar w:fldCharType="begin" w:fldLock="1"/>
      </w:r>
      <w:r w:rsidR="002B4BF8">
        <w:rPr>
          <w:rFonts w:asciiTheme="minorHAnsi" w:hAnsiTheme="minorHAnsi" w:cstheme="minorHAnsi"/>
        </w:rPr>
        <w:instrText>ADDIN CSL_CITATION {"citationItems":[{"id":"ITEM-1","itemData":{"author":[{"dropping-particle":"","family":"Green","given":"Mark A","non-dropping-particle":"","parse-names":false,"suffix":""},{"dropping-particle":"","family":"McKee","given":"Martin","non-dropping-particle":"","parse-names":false,"suffix":""},{"dropping-particle":"","family":"Massey","given":"Jon","non-dropping-particle":"","parse-names":false,"suffix":""},{"dropping-particle":"","family":"MacKenna","given":"Brian","non-dropping-particle":"","parse-names":false,"suffix":""},{"dropping-particle":"","family":"Mehrkar","given":"Amir","non-dropping-particle":"","parse-names":false,"suffix":""},{"dropping-particle":"","family":"Bacon","given":"Sebastian","non-dropping-particle":"","parse-names":false,"suffix":""},{"dropping-particle":"","family":"Macleod","given":"John","non-dropping-particle":"","parse-names":false,"suffix":""},{"dropping-particle":"","family":"Sheikh","given":"Aziz","non-dropping-particle":"","parse-names":false,"suffix":""},{"dropping-particle":"","family":"Shah","given":"Syed Ahmar","non-dropping-particle":"","parse-names":false,"suffix":""},{"dropping-particle":"","family":"Katikireddi","given":"Srinivasa Vittal","non-dropping-particle":"","parse-names":false,"suffix":""}],"container-title":"medRxiv","id":"ITEM-1","issued":{"date-parts":[["2022"]]},"title":"Trends in inequalities in avoidable hospitalisations across the COVID-19 pandemic: A cohort study of 23.5 million people in England","type":"article-journal"},"uris":["http://www.mendeley.com/documents/?uuid=4aa66cbd-8df1-466a-bb82-db21fafe331e","http://www.mendeley.com/documents/?uuid=9a5a7043-5aa7-4d5c-9999-8c666c2fcc05"]}],"mendeley":{"formattedCitation":"(29)","plainTextFormattedCitation":"(29)","previouslyFormattedCitation":"(29)"},"properties":{"noteIndex":0},"schema":"https://github.com/citation-style-language/schema/raw/master/csl-citation.json"}</w:instrText>
      </w:r>
      <w:r w:rsidR="00D95CD4">
        <w:rPr>
          <w:rFonts w:asciiTheme="minorHAnsi" w:hAnsiTheme="minorHAnsi" w:cstheme="minorHAnsi"/>
        </w:rPr>
        <w:fldChar w:fldCharType="separate"/>
      </w:r>
      <w:r w:rsidR="002B4BF8" w:rsidRPr="002B4BF8">
        <w:rPr>
          <w:rFonts w:asciiTheme="minorHAnsi" w:hAnsiTheme="minorHAnsi" w:cstheme="minorHAnsi"/>
          <w:noProof/>
        </w:rPr>
        <w:t>(29)</w:t>
      </w:r>
      <w:r w:rsidR="00D95CD4">
        <w:rPr>
          <w:rFonts w:asciiTheme="minorHAnsi" w:hAnsiTheme="minorHAnsi" w:cstheme="minorHAnsi"/>
        </w:rPr>
        <w:fldChar w:fldCharType="end"/>
      </w:r>
      <w:r w:rsidR="00DC097A">
        <w:rPr>
          <w:rFonts w:asciiTheme="minorHAnsi" w:hAnsiTheme="minorHAnsi" w:cstheme="minorHAnsi"/>
        </w:rPr>
        <w:t xml:space="preserve"> </w:t>
      </w:r>
      <w:r w:rsidR="00D94216">
        <w:rPr>
          <w:rFonts w:asciiTheme="minorHAnsi" w:hAnsiTheme="minorHAnsi" w:cstheme="minorHAnsi"/>
        </w:rPr>
        <w:t xml:space="preserve">and </w:t>
      </w:r>
      <w:r w:rsidR="00D95CD4">
        <w:rPr>
          <w:rFonts w:asciiTheme="minorHAnsi" w:hAnsiTheme="minorHAnsi" w:cstheme="minorHAnsi"/>
        </w:rPr>
        <w:t>the NHS has</w:t>
      </w:r>
      <w:r w:rsidR="00D94216">
        <w:rPr>
          <w:rFonts w:asciiTheme="minorHAnsi" w:hAnsiTheme="minorHAnsi" w:cstheme="minorHAnsi"/>
        </w:rPr>
        <w:t xml:space="preserve"> struggled </w:t>
      </w:r>
      <w:r w:rsidR="00DC097A">
        <w:rPr>
          <w:rFonts w:asciiTheme="minorHAnsi" w:hAnsiTheme="minorHAnsi" w:cstheme="minorHAnsi"/>
        </w:rPr>
        <w:t xml:space="preserve">to </w:t>
      </w:r>
      <w:r w:rsidR="00D94216">
        <w:rPr>
          <w:rFonts w:asciiTheme="minorHAnsi" w:hAnsiTheme="minorHAnsi" w:cstheme="minorHAnsi"/>
        </w:rPr>
        <w:t xml:space="preserve">clear the backlog of </w:t>
      </w:r>
      <w:r w:rsidR="00DC097A">
        <w:rPr>
          <w:rFonts w:asciiTheme="minorHAnsi" w:hAnsiTheme="minorHAnsi" w:cstheme="minorHAnsi"/>
        </w:rPr>
        <w:t xml:space="preserve">treatments, diagnostic tests, procedures and appointments </w:t>
      </w:r>
      <w:r w:rsidR="001C2B2D">
        <w:rPr>
          <w:rFonts w:asciiTheme="minorHAnsi" w:hAnsiTheme="minorHAnsi" w:cstheme="minorHAnsi"/>
        </w:rPr>
        <w:fldChar w:fldCharType="begin" w:fldLock="1"/>
      </w:r>
      <w:r w:rsidR="00EB2491">
        <w:rPr>
          <w:rFonts w:asciiTheme="minorHAnsi" w:hAnsiTheme="minorHAnsi" w:cstheme="minorHAnsi"/>
        </w:rPr>
        <w:instrText>ADDIN CSL_CITATION {"citationItems":[{"id":"ITEM-1","itemData":{"URL":"https://www.bma.org.uk/advice-and-support/nhs-delivery-and-workforce/pressures/nhs-backlog-data-analysis","accessed":{"date-parts":[["2022","7","15"]]},"author":[{"dropping-particle":"","family":"BMA","given":"","non-dropping-particle":"","parse-names":false,"suffix":""}],"id":"ITEM-1","issued":{"date-parts":[["2022"]]},"title":"NHS backlog data analysis 2022","type":"webpage"},"uris":["http://www.mendeley.com/documents/?uuid=214b4e2a-2d74-4fbc-bf96-9edaf34f0b8b"]}],"mendeley":{"formattedCitation":"(43)","plainTextFormattedCitation":"(43)","previouslyFormattedCitation":"(43)"},"properties":{"noteIndex":0},"schema":"https://github.com/citation-style-language/schema/raw/master/csl-citation.json"}</w:instrText>
      </w:r>
      <w:r w:rsidR="001C2B2D">
        <w:rPr>
          <w:rFonts w:asciiTheme="minorHAnsi" w:hAnsiTheme="minorHAnsi" w:cstheme="minorHAnsi"/>
        </w:rPr>
        <w:fldChar w:fldCharType="separate"/>
      </w:r>
      <w:r w:rsidR="00D57D38" w:rsidRPr="00D57D38">
        <w:rPr>
          <w:rFonts w:asciiTheme="minorHAnsi" w:hAnsiTheme="minorHAnsi" w:cstheme="minorHAnsi"/>
          <w:noProof/>
        </w:rPr>
        <w:t>(43)</w:t>
      </w:r>
      <w:r w:rsidR="001C2B2D">
        <w:rPr>
          <w:rFonts w:asciiTheme="minorHAnsi" w:hAnsiTheme="minorHAnsi" w:cstheme="minorHAnsi"/>
        </w:rPr>
        <w:fldChar w:fldCharType="end"/>
      </w:r>
      <w:r w:rsidR="00DC097A">
        <w:rPr>
          <w:rFonts w:asciiTheme="minorHAnsi" w:hAnsiTheme="minorHAnsi" w:cstheme="minorHAnsi"/>
        </w:rPr>
        <w:t xml:space="preserve">. </w:t>
      </w:r>
      <w:r w:rsidR="003C598B">
        <w:rPr>
          <w:rFonts w:asciiTheme="minorHAnsi" w:hAnsiTheme="minorHAnsi" w:cstheme="minorHAnsi"/>
        </w:rPr>
        <w:t>More recent disruption</w:t>
      </w:r>
      <w:r w:rsidR="00D95CD4">
        <w:rPr>
          <w:rFonts w:asciiTheme="minorHAnsi" w:hAnsiTheme="minorHAnsi" w:cstheme="minorHAnsi"/>
        </w:rPr>
        <w:t xml:space="preserve"> during winter 2022-23</w:t>
      </w:r>
      <w:r w:rsidR="00D94216">
        <w:rPr>
          <w:rFonts w:asciiTheme="minorHAnsi" w:hAnsiTheme="minorHAnsi" w:cstheme="minorHAnsi"/>
        </w:rPr>
        <w:t xml:space="preserve">, with </w:t>
      </w:r>
      <w:r w:rsidR="00700B7D">
        <w:rPr>
          <w:rFonts w:asciiTheme="minorHAnsi" w:hAnsiTheme="minorHAnsi" w:cstheme="minorHAnsi"/>
        </w:rPr>
        <w:t xml:space="preserve">low rates of </w:t>
      </w:r>
      <w:r w:rsidR="00AD48F6">
        <w:rPr>
          <w:rFonts w:asciiTheme="minorHAnsi" w:hAnsiTheme="minorHAnsi" w:cstheme="minorHAnsi"/>
        </w:rPr>
        <w:t>staff</w:t>
      </w:r>
      <w:r w:rsidR="00700B7D">
        <w:rPr>
          <w:rFonts w:asciiTheme="minorHAnsi" w:hAnsiTheme="minorHAnsi" w:cstheme="minorHAnsi"/>
        </w:rPr>
        <w:t xml:space="preserve"> retention,</w:t>
      </w:r>
      <w:r w:rsidR="00D95CD4">
        <w:rPr>
          <w:rFonts w:asciiTheme="minorHAnsi" w:hAnsiTheme="minorHAnsi" w:cstheme="minorHAnsi"/>
        </w:rPr>
        <w:t xml:space="preserve"> </w:t>
      </w:r>
      <w:r w:rsidR="00E90588">
        <w:rPr>
          <w:rFonts w:asciiTheme="minorHAnsi" w:hAnsiTheme="minorHAnsi" w:cstheme="minorHAnsi"/>
        </w:rPr>
        <w:t xml:space="preserve">chronic underfunding, </w:t>
      </w:r>
      <w:r w:rsidR="00D95CD4">
        <w:rPr>
          <w:rFonts w:asciiTheme="minorHAnsi" w:hAnsiTheme="minorHAnsi" w:cstheme="minorHAnsi"/>
        </w:rPr>
        <w:t>healthcare worker strikes,</w:t>
      </w:r>
      <w:r w:rsidR="00700B7D">
        <w:rPr>
          <w:rFonts w:asciiTheme="minorHAnsi" w:hAnsiTheme="minorHAnsi" w:cstheme="minorHAnsi"/>
        </w:rPr>
        <w:t xml:space="preserve"> high levels of </w:t>
      </w:r>
      <w:r w:rsidR="00F3361F">
        <w:rPr>
          <w:rFonts w:asciiTheme="minorHAnsi" w:hAnsiTheme="minorHAnsi" w:cstheme="minorHAnsi"/>
        </w:rPr>
        <w:t xml:space="preserve">staff </w:t>
      </w:r>
      <w:r w:rsidR="00700B7D">
        <w:rPr>
          <w:rFonts w:asciiTheme="minorHAnsi" w:hAnsiTheme="minorHAnsi" w:cstheme="minorHAnsi"/>
        </w:rPr>
        <w:t>illness</w:t>
      </w:r>
      <w:r w:rsidR="00D94216">
        <w:rPr>
          <w:rFonts w:asciiTheme="minorHAnsi" w:hAnsiTheme="minorHAnsi" w:cstheme="minorHAnsi"/>
        </w:rPr>
        <w:t xml:space="preserve">, </w:t>
      </w:r>
      <w:r w:rsidR="00E90588">
        <w:rPr>
          <w:rFonts w:asciiTheme="minorHAnsi" w:hAnsiTheme="minorHAnsi" w:cstheme="minorHAnsi"/>
        </w:rPr>
        <w:t xml:space="preserve">high prevalence of influenza and COVID-19, </w:t>
      </w:r>
      <w:r w:rsidR="00F3361F">
        <w:rPr>
          <w:rFonts w:asciiTheme="minorHAnsi" w:hAnsiTheme="minorHAnsi" w:cstheme="minorHAnsi"/>
        </w:rPr>
        <w:t xml:space="preserve">and persisting </w:t>
      </w:r>
      <w:r w:rsidR="00AD48F6">
        <w:rPr>
          <w:rFonts w:asciiTheme="minorHAnsi" w:hAnsiTheme="minorHAnsi" w:cstheme="minorHAnsi"/>
        </w:rPr>
        <w:t>waiting lists</w:t>
      </w:r>
      <w:r w:rsidR="003478B6">
        <w:rPr>
          <w:rFonts w:asciiTheme="minorHAnsi" w:hAnsiTheme="minorHAnsi" w:cstheme="minorHAnsi"/>
        </w:rPr>
        <w:t xml:space="preserve"> </w:t>
      </w:r>
      <w:r w:rsidR="00AD48F6">
        <w:rPr>
          <w:rFonts w:asciiTheme="minorHAnsi" w:hAnsiTheme="minorHAnsi" w:cstheme="minorHAnsi"/>
        </w:rPr>
        <w:t>have compounded the pandemic-related disruption</w:t>
      </w:r>
      <w:r w:rsidR="001C2B2D">
        <w:rPr>
          <w:rFonts w:asciiTheme="minorHAnsi" w:hAnsiTheme="minorHAnsi" w:cstheme="minorHAnsi"/>
        </w:rPr>
        <w:t xml:space="preserve"> </w:t>
      </w:r>
      <w:r w:rsidR="001C2B2D">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McKee","given":"Martin","non-dropping-particle":"","parse-names":false,"suffix":""},{"dropping-particle":"","family":"Hiam","given":"Lucinda","non-dropping-particle":"","parse-names":false,"suffix":""}],"container-title":"BMJ","id":"ITEM-1","issued":{"date-parts":[["2022"]]},"page":"o1883","title":"Britain's not working.","type":"article","volume":"378"},"uris":["http://www.mendeley.com/documents/?uuid=a4f602a7-e204-4ec3-aeeb-e12b3c85a0fb"]},{"id":"ITEM-2","itemData":{"URL":"https://www.bma.org.uk/advice-and-support/nhs-delivery-and-workforce/pressures/nhs-backlog-data-analysis","accessed":{"date-parts":[["2022","7","15"]]},"author":[{"dropping-particle":"","family":"BMA","given":"","non-dropping-particle":"","parse-names":false,"suffix":""}],"id":"ITEM-2","issued":{"date-parts":[["2022"]]},"title":"NHS backlog data analysis 2022","type":"webpage"},"uris":["http://www.mendeley.com/documents/?uuid=214b4e2a-2d74-4fbc-bf96-9edaf34f0b8b"]}],"mendeley":{"formattedCitation":"(43,44)","plainTextFormattedCitation":"(43,44)","previouslyFormattedCitation":"(43,44)"},"properties":{"noteIndex":0},"schema":"https://github.com/citation-style-language/schema/raw/master/csl-citation.json"}</w:instrText>
      </w:r>
      <w:r w:rsidR="001C2B2D">
        <w:rPr>
          <w:rFonts w:asciiTheme="minorHAnsi" w:hAnsiTheme="minorHAnsi" w:cstheme="minorHAnsi"/>
        </w:rPr>
        <w:fldChar w:fldCharType="separate"/>
      </w:r>
      <w:r w:rsidR="00D57D38" w:rsidRPr="00D57D38">
        <w:rPr>
          <w:rFonts w:asciiTheme="minorHAnsi" w:hAnsiTheme="minorHAnsi" w:cstheme="minorHAnsi"/>
          <w:noProof/>
        </w:rPr>
        <w:t>(43,44)</w:t>
      </w:r>
      <w:r w:rsidR="001C2B2D">
        <w:rPr>
          <w:rFonts w:asciiTheme="minorHAnsi" w:hAnsiTheme="minorHAnsi" w:cstheme="minorHAnsi"/>
        </w:rPr>
        <w:fldChar w:fldCharType="end"/>
      </w:r>
      <w:r w:rsidR="00AD48F6">
        <w:rPr>
          <w:rFonts w:asciiTheme="minorHAnsi" w:hAnsiTheme="minorHAnsi" w:cstheme="minorHAnsi"/>
        </w:rPr>
        <w:t xml:space="preserve">. </w:t>
      </w:r>
      <w:bookmarkStart w:id="20" w:name="_Hlk134020414"/>
      <w:bookmarkStart w:id="21" w:name="_Hlk132295851"/>
      <w:r w:rsidR="00DA1E3C">
        <w:rPr>
          <w:rFonts w:asciiTheme="minorHAnsi" w:hAnsiTheme="minorHAnsi" w:cstheme="minorHAnsi"/>
        </w:rPr>
        <w:t>The challenging economic context of high inflation and Brexit</w:t>
      </w:r>
      <w:r w:rsidR="00A538CA">
        <w:rPr>
          <w:rFonts w:asciiTheme="minorHAnsi" w:hAnsiTheme="minorHAnsi" w:cstheme="minorHAnsi"/>
        </w:rPr>
        <w:t xml:space="preserve"> has not however, been met with the political will to increase funding currently. This has placed the NHS in an almost impossible situation as it seeks to </w:t>
      </w:r>
      <w:r w:rsidR="0096044E">
        <w:rPr>
          <w:rFonts w:asciiTheme="minorHAnsi" w:hAnsiTheme="minorHAnsi" w:cstheme="minorHAnsi"/>
        </w:rPr>
        <w:t xml:space="preserve">tackle its legacy of </w:t>
      </w:r>
      <w:r w:rsidR="00591C68">
        <w:rPr>
          <w:rFonts w:asciiTheme="minorHAnsi" w:hAnsiTheme="minorHAnsi" w:cstheme="minorHAnsi"/>
        </w:rPr>
        <w:t>underinvestment in labour and capital</w:t>
      </w:r>
      <w:r w:rsidR="00A538CA">
        <w:rPr>
          <w:rFonts w:asciiTheme="minorHAnsi" w:hAnsiTheme="minorHAnsi" w:cstheme="minorHAnsi"/>
        </w:rPr>
        <w:t>, both critical in responding to the longer-term impacts of healthcare disruption due to the pandemic</w:t>
      </w:r>
      <w:r w:rsidR="00591C68">
        <w:rPr>
          <w:rFonts w:asciiTheme="minorHAnsi" w:hAnsiTheme="minorHAnsi" w:cstheme="minorHAnsi"/>
        </w:rPr>
        <w:t xml:space="preserve"> </w:t>
      </w:r>
      <w:r w:rsidR="00D91C17">
        <w:rPr>
          <w:rFonts w:asciiTheme="minorHAnsi" w:hAnsiTheme="minorHAnsi" w:cstheme="minorHAnsi"/>
        </w:rPr>
        <w:fldChar w:fldCharType="begin" w:fldLock="1"/>
      </w:r>
      <w:r w:rsidR="00EB5E77">
        <w:rPr>
          <w:rFonts w:asciiTheme="minorHAnsi" w:hAnsiTheme="minorHAnsi" w:cstheme="minorHAnsi"/>
        </w:rPr>
        <w:instrText>ADDIN CSL_CITATION {"citationItems":[{"id":"ITEM-1","itemData":{"abstract":"Objectives We explore the routes to cancer diagnosis to further undertanding of the inequality in the reduction in detection of new cancers since the start of the pandemic. We use different data sets to assess stages in the cancer pathway: primary care data for primary care consultations, routine and urgent referrals and published analysis of cancer registry data for appointments and first treatments.Setting Primary and cancer care.Participants In this study we combine multiple data sets to perform a population-based cohort study on different areas of the cancer pathway. For primary care analysis, we use a random sample of 5 00 000 patients from the Clinical Practice Research Datalink. Postreferral we perform a secondary data analysis on the Cancer Wait Times data and the National Cancer Registry Analysis Service COVID-19 data equity pack.Outcome measures Primary care: consultation, urgent cancer referral and routine referral rates, then appointments following an urgent cancer referral, and first treatments for new cancer, for all and by quintile of patient’s local area index of multiple deprivation.Results Primary care contacts and urgent cancer referrals in England fell by 11.6% (95% CI 11.4% to 11.7%) and 20.2% (95% CI 18.1% to 22.3%) respectively between the start of the first non-pharmaceutical intervention in March 2020 and the end of January 2021, while routine referrals had not recovered to prepandemic levels. Reductions in first treatments for newly diagnosed cancers are down 16.3% (95% CI 15.9% to 16.6%). The reduction in the number of 2-week wait referrals and first treatments for all cancer has been largest for those living in poorer areas, despite having a smaller reduction in primary care contact.Conclusions Our results further evidence the strain on primary care and the presence of the inverse care law, and the dire need to address the inequalities so sharply brought into focus by the pandemic. We need to address the disconnect between the importance we place on the role of primary care and the resources we devote to it.Data are available in a public, open access repository. Data may be obtained from a third party and are not publicly available. The primary care activity data may be obtained from a third party and are not publicly available. We used deidentified primary care data from the Clinical Practice Research Datalink (CPRD). For more information, please visit: https://www.cprd.com/Data-access, and enquiries can be emailed to enquir…","author":[{"dropping-particle":"","family":"Watt","given":"Toby","non-dropping-particle":"","parse-names":false,"suffix":""},{"dropping-particle":"","family":"Sullivan","given":"Richard","non-dropping-particle":"","parse-names":false,"suffix":""},{"dropping-particle":"","family":"Aggarwal","given":"Ajay","non-dropping-particle":"","parse-names":false,"suffix":""}],"container-title":"BMJ Open","id":"ITEM-1","issue":"3","issued":{"date-parts":[["2022"]]},"page":"e059374","title":"Primary care and cancer: an analysis of the impact and inequalities of the COVID-19 pandemic on patient pathways","type":"article-journal","volume":"12"},"uris":["http://www.mendeley.com/documents/?uuid=5793db98-4762-40ff-81e3-f11c2833e010","http://www.mendeley.com/documents/?uuid=a7707af8-59cd-4bce-bf6c-91de9314d22d"]}],"mendeley":{"formattedCitation":"(5)","plainTextFormattedCitation":"(5)","previouslyFormattedCitation":"(5)"},"properties":{"noteIndex":0},"schema":"https://github.com/citation-style-language/schema/raw/master/csl-citation.json"}</w:instrText>
      </w:r>
      <w:r w:rsidR="00D91C17">
        <w:rPr>
          <w:rFonts w:asciiTheme="minorHAnsi" w:hAnsiTheme="minorHAnsi" w:cstheme="minorHAnsi"/>
        </w:rPr>
        <w:fldChar w:fldCharType="separate"/>
      </w:r>
      <w:r w:rsidR="00E55266" w:rsidRPr="00E55266">
        <w:rPr>
          <w:rFonts w:asciiTheme="minorHAnsi" w:hAnsiTheme="minorHAnsi" w:cstheme="minorHAnsi"/>
          <w:noProof/>
        </w:rPr>
        <w:t>(5)</w:t>
      </w:r>
      <w:r w:rsidR="00D91C17">
        <w:rPr>
          <w:rFonts w:asciiTheme="minorHAnsi" w:hAnsiTheme="minorHAnsi" w:cstheme="minorHAnsi"/>
        </w:rPr>
        <w:fldChar w:fldCharType="end"/>
      </w:r>
      <w:r w:rsidR="00D91C17">
        <w:rPr>
          <w:rFonts w:asciiTheme="minorHAnsi" w:hAnsiTheme="minorHAnsi" w:cstheme="minorHAnsi"/>
        </w:rPr>
        <w:t>.</w:t>
      </w:r>
      <w:bookmarkEnd w:id="20"/>
    </w:p>
    <w:bookmarkEnd w:id="21"/>
    <w:p w14:paraId="49B79BC8" w14:textId="229BF0FD" w:rsidR="00996B9D" w:rsidRDefault="00996B9D" w:rsidP="00D91C17">
      <w:pPr>
        <w:rPr>
          <w:rFonts w:asciiTheme="minorHAnsi" w:hAnsiTheme="minorHAnsi" w:cstheme="minorHAnsi"/>
        </w:rPr>
      </w:pPr>
    </w:p>
    <w:p w14:paraId="5378EC55" w14:textId="7CDE08C7" w:rsidR="004A6D3D" w:rsidRPr="004A6D3D" w:rsidRDefault="004A6D3D" w:rsidP="00D91C17">
      <w:pPr>
        <w:rPr>
          <w:rFonts w:asciiTheme="minorHAnsi" w:hAnsiTheme="minorHAnsi" w:cstheme="minorHAnsi"/>
          <w:i/>
        </w:rPr>
      </w:pPr>
      <w:r>
        <w:rPr>
          <w:rFonts w:asciiTheme="minorHAnsi" w:hAnsiTheme="minorHAnsi" w:cstheme="minorHAnsi"/>
          <w:i/>
        </w:rPr>
        <w:t>Strengths and limitations</w:t>
      </w:r>
    </w:p>
    <w:p w14:paraId="660AB27B" w14:textId="0AC022C5" w:rsidR="00996B9D" w:rsidRPr="00996B9D" w:rsidRDefault="00996B9D" w:rsidP="00D91C17">
      <w:pPr>
        <w:rPr>
          <w:rFonts w:asciiTheme="minorHAnsi" w:hAnsiTheme="minorHAnsi" w:cstheme="minorHAnsi"/>
        </w:rPr>
      </w:pPr>
      <w:r>
        <w:rPr>
          <w:rFonts w:asciiTheme="minorHAnsi" w:hAnsiTheme="minorHAnsi" w:cstheme="minorHAnsi"/>
        </w:rPr>
        <w:t xml:space="preserve">Our study has several strengths. We combined data from </w:t>
      </w:r>
      <w:r w:rsidR="00090BFF">
        <w:rPr>
          <w:rFonts w:asciiTheme="minorHAnsi" w:hAnsiTheme="minorHAnsi" w:cstheme="minorHAnsi"/>
        </w:rPr>
        <w:t>seven</w:t>
      </w:r>
      <w:r>
        <w:rPr>
          <w:rFonts w:asciiTheme="minorHAnsi" w:hAnsiTheme="minorHAnsi" w:cstheme="minorHAnsi"/>
        </w:rPr>
        <w:t xml:space="preserve"> individual-level </w:t>
      </w:r>
      <w:r w:rsidR="00FA4A36">
        <w:rPr>
          <w:rFonts w:asciiTheme="minorHAnsi" w:hAnsiTheme="minorHAnsi" w:cstheme="minorHAnsi"/>
        </w:rPr>
        <w:t>longitudinal</w:t>
      </w:r>
      <w:r>
        <w:rPr>
          <w:rFonts w:asciiTheme="minorHAnsi" w:hAnsiTheme="minorHAnsi" w:cstheme="minorHAnsi"/>
        </w:rPr>
        <w:t xml:space="preserve"> studies</w:t>
      </w:r>
      <w:r w:rsidR="00C215A3">
        <w:rPr>
          <w:rFonts w:asciiTheme="minorHAnsi" w:hAnsiTheme="minorHAnsi" w:cstheme="minorHAnsi"/>
        </w:rPr>
        <w:t xml:space="preserve"> which are drawn from </w:t>
      </w:r>
      <w:r w:rsidR="00830AE4">
        <w:rPr>
          <w:rFonts w:asciiTheme="minorHAnsi" w:hAnsiTheme="minorHAnsi" w:cstheme="minorHAnsi"/>
        </w:rPr>
        <w:t xml:space="preserve">independently </w:t>
      </w:r>
      <w:r w:rsidR="00C215A3">
        <w:rPr>
          <w:rFonts w:asciiTheme="minorHAnsi" w:hAnsiTheme="minorHAnsi" w:cstheme="minorHAnsi"/>
        </w:rPr>
        <w:t>nationally representative samples</w:t>
      </w:r>
      <w:r w:rsidR="0084283E">
        <w:rPr>
          <w:rFonts w:asciiTheme="minorHAnsi" w:hAnsiTheme="minorHAnsi" w:cstheme="minorHAnsi"/>
        </w:rPr>
        <w:t xml:space="preserve">. Using only a single </w:t>
      </w:r>
      <w:r w:rsidR="00E90588">
        <w:rPr>
          <w:rFonts w:asciiTheme="minorHAnsi" w:hAnsiTheme="minorHAnsi" w:cstheme="minorHAnsi"/>
        </w:rPr>
        <w:t>study</w:t>
      </w:r>
      <w:r w:rsidR="0084283E">
        <w:rPr>
          <w:rFonts w:asciiTheme="minorHAnsi" w:hAnsiTheme="minorHAnsi" w:cstheme="minorHAnsi"/>
        </w:rPr>
        <w:t xml:space="preserve"> </w:t>
      </w:r>
      <w:r w:rsidR="00591C68">
        <w:rPr>
          <w:rFonts w:asciiTheme="minorHAnsi" w:hAnsiTheme="minorHAnsi" w:cstheme="minorHAnsi"/>
        </w:rPr>
        <w:t xml:space="preserve">would </w:t>
      </w:r>
      <w:r w:rsidR="0084283E">
        <w:rPr>
          <w:rFonts w:asciiTheme="minorHAnsi" w:hAnsiTheme="minorHAnsi" w:cstheme="minorHAnsi"/>
        </w:rPr>
        <w:t xml:space="preserve">have restricted our sample size for events or limited analyses to </w:t>
      </w:r>
      <w:r w:rsidR="00591C68">
        <w:rPr>
          <w:rFonts w:asciiTheme="minorHAnsi" w:hAnsiTheme="minorHAnsi" w:cstheme="minorHAnsi"/>
        </w:rPr>
        <w:t xml:space="preserve">certain </w:t>
      </w:r>
      <w:r w:rsidR="0084283E">
        <w:rPr>
          <w:rFonts w:asciiTheme="minorHAnsi" w:hAnsiTheme="minorHAnsi" w:cstheme="minorHAnsi"/>
        </w:rPr>
        <w:lastRenderedPageBreak/>
        <w:t>demographic group</w:t>
      </w:r>
      <w:r w:rsidR="00591C68">
        <w:rPr>
          <w:rFonts w:asciiTheme="minorHAnsi" w:hAnsiTheme="minorHAnsi" w:cstheme="minorHAnsi"/>
        </w:rPr>
        <w:t>s</w:t>
      </w:r>
      <w:r>
        <w:rPr>
          <w:rFonts w:asciiTheme="minorHAnsi" w:hAnsiTheme="minorHAnsi" w:cstheme="minorHAnsi"/>
        </w:rPr>
        <w:t xml:space="preserve">. </w:t>
      </w:r>
      <w:r w:rsidR="00591C68">
        <w:rPr>
          <w:rFonts w:asciiTheme="minorHAnsi" w:hAnsiTheme="minorHAnsi" w:cstheme="minorHAnsi"/>
        </w:rPr>
        <w:t xml:space="preserve">The ability to </w:t>
      </w:r>
      <w:r w:rsidR="00E90588">
        <w:rPr>
          <w:rFonts w:asciiTheme="minorHAnsi" w:hAnsiTheme="minorHAnsi" w:cstheme="minorHAnsi"/>
        </w:rPr>
        <w:t xml:space="preserve">systematically </w:t>
      </w:r>
      <w:r w:rsidR="00591C68">
        <w:rPr>
          <w:rFonts w:asciiTheme="minorHAnsi" w:hAnsiTheme="minorHAnsi" w:cstheme="minorHAnsi"/>
        </w:rPr>
        <w:t>link</w:t>
      </w:r>
      <w:r w:rsidR="00E90588">
        <w:rPr>
          <w:rFonts w:asciiTheme="minorHAnsi" w:hAnsiTheme="minorHAnsi" w:cstheme="minorHAnsi"/>
        </w:rPr>
        <w:t xml:space="preserve"> </w:t>
      </w:r>
      <w:r w:rsidR="00C215A3">
        <w:rPr>
          <w:rFonts w:asciiTheme="minorHAnsi" w:hAnsiTheme="minorHAnsi" w:cstheme="minorHAnsi"/>
        </w:rPr>
        <w:t>self-reported data</w:t>
      </w:r>
      <w:r w:rsidR="00E90588">
        <w:rPr>
          <w:rFonts w:asciiTheme="minorHAnsi" w:hAnsiTheme="minorHAnsi" w:cstheme="minorHAnsi"/>
        </w:rPr>
        <w:t xml:space="preserve"> on disruption experienced</w:t>
      </w:r>
      <w:r w:rsidR="00FA4A36">
        <w:rPr>
          <w:rFonts w:asciiTheme="minorHAnsi" w:hAnsiTheme="minorHAnsi" w:cstheme="minorHAnsi"/>
        </w:rPr>
        <w:t xml:space="preserve"> </w:t>
      </w:r>
      <w:r>
        <w:rPr>
          <w:rFonts w:asciiTheme="minorHAnsi" w:hAnsiTheme="minorHAnsi" w:cstheme="minorHAnsi"/>
        </w:rPr>
        <w:t xml:space="preserve">to </w:t>
      </w:r>
      <w:r w:rsidR="00E90588">
        <w:rPr>
          <w:rFonts w:asciiTheme="minorHAnsi" w:hAnsiTheme="minorHAnsi" w:cstheme="minorHAnsi"/>
        </w:rPr>
        <w:t>participant’s</w:t>
      </w:r>
      <w:r w:rsidR="00C215A3">
        <w:rPr>
          <w:rFonts w:asciiTheme="minorHAnsi" w:hAnsiTheme="minorHAnsi" w:cstheme="minorHAnsi"/>
        </w:rPr>
        <w:t xml:space="preserve"> </w:t>
      </w:r>
      <w:r>
        <w:rPr>
          <w:rFonts w:asciiTheme="minorHAnsi" w:hAnsiTheme="minorHAnsi" w:cstheme="minorHAnsi"/>
        </w:rPr>
        <w:t>electronic health records</w:t>
      </w:r>
      <w:r w:rsidR="0084283E">
        <w:rPr>
          <w:rFonts w:asciiTheme="minorHAnsi" w:hAnsiTheme="minorHAnsi" w:cstheme="minorHAnsi"/>
        </w:rPr>
        <w:t xml:space="preserve"> </w:t>
      </w:r>
      <w:r w:rsidR="00E90588">
        <w:rPr>
          <w:rFonts w:asciiTheme="minorHAnsi" w:hAnsiTheme="minorHAnsi" w:cstheme="minorHAnsi"/>
        </w:rPr>
        <w:t>within the UK Longitudinal Linkage Collaboration h</w:t>
      </w:r>
      <w:r w:rsidR="0084283E">
        <w:rPr>
          <w:rFonts w:asciiTheme="minorHAnsi" w:hAnsiTheme="minorHAnsi" w:cstheme="minorHAnsi"/>
        </w:rPr>
        <w:t xml:space="preserve">as </w:t>
      </w:r>
      <w:r w:rsidR="00591C68">
        <w:rPr>
          <w:rFonts w:asciiTheme="minorHAnsi" w:hAnsiTheme="minorHAnsi" w:cstheme="minorHAnsi"/>
        </w:rPr>
        <w:t>been crucial</w:t>
      </w:r>
      <w:r w:rsidR="00E90588">
        <w:rPr>
          <w:rFonts w:asciiTheme="minorHAnsi" w:hAnsiTheme="minorHAnsi" w:cstheme="minorHAnsi"/>
        </w:rPr>
        <w:t xml:space="preserve"> </w:t>
      </w:r>
      <w:r w:rsidR="008468F3">
        <w:rPr>
          <w:rFonts w:asciiTheme="minorHAnsi" w:hAnsiTheme="minorHAnsi" w:cstheme="minorHAnsi"/>
        </w:rPr>
        <w:t xml:space="preserve">to overcome previous barriers </w:t>
      </w:r>
      <w:r w:rsidR="00E90588">
        <w:rPr>
          <w:rFonts w:asciiTheme="minorHAnsi" w:hAnsiTheme="minorHAnsi" w:cstheme="minorHAnsi"/>
        </w:rPr>
        <w:t>of</w:t>
      </w:r>
      <w:r w:rsidR="008468F3">
        <w:rPr>
          <w:rFonts w:asciiTheme="minorHAnsi" w:hAnsiTheme="minorHAnsi" w:cstheme="minorHAnsi"/>
        </w:rPr>
        <w:t xml:space="preserve"> linking </w:t>
      </w:r>
      <w:r w:rsidR="006A79AC">
        <w:rPr>
          <w:rFonts w:asciiTheme="minorHAnsi" w:hAnsiTheme="minorHAnsi" w:cstheme="minorHAnsi"/>
        </w:rPr>
        <w:t>survey data</w:t>
      </w:r>
      <w:r w:rsidR="008468F3">
        <w:rPr>
          <w:rFonts w:asciiTheme="minorHAnsi" w:hAnsiTheme="minorHAnsi" w:cstheme="minorHAnsi"/>
        </w:rPr>
        <w:t xml:space="preserve"> with health records</w:t>
      </w:r>
      <w:r w:rsidR="006A79AC">
        <w:rPr>
          <w:rFonts w:asciiTheme="minorHAnsi" w:hAnsiTheme="minorHAnsi" w:cstheme="minorHAnsi"/>
        </w:rPr>
        <w:t xml:space="preserve"> </w:t>
      </w:r>
      <w:r w:rsidR="006A79AC">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{"citationItems":[{"id":"ITEM-1","itemData":{"author":[{"dropping-particle":"","family":"Harron","given":"Katie","non-dropping-particle":"","parse-names":false,"suffix":""},{"dropping-particle":"","family":"Doidge","given":"James C","non-dropping-particle":"","parse-names":false,"suffix":""},{"dropping-particle":"","family":"Goldstein","given":"Harvey","non-dropping-particle":"","parse-names":false,"suffix":""}],"container-title":"Annals of Human Biology","id":"ITEM-1","issue":"2","issued":{"date-parts":[["2020"]]},"page":"218-226","title":"Assessing data linkage quality in cohort studies.","type":"article-journal","volume":"47"},"uris":["http://www.mendeley.com/documents/?uuid=48b91aff-9fc9-4dcf-a435-456662777398","http://www.mendeley.com/documents/?uuid=ea87e7d3-1741-48b9-8d74-d8e5d72dc259"]}],"mendeley":{"formattedCitation":"(45)","plainTextFormattedCitation":"(45)","previouslyFormattedCitation":"(45)"},"properties":{"noteIndex":0},"schema":"https://github.com/citation-style-language/schema/raw/master/csl-citation.json"}</w:instrText>
      </w:r>
      <w:r w:rsidR="006A79AC">
        <w:rPr>
          <w:rFonts w:asciiTheme="minorHAnsi" w:hAnsiTheme="minorHAnsi" w:cstheme="minorHAnsi"/>
        </w:rPr>
        <w:fldChar w:fldCharType="separate"/>
      </w:r>
      <w:r w:rsidR="00D57D38" w:rsidRPr="00D57D38">
        <w:rPr>
          <w:rFonts w:asciiTheme="minorHAnsi" w:hAnsiTheme="minorHAnsi" w:cstheme="minorHAnsi"/>
          <w:noProof/>
        </w:rPr>
        <w:t>(45)</w:t>
      </w:r>
      <w:r w:rsidR="006A79AC">
        <w:rPr>
          <w:rFonts w:asciiTheme="minorHAnsi" w:hAnsiTheme="minorHAnsi" w:cstheme="minorHAnsi"/>
        </w:rPr>
        <w:fldChar w:fldCharType="end"/>
      </w:r>
      <w:r w:rsidR="006A79AC">
        <w:rPr>
          <w:rFonts w:asciiTheme="minorHAnsi" w:hAnsiTheme="minorHAnsi" w:cstheme="minorHAnsi"/>
        </w:rPr>
        <w:t xml:space="preserve">. </w:t>
      </w:r>
      <w:r w:rsidR="00CE070E">
        <w:rPr>
          <w:rFonts w:asciiTheme="minorHAnsi" w:hAnsiTheme="minorHAnsi" w:cstheme="minorHAnsi"/>
        </w:rPr>
        <w:t xml:space="preserve">By combining </w:t>
      </w:r>
      <w:r w:rsidR="00E90588">
        <w:rPr>
          <w:rFonts w:asciiTheme="minorHAnsi" w:hAnsiTheme="minorHAnsi" w:cstheme="minorHAnsi"/>
        </w:rPr>
        <w:t xml:space="preserve">individual-level longitudinal studies and electronic health records </w:t>
      </w:r>
      <w:r w:rsidR="00CE070E">
        <w:rPr>
          <w:rFonts w:asciiTheme="minorHAnsi" w:hAnsiTheme="minorHAnsi" w:cstheme="minorHAnsi"/>
        </w:rPr>
        <w:t>we</w:t>
      </w:r>
      <w:r w:rsidR="0084283E">
        <w:rPr>
          <w:rFonts w:asciiTheme="minorHAnsi" w:hAnsiTheme="minorHAnsi" w:cstheme="minorHAnsi"/>
        </w:rPr>
        <w:t xml:space="preserve"> complement</w:t>
      </w:r>
      <w:r w:rsidR="00CE070E">
        <w:rPr>
          <w:rFonts w:asciiTheme="minorHAnsi" w:hAnsiTheme="minorHAnsi" w:cstheme="minorHAnsi"/>
        </w:rPr>
        <w:t xml:space="preserve"> </w:t>
      </w:r>
      <w:r w:rsidR="0084283E">
        <w:rPr>
          <w:rFonts w:asciiTheme="minorHAnsi" w:hAnsiTheme="minorHAnsi" w:cstheme="minorHAnsi"/>
        </w:rPr>
        <w:t>the</w:t>
      </w:r>
      <w:r w:rsidR="00E90588">
        <w:rPr>
          <w:rFonts w:asciiTheme="minorHAnsi" w:hAnsiTheme="minorHAnsi" w:cstheme="minorHAnsi"/>
        </w:rPr>
        <w:t>ir individual</w:t>
      </w:r>
      <w:r w:rsidR="0084283E">
        <w:rPr>
          <w:rFonts w:asciiTheme="minorHAnsi" w:hAnsiTheme="minorHAnsi" w:cstheme="minorHAnsi"/>
        </w:rPr>
        <w:t xml:space="preserve"> strengths (i.e., depth of context about individuals alongside objective hospital admissions data)</w:t>
      </w:r>
      <w:r>
        <w:rPr>
          <w:rFonts w:asciiTheme="minorHAnsi" w:hAnsiTheme="minorHAnsi" w:cstheme="minorHAnsi"/>
        </w:rPr>
        <w:t xml:space="preserve">. </w:t>
      </w:r>
      <w:r w:rsidR="006A79AC">
        <w:rPr>
          <w:rFonts w:asciiTheme="minorHAnsi" w:hAnsiTheme="minorHAnsi" w:cstheme="minorHAnsi"/>
        </w:rPr>
        <w:t>I</w:t>
      </w:r>
      <w:r w:rsidR="00FE22FF">
        <w:rPr>
          <w:rFonts w:asciiTheme="minorHAnsi" w:hAnsiTheme="minorHAnsi" w:cstheme="minorHAnsi"/>
        </w:rPr>
        <w:t>mportantly</w:t>
      </w:r>
      <w:r w:rsidR="006A79AC">
        <w:rPr>
          <w:rFonts w:asciiTheme="minorHAnsi" w:hAnsiTheme="minorHAnsi" w:cstheme="minorHAnsi"/>
        </w:rPr>
        <w:t xml:space="preserve">, our results contrast </w:t>
      </w:r>
      <w:r w:rsidR="00FE22FF">
        <w:rPr>
          <w:rFonts w:asciiTheme="minorHAnsi" w:hAnsiTheme="minorHAnsi" w:cstheme="minorHAnsi"/>
        </w:rPr>
        <w:t xml:space="preserve">with research using </w:t>
      </w:r>
      <w:r w:rsidR="006A79AC">
        <w:rPr>
          <w:rFonts w:asciiTheme="minorHAnsi" w:hAnsiTheme="minorHAnsi" w:cstheme="minorHAnsi"/>
        </w:rPr>
        <w:t>electronic health records alone, which showed falls in avoidable hospitalisations during periods of greatest disruption</w:t>
      </w:r>
      <w:r w:rsidR="00D3157E">
        <w:rPr>
          <w:rFonts w:asciiTheme="minorHAnsi" w:hAnsiTheme="minorHAnsi" w:cstheme="minorHAnsi"/>
        </w:rPr>
        <w:t xml:space="preserve"> </w:t>
      </w:r>
      <w:r w:rsidR="00D3157E">
        <w:rPr>
          <w:rFonts w:asciiTheme="minorHAnsi" w:hAnsiTheme="minorHAnsi" w:cstheme="minorHAnsi"/>
        </w:rPr>
        <w:fldChar w:fldCharType="begin" w:fldLock="1"/>
      </w:r>
      <w:r w:rsidR="002B4BF8">
        <w:rPr>
          <w:rFonts w:asciiTheme="minorHAnsi" w:hAnsiTheme="minorHAnsi" w:cstheme="minorHAnsi"/>
        </w:rPr>
        <w:instrText>ADDIN CSL_CITATION {"citationItems":[{"id":"ITEM-1","itemData":{"author":[{"dropping-particle":"","family":"Green","given":"Mark A","non-dropping-particle":"","parse-names":false,"suffix":""},{"dropping-particle":"","family":"McKee","given":"Martin","non-dropping-particle":"","parse-names":false,"suffix":""},{"dropping-particle":"","family":"Massey","given":"Jon","non-dropping-particle":"","parse-names":false,"suffix":""},{"dropping-particle":"","family":"MacKenna","given":"Brian","non-dropping-particle":"","parse-names":false,"suffix":""},{"dropping-particle":"","family":"Mehrkar","given":"Amir","non-dropping-particle":"","parse-names":false,"suffix":""},{"dropping-particle":"","family":"Bacon","given":"Sebastian","non-dropping-particle":"","parse-names":false,"suffix":""},{"dropping-particle":"","family":"Macleod","given":"John","non-dropping-particle":"","parse-names":false,"suffix":""},{"dropping-particle":"","family":"Sheikh","given":"Aziz","non-dropping-particle":"","parse-names":false,"suffix":""},{"dropping-particle":"","family":"Shah","given":"Syed Ahmar","non-dropping-particle":"","parse-names":false,"suffix":""},{"dropping-particle":"","family":"Katikireddi","given":"Srinivasa Vittal","non-dropping-particle":"","parse-names":false,"suffix":""}],"container-title":"medRxiv","id":"ITEM-1","issued":{"date-parts":[["2022"]]},"title":"Trends in inequalities in avoidable hospitalisations across the COVID-19 pandemic: A cohort study of 23.5 million people in England","type":"article-journal"},"uris":["http://www.mendeley.com/documents/?uuid=9a5a7043-5aa7-4d5c-9999-8c666c2fcc05","http://www.mendeley.com/documents/?uuid=4aa66cbd-8df1-466a-bb82-db21fafe331e"]}],"mendeley":{"formattedCitation":"(29)","plainTextFormattedCitation":"(29)","previouslyFormattedCitation":"(29)"},"properties":{"noteIndex":0},"schema":"https://github.com/citation-style-language/schema/raw/master/csl-citation.json"}</w:instrText>
      </w:r>
      <w:r w:rsidR="00D3157E">
        <w:rPr>
          <w:rFonts w:asciiTheme="minorHAnsi" w:hAnsiTheme="minorHAnsi" w:cstheme="minorHAnsi"/>
        </w:rPr>
        <w:fldChar w:fldCharType="separate"/>
      </w:r>
      <w:r w:rsidR="002B4BF8" w:rsidRPr="002B4BF8">
        <w:rPr>
          <w:rFonts w:asciiTheme="minorHAnsi" w:hAnsiTheme="minorHAnsi" w:cstheme="minorHAnsi"/>
          <w:noProof/>
        </w:rPr>
        <w:t>(29)</w:t>
      </w:r>
      <w:r w:rsidR="00D3157E">
        <w:rPr>
          <w:rFonts w:asciiTheme="minorHAnsi" w:hAnsiTheme="minorHAnsi" w:cstheme="minorHAnsi"/>
        </w:rPr>
        <w:fldChar w:fldCharType="end"/>
      </w:r>
      <w:r w:rsidR="006A79AC">
        <w:rPr>
          <w:rFonts w:asciiTheme="minorHAnsi" w:hAnsiTheme="minorHAnsi" w:cstheme="minorHAnsi"/>
        </w:rPr>
        <w:t xml:space="preserve">. </w:t>
      </w:r>
      <w:r w:rsidR="006E3368">
        <w:rPr>
          <w:rFonts w:asciiTheme="minorHAnsi" w:hAnsiTheme="minorHAnsi" w:cstheme="minorHAnsi"/>
        </w:rPr>
        <w:t xml:space="preserve">These different insights demonstrate how </w:t>
      </w:r>
      <w:r w:rsidR="00755C52">
        <w:rPr>
          <w:rFonts w:asciiTheme="minorHAnsi" w:hAnsiTheme="minorHAnsi" w:cstheme="minorHAnsi"/>
        </w:rPr>
        <w:t xml:space="preserve">analysis of </w:t>
      </w:r>
      <w:r w:rsidR="006E3368">
        <w:rPr>
          <w:rFonts w:asciiTheme="minorHAnsi" w:hAnsiTheme="minorHAnsi" w:cstheme="minorHAnsi"/>
        </w:rPr>
        <w:t xml:space="preserve">population level </w:t>
      </w:r>
      <w:r w:rsidR="00755C52">
        <w:rPr>
          <w:rFonts w:asciiTheme="minorHAnsi" w:hAnsiTheme="minorHAnsi" w:cstheme="minorHAnsi"/>
        </w:rPr>
        <w:t xml:space="preserve">routine records </w:t>
      </w:r>
      <w:r w:rsidR="006E3368">
        <w:rPr>
          <w:rFonts w:asciiTheme="minorHAnsi" w:hAnsiTheme="minorHAnsi" w:cstheme="minorHAnsi"/>
        </w:rPr>
        <w:t xml:space="preserve">can be misleading where they don’t have the same level of detail linked individual-level </w:t>
      </w:r>
      <w:r w:rsidR="00755C52">
        <w:rPr>
          <w:rFonts w:asciiTheme="minorHAnsi" w:hAnsiTheme="minorHAnsi" w:cstheme="minorHAnsi"/>
        </w:rPr>
        <w:t xml:space="preserve">survey </w:t>
      </w:r>
      <w:r w:rsidR="006E3368">
        <w:rPr>
          <w:rFonts w:asciiTheme="minorHAnsi" w:hAnsiTheme="minorHAnsi" w:cstheme="minorHAnsi"/>
        </w:rPr>
        <w:t>data often contain.</w:t>
      </w:r>
    </w:p>
    <w:p w14:paraId="14D8DAD7" w14:textId="5E5016FC" w:rsidR="000A3168" w:rsidRDefault="000A3168">
      <w:pPr>
        <w:rPr>
          <w:rFonts w:asciiTheme="minorHAnsi" w:hAnsiTheme="minorHAnsi" w:cstheme="minorHAnsi"/>
        </w:rPr>
      </w:pPr>
    </w:p>
    <w:p w14:paraId="02685748" w14:textId="0802A182" w:rsidR="00FB570F" w:rsidRDefault="009A7CC9" w:rsidP="00FB570F">
      <w:pPr>
        <w:rPr>
          <w:rFonts w:asciiTheme="minorHAnsi" w:hAnsiTheme="minorHAnsi" w:cstheme="minorHAnsi"/>
        </w:rPr>
      </w:pPr>
      <w:r>
        <w:rPr>
          <w:rFonts w:asciiTheme="minorHAnsi" w:hAnsiTheme="minorHAnsi" w:cstheme="minorHAnsi"/>
        </w:rPr>
        <w:t xml:space="preserve">Our analyses are observational and have limited ability to draw causal inferences. </w:t>
      </w:r>
      <w:bookmarkStart w:id="22" w:name="_Hlk134017861"/>
      <w:r w:rsidR="00C86FBC" w:rsidRPr="00C86FBC">
        <w:rPr>
          <w:rFonts w:asciiTheme="minorHAnsi" w:hAnsiTheme="minorHAnsi" w:cstheme="minorHAnsi"/>
        </w:rPr>
        <w:t xml:space="preserve">While our measures of healthcare disruption were specifically asked as part of surveys about experiences of the pandemic, we did not have any data on pre-pandemic experiences of any </w:t>
      </w:r>
      <w:r w:rsidR="00146E05" w:rsidRPr="00146E05">
        <w:rPr>
          <w:rFonts w:asciiTheme="minorHAnsi" w:hAnsiTheme="minorHAnsi" w:cstheme="minorHAnsi"/>
        </w:rPr>
        <w:t>difficulties in accessing health care</w:t>
      </w:r>
      <w:r w:rsidR="00C86FBC" w:rsidRPr="00C86FBC">
        <w:rPr>
          <w:rFonts w:asciiTheme="minorHAnsi" w:hAnsiTheme="minorHAnsi" w:cstheme="minorHAnsi"/>
        </w:rPr>
        <w:t>. Pre-pandemic disruption to accessing healthcare across the NHS was minimal when compared to the unprecedented nature and extent of disruption the pandemic brought in accessing healthcare suggesting that our measures on experiences of this disruption are valid</w:t>
      </w:r>
      <w:bookmarkEnd w:id="22"/>
      <w:r w:rsidR="00C86FBC" w:rsidRPr="00C86FBC">
        <w:rPr>
          <w:rFonts w:asciiTheme="minorHAnsi" w:hAnsiTheme="minorHAnsi" w:cstheme="minorHAnsi"/>
        </w:rPr>
        <w:t xml:space="preserve">. </w:t>
      </w:r>
      <w:r>
        <w:rPr>
          <w:rFonts w:asciiTheme="minorHAnsi" w:hAnsiTheme="minorHAnsi" w:cstheme="minorHAnsi"/>
        </w:rPr>
        <w:t xml:space="preserve">We are unable to link specific experiences of disruption to </w:t>
      </w:r>
      <w:r w:rsidR="00FE22FF">
        <w:rPr>
          <w:rFonts w:asciiTheme="minorHAnsi" w:hAnsiTheme="minorHAnsi" w:cstheme="minorHAnsi"/>
        </w:rPr>
        <w:t xml:space="preserve">particular </w:t>
      </w:r>
      <w:r>
        <w:rPr>
          <w:rFonts w:asciiTheme="minorHAnsi" w:hAnsiTheme="minorHAnsi" w:cstheme="minorHAnsi"/>
        </w:rPr>
        <w:t xml:space="preserve">adverse events, and not all avoidable hospitalisations will be due to </w:t>
      </w:r>
      <w:r w:rsidR="00090BFF">
        <w:rPr>
          <w:rFonts w:asciiTheme="minorHAnsi" w:hAnsiTheme="minorHAnsi" w:cstheme="minorHAnsi"/>
        </w:rPr>
        <w:t xml:space="preserve">the </w:t>
      </w:r>
      <w:r>
        <w:rPr>
          <w:rFonts w:asciiTheme="minorHAnsi" w:hAnsiTheme="minorHAnsi" w:cstheme="minorHAnsi"/>
        </w:rPr>
        <w:t>disruption</w:t>
      </w:r>
      <w:r w:rsidR="00FE22FF">
        <w:rPr>
          <w:rFonts w:asciiTheme="minorHAnsi" w:hAnsiTheme="minorHAnsi" w:cstheme="minorHAnsi"/>
        </w:rPr>
        <w:t xml:space="preserve"> of care</w:t>
      </w:r>
      <w:r>
        <w:rPr>
          <w:rFonts w:asciiTheme="minorHAnsi" w:hAnsiTheme="minorHAnsi" w:cstheme="minorHAnsi"/>
        </w:rPr>
        <w:t xml:space="preserve">. </w:t>
      </w:r>
      <w:bookmarkStart w:id="23" w:name="_Hlk132900278"/>
      <w:r w:rsidR="00FC2BAA">
        <w:rPr>
          <w:rFonts w:asciiTheme="minorHAnsi" w:hAnsiTheme="minorHAnsi" w:cstheme="minorHAnsi"/>
        </w:rPr>
        <w:t xml:space="preserve">The measured outcomes may have not occurred after our ‘exposures’ in our main analysis, although sensitivity analyses restricted analyses to only outcomes after the exposures which suggested little difference in the findings. </w:t>
      </w:r>
      <w:bookmarkEnd w:id="23"/>
      <w:r>
        <w:rPr>
          <w:rFonts w:asciiTheme="minorHAnsi" w:hAnsiTheme="minorHAnsi" w:cstheme="minorHAnsi"/>
        </w:rPr>
        <w:t xml:space="preserve">Our exposure measures were self-reported and may be subject to biases. </w:t>
      </w:r>
      <w:r w:rsidR="00FB570F">
        <w:rPr>
          <w:rFonts w:asciiTheme="minorHAnsi" w:hAnsiTheme="minorHAnsi" w:cstheme="minorHAnsi"/>
        </w:rPr>
        <w:t xml:space="preserve">For example, “plaintive set” can influence self-reported measures and may have inflated reports of exposure to disruption. In the situation where this reporting bias also influences outcome measures in the same direction biased associations can arise. Hospital admission depends on an individual presenting to a health facility and complaining of their condition. We have shown elsewhere that this can lead to bias </w:t>
      </w:r>
      <w:r w:rsidR="00FB570F">
        <w:rPr>
          <w:rFonts w:asciiTheme="minorHAnsi" w:hAnsiTheme="minorHAnsi" w:cstheme="minorHAnsi"/>
        </w:rPr>
        <w:fldChar w:fldCharType="begin" w:fldLock="1"/>
      </w:r>
      <w:r w:rsidR="00EB2491">
        <w:rPr>
          <w:rFonts w:asciiTheme="minorHAnsi" w:hAnsiTheme="minorHAnsi" w:cstheme="minorHAnsi"/>
        </w:rPr>
        <w:instrText>ADDIN CSL_CITATION {"citationItems":[{"id":"ITEM-1","itemData":{"author":[{"dropping-particle":"","family":"Metcalfe","given":"Chris","non-dropping-particle":"","parse-names":false,"suffix":""},{"dropping-particle":"","family":"Smith","given":"George Davey","non-dropping-particle":"","parse-names":false,"suffix":""},{"dropping-particle":"","family":"Macleod","given":"John","non-dropping-particle":"","parse-names":false,"suffix":""},{"dropping-particle":"","family":"Heslop","given":"Pauline","non-dropping-particle":"","parse-names":false,"suffix":""},{"dropping-particle":"","family":"Hart","given":"Carole","non-dropping-particle":"","parse-names":false,"suffix":""}],"container-title":"Journal of Public Health","id":"ITEM-1","issue":"1","issued":{"date-parts":[["2003"]]},"page":"62-68","title":"Self‐reported stress and subsequent hospital admissions as a result of hypertension, varicose veins and haemorrhoids","type":"article-journal","volume":"25"},"uris":["http://www.mendeley.com/documents/?uuid=47528fb3-1826-4b76-8031-dfd166d8d361","http://www.mendeley.com/documents/?uuid=9cc7695f-961a-4d35-afa9-cc84a2d6a308"]}],"mendeley":{"formattedCitation":"(46)","plainTextFormattedCitation":"(46)","previouslyFormattedCitation":"(46)"},"properties":{"noteIndex":0},"schema":"https://github.com/citation-style-language/schema/raw/master/csl-citation.json"}</w:instrText>
      </w:r>
      <w:r w:rsidR="00FB570F">
        <w:rPr>
          <w:rFonts w:asciiTheme="minorHAnsi" w:hAnsiTheme="minorHAnsi" w:cstheme="minorHAnsi"/>
        </w:rPr>
        <w:fldChar w:fldCharType="separate"/>
      </w:r>
      <w:r w:rsidR="00D57D38" w:rsidRPr="00D57D38">
        <w:rPr>
          <w:rFonts w:asciiTheme="minorHAnsi" w:hAnsiTheme="minorHAnsi" w:cstheme="minorHAnsi"/>
          <w:noProof/>
        </w:rPr>
        <w:t>(46)</w:t>
      </w:r>
      <w:r w:rsidR="00FB570F">
        <w:rPr>
          <w:rFonts w:asciiTheme="minorHAnsi" w:hAnsiTheme="minorHAnsi" w:cstheme="minorHAnsi"/>
        </w:rPr>
        <w:fldChar w:fldCharType="end"/>
      </w:r>
      <w:r w:rsidR="002344CC">
        <w:rPr>
          <w:rFonts w:asciiTheme="minorHAnsi" w:hAnsiTheme="minorHAnsi" w:cstheme="minorHAnsi"/>
        </w:rPr>
        <w:t>,</w:t>
      </w:r>
      <w:r w:rsidR="00F12A26">
        <w:rPr>
          <w:rFonts w:asciiTheme="minorHAnsi" w:hAnsiTheme="minorHAnsi" w:cstheme="minorHAnsi"/>
        </w:rPr>
        <w:t xml:space="preserve"> although </w:t>
      </w:r>
      <w:r w:rsidR="00FB570F">
        <w:rPr>
          <w:rFonts w:asciiTheme="minorHAnsi" w:hAnsiTheme="minorHAnsi" w:cstheme="minorHAnsi"/>
        </w:rPr>
        <w:t xml:space="preserve">this may have been </w:t>
      </w:r>
      <w:r w:rsidR="00F12A26">
        <w:rPr>
          <w:rFonts w:asciiTheme="minorHAnsi" w:hAnsiTheme="minorHAnsi" w:cstheme="minorHAnsi"/>
        </w:rPr>
        <w:t xml:space="preserve">less of a risk during </w:t>
      </w:r>
      <w:r w:rsidR="00FB570F">
        <w:rPr>
          <w:rFonts w:asciiTheme="minorHAnsi" w:hAnsiTheme="minorHAnsi" w:cstheme="minorHAnsi"/>
        </w:rPr>
        <w:t xml:space="preserve">our study given the general reluctance of hospitals to admit patients </w:t>
      </w:r>
      <w:r w:rsidR="00A7575F">
        <w:rPr>
          <w:rFonts w:asciiTheme="minorHAnsi" w:hAnsiTheme="minorHAnsi" w:cstheme="minorHAnsi"/>
        </w:rPr>
        <w:t>during the study period</w:t>
      </w:r>
      <w:r w:rsidR="002344CC">
        <w:rPr>
          <w:rFonts w:asciiTheme="minorHAnsi" w:hAnsiTheme="minorHAnsi" w:cstheme="minorHAnsi"/>
        </w:rPr>
        <w:t xml:space="preserve"> </w:t>
      </w:r>
      <w:r w:rsidR="002344CC">
        <w:rPr>
          <w:rFonts w:asciiTheme="minorHAnsi" w:hAnsiTheme="minorHAnsi" w:cstheme="minorHAnsi"/>
        </w:rPr>
        <w:fldChar w:fldCharType="begin" w:fldLock="1"/>
      </w:r>
      <w:r w:rsidR="002B4BF8">
        <w:rPr>
          <w:rFonts w:asciiTheme="minorHAnsi" w:hAnsiTheme="minorHAnsi" w:cstheme="minorHAnsi"/>
        </w:rPr>
        <w:instrText>ADDIN CSL_CITATION {"citationItems":[{"id":"ITEM-1","itemData":{"author":[{"dropping-particle":"","family":"Green","given":"Mark A","non-dropping-particle":"","parse-names":false,"suffix":""},{"dropping-particle":"","family":"McKee","given":"Martin","non-dropping-particle":"","parse-names":false,"suffix":""},{"dropping-particle":"","family":"Massey","given":"Jon","non-dropping-particle":"","parse-names":false,"suffix":""},{"dropping-particle":"","family":"MacKenna","given":"Brian","non-dropping-particle":"","parse-names":false,"suffix":""},{"dropping-particle":"","family":"Mehrkar","given":"Amir","non-dropping-particle":"","parse-names":false,"suffix":""},{"dropping-particle":"","family":"Bacon","given":"Sebastian","non-dropping-particle":"","parse-names":false,"suffix":""},{"dropping-particle":"","family":"Macleod","given":"John","non-dropping-particle":"","parse-names":false,"suffix":""},{"dropping-particle":"","family":"Sheikh","given":"Aziz","non-dropping-particle":"","parse-names":false,"suffix":""},{"dropping-particle":"","family":"Shah","given":"Syed Ahmar","non-dropping-particle":"","parse-names":false,"suffix":""},{"dropping-particle":"","family":"Katikireddi","given":"Srinivasa Vittal","non-dropping-particle":"","parse-names":false,"suffix":""}],"container-title":"medRxiv","id":"ITEM-1","issued":{"date-parts":[["2022"]]},"title":"Trends in inequalities in avoidable hospitalisations across the COVID-19 pandemic: A cohort study of 23.5 million people in England","type":"article-journal"},"uris":["http://www.mendeley.com/documents/?uuid=9a5a7043-5aa7-4d5c-9999-8c666c2fcc05","http://www.mendeley.com/documents/?uuid=4aa66cbd-8df1-466a-bb82-db21fafe331e"]}],"mendeley":{"formattedCitation":"(29)","plainTextFormattedCitation":"(29)","previouslyFormattedCitation":"(29)"},"properties":{"noteIndex":0},"schema":"https://github.com/citation-style-language/schema/raw/master/csl-citation.json"}</w:instrText>
      </w:r>
      <w:r w:rsidR="002344CC">
        <w:rPr>
          <w:rFonts w:asciiTheme="minorHAnsi" w:hAnsiTheme="minorHAnsi" w:cstheme="minorHAnsi"/>
        </w:rPr>
        <w:fldChar w:fldCharType="separate"/>
      </w:r>
      <w:r w:rsidR="002B4BF8" w:rsidRPr="002B4BF8">
        <w:rPr>
          <w:rFonts w:asciiTheme="minorHAnsi" w:hAnsiTheme="minorHAnsi" w:cstheme="minorHAnsi"/>
          <w:noProof/>
        </w:rPr>
        <w:t>(29)</w:t>
      </w:r>
      <w:r w:rsidR="002344CC">
        <w:rPr>
          <w:rFonts w:asciiTheme="minorHAnsi" w:hAnsiTheme="minorHAnsi" w:cstheme="minorHAnsi"/>
        </w:rPr>
        <w:fldChar w:fldCharType="end"/>
      </w:r>
      <w:r w:rsidR="00FB570F">
        <w:rPr>
          <w:rFonts w:asciiTheme="minorHAnsi" w:hAnsiTheme="minorHAnsi" w:cstheme="minorHAnsi"/>
        </w:rPr>
        <w:t>.</w:t>
      </w:r>
    </w:p>
    <w:p w14:paraId="1425E69E" w14:textId="77777777" w:rsidR="00FB570F" w:rsidRDefault="00FB570F" w:rsidP="000A3168">
      <w:pPr>
        <w:rPr>
          <w:rFonts w:asciiTheme="minorHAnsi" w:hAnsiTheme="minorHAnsi" w:cstheme="minorHAnsi"/>
        </w:rPr>
      </w:pPr>
    </w:p>
    <w:p w14:paraId="5B4BD3AB" w14:textId="3C94D660" w:rsidR="000A3168" w:rsidRDefault="009A7CC9" w:rsidP="000A3168">
      <w:pPr>
        <w:rPr>
          <w:rFonts w:asciiTheme="minorHAnsi" w:hAnsiTheme="minorHAnsi" w:cstheme="minorHAnsi"/>
        </w:rPr>
      </w:pPr>
      <w:r>
        <w:rPr>
          <w:rFonts w:asciiTheme="minorHAnsi" w:hAnsiTheme="minorHAnsi" w:cstheme="minorHAnsi"/>
        </w:rPr>
        <w:t xml:space="preserve">Inconsistency of </w:t>
      </w:r>
      <w:r w:rsidR="00996B9D">
        <w:rPr>
          <w:rFonts w:asciiTheme="minorHAnsi" w:hAnsiTheme="minorHAnsi" w:cstheme="minorHAnsi"/>
        </w:rPr>
        <w:t xml:space="preserve">measures </w:t>
      </w:r>
      <w:r>
        <w:rPr>
          <w:rFonts w:asciiTheme="minorHAnsi" w:hAnsiTheme="minorHAnsi" w:cstheme="minorHAnsi"/>
        </w:rPr>
        <w:t>across</w:t>
      </w:r>
      <w:r w:rsidR="000A3168">
        <w:rPr>
          <w:rFonts w:asciiTheme="minorHAnsi" w:hAnsiTheme="minorHAnsi" w:cstheme="minorHAnsi"/>
        </w:rPr>
        <w:t xml:space="preserve"> cohorts </w:t>
      </w:r>
      <w:r>
        <w:rPr>
          <w:rFonts w:asciiTheme="minorHAnsi" w:hAnsiTheme="minorHAnsi" w:cstheme="minorHAnsi"/>
        </w:rPr>
        <w:t xml:space="preserve">limited our ability to control for potential confounders. </w:t>
      </w:r>
      <w:bookmarkStart w:id="24" w:name="_Hlk134001465"/>
      <w:bookmarkStart w:id="25" w:name="_Hlk134026557"/>
      <w:bookmarkStart w:id="26" w:name="_Hlk132295445"/>
      <w:bookmarkStart w:id="27" w:name="_Hlk134025043"/>
      <w:bookmarkStart w:id="28" w:name="_Hlk132899199"/>
      <w:bookmarkStart w:id="29" w:name="_Hlk132289889"/>
      <w:r w:rsidR="000D75F7">
        <w:rPr>
          <w:rFonts w:asciiTheme="minorHAnsi" w:hAnsiTheme="minorHAnsi" w:cstheme="minorHAnsi"/>
        </w:rPr>
        <w:t>Exclusion through non-participation in surveys may have introduced bias in our sample.</w:t>
      </w:r>
      <w:bookmarkEnd w:id="24"/>
      <w:r w:rsidR="000D75F7">
        <w:rPr>
          <w:rFonts w:asciiTheme="minorHAnsi" w:hAnsiTheme="minorHAnsi" w:cstheme="minorHAnsi"/>
        </w:rPr>
        <w:t xml:space="preserve"> </w:t>
      </w:r>
      <w:bookmarkStart w:id="30" w:name="_Hlk134002112"/>
      <w:bookmarkEnd w:id="25"/>
      <w:r w:rsidR="004A6D3D">
        <w:rPr>
          <w:rFonts w:asciiTheme="minorHAnsi" w:hAnsiTheme="minorHAnsi" w:cstheme="minorHAnsi"/>
        </w:rPr>
        <w:t>Pooling</w:t>
      </w:r>
      <w:r w:rsidR="00612060">
        <w:rPr>
          <w:rFonts w:asciiTheme="minorHAnsi" w:hAnsiTheme="minorHAnsi" w:cstheme="minorHAnsi"/>
        </w:rPr>
        <w:t xml:space="preserve"> independently representative birth cohorts and age-heterogenous longitudinal population studies together may not </w:t>
      </w:r>
      <w:r w:rsidR="000D75F7">
        <w:rPr>
          <w:rFonts w:asciiTheme="minorHAnsi" w:hAnsiTheme="minorHAnsi" w:cstheme="minorHAnsi"/>
        </w:rPr>
        <w:t>generate</w:t>
      </w:r>
      <w:r w:rsidR="00612060">
        <w:rPr>
          <w:rFonts w:asciiTheme="minorHAnsi" w:hAnsiTheme="minorHAnsi" w:cstheme="minorHAnsi"/>
        </w:rPr>
        <w:t xml:space="preserve"> a representative pooled sample (e.g., birth cohorts may introduce over-representation of some ages). </w:t>
      </w:r>
      <w:r w:rsidR="007E5F6A">
        <w:rPr>
          <w:rFonts w:asciiTheme="minorHAnsi" w:hAnsiTheme="minorHAnsi" w:cstheme="minorHAnsi"/>
        </w:rPr>
        <w:t xml:space="preserve">Our pooled sample under-represented people from </w:t>
      </w:r>
      <w:r w:rsidR="00A538CA">
        <w:rPr>
          <w:rFonts w:asciiTheme="minorHAnsi" w:hAnsiTheme="minorHAnsi" w:cstheme="minorHAnsi"/>
        </w:rPr>
        <w:t>ethnic minority</w:t>
      </w:r>
      <w:r w:rsidR="007E5F6A">
        <w:rPr>
          <w:rFonts w:asciiTheme="minorHAnsi" w:hAnsiTheme="minorHAnsi" w:cstheme="minorHAnsi"/>
        </w:rPr>
        <w:t xml:space="preserve"> backgrounds and more deprived areas</w:t>
      </w:r>
      <w:r w:rsidR="00C7630F">
        <w:rPr>
          <w:rFonts w:asciiTheme="minorHAnsi" w:hAnsiTheme="minorHAnsi" w:cstheme="minorHAnsi"/>
        </w:rPr>
        <w:t>. This may be partly explained by four of the seven longitudinal population studies targeting middle aged or older adults</w:t>
      </w:r>
      <w:r w:rsidR="007E5F6A">
        <w:rPr>
          <w:rFonts w:asciiTheme="minorHAnsi" w:hAnsiTheme="minorHAnsi" w:cstheme="minorHAnsi"/>
        </w:rPr>
        <w:t>.</w:t>
      </w:r>
      <w:bookmarkEnd w:id="26"/>
      <w:r w:rsidR="00EB2491">
        <w:rPr>
          <w:rFonts w:asciiTheme="minorHAnsi" w:hAnsiTheme="minorHAnsi" w:cstheme="minorHAnsi"/>
        </w:rPr>
        <w:t xml:space="preserve"> </w:t>
      </w:r>
      <w:r w:rsidR="00EB2491" w:rsidRPr="00EB2491">
        <w:rPr>
          <w:rFonts w:asciiTheme="minorHAnsi" w:hAnsiTheme="minorHAnsi" w:cstheme="minorHAnsi"/>
        </w:rPr>
        <w:t>However, we applied sample weights and even non-representative studies tend not to show differences in their estimates of associations</w:t>
      </w:r>
      <w:r w:rsidR="00EB2491">
        <w:rPr>
          <w:rFonts w:asciiTheme="minorHAnsi" w:hAnsiTheme="minorHAnsi" w:cstheme="minorHAnsi"/>
        </w:rPr>
        <w:t xml:space="preserve"> </w:t>
      </w:r>
      <w:bookmarkEnd w:id="27"/>
      <w:r w:rsidR="00EB2491">
        <w:rPr>
          <w:rFonts w:asciiTheme="minorHAnsi" w:hAnsiTheme="minorHAnsi" w:cstheme="minorHAnsi"/>
        </w:rPr>
        <w:fldChar w:fldCharType="begin" w:fldLock="1"/>
      </w:r>
      <w:r w:rsidR="008064CB">
        <w:rPr>
          <w:rFonts w:asciiTheme="minorHAnsi" w:hAnsiTheme="minorHAnsi" w:cstheme="minorHAnsi"/>
        </w:rPr>
        <w:instrText>ADDIN CSL_CITATION {"citationItems":[{"id":"ITEM-1","itemData":{"author":[{"dropping-particle":"","family":"Batty","given":"G David","non-dropping-particle":"","parse-names":false,"suffix":""},{"dropping-particle":"","family":"Gale","given":"Catharine R","non-dropping-particle":"","parse-names":false,"suffix":""},{"dropping-particle":"","family":"Kivimäki","given":"Mika","non-dropping-particle":"","parse-names":false,"suffix":""},{"dropping-particle":"","family":"Deary","given":"Ian J","non-dropping-particle":"","parse-names":false,"suffix":""},{"dropping-particle":"","family":"Bell","given":"Steven","non-dropping-particle":"","parse-names":false,"suffix":""}],"container-title":"BMJ","id":"ITEM-1","issued":{"date-parts":[["2020"]]},"page":"m131","title":"Comparison of risk factor associations in UK Biobank against representative, general population based studies with conventional response rates: prospective cohort study and individual participant meta-analysis","type":"article-journal","volume":"368"},"uris":["http://www.mendeley.com/documents/?uuid=e1ce65dc-c96e-46fa-a589-1f5f4223063f"]}],"mendeley":{"formattedCitation":"(47)","plainTextFormattedCitation":"(47)","previouslyFormattedCitation":"(47)"},"properties":{"noteIndex":0},"schema":"https://github.com/citation-style-language/schema/raw/master/csl-citation.json"}</w:instrText>
      </w:r>
      <w:r w:rsidR="00EB2491">
        <w:rPr>
          <w:rFonts w:asciiTheme="minorHAnsi" w:hAnsiTheme="minorHAnsi" w:cstheme="minorHAnsi"/>
        </w:rPr>
        <w:fldChar w:fldCharType="separate"/>
      </w:r>
      <w:r w:rsidR="00EB2491" w:rsidRPr="00EB2491">
        <w:rPr>
          <w:rFonts w:asciiTheme="minorHAnsi" w:hAnsiTheme="minorHAnsi" w:cstheme="minorHAnsi"/>
          <w:noProof/>
        </w:rPr>
        <w:t>(47)</w:t>
      </w:r>
      <w:r w:rsidR="00EB2491">
        <w:rPr>
          <w:rFonts w:asciiTheme="minorHAnsi" w:hAnsiTheme="minorHAnsi" w:cstheme="minorHAnsi"/>
        </w:rPr>
        <w:fldChar w:fldCharType="end"/>
      </w:r>
      <w:r w:rsidR="004A6D3D">
        <w:rPr>
          <w:rFonts w:asciiTheme="minorHAnsi" w:hAnsiTheme="minorHAnsi" w:cstheme="minorHAnsi"/>
        </w:rPr>
        <w:t xml:space="preserve">. </w:t>
      </w:r>
      <w:bookmarkStart w:id="31" w:name="_Hlk134026849"/>
      <w:bookmarkEnd w:id="28"/>
      <w:bookmarkEnd w:id="30"/>
      <w:r w:rsidR="00996B9D">
        <w:rPr>
          <w:rFonts w:asciiTheme="minorHAnsi" w:hAnsiTheme="minorHAnsi" w:cstheme="minorHAnsi"/>
        </w:rPr>
        <w:t xml:space="preserve">There may be some bias introduced </w:t>
      </w:r>
      <w:r w:rsidR="00063CD1">
        <w:rPr>
          <w:rFonts w:asciiTheme="minorHAnsi" w:hAnsiTheme="minorHAnsi" w:cstheme="minorHAnsi"/>
        </w:rPr>
        <w:t xml:space="preserve">by </w:t>
      </w:r>
      <w:r w:rsidR="00996B9D">
        <w:rPr>
          <w:rFonts w:asciiTheme="minorHAnsi" w:hAnsiTheme="minorHAnsi" w:cstheme="minorHAnsi"/>
        </w:rPr>
        <w:t xml:space="preserve">data linkage </w:t>
      </w:r>
      <w:r w:rsidR="00063CD1">
        <w:rPr>
          <w:rFonts w:asciiTheme="minorHAnsi" w:hAnsiTheme="minorHAnsi" w:cstheme="minorHAnsi"/>
        </w:rPr>
        <w:t xml:space="preserve">due to </w:t>
      </w:r>
      <w:r w:rsidR="00996B9D">
        <w:rPr>
          <w:rFonts w:asciiTheme="minorHAnsi" w:hAnsiTheme="minorHAnsi" w:cstheme="minorHAnsi"/>
        </w:rPr>
        <w:t xml:space="preserve">incomplete or </w:t>
      </w:r>
      <w:r w:rsidR="00C52C41">
        <w:rPr>
          <w:rFonts w:asciiTheme="minorHAnsi" w:hAnsiTheme="minorHAnsi" w:cstheme="minorHAnsi"/>
        </w:rPr>
        <w:t xml:space="preserve">incorrect matching </w:t>
      </w:r>
      <w:r w:rsidR="00996B9D">
        <w:rPr>
          <w:rFonts w:asciiTheme="minorHAnsi" w:hAnsiTheme="minorHAnsi" w:cstheme="minorHAnsi"/>
        </w:rPr>
        <w:fldChar w:fldCharType="begin" w:fldLock="1"/>
      </w:r>
      <w:r w:rsidR="008064CB">
        <w:rPr>
          <w:rFonts w:asciiTheme="minorHAnsi" w:hAnsiTheme="minorHAnsi" w:cstheme="minorHAnsi"/>
        </w:rPr>
        <w:instrText>ADDIN CSL_CITATION {"citationItems":[{"id":"ITEM-1","itemData":{"author":[{"dropping-particle":"","family":"Shaw","given":"Richard J","non-dropping-particle":"","parse-names":false,"suffix":""},{"dropping-particle":"","family":"Harron","given":"Katie L","non-dropping-particle":"","parse-names":false,"suffix":""},{"dropping-particle":"","family":"Pescarini","given":"Julia M","non-dropping-particle":"","parse-names":false,"suffix":""},{"dropping-particle":"","family":"Pinto Junior","given":"Elzo Pereira","non-dropping-particle":"","parse-names":false,"suffix":""},{"dropping-particle":"","family":"Allik","given":"Mirjam","non-dropping-particle":"","parse-names":false,"suffix":""},{"dropping-particle":"","family":"Siroky","given":"Andressa N","non-dropping-particle":"","parse-names":false,"suffix":""},{"dropping-particle":"","family":"Campbell","given":"Desmond","non-dropping-particle":"","parse-names":false,"suffix":""},{"dropping-particle":"","family":"Dundas","given":"Ruth","non-dropping-particle":"","parse-names":false,"suffix":""},{"dropping-particle":"","family":"Ichihara","given":"Maria Yury","non-dropping-particle":"","parse-names":false,"suffix":""},{"dropping-particle":"","family":"Leyland","given":"Alastair H","non-dropping-particle":"","parse-names":false,"suffix":""},{"dropping-particle":"","family":"Barreto","given":"Mauricio L","non-dropping-particle":"","parse-names":false,"suffix":""},{"dropping-particle":"","family":"Katikireddi","given":"Srinivasa Vittal","non-dropping-particle":"","parse-names":false,"suffix":""}],"container-title":"European Journal of Epidemiology","id":"ITEM-1","issue":"12","issued":{"date-parts":[["2022"]]},"page":"1215-1224","title":"Biases arising from linked administrative data for epidemiological research: a conceptual framework from registration to analyses","type":"article-journal","volume":"37"},"uris":["http://www.mendeley.com/documents/?uuid=ee5fb1d6-006a-4d29-82db-a3334f87996b","http://www.mendeley.com/documents/?uuid=18bd051c-cf17-4ee0-86aa-591cd5d463ac"]},{"id":"ITEM-2","itemData":{"author":[{"dropping-particle":"","family":"Harron","given":"Katie","non-dropping-particle":"","parse-names":false,"suffix":""},{"dropping-particle":"","family":"Doidge","given":"James C","non-dropping-particle":"","parse-names":false,"suffix":""},{"dropping-particle":"","family":"Goldstein","given":"Harvey","non-dropping-particle":"","parse-names":false,"suffix":""}],"container-title":"Annals of Human Biology","id":"ITEM-2","issue":"2","issued":{"date-parts":[["2020"]]},"page":"218-226","title":"Assessing data linkage quality in cohort studies.","type":"article-journal","volume":"47"},"uris":["http://www.mendeley.com/documents/?uuid=ea87e7d3-1741-48b9-8d74-d8e5d72dc259","http://www.mendeley.com/documents/?uuid=48b91aff-9fc9-4dcf-a435-456662777398"]}],"mendeley":{"formattedCitation":"(45,48)","plainTextFormattedCitation":"(45,48)","previouslyFormattedCitation":"(45,48)"},"properties":{"noteIndex":0},"schema":"https://github.com/citation-style-language/schema/raw/master/csl-citation.json"}</w:instrText>
      </w:r>
      <w:r w:rsidR="00996B9D">
        <w:rPr>
          <w:rFonts w:asciiTheme="minorHAnsi" w:hAnsiTheme="minorHAnsi" w:cstheme="minorHAnsi"/>
        </w:rPr>
        <w:fldChar w:fldCharType="separate"/>
      </w:r>
      <w:r w:rsidR="00EB2491" w:rsidRPr="00EB2491">
        <w:rPr>
          <w:rFonts w:asciiTheme="minorHAnsi" w:hAnsiTheme="minorHAnsi" w:cstheme="minorHAnsi"/>
          <w:noProof/>
        </w:rPr>
        <w:t>(45,48)</w:t>
      </w:r>
      <w:r w:rsidR="00996B9D">
        <w:rPr>
          <w:rFonts w:asciiTheme="minorHAnsi" w:hAnsiTheme="minorHAnsi" w:cstheme="minorHAnsi"/>
        </w:rPr>
        <w:fldChar w:fldCharType="end"/>
      </w:r>
      <w:r w:rsidR="00C52C41">
        <w:rPr>
          <w:rFonts w:asciiTheme="minorHAnsi" w:hAnsiTheme="minorHAnsi" w:cstheme="minorHAnsi"/>
        </w:rPr>
        <w:t>,</w:t>
      </w:r>
      <w:r w:rsidR="0019296C">
        <w:rPr>
          <w:rFonts w:asciiTheme="minorHAnsi" w:hAnsiTheme="minorHAnsi" w:cstheme="minorHAnsi"/>
        </w:rPr>
        <w:t xml:space="preserve"> </w:t>
      </w:r>
      <w:bookmarkEnd w:id="29"/>
      <w:r w:rsidR="00063CD1">
        <w:rPr>
          <w:rFonts w:asciiTheme="minorHAnsi" w:hAnsiTheme="minorHAnsi" w:cstheme="minorHAnsi"/>
        </w:rPr>
        <w:t xml:space="preserve">which may disproportionately </w:t>
      </w:r>
      <w:r w:rsidR="0019296C">
        <w:rPr>
          <w:rFonts w:asciiTheme="minorHAnsi" w:hAnsiTheme="minorHAnsi" w:cstheme="minorHAnsi"/>
        </w:rPr>
        <w:t>impact on marginalised groups</w:t>
      </w:r>
      <w:r w:rsidR="00DE20E9">
        <w:rPr>
          <w:rFonts w:asciiTheme="minorHAnsi" w:hAnsiTheme="minorHAnsi" w:cstheme="minorHAnsi"/>
        </w:rPr>
        <w:t xml:space="preserve"> and people who may have migrated to </w:t>
      </w:r>
      <w:r w:rsidR="0002239B">
        <w:rPr>
          <w:rFonts w:asciiTheme="minorHAnsi" w:hAnsiTheme="minorHAnsi" w:cstheme="minorHAnsi"/>
        </w:rPr>
        <w:t xml:space="preserve">other </w:t>
      </w:r>
      <w:r w:rsidR="00DE20E9">
        <w:rPr>
          <w:rFonts w:asciiTheme="minorHAnsi" w:hAnsiTheme="minorHAnsi" w:cstheme="minorHAnsi"/>
        </w:rPr>
        <w:t>parts of the UK</w:t>
      </w:r>
      <w:r w:rsidR="00996B9D">
        <w:rPr>
          <w:rFonts w:asciiTheme="minorHAnsi" w:hAnsiTheme="minorHAnsi" w:cstheme="minorHAnsi"/>
        </w:rPr>
        <w:t xml:space="preserve">. </w:t>
      </w:r>
      <w:r w:rsidR="00FA4A36">
        <w:rPr>
          <w:rFonts w:asciiTheme="minorHAnsi" w:hAnsiTheme="minorHAnsi" w:cstheme="minorHAnsi"/>
        </w:rPr>
        <w:t>Biases may have been introduced where study participants did not consent to linkage to</w:t>
      </w:r>
      <w:r w:rsidR="008468F3">
        <w:rPr>
          <w:rFonts w:asciiTheme="minorHAnsi" w:hAnsiTheme="minorHAnsi" w:cstheme="minorHAnsi"/>
        </w:rPr>
        <w:t xml:space="preserve"> their health records</w:t>
      </w:r>
      <w:r w:rsidR="002344CC">
        <w:rPr>
          <w:rFonts w:asciiTheme="minorHAnsi" w:hAnsiTheme="minorHAnsi" w:cstheme="minorHAnsi"/>
        </w:rPr>
        <w:t xml:space="preserve"> </w:t>
      </w:r>
      <w:r w:rsidR="002344CC">
        <w:rPr>
          <w:rFonts w:asciiTheme="minorHAnsi" w:hAnsiTheme="minorHAnsi" w:cstheme="minorHAnsi"/>
        </w:rPr>
        <w:fldChar w:fldCharType="begin" w:fldLock="1"/>
      </w:r>
      <w:r w:rsidR="008064CB">
        <w:rPr>
          <w:rFonts w:asciiTheme="minorHAnsi" w:hAnsiTheme="minorHAnsi" w:cstheme="minorHAnsi"/>
        </w:rPr>
        <w:instrText>ADDIN CSL_CITATION {"citationItems":[{"id":"ITEM-1","itemData":{"author":[{"dropping-particle":"","family":"Shaw","given":"Richard J","non-dropping-particle":"","parse-names":false,"suffix":""},{"dropping-particle":"","family":"Harron","given":"Katie L","non-dropping-particle":"","parse-names":false,"suffix":""},{"dropping-particle":"","family":"Pescarini","given":"Julia M","non-dropping-particle":"","parse-names":false,"suffix":""},{"dropping-particle":"","family":"Pinto Junior","given":"Elzo Pereira","non-dropping-particle":"","parse-names":false,"suffix":""},{"dropping-particle":"","family":"Allik","given":"Mirjam","non-dropping-particle":"","parse-names":false,"suffix":""},{"dropping-particle":"","family":"Siroky","given":"Andressa N","non-dropping-particle":"","parse-names":false,"suffix":""},{"dropping-particle":"","family":"Campbell","given":"Desmond","non-dropping-particle":"","parse-names":false,"suffix":""},{"dropping-particle":"","family":"Dundas","given":"Ruth","non-dropping-particle":"","parse-names":false,"suffix":""},{"dropping-particle":"","family":"Ichihara","given":"Maria Yury","non-dropping-particle":"","parse-names":false,"suffix":""},{"dropping-particle":"","family":"Leyland","given":"Alastair H","non-dropping-particle":"","parse-names":false,"suffix":""},{"dropping-particle":"","family":"Barreto","given":"Mauricio L","non-dropping-particle":"","parse-names":false,"suffix":""},{"dropping-particle":"","family":"Katikireddi","given":"Srinivasa Vittal","non-dropping-particle":"","parse-names":false,"suffix":""}],"container-title":"European Journal of Epidemiology","id":"ITEM-1","issue":"12","issued":{"date-parts":[["2022"]]},"page":"1215-1224","title":"Biases arising from linked administrative data for epidemiological research: a conceptual framework from registration to analyses","type":"article-journal","volume":"37"},"uris":["http://www.mendeley.com/documents/?uuid=ee5fb1d6-006a-4d29-82db-a3334f87996b"]}],"mendeley":{"formattedCitation":"(48)","plainTextFormattedCitation":"(48)","previouslyFormattedCitation":"(48)"},"properties":{"noteIndex":0},"schema":"https://github.com/citation-style-language/schema/raw/master/csl-citation.json"}</w:instrText>
      </w:r>
      <w:r w:rsidR="002344CC">
        <w:rPr>
          <w:rFonts w:asciiTheme="minorHAnsi" w:hAnsiTheme="minorHAnsi" w:cstheme="minorHAnsi"/>
        </w:rPr>
        <w:fldChar w:fldCharType="separate"/>
      </w:r>
      <w:r w:rsidR="00EB2491" w:rsidRPr="00EB2491">
        <w:rPr>
          <w:rFonts w:asciiTheme="minorHAnsi" w:hAnsiTheme="minorHAnsi" w:cstheme="minorHAnsi"/>
          <w:noProof/>
        </w:rPr>
        <w:t>(48)</w:t>
      </w:r>
      <w:r w:rsidR="002344CC">
        <w:rPr>
          <w:rFonts w:asciiTheme="minorHAnsi" w:hAnsiTheme="minorHAnsi" w:cstheme="minorHAnsi"/>
        </w:rPr>
        <w:fldChar w:fldCharType="end"/>
      </w:r>
      <w:r w:rsidR="00FA4A36">
        <w:rPr>
          <w:rFonts w:asciiTheme="minorHAnsi" w:hAnsiTheme="minorHAnsi" w:cstheme="minorHAnsi"/>
        </w:rPr>
        <w:t xml:space="preserve">, although the impacts on our exposures was limited (Appendix Table </w:t>
      </w:r>
      <w:r w:rsidR="00700E7A">
        <w:rPr>
          <w:rFonts w:asciiTheme="minorHAnsi" w:hAnsiTheme="minorHAnsi" w:cstheme="minorHAnsi"/>
        </w:rPr>
        <w:t>D</w:t>
      </w:r>
      <w:r w:rsidR="00FA4A36">
        <w:rPr>
          <w:rFonts w:asciiTheme="minorHAnsi" w:hAnsiTheme="minorHAnsi" w:cstheme="minorHAnsi"/>
        </w:rPr>
        <w:t xml:space="preserve">). </w:t>
      </w:r>
      <w:bookmarkStart w:id="32" w:name="_Hlk132963303"/>
      <w:bookmarkStart w:id="33" w:name="_Hlk132898086"/>
      <w:bookmarkEnd w:id="31"/>
      <w:r w:rsidR="00547353">
        <w:rPr>
          <w:rFonts w:asciiTheme="minorHAnsi" w:hAnsiTheme="minorHAnsi" w:cstheme="minorHAnsi"/>
        </w:rPr>
        <w:t xml:space="preserve">Missing data were also moderate for some exposures (e.g., </w:t>
      </w:r>
      <w:r w:rsidR="007374F8">
        <w:rPr>
          <w:rFonts w:asciiTheme="minorHAnsi" w:hAnsiTheme="minorHAnsi" w:cstheme="minorHAnsi"/>
        </w:rPr>
        <w:t>disrupted access to medications was 30.5%) which may have introduced bias, although imputed and complete case analyses produced similar findings</w:t>
      </w:r>
      <w:bookmarkEnd w:id="32"/>
      <w:r w:rsidR="007374F8">
        <w:rPr>
          <w:rFonts w:asciiTheme="minorHAnsi" w:hAnsiTheme="minorHAnsi" w:cstheme="minorHAnsi"/>
        </w:rPr>
        <w:t xml:space="preserve">. </w:t>
      </w:r>
      <w:bookmarkStart w:id="34" w:name="_Hlk134003063"/>
      <w:r>
        <w:rPr>
          <w:rFonts w:asciiTheme="minorHAnsi" w:hAnsiTheme="minorHAnsi" w:cstheme="minorHAnsi"/>
        </w:rPr>
        <w:t xml:space="preserve">Due to the rarity of our outcome variables, we were unable to explore </w:t>
      </w:r>
      <w:r w:rsidR="0002239B">
        <w:rPr>
          <w:rFonts w:asciiTheme="minorHAnsi" w:hAnsiTheme="minorHAnsi" w:cstheme="minorHAnsi"/>
        </w:rPr>
        <w:t xml:space="preserve">whether </w:t>
      </w:r>
      <w:r>
        <w:rPr>
          <w:rFonts w:asciiTheme="minorHAnsi" w:hAnsiTheme="minorHAnsi" w:cstheme="minorHAnsi"/>
        </w:rPr>
        <w:t xml:space="preserve">experiences of </w:t>
      </w:r>
      <w:r>
        <w:rPr>
          <w:rFonts w:asciiTheme="minorHAnsi" w:hAnsiTheme="minorHAnsi" w:cstheme="minorHAnsi"/>
        </w:rPr>
        <w:lastRenderedPageBreak/>
        <w:t xml:space="preserve">healthcare disruption were greater </w:t>
      </w:r>
      <w:r w:rsidR="0002239B">
        <w:rPr>
          <w:rFonts w:asciiTheme="minorHAnsi" w:hAnsiTheme="minorHAnsi" w:cstheme="minorHAnsi"/>
        </w:rPr>
        <w:t xml:space="preserve">in </w:t>
      </w:r>
      <w:r w:rsidR="00B26167">
        <w:rPr>
          <w:rFonts w:asciiTheme="minorHAnsi" w:hAnsiTheme="minorHAnsi" w:cstheme="minorHAnsi"/>
        </w:rPr>
        <w:t xml:space="preserve">particular </w:t>
      </w:r>
      <w:r w:rsidR="000D75F7">
        <w:rPr>
          <w:rFonts w:asciiTheme="minorHAnsi" w:hAnsiTheme="minorHAnsi" w:cstheme="minorHAnsi"/>
        </w:rPr>
        <w:t xml:space="preserve">population </w:t>
      </w:r>
      <w:r w:rsidR="00B26167">
        <w:rPr>
          <w:rFonts w:asciiTheme="minorHAnsi" w:hAnsiTheme="minorHAnsi" w:cstheme="minorHAnsi"/>
        </w:rPr>
        <w:t xml:space="preserve">subgroups </w:t>
      </w:r>
      <w:r w:rsidR="0041311D">
        <w:rPr>
          <w:rFonts w:asciiTheme="minorHAnsi" w:hAnsiTheme="minorHAnsi" w:cstheme="minorHAnsi"/>
        </w:rPr>
        <w:t>(e.g., by ethnicity or deprivation)</w:t>
      </w:r>
      <w:r w:rsidR="00B26167">
        <w:rPr>
          <w:rFonts w:asciiTheme="minorHAnsi" w:hAnsiTheme="minorHAnsi" w:cstheme="minorHAnsi"/>
        </w:rPr>
        <w:t>.</w:t>
      </w:r>
      <w:r w:rsidR="006942DA">
        <w:rPr>
          <w:rFonts w:asciiTheme="minorHAnsi" w:hAnsiTheme="minorHAnsi" w:cstheme="minorHAnsi"/>
        </w:rPr>
        <w:t xml:space="preserve"> This is pertinent since the topics we examine are not evenly felt across the UK. For example, healthcare disruption was disproportionately experienced in </w:t>
      </w:r>
      <w:r w:rsidR="000D4486">
        <w:rPr>
          <w:rFonts w:asciiTheme="minorHAnsi" w:hAnsiTheme="minorHAnsi" w:cstheme="minorHAnsi"/>
        </w:rPr>
        <w:t xml:space="preserve">socioeconomically </w:t>
      </w:r>
      <w:r w:rsidR="006942DA">
        <w:rPr>
          <w:rFonts w:asciiTheme="minorHAnsi" w:hAnsiTheme="minorHAnsi" w:cstheme="minorHAnsi"/>
        </w:rPr>
        <w:t xml:space="preserve">deprived </w:t>
      </w:r>
      <w:r w:rsidR="000D4486">
        <w:rPr>
          <w:rFonts w:asciiTheme="minorHAnsi" w:hAnsiTheme="minorHAnsi" w:cstheme="minorHAnsi"/>
        </w:rPr>
        <w:t>communities</w:t>
      </w:r>
      <w:r w:rsidR="006942DA">
        <w:rPr>
          <w:rFonts w:asciiTheme="minorHAnsi" w:hAnsiTheme="minorHAnsi" w:cstheme="minorHAnsi"/>
        </w:rPr>
        <w:t xml:space="preserve"> </w:t>
      </w:r>
      <w:r w:rsidR="006942DA">
        <w:rPr>
          <w:rFonts w:asciiTheme="minorHAnsi" w:hAnsiTheme="minorHAnsi" w:cstheme="minorHAnsi"/>
        </w:rPr>
        <w:fldChar w:fldCharType="begin" w:fldLock="1"/>
      </w:r>
      <w:r w:rsidR="008064CB">
        <w:rPr>
          <w:rFonts w:asciiTheme="minorHAnsi" w:hAnsiTheme="minorHAnsi" w:cstheme="minorHAnsi"/>
        </w:rPr>
        <w:instrText>ADDIN CSL_CITATION {"citationItems":[{"id":"ITEM-1","itemData":{"abstract":"Objectives We explore the routes to cancer diagnosis to further undertanding of the inequality in the reduction in detection of new cancers since the start of the pandemic. We use different data sets to assess stages in the cancer pathway: primary care data for primary care consultations, routine and urgent referrals and published analysis of cancer registry data for appointments and first treatments.Setting Primary and cancer care.Participants In this study we combine multiple data sets to perform a population-based cohort study on different areas of the cancer pathway. For primary care analysis, we use a random sample of 5 00 000 patients from the Clinical Practice Research Datalink. Postreferral we perform a secondary data analysis on the Cancer Wait Times data and the National Cancer Registry Analysis Service COVID-19 data equity pack.Outcome measures Primary care: consultation, urgent cancer referral and routine referral rates, then appointments following an urgent cancer referral, and first treatments for new cancer, for all and by quintile of patient’s local area index of multiple deprivation.Results Primary care contacts and urgent cancer referrals in England fell by 11.6% (95% CI 11.4% to 11.7%) and 20.2% (95% CI 18.1% to 22.3%) respectively between the start of the first non-pharmaceutical intervention in March 2020 and the end of January 2021, while routine referrals had not recovered to prepandemic levels. Reductions in first treatments for newly diagnosed cancers are down 16.3% (95% CI 15.9% to 16.6%). The reduction in the number of 2-week wait referrals and first treatments for all cancer has been largest for those living in poorer areas, despite having a smaller reduction in primary care contact.Conclusions Our results further evidence the strain on primary care and the presence of the inverse care law, and the dire need to address the inequalities so sharply brought into focus by the pandemic. We need to address the disconnect between the importance we place on the role of primary care and the resources we devote to it.Data are available in a public, open access repository. Data may be obtained from a third party and are not publicly available. The primary care activity data may be obtained from a third party and are not publicly available. We used deidentified primary care data from the Clinical Practice Research Datalink (CPRD). For more information, please visit: https://www.cprd.com/Data-access, and enquiries can be emailed to enquir…","author":[{"dropping-particle":"","family":"Watt","given":"Toby","non-dropping-particle":"","parse-names":false,"suffix":""},{"dropping-particle":"","family":"Sullivan","given":"Richard","non-dropping-particle":"","parse-names":false,"suffix":""},{"dropping-particle":"","family":"Aggarwal","given":"Ajay","non-dropping-particle":"","parse-names":false,"suffix":""}],"container-title":"BMJ Open","id":"ITEM-1","issue":"3","issued":{"date-parts":[["2022"]]},"page":"e059374","title":"Primary care and cancer: an analysis of the impact and inequalities of the COVID-19 pandemic on patient pathways","type":"article-journal","volume":"12"},"uris":["http://www.mendeley.com/documents/?uuid=5793db98-4762-40ff-81e3-f11c2833e010","http://www.mendeley.com/documents/?uuid=a7707af8-59cd-4bce-bf6c-91de9314d22d"]},{"id":"ITEM-2","itemData":{"abstract":"Introduction Hospital admissions in many countries fell dramatically at the onset of the COVID-19 pandemic. Less is known about how care patterns differed by patient groups. We sought to determine whether areas with higher levels of socioeconomic deprivation or larger ethnic minority populations saw larger falls in emergency and planned admissions in England.Methods We conducted a national observational study of hospital care in the English National Health Service (NHS) in 2019–2020. Weekly volumes of elective (planned) and emergency admissions in 2020 compared with 2019 were calculated for each census area. Multiple linear regression analysis was used to estimate the reductions in volumes for areas in different quintiles of socioeconomic deprivation and ethnic minority populations after controlling for national time trends and local area composition.Results Between March and December 2020, there were 35.5% (3.0 million) fewer elective admissions and 22.0% (1.2 million) fewer emergency admissions with a non-COVID-19 primary diagnosis than in 2019. Areas with the largest share of ethnic minority populations experienced a 36.7% (95% CI 24.1% to 49.3%) larger reduction in non-primary COVID-19 emergency admissions compared with those with the smallest. The most deprived areas experienced a 10.1% (95% CI 2.6% to 17.7%) smaller reduction in non-COVID-19 emergency admissions compared with the least deprived. These patterns are not explained by differential prevalence of COVID-19 cases by area.Conclusions Even in a healthcare system founded on the principle of equal access for equal need, the impact of COVID-19 on NHS hospital care for non-COVID patients has not been spread evenly by ethnicity and deprivation in England. While we cannot conclusively determine the mechanisms behind these differences, they risk exacerbating prepandemic health inequalities.Data may be obtained from a third party and are not publicly available. The dataset used for this study is an extract from the Hospital Episode Statistics (HES) dataset, held securely at Imperial College London. Users that meet certain requirements can apply to obtain HES data from NHS Digital via the Data Access Request Service (DARS).","author":[{"dropping-particle":"","family":"Warner","given":"Max","non-dropping-particle":"","parse-names":false,"suffix":""},{"dropping-particle":"","family":"Burn","given":"Samantha","non-dropping-particle":"","parse-names":false,"suffix":""},{"dropping-particle":"","family":"Stoye","given":"George","non-dropping-particle":"","parse-names":false,"suffix":""},{"dropping-particle":"","family":"Aylin","given":"Paul P","non-dropping-particle":"","parse-names":false,"suffix":""},{"dropping-particle":"","family":"Bottle","given":"Alex","non-dropping-particle":"","parse-names":false,"suffix":""},{"dropping-particle":"","family":"Propper","given":"Carol","non-dropping-particle":"","parse-names":false,"suffix":""}],"container-title":"BMJ Quality &amp; Safety","id":"ITEM-2","issue":"8","issued":{"date-parts":[["2022"]]},"page":"590-598","title":"Socioeconomic deprivation and ethnicity inequalities in disruption to NHS hospital admissions during the COVID-19 pandemic: a national observational study","type":"article-journal","volume":"31"},"uris":["http://www.mendeley.com/documents/?uuid=f560ca37-841f-47d9-b5da-84f8d967977c","http://www.mendeley.com/documents/?uuid=5dbe92e7-09cd-4650-a126-6510e3a42698","http://www.mendeley.com/documents/?uuid=1284d06e-b14f-4b54-8d19-d3b548b21b59"]},{"id":"ITEM-3","itemData":{"author":[{"dropping-particle":"","family":"Maddock","given":"Jane","non-dropping-particle":"","parse-names":false,"suffix":""},{"dropping-particle":"","family":"Parsons","given":"Sam","non-dropping-particle":"","parse-names":false,"suffix":""},{"dropping-particle":"","family":"Gessa","given":"Giorgio","non-dropping-particle":"Di","parse-names":false,"suffix":""},{"dropping-particle":"","family":"Green","given":"Michael J","non-dropping-particle":"","parse-names":false,"suffix":""},{"dropping-particle":"","family":"Thompson","given":"Ellen J","non-dropping-particle":"","parse-names":false,"suffix":""},{"dropping-particle":"","family":"Stevenson","given":"Anna J","non-dropping-particle":"","parse-names":false,"suffix":""},{"dropping-particle":"","family":"Kwong","given":"Alex S F","non-dropping-particle":"","parse-names":false,"suffix":""},{"dropping-particle":"","family":"McElroy","given":"Eoin","non-dropping-particle":"","parse-names":false,"suffix":""},{"dropping-particle":"","family":"Santorelli","given":"Gillian","non-dropping-particle":"","parse-names":false,"suffix":""},{"dropping-particle":"","family":"Silverwood","given":"Richard J","non-dropping-particle":"","parse-names":false,"suffix":""},{"dropping-particle":"","family":"Captur","given":"Gabriella","non-dropping-particle":"","parse-names":false,"suffix":""},{"dropping-particle":"","family":"Chaturvedi","given":"Nish","non-dropping-particle":"","parse-names":false,"suffix":""},{"dropping-particle":"","family":"Steves","given":"Claire J","non-dropping-particle":"","parse-names":false,"suffix":""},{"dropping-particle":"","family":"Steptoe","given":"Andrew","non-dropping-particle":"","parse-names":false,"suffix":""},{"dropping-particle":"","family":"Patalay","given":"Praveetha","non-dropping-particle":"","parse-names":false,"suffix":""},{"dropping-particle":"","family":"Ploubidis","given":"George B","non-dropping-particle":"","parse-names":false,"suffix":""},{"dropping-particle":"","family":"Katikireddi","given":"Srinivasa Vittal","non-dropping-particle":"","parse-names":false,"suffix":""}],"container-title":"BMJ Open","id":"ITEM-3","issued":{"date-parts":[["2021"]]},"page":"e064981","title":"Inequalities in healthcare disruptions during the Covid-19 pandemic: Evidence from 12 UK population-based longitudinal studies","type":"article-journal","volume":"12"},"uris":["http://www.mendeley.com/documents/?uuid=a6196e39-129f-4b4a-b6ec-e7da5cd5631e","http://www.mendeley.com/documents/?uuid=b885928a-a859-4045-9440-aeadd823fcf0","http://www.mendeley.com/documents/?uuid=76574341-8e8e-486c-8e97-d74bb070837c"]}],"mendeley":{"formattedCitation":"(5,11,21)","plainTextFormattedCitation":"(5,11,21)","previouslyFormattedCitation":"(5,11,21)"},"properties":{"noteIndex":0},"schema":"https://github.com/citation-style-language/schema/raw/master/csl-citation.json"}</w:instrText>
      </w:r>
      <w:r w:rsidR="006942DA">
        <w:rPr>
          <w:rFonts w:asciiTheme="minorHAnsi" w:hAnsiTheme="minorHAnsi" w:cstheme="minorHAnsi"/>
        </w:rPr>
        <w:fldChar w:fldCharType="separate"/>
      </w:r>
      <w:r w:rsidR="00EB2491" w:rsidRPr="00EB2491">
        <w:rPr>
          <w:rFonts w:asciiTheme="minorHAnsi" w:hAnsiTheme="minorHAnsi" w:cstheme="minorHAnsi"/>
          <w:noProof/>
        </w:rPr>
        <w:t>(5,11,21)</w:t>
      </w:r>
      <w:r w:rsidR="006942DA">
        <w:rPr>
          <w:rFonts w:asciiTheme="minorHAnsi" w:hAnsiTheme="minorHAnsi" w:cstheme="minorHAnsi"/>
        </w:rPr>
        <w:fldChar w:fldCharType="end"/>
      </w:r>
      <w:r w:rsidR="006942DA">
        <w:rPr>
          <w:rFonts w:asciiTheme="minorHAnsi" w:hAnsiTheme="minorHAnsi" w:cstheme="minorHAnsi"/>
        </w:rPr>
        <w:t xml:space="preserve">, </w:t>
      </w:r>
      <w:r w:rsidR="0002239B">
        <w:rPr>
          <w:rFonts w:asciiTheme="minorHAnsi" w:hAnsiTheme="minorHAnsi" w:cstheme="minorHAnsi"/>
        </w:rPr>
        <w:t xml:space="preserve">with </w:t>
      </w:r>
      <w:r w:rsidR="006942DA">
        <w:rPr>
          <w:rFonts w:asciiTheme="minorHAnsi" w:hAnsiTheme="minorHAnsi" w:cstheme="minorHAnsi"/>
        </w:rPr>
        <w:t xml:space="preserve">avoidable hospitalisations also higher in deprived areas </w:t>
      </w:r>
      <w:r w:rsidR="008C571C">
        <w:rPr>
          <w:rFonts w:asciiTheme="minorHAnsi" w:hAnsiTheme="minorHAnsi" w:cstheme="minorHAnsi"/>
        </w:rPr>
        <w:fldChar w:fldCharType="begin" w:fldLock="1"/>
      </w:r>
      <w:r w:rsidR="00EB2491">
        <w:rPr>
          <w:rFonts w:asciiTheme="minorHAnsi" w:hAnsiTheme="minorHAnsi" w:cstheme="minorHAnsi"/>
        </w:rPr>
        <w:instrText>ADDIN CSL_CITATION {"citationItems":[{"id":"ITEM-1","itemData":{"abstract":"The strongest risk factors for avoidable hospital admission are age and deprivation but ethnicity, distance to hospital, rurality, lifestyle and meteorological factors are also important, as well as access to primary care. There is still considerable uncertainty around which admissions are avoidable. In terms of services to reduce admissions there is evidence of effectiveness for education, self-management, exercise and rehabilitation, and telemedicine in certain patient populations, mainly respiratory and cardiovascular. Specialist heart failure services and end-of-life care also reduce these admissions. However, case management, specialist clinics, care pathways and guidelines, medication reviews, vaccine programmes and hospital at home do not appear to reduce avoidable admissions. There is insufficient evidence on the role of combinations or coordinated system-wide care services, emergency department interventions, continuity of care, home visits or pay-by-performance schemes. This highlights the importance of robust evaluation of services as they are introduced into health and social care systems.","author":[{"dropping-particle":"","family":"Purdey","given":"S","non-dropping-particle":"","parse-names":false,"suffix":""},{"dropping-particle":"","family":"Huntley","given":"A","non-dropping-particle":"","parse-names":false,"suffix":""}],"container-title":"The Journal of the Royal College of Physicians of Edinburgh","id":"ITEM-1","issue":"4","issued":{"date-parts":[["2013"]]},"page":"340-344","title":"Predicting and preventing avoidable hospital admissions: a review.","type":"article-journal","volume":"43"},"uris":["http://www.mendeley.com/documents/?uuid=feb02be3-7077-416e-85d3-ff8516df4508","http://www.mendeley.com/documents/?uuid=296204e1-0086-4b71-b9a7-de4334ca087e"]}],"mendeley":{"formattedCitation":"(49)","plainTextFormattedCitation":"(49)","previouslyFormattedCitation":"(49)"},"properties":{"noteIndex":0},"schema":"https://github.com/citation-style-language/schema/raw/master/csl-citation.json"}</w:instrText>
      </w:r>
      <w:r w:rsidR="008C571C">
        <w:rPr>
          <w:rFonts w:asciiTheme="minorHAnsi" w:hAnsiTheme="minorHAnsi" w:cstheme="minorHAnsi"/>
        </w:rPr>
        <w:fldChar w:fldCharType="separate"/>
      </w:r>
      <w:r w:rsidR="00D57D38" w:rsidRPr="00D57D38">
        <w:rPr>
          <w:rFonts w:asciiTheme="minorHAnsi" w:hAnsiTheme="minorHAnsi" w:cstheme="minorHAnsi"/>
          <w:noProof/>
        </w:rPr>
        <w:t>(49)</w:t>
      </w:r>
      <w:r w:rsidR="008C571C">
        <w:rPr>
          <w:rFonts w:asciiTheme="minorHAnsi" w:hAnsiTheme="minorHAnsi" w:cstheme="minorHAnsi"/>
        </w:rPr>
        <w:fldChar w:fldCharType="end"/>
      </w:r>
      <w:r w:rsidR="006942DA">
        <w:rPr>
          <w:rFonts w:asciiTheme="minorHAnsi" w:hAnsiTheme="minorHAnsi" w:cstheme="minorHAnsi"/>
        </w:rPr>
        <w:t xml:space="preserve">. </w:t>
      </w:r>
      <w:r w:rsidR="00CD44C3">
        <w:rPr>
          <w:rFonts w:asciiTheme="minorHAnsi" w:hAnsiTheme="minorHAnsi" w:cstheme="minorHAnsi"/>
        </w:rPr>
        <w:t xml:space="preserve">The rarity of our outcomes </w:t>
      </w:r>
      <w:r w:rsidR="00A42610">
        <w:rPr>
          <w:rFonts w:asciiTheme="minorHAnsi" w:hAnsiTheme="minorHAnsi" w:cstheme="minorHAnsi"/>
        </w:rPr>
        <w:t>produce</w:t>
      </w:r>
      <w:r w:rsidR="000D75F7">
        <w:rPr>
          <w:rFonts w:asciiTheme="minorHAnsi" w:hAnsiTheme="minorHAnsi" w:cstheme="minorHAnsi"/>
        </w:rPr>
        <w:t>d</w:t>
      </w:r>
      <w:r w:rsidR="00A42610">
        <w:rPr>
          <w:rFonts w:asciiTheme="minorHAnsi" w:hAnsiTheme="minorHAnsi" w:cstheme="minorHAnsi"/>
        </w:rPr>
        <w:t xml:space="preserve"> </w:t>
      </w:r>
      <w:r w:rsidR="00CD44C3">
        <w:rPr>
          <w:rFonts w:asciiTheme="minorHAnsi" w:hAnsiTheme="minorHAnsi" w:cstheme="minorHAnsi"/>
        </w:rPr>
        <w:t xml:space="preserve">wide confidence intervals </w:t>
      </w:r>
      <w:r w:rsidR="00A42610">
        <w:rPr>
          <w:rFonts w:asciiTheme="minorHAnsi" w:hAnsiTheme="minorHAnsi" w:cstheme="minorHAnsi"/>
        </w:rPr>
        <w:t xml:space="preserve">so that, even with a large </w:t>
      </w:r>
      <w:r w:rsidR="000D75F7">
        <w:rPr>
          <w:rFonts w:asciiTheme="minorHAnsi" w:hAnsiTheme="minorHAnsi" w:cstheme="minorHAnsi"/>
        </w:rPr>
        <w:t xml:space="preserve">pooled </w:t>
      </w:r>
      <w:r w:rsidR="00A42610">
        <w:rPr>
          <w:rFonts w:asciiTheme="minorHAnsi" w:hAnsiTheme="minorHAnsi" w:cstheme="minorHAnsi"/>
        </w:rPr>
        <w:t xml:space="preserve">sample, </w:t>
      </w:r>
      <w:r w:rsidR="00CD44C3">
        <w:rPr>
          <w:rFonts w:asciiTheme="minorHAnsi" w:hAnsiTheme="minorHAnsi" w:cstheme="minorHAnsi"/>
        </w:rPr>
        <w:t xml:space="preserve">power </w:t>
      </w:r>
      <w:r w:rsidR="00A42610">
        <w:rPr>
          <w:rFonts w:asciiTheme="minorHAnsi" w:hAnsiTheme="minorHAnsi" w:cstheme="minorHAnsi"/>
        </w:rPr>
        <w:t xml:space="preserve">is </w:t>
      </w:r>
      <w:r w:rsidR="00CD44C3">
        <w:rPr>
          <w:rFonts w:asciiTheme="minorHAnsi" w:hAnsiTheme="minorHAnsi" w:cstheme="minorHAnsi"/>
        </w:rPr>
        <w:t>limited.</w:t>
      </w:r>
      <w:r w:rsidR="0041311D">
        <w:rPr>
          <w:rFonts w:asciiTheme="minorHAnsi" w:hAnsiTheme="minorHAnsi" w:cstheme="minorHAnsi"/>
        </w:rPr>
        <w:t xml:space="preserve"> </w:t>
      </w:r>
      <w:bookmarkEnd w:id="33"/>
      <w:r w:rsidR="00C45AB2" w:rsidRPr="00C45AB2">
        <w:rPr>
          <w:rFonts w:asciiTheme="minorHAnsi" w:hAnsiTheme="minorHAnsi" w:cstheme="minorHAnsi"/>
        </w:rPr>
        <w:t>Exploring how disrupted access to healthcare mediated the relationship between social inequalities and health is an important research gap</w:t>
      </w:r>
      <w:r w:rsidR="00C45AB2">
        <w:rPr>
          <w:rFonts w:asciiTheme="minorHAnsi" w:hAnsiTheme="minorHAnsi" w:cstheme="minorHAnsi"/>
        </w:rPr>
        <w:t>.</w:t>
      </w:r>
      <w:bookmarkEnd w:id="34"/>
    </w:p>
    <w:p w14:paraId="4FFFE552" w14:textId="270D4F4F" w:rsidR="002F4E43" w:rsidRDefault="002F4E43" w:rsidP="000A3168">
      <w:pPr>
        <w:rPr>
          <w:rFonts w:asciiTheme="minorHAnsi" w:hAnsiTheme="minorHAnsi" w:cstheme="minorHAnsi"/>
        </w:rPr>
      </w:pPr>
    </w:p>
    <w:p w14:paraId="09E482B4" w14:textId="11D5E20C" w:rsidR="002F4E43" w:rsidRDefault="002F4E43" w:rsidP="000A3168">
      <w:pPr>
        <w:rPr>
          <w:rFonts w:asciiTheme="minorHAnsi" w:hAnsiTheme="minorHAnsi" w:cstheme="minorHAnsi"/>
        </w:rPr>
      </w:pPr>
      <w:r>
        <w:rPr>
          <w:rFonts w:asciiTheme="minorHAnsi" w:hAnsiTheme="minorHAnsi" w:cstheme="minorHAnsi"/>
        </w:rPr>
        <w:t xml:space="preserve">Unplanned hospitalisations may only occur </w:t>
      </w:r>
      <w:r w:rsidR="00A42610">
        <w:rPr>
          <w:rFonts w:asciiTheme="minorHAnsi" w:hAnsiTheme="minorHAnsi" w:cstheme="minorHAnsi"/>
        </w:rPr>
        <w:t xml:space="preserve">after a long period, stretching beyond </w:t>
      </w:r>
      <w:r w:rsidR="00C16A6F">
        <w:rPr>
          <w:rFonts w:asciiTheme="minorHAnsi" w:hAnsiTheme="minorHAnsi" w:cstheme="minorHAnsi"/>
        </w:rPr>
        <w:t>our study period</w:t>
      </w:r>
      <w:r w:rsidR="005717B0">
        <w:rPr>
          <w:rFonts w:asciiTheme="minorHAnsi" w:hAnsiTheme="minorHAnsi" w:cstheme="minorHAnsi"/>
        </w:rPr>
        <w:t xml:space="preserve"> </w:t>
      </w:r>
      <w:r w:rsidR="005717B0">
        <w:rPr>
          <w:rFonts w:asciiTheme="minorHAnsi" w:hAnsiTheme="minorHAnsi" w:cstheme="minorHAnsi"/>
        </w:rPr>
        <w:fldChar w:fldCharType="begin" w:fldLock="1"/>
      </w:r>
      <w:r w:rsidR="008064CB">
        <w:rPr>
          <w:rFonts w:asciiTheme="minorHAnsi" w:hAnsiTheme="minorHAnsi" w:cstheme="minorHAnsi"/>
        </w:rPr>
        <w:instrText>ADDIN CSL_CITATION {"citationItems":[{"id":"ITEM-1","itemData":{"author":[{"dropping-particle":"","family":"Maddock","given":"Jane","non-dropping-particle":"","parse-names":false,"suffix":""},{"dropping-particle":"","family":"Parsons","given":"Sam","non-dropping-particle":"","parse-names":false,"suffix":""},{"dropping-particle":"","family":"Gessa","given":"Giorgio","non-dropping-particle":"Di","parse-names":false,"suffix":""},{"dropping-particle":"","family":"Green","given":"Michael J","non-dropping-particle":"","parse-names":false,"suffix":""},{"dropping-particle":"","family":"Thompson","given":"Ellen J","non-dropping-particle":"","parse-names":false,"suffix":""},{"dropping-particle":"","family":"Stevenson","given":"Anna J","non-dropping-particle":"","parse-names":false,"suffix":""},{"dropping-particle":"","family":"Kwong","given":"Alex S F","non-dropping-particle":"","parse-names":false,"suffix":""},{"dropping-particle":"","family":"McElroy","given":"Eoin","non-dropping-particle":"","parse-names":false,"suffix":""},{"dropping-particle":"","family":"Santorelli","given":"Gillian","non-dropping-particle":"","parse-names":false,"suffix":""},{"dropping-particle":"","family":"Silverwood","given":"Richard J","non-dropping-particle":"","parse-names":false,"suffix":""},{"dropping-particle":"","family":"Captur","given":"Gabriella","non-dropping-particle":"","parse-names":false,"suffix":""},{"dropping-particle":"","family":"Chaturvedi","given":"Nish","non-dropping-particle":"","parse-names":false,"suffix":""},{"dropping-particle":"","family":"Steves","given":"Claire J","non-dropping-particle":"","parse-names":false,"suffix":""},{"dropping-particle":"","family":"Steptoe","given":"Andrew","non-dropping-particle":"","parse-names":false,"suffix":""},{"dropping-particle":"","family":"Patalay","given":"Praveetha","non-dropping-particle":"","parse-names":false,"suffix":""},{"dropping-particle":"","family":"Ploubidis","given":"George B","non-dropping-particle":"","parse-names":false,"suffix":""},{"dropping-particle":"","family":"Katikireddi","given":"Srinivasa Vittal","non-dropping-particle":"","parse-names":false,"suffix":""}],"container-title":"BMJ Open","id":"ITEM-1","issued":{"date-parts":[["2021"]]},"page":"e064981","title":"Inequalities in healthcare disruptions during the Covid-19 pandemic: Evidence from 12 UK population-based longitudinal studies","type":"article-journal","volume":"12"},"uris":["http://www.mendeley.com/documents/?uuid=a6196e39-129f-4b4a-b6ec-e7da5cd5631e","http://www.mendeley.com/documents/?uuid=b885928a-a859-4045-9440-aeadd823fcf0"]}],"mendeley":{"formattedCitation":"(21)","plainTextFormattedCitation":"(21)","previouslyFormattedCitation":"(21)"},"properties":{"noteIndex":0},"schema":"https://github.com/citation-style-language/schema/raw/master/csl-citation.json"}</w:instrText>
      </w:r>
      <w:r w:rsidR="005717B0">
        <w:rPr>
          <w:rFonts w:asciiTheme="minorHAnsi" w:hAnsiTheme="minorHAnsi" w:cstheme="minorHAnsi"/>
        </w:rPr>
        <w:fldChar w:fldCharType="separate"/>
      </w:r>
      <w:r w:rsidR="00EB2491" w:rsidRPr="00EB2491">
        <w:rPr>
          <w:rFonts w:asciiTheme="minorHAnsi" w:hAnsiTheme="minorHAnsi" w:cstheme="minorHAnsi"/>
          <w:noProof/>
        </w:rPr>
        <w:t>(21)</w:t>
      </w:r>
      <w:r w:rsidR="005717B0">
        <w:rPr>
          <w:rFonts w:asciiTheme="minorHAnsi" w:hAnsiTheme="minorHAnsi" w:cstheme="minorHAnsi"/>
        </w:rPr>
        <w:fldChar w:fldCharType="end"/>
      </w:r>
      <w:r w:rsidR="005717B0">
        <w:rPr>
          <w:rFonts w:asciiTheme="minorHAnsi" w:hAnsiTheme="minorHAnsi" w:cstheme="minorHAnsi"/>
        </w:rPr>
        <w:t>.</w:t>
      </w:r>
      <w:r>
        <w:rPr>
          <w:rFonts w:asciiTheme="minorHAnsi" w:hAnsiTheme="minorHAnsi" w:cstheme="minorHAnsi"/>
        </w:rPr>
        <w:t xml:space="preserve"> </w:t>
      </w:r>
      <w:r w:rsidR="00C16A6F">
        <w:rPr>
          <w:rFonts w:asciiTheme="minorHAnsi" w:hAnsiTheme="minorHAnsi" w:cstheme="minorHAnsi"/>
        </w:rPr>
        <w:t>Thus</w:t>
      </w:r>
      <w:r>
        <w:rPr>
          <w:rFonts w:asciiTheme="minorHAnsi" w:hAnsiTheme="minorHAnsi" w:cstheme="minorHAnsi"/>
        </w:rPr>
        <w:t xml:space="preserve">, we may have under-estimated the impacts of healthcare disruption. </w:t>
      </w:r>
      <w:r w:rsidR="007D00EA">
        <w:rPr>
          <w:rFonts w:asciiTheme="minorHAnsi" w:hAnsiTheme="minorHAnsi" w:cstheme="minorHAnsi"/>
        </w:rPr>
        <w:t xml:space="preserve">It will be important to </w:t>
      </w:r>
      <w:r w:rsidR="00C16A6F">
        <w:rPr>
          <w:rFonts w:asciiTheme="minorHAnsi" w:hAnsiTheme="minorHAnsi" w:cstheme="minorHAnsi"/>
        </w:rPr>
        <w:t xml:space="preserve">follow </w:t>
      </w:r>
      <w:r w:rsidR="007D00EA">
        <w:rPr>
          <w:rFonts w:asciiTheme="minorHAnsi" w:hAnsiTheme="minorHAnsi" w:cstheme="minorHAnsi"/>
        </w:rPr>
        <w:t xml:space="preserve">experiences of our cohort members over longer time periods to </w:t>
      </w:r>
      <w:r w:rsidR="00C16A6F">
        <w:rPr>
          <w:rFonts w:asciiTheme="minorHAnsi" w:hAnsiTheme="minorHAnsi" w:cstheme="minorHAnsi"/>
        </w:rPr>
        <w:t xml:space="preserve">determine whether </w:t>
      </w:r>
      <w:r w:rsidR="007D00EA">
        <w:rPr>
          <w:rFonts w:asciiTheme="minorHAnsi" w:hAnsiTheme="minorHAnsi" w:cstheme="minorHAnsi"/>
        </w:rPr>
        <w:t xml:space="preserve">this is the case. </w:t>
      </w:r>
      <w:r>
        <w:rPr>
          <w:rFonts w:asciiTheme="minorHAnsi" w:hAnsiTheme="minorHAnsi" w:cstheme="minorHAnsi"/>
        </w:rPr>
        <w:t xml:space="preserve">Additionally, </w:t>
      </w:r>
      <w:r w:rsidR="00C16A6F">
        <w:rPr>
          <w:rFonts w:asciiTheme="minorHAnsi" w:hAnsiTheme="minorHAnsi" w:cstheme="minorHAnsi"/>
        </w:rPr>
        <w:t xml:space="preserve">some have questioned </w:t>
      </w:r>
      <w:r w:rsidR="005717B0">
        <w:rPr>
          <w:rFonts w:asciiTheme="minorHAnsi" w:hAnsiTheme="minorHAnsi" w:cstheme="minorHAnsi"/>
        </w:rPr>
        <w:t xml:space="preserve">how sensitive </w:t>
      </w:r>
      <w:r>
        <w:rPr>
          <w:rFonts w:asciiTheme="minorHAnsi" w:hAnsiTheme="minorHAnsi" w:cstheme="minorHAnsi"/>
        </w:rPr>
        <w:t>avoidable hospitalisations are to health system performance</w:t>
      </w:r>
      <w:r w:rsidR="006E3368">
        <w:rPr>
          <w:rFonts w:asciiTheme="minorHAnsi" w:hAnsiTheme="minorHAnsi" w:cstheme="minorHAnsi"/>
        </w:rPr>
        <w:t>,</w:t>
      </w:r>
      <w:r w:rsidR="00C16A6F">
        <w:rPr>
          <w:rFonts w:asciiTheme="minorHAnsi" w:hAnsiTheme="minorHAnsi" w:cstheme="minorHAnsi"/>
        </w:rPr>
        <w:t xml:space="preserve"> as they may </w:t>
      </w:r>
      <w:r>
        <w:rPr>
          <w:rFonts w:asciiTheme="minorHAnsi" w:hAnsiTheme="minorHAnsi" w:cstheme="minorHAnsi"/>
        </w:rPr>
        <w:t>be affected by issues beyond the control of health systems as we</w:t>
      </w:r>
      <w:r w:rsidR="00852A7C">
        <w:rPr>
          <w:rFonts w:asciiTheme="minorHAnsi" w:hAnsiTheme="minorHAnsi" w:cstheme="minorHAnsi"/>
        </w:rPr>
        <w:t>l</w:t>
      </w:r>
      <w:r>
        <w:rPr>
          <w:rFonts w:asciiTheme="minorHAnsi" w:hAnsiTheme="minorHAnsi" w:cstheme="minorHAnsi"/>
        </w:rPr>
        <w:t>l</w:t>
      </w:r>
      <w:r w:rsidR="000542C9">
        <w:rPr>
          <w:rFonts w:asciiTheme="minorHAnsi" w:hAnsiTheme="minorHAnsi" w:cstheme="minorHAnsi"/>
        </w:rPr>
        <w:t xml:space="preserve"> (e.g., socioeconomic deprivation)</w:t>
      </w:r>
      <w:r w:rsidR="00852A7C">
        <w:rPr>
          <w:rFonts w:asciiTheme="minorHAnsi" w:hAnsiTheme="minorHAnsi" w:cstheme="minorHAnsi"/>
        </w:rPr>
        <w:t xml:space="preserve"> </w:t>
      </w:r>
      <w:r w:rsidR="00852A7C">
        <w:rPr>
          <w:rFonts w:asciiTheme="minorHAnsi" w:hAnsiTheme="minorHAnsi" w:cstheme="minorHAnsi"/>
        </w:rPr>
        <w:fldChar w:fldCharType="begin" w:fldLock="1"/>
      </w:r>
      <w:r w:rsidR="00EB2491">
        <w:rPr>
          <w:rFonts w:asciiTheme="minorHAnsi" w:hAnsiTheme="minorHAnsi" w:cstheme="minorHAnsi"/>
        </w:rPr>
        <w:instrText>ADDIN CSL_CITATION {"citationItems":[{"id":"ITEM-1","itemData":{"abstract":"OBJECTIVE: Preventable hospitalisations are used internationally as a performance indicator for primary care, but the influence of other health system factors remains poorly understood. This study investigated between-hospital variation in rates of preventable hospitalisation. SETTING: Linked health survey and hospital admissions data for a cohort study of 266 826 people aged over 45 years in the state of New South Wales, Australia. METHOD: Between-hospital variation in preventable hospitalisation was quantified using cross-classified multiple-membership multilevel Poisson models, adjusted for personal sociodemographic, health and area-level contextual characteristics. Variation was also explored for two conditions unlikely to be influenced by discretionary admission practice: emergency admissions for acute myocardial infarction (AMI) and hip fracture. RESULTS: We found significant between-hospital variation in adjusted rates of preventable hospitalisation, with hospitals varying on average 26% from the state mean. Patients served more by community and multipurpose facilities (smaller facilities primarily in rural areas) had higher rates of preventable hospitalisation. Community hospitals had the greatest between-hospital variation, and included the facilities with the highest rates of preventable hospitalisation. There was comparatively little between-hospital variation in rates of admission for AMI and hip fracture. CONCLUSIONS: Geographic variation in preventable hospitalisation is determined in part by hospitals, reflecting different roles played by community and multipurpose facilities, compared with major and principal referral hospitals, within the community. Care should be taken when interpreting the indicator simply as a performance measure for primary care.","author":[{"dropping-particle":"","family":"Falster","given":"Michael O","non-dropping-particle":"","parse-names":false,"suffix":""},{"dropping-particle":"","family":"Leyland","given":"Alastair H","non-dropping-particle":"","parse-names":false,"suffix":""},{"dropping-particle":"","family":"Jorm","given":"Louisa R","non-dropping-particle":"","parse-names":false,"suffix":""}],"container-title":"BMJ Open","id":"ITEM-1","issue":"2","issued":{"date-parts":[["2019"]]},"page":"e027639","title":"Do hospitals influence geographic variation in admission for preventable hospitalisation? A data linkage study in New South Wales, Australia.","type":"article-journal","volume":"9"},"uris":["http://www.mendeley.com/documents/?uuid=fb72fa6b-43d0-4e9f-aa29-a560218cd383","http://www.mendeley.com/documents/?uuid=5d859d78-263c-456a-bf35-3ea98283e95d"]},{"id":"ITEM-2","itemData":{"author":[{"dropping-particle":"","family":"O'Cathain","given":"A","non-dropping-particle":"","parse-names":false,"suffix":""},{"dropping-particle":"","family":"Knowles","given":"E","non-dropping-particle":"","parse-names":false,"suffix":""},{"dropping-particle":"","family":"Turner","given":"J","non-dropping-particle":"","parse-names":false,"suffix":""},{"dropping-particle":"","family":"Maheswaran","given":"R","non-dropping-particle":"","parse-names":false,"suffix":""},{"dropping-particle":"","family":"Goodacre","given":"S","non-dropping-particle":"","parse-names":false,"suffix":""},{"dropping-particle":"","family":"Hirst","given":"E","non-dropping-particle":"","parse-names":false,"suffix":""},{"dropping-particle":"","family":"Nicholl","given":"Jon","non-dropping-particle":"","parse-names":false,"suffix":""}],"container-title":"Health Services and Delivery Research","id":"ITEM-2","issued":{"date-parts":[["2014"]]},"page":"48","title":"Explaining variation in emergency admissions: a mixed methods study of emergency and urgent care systems","type":"article-journal","volume":"2"},"uris":["http://www.mendeley.com/documents/?uuid=ec86338d-4939-423d-9f3a-1538f56f8ba2","http://www.mendeley.com/documents/?uuid=4eac596a-25db-450a-923e-339486194d89","http://www.mendeley.com/documents/?uuid=148f4b35-de75-49f3-b1d5-5f6f0ab8cf9c"]}],"mendeley":{"formattedCitation":"(23,50)","plainTextFormattedCitation":"(23,50)","previouslyFormattedCitation":"(23,50)"},"properties":{"noteIndex":0},"schema":"https://github.com/citation-style-language/schema/raw/master/csl-citation.json"}</w:instrText>
      </w:r>
      <w:r w:rsidR="00852A7C">
        <w:rPr>
          <w:rFonts w:asciiTheme="minorHAnsi" w:hAnsiTheme="minorHAnsi" w:cstheme="minorHAnsi"/>
        </w:rPr>
        <w:fldChar w:fldCharType="separate"/>
      </w:r>
      <w:r w:rsidR="00D57D38" w:rsidRPr="00D57D38">
        <w:rPr>
          <w:rFonts w:asciiTheme="minorHAnsi" w:hAnsiTheme="minorHAnsi" w:cstheme="minorHAnsi"/>
          <w:noProof/>
        </w:rPr>
        <w:t>(23,50)</w:t>
      </w:r>
      <w:r w:rsidR="00852A7C">
        <w:rPr>
          <w:rFonts w:asciiTheme="minorHAnsi" w:hAnsiTheme="minorHAnsi" w:cstheme="minorHAnsi"/>
        </w:rPr>
        <w:fldChar w:fldCharType="end"/>
      </w:r>
      <w:r>
        <w:rPr>
          <w:rFonts w:asciiTheme="minorHAnsi" w:hAnsiTheme="minorHAnsi" w:cstheme="minorHAnsi"/>
        </w:rPr>
        <w:t xml:space="preserve">. </w:t>
      </w:r>
      <w:r w:rsidR="00DD4C8C">
        <w:rPr>
          <w:rFonts w:asciiTheme="minorHAnsi" w:hAnsiTheme="minorHAnsi" w:cstheme="minorHAnsi"/>
        </w:rPr>
        <w:t>Future research should investigate other outcomes</w:t>
      </w:r>
      <w:r w:rsidR="00CD44C3">
        <w:rPr>
          <w:rFonts w:asciiTheme="minorHAnsi" w:hAnsiTheme="minorHAnsi" w:cstheme="minorHAnsi"/>
        </w:rPr>
        <w:t>, including moving away from composite indicators,</w:t>
      </w:r>
      <w:r w:rsidR="00DD4C8C">
        <w:rPr>
          <w:rFonts w:asciiTheme="minorHAnsi" w:hAnsiTheme="minorHAnsi" w:cstheme="minorHAnsi"/>
        </w:rPr>
        <w:t xml:space="preserve"> to understand the pathways through which disruption impacts individuals.</w:t>
      </w:r>
      <w:r w:rsidR="00201E45">
        <w:rPr>
          <w:rFonts w:asciiTheme="minorHAnsi" w:hAnsiTheme="minorHAnsi" w:cstheme="minorHAnsi"/>
        </w:rPr>
        <w:t xml:space="preserve"> The current expansion of the UK LLC to include additional longitudinal studies and a larger participant sample size may facilitate this.</w:t>
      </w:r>
    </w:p>
    <w:p w14:paraId="1DA4069D" w14:textId="389E6B82" w:rsidR="00FA4A36" w:rsidRDefault="00FA4A36" w:rsidP="000A3168">
      <w:pPr>
        <w:rPr>
          <w:rFonts w:asciiTheme="minorHAnsi" w:hAnsiTheme="minorHAnsi" w:cstheme="minorHAnsi"/>
        </w:rPr>
      </w:pPr>
    </w:p>
    <w:p w14:paraId="308F3617" w14:textId="3EF87403" w:rsidR="00FA4A36" w:rsidRDefault="00FA4A36" w:rsidP="000A3168">
      <w:pPr>
        <w:rPr>
          <w:rFonts w:asciiTheme="minorHAnsi" w:hAnsiTheme="minorHAnsi" w:cstheme="minorHAnsi"/>
        </w:rPr>
      </w:pPr>
      <w:r>
        <w:rPr>
          <w:rFonts w:asciiTheme="minorHAnsi" w:hAnsiTheme="minorHAnsi" w:cstheme="minorHAnsi"/>
        </w:rPr>
        <w:t xml:space="preserve">The use of vaccination status as a falsification test is a strength, but cannot </w:t>
      </w:r>
      <w:r w:rsidR="00B629FD">
        <w:rPr>
          <w:rFonts w:asciiTheme="minorHAnsi" w:hAnsiTheme="minorHAnsi" w:cstheme="minorHAnsi"/>
        </w:rPr>
        <w:t xml:space="preserve">definitively confirm a lack of residual </w:t>
      </w:r>
      <w:r>
        <w:rPr>
          <w:rFonts w:asciiTheme="minorHAnsi" w:hAnsiTheme="minorHAnsi" w:cstheme="minorHAnsi"/>
        </w:rPr>
        <w:t>confounding</w:t>
      </w:r>
      <w:r w:rsidR="009B592F">
        <w:rPr>
          <w:rFonts w:asciiTheme="minorHAnsi" w:hAnsiTheme="minorHAnsi" w:cstheme="minorHAnsi"/>
        </w:rPr>
        <w:t xml:space="preserve"> </w:t>
      </w:r>
      <w:r w:rsidR="009B592F">
        <w:rPr>
          <w:rFonts w:asciiTheme="minorHAnsi" w:hAnsiTheme="minorHAnsi" w:cstheme="minorHAnsi"/>
        </w:rPr>
        <w:fldChar w:fldCharType="begin" w:fldLock="1"/>
      </w:r>
      <w:r w:rsidR="002B4BF8">
        <w:rPr>
          <w:rFonts w:asciiTheme="minorHAnsi" w:hAnsiTheme="minorHAnsi" w:cstheme="minorHAnsi"/>
        </w:rPr>
        <w:instrText>ADDIN CSL_CITATION {"citationItems":[{"id":"ITEM-1","itemData":{"author":[{"dropping-particle":"","family":"Craig","given":"Peter","non-dropping-particle":"","parse-names":false,"suffix":""},{"dropping-particle":"","family":"Katikireddi","given":"Srinivasa Vittal","non-dropping-particle":"","parse-names":false,"suffix":""},{"dropping-particle":"","family":"Leyland","given":"Alastair","non-dropping-particle":"","parse-names":false,"suffix":""},{"dropping-particle":"","family":"Popham","given":"Frank","non-dropping-particle":"","parse-names":false,"suffix":""}],"container-title":"Annual review of public health","id":"ITEM-1","issued":{"date-parts":[["2017"]]},"page":"39-56","title":"Natural Experiments: An Overview of Methods, Approaches, and Contributions to Public Health Intervention Research.","type":"article-journal","volume":"38"},"uris":["http://www.mendeley.com/documents/?uuid=3a4b8e25-62be-4d17-8f23-b8f7566ac7d9","http://www.mendeley.com/documents/?uuid=f0d82137-02e1-4f45-9407-a2ff6d44e575"]},{"id":"ITEM-2","itemData":{"author":[{"dropping-particle":"","family":"Gage","given":"Suzanne H","non-dropping-particle":"","parse-names":false,"suffix":""},{"dropping-particle":"","family":"Munafò","given":"Marcus R","non-dropping-particle":"","parse-names":false,"suffix":""},{"dropping-particle":"","family":"Davey Smith","given":"George","non-dropping-particle":"","parse-names":false,"suffix":""}],"container-title":"Annual review of psychology","id":"ITEM-2","issued":{"date-parts":[["2016"]]},"page":"567-585","title":"Causal Inference in Developmental Origins of Health and Disease (DOHaD) Research.","type":"article-journal","volume":"67"},"uris":["http://www.mendeley.com/documents/?uuid=708582d6-23bf-4e1c-be6f-fb5def03533b","http://www.mendeley.com/documents/?uuid=1a490b33-d2f9-4704-9e3e-e6e639e3bee6","http://www.mendeley.com/documents/?uuid=a5424258-7235-4701-9e63-91319a340abc"]}],"mendeley":{"formattedCitation":"(27,28)","plainTextFormattedCitation":"(27,28)","previouslyFormattedCitation":"(27,28)"},"properties":{"noteIndex":0},"schema":"https://github.com/citation-style-language/schema/raw/master/csl-citation.json"}</w:instrText>
      </w:r>
      <w:r w:rsidR="009B592F">
        <w:rPr>
          <w:rFonts w:asciiTheme="minorHAnsi" w:hAnsiTheme="minorHAnsi" w:cstheme="minorHAnsi"/>
        </w:rPr>
        <w:fldChar w:fldCharType="separate"/>
      </w:r>
      <w:r w:rsidR="002B4BF8" w:rsidRPr="002B4BF8">
        <w:rPr>
          <w:rFonts w:asciiTheme="minorHAnsi" w:hAnsiTheme="minorHAnsi" w:cstheme="minorHAnsi"/>
          <w:noProof/>
        </w:rPr>
        <w:t>(27,28)</w:t>
      </w:r>
      <w:r w:rsidR="009B592F">
        <w:rPr>
          <w:rFonts w:asciiTheme="minorHAnsi" w:hAnsiTheme="minorHAnsi" w:cstheme="minorHAnsi"/>
        </w:rPr>
        <w:fldChar w:fldCharType="end"/>
      </w:r>
      <w:r w:rsidRPr="00FA4A36">
        <w:rPr>
          <w:rFonts w:ascii="Calibri" w:hAnsi="Calibri" w:cs="Calibri"/>
        </w:rPr>
        <w:t xml:space="preserve">. </w:t>
      </w:r>
      <w:r>
        <w:rPr>
          <w:rFonts w:ascii="Calibri" w:hAnsi="Calibri" w:cs="Calibri"/>
        </w:rPr>
        <w:t xml:space="preserve">People who were not vaccinated may be less connected to the health system and therefore less likely to experience disruption. Future research may consider more robust indicators. </w:t>
      </w:r>
    </w:p>
    <w:p w14:paraId="7EC80A9B" w14:textId="52694469" w:rsidR="000A3168" w:rsidRDefault="000A3168">
      <w:pPr>
        <w:rPr>
          <w:rFonts w:asciiTheme="minorHAnsi" w:hAnsiTheme="minorHAnsi" w:cstheme="minorHAnsi"/>
        </w:rPr>
      </w:pPr>
    </w:p>
    <w:p w14:paraId="2B725659" w14:textId="2FD6BBD0" w:rsidR="00C74A19" w:rsidRDefault="00C74A19">
      <w:pPr>
        <w:rPr>
          <w:rFonts w:asciiTheme="minorHAnsi" w:hAnsiTheme="minorHAnsi" w:cstheme="minorHAnsi"/>
        </w:rPr>
      </w:pPr>
      <w:r>
        <w:rPr>
          <w:rFonts w:asciiTheme="minorHAnsi" w:hAnsiTheme="minorHAnsi" w:cstheme="minorHAnsi"/>
          <w:i/>
        </w:rPr>
        <w:t>Conclusions</w:t>
      </w:r>
    </w:p>
    <w:p w14:paraId="5BEFDA8D" w14:textId="04AC1D43" w:rsidR="00C74A19" w:rsidRDefault="00D91C17">
      <w:pPr>
        <w:rPr>
          <w:rFonts w:asciiTheme="minorHAnsi" w:hAnsiTheme="minorHAnsi" w:cstheme="minorHAnsi"/>
        </w:rPr>
      </w:pPr>
      <w:r>
        <w:rPr>
          <w:rFonts w:asciiTheme="minorHAnsi" w:hAnsiTheme="minorHAnsi" w:cstheme="minorHAnsi"/>
        </w:rPr>
        <w:t xml:space="preserve">The external shock to the health system </w:t>
      </w:r>
      <w:r w:rsidR="00DC097A">
        <w:rPr>
          <w:rFonts w:asciiTheme="minorHAnsi" w:hAnsiTheme="minorHAnsi" w:cstheme="minorHAnsi"/>
        </w:rPr>
        <w:t xml:space="preserve">caused by the </w:t>
      </w:r>
      <w:r>
        <w:rPr>
          <w:rFonts w:asciiTheme="minorHAnsi" w:hAnsiTheme="minorHAnsi" w:cstheme="minorHAnsi"/>
        </w:rPr>
        <w:t>COVID-19 pandemic significantly disrupted access to healthcare and th</w:t>
      </w:r>
      <w:r w:rsidR="00EC6980">
        <w:rPr>
          <w:rFonts w:asciiTheme="minorHAnsi" w:hAnsiTheme="minorHAnsi" w:cstheme="minorHAnsi"/>
        </w:rPr>
        <w:t xml:space="preserve">is impact is having negative impacts of </w:t>
      </w:r>
      <w:r w:rsidR="00C75E24">
        <w:rPr>
          <w:rFonts w:asciiTheme="minorHAnsi" w:hAnsiTheme="minorHAnsi" w:cstheme="minorHAnsi"/>
        </w:rPr>
        <w:t>hospital admissions that could be potentially preventable</w:t>
      </w:r>
      <w:r w:rsidR="00EC6980">
        <w:rPr>
          <w:rFonts w:asciiTheme="minorHAnsi" w:hAnsiTheme="minorHAnsi" w:cstheme="minorHAnsi"/>
        </w:rPr>
        <w:t xml:space="preserve">. </w:t>
      </w:r>
      <w:r w:rsidR="0008225C">
        <w:rPr>
          <w:rFonts w:asciiTheme="minorHAnsi" w:hAnsiTheme="minorHAnsi" w:cstheme="minorHAnsi"/>
        </w:rPr>
        <w:t xml:space="preserve">As </w:t>
      </w:r>
      <w:r w:rsidR="00DC097A">
        <w:rPr>
          <w:rFonts w:asciiTheme="minorHAnsi" w:hAnsiTheme="minorHAnsi" w:cstheme="minorHAnsi"/>
        </w:rPr>
        <w:t xml:space="preserve">narratives </w:t>
      </w:r>
      <w:r w:rsidR="00F62BB2">
        <w:rPr>
          <w:rFonts w:asciiTheme="minorHAnsi" w:hAnsiTheme="minorHAnsi" w:cstheme="minorHAnsi"/>
        </w:rPr>
        <w:t xml:space="preserve">on how to respond </w:t>
      </w:r>
      <w:r w:rsidR="00DC097A">
        <w:rPr>
          <w:rFonts w:asciiTheme="minorHAnsi" w:hAnsiTheme="minorHAnsi" w:cstheme="minorHAnsi"/>
        </w:rPr>
        <w:t xml:space="preserve">to </w:t>
      </w:r>
      <w:r w:rsidR="00F62BB2">
        <w:rPr>
          <w:rFonts w:asciiTheme="minorHAnsi" w:hAnsiTheme="minorHAnsi" w:cstheme="minorHAnsi"/>
        </w:rPr>
        <w:t xml:space="preserve">a </w:t>
      </w:r>
      <w:r w:rsidR="00DC097A">
        <w:rPr>
          <w:rFonts w:asciiTheme="minorHAnsi" w:hAnsiTheme="minorHAnsi" w:cstheme="minorHAnsi"/>
        </w:rPr>
        <w:t>pandemic</w:t>
      </w:r>
      <w:r w:rsidR="0097640F">
        <w:rPr>
          <w:rFonts w:asciiTheme="minorHAnsi" w:hAnsiTheme="minorHAnsi" w:cstheme="minorHAnsi"/>
        </w:rPr>
        <w:t>, continued disruption to the NHS,</w:t>
      </w:r>
      <w:r w:rsidR="00DC097A">
        <w:rPr>
          <w:rFonts w:asciiTheme="minorHAnsi" w:hAnsiTheme="minorHAnsi" w:cstheme="minorHAnsi"/>
        </w:rPr>
        <w:t xml:space="preserve"> and </w:t>
      </w:r>
      <w:r w:rsidR="00F62BB2">
        <w:rPr>
          <w:rFonts w:asciiTheme="minorHAnsi" w:hAnsiTheme="minorHAnsi" w:cstheme="minorHAnsi"/>
        </w:rPr>
        <w:t xml:space="preserve">how to </w:t>
      </w:r>
      <w:r w:rsidR="00DC097A">
        <w:rPr>
          <w:rFonts w:asciiTheme="minorHAnsi" w:hAnsiTheme="minorHAnsi" w:cstheme="minorHAnsi"/>
        </w:rPr>
        <w:t>‘build back better’</w:t>
      </w:r>
      <w:r w:rsidR="00F62BB2">
        <w:rPr>
          <w:rFonts w:asciiTheme="minorHAnsi" w:hAnsiTheme="minorHAnsi" w:cstheme="minorHAnsi"/>
        </w:rPr>
        <w:t xml:space="preserve"> develop</w:t>
      </w:r>
      <w:r w:rsidR="00DC097A">
        <w:rPr>
          <w:rFonts w:asciiTheme="minorHAnsi" w:hAnsiTheme="minorHAnsi" w:cstheme="minorHAnsi"/>
        </w:rPr>
        <w:t>, our paper highlight</w:t>
      </w:r>
      <w:r w:rsidR="006547D0">
        <w:rPr>
          <w:rFonts w:asciiTheme="minorHAnsi" w:hAnsiTheme="minorHAnsi" w:cstheme="minorHAnsi"/>
        </w:rPr>
        <w:t>s</w:t>
      </w:r>
      <w:r w:rsidR="00DC097A">
        <w:rPr>
          <w:rFonts w:asciiTheme="minorHAnsi" w:hAnsiTheme="minorHAnsi" w:cstheme="minorHAnsi"/>
        </w:rPr>
        <w:t xml:space="preserve"> the need to</w:t>
      </w:r>
      <w:r w:rsidR="00FC5D49">
        <w:rPr>
          <w:rFonts w:asciiTheme="minorHAnsi" w:hAnsiTheme="minorHAnsi" w:cstheme="minorHAnsi"/>
        </w:rPr>
        <w:t xml:space="preserve"> increase healthcare investment to</w:t>
      </w:r>
      <w:r w:rsidR="00DC097A">
        <w:rPr>
          <w:rFonts w:asciiTheme="minorHAnsi" w:hAnsiTheme="minorHAnsi" w:cstheme="minorHAnsi"/>
        </w:rPr>
        <w:t xml:space="preserve"> tackle the short- and long-term implications of the pandemic.</w:t>
      </w:r>
    </w:p>
    <w:p w14:paraId="388355AE" w14:textId="31C05090" w:rsidR="00A3424E" w:rsidRDefault="00A3424E">
      <w:pPr>
        <w:rPr>
          <w:rFonts w:asciiTheme="minorHAnsi" w:hAnsiTheme="minorHAnsi" w:cstheme="minorHAnsi"/>
        </w:rPr>
      </w:pPr>
    </w:p>
    <w:p w14:paraId="0740A3EB" w14:textId="05B21001" w:rsidR="00891A7C" w:rsidRPr="00891A7C" w:rsidRDefault="00891A7C" w:rsidP="00891A7C">
      <w:pPr>
        <w:rPr>
          <w:rFonts w:asciiTheme="minorHAnsi" w:hAnsiTheme="minorHAnsi" w:cstheme="minorHAnsi"/>
          <w:b/>
        </w:rPr>
      </w:pPr>
      <w:r w:rsidRPr="00891A7C">
        <w:rPr>
          <w:rFonts w:asciiTheme="minorHAnsi" w:hAnsiTheme="minorHAnsi" w:cstheme="minorHAnsi"/>
          <w:b/>
        </w:rPr>
        <w:t>Role of funding source</w:t>
      </w:r>
    </w:p>
    <w:p w14:paraId="7DECFC2F" w14:textId="5B23CB71" w:rsidR="00891A7C" w:rsidRDefault="00891A7C" w:rsidP="00891A7C">
      <w:pPr>
        <w:rPr>
          <w:rFonts w:asciiTheme="minorHAnsi" w:hAnsiTheme="minorHAnsi" w:cstheme="minorHAnsi"/>
        </w:rPr>
      </w:pPr>
      <w:r w:rsidRPr="000D0BAB">
        <w:rPr>
          <w:rFonts w:asciiTheme="minorHAnsi" w:hAnsiTheme="minorHAnsi" w:cstheme="minorHAnsi"/>
        </w:rPr>
        <w:t>This work was supported by the Medical Research Council [grant numbers MR/W021242/1, MC_UU_00022/2], NHS Research Scotland [SCAF/15/02] and the Scottish Government Chief Scientist Office [SPHSU17]. RJS is funded by Health Data Research UK (SS005). JM is partly funded by the National Institute for Health and Care Research Applied Research Collaboration West (NIHR ARC West). The funders played no role in the design of the study, analyses, write up or plan to submit the paper for publication.</w:t>
      </w:r>
    </w:p>
    <w:p w14:paraId="09041D84" w14:textId="77777777" w:rsidR="00891A7C" w:rsidRPr="00A3424E" w:rsidRDefault="00891A7C">
      <w:pPr>
        <w:rPr>
          <w:rFonts w:asciiTheme="minorHAnsi" w:hAnsiTheme="minorHAnsi" w:cstheme="minorHAnsi"/>
        </w:rPr>
      </w:pPr>
    </w:p>
    <w:p w14:paraId="789CAA5B" w14:textId="53963698" w:rsidR="00D20C8F" w:rsidRPr="00A3424E" w:rsidRDefault="00A3424E">
      <w:pPr>
        <w:rPr>
          <w:rFonts w:asciiTheme="minorHAnsi" w:hAnsiTheme="minorHAnsi" w:cstheme="minorHAnsi"/>
          <w:b/>
        </w:rPr>
      </w:pPr>
      <w:r w:rsidRPr="00A3424E">
        <w:rPr>
          <w:rFonts w:asciiTheme="minorHAnsi" w:hAnsiTheme="minorHAnsi" w:cstheme="minorHAnsi"/>
          <w:b/>
        </w:rPr>
        <w:t>Acknowledgements</w:t>
      </w:r>
    </w:p>
    <w:p w14:paraId="7DFD0AEC" w14:textId="25CD4815" w:rsidR="0085767E" w:rsidRDefault="0085767E" w:rsidP="00EF37B0">
      <w:pPr>
        <w:rPr>
          <w:rFonts w:asciiTheme="minorHAnsi" w:hAnsiTheme="minorHAnsi" w:cstheme="minorHAnsi"/>
        </w:rPr>
      </w:pPr>
      <w:bookmarkStart w:id="35" w:name="_Hlk134088860"/>
      <w:r>
        <w:rPr>
          <w:rFonts w:asciiTheme="minorHAnsi" w:hAnsiTheme="minorHAnsi" w:cstheme="minorHAnsi"/>
        </w:rPr>
        <w:t>Thank you to Richard Thomas for help in estimating the comorbidity indices in UK LLC.</w:t>
      </w:r>
    </w:p>
    <w:bookmarkEnd w:id="35"/>
    <w:p w14:paraId="5C1DE63E" w14:textId="77777777" w:rsidR="0085767E" w:rsidRDefault="0085767E" w:rsidP="00EF37B0">
      <w:pPr>
        <w:rPr>
          <w:rFonts w:asciiTheme="minorHAnsi" w:hAnsiTheme="minorHAnsi" w:cstheme="minorHAnsi"/>
        </w:rPr>
      </w:pPr>
    </w:p>
    <w:p w14:paraId="161A967D" w14:textId="6F99033B" w:rsidR="00EF37B0" w:rsidRPr="00EF37B0" w:rsidRDefault="00EF37B0" w:rsidP="00EF37B0">
      <w:pPr>
        <w:rPr>
          <w:rFonts w:asciiTheme="minorHAnsi" w:hAnsiTheme="minorHAnsi" w:cstheme="minorHAnsi"/>
        </w:rPr>
      </w:pPr>
      <w:r w:rsidRPr="00EF37B0">
        <w:rPr>
          <w:rFonts w:asciiTheme="minorHAnsi" w:hAnsiTheme="minorHAnsi" w:cstheme="minorHAnsi"/>
        </w:rPr>
        <w:t>The</w:t>
      </w:r>
      <w:r>
        <w:rPr>
          <w:rFonts w:asciiTheme="minorHAnsi" w:hAnsiTheme="minorHAnsi" w:cstheme="minorHAnsi"/>
        </w:rPr>
        <w:t xml:space="preserve"> </w:t>
      </w:r>
      <w:r w:rsidRPr="00EF37B0">
        <w:rPr>
          <w:rFonts w:asciiTheme="minorHAnsi" w:hAnsiTheme="minorHAnsi" w:cstheme="minorHAnsi"/>
        </w:rPr>
        <w:t>full statement, listing the names of all relevant NCS Consortium staff, can be found here:</w:t>
      </w:r>
    </w:p>
    <w:p w14:paraId="21AA3675" w14:textId="31E1308F" w:rsidR="00EF37B0" w:rsidRDefault="005D7F99" w:rsidP="00EF37B0">
      <w:pPr>
        <w:rPr>
          <w:rFonts w:asciiTheme="minorHAnsi" w:hAnsiTheme="minorHAnsi" w:cstheme="minorHAnsi"/>
        </w:rPr>
      </w:pPr>
      <w:hyperlink r:id="rId13" w:history="1">
        <w:r w:rsidR="00EF37B0" w:rsidRPr="00423E51">
          <w:rPr>
            <w:rStyle w:val="Hyperlink"/>
            <w:rFonts w:asciiTheme="minorHAnsi" w:hAnsiTheme="minorHAnsi" w:cstheme="minorHAnsi"/>
          </w:rPr>
          <w:t>https://www.ucl.ac.uk/covid-19-longitudinal-health-wellbeing/convalescence-studycollaborative</w:t>
        </w:r>
      </w:hyperlink>
      <w:r w:rsidR="00EF37B0" w:rsidRPr="00EF37B0">
        <w:rPr>
          <w:rFonts w:asciiTheme="minorHAnsi" w:hAnsiTheme="minorHAnsi" w:cstheme="minorHAnsi"/>
        </w:rPr>
        <w:t>.</w:t>
      </w:r>
    </w:p>
    <w:p w14:paraId="2710B59E" w14:textId="471435CE" w:rsidR="00ED30F5" w:rsidRDefault="00ED30F5" w:rsidP="00EF37B0">
      <w:pPr>
        <w:rPr>
          <w:rFonts w:asciiTheme="minorHAnsi" w:hAnsiTheme="minorHAnsi" w:cstheme="minorHAnsi"/>
        </w:rPr>
      </w:pPr>
    </w:p>
    <w:p w14:paraId="6D60FDA5" w14:textId="44612BB8" w:rsidR="00ED30F5" w:rsidRDefault="00ED30F5" w:rsidP="00EF37B0">
      <w:pPr>
        <w:rPr>
          <w:rFonts w:asciiTheme="minorHAnsi" w:hAnsiTheme="minorHAnsi" w:cstheme="minorHAnsi"/>
        </w:rPr>
      </w:pPr>
      <w:r w:rsidRPr="00ED30F5">
        <w:rPr>
          <w:rFonts w:asciiTheme="minorHAnsi" w:hAnsiTheme="minorHAnsi" w:cstheme="minorHAnsi"/>
        </w:rPr>
        <w:t>We thank the NHS and particularly NHS Digital for their work in curating participants’ health records and for making these available for public benefit research designed to improve health services</w:t>
      </w:r>
      <w:r w:rsidR="00EF4726">
        <w:rPr>
          <w:rFonts w:asciiTheme="minorHAnsi" w:hAnsiTheme="minorHAnsi" w:cstheme="minorHAnsi"/>
        </w:rPr>
        <w:t>.</w:t>
      </w:r>
      <w:r w:rsidR="002968AD">
        <w:rPr>
          <w:rFonts w:asciiTheme="minorHAnsi" w:hAnsiTheme="minorHAnsi" w:cstheme="minorHAnsi"/>
        </w:rPr>
        <w:t xml:space="preserve"> </w:t>
      </w:r>
      <w:r w:rsidR="002968AD" w:rsidRPr="002968AD">
        <w:rPr>
          <w:rFonts w:asciiTheme="minorHAnsi" w:hAnsiTheme="minorHAnsi" w:cstheme="minorHAnsi"/>
        </w:rPr>
        <w:t xml:space="preserve">We thank the University of Leicester for providing geospatial data and Ordnance Survey for providing </w:t>
      </w:r>
      <w:proofErr w:type="spellStart"/>
      <w:r w:rsidR="002968AD" w:rsidRPr="002968AD">
        <w:rPr>
          <w:rFonts w:asciiTheme="minorHAnsi" w:hAnsiTheme="minorHAnsi" w:cstheme="minorHAnsi"/>
        </w:rPr>
        <w:t>AddressBase</w:t>
      </w:r>
      <w:proofErr w:type="spellEnd"/>
      <w:r w:rsidR="002968AD" w:rsidRPr="002968AD">
        <w:rPr>
          <w:rFonts w:asciiTheme="minorHAnsi" w:hAnsiTheme="minorHAnsi" w:cstheme="minorHAnsi"/>
        </w:rPr>
        <w:t>® Plus.</w:t>
      </w:r>
    </w:p>
    <w:p w14:paraId="56FF3A89" w14:textId="18757ABB" w:rsidR="00BF5165" w:rsidRDefault="00BF5165" w:rsidP="00A3424E">
      <w:pPr>
        <w:rPr>
          <w:rFonts w:asciiTheme="minorHAnsi" w:hAnsiTheme="minorHAnsi" w:cstheme="minorHAnsi"/>
        </w:rPr>
      </w:pPr>
    </w:p>
    <w:p w14:paraId="6B3267B9" w14:textId="270E7F36" w:rsidR="00D47FA3" w:rsidRDefault="00D47FA3" w:rsidP="00D01D4A">
      <w:pPr>
        <w:rPr>
          <w:rFonts w:asciiTheme="minorHAnsi" w:hAnsiTheme="minorHAnsi" w:cstheme="minorHAnsi"/>
        </w:rPr>
      </w:pPr>
      <w:r w:rsidRPr="00D47FA3">
        <w:rPr>
          <w:rFonts w:asciiTheme="minorHAnsi" w:hAnsiTheme="minorHAnsi" w:cstheme="minorHAnsi"/>
        </w:rPr>
        <w:t>This project has been approved by UK LLC and its contributing data owners and information on this project and its outputs can be accessed via UK LLC’s website (Data Use Register | UK Longitudinal Linkage Collaboration</w:t>
      </w:r>
      <w:r>
        <w:rPr>
          <w:rFonts w:asciiTheme="minorHAnsi" w:hAnsiTheme="minorHAnsi" w:cstheme="minorHAnsi"/>
        </w:rPr>
        <w:t xml:space="preserve">; </w:t>
      </w:r>
      <w:hyperlink r:id="rId14" w:history="1">
        <w:r w:rsidRPr="00A242FF">
          <w:rPr>
            <w:rStyle w:val="Hyperlink"/>
            <w:rFonts w:asciiTheme="minorHAnsi" w:hAnsiTheme="minorHAnsi" w:cstheme="minorHAnsi"/>
          </w:rPr>
          <w:t>https://ukllc.ac.uk/</w:t>
        </w:r>
      </w:hyperlink>
      <w:r w:rsidRPr="00D47FA3">
        <w:rPr>
          <w:rFonts w:asciiTheme="minorHAnsi" w:hAnsiTheme="minorHAnsi" w:cstheme="minorHAnsi"/>
        </w:rPr>
        <w:t>) and UK LLC’s GitHub (UK Longitudinal Linkage Collaboration GitHub</w:t>
      </w:r>
      <w:r>
        <w:rPr>
          <w:rFonts w:asciiTheme="minorHAnsi" w:hAnsiTheme="minorHAnsi" w:cstheme="minorHAnsi"/>
        </w:rPr>
        <w:t xml:space="preserve">; </w:t>
      </w:r>
      <w:hyperlink r:id="rId15" w:history="1">
        <w:r w:rsidRPr="00A242FF">
          <w:rPr>
            <w:rStyle w:val="Hyperlink"/>
            <w:rFonts w:asciiTheme="minorHAnsi" w:hAnsiTheme="minorHAnsi" w:cstheme="minorHAnsi"/>
          </w:rPr>
          <w:t>https://github.com/UKLLC</w:t>
        </w:r>
      </w:hyperlink>
      <w:r w:rsidRPr="00D47FA3">
        <w:rPr>
          <w:rFonts w:asciiTheme="minorHAnsi" w:hAnsiTheme="minorHAnsi" w:cstheme="minorHAnsi"/>
        </w:rPr>
        <w:t>). The UK LLC has ethical approval from the Health Research Authority Research Ethics Committee to support COVID-19 research (Haydock Committee; ref: 20/NW/0446).</w:t>
      </w:r>
    </w:p>
    <w:p w14:paraId="3991F4CB" w14:textId="77777777" w:rsidR="00D47FA3" w:rsidRDefault="00D47FA3" w:rsidP="00D01D4A">
      <w:pPr>
        <w:rPr>
          <w:rFonts w:asciiTheme="minorHAnsi" w:hAnsiTheme="minorHAnsi" w:cstheme="minorHAnsi"/>
        </w:rPr>
      </w:pPr>
    </w:p>
    <w:p w14:paraId="46A45107" w14:textId="2C2B6870" w:rsidR="00D01D4A" w:rsidRDefault="00755C52" w:rsidP="00D01D4A">
      <w:pPr>
        <w:rPr>
          <w:rFonts w:asciiTheme="minorHAnsi" w:hAnsiTheme="minorHAnsi" w:cstheme="minorHAnsi"/>
        </w:rPr>
      </w:pPr>
      <w:r>
        <w:rPr>
          <w:rFonts w:asciiTheme="minorHAnsi" w:hAnsiTheme="minorHAnsi" w:cstheme="minorHAnsi"/>
        </w:rPr>
        <w:t>UK LLC</w:t>
      </w:r>
      <w:r w:rsidRPr="00BF5165">
        <w:rPr>
          <w:rFonts w:asciiTheme="minorHAnsi" w:hAnsiTheme="minorHAnsi" w:cstheme="minorHAnsi"/>
        </w:rPr>
        <w:t xml:space="preserve"> is a Trusted Research Environment developed and operated by the Universities of Bristol and Edinburgh using an underlying ‘Secure </w:t>
      </w:r>
      <w:proofErr w:type="spellStart"/>
      <w:r w:rsidRPr="00BF5165">
        <w:rPr>
          <w:rFonts w:asciiTheme="minorHAnsi" w:hAnsiTheme="minorHAnsi" w:cstheme="minorHAnsi"/>
        </w:rPr>
        <w:t>eResearch</w:t>
      </w:r>
      <w:proofErr w:type="spellEnd"/>
      <w:r w:rsidRPr="00BF5165">
        <w:rPr>
          <w:rFonts w:asciiTheme="minorHAnsi" w:hAnsiTheme="minorHAnsi" w:cstheme="minorHAnsi"/>
        </w:rPr>
        <w:t xml:space="preserve"> Platform’ infrastructure (</w:t>
      </w:r>
      <w:hyperlink r:id="rId16" w:history="1">
        <w:r w:rsidR="00D47FA3" w:rsidRPr="00A242FF">
          <w:rPr>
            <w:rStyle w:val="Hyperlink"/>
            <w:rFonts w:asciiTheme="minorHAnsi" w:hAnsiTheme="minorHAnsi" w:cstheme="minorHAnsi"/>
          </w:rPr>
          <w:t>https://serp.ac.uk/</w:t>
        </w:r>
      </w:hyperlink>
      <w:r w:rsidRPr="00BF5165">
        <w:rPr>
          <w:rFonts w:asciiTheme="minorHAnsi" w:hAnsiTheme="minorHAnsi" w:cstheme="minorHAnsi"/>
        </w:rPr>
        <w:t>) provided by Swansea University for longitudinal research.</w:t>
      </w:r>
      <w:r>
        <w:rPr>
          <w:rFonts w:asciiTheme="minorHAnsi" w:hAnsiTheme="minorHAnsi" w:cstheme="minorHAnsi"/>
        </w:rPr>
        <w:t xml:space="preserve"> </w:t>
      </w:r>
      <w:r w:rsidR="00D01D4A" w:rsidRPr="00D01D4A">
        <w:rPr>
          <w:rFonts w:asciiTheme="minorHAnsi" w:hAnsiTheme="minorHAnsi" w:cstheme="minorHAnsi"/>
        </w:rPr>
        <w:t xml:space="preserve">The UK LLC is an initiative of the UKRI-funded Longitudinal Health and Wellbeing National Core Study led by University College London (Grant code: MC_PC_20059). This work uses data accessed within UK LLC’s Trusted Research Environment (TRE), hosted by the Secure </w:t>
      </w:r>
      <w:proofErr w:type="spellStart"/>
      <w:r w:rsidR="00D01D4A" w:rsidRPr="00D01D4A">
        <w:rPr>
          <w:rFonts w:asciiTheme="minorHAnsi" w:hAnsiTheme="minorHAnsi" w:cstheme="minorHAnsi"/>
        </w:rPr>
        <w:t>eResearch</w:t>
      </w:r>
      <w:proofErr w:type="spellEnd"/>
      <w:r w:rsidR="00D01D4A" w:rsidRPr="00D01D4A">
        <w:rPr>
          <w:rFonts w:asciiTheme="minorHAnsi" w:hAnsiTheme="minorHAnsi" w:cstheme="minorHAnsi"/>
        </w:rPr>
        <w:t xml:space="preserve"> Platform (</w:t>
      </w:r>
      <w:proofErr w:type="spellStart"/>
      <w:r w:rsidR="00D01D4A" w:rsidRPr="00D01D4A">
        <w:rPr>
          <w:rFonts w:asciiTheme="minorHAnsi" w:hAnsiTheme="minorHAnsi" w:cstheme="minorHAnsi"/>
        </w:rPr>
        <w:t>SeRP</w:t>
      </w:r>
      <w:proofErr w:type="spellEnd"/>
      <w:r w:rsidR="00D01D4A" w:rsidRPr="00D01D4A">
        <w:rPr>
          <w:rFonts w:asciiTheme="minorHAnsi" w:hAnsiTheme="minorHAnsi" w:cstheme="minorHAnsi"/>
        </w:rPr>
        <w:t xml:space="preserve"> UK). We thank the </w:t>
      </w:r>
      <w:proofErr w:type="spellStart"/>
      <w:r w:rsidR="00D01D4A" w:rsidRPr="00D01D4A">
        <w:rPr>
          <w:rFonts w:asciiTheme="minorHAnsi" w:hAnsiTheme="minorHAnsi" w:cstheme="minorHAnsi"/>
        </w:rPr>
        <w:t>SeRP</w:t>
      </w:r>
      <w:proofErr w:type="spellEnd"/>
      <w:r w:rsidR="00D01D4A" w:rsidRPr="00D01D4A">
        <w:rPr>
          <w:rFonts w:asciiTheme="minorHAnsi" w:hAnsiTheme="minorHAnsi" w:cstheme="minorHAnsi"/>
        </w:rPr>
        <w:t xml:space="preserve"> UK Team at Swansea University and NHS Digital Health and Care Wales for providing the TRE’s infrastructure and support.</w:t>
      </w:r>
    </w:p>
    <w:p w14:paraId="4658AA47" w14:textId="77777777" w:rsidR="00D47FA3" w:rsidRPr="00D01D4A" w:rsidRDefault="00D47FA3" w:rsidP="00D01D4A">
      <w:pPr>
        <w:rPr>
          <w:rFonts w:asciiTheme="minorHAnsi" w:hAnsiTheme="minorHAnsi" w:cstheme="minorHAnsi"/>
        </w:rPr>
      </w:pPr>
    </w:p>
    <w:p w14:paraId="28C54AB1" w14:textId="0A1B56E5" w:rsidR="00D01D4A" w:rsidRPr="00D01D4A" w:rsidRDefault="00D01D4A" w:rsidP="00D01D4A">
      <w:pPr>
        <w:rPr>
          <w:rFonts w:asciiTheme="minorHAnsi" w:hAnsiTheme="minorHAnsi" w:cstheme="minorHAnsi"/>
        </w:rPr>
      </w:pPr>
      <w:r w:rsidRPr="00D01D4A">
        <w:rPr>
          <w:rFonts w:asciiTheme="minorHAnsi" w:hAnsiTheme="minorHAnsi" w:cstheme="minorHAnsi"/>
        </w:rPr>
        <w:t xml:space="preserve">This work uses data provided by participants of the contributing </w:t>
      </w:r>
      <w:r w:rsidR="00D47FA3">
        <w:rPr>
          <w:rFonts w:asciiTheme="minorHAnsi" w:hAnsiTheme="minorHAnsi" w:cstheme="minorHAnsi"/>
        </w:rPr>
        <w:t>longitudinal population studies</w:t>
      </w:r>
      <w:r w:rsidRPr="00D01D4A">
        <w:rPr>
          <w:rFonts w:asciiTheme="minorHAnsi" w:hAnsiTheme="minorHAnsi" w:cstheme="minorHAnsi"/>
        </w:rPr>
        <w:t xml:space="preserve"> </w:t>
      </w:r>
      <w:r w:rsidR="00D47FA3">
        <w:rPr>
          <w:rFonts w:asciiTheme="minorHAnsi" w:hAnsiTheme="minorHAnsi" w:cstheme="minorHAnsi"/>
        </w:rPr>
        <w:t xml:space="preserve">(LPS) </w:t>
      </w:r>
      <w:r w:rsidRPr="00D01D4A">
        <w:rPr>
          <w:rFonts w:asciiTheme="minorHAnsi" w:hAnsiTheme="minorHAnsi" w:cstheme="minorHAnsi"/>
        </w:rPr>
        <w:t xml:space="preserve">within the UK LLC TRE, which have been collected through their longitudinal study or as part of their care and support and/or interactions with UK government services. We wish to recognise and thank the study participants and each contributing LPS team, including data managers, administrators and those collecting data. We thank the following LPS for contributing data that made this research possible: </w:t>
      </w:r>
    </w:p>
    <w:p w14:paraId="1E5E14FF" w14:textId="77777777" w:rsidR="00D01D4A" w:rsidRPr="00D01D4A" w:rsidRDefault="00D01D4A" w:rsidP="00D01D4A">
      <w:pPr>
        <w:rPr>
          <w:rFonts w:asciiTheme="minorHAnsi" w:hAnsiTheme="minorHAnsi" w:cstheme="minorHAnsi"/>
        </w:rPr>
      </w:pPr>
      <w:r w:rsidRPr="00D01D4A">
        <w:rPr>
          <w:rFonts w:asciiTheme="minorHAnsi" w:hAnsiTheme="minorHAnsi" w:cstheme="minorHAnsi"/>
        </w:rPr>
        <w:t>•</w:t>
      </w:r>
      <w:r w:rsidRPr="00D01D4A">
        <w:rPr>
          <w:rFonts w:asciiTheme="minorHAnsi" w:hAnsiTheme="minorHAnsi" w:cstheme="minorHAnsi"/>
        </w:rPr>
        <w:tab/>
        <w:t>1970 British Cohort Study (BCS70)</w:t>
      </w:r>
    </w:p>
    <w:p w14:paraId="458BCD96" w14:textId="77777777" w:rsidR="00D01D4A" w:rsidRPr="00D01D4A" w:rsidRDefault="00D01D4A" w:rsidP="00D01D4A">
      <w:pPr>
        <w:rPr>
          <w:rFonts w:asciiTheme="minorHAnsi" w:hAnsiTheme="minorHAnsi" w:cstheme="minorHAnsi"/>
        </w:rPr>
      </w:pPr>
      <w:r w:rsidRPr="00D01D4A">
        <w:rPr>
          <w:rFonts w:asciiTheme="minorHAnsi" w:hAnsiTheme="minorHAnsi" w:cstheme="minorHAnsi"/>
        </w:rPr>
        <w:t>•</w:t>
      </w:r>
      <w:r w:rsidRPr="00D01D4A">
        <w:rPr>
          <w:rFonts w:asciiTheme="minorHAnsi" w:hAnsiTheme="minorHAnsi" w:cstheme="minorHAnsi"/>
        </w:rPr>
        <w:tab/>
        <w:t>English Longitudinal Study of Ageing (ELSA)</w:t>
      </w:r>
    </w:p>
    <w:p w14:paraId="13FE97C1" w14:textId="77777777" w:rsidR="00D01D4A" w:rsidRPr="00D01D4A" w:rsidRDefault="00D01D4A" w:rsidP="00D01D4A">
      <w:pPr>
        <w:rPr>
          <w:rFonts w:asciiTheme="minorHAnsi" w:hAnsiTheme="minorHAnsi" w:cstheme="minorHAnsi"/>
        </w:rPr>
      </w:pPr>
      <w:r w:rsidRPr="00D01D4A">
        <w:rPr>
          <w:rFonts w:asciiTheme="minorHAnsi" w:hAnsiTheme="minorHAnsi" w:cstheme="minorHAnsi"/>
        </w:rPr>
        <w:t>•</w:t>
      </w:r>
      <w:r w:rsidRPr="00D01D4A">
        <w:rPr>
          <w:rFonts w:asciiTheme="minorHAnsi" w:hAnsiTheme="minorHAnsi" w:cstheme="minorHAnsi"/>
        </w:rPr>
        <w:tab/>
        <w:t>Medical Research Council (MRC) National Survey of Health and Development (NSHD)</w:t>
      </w:r>
    </w:p>
    <w:p w14:paraId="29108F7F" w14:textId="77777777" w:rsidR="00D01D4A" w:rsidRPr="00D01D4A" w:rsidRDefault="00D01D4A" w:rsidP="00D01D4A">
      <w:pPr>
        <w:rPr>
          <w:rFonts w:asciiTheme="minorHAnsi" w:hAnsiTheme="minorHAnsi" w:cstheme="minorHAnsi"/>
        </w:rPr>
      </w:pPr>
      <w:r w:rsidRPr="00D01D4A">
        <w:rPr>
          <w:rFonts w:asciiTheme="minorHAnsi" w:hAnsiTheme="minorHAnsi" w:cstheme="minorHAnsi"/>
        </w:rPr>
        <w:t>•</w:t>
      </w:r>
      <w:r w:rsidRPr="00D01D4A">
        <w:rPr>
          <w:rFonts w:asciiTheme="minorHAnsi" w:hAnsiTheme="minorHAnsi" w:cstheme="minorHAnsi"/>
        </w:rPr>
        <w:tab/>
        <w:t>Millennium Cohort Study (MCS)</w:t>
      </w:r>
    </w:p>
    <w:p w14:paraId="7B5DC071" w14:textId="77777777" w:rsidR="00D01D4A" w:rsidRPr="00D01D4A" w:rsidRDefault="00D01D4A" w:rsidP="00D01D4A">
      <w:pPr>
        <w:rPr>
          <w:rFonts w:asciiTheme="minorHAnsi" w:hAnsiTheme="minorHAnsi" w:cstheme="minorHAnsi"/>
        </w:rPr>
      </w:pPr>
      <w:r w:rsidRPr="00D01D4A">
        <w:rPr>
          <w:rFonts w:asciiTheme="minorHAnsi" w:hAnsiTheme="minorHAnsi" w:cstheme="minorHAnsi"/>
        </w:rPr>
        <w:t>•</w:t>
      </w:r>
      <w:r w:rsidRPr="00D01D4A">
        <w:rPr>
          <w:rFonts w:asciiTheme="minorHAnsi" w:hAnsiTheme="minorHAnsi" w:cstheme="minorHAnsi"/>
        </w:rPr>
        <w:tab/>
        <w:t>National Child Development Study (NCDS)</w:t>
      </w:r>
    </w:p>
    <w:p w14:paraId="39E6011F" w14:textId="77777777" w:rsidR="00D01D4A" w:rsidRPr="00D01D4A" w:rsidRDefault="00D01D4A" w:rsidP="00D01D4A">
      <w:pPr>
        <w:rPr>
          <w:rFonts w:asciiTheme="minorHAnsi" w:hAnsiTheme="minorHAnsi" w:cstheme="minorHAnsi"/>
        </w:rPr>
      </w:pPr>
      <w:r w:rsidRPr="00D01D4A">
        <w:rPr>
          <w:rFonts w:asciiTheme="minorHAnsi" w:hAnsiTheme="minorHAnsi" w:cstheme="minorHAnsi"/>
        </w:rPr>
        <w:t>•</w:t>
      </w:r>
      <w:r w:rsidRPr="00D01D4A">
        <w:rPr>
          <w:rFonts w:asciiTheme="minorHAnsi" w:hAnsiTheme="minorHAnsi" w:cstheme="minorHAnsi"/>
        </w:rPr>
        <w:tab/>
        <w:t>Next Steps</w:t>
      </w:r>
    </w:p>
    <w:p w14:paraId="6D3CB10B" w14:textId="72330D8F" w:rsidR="00D01D4A" w:rsidRDefault="00D01D4A" w:rsidP="00D01D4A">
      <w:pPr>
        <w:rPr>
          <w:rFonts w:asciiTheme="minorHAnsi" w:hAnsiTheme="minorHAnsi" w:cstheme="minorHAnsi"/>
        </w:rPr>
      </w:pPr>
      <w:r w:rsidRPr="00D01D4A">
        <w:rPr>
          <w:rFonts w:asciiTheme="minorHAnsi" w:hAnsiTheme="minorHAnsi" w:cstheme="minorHAnsi"/>
        </w:rPr>
        <w:t>•</w:t>
      </w:r>
      <w:r w:rsidRPr="00D01D4A">
        <w:rPr>
          <w:rFonts w:asciiTheme="minorHAnsi" w:hAnsiTheme="minorHAnsi" w:cstheme="minorHAnsi"/>
        </w:rPr>
        <w:tab/>
        <w:t>The UK Household Longitudinal Study (Understanding Society).</w:t>
      </w:r>
    </w:p>
    <w:p w14:paraId="2B9C2A13" w14:textId="77777777" w:rsidR="00D47FA3" w:rsidRPr="00D01D4A" w:rsidRDefault="00D47FA3" w:rsidP="00D01D4A">
      <w:pPr>
        <w:rPr>
          <w:rFonts w:asciiTheme="minorHAnsi" w:hAnsiTheme="minorHAnsi" w:cstheme="minorHAnsi"/>
        </w:rPr>
      </w:pPr>
    </w:p>
    <w:p w14:paraId="13B0B1AE" w14:textId="6A245E6E" w:rsidR="00D01D4A" w:rsidRDefault="00D01D4A" w:rsidP="00D01D4A">
      <w:pPr>
        <w:rPr>
          <w:rFonts w:asciiTheme="minorHAnsi" w:hAnsiTheme="minorHAnsi" w:cstheme="minorHAnsi"/>
        </w:rPr>
      </w:pPr>
      <w:r w:rsidRPr="00D01D4A">
        <w:rPr>
          <w:rFonts w:asciiTheme="minorHAnsi" w:hAnsiTheme="minorHAnsi" w:cstheme="minorHAnsi"/>
        </w:rPr>
        <w:t>A full list of acknowledgments, including support for each study, is provided in the supplementary materials</w:t>
      </w:r>
      <w:r>
        <w:rPr>
          <w:rFonts w:asciiTheme="minorHAnsi" w:hAnsiTheme="minorHAnsi" w:cstheme="minorHAnsi"/>
        </w:rPr>
        <w:t>.</w:t>
      </w:r>
    </w:p>
    <w:p w14:paraId="104792A8" w14:textId="24D1F1B4" w:rsidR="006A185B" w:rsidRDefault="006A185B" w:rsidP="00D01D4A">
      <w:pPr>
        <w:rPr>
          <w:rFonts w:asciiTheme="minorHAnsi" w:hAnsiTheme="minorHAnsi" w:cstheme="minorHAnsi"/>
        </w:rPr>
      </w:pPr>
    </w:p>
    <w:p w14:paraId="2532427C" w14:textId="3F5822BA" w:rsidR="006A185B" w:rsidRPr="006A185B" w:rsidRDefault="006A185B" w:rsidP="00D01D4A">
      <w:pPr>
        <w:rPr>
          <w:rFonts w:asciiTheme="minorHAnsi" w:hAnsiTheme="minorHAnsi" w:cstheme="minorHAnsi"/>
          <w:b/>
        </w:rPr>
      </w:pPr>
      <w:r w:rsidRPr="006A185B">
        <w:rPr>
          <w:rFonts w:asciiTheme="minorHAnsi" w:hAnsiTheme="minorHAnsi" w:cstheme="minorHAnsi"/>
          <w:b/>
        </w:rPr>
        <w:t>Data sharing</w:t>
      </w:r>
    </w:p>
    <w:p w14:paraId="3339228C" w14:textId="4A72504B" w:rsidR="006A185B" w:rsidRDefault="006A185B" w:rsidP="00D01D4A">
      <w:pPr>
        <w:rPr>
          <w:rFonts w:asciiTheme="minorHAnsi" w:hAnsiTheme="minorHAnsi" w:cstheme="minorHAnsi"/>
        </w:rPr>
      </w:pPr>
      <w:r>
        <w:rPr>
          <w:rFonts w:asciiTheme="minorHAnsi" w:hAnsiTheme="minorHAnsi" w:cstheme="minorHAnsi"/>
        </w:rPr>
        <w:t xml:space="preserve">Datasets used in the study contain sensitive and personal data, which means that data cannot be openly shared. All data can be accessed by accredited researchers through application to </w:t>
      </w:r>
      <w:r w:rsidRPr="006A185B">
        <w:rPr>
          <w:rFonts w:asciiTheme="minorHAnsi" w:hAnsiTheme="minorHAnsi" w:cstheme="minorHAnsi"/>
        </w:rPr>
        <w:t>UK Longitudinal Linkage Collaboration</w:t>
      </w:r>
      <w:r>
        <w:rPr>
          <w:rFonts w:asciiTheme="minorHAnsi" w:hAnsiTheme="minorHAnsi" w:cstheme="minorHAnsi"/>
        </w:rPr>
        <w:t xml:space="preserve"> (</w:t>
      </w:r>
      <w:hyperlink r:id="rId17" w:history="1">
        <w:r w:rsidRPr="00680B79">
          <w:rPr>
            <w:rStyle w:val="Hyperlink"/>
            <w:rFonts w:asciiTheme="minorHAnsi" w:hAnsiTheme="minorHAnsi" w:cstheme="minorHAnsi"/>
          </w:rPr>
          <w:t>https://ukllc.ac.uk/</w:t>
        </w:r>
      </w:hyperlink>
      <w:r>
        <w:rPr>
          <w:rFonts w:asciiTheme="minorHAnsi" w:hAnsiTheme="minorHAnsi" w:cstheme="minorHAnsi"/>
        </w:rPr>
        <w:t xml:space="preserve">). R scripts to replicate the analyses presented in the paper can be openly accessed at </w:t>
      </w:r>
      <w:hyperlink r:id="rId18" w:history="1">
        <w:r w:rsidRPr="00680B79">
          <w:rPr>
            <w:rStyle w:val="Hyperlink"/>
            <w:rFonts w:asciiTheme="minorHAnsi" w:hAnsiTheme="minorHAnsi" w:cstheme="minorHAnsi"/>
          </w:rPr>
          <w:t>https://github.com/markagreen/healthcare_disruption_LLC</w:t>
        </w:r>
      </w:hyperlink>
      <w:r>
        <w:rPr>
          <w:rFonts w:asciiTheme="minorHAnsi" w:hAnsiTheme="minorHAnsi" w:cstheme="minorHAnsi"/>
        </w:rPr>
        <w:t xml:space="preserve">.  </w:t>
      </w:r>
    </w:p>
    <w:p w14:paraId="32EB5614" w14:textId="095209D9" w:rsidR="00EE7DA6" w:rsidRDefault="00EE7DA6" w:rsidP="00D01D4A">
      <w:pPr>
        <w:rPr>
          <w:rFonts w:asciiTheme="minorHAnsi" w:hAnsiTheme="minorHAnsi" w:cstheme="minorHAnsi"/>
        </w:rPr>
      </w:pPr>
    </w:p>
    <w:p w14:paraId="2B506F5F" w14:textId="204A8F5D" w:rsidR="00EE7DA6" w:rsidRPr="00CA48BE" w:rsidRDefault="00CA48BE" w:rsidP="00D01D4A">
      <w:pPr>
        <w:rPr>
          <w:rFonts w:asciiTheme="minorHAnsi" w:hAnsiTheme="minorHAnsi" w:cstheme="minorHAnsi"/>
          <w:b/>
        </w:rPr>
      </w:pPr>
      <w:r w:rsidRPr="00CA48BE">
        <w:rPr>
          <w:rFonts w:asciiTheme="minorHAnsi" w:hAnsiTheme="minorHAnsi" w:cstheme="minorHAnsi"/>
          <w:b/>
        </w:rPr>
        <w:t>Author contributions</w:t>
      </w:r>
    </w:p>
    <w:p w14:paraId="001CF071" w14:textId="7E95DC24" w:rsidR="00A3424E" w:rsidRDefault="00CA48BE">
      <w:pPr>
        <w:rPr>
          <w:rFonts w:asciiTheme="minorHAnsi" w:hAnsiTheme="minorHAnsi" w:cstheme="minorHAnsi"/>
        </w:rPr>
      </w:pPr>
      <w:r>
        <w:rPr>
          <w:rFonts w:asciiTheme="minorHAnsi" w:hAnsiTheme="minorHAnsi" w:cstheme="minorHAnsi"/>
        </w:rPr>
        <w:t>MAG and SVS developed the idea of the study from conception. MM and JM helped to refine the research questions and study design further. MAG, with support from OH, RS and AB, accessed and manipulated the data into an analysis ready format. MAG, with support from OH, RS and SVS, conducted the analyses. MAG, MM and SVS wrote the initial draft of the manuscript, with OH, RS and JM helping to refine further. All authors approved the paper. MAG acts as guarantor for the paper.</w:t>
      </w:r>
    </w:p>
    <w:p w14:paraId="195496EB" w14:textId="77777777" w:rsidR="006A185B" w:rsidRDefault="006A185B">
      <w:pPr>
        <w:rPr>
          <w:rFonts w:asciiTheme="minorHAnsi" w:hAnsiTheme="minorHAnsi" w:cstheme="minorHAnsi"/>
        </w:rPr>
      </w:pPr>
    </w:p>
    <w:p w14:paraId="562B3ACD" w14:textId="43D33993" w:rsidR="006A185B" w:rsidRPr="006A185B" w:rsidRDefault="006A185B">
      <w:pPr>
        <w:rPr>
          <w:rFonts w:asciiTheme="minorHAnsi" w:hAnsiTheme="minorHAnsi" w:cstheme="minorHAnsi"/>
          <w:b/>
        </w:rPr>
      </w:pPr>
      <w:r w:rsidRPr="006A185B">
        <w:rPr>
          <w:rFonts w:asciiTheme="minorHAnsi" w:hAnsiTheme="minorHAnsi" w:cstheme="minorHAnsi"/>
          <w:b/>
        </w:rPr>
        <w:t>Ethical approval</w:t>
      </w:r>
    </w:p>
    <w:p w14:paraId="705F536A" w14:textId="5D2E7908" w:rsidR="006A185B" w:rsidRDefault="006A185B">
      <w:pPr>
        <w:rPr>
          <w:rFonts w:asciiTheme="minorHAnsi" w:hAnsiTheme="minorHAnsi" w:cstheme="minorHAnsi"/>
        </w:rPr>
      </w:pPr>
      <w:r>
        <w:rPr>
          <w:rFonts w:asciiTheme="minorHAnsi" w:hAnsiTheme="minorHAnsi" w:cstheme="minorHAnsi"/>
        </w:rPr>
        <w:t xml:space="preserve">Ethical </w:t>
      </w:r>
      <w:r w:rsidRPr="00B64A22">
        <w:rPr>
          <w:rFonts w:asciiTheme="minorHAnsi" w:hAnsiTheme="minorHAnsi" w:cstheme="minorHAnsi"/>
        </w:rPr>
        <w:t>approv</w:t>
      </w:r>
      <w:r>
        <w:rPr>
          <w:rFonts w:asciiTheme="minorHAnsi" w:hAnsiTheme="minorHAnsi" w:cstheme="minorHAnsi"/>
        </w:rPr>
        <w:t>al for the project was granted</w:t>
      </w:r>
      <w:r w:rsidRPr="00B64A22">
        <w:rPr>
          <w:rFonts w:asciiTheme="minorHAnsi" w:hAnsiTheme="minorHAnsi" w:cstheme="minorHAnsi"/>
        </w:rPr>
        <w:t xml:space="preserve"> by the University of Liverpool’s Research Ethics Board </w:t>
      </w:r>
      <w:r>
        <w:rPr>
          <w:rFonts w:asciiTheme="minorHAnsi" w:hAnsiTheme="minorHAnsi" w:cstheme="minorHAnsi"/>
        </w:rPr>
        <w:t>(</w:t>
      </w:r>
      <w:r w:rsidRPr="00B64A22">
        <w:rPr>
          <w:rFonts w:asciiTheme="minorHAnsi" w:hAnsiTheme="minorHAnsi" w:cstheme="minorHAnsi"/>
        </w:rPr>
        <w:t>reference 10634</w:t>
      </w:r>
      <w:r>
        <w:rPr>
          <w:rFonts w:asciiTheme="minorHAnsi" w:hAnsiTheme="minorHAnsi" w:cstheme="minorHAnsi"/>
        </w:rPr>
        <w:t>)</w:t>
      </w:r>
      <w:r w:rsidRPr="00B64A22">
        <w:rPr>
          <w:rFonts w:asciiTheme="minorHAnsi" w:hAnsiTheme="minorHAnsi" w:cstheme="minorHAnsi"/>
        </w:rPr>
        <w:t>.</w:t>
      </w:r>
    </w:p>
    <w:p w14:paraId="5AE60291" w14:textId="44FD6CA3" w:rsidR="006A185B" w:rsidRDefault="006A185B">
      <w:pPr>
        <w:rPr>
          <w:rFonts w:asciiTheme="minorHAnsi" w:hAnsiTheme="minorHAnsi" w:cstheme="minorHAnsi"/>
        </w:rPr>
      </w:pPr>
    </w:p>
    <w:p w14:paraId="493D7BA3" w14:textId="3BEA9A88" w:rsidR="006A185B" w:rsidRPr="006A185B" w:rsidRDefault="006A185B">
      <w:pPr>
        <w:rPr>
          <w:rFonts w:asciiTheme="minorHAnsi" w:hAnsiTheme="minorHAnsi" w:cstheme="minorHAnsi"/>
          <w:b/>
        </w:rPr>
      </w:pPr>
      <w:r w:rsidRPr="006A185B">
        <w:rPr>
          <w:rFonts w:asciiTheme="minorHAnsi" w:hAnsiTheme="minorHAnsi" w:cstheme="minorHAnsi"/>
          <w:b/>
        </w:rPr>
        <w:t>Transparency statement</w:t>
      </w:r>
    </w:p>
    <w:p w14:paraId="2CEFB8E1" w14:textId="7B681009" w:rsidR="003C4F6C" w:rsidRDefault="006A185B">
      <w:pPr>
        <w:rPr>
          <w:rFonts w:asciiTheme="minorHAnsi" w:hAnsiTheme="minorHAnsi" w:cstheme="minorHAnsi"/>
        </w:rPr>
      </w:pPr>
      <w:r>
        <w:rPr>
          <w:rFonts w:asciiTheme="minorHAnsi" w:hAnsiTheme="minorHAnsi" w:cstheme="minorHAnsi"/>
        </w:rPr>
        <w:t xml:space="preserve">The lead author (Mark Green) </w:t>
      </w:r>
      <w:r w:rsidRPr="006A185B">
        <w:rPr>
          <w:rFonts w:asciiTheme="minorHAnsi" w:hAnsiTheme="minorHAnsi" w:cstheme="minorHAnsi"/>
        </w:rPr>
        <w:t>affirms that the manuscript is an honest, accurate, and transparent account of the study being reported; that no important aspects of the study have been omitted; and that any discrepancies from the study as originally planned (and, if relevant, registered) have been explained.</w:t>
      </w:r>
      <w:bookmarkStart w:id="36" w:name="_Hlk132901314"/>
    </w:p>
    <w:p w14:paraId="623C10BE" w14:textId="3CE8F500" w:rsidR="007765EF" w:rsidRDefault="007765EF">
      <w:pPr>
        <w:rPr>
          <w:rFonts w:asciiTheme="minorHAnsi" w:hAnsiTheme="minorHAnsi" w:cstheme="minorHAnsi"/>
        </w:rPr>
      </w:pPr>
    </w:p>
    <w:p w14:paraId="500BC2DC" w14:textId="2D037C22" w:rsidR="007765EF" w:rsidRPr="007765EF" w:rsidRDefault="007765EF">
      <w:pPr>
        <w:rPr>
          <w:rFonts w:asciiTheme="minorHAnsi" w:hAnsiTheme="minorHAnsi" w:cstheme="minorHAnsi"/>
          <w:b/>
        </w:rPr>
      </w:pPr>
      <w:r w:rsidRPr="007765EF">
        <w:rPr>
          <w:rFonts w:asciiTheme="minorHAnsi" w:hAnsiTheme="minorHAnsi" w:cstheme="minorHAnsi"/>
          <w:b/>
        </w:rPr>
        <w:t>Dissemination</w:t>
      </w:r>
    </w:p>
    <w:p w14:paraId="79BE01A2" w14:textId="4832A3CF" w:rsidR="007765EF" w:rsidRDefault="007765EF">
      <w:pPr>
        <w:rPr>
          <w:rFonts w:asciiTheme="minorHAnsi" w:hAnsiTheme="minorHAnsi" w:cstheme="minorHAnsi"/>
        </w:rPr>
      </w:pPr>
      <w:r w:rsidRPr="007765EF">
        <w:rPr>
          <w:rFonts w:asciiTheme="minorHAnsi" w:hAnsiTheme="minorHAnsi" w:cstheme="minorHAnsi"/>
        </w:rPr>
        <w:t>Plain language summaries of the results will be shared on both the UK Longitudinal Linkage Collaboration and National Core Studies Longitudinal Health and Wellbeing websites. PPI groups run in each of these projects will input on the design and content of these summaries. A policy brief has been written and will be openly shared on the National Core Studies Longitudinal Health and Wellbeing website (as well as e-mailed to relevant policy contacts). The paper will be shared on social media via Twitter on the personal accounts of the authors. An infographic has also been created to share via social media. We will release a press release of the main findings to share the results more widely.</w:t>
      </w:r>
    </w:p>
    <w:bookmarkEnd w:id="36"/>
    <w:p w14:paraId="0ED5AD52" w14:textId="3666DB49" w:rsidR="00C913EA" w:rsidRDefault="00C913EA">
      <w:pPr>
        <w:rPr>
          <w:rFonts w:asciiTheme="minorHAnsi" w:hAnsiTheme="minorHAnsi" w:cstheme="minorHAnsi"/>
        </w:rPr>
      </w:pPr>
    </w:p>
    <w:p w14:paraId="22F757B6" w14:textId="3A401C4E" w:rsidR="00C913EA" w:rsidRPr="00C913EA" w:rsidRDefault="00C913EA">
      <w:pPr>
        <w:rPr>
          <w:rFonts w:asciiTheme="minorHAnsi" w:hAnsiTheme="minorHAnsi" w:cstheme="minorHAnsi"/>
          <w:b/>
        </w:rPr>
      </w:pPr>
      <w:r w:rsidRPr="00C913EA">
        <w:rPr>
          <w:rFonts w:asciiTheme="minorHAnsi" w:hAnsiTheme="minorHAnsi" w:cstheme="minorHAnsi"/>
          <w:b/>
        </w:rPr>
        <w:t>Competing interests</w:t>
      </w:r>
    </w:p>
    <w:p w14:paraId="488AA04C" w14:textId="321BA685" w:rsidR="00C913EA" w:rsidRDefault="00C913EA">
      <w:pPr>
        <w:rPr>
          <w:rFonts w:asciiTheme="minorHAnsi" w:hAnsiTheme="minorHAnsi" w:cstheme="minorHAnsi"/>
        </w:rPr>
      </w:pPr>
      <w:r>
        <w:rPr>
          <w:rFonts w:asciiTheme="minorHAnsi" w:hAnsiTheme="minorHAnsi" w:cstheme="minorHAnsi"/>
        </w:rPr>
        <w:t>None declared.</w:t>
      </w:r>
    </w:p>
    <w:p w14:paraId="21941019" w14:textId="77777777" w:rsidR="00CA48BE" w:rsidRPr="00A3424E" w:rsidRDefault="00CA48BE">
      <w:pPr>
        <w:rPr>
          <w:rFonts w:asciiTheme="minorHAnsi" w:hAnsiTheme="minorHAnsi" w:cstheme="minorHAnsi"/>
        </w:rPr>
      </w:pPr>
    </w:p>
    <w:p w14:paraId="5D388978" w14:textId="208B912F" w:rsidR="00A3424E" w:rsidRPr="00A3424E" w:rsidRDefault="00A3424E">
      <w:pPr>
        <w:rPr>
          <w:rFonts w:asciiTheme="minorHAnsi" w:hAnsiTheme="minorHAnsi" w:cstheme="minorHAnsi"/>
          <w:b/>
        </w:rPr>
      </w:pPr>
      <w:r w:rsidRPr="00A3424E">
        <w:rPr>
          <w:rFonts w:asciiTheme="minorHAnsi" w:hAnsiTheme="minorHAnsi" w:cstheme="minorHAnsi"/>
          <w:b/>
        </w:rPr>
        <w:t>References</w:t>
      </w:r>
    </w:p>
    <w:p w14:paraId="5C4779E2" w14:textId="7E9EE85A" w:rsidR="008064CB" w:rsidRPr="008064CB" w:rsidRDefault="00643B81" w:rsidP="008064CB">
      <w:pPr>
        <w:widowControl w:val="0"/>
        <w:autoSpaceDE w:val="0"/>
        <w:autoSpaceDN w:val="0"/>
        <w:adjustRightInd w:val="0"/>
        <w:ind w:left="640" w:hanging="640"/>
        <w:rPr>
          <w:rFonts w:ascii="Calibri" w:hAnsi="Calibri" w:cs="Calibri"/>
          <w:noProof/>
        </w:rPr>
      </w:pPr>
      <w:r>
        <w:rPr>
          <w:rFonts w:asciiTheme="minorHAnsi" w:hAnsiTheme="minorHAnsi" w:cstheme="minorHAnsi"/>
        </w:rPr>
        <w:fldChar w:fldCharType="begin" w:fldLock="1"/>
      </w:r>
      <w:r>
        <w:rPr>
          <w:rFonts w:asciiTheme="minorHAnsi" w:hAnsiTheme="minorHAnsi" w:cstheme="minorHAnsi"/>
        </w:rPr>
        <w:instrText xml:space="preserve">ADDIN Mendeley Bibliography CSL_BIBLIOGRAPHY </w:instrText>
      </w:r>
      <w:r>
        <w:rPr>
          <w:rFonts w:asciiTheme="minorHAnsi" w:hAnsiTheme="minorHAnsi" w:cstheme="minorHAnsi"/>
        </w:rPr>
        <w:fldChar w:fldCharType="separate"/>
      </w:r>
      <w:r w:rsidR="008064CB" w:rsidRPr="008064CB">
        <w:rPr>
          <w:rFonts w:ascii="Calibri" w:hAnsi="Calibri" w:cs="Calibri"/>
          <w:noProof/>
        </w:rPr>
        <w:t xml:space="preserve">1. </w:t>
      </w:r>
      <w:r w:rsidR="008064CB" w:rsidRPr="008064CB">
        <w:rPr>
          <w:rFonts w:ascii="Calibri" w:hAnsi="Calibri" w:cs="Calibri"/>
          <w:noProof/>
        </w:rPr>
        <w:tab/>
        <w:t>Stevens S, Pritchard A. Important and urgent - next steps on NHS response to COVID-19. 2020. Available from: https://www.england.nhs.uk/coronavirus/wp-content/uploads/sites/52/2020/03/urgent-next-steps-on-nhs-response-to-covid-19-letter-simon-stevens.pdf</w:t>
      </w:r>
    </w:p>
    <w:p w14:paraId="3D1BB110"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2. </w:t>
      </w:r>
      <w:r w:rsidRPr="008064CB">
        <w:rPr>
          <w:rFonts w:ascii="Calibri" w:hAnsi="Calibri" w:cs="Calibri"/>
          <w:noProof/>
        </w:rPr>
        <w:tab/>
        <w:t xml:space="preserve">McKinlay AR, Fancourt D, Burton A. A qualitative study about the mental health and wellbeing of older adults in the UK during the COVID-19 pandemic. BMC Geriatr. 2021;21(1):439. </w:t>
      </w:r>
    </w:p>
    <w:p w14:paraId="6A64841C"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3. </w:t>
      </w:r>
      <w:r w:rsidRPr="008064CB">
        <w:rPr>
          <w:rFonts w:ascii="Calibri" w:hAnsi="Calibri" w:cs="Calibri"/>
          <w:noProof/>
        </w:rPr>
        <w:tab/>
        <w:t xml:space="preserve">Ridsdale L. Covid-19: “protecting the NHS” encourages people with symptoms to stay at home. BMJ. 2020;370:m3515. </w:t>
      </w:r>
    </w:p>
    <w:p w14:paraId="2D2D0316"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4. </w:t>
      </w:r>
      <w:r w:rsidRPr="008064CB">
        <w:rPr>
          <w:rFonts w:ascii="Calibri" w:hAnsi="Calibri" w:cs="Calibri"/>
          <w:noProof/>
        </w:rPr>
        <w:tab/>
        <w:t xml:space="preserve">Green MA, McKee M, Katikireddi SV. Remote general practitioner consultations during COVID-19. Lancet Digit Heal. 2022;4(1):e7. </w:t>
      </w:r>
    </w:p>
    <w:p w14:paraId="32DC1F76"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5. </w:t>
      </w:r>
      <w:r w:rsidRPr="008064CB">
        <w:rPr>
          <w:rFonts w:ascii="Calibri" w:hAnsi="Calibri" w:cs="Calibri"/>
          <w:noProof/>
        </w:rPr>
        <w:tab/>
        <w:t xml:space="preserve">Watt T, Sullivan R, Aggarwal A. Primary care and cancer: an analysis of the impact and inequalities of the COVID-19 pandemic on patient pathways. BMJ Open. 2022;12(3):e059374. </w:t>
      </w:r>
    </w:p>
    <w:p w14:paraId="41AFBBBF" w14:textId="3144C13A"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lastRenderedPageBreak/>
        <w:t xml:space="preserve">6. </w:t>
      </w:r>
      <w:r w:rsidRPr="008064CB">
        <w:rPr>
          <w:rFonts w:ascii="Calibri" w:hAnsi="Calibri" w:cs="Calibri"/>
          <w:noProof/>
        </w:rPr>
        <w:tab/>
        <w:t>Watt T, Firth Z, Fisher R, Thorlby R, Kelly E. Use of primary care during the COVID-19 pandemic. 2020. Available from: https://www.health.org.uk/news-and-comment/charts-and-infographics/use-of-primary-care-during-the-covid-19-pandemic</w:t>
      </w:r>
    </w:p>
    <w:p w14:paraId="0DC26BFA"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7. </w:t>
      </w:r>
      <w:r w:rsidRPr="008064CB">
        <w:rPr>
          <w:rFonts w:ascii="Calibri" w:hAnsi="Calibri" w:cs="Calibri"/>
          <w:noProof/>
        </w:rPr>
        <w:tab/>
        <w:t xml:space="preserve">Curtis HJ, MacKenna B, Croker R, Inglesby P, Walker AJ, Morley J, et al. OpenSAFELY NHS Service Restoration Observatory 1: primary care clinical activity in England during the first wave of COVID-19. Br J Gen Pract. 2022;72(714):e63 LP-e74. </w:t>
      </w:r>
    </w:p>
    <w:p w14:paraId="76B50446" w14:textId="35B5A3B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8. </w:t>
      </w:r>
      <w:r w:rsidRPr="008064CB">
        <w:rPr>
          <w:rFonts w:ascii="Calibri" w:hAnsi="Calibri" w:cs="Calibri"/>
          <w:noProof/>
        </w:rPr>
        <w:tab/>
        <w:t>Lemanska A, Andrews C, Fisher L, Butler-Cole B, Mehrkar A, Roberts KJ, et al. The impact of COVID-19 on prescribing of pancreatic enzyme replacement therapy for people with unresectable pancreatic cancer in England. A cohort study using OpenSafely-TPP. medRxiv. 2022; Available from: https://doi.org/10.1101/2022.07.08.22277317</w:t>
      </w:r>
    </w:p>
    <w:p w14:paraId="1971E2F3"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9. </w:t>
      </w:r>
      <w:r w:rsidRPr="008064CB">
        <w:rPr>
          <w:rFonts w:ascii="Calibri" w:hAnsi="Calibri" w:cs="Calibri"/>
          <w:noProof/>
        </w:rPr>
        <w:tab/>
        <w:t xml:space="preserve">Lang JJ, Narendrula A, Iyer S, Zanotti K, Sindhwani P, Mossialos E, et al. Patient-reported disruptions to cancer care during the COVID-19 pandemic: A national cross-sectional study. Cancer Med. 2023;12(4):4773–85. </w:t>
      </w:r>
    </w:p>
    <w:p w14:paraId="411C3EF2"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10. </w:t>
      </w:r>
      <w:r w:rsidRPr="008064CB">
        <w:rPr>
          <w:rFonts w:ascii="Calibri" w:hAnsi="Calibri" w:cs="Calibri"/>
          <w:noProof/>
        </w:rPr>
        <w:tab/>
        <w:t xml:space="preserve">Ball S, Banerjee A, Berry C, Boyle JR, Bray B, Bradlow W, et al. Monitoring indirect impact of COVID-19 pandemic on services for cardiovascular diseases in the UK. Heart. 2020;106(24):1890–7. </w:t>
      </w:r>
    </w:p>
    <w:p w14:paraId="73A7AC5E"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11. </w:t>
      </w:r>
      <w:r w:rsidRPr="008064CB">
        <w:rPr>
          <w:rFonts w:ascii="Calibri" w:hAnsi="Calibri" w:cs="Calibri"/>
          <w:noProof/>
        </w:rPr>
        <w:tab/>
        <w:t xml:space="preserve">Warner M, Burn S, Stoye G, Aylin PP, Bottle A, Propper C. Socioeconomic deprivation and ethnicity inequalities in disruption to NHS hospital admissions during the COVID-19 pandemic: a national observational study. BMJ Qual Saf. 2022;31(8):590–8. </w:t>
      </w:r>
    </w:p>
    <w:p w14:paraId="028C85EB"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12. </w:t>
      </w:r>
      <w:r w:rsidRPr="008064CB">
        <w:rPr>
          <w:rFonts w:ascii="Calibri" w:hAnsi="Calibri" w:cs="Calibri"/>
          <w:noProof/>
        </w:rPr>
        <w:tab/>
        <w:t xml:space="preserve">Shah SA, Brophy S, Kennedy J, Fisher L, Walker A, Mackenna B, et al. Impact of first UK COVID-19 lockdown on hospital admissions: Interrupted time series study of 32 million people. eClinicalMedicine. 2022;49. </w:t>
      </w:r>
    </w:p>
    <w:p w14:paraId="63FA2DE9"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13. </w:t>
      </w:r>
      <w:r w:rsidRPr="008064CB">
        <w:rPr>
          <w:rFonts w:ascii="Calibri" w:hAnsi="Calibri" w:cs="Calibri"/>
          <w:noProof/>
        </w:rPr>
        <w:tab/>
        <w:t xml:space="preserve">Wright FL, Cheema K, Goldacre R, Hall N, Herz N, Islam N, et al. Effects of the COVID-19 pandemic on secondary care for cardiovascular disease in the UK: an electronic health record analysis across three countries. Eur Hear J - Qual Care Clin Outcomes. 2022;qcac077. </w:t>
      </w:r>
    </w:p>
    <w:p w14:paraId="0FC01D90"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14. </w:t>
      </w:r>
      <w:r w:rsidRPr="008064CB">
        <w:rPr>
          <w:rFonts w:ascii="Calibri" w:hAnsi="Calibri" w:cs="Calibri"/>
          <w:noProof/>
        </w:rPr>
        <w:tab/>
        <w:t>Gardner T, Fraser C. Longer waits, missing patients and catching up [Internet]. 2021. Available from: https://www.health.org.uk/news-and-comment/charts-and-infographics/how-is-elective-care-coping-with-the-continuing-impact-of-covid-19</w:t>
      </w:r>
    </w:p>
    <w:p w14:paraId="583AE697" w14:textId="36AB2CE9"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15. </w:t>
      </w:r>
      <w:r w:rsidRPr="008064CB">
        <w:rPr>
          <w:rFonts w:ascii="Calibri" w:hAnsi="Calibri" w:cs="Calibri"/>
          <w:noProof/>
        </w:rPr>
        <w:tab/>
        <w:t>ONS. Deaths at home increased by a third in 2020, while deaths in hospitals fell except for COVID-19. 2021.</w:t>
      </w:r>
      <w:r w:rsidR="009754B0">
        <w:rPr>
          <w:rFonts w:ascii="Calibri" w:hAnsi="Calibri" w:cs="Calibri"/>
          <w:noProof/>
        </w:rPr>
        <w:t xml:space="preserve"> </w:t>
      </w:r>
      <w:r w:rsidR="009754B0" w:rsidRPr="008064CB">
        <w:rPr>
          <w:rFonts w:ascii="Calibri" w:hAnsi="Calibri" w:cs="Calibri"/>
          <w:noProof/>
        </w:rPr>
        <w:t>Available from:</w:t>
      </w:r>
      <w:r w:rsidR="009754B0">
        <w:rPr>
          <w:rFonts w:ascii="Calibri" w:hAnsi="Calibri" w:cs="Calibri"/>
          <w:noProof/>
        </w:rPr>
        <w:t xml:space="preserve"> </w:t>
      </w:r>
      <w:r w:rsidRPr="008064CB">
        <w:rPr>
          <w:rFonts w:ascii="Calibri" w:hAnsi="Calibri" w:cs="Calibri"/>
          <w:noProof/>
        </w:rPr>
        <w:t xml:space="preserve"> </w:t>
      </w:r>
      <w:r w:rsidR="009754B0" w:rsidRPr="009754B0">
        <w:rPr>
          <w:rFonts w:ascii="Calibri" w:hAnsi="Calibri" w:cs="Calibri"/>
          <w:noProof/>
        </w:rPr>
        <w:t>https://www.ons.gov.uk/peoplepopulationandcommunity/birthsdeathsandmarriages/deaths/articles/deathsathomeincreasedbyathirdin2020whiledeathsinhospitalsfellexceptforcovid19/2021-05-07</w:t>
      </w:r>
    </w:p>
    <w:p w14:paraId="66AD216B"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16. </w:t>
      </w:r>
      <w:r w:rsidRPr="008064CB">
        <w:rPr>
          <w:rFonts w:ascii="Calibri" w:hAnsi="Calibri" w:cs="Calibri"/>
          <w:noProof/>
        </w:rPr>
        <w:tab/>
        <w:t xml:space="preserve">COVIDSurg Collaborative. Effect of COVID-19 pandemic lockdowns on planned cancer surgery for 15 tumour types in 61 countries: an international, prospective, cohort study. Lancet Oncol. 2021;22(11):1507–17. </w:t>
      </w:r>
    </w:p>
    <w:p w14:paraId="1AE7FBA9"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17. </w:t>
      </w:r>
      <w:r w:rsidRPr="008064CB">
        <w:rPr>
          <w:rFonts w:ascii="Calibri" w:hAnsi="Calibri" w:cs="Calibri"/>
          <w:noProof/>
        </w:rPr>
        <w:tab/>
        <w:t xml:space="preserve">Wang J, Vahid S, Eberg M, Milroy S, Milkovich J, Wright FC, et al. Clearing the surgical backlog caused by COVID-19 in Ontario: a time series modelling study. CMAJ. 2020;192(44):E1347–56. </w:t>
      </w:r>
    </w:p>
    <w:p w14:paraId="50AE4A8D"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18. </w:t>
      </w:r>
      <w:r w:rsidRPr="008064CB">
        <w:rPr>
          <w:rFonts w:ascii="Calibri" w:hAnsi="Calibri" w:cs="Calibri"/>
          <w:noProof/>
        </w:rPr>
        <w:tab/>
        <w:t xml:space="preserve">Nadarajah R, Wu J, Hurdus B, Asma S, Bhatt DL, Biondi-Zoccai G, et al. The collateral damage of COVID-19 to cardiovascular services: a meta-analysis. Eur Heart J. 2022;43(33):3164–78. </w:t>
      </w:r>
    </w:p>
    <w:p w14:paraId="496ED9FD" w14:textId="409E4D70"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19. </w:t>
      </w:r>
      <w:r w:rsidRPr="008064CB">
        <w:rPr>
          <w:rFonts w:ascii="Calibri" w:hAnsi="Calibri" w:cs="Calibri"/>
          <w:noProof/>
        </w:rPr>
        <w:tab/>
        <w:t xml:space="preserve">Webb E, Hernández-Quevedo C, Williams G, Scarpetti G, Reed S, Panteli D. Providing health services effectively during the first wave of COVID-19: A cross-country </w:t>
      </w:r>
      <w:r w:rsidRPr="008064CB">
        <w:rPr>
          <w:rFonts w:ascii="Calibri" w:hAnsi="Calibri" w:cs="Calibri"/>
          <w:noProof/>
        </w:rPr>
        <w:lastRenderedPageBreak/>
        <w:t xml:space="preserve">comparison on planning services, managing cases, and maintaining essential services. Health Policy. 2022;126(5):382–90. </w:t>
      </w:r>
    </w:p>
    <w:p w14:paraId="3CADA5CA"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20. </w:t>
      </w:r>
      <w:r w:rsidRPr="008064CB">
        <w:rPr>
          <w:rFonts w:ascii="Calibri" w:hAnsi="Calibri" w:cs="Calibri"/>
          <w:noProof/>
        </w:rPr>
        <w:tab/>
        <w:t xml:space="preserve">Moynihan R, Sanders S, Michaleff ZA, Scott AM, Clark J, To EJ, et al. Impact of COVID-19 pandemic on utilisation of healthcare services: a systematic review. BMJ Open. 2021;11(3):e045343. </w:t>
      </w:r>
    </w:p>
    <w:p w14:paraId="6CBDF8EB"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21. </w:t>
      </w:r>
      <w:r w:rsidRPr="008064CB">
        <w:rPr>
          <w:rFonts w:ascii="Calibri" w:hAnsi="Calibri" w:cs="Calibri"/>
          <w:noProof/>
        </w:rPr>
        <w:tab/>
        <w:t xml:space="preserve">Maddock J, Parsons S, Di Gessa G, Green MJ, Thompson EJ, Stevenson AJ, et al. Inequalities in healthcare disruptions during the Covid-19 pandemic: Evidence from 12 UK population-based longitudinal studies. BMJ Open. 2021;12:e064981. </w:t>
      </w:r>
    </w:p>
    <w:p w14:paraId="4F033499"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22. </w:t>
      </w:r>
      <w:r w:rsidRPr="008064CB">
        <w:rPr>
          <w:rFonts w:ascii="Calibri" w:hAnsi="Calibri" w:cs="Calibri"/>
          <w:noProof/>
        </w:rPr>
        <w:tab/>
        <w:t xml:space="preserve">Coleman P, Nicholl J. Consensus methods to identify a set of potential performance indicators for systems of emergency and urgent care. J Health Serv Res Policy. 2010;15 Suppl 2:12–8. </w:t>
      </w:r>
    </w:p>
    <w:p w14:paraId="4905BAB5"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23. </w:t>
      </w:r>
      <w:r w:rsidRPr="008064CB">
        <w:rPr>
          <w:rFonts w:ascii="Calibri" w:hAnsi="Calibri" w:cs="Calibri"/>
          <w:noProof/>
        </w:rPr>
        <w:tab/>
        <w:t xml:space="preserve">O’Cathain A, Knowles E, Turner J, Maheswaran R, Goodacre S, Hirst E, et al. Explaining variation in emergency admissions: a mixed methods study of emergency and urgent care systems. Heal Serv Deliv Res. 2014;2:48. </w:t>
      </w:r>
    </w:p>
    <w:p w14:paraId="7BD88585"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24. </w:t>
      </w:r>
      <w:r w:rsidRPr="008064CB">
        <w:rPr>
          <w:rFonts w:ascii="Calibri" w:hAnsi="Calibri" w:cs="Calibri"/>
          <w:noProof/>
        </w:rPr>
        <w:tab/>
        <w:t xml:space="preserve">Katikireddi SV, Cezard G, Bhopal RS, Williams L, Douglas A, Millard A, et al. Assessment of health care, hospital admissions, and mortality by ethnicity: population-based cohort study of health-system performance in Scotland. Lancet Public Heal. 2018;3(5):e226–36. </w:t>
      </w:r>
    </w:p>
    <w:p w14:paraId="3C87425E"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25. </w:t>
      </w:r>
      <w:r w:rsidRPr="008064CB">
        <w:rPr>
          <w:rFonts w:ascii="Calibri" w:hAnsi="Calibri" w:cs="Calibri"/>
          <w:noProof/>
        </w:rPr>
        <w:tab/>
        <w:t xml:space="preserve">Bindman AB, Grumbach K, Osmond D, Komaromy M, Vranizan K, Lurie N. Preventable hospitalizations and access to health care. JAMA. 1995;274:305–11. </w:t>
      </w:r>
    </w:p>
    <w:p w14:paraId="2C09DE26" w14:textId="140D89D9"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26. </w:t>
      </w:r>
      <w:r w:rsidRPr="008064CB">
        <w:rPr>
          <w:rFonts w:ascii="Calibri" w:hAnsi="Calibri" w:cs="Calibri"/>
          <w:noProof/>
        </w:rPr>
        <w:tab/>
        <w:t>Nuffield Trust. Potentially preventable emergency admissions. 2022. Available from: https://www.nuffieldtrust.org.uk/resource/potentially-preventable-emergency-hospital-admissions</w:t>
      </w:r>
    </w:p>
    <w:p w14:paraId="119C3505"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27. </w:t>
      </w:r>
      <w:r w:rsidRPr="008064CB">
        <w:rPr>
          <w:rFonts w:ascii="Calibri" w:hAnsi="Calibri" w:cs="Calibri"/>
          <w:noProof/>
        </w:rPr>
        <w:tab/>
        <w:t xml:space="preserve">Craig P, Katikireddi SV, Leyland A, Popham F. Natural Experiments: An Overview of Methods, Approaches, and Contributions to Public Health Intervention Research. Annu Rev Public Health. 2017;38:39–56. </w:t>
      </w:r>
    </w:p>
    <w:p w14:paraId="30AAB2CB"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28. </w:t>
      </w:r>
      <w:r w:rsidRPr="008064CB">
        <w:rPr>
          <w:rFonts w:ascii="Calibri" w:hAnsi="Calibri" w:cs="Calibri"/>
          <w:noProof/>
        </w:rPr>
        <w:tab/>
        <w:t xml:space="preserve">Gage SH, Munafò MR, Davey Smith G. Causal Inference in Developmental Origins of Health and Disease (DOHaD) Research. Annu Rev Psychol. 2016;67:567–85. </w:t>
      </w:r>
    </w:p>
    <w:p w14:paraId="1F99F582" w14:textId="666DFA3C"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29. </w:t>
      </w:r>
      <w:r w:rsidRPr="008064CB">
        <w:rPr>
          <w:rFonts w:ascii="Calibri" w:hAnsi="Calibri" w:cs="Calibri"/>
          <w:noProof/>
        </w:rPr>
        <w:tab/>
        <w:t>Green MA, McKee M, Massey J, MacKenna B, Mehrkar A, Bacon S, et al. Trends in inequalities in avoidable hospitalisations across the COVID-19 pandemic: A cohort study of 23.5 million people in England. medRxiv. 2022; Available from: https://doi.org/10.1101/2022.12.14.22283458</w:t>
      </w:r>
    </w:p>
    <w:p w14:paraId="706C34F2"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30. </w:t>
      </w:r>
      <w:r w:rsidRPr="008064CB">
        <w:rPr>
          <w:rFonts w:ascii="Calibri" w:hAnsi="Calibri" w:cs="Calibri"/>
          <w:noProof/>
        </w:rPr>
        <w:tab/>
        <w:t xml:space="preserve">Jivraj S, Murray ET, Norman P, Nicholas O. The impact of life course exposures to neighbourhood deprivation on health and well-being: a review of the long-term neighbourhood effects literature. Eur J Public Health. 2020;30(5):922–8. </w:t>
      </w:r>
    </w:p>
    <w:p w14:paraId="02381504"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31. </w:t>
      </w:r>
      <w:r w:rsidRPr="008064CB">
        <w:rPr>
          <w:rFonts w:ascii="Calibri" w:hAnsi="Calibri" w:cs="Calibri"/>
          <w:noProof/>
        </w:rPr>
        <w:tab/>
        <w:t xml:space="preserve">Westbury LD, Syddall HE, Simmonds SJ, Cooper C, Sayer AA. Identification of risk factors for hospital admission using multiple-failure survival models: a toolkit for researchers. BMC Med Res Methodol. 2016;16:46. </w:t>
      </w:r>
    </w:p>
    <w:p w14:paraId="3C8AD98D"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32. </w:t>
      </w:r>
      <w:r w:rsidRPr="008064CB">
        <w:rPr>
          <w:rFonts w:ascii="Calibri" w:hAnsi="Calibri" w:cs="Calibri"/>
          <w:noProof/>
        </w:rPr>
        <w:tab/>
        <w:t xml:space="preserve">Quan H, Li B, Couris CM, Fushimi K, Graham P, Hider P, et al. Updating and validating the Charlson comorbidity index and score for risk adjustment in hospital discharge abstracts using data from 6 countries. Am J Epidemiol. 2011;173(6):676–82. </w:t>
      </w:r>
    </w:p>
    <w:p w14:paraId="35C8B850"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33. </w:t>
      </w:r>
      <w:r w:rsidRPr="008064CB">
        <w:rPr>
          <w:rFonts w:ascii="Calibri" w:hAnsi="Calibri" w:cs="Calibri"/>
          <w:noProof/>
        </w:rPr>
        <w:tab/>
        <w:t xml:space="preserve">Saver BG, Wang C-Y, Dobie SA, Green PK, Baldwin L-M. The central role of comorbidity in predicting ambulatory care sensitive hospitalizations*. Eur J Public Health. 2014;24(1):66–72. </w:t>
      </w:r>
    </w:p>
    <w:p w14:paraId="7053A77B"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34. </w:t>
      </w:r>
      <w:r w:rsidRPr="008064CB">
        <w:rPr>
          <w:rFonts w:ascii="Calibri" w:hAnsi="Calibri" w:cs="Calibri"/>
          <w:noProof/>
        </w:rPr>
        <w:tab/>
        <w:t xml:space="preserve">Lee ES, Koh HL, Ho EQ-Y, Teo SH, Wong FY, Ryan BL, et al. Systematic review on the instruments used for measuring the association of the level of multimorbidity and clinically important outcomes. BMJ Open. 2021;11(5):e041219. </w:t>
      </w:r>
    </w:p>
    <w:p w14:paraId="544D1264"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lastRenderedPageBreak/>
        <w:t xml:space="preserve">35. </w:t>
      </w:r>
      <w:r w:rsidRPr="008064CB">
        <w:rPr>
          <w:rFonts w:ascii="Calibri" w:hAnsi="Calibri" w:cs="Calibri"/>
          <w:noProof/>
        </w:rPr>
        <w:tab/>
        <w:t xml:space="preserve">Idler EL, Benyamini Y. Self-rated health and mortality: a review of twenty-seven community studies. J Health Soc Behav. 1997;38(1):21–37. </w:t>
      </w:r>
    </w:p>
    <w:p w14:paraId="2BC77825"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36. </w:t>
      </w:r>
      <w:r w:rsidRPr="008064CB">
        <w:rPr>
          <w:rFonts w:ascii="Calibri" w:hAnsi="Calibri" w:cs="Calibri"/>
          <w:noProof/>
        </w:rPr>
        <w:tab/>
        <w:t xml:space="preserve">Young H, Grundy E, O’Reilly D, Boyle P. Self-rated health and mortality in the UK: results from the first comparative analysis of the England and Wales, Scotland, and Northern Ireland Longitudinal Studies. Popul Trends. 2010;139(1):11–36. </w:t>
      </w:r>
    </w:p>
    <w:p w14:paraId="1E58F9E9"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37. </w:t>
      </w:r>
      <w:r w:rsidRPr="008064CB">
        <w:rPr>
          <w:rFonts w:ascii="Calibri" w:hAnsi="Calibri" w:cs="Calibri"/>
          <w:noProof/>
        </w:rPr>
        <w:tab/>
        <w:t xml:space="preserve">Mutz J, Lewis CM. Cross-classification between self-rated health and health status: longitudinal analyses of all-cause mortality and leading causes of death in the UK. Sci Rep. 2022;12(1):459. </w:t>
      </w:r>
    </w:p>
    <w:p w14:paraId="56782AA6"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38. </w:t>
      </w:r>
      <w:r w:rsidRPr="008064CB">
        <w:rPr>
          <w:rFonts w:ascii="Calibri" w:hAnsi="Calibri" w:cs="Calibri"/>
          <w:noProof/>
        </w:rPr>
        <w:tab/>
        <w:t xml:space="preserve">Rizza P, Bianco A, Pavia M, Angelillo IF. Preventable hospitalization and access to primary health care in an area of Southern Italy. BMC Health Serv Res. 2007;7(1):134. </w:t>
      </w:r>
    </w:p>
    <w:p w14:paraId="5B08F553"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39. </w:t>
      </w:r>
      <w:r w:rsidRPr="008064CB">
        <w:rPr>
          <w:rFonts w:ascii="Calibri" w:hAnsi="Calibri" w:cs="Calibri"/>
          <w:noProof/>
        </w:rPr>
        <w:tab/>
        <w:t xml:space="preserve">Falster MO, Jorm LR, Douglas KA, Blyth FM, Elliott RF, Leyland AH. Sociodemographic and health characteristics, rather than primary care supply, are major drivers of geographic variation in preventable hospitalizations in Australia. Med Care. 2015;53(5):436–45. </w:t>
      </w:r>
    </w:p>
    <w:p w14:paraId="01B854E3"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40. </w:t>
      </w:r>
      <w:r w:rsidRPr="008064CB">
        <w:rPr>
          <w:rFonts w:ascii="Calibri" w:hAnsi="Calibri" w:cs="Calibri"/>
          <w:noProof/>
        </w:rPr>
        <w:tab/>
        <w:t xml:space="preserve">Elixhauser A, Steiner C, Harris DR, Coffey RM. Comorbidity measures for use with administrative data. Med Care. 1998;36(1):8–27. </w:t>
      </w:r>
    </w:p>
    <w:p w14:paraId="179D32E1" w14:textId="2AA86711"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41. </w:t>
      </w:r>
      <w:r w:rsidRPr="008064CB">
        <w:rPr>
          <w:rFonts w:ascii="Calibri" w:hAnsi="Calibri" w:cs="Calibri"/>
          <w:noProof/>
        </w:rPr>
        <w:tab/>
        <w:t>MacKian S. A review of health seeking behaviour: problems and prospects. 2003. Available from: https://assets.publishing.service.gov.uk/media/57a08d1de5274a27b200163d/05-03_health_seeking_behaviour.pdf</w:t>
      </w:r>
    </w:p>
    <w:p w14:paraId="04B58DE1"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42. </w:t>
      </w:r>
      <w:r w:rsidRPr="008064CB">
        <w:rPr>
          <w:rFonts w:ascii="Calibri" w:hAnsi="Calibri" w:cs="Calibri"/>
          <w:noProof/>
        </w:rPr>
        <w:tab/>
        <w:t xml:space="preserve">Allinson M, Obeid L, Cornes K. Community pharmacists’ experiences of working during lockdown. Explor Res Clin Soc Pharm. 2022;5:100121. </w:t>
      </w:r>
    </w:p>
    <w:p w14:paraId="44109454" w14:textId="2F56EA8B"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43. </w:t>
      </w:r>
      <w:r w:rsidRPr="008064CB">
        <w:rPr>
          <w:rFonts w:ascii="Calibri" w:hAnsi="Calibri" w:cs="Calibri"/>
          <w:noProof/>
        </w:rPr>
        <w:tab/>
        <w:t>BMA. NHS backlog data analysis 2022. 2022. Available from: https://www.bma.org.uk/advice-and-support/nhs-delivery-and-workforce/pressures/nhs-backlog-data-analysis</w:t>
      </w:r>
    </w:p>
    <w:p w14:paraId="4B173F12" w14:textId="4D60FD2A"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44. </w:t>
      </w:r>
      <w:r w:rsidRPr="008064CB">
        <w:rPr>
          <w:rFonts w:ascii="Calibri" w:hAnsi="Calibri" w:cs="Calibri"/>
          <w:noProof/>
        </w:rPr>
        <w:tab/>
        <w:t xml:space="preserve">McKee M, Hiam L. Britain’s not working. BMJ. 2022. </w:t>
      </w:r>
      <w:r w:rsidR="009754B0">
        <w:rPr>
          <w:rFonts w:ascii="Calibri" w:hAnsi="Calibri" w:cs="Calibri"/>
          <w:noProof/>
        </w:rPr>
        <w:t xml:space="preserve">378: </w:t>
      </w:r>
      <w:r w:rsidRPr="008064CB">
        <w:rPr>
          <w:rFonts w:ascii="Calibri" w:hAnsi="Calibri" w:cs="Calibri"/>
          <w:noProof/>
        </w:rPr>
        <w:t xml:space="preserve">o1883. </w:t>
      </w:r>
    </w:p>
    <w:p w14:paraId="55DB663C"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45. </w:t>
      </w:r>
      <w:r w:rsidRPr="008064CB">
        <w:rPr>
          <w:rFonts w:ascii="Calibri" w:hAnsi="Calibri" w:cs="Calibri"/>
          <w:noProof/>
        </w:rPr>
        <w:tab/>
        <w:t xml:space="preserve">Harron K, Doidge JC, Goldstein H. Assessing data linkage quality in cohort studies. Ann Hum Biol. 2020;47(2):218–26. </w:t>
      </w:r>
    </w:p>
    <w:p w14:paraId="5CEDFDB0" w14:textId="2A90620C"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46. </w:t>
      </w:r>
      <w:r w:rsidRPr="008064CB">
        <w:rPr>
          <w:rFonts w:ascii="Calibri" w:hAnsi="Calibri" w:cs="Calibri"/>
          <w:noProof/>
        </w:rPr>
        <w:tab/>
        <w:t xml:space="preserve">Metcalfe C, Smith GD, Macleod J, Heslop P, Hart C. Self‐reported stress and subsequent hospital admissions as a result of hypertension, varicose veins and haemorrhoids. J Public Health. 2003;25(1):62–8. </w:t>
      </w:r>
    </w:p>
    <w:p w14:paraId="312A2660"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47. </w:t>
      </w:r>
      <w:r w:rsidRPr="008064CB">
        <w:rPr>
          <w:rFonts w:ascii="Calibri" w:hAnsi="Calibri" w:cs="Calibri"/>
          <w:noProof/>
        </w:rPr>
        <w:tab/>
        <w:t xml:space="preserve">Batty GD, Gale CR, Kivimäki M, Deary IJ, Bell S. Comparison of risk factor associations in UK Biobank against representative, general population based studies with conventional response rates: prospective cohort study and individual participant meta-analysis. BMJ. 2020;368:m131. </w:t>
      </w:r>
    </w:p>
    <w:p w14:paraId="390EF7C2"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48. </w:t>
      </w:r>
      <w:r w:rsidRPr="008064CB">
        <w:rPr>
          <w:rFonts w:ascii="Calibri" w:hAnsi="Calibri" w:cs="Calibri"/>
          <w:noProof/>
        </w:rPr>
        <w:tab/>
        <w:t xml:space="preserve">Shaw RJ, Harron KL, Pescarini JM, Pinto Junior EP, Allik M, Siroky AN, et al. Biases arising from linked administrative data for epidemiological research: a conceptual framework from registration to analyses. Eur J Epidemiol. 2022;37(12):1215–24. </w:t>
      </w:r>
    </w:p>
    <w:p w14:paraId="0E43A0E0"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49. </w:t>
      </w:r>
      <w:r w:rsidRPr="008064CB">
        <w:rPr>
          <w:rFonts w:ascii="Calibri" w:hAnsi="Calibri" w:cs="Calibri"/>
          <w:noProof/>
        </w:rPr>
        <w:tab/>
        <w:t xml:space="preserve">Purdey S, Huntley A. Predicting and preventing avoidable hospital admissions: a review. J R Coll Physicians Edinb. 2013;43(4):340–4. </w:t>
      </w:r>
    </w:p>
    <w:p w14:paraId="537F6B38" w14:textId="77777777" w:rsidR="008064CB" w:rsidRPr="008064CB" w:rsidRDefault="008064CB" w:rsidP="008064CB">
      <w:pPr>
        <w:widowControl w:val="0"/>
        <w:autoSpaceDE w:val="0"/>
        <w:autoSpaceDN w:val="0"/>
        <w:adjustRightInd w:val="0"/>
        <w:ind w:left="640" w:hanging="640"/>
        <w:rPr>
          <w:rFonts w:ascii="Calibri" w:hAnsi="Calibri" w:cs="Calibri"/>
          <w:noProof/>
        </w:rPr>
      </w:pPr>
      <w:r w:rsidRPr="008064CB">
        <w:rPr>
          <w:rFonts w:ascii="Calibri" w:hAnsi="Calibri" w:cs="Calibri"/>
          <w:noProof/>
        </w:rPr>
        <w:t xml:space="preserve">50. </w:t>
      </w:r>
      <w:r w:rsidRPr="008064CB">
        <w:rPr>
          <w:rFonts w:ascii="Calibri" w:hAnsi="Calibri" w:cs="Calibri"/>
          <w:noProof/>
        </w:rPr>
        <w:tab/>
        <w:t xml:space="preserve">Falster MO, Leyland AH, Jorm LR. Do hospitals influence geographic variation in admission for preventable hospitalisation? A data linkage study in New South Wales, Australia. BMJ Open. 2019;9(2):e027639. </w:t>
      </w:r>
    </w:p>
    <w:p w14:paraId="254D81E1" w14:textId="16B29C57" w:rsidR="00A3424E" w:rsidRDefault="00643B81" w:rsidP="00D57D38">
      <w:pPr>
        <w:widowControl w:val="0"/>
        <w:autoSpaceDE w:val="0"/>
        <w:autoSpaceDN w:val="0"/>
        <w:adjustRightInd w:val="0"/>
        <w:ind w:left="640" w:hanging="640"/>
        <w:rPr>
          <w:rFonts w:asciiTheme="minorHAnsi" w:hAnsiTheme="minorHAnsi" w:cstheme="minorHAnsi"/>
        </w:rPr>
      </w:pPr>
      <w:r>
        <w:rPr>
          <w:rFonts w:asciiTheme="minorHAnsi" w:hAnsiTheme="minorHAnsi" w:cstheme="minorHAnsi"/>
        </w:rPr>
        <w:fldChar w:fldCharType="end"/>
      </w:r>
    </w:p>
    <w:p w14:paraId="42F3FDC1" w14:textId="255AB59F" w:rsidR="005F2CA8" w:rsidRDefault="005F2CA8">
      <w:pPr>
        <w:rPr>
          <w:rFonts w:asciiTheme="minorHAnsi" w:hAnsiTheme="minorHAnsi" w:cstheme="minorHAnsi"/>
        </w:rPr>
      </w:pPr>
    </w:p>
    <w:p w14:paraId="45877143" w14:textId="4326136B" w:rsidR="004114BA" w:rsidRPr="00C863A5" w:rsidRDefault="004114BA" w:rsidP="008D799D">
      <w:pPr>
        <w:spacing w:after="160" w:line="259" w:lineRule="auto"/>
        <w:rPr>
          <w:rFonts w:asciiTheme="minorHAnsi" w:hAnsiTheme="minorHAnsi" w:cstheme="minorHAnsi"/>
        </w:rPr>
      </w:pPr>
    </w:p>
    <w:sectPr w:rsidR="004114BA" w:rsidRPr="00C863A5" w:rsidSect="006E65F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62EE01" w16cex:dateUtc="2023-01-06T18:59:00Z"/>
  <w16cex:commentExtensible w16cex:durableId="2762D930" w16cex:dateUtc="2023-01-06T17:30:00Z"/>
  <w16cex:commentExtensible w16cex:durableId="2762D9AA" w16cex:dateUtc="2023-01-06T17:32:00Z"/>
  <w16cex:commentExtensible w16cex:durableId="2762D9F7" w16cex:dateUtc="2023-01-06T17:33:00Z"/>
  <w16cex:commentExtensible w16cex:durableId="2762ECCD" w16cex:dateUtc="2023-01-06T18:52:00Z"/>
  <w16cex:commentExtensible w16cex:durableId="2762DB35" w16cex:dateUtc="2023-01-06T17:39:00Z"/>
  <w16cex:commentExtensible w16cex:durableId="2762DC80" w16cex:dateUtc="2023-01-06T17:44:00Z"/>
  <w16cex:commentExtensible w16cex:durableId="2762DC2D" w16cex:dateUtc="2023-01-06T17:43:00Z"/>
  <w16cex:commentExtensible w16cex:durableId="274DE5EB" w16cex:dateUtc="2022-12-21T20:07:00Z"/>
  <w16cex:commentExtensible w16cex:durableId="273D9C2E" w16cex:dateUtc="2022-12-09T11:36:00Z"/>
  <w16cex:commentExtensible w16cex:durableId="2762DEA1" w16cex:dateUtc="2023-01-06T17:53:00Z"/>
  <w16cex:commentExtensible w16cex:durableId="2762E0FF" w16cex:dateUtc="2023-01-06T18:03:00Z"/>
  <w16cex:commentExtensible w16cex:durableId="274DEF39" w16cex:dateUtc="2022-12-21T20:46:00Z"/>
  <w16cex:commentExtensible w16cex:durableId="2762E7C9" w16cex:dateUtc="2023-01-06T18:32:00Z"/>
  <w16cex:commentExtensible w16cex:durableId="2762E8C6" w16cex:dateUtc="2023-01-06T18:36:00Z"/>
  <w16cex:commentExtensible w16cex:durableId="2762E927" w16cex:dateUtc="2023-01-06T18:38:00Z"/>
  <w16cex:commentExtensible w16cex:durableId="2762EA16" w16cex:dateUtc="2023-01-06T18:42:00Z"/>
  <w16cex:commentExtensible w16cex:durableId="2762EB14" w16cex:dateUtc="2023-01-06T18:46:00Z"/>
  <w16cex:commentExtensible w16cex:durableId="2762EDAC" w16cex:dateUtc="2023-01-06T18:57:00Z"/>
  <w16cex:commentExtensible w16cex:durableId="2762EC85" w16cex:dateUtc="2023-01-06T18: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F0844" w14:textId="77777777" w:rsidR="005D7F99" w:rsidRDefault="005D7F99" w:rsidP="007A4AE8">
      <w:r>
        <w:separator/>
      </w:r>
    </w:p>
  </w:endnote>
  <w:endnote w:type="continuationSeparator" w:id="0">
    <w:p w14:paraId="049D0981" w14:textId="77777777" w:rsidR="005D7F99" w:rsidRDefault="005D7F99" w:rsidP="007A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191920"/>
      <w:docPartObj>
        <w:docPartGallery w:val="Page Numbers (Bottom of Page)"/>
        <w:docPartUnique/>
      </w:docPartObj>
    </w:sdtPr>
    <w:sdtEndPr>
      <w:rPr>
        <w:noProof/>
      </w:rPr>
    </w:sdtEndPr>
    <w:sdtContent>
      <w:p w14:paraId="0AE16062" w14:textId="116140C5" w:rsidR="0085767E" w:rsidRDefault="008576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5366DF" w14:textId="77777777" w:rsidR="0085767E" w:rsidRDefault="00857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29791" w14:textId="77777777" w:rsidR="005D7F99" w:rsidRDefault="005D7F99" w:rsidP="007A4AE8">
      <w:r>
        <w:separator/>
      </w:r>
    </w:p>
  </w:footnote>
  <w:footnote w:type="continuationSeparator" w:id="0">
    <w:p w14:paraId="35A961F3" w14:textId="77777777" w:rsidR="005D7F99" w:rsidRDefault="005D7F99" w:rsidP="007A4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5015E"/>
    <w:multiLevelType w:val="hybridMultilevel"/>
    <w:tmpl w:val="58DA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0381E"/>
    <w:multiLevelType w:val="hybridMultilevel"/>
    <w:tmpl w:val="09C4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4640E"/>
    <w:multiLevelType w:val="hybridMultilevel"/>
    <w:tmpl w:val="E32CCA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60"/>
    <w:rsid w:val="00003293"/>
    <w:rsid w:val="00003C4E"/>
    <w:rsid w:val="00006090"/>
    <w:rsid w:val="000126DB"/>
    <w:rsid w:val="00012FC9"/>
    <w:rsid w:val="00021BA9"/>
    <w:rsid w:val="0002239B"/>
    <w:rsid w:val="000252C5"/>
    <w:rsid w:val="00040157"/>
    <w:rsid w:val="00042E95"/>
    <w:rsid w:val="000438CC"/>
    <w:rsid w:val="00046E1A"/>
    <w:rsid w:val="0005118C"/>
    <w:rsid w:val="000542C9"/>
    <w:rsid w:val="000624AE"/>
    <w:rsid w:val="00063CD1"/>
    <w:rsid w:val="00070F83"/>
    <w:rsid w:val="000775EE"/>
    <w:rsid w:val="0008225C"/>
    <w:rsid w:val="00082EE5"/>
    <w:rsid w:val="00090BFF"/>
    <w:rsid w:val="0009116A"/>
    <w:rsid w:val="0009195D"/>
    <w:rsid w:val="00096F20"/>
    <w:rsid w:val="000A0CD5"/>
    <w:rsid w:val="000A3168"/>
    <w:rsid w:val="000A5C1E"/>
    <w:rsid w:val="000B0FDD"/>
    <w:rsid w:val="000B7AC1"/>
    <w:rsid w:val="000C2F10"/>
    <w:rsid w:val="000C3EB1"/>
    <w:rsid w:val="000C45CE"/>
    <w:rsid w:val="000D0BAB"/>
    <w:rsid w:val="000D1CAF"/>
    <w:rsid w:val="000D4486"/>
    <w:rsid w:val="000D5FAD"/>
    <w:rsid w:val="000D75F7"/>
    <w:rsid w:val="000E2053"/>
    <w:rsid w:val="000E5155"/>
    <w:rsid w:val="000F179C"/>
    <w:rsid w:val="0011218C"/>
    <w:rsid w:val="0011398E"/>
    <w:rsid w:val="00117FC6"/>
    <w:rsid w:val="001323B7"/>
    <w:rsid w:val="00136B40"/>
    <w:rsid w:val="00136E60"/>
    <w:rsid w:val="0014414A"/>
    <w:rsid w:val="001450F5"/>
    <w:rsid w:val="00146E05"/>
    <w:rsid w:val="00147799"/>
    <w:rsid w:val="00167838"/>
    <w:rsid w:val="00175103"/>
    <w:rsid w:val="0017525D"/>
    <w:rsid w:val="001921A2"/>
    <w:rsid w:val="0019296C"/>
    <w:rsid w:val="001B126A"/>
    <w:rsid w:val="001B2248"/>
    <w:rsid w:val="001B3457"/>
    <w:rsid w:val="001B6B3F"/>
    <w:rsid w:val="001B6B40"/>
    <w:rsid w:val="001C0064"/>
    <w:rsid w:val="001C1B9B"/>
    <w:rsid w:val="001C2361"/>
    <w:rsid w:val="001C2B2D"/>
    <w:rsid w:val="001D1897"/>
    <w:rsid w:val="001D4B2B"/>
    <w:rsid w:val="001E0EAD"/>
    <w:rsid w:val="001E1E29"/>
    <w:rsid w:val="001F18F5"/>
    <w:rsid w:val="001F4BAE"/>
    <w:rsid w:val="001F6086"/>
    <w:rsid w:val="001F66CA"/>
    <w:rsid w:val="00200174"/>
    <w:rsid w:val="00200F06"/>
    <w:rsid w:val="00201529"/>
    <w:rsid w:val="00201E45"/>
    <w:rsid w:val="002034FF"/>
    <w:rsid w:val="00211A18"/>
    <w:rsid w:val="00215FFE"/>
    <w:rsid w:val="00221237"/>
    <w:rsid w:val="00221CFF"/>
    <w:rsid w:val="00225AB2"/>
    <w:rsid w:val="0022661F"/>
    <w:rsid w:val="002268E9"/>
    <w:rsid w:val="002344CC"/>
    <w:rsid w:val="00236496"/>
    <w:rsid w:val="002365F6"/>
    <w:rsid w:val="0024483A"/>
    <w:rsid w:val="0024646C"/>
    <w:rsid w:val="0024741A"/>
    <w:rsid w:val="00252760"/>
    <w:rsid w:val="00254322"/>
    <w:rsid w:val="0025537B"/>
    <w:rsid w:val="00263C6C"/>
    <w:rsid w:val="00264576"/>
    <w:rsid w:val="0026537A"/>
    <w:rsid w:val="002667D9"/>
    <w:rsid w:val="00266D1B"/>
    <w:rsid w:val="00270B30"/>
    <w:rsid w:val="00283ADC"/>
    <w:rsid w:val="002947A9"/>
    <w:rsid w:val="002968AD"/>
    <w:rsid w:val="002A71EE"/>
    <w:rsid w:val="002B4BF8"/>
    <w:rsid w:val="002B5229"/>
    <w:rsid w:val="002C17EA"/>
    <w:rsid w:val="002C445F"/>
    <w:rsid w:val="002C7926"/>
    <w:rsid w:val="002C7A43"/>
    <w:rsid w:val="002D1384"/>
    <w:rsid w:val="002D355E"/>
    <w:rsid w:val="002D6530"/>
    <w:rsid w:val="002E0230"/>
    <w:rsid w:val="002E2405"/>
    <w:rsid w:val="002E372E"/>
    <w:rsid w:val="002F303D"/>
    <w:rsid w:val="002F4E43"/>
    <w:rsid w:val="002F6208"/>
    <w:rsid w:val="003005D9"/>
    <w:rsid w:val="003010E6"/>
    <w:rsid w:val="00303BDE"/>
    <w:rsid w:val="003044E1"/>
    <w:rsid w:val="00310D34"/>
    <w:rsid w:val="003116F8"/>
    <w:rsid w:val="00315388"/>
    <w:rsid w:val="00317AEC"/>
    <w:rsid w:val="0032638C"/>
    <w:rsid w:val="00331CE9"/>
    <w:rsid w:val="00333D65"/>
    <w:rsid w:val="00335D44"/>
    <w:rsid w:val="003378AC"/>
    <w:rsid w:val="0034167B"/>
    <w:rsid w:val="00343327"/>
    <w:rsid w:val="00345E04"/>
    <w:rsid w:val="003478B6"/>
    <w:rsid w:val="003659A6"/>
    <w:rsid w:val="0037413E"/>
    <w:rsid w:val="00375CBC"/>
    <w:rsid w:val="0037790C"/>
    <w:rsid w:val="00380A69"/>
    <w:rsid w:val="003A1C5B"/>
    <w:rsid w:val="003A1D34"/>
    <w:rsid w:val="003A32A5"/>
    <w:rsid w:val="003A4DA8"/>
    <w:rsid w:val="003C4F6C"/>
    <w:rsid w:val="003C52E1"/>
    <w:rsid w:val="003C598B"/>
    <w:rsid w:val="003D13B0"/>
    <w:rsid w:val="003D2C79"/>
    <w:rsid w:val="003D68D3"/>
    <w:rsid w:val="003E0F31"/>
    <w:rsid w:val="003E2875"/>
    <w:rsid w:val="003E7040"/>
    <w:rsid w:val="004114BA"/>
    <w:rsid w:val="00412B31"/>
    <w:rsid w:val="0041311D"/>
    <w:rsid w:val="00417E90"/>
    <w:rsid w:val="0042095E"/>
    <w:rsid w:val="00420DEF"/>
    <w:rsid w:val="004251B6"/>
    <w:rsid w:val="00434021"/>
    <w:rsid w:val="00444BF2"/>
    <w:rsid w:val="00456825"/>
    <w:rsid w:val="00456E5C"/>
    <w:rsid w:val="00472EC2"/>
    <w:rsid w:val="00482747"/>
    <w:rsid w:val="004832C9"/>
    <w:rsid w:val="00487E84"/>
    <w:rsid w:val="00491B5C"/>
    <w:rsid w:val="00493D3F"/>
    <w:rsid w:val="00495A81"/>
    <w:rsid w:val="004A1452"/>
    <w:rsid w:val="004A6D3D"/>
    <w:rsid w:val="004A6FE1"/>
    <w:rsid w:val="004C02B8"/>
    <w:rsid w:val="004C1BEF"/>
    <w:rsid w:val="004C2DA2"/>
    <w:rsid w:val="004D132D"/>
    <w:rsid w:val="004D1AA8"/>
    <w:rsid w:val="004E124D"/>
    <w:rsid w:val="004E44E6"/>
    <w:rsid w:val="004E6AE8"/>
    <w:rsid w:val="004F00BA"/>
    <w:rsid w:val="004F07E5"/>
    <w:rsid w:val="004F0EE3"/>
    <w:rsid w:val="004F5E8E"/>
    <w:rsid w:val="00500EBC"/>
    <w:rsid w:val="00516822"/>
    <w:rsid w:val="00523411"/>
    <w:rsid w:val="0053055F"/>
    <w:rsid w:val="0053429C"/>
    <w:rsid w:val="00534BDC"/>
    <w:rsid w:val="00535AE0"/>
    <w:rsid w:val="00536D6E"/>
    <w:rsid w:val="005412F5"/>
    <w:rsid w:val="005439D2"/>
    <w:rsid w:val="00547353"/>
    <w:rsid w:val="00554C3C"/>
    <w:rsid w:val="005717B0"/>
    <w:rsid w:val="00575DB6"/>
    <w:rsid w:val="00580EC9"/>
    <w:rsid w:val="00587398"/>
    <w:rsid w:val="00587C1D"/>
    <w:rsid w:val="00591C68"/>
    <w:rsid w:val="00594BBB"/>
    <w:rsid w:val="005A205F"/>
    <w:rsid w:val="005A4EE4"/>
    <w:rsid w:val="005A54CC"/>
    <w:rsid w:val="005A56F8"/>
    <w:rsid w:val="005A65B3"/>
    <w:rsid w:val="005B274A"/>
    <w:rsid w:val="005C10B5"/>
    <w:rsid w:val="005C15FC"/>
    <w:rsid w:val="005C1FA9"/>
    <w:rsid w:val="005C6E51"/>
    <w:rsid w:val="005D1683"/>
    <w:rsid w:val="005D2CA6"/>
    <w:rsid w:val="005D7755"/>
    <w:rsid w:val="005D7F99"/>
    <w:rsid w:val="005E1CF3"/>
    <w:rsid w:val="005F2CA8"/>
    <w:rsid w:val="005F2D51"/>
    <w:rsid w:val="005F45D5"/>
    <w:rsid w:val="005F7D0C"/>
    <w:rsid w:val="0060675F"/>
    <w:rsid w:val="00612060"/>
    <w:rsid w:val="006161DC"/>
    <w:rsid w:val="00620F1F"/>
    <w:rsid w:val="006218CC"/>
    <w:rsid w:val="00626F37"/>
    <w:rsid w:val="0063440B"/>
    <w:rsid w:val="0063566A"/>
    <w:rsid w:val="0064334C"/>
    <w:rsid w:val="00643B81"/>
    <w:rsid w:val="006547D0"/>
    <w:rsid w:val="00655262"/>
    <w:rsid w:val="00661B47"/>
    <w:rsid w:val="00661ED9"/>
    <w:rsid w:val="00662C8F"/>
    <w:rsid w:val="006766AE"/>
    <w:rsid w:val="0068068A"/>
    <w:rsid w:val="00684946"/>
    <w:rsid w:val="00685477"/>
    <w:rsid w:val="0068743B"/>
    <w:rsid w:val="006942DA"/>
    <w:rsid w:val="00694390"/>
    <w:rsid w:val="006A185B"/>
    <w:rsid w:val="006A6186"/>
    <w:rsid w:val="006A79AC"/>
    <w:rsid w:val="006A7C97"/>
    <w:rsid w:val="006B3B38"/>
    <w:rsid w:val="006B4499"/>
    <w:rsid w:val="006B6E1E"/>
    <w:rsid w:val="006C5A35"/>
    <w:rsid w:val="006C6F6D"/>
    <w:rsid w:val="006E0B7F"/>
    <w:rsid w:val="006E3368"/>
    <w:rsid w:val="006E450C"/>
    <w:rsid w:val="006E65F6"/>
    <w:rsid w:val="006F56ED"/>
    <w:rsid w:val="006F698B"/>
    <w:rsid w:val="00700B7D"/>
    <w:rsid w:val="00700E7A"/>
    <w:rsid w:val="00711C28"/>
    <w:rsid w:val="00713980"/>
    <w:rsid w:val="00720684"/>
    <w:rsid w:val="00721785"/>
    <w:rsid w:val="0072183C"/>
    <w:rsid w:val="007374F8"/>
    <w:rsid w:val="00750EB1"/>
    <w:rsid w:val="00752C8C"/>
    <w:rsid w:val="00755C52"/>
    <w:rsid w:val="00755E2E"/>
    <w:rsid w:val="00755F1B"/>
    <w:rsid w:val="00762C5F"/>
    <w:rsid w:val="00772743"/>
    <w:rsid w:val="007765EF"/>
    <w:rsid w:val="007778E8"/>
    <w:rsid w:val="007821DB"/>
    <w:rsid w:val="00782AD7"/>
    <w:rsid w:val="007847AD"/>
    <w:rsid w:val="007902FC"/>
    <w:rsid w:val="007A4AE8"/>
    <w:rsid w:val="007A5682"/>
    <w:rsid w:val="007A58D5"/>
    <w:rsid w:val="007B4BB6"/>
    <w:rsid w:val="007B7258"/>
    <w:rsid w:val="007C11E5"/>
    <w:rsid w:val="007C62CC"/>
    <w:rsid w:val="007C646C"/>
    <w:rsid w:val="007D00EA"/>
    <w:rsid w:val="007D32F6"/>
    <w:rsid w:val="007D6741"/>
    <w:rsid w:val="007E19B8"/>
    <w:rsid w:val="007E5EB6"/>
    <w:rsid w:val="007E5F6A"/>
    <w:rsid w:val="007E75AE"/>
    <w:rsid w:val="007F4546"/>
    <w:rsid w:val="007F4A18"/>
    <w:rsid w:val="0080633A"/>
    <w:rsid w:val="008064CB"/>
    <w:rsid w:val="00806781"/>
    <w:rsid w:val="00811743"/>
    <w:rsid w:val="0081307B"/>
    <w:rsid w:val="00814157"/>
    <w:rsid w:val="00815347"/>
    <w:rsid w:val="00816856"/>
    <w:rsid w:val="00825A9D"/>
    <w:rsid w:val="008301ED"/>
    <w:rsid w:val="00830AE4"/>
    <w:rsid w:val="00834738"/>
    <w:rsid w:val="0084283E"/>
    <w:rsid w:val="0084324B"/>
    <w:rsid w:val="00843993"/>
    <w:rsid w:val="00846340"/>
    <w:rsid w:val="008468F3"/>
    <w:rsid w:val="00850201"/>
    <w:rsid w:val="00852A7C"/>
    <w:rsid w:val="0085767E"/>
    <w:rsid w:val="00860333"/>
    <w:rsid w:val="00860628"/>
    <w:rsid w:val="00861B92"/>
    <w:rsid w:val="00861EC9"/>
    <w:rsid w:val="00862A0E"/>
    <w:rsid w:val="00870859"/>
    <w:rsid w:val="00871231"/>
    <w:rsid w:val="0087154D"/>
    <w:rsid w:val="00875C80"/>
    <w:rsid w:val="00876D77"/>
    <w:rsid w:val="00882CCE"/>
    <w:rsid w:val="00887181"/>
    <w:rsid w:val="00890012"/>
    <w:rsid w:val="0089006C"/>
    <w:rsid w:val="00891A7C"/>
    <w:rsid w:val="008A1927"/>
    <w:rsid w:val="008A38F8"/>
    <w:rsid w:val="008A57A4"/>
    <w:rsid w:val="008B45BA"/>
    <w:rsid w:val="008B613F"/>
    <w:rsid w:val="008C140D"/>
    <w:rsid w:val="008C305C"/>
    <w:rsid w:val="008C571C"/>
    <w:rsid w:val="008C5B89"/>
    <w:rsid w:val="008D34EF"/>
    <w:rsid w:val="008D4964"/>
    <w:rsid w:val="008D783D"/>
    <w:rsid w:val="008D799D"/>
    <w:rsid w:val="008E2FBD"/>
    <w:rsid w:val="008E38C8"/>
    <w:rsid w:val="008E5484"/>
    <w:rsid w:val="008F5958"/>
    <w:rsid w:val="009064F3"/>
    <w:rsid w:val="009108B7"/>
    <w:rsid w:val="00920F86"/>
    <w:rsid w:val="00925948"/>
    <w:rsid w:val="009268BE"/>
    <w:rsid w:val="009349C6"/>
    <w:rsid w:val="00935EAE"/>
    <w:rsid w:val="0093650C"/>
    <w:rsid w:val="0094252E"/>
    <w:rsid w:val="009512DF"/>
    <w:rsid w:val="00952553"/>
    <w:rsid w:val="0096044E"/>
    <w:rsid w:val="00960C68"/>
    <w:rsid w:val="00967CB6"/>
    <w:rsid w:val="009754B0"/>
    <w:rsid w:val="0097640F"/>
    <w:rsid w:val="00982752"/>
    <w:rsid w:val="00983451"/>
    <w:rsid w:val="00983457"/>
    <w:rsid w:val="009836D3"/>
    <w:rsid w:val="00990E0E"/>
    <w:rsid w:val="009916A2"/>
    <w:rsid w:val="009936E0"/>
    <w:rsid w:val="00996B9D"/>
    <w:rsid w:val="00996FFC"/>
    <w:rsid w:val="00997580"/>
    <w:rsid w:val="009A358E"/>
    <w:rsid w:val="009A7CC9"/>
    <w:rsid w:val="009B592F"/>
    <w:rsid w:val="009B7A2E"/>
    <w:rsid w:val="009C18EB"/>
    <w:rsid w:val="009C386F"/>
    <w:rsid w:val="009C4542"/>
    <w:rsid w:val="009E33E4"/>
    <w:rsid w:val="009E6ED0"/>
    <w:rsid w:val="009E7BDC"/>
    <w:rsid w:val="009F0937"/>
    <w:rsid w:val="009F49AE"/>
    <w:rsid w:val="00A0439F"/>
    <w:rsid w:val="00A10739"/>
    <w:rsid w:val="00A14AD1"/>
    <w:rsid w:val="00A20DBA"/>
    <w:rsid w:val="00A2785A"/>
    <w:rsid w:val="00A31BC5"/>
    <w:rsid w:val="00A32DC5"/>
    <w:rsid w:val="00A3424E"/>
    <w:rsid w:val="00A3608E"/>
    <w:rsid w:val="00A41AF6"/>
    <w:rsid w:val="00A42610"/>
    <w:rsid w:val="00A42A50"/>
    <w:rsid w:val="00A524B7"/>
    <w:rsid w:val="00A534AC"/>
    <w:rsid w:val="00A538CA"/>
    <w:rsid w:val="00A55B6D"/>
    <w:rsid w:val="00A57EF0"/>
    <w:rsid w:val="00A62798"/>
    <w:rsid w:val="00A63A3D"/>
    <w:rsid w:val="00A676AD"/>
    <w:rsid w:val="00A712DA"/>
    <w:rsid w:val="00A74EAE"/>
    <w:rsid w:val="00A7575F"/>
    <w:rsid w:val="00A77E55"/>
    <w:rsid w:val="00A82B00"/>
    <w:rsid w:val="00A843F1"/>
    <w:rsid w:val="00A90F6F"/>
    <w:rsid w:val="00A91CD0"/>
    <w:rsid w:val="00A942E7"/>
    <w:rsid w:val="00A94AD5"/>
    <w:rsid w:val="00A9697E"/>
    <w:rsid w:val="00A96E77"/>
    <w:rsid w:val="00AA0B29"/>
    <w:rsid w:val="00AA2910"/>
    <w:rsid w:val="00AA565F"/>
    <w:rsid w:val="00AA6E29"/>
    <w:rsid w:val="00AB3540"/>
    <w:rsid w:val="00AB3591"/>
    <w:rsid w:val="00AB43E0"/>
    <w:rsid w:val="00AC3465"/>
    <w:rsid w:val="00AC6DCB"/>
    <w:rsid w:val="00AD2AD7"/>
    <w:rsid w:val="00AD48F6"/>
    <w:rsid w:val="00AE30CA"/>
    <w:rsid w:val="00AE4422"/>
    <w:rsid w:val="00AF0372"/>
    <w:rsid w:val="00AF0795"/>
    <w:rsid w:val="00AF3A46"/>
    <w:rsid w:val="00AF4C91"/>
    <w:rsid w:val="00AF7F1D"/>
    <w:rsid w:val="00B03B33"/>
    <w:rsid w:val="00B050DF"/>
    <w:rsid w:val="00B1498F"/>
    <w:rsid w:val="00B21167"/>
    <w:rsid w:val="00B22388"/>
    <w:rsid w:val="00B26167"/>
    <w:rsid w:val="00B37A01"/>
    <w:rsid w:val="00B47F85"/>
    <w:rsid w:val="00B57020"/>
    <w:rsid w:val="00B605A1"/>
    <w:rsid w:val="00B629FD"/>
    <w:rsid w:val="00B64A22"/>
    <w:rsid w:val="00B701E8"/>
    <w:rsid w:val="00B733FB"/>
    <w:rsid w:val="00B840BB"/>
    <w:rsid w:val="00B852A9"/>
    <w:rsid w:val="00B9181D"/>
    <w:rsid w:val="00BB2EDE"/>
    <w:rsid w:val="00BB701C"/>
    <w:rsid w:val="00BC7706"/>
    <w:rsid w:val="00BD018A"/>
    <w:rsid w:val="00BD345B"/>
    <w:rsid w:val="00BD47B0"/>
    <w:rsid w:val="00BD6CE6"/>
    <w:rsid w:val="00BF09AA"/>
    <w:rsid w:val="00BF2E52"/>
    <w:rsid w:val="00BF5165"/>
    <w:rsid w:val="00BF5540"/>
    <w:rsid w:val="00BF778A"/>
    <w:rsid w:val="00C005BC"/>
    <w:rsid w:val="00C02CC8"/>
    <w:rsid w:val="00C13A27"/>
    <w:rsid w:val="00C1404F"/>
    <w:rsid w:val="00C15801"/>
    <w:rsid w:val="00C16A6F"/>
    <w:rsid w:val="00C17B22"/>
    <w:rsid w:val="00C20EC9"/>
    <w:rsid w:val="00C215A3"/>
    <w:rsid w:val="00C2315C"/>
    <w:rsid w:val="00C24CFA"/>
    <w:rsid w:val="00C3301F"/>
    <w:rsid w:val="00C35694"/>
    <w:rsid w:val="00C3607B"/>
    <w:rsid w:val="00C364A6"/>
    <w:rsid w:val="00C43272"/>
    <w:rsid w:val="00C45AB2"/>
    <w:rsid w:val="00C51451"/>
    <w:rsid w:val="00C52C41"/>
    <w:rsid w:val="00C573FF"/>
    <w:rsid w:val="00C61533"/>
    <w:rsid w:val="00C62E47"/>
    <w:rsid w:val="00C6533C"/>
    <w:rsid w:val="00C65A36"/>
    <w:rsid w:val="00C7318E"/>
    <w:rsid w:val="00C74A19"/>
    <w:rsid w:val="00C75E24"/>
    <w:rsid w:val="00C7630F"/>
    <w:rsid w:val="00C84957"/>
    <w:rsid w:val="00C863A5"/>
    <w:rsid w:val="00C86FBC"/>
    <w:rsid w:val="00C90D09"/>
    <w:rsid w:val="00C913EA"/>
    <w:rsid w:val="00C95689"/>
    <w:rsid w:val="00CA04EC"/>
    <w:rsid w:val="00CA48BE"/>
    <w:rsid w:val="00CA4C92"/>
    <w:rsid w:val="00CA6661"/>
    <w:rsid w:val="00CB0732"/>
    <w:rsid w:val="00CB194C"/>
    <w:rsid w:val="00CB1EE7"/>
    <w:rsid w:val="00CB31F4"/>
    <w:rsid w:val="00CB56E6"/>
    <w:rsid w:val="00CB7B40"/>
    <w:rsid w:val="00CC08A5"/>
    <w:rsid w:val="00CC30C9"/>
    <w:rsid w:val="00CC3307"/>
    <w:rsid w:val="00CD36A5"/>
    <w:rsid w:val="00CD44C3"/>
    <w:rsid w:val="00CE070E"/>
    <w:rsid w:val="00CE1CC2"/>
    <w:rsid w:val="00CE4707"/>
    <w:rsid w:val="00CE5CC3"/>
    <w:rsid w:val="00CF6A2F"/>
    <w:rsid w:val="00D019F4"/>
    <w:rsid w:val="00D01D4A"/>
    <w:rsid w:val="00D0586D"/>
    <w:rsid w:val="00D07CFE"/>
    <w:rsid w:val="00D12C20"/>
    <w:rsid w:val="00D20C8F"/>
    <w:rsid w:val="00D3157E"/>
    <w:rsid w:val="00D3236F"/>
    <w:rsid w:val="00D32715"/>
    <w:rsid w:val="00D334BE"/>
    <w:rsid w:val="00D34646"/>
    <w:rsid w:val="00D35F9A"/>
    <w:rsid w:val="00D411BF"/>
    <w:rsid w:val="00D41A01"/>
    <w:rsid w:val="00D424D0"/>
    <w:rsid w:val="00D43EF6"/>
    <w:rsid w:val="00D47FA3"/>
    <w:rsid w:val="00D51F90"/>
    <w:rsid w:val="00D54455"/>
    <w:rsid w:val="00D57D38"/>
    <w:rsid w:val="00D634B7"/>
    <w:rsid w:val="00D7009D"/>
    <w:rsid w:val="00D70ACF"/>
    <w:rsid w:val="00D80103"/>
    <w:rsid w:val="00D8295B"/>
    <w:rsid w:val="00D83563"/>
    <w:rsid w:val="00D83DBD"/>
    <w:rsid w:val="00D841CF"/>
    <w:rsid w:val="00D86B3C"/>
    <w:rsid w:val="00D91C17"/>
    <w:rsid w:val="00D92BBF"/>
    <w:rsid w:val="00D94216"/>
    <w:rsid w:val="00D959DF"/>
    <w:rsid w:val="00D95B85"/>
    <w:rsid w:val="00D95CD4"/>
    <w:rsid w:val="00DA1E3C"/>
    <w:rsid w:val="00DA250B"/>
    <w:rsid w:val="00DB06B5"/>
    <w:rsid w:val="00DB1310"/>
    <w:rsid w:val="00DB3A53"/>
    <w:rsid w:val="00DB6263"/>
    <w:rsid w:val="00DC097A"/>
    <w:rsid w:val="00DC5803"/>
    <w:rsid w:val="00DD073E"/>
    <w:rsid w:val="00DD31E6"/>
    <w:rsid w:val="00DD4C8C"/>
    <w:rsid w:val="00DE14AA"/>
    <w:rsid w:val="00DE1501"/>
    <w:rsid w:val="00DE20E9"/>
    <w:rsid w:val="00DF4E06"/>
    <w:rsid w:val="00DF768D"/>
    <w:rsid w:val="00E00B04"/>
    <w:rsid w:val="00E1590A"/>
    <w:rsid w:val="00E20C76"/>
    <w:rsid w:val="00E3289E"/>
    <w:rsid w:val="00E34619"/>
    <w:rsid w:val="00E4108F"/>
    <w:rsid w:val="00E43DA4"/>
    <w:rsid w:val="00E51071"/>
    <w:rsid w:val="00E55266"/>
    <w:rsid w:val="00E603C4"/>
    <w:rsid w:val="00E7058E"/>
    <w:rsid w:val="00E738DB"/>
    <w:rsid w:val="00E76D33"/>
    <w:rsid w:val="00E823AB"/>
    <w:rsid w:val="00E83405"/>
    <w:rsid w:val="00E86A8C"/>
    <w:rsid w:val="00E90588"/>
    <w:rsid w:val="00EA0D42"/>
    <w:rsid w:val="00EA46F6"/>
    <w:rsid w:val="00EB2491"/>
    <w:rsid w:val="00EB4D89"/>
    <w:rsid w:val="00EB5E77"/>
    <w:rsid w:val="00EC46A6"/>
    <w:rsid w:val="00EC6980"/>
    <w:rsid w:val="00ED1280"/>
    <w:rsid w:val="00ED30F5"/>
    <w:rsid w:val="00ED4B9A"/>
    <w:rsid w:val="00EE7DA6"/>
    <w:rsid w:val="00EF1718"/>
    <w:rsid w:val="00EF37B0"/>
    <w:rsid w:val="00EF4726"/>
    <w:rsid w:val="00EF54CC"/>
    <w:rsid w:val="00EF589E"/>
    <w:rsid w:val="00F020AE"/>
    <w:rsid w:val="00F029DC"/>
    <w:rsid w:val="00F05782"/>
    <w:rsid w:val="00F072A9"/>
    <w:rsid w:val="00F12A26"/>
    <w:rsid w:val="00F13D97"/>
    <w:rsid w:val="00F16BEC"/>
    <w:rsid w:val="00F20EC3"/>
    <w:rsid w:val="00F26678"/>
    <w:rsid w:val="00F31613"/>
    <w:rsid w:val="00F3361F"/>
    <w:rsid w:val="00F3479C"/>
    <w:rsid w:val="00F45576"/>
    <w:rsid w:val="00F47068"/>
    <w:rsid w:val="00F47B6A"/>
    <w:rsid w:val="00F51F7D"/>
    <w:rsid w:val="00F56DEC"/>
    <w:rsid w:val="00F61917"/>
    <w:rsid w:val="00F62BB2"/>
    <w:rsid w:val="00F635F9"/>
    <w:rsid w:val="00F63FEA"/>
    <w:rsid w:val="00F65651"/>
    <w:rsid w:val="00F666AC"/>
    <w:rsid w:val="00F7146A"/>
    <w:rsid w:val="00F743D1"/>
    <w:rsid w:val="00F749FC"/>
    <w:rsid w:val="00F80E4E"/>
    <w:rsid w:val="00F86621"/>
    <w:rsid w:val="00F868A0"/>
    <w:rsid w:val="00F92794"/>
    <w:rsid w:val="00F963FE"/>
    <w:rsid w:val="00FA4A36"/>
    <w:rsid w:val="00FB2C9A"/>
    <w:rsid w:val="00FB570F"/>
    <w:rsid w:val="00FC2BAA"/>
    <w:rsid w:val="00FC5D49"/>
    <w:rsid w:val="00FC5EE2"/>
    <w:rsid w:val="00FE10BE"/>
    <w:rsid w:val="00FE22FF"/>
    <w:rsid w:val="00FE7129"/>
    <w:rsid w:val="00FF11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CA557"/>
  <w15:chartTrackingRefBased/>
  <w15:docId w15:val="{90BA59D5-6064-4CD0-9DC4-C045299F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1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20C8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20C8F"/>
    <w:rPr>
      <w:sz w:val="20"/>
      <w:szCs w:val="20"/>
    </w:rPr>
  </w:style>
  <w:style w:type="character" w:styleId="CommentReference">
    <w:name w:val="annotation reference"/>
    <w:basedOn w:val="DefaultParagraphFont"/>
    <w:uiPriority w:val="99"/>
    <w:semiHidden/>
    <w:unhideWhenUsed/>
    <w:rsid w:val="00D20C8F"/>
    <w:rPr>
      <w:sz w:val="16"/>
      <w:szCs w:val="16"/>
    </w:rPr>
  </w:style>
  <w:style w:type="paragraph" w:styleId="BalloonText">
    <w:name w:val="Balloon Text"/>
    <w:basedOn w:val="Normal"/>
    <w:link w:val="BalloonTextChar"/>
    <w:uiPriority w:val="99"/>
    <w:semiHidden/>
    <w:unhideWhenUsed/>
    <w:rsid w:val="00D20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8F"/>
    <w:rPr>
      <w:rFonts w:ascii="Segoe UI" w:eastAsia="Times New Roman" w:hAnsi="Segoe UI" w:cs="Segoe UI"/>
      <w:sz w:val="18"/>
      <w:szCs w:val="18"/>
    </w:rPr>
  </w:style>
  <w:style w:type="character" w:styleId="Hyperlink">
    <w:name w:val="Hyperlink"/>
    <w:basedOn w:val="DefaultParagraphFont"/>
    <w:uiPriority w:val="99"/>
    <w:unhideWhenUsed/>
    <w:rsid w:val="00A3424E"/>
    <w:rPr>
      <w:color w:val="0000FF"/>
      <w:u w:val="single"/>
    </w:rPr>
  </w:style>
  <w:style w:type="paragraph" w:styleId="ListParagraph">
    <w:name w:val="List Paragraph"/>
    <w:basedOn w:val="Normal"/>
    <w:uiPriority w:val="34"/>
    <w:qFormat/>
    <w:rsid w:val="00263C6C"/>
    <w:pPr>
      <w:ind w:left="720"/>
      <w:contextualSpacing/>
    </w:pPr>
  </w:style>
  <w:style w:type="paragraph" w:styleId="CommentSubject">
    <w:name w:val="annotation subject"/>
    <w:basedOn w:val="CommentText"/>
    <w:next w:val="CommentText"/>
    <w:link w:val="CommentSubjectChar"/>
    <w:uiPriority w:val="99"/>
    <w:semiHidden/>
    <w:unhideWhenUsed/>
    <w:rsid w:val="00661B47"/>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61B47"/>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661B47"/>
    <w:rPr>
      <w:color w:val="605E5C"/>
      <w:shd w:val="clear" w:color="auto" w:fill="E1DFDD"/>
    </w:rPr>
  </w:style>
  <w:style w:type="character" w:styleId="FollowedHyperlink">
    <w:name w:val="FollowedHyperlink"/>
    <w:basedOn w:val="DefaultParagraphFont"/>
    <w:uiPriority w:val="99"/>
    <w:semiHidden/>
    <w:unhideWhenUsed/>
    <w:rsid w:val="003E7040"/>
    <w:rPr>
      <w:color w:val="954F72" w:themeColor="followedHyperlink"/>
      <w:u w:val="single"/>
    </w:rPr>
  </w:style>
  <w:style w:type="paragraph" w:styleId="Revision">
    <w:name w:val="Revision"/>
    <w:hidden/>
    <w:uiPriority w:val="99"/>
    <w:semiHidden/>
    <w:rsid w:val="00F666AC"/>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963FE"/>
    <w:rPr>
      <w:color w:val="605E5C"/>
      <w:shd w:val="clear" w:color="auto" w:fill="E1DFDD"/>
    </w:rPr>
  </w:style>
  <w:style w:type="character" w:styleId="UnresolvedMention">
    <w:name w:val="Unresolved Mention"/>
    <w:basedOn w:val="DefaultParagraphFont"/>
    <w:uiPriority w:val="99"/>
    <w:semiHidden/>
    <w:unhideWhenUsed/>
    <w:rsid w:val="00EF37B0"/>
    <w:rPr>
      <w:color w:val="605E5C"/>
      <w:shd w:val="clear" w:color="auto" w:fill="E1DFDD"/>
    </w:rPr>
  </w:style>
  <w:style w:type="character" w:customStyle="1" w:styleId="normaltextrun">
    <w:name w:val="normaltextrun"/>
    <w:basedOn w:val="DefaultParagraphFont"/>
    <w:rsid w:val="004114BA"/>
  </w:style>
  <w:style w:type="paragraph" w:styleId="Header">
    <w:name w:val="header"/>
    <w:basedOn w:val="Normal"/>
    <w:link w:val="HeaderChar"/>
    <w:uiPriority w:val="99"/>
    <w:unhideWhenUsed/>
    <w:rsid w:val="007A4AE8"/>
    <w:pPr>
      <w:tabs>
        <w:tab w:val="center" w:pos="4513"/>
        <w:tab w:val="right" w:pos="9026"/>
      </w:tabs>
    </w:pPr>
  </w:style>
  <w:style w:type="character" w:customStyle="1" w:styleId="HeaderChar">
    <w:name w:val="Header Char"/>
    <w:basedOn w:val="DefaultParagraphFont"/>
    <w:link w:val="Header"/>
    <w:uiPriority w:val="99"/>
    <w:rsid w:val="007A4A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4AE8"/>
    <w:pPr>
      <w:tabs>
        <w:tab w:val="center" w:pos="4513"/>
        <w:tab w:val="right" w:pos="9026"/>
      </w:tabs>
    </w:pPr>
  </w:style>
  <w:style w:type="character" w:customStyle="1" w:styleId="FooterChar">
    <w:name w:val="Footer Char"/>
    <w:basedOn w:val="DefaultParagraphFont"/>
    <w:link w:val="Footer"/>
    <w:uiPriority w:val="99"/>
    <w:rsid w:val="007A4AE8"/>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C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71">
      <w:bodyDiv w:val="1"/>
      <w:marLeft w:val="0"/>
      <w:marRight w:val="0"/>
      <w:marTop w:val="0"/>
      <w:marBottom w:val="0"/>
      <w:divBdr>
        <w:top w:val="none" w:sz="0" w:space="0" w:color="auto"/>
        <w:left w:val="none" w:sz="0" w:space="0" w:color="auto"/>
        <w:bottom w:val="none" w:sz="0" w:space="0" w:color="auto"/>
        <w:right w:val="none" w:sz="0" w:space="0" w:color="auto"/>
      </w:divBdr>
    </w:div>
    <w:div w:id="365839220">
      <w:bodyDiv w:val="1"/>
      <w:marLeft w:val="0"/>
      <w:marRight w:val="0"/>
      <w:marTop w:val="0"/>
      <w:marBottom w:val="0"/>
      <w:divBdr>
        <w:top w:val="none" w:sz="0" w:space="0" w:color="auto"/>
        <w:left w:val="none" w:sz="0" w:space="0" w:color="auto"/>
        <w:bottom w:val="none" w:sz="0" w:space="0" w:color="auto"/>
        <w:right w:val="none" w:sz="0" w:space="0" w:color="auto"/>
      </w:divBdr>
    </w:div>
    <w:div w:id="563105373">
      <w:bodyDiv w:val="1"/>
      <w:marLeft w:val="0"/>
      <w:marRight w:val="0"/>
      <w:marTop w:val="0"/>
      <w:marBottom w:val="0"/>
      <w:divBdr>
        <w:top w:val="none" w:sz="0" w:space="0" w:color="auto"/>
        <w:left w:val="none" w:sz="0" w:space="0" w:color="auto"/>
        <w:bottom w:val="none" w:sz="0" w:space="0" w:color="auto"/>
        <w:right w:val="none" w:sz="0" w:space="0" w:color="auto"/>
      </w:divBdr>
    </w:div>
    <w:div w:id="745491655">
      <w:bodyDiv w:val="1"/>
      <w:marLeft w:val="0"/>
      <w:marRight w:val="0"/>
      <w:marTop w:val="0"/>
      <w:marBottom w:val="0"/>
      <w:divBdr>
        <w:top w:val="none" w:sz="0" w:space="0" w:color="auto"/>
        <w:left w:val="none" w:sz="0" w:space="0" w:color="auto"/>
        <w:bottom w:val="none" w:sz="0" w:space="0" w:color="auto"/>
        <w:right w:val="none" w:sz="0" w:space="0" w:color="auto"/>
      </w:divBdr>
    </w:div>
    <w:div w:id="773554159">
      <w:bodyDiv w:val="1"/>
      <w:marLeft w:val="0"/>
      <w:marRight w:val="0"/>
      <w:marTop w:val="0"/>
      <w:marBottom w:val="0"/>
      <w:divBdr>
        <w:top w:val="none" w:sz="0" w:space="0" w:color="auto"/>
        <w:left w:val="none" w:sz="0" w:space="0" w:color="auto"/>
        <w:bottom w:val="none" w:sz="0" w:space="0" w:color="auto"/>
        <w:right w:val="none" w:sz="0" w:space="0" w:color="auto"/>
      </w:divBdr>
    </w:div>
    <w:div w:id="778183223">
      <w:bodyDiv w:val="1"/>
      <w:marLeft w:val="0"/>
      <w:marRight w:val="0"/>
      <w:marTop w:val="0"/>
      <w:marBottom w:val="0"/>
      <w:divBdr>
        <w:top w:val="none" w:sz="0" w:space="0" w:color="auto"/>
        <w:left w:val="none" w:sz="0" w:space="0" w:color="auto"/>
        <w:bottom w:val="none" w:sz="0" w:space="0" w:color="auto"/>
        <w:right w:val="none" w:sz="0" w:space="0" w:color="auto"/>
      </w:divBdr>
    </w:div>
    <w:div w:id="826433325">
      <w:bodyDiv w:val="1"/>
      <w:marLeft w:val="0"/>
      <w:marRight w:val="0"/>
      <w:marTop w:val="0"/>
      <w:marBottom w:val="0"/>
      <w:divBdr>
        <w:top w:val="none" w:sz="0" w:space="0" w:color="auto"/>
        <w:left w:val="none" w:sz="0" w:space="0" w:color="auto"/>
        <w:bottom w:val="none" w:sz="0" w:space="0" w:color="auto"/>
        <w:right w:val="none" w:sz="0" w:space="0" w:color="auto"/>
      </w:divBdr>
    </w:div>
    <w:div w:id="1032457571">
      <w:bodyDiv w:val="1"/>
      <w:marLeft w:val="0"/>
      <w:marRight w:val="0"/>
      <w:marTop w:val="0"/>
      <w:marBottom w:val="0"/>
      <w:divBdr>
        <w:top w:val="none" w:sz="0" w:space="0" w:color="auto"/>
        <w:left w:val="none" w:sz="0" w:space="0" w:color="auto"/>
        <w:bottom w:val="none" w:sz="0" w:space="0" w:color="auto"/>
        <w:right w:val="none" w:sz="0" w:space="0" w:color="auto"/>
      </w:divBdr>
    </w:div>
    <w:div w:id="1129863207">
      <w:bodyDiv w:val="1"/>
      <w:marLeft w:val="0"/>
      <w:marRight w:val="0"/>
      <w:marTop w:val="0"/>
      <w:marBottom w:val="0"/>
      <w:divBdr>
        <w:top w:val="none" w:sz="0" w:space="0" w:color="auto"/>
        <w:left w:val="none" w:sz="0" w:space="0" w:color="auto"/>
        <w:bottom w:val="none" w:sz="0" w:space="0" w:color="auto"/>
        <w:right w:val="none" w:sz="0" w:space="0" w:color="auto"/>
      </w:divBdr>
    </w:div>
    <w:div w:id="1144859254">
      <w:bodyDiv w:val="1"/>
      <w:marLeft w:val="0"/>
      <w:marRight w:val="0"/>
      <w:marTop w:val="0"/>
      <w:marBottom w:val="0"/>
      <w:divBdr>
        <w:top w:val="none" w:sz="0" w:space="0" w:color="auto"/>
        <w:left w:val="none" w:sz="0" w:space="0" w:color="auto"/>
        <w:bottom w:val="none" w:sz="0" w:space="0" w:color="auto"/>
        <w:right w:val="none" w:sz="0" w:space="0" w:color="auto"/>
      </w:divBdr>
    </w:div>
    <w:div w:id="1155148518">
      <w:bodyDiv w:val="1"/>
      <w:marLeft w:val="0"/>
      <w:marRight w:val="0"/>
      <w:marTop w:val="0"/>
      <w:marBottom w:val="0"/>
      <w:divBdr>
        <w:top w:val="none" w:sz="0" w:space="0" w:color="auto"/>
        <w:left w:val="none" w:sz="0" w:space="0" w:color="auto"/>
        <w:bottom w:val="none" w:sz="0" w:space="0" w:color="auto"/>
        <w:right w:val="none" w:sz="0" w:space="0" w:color="auto"/>
      </w:divBdr>
    </w:div>
    <w:div w:id="1287736106">
      <w:bodyDiv w:val="1"/>
      <w:marLeft w:val="0"/>
      <w:marRight w:val="0"/>
      <w:marTop w:val="0"/>
      <w:marBottom w:val="0"/>
      <w:divBdr>
        <w:top w:val="none" w:sz="0" w:space="0" w:color="auto"/>
        <w:left w:val="none" w:sz="0" w:space="0" w:color="auto"/>
        <w:bottom w:val="none" w:sz="0" w:space="0" w:color="auto"/>
        <w:right w:val="none" w:sz="0" w:space="0" w:color="auto"/>
      </w:divBdr>
    </w:div>
    <w:div w:id="1299843817">
      <w:bodyDiv w:val="1"/>
      <w:marLeft w:val="0"/>
      <w:marRight w:val="0"/>
      <w:marTop w:val="0"/>
      <w:marBottom w:val="0"/>
      <w:divBdr>
        <w:top w:val="none" w:sz="0" w:space="0" w:color="auto"/>
        <w:left w:val="none" w:sz="0" w:space="0" w:color="auto"/>
        <w:bottom w:val="none" w:sz="0" w:space="0" w:color="auto"/>
        <w:right w:val="none" w:sz="0" w:space="0" w:color="auto"/>
      </w:divBdr>
    </w:div>
    <w:div w:id="1362631295">
      <w:bodyDiv w:val="1"/>
      <w:marLeft w:val="0"/>
      <w:marRight w:val="0"/>
      <w:marTop w:val="0"/>
      <w:marBottom w:val="0"/>
      <w:divBdr>
        <w:top w:val="none" w:sz="0" w:space="0" w:color="auto"/>
        <w:left w:val="none" w:sz="0" w:space="0" w:color="auto"/>
        <w:bottom w:val="none" w:sz="0" w:space="0" w:color="auto"/>
        <w:right w:val="none" w:sz="0" w:space="0" w:color="auto"/>
      </w:divBdr>
    </w:div>
    <w:div w:id="1399212232">
      <w:bodyDiv w:val="1"/>
      <w:marLeft w:val="0"/>
      <w:marRight w:val="0"/>
      <w:marTop w:val="0"/>
      <w:marBottom w:val="0"/>
      <w:divBdr>
        <w:top w:val="none" w:sz="0" w:space="0" w:color="auto"/>
        <w:left w:val="none" w:sz="0" w:space="0" w:color="auto"/>
        <w:bottom w:val="none" w:sz="0" w:space="0" w:color="auto"/>
        <w:right w:val="none" w:sz="0" w:space="0" w:color="auto"/>
      </w:divBdr>
    </w:div>
    <w:div w:id="1505322455">
      <w:bodyDiv w:val="1"/>
      <w:marLeft w:val="0"/>
      <w:marRight w:val="0"/>
      <w:marTop w:val="0"/>
      <w:marBottom w:val="0"/>
      <w:divBdr>
        <w:top w:val="none" w:sz="0" w:space="0" w:color="auto"/>
        <w:left w:val="none" w:sz="0" w:space="0" w:color="auto"/>
        <w:bottom w:val="none" w:sz="0" w:space="0" w:color="auto"/>
        <w:right w:val="none" w:sz="0" w:space="0" w:color="auto"/>
      </w:divBdr>
    </w:div>
    <w:div w:id="1611159539">
      <w:bodyDiv w:val="1"/>
      <w:marLeft w:val="0"/>
      <w:marRight w:val="0"/>
      <w:marTop w:val="0"/>
      <w:marBottom w:val="0"/>
      <w:divBdr>
        <w:top w:val="none" w:sz="0" w:space="0" w:color="auto"/>
        <w:left w:val="none" w:sz="0" w:space="0" w:color="auto"/>
        <w:bottom w:val="none" w:sz="0" w:space="0" w:color="auto"/>
        <w:right w:val="none" w:sz="0" w:space="0" w:color="auto"/>
      </w:divBdr>
    </w:div>
    <w:div w:id="1660380762">
      <w:bodyDiv w:val="1"/>
      <w:marLeft w:val="0"/>
      <w:marRight w:val="0"/>
      <w:marTop w:val="0"/>
      <w:marBottom w:val="0"/>
      <w:divBdr>
        <w:top w:val="none" w:sz="0" w:space="0" w:color="auto"/>
        <w:left w:val="none" w:sz="0" w:space="0" w:color="auto"/>
        <w:bottom w:val="none" w:sz="0" w:space="0" w:color="auto"/>
        <w:right w:val="none" w:sz="0" w:space="0" w:color="auto"/>
      </w:divBdr>
    </w:div>
    <w:div w:id="1814523846">
      <w:bodyDiv w:val="1"/>
      <w:marLeft w:val="0"/>
      <w:marRight w:val="0"/>
      <w:marTop w:val="0"/>
      <w:marBottom w:val="0"/>
      <w:divBdr>
        <w:top w:val="none" w:sz="0" w:space="0" w:color="auto"/>
        <w:left w:val="none" w:sz="0" w:space="0" w:color="auto"/>
        <w:bottom w:val="none" w:sz="0" w:space="0" w:color="auto"/>
        <w:right w:val="none" w:sz="0" w:space="0" w:color="auto"/>
      </w:divBdr>
    </w:div>
    <w:div w:id="1874534909">
      <w:bodyDiv w:val="1"/>
      <w:marLeft w:val="0"/>
      <w:marRight w:val="0"/>
      <w:marTop w:val="0"/>
      <w:marBottom w:val="0"/>
      <w:divBdr>
        <w:top w:val="none" w:sz="0" w:space="0" w:color="auto"/>
        <w:left w:val="none" w:sz="0" w:space="0" w:color="auto"/>
        <w:bottom w:val="none" w:sz="0" w:space="0" w:color="auto"/>
        <w:right w:val="none" w:sz="0" w:space="0" w:color="auto"/>
      </w:divBdr>
    </w:div>
    <w:div w:id="1933079300">
      <w:bodyDiv w:val="1"/>
      <w:marLeft w:val="0"/>
      <w:marRight w:val="0"/>
      <w:marTop w:val="0"/>
      <w:marBottom w:val="0"/>
      <w:divBdr>
        <w:top w:val="none" w:sz="0" w:space="0" w:color="auto"/>
        <w:left w:val="none" w:sz="0" w:space="0" w:color="auto"/>
        <w:bottom w:val="none" w:sz="0" w:space="0" w:color="auto"/>
        <w:right w:val="none" w:sz="0" w:space="0" w:color="auto"/>
      </w:divBdr>
    </w:div>
    <w:div w:id="1960531013">
      <w:bodyDiv w:val="1"/>
      <w:marLeft w:val="0"/>
      <w:marRight w:val="0"/>
      <w:marTop w:val="0"/>
      <w:marBottom w:val="0"/>
      <w:divBdr>
        <w:top w:val="none" w:sz="0" w:space="0" w:color="auto"/>
        <w:left w:val="none" w:sz="0" w:space="0" w:color="auto"/>
        <w:bottom w:val="none" w:sz="0" w:space="0" w:color="auto"/>
        <w:right w:val="none" w:sz="0" w:space="0" w:color="auto"/>
      </w:divBdr>
    </w:div>
    <w:div w:id="19987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green@liverpool.ac.uk" TargetMode="External"/><Relationship Id="rId13" Type="http://schemas.openxmlformats.org/officeDocument/2006/relationships/hyperlink" Target="https://www.ucl.ac.uk/covid-19-longitudinal-health-wellbeing/convalescence-studycollaborative" TargetMode="External"/><Relationship Id="rId18" Type="http://schemas.openxmlformats.org/officeDocument/2006/relationships/hyperlink" Target="https://github.com/markagreen/healthcare_disruption_LL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ukllc.ac.uk/" TargetMode="External"/><Relationship Id="rId2" Type="http://schemas.openxmlformats.org/officeDocument/2006/relationships/numbering" Target="numbering.xml"/><Relationship Id="rId16" Type="http://schemas.openxmlformats.org/officeDocument/2006/relationships/hyperlink" Target="https://serp.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github.com/UKLLC"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encodelists.org/users/mgreen/" TargetMode="External"/><Relationship Id="rId14" Type="http://schemas.openxmlformats.org/officeDocument/2006/relationships/hyperlink" Target="https://ukllc.ac.uk/" TargetMode="Externa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6E61-99B8-9949-8FEB-A8334238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31731</Words>
  <Characters>180867</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Mark</dc:creator>
  <cp:keywords/>
  <dc:description/>
  <cp:lastModifiedBy>Green, Mark</cp:lastModifiedBy>
  <cp:revision>2</cp:revision>
  <dcterms:created xsi:type="dcterms:W3CDTF">2023-06-07T00:12:00Z</dcterms:created>
  <dcterms:modified xsi:type="dcterms:W3CDTF">2023-06-07T00:12:00Z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http://www.zotero.org/styles/plos-one</vt:lpwstr>
  </property>
  <property fmtid="{D5CDD505-2E9C-101B-9397-08002B2CF9AE}" pid="17" name="Mendeley Recent Style Name 7_1">
    <vt:lpwstr>PLOS ONE</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c21fcb2b-c212-329b-85a1-cce16793f07f</vt:lpwstr>
  </property>
  <property fmtid="{D5CDD505-2E9C-101B-9397-08002B2CF9AE}" pid="24" name="Mendeley Citation Style_1">
    <vt:lpwstr>http://www.zotero.org/styles/vancouver</vt:lpwstr>
  </property>
</Properties>
</file>