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29C" w:rsidRDefault="00D8129C" w:rsidP="00D8129C">
      <w:pPr>
        <w:pStyle w:val="MDPI12title"/>
        <w:jc w:val="both"/>
        <w:rPr>
          <w:rFonts w:ascii="Times New Roman" w:hAnsi="Times New Roman"/>
          <w:sz w:val="22"/>
          <w:szCs w:val="22"/>
        </w:rPr>
      </w:pPr>
      <w:r>
        <w:rPr>
          <w:rFonts w:ascii="Times New Roman" w:hAnsi="Times New Roman"/>
          <w:sz w:val="22"/>
          <w:szCs w:val="22"/>
        </w:rPr>
        <w:t>Title:</w:t>
      </w:r>
    </w:p>
    <w:p w:rsidR="00D8129C" w:rsidRPr="003832E0" w:rsidRDefault="00D8129C" w:rsidP="00D8129C">
      <w:pPr>
        <w:rPr>
          <w:rFonts w:ascii="Times New Roman" w:hAnsi="Times New Roman"/>
          <w:b/>
          <w:sz w:val="22"/>
          <w:szCs w:val="22"/>
          <w:lang w:eastAsia="de-DE" w:bidi="en-US"/>
        </w:rPr>
      </w:pPr>
      <w:r w:rsidRPr="003832E0">
        <w:rPr>
          <w:rFonts w:ascii="Times New Roman" w:hAnsi="Times New Roman"/>
          <w:b/>
          <w:sz w:val="22"/>
          <w:szCs w:val="22"/>
          <w:lang w:eastAsia="de-DE" w:bidi="en-US"/>
        </w:rPr>
        <w:t>Serum glial fibrillary acidic protein and neurofilament light chain as biomarkers of retinal neurodysfunction in early diabetic retinopathy: results of the EUROCONDOR study</w:t>
      </w:r>
    </w:p>
    <w:p w:rsidR="00D8129C" w:rsidRPr="003832E0" w:rsidRDefault="00D8129C" w:rsidP="00D8129C">
      <w:pPr>
        <w:rPr>
          <w:rFonts w:ascii="Times New Roman" w:hAnsi="Times New Roman"/>
          <w:b/>
          <w:sz w:val="22"/>
          <w:szCs w:val="22"/>
          <w:lang w:eastAsia="de-DE" w:bidi="en-US"/>
        </w:rPr>
      </w:pPr>
    </w:p>
    <w:p w:rsidR="00D8129C" w:rsidRPr="003832E0" w:rsidRDefault="00D8129C" w:rsidP="00D8129C">
      <w:pPr>
        <w:spacing w:line="240" w:lineRule="auto"/>
        <w:rPr>
          <w:rFonts w:ascii="Times New Roman" w:hAnsi="Times New Roman"/>
          <w:b/>
          <w:sz w:val="22"/>
          <w:szCs w:val="22"/>
          <w:lang w:eastAsia="de-DE" w:bidi="en-US"/>
        </w:rPr>
      </w:pPr>
      <w:r w:rsidRPr="003832E0">
        <w:rPr>
          <w:rFonts w:ascii="Times New Roman" w:hAnsi="Times New Roman"/>
          <w:b/>
          <w:sz w:val="22"/>
          <w:szCs w:val="22"/>
          <w:lang w:eastAsia="de-DE" w:bidi="en-US"/>
        </w:rPr>
        <w:t>Author names and affiliations</w:t>
      </w:r>
    </w:p>
    <w:p w:rsidR="00D8129C" w:rsidRDefault="00D8129C" w:rsidP="00D8129C">
      <w:pPr>
        <w:spacing w:line="240" w:lineRule="auto"/>
        <w:rPr>
          <w:rFonts w:ascii="Times New Roman" w:hAnsi="Times New Roman"/>
          <w:sz w:val="22"/>
          <w:szCs w:val="22"/>
          <w:lang w:eastAsia="de-DE" w:bidi="en-US"/>
        </w:rPr>
      </w:pPr>
    </w:p>
    <w:p w:rsidR="00D8129C" w:rsidRDefault="00D8129C" w:rsidP="00D8129C">
      <w:pPr>
        <w:spacing w:line="240" w:lineRule="auto"/>
        <w:rPr>
          <w:rFonts w:ascii="Times New Roman" w:hAnsi="Times New Roman"/>
          <w:sz w:val="22"/>
          <w:szCs w:val="22"/>
          <w:lang w:eastAsia="de-DE" w:bidi="en-US"/>
        </w:rPr>
      </w:pPr>
      <w:r w:rsidRPr="003832E0">
        <w:rPr>
          <w:rFonts w:ascii="Times New Roman" w:hAnsi="Times New Roman"/>
          <w:sz w:val="22"/>
          <w:szCs w:val="22"/>
          <w:lang w:eastAsia="de-DE" w:bidi="en-US"/>
        </w:rPr>
        <w:t>Cristina Hernández</w:t>
      </w:r>
      <w:r w:rsidRPr="00520F5D">
        <w:rPr>
          <w:rFonts w:ascii="Times New Roman" w:hAnsi="Times New Roman"/>
          <w:sz w:val="22"/>
          <w:szCs w:val="22"/>
          <w:vertAlign w:val="superscript"/>
          <w:lang w:eastAsia="de-DE" w:bidi="en-US"/>
        </w:rPr>
        <w:t>1</w:t>
      </w:r>
      <w:r w:rsidRPr="003832E0">
        <w:rPr>
          <w:rFonts w:ascii="Times New Roman" w:hAnsi="Times New Roman"/>
          <w:sz w:val="22"/>
          <w:szCs w:val="22"/>
          <w:lang w:eastAsia="de-DE" w:bidi="en-US"/>
        </w:rPr>
        <w:t>*, Olga Simó-Servat</w:t>
      </w:r>
      <w:r w:rsidRPr="00520F5D">
        <w:rPr>
          <w:rFonts w:ascii="Times New Roman" w:hAnsi="Times New Roman"/>
          <w:sz w:val="22"/>
          <w:szCs w:val="22"/>
          <w:vertAlign w:val="superscript"/>
          <w:lang w:eastAsia="de-DE" w:bidi="en-US"/>
        </w:rPr>
        <w:t>1</w:t>
      </w:r>
      <w:r w:rsidRPr="003832E0">
        <w:rPr>
          <w:rFonts w:ascii="Times New Roman" w:hAnsi="Times New Roman"/>
          <w:sz w:val="22"/>
          <w:szCs w:val="22"/>
          <w:lang w:eastAsia="de-DE" w:bidi="en-US"/>
        </w:rPr>
        <w:t>, Massimo Porta</w:t>
      </w:r>
      <w:r w:rsidRPr="00520F5D">
        <w:rPr>
          <w:rFonts w:ascii="Times New Roman" w:hAnsi="Times New Roman"/>
          <w:sz w:val="22"/>
          <w:szCs w:val="22"/>
          <w:vertAlign w:val="superscript"/>
          <w:lang w:eastAsia="de-DE" w:bidi="en-US"/>
        </w:rPr>
        <w:t>2</w:t>
      </w:r>
      <w:r w:rsidRPr="003832E0">
        <w:rPr>
          <w:rFonts w:ascii="Times New Roman" w:hAnsi="Times New Roman"/>
          <w:sz w:val="22"/>
          <w:szCs w:val="22"/>
          <w:lang w:eastAsia="de-DE" w:bidi="en-US"/>
        </w:rPr>
        <w:t>, Jakob Grauslund</w:t>
      </w:r>
      <w:r w:rsidRPr="00520F5D">
        <w:rPr>
          <w:rFonts w:ascii="Times New Roman" w:hAnsi="Times New Roman"/>
          <w:sz w:val="22"/>
          <w:szCs w:val="22"/>
          <w:vertAlign w:val="superscript"/>
          <w:lang w:eastAsia="de-DE" w:bidi="en-US"/>
        </w:rPr>
        <w:t>3</w:t>
      </w:r>
      <w:r w:rsidRPr="003832E0">
        <w:rPr>
          <w:rFonts w:ascii="Times New Roman" w:hAnsi="Times New Roman"/>
          <w:sz w:val="22"/>
          <w:szCs w:val="22"/>
          <w:lang w:eastAsia="de-DE" w:bidi="en-US"/>
        </w:rPr>
        <w:t>, Simon P. Harding</w:t>
      </w:r>
      <w:r w:rsidRPr="00520F5D">
        <w:rPr>
          <w:rFonts w:ascii="Times New Roman" w:hAnsi="Times New Roman"/>
          <w:sz w:val="22"/>
          <w:szCs w:val="22"/>
          <w:vertAlign w:val="superscript"/>
          <w:lang w:eastAsia="de-DE" w:bidi="en-US"/>
        </w:rPr>
        <w:t>4</w:t>
      </w:r>
      <w:r w:rsidRPr="003832E0">
        <w:rPr>
          <w:rFonts w:ascii="Times New Roman" w:hAnsi="Times New Roman"/>
          <w:sz w:val="22"/>
          <w:szCs w:val="22"/>
          <w:lang w:eastAsia="de-DE" w:bidi="en-US"/>
        </w:rPr>
        <w:t>, Ulrik Frydkjaer-Olsen</w:t>
      </w:r>
      <w:r w:rsidRPr="00520F5D">
        <w:rPr>
          <w:rFonts w:ascii="Times New Roman" w:hAnsi="Times New Roman"/>
          <w:sz w:val="22"/>
          <w:szCs w:val="22"/>
          <w:vertAlign w:val="superscript"/>
          <w:lang w:eastAsia="de-DE" w:bidi="en-US"/>
        </w:rPr>
        <w:t>3</w:t>
      </w:r>
      <w:r w:rsidRPr="003832E0">
        <w:rPr>
          <w:rFonts w:ascii="Times New Roman" w:hAnsi="Times New Roman"/>
          <w:sz w:val="22"/>
          <w:szCs w:val="22"/>
          <w:lang w:eastAsia="de-DE" w:bidi="en-US"/>
        </w:rPr>
        <w:t>, José García-Arumí</w:t>
      </w:r>
      <w:r w:rsidRPr="00520F5D">
        <w:rPr>
          <w:rFonts w:ascii="Times New Roman" w:hAnsi="Times New Roman"/>
          <w:sz w:val="22"/>
          <w:szCs w:val="22"/>
          <w:vertAlign w:val="superscript"/>
          <w:lang w:eastAsia="de-DE" w:bidi="en-US"/>
        </w:rPr>
        <w:t>5</w:t>
      </w:r>
      <w:r w:rsidRPr="003832E0">
        <w:rPr>
          <w:rFonts w:ascii="Times New Roman" w:hAnsi="Times New Roman"/>
          <w:sz w:val="22"/>
          <w:szCs w:val="22"/>
          <w:lang w:eastAsia="de-DE" w:bidi="en-US"/>
        </w:rPr>
        <w:t>, Luísa Ribeiro</w:t>
      </w:r>
      <w:r w:rsidRPr="00520F5D">
        <w:rPr>
          <w:rFonts w:ascii="Times New Roman" w:hAnsi="Times New Roman"/>
          <w:sz w:val="22"/>
          <w:szCs w:val="22"/>
          <w:vertAlign w:val="superscript"/>
          <w:lang w:eastAsia="de-DE" w:bidi="en-US"/>
        </w:rPr>
        <w:t>6</w:t>
      </w:r>
      <w:r w:rsidRPr="003832E0">
        <w:rPr>
          <w:rFonts w:ascii="Times New Roman" w:hAnsi="Times New Roman"/>
          <w:sz w:val="22"/>
          <w:szCs w:val="22"/>
          <w:lang w:eastAsia="de-DE" w:bidi="en-US"/>
        </w:rPr>
        <w:t>, Peter Scanlon</w:t>
      </w:r>
      <w:r w:rsidRPr="00520F5D">
        <w:rPr>
          <w:rFonts w:ascii="Times New Roman" w:hAnsi="Times New Roman"/>
          <w:sz w:val="22"/>
          <w:szCs w:val="22"/>
          <w:vertAlign w:val="superscript"/>
          <w:lang w:eastAsia="de-DE" w:bidi="en-US"/>
        </w:rPr>
        <w:t>7</w:t>
      </w:r>
      <w:r w:rsidRPr="003832E0">
        <w:rPr>
          <w:rFonts w:ascii="Times New Roman" w:hAnsi="Times New Roman"/>
          <w:sz w:val="22"/>
          <w:szCs w:val="22"/>
          <w:lang w:eastAsia="de-DE" w:bidi="en-US"/>
        </w:rPr>
        <w:t>, José Cunha-Vaz</w:t>
      </w:r>
      <w:r w:rsidRPr="00520F5D">
        <w:rPr>
          <w:rFonts w:ascii="Times New Roman" w:hAnsi="Times New Roman"/>
          <w:sz w:val="22"/>
          <w:szCs w:val="22"/>
          <w:vertAlign w:val="superscript"/>
          <w:lang w:eastAsia="de-DE" w:bidi="en-US"/>
        </w:rPr>
        <w:t>6</w:t>
      </w:r>
      <w:r w:rsidRPr="003832E0">
        <w:rPr>
          <w:rFonts w:ascii="Times New Roman" w:hAnsi="Times New Roman"/>
          <w:sz w:val="22"/>
          <w:szCs w:val="22"/>
          <w:lang w:eastAsia="de-DE" w:bidi="en-US"/>
        </w:rPr>
        <w:t xml:space="preserve"> and Rafael Simó</w:t>
      </w:r>
      <w:r w:rsidRPr="00520F5D">
        <w:rPr>
          <w:rFonts w:ascii="Times New Roman" w:hAnsi="Times New Roman"/>
          <w:sz w:val="22"/>
          <w:szCs w:val="22"/>
          <w:vertAlign w:val="superscript"/>
          <w:lang w:eastAsia="de-DE" w:bidi="en-US"/>
        </w:rPr>
        <w:t>1</w:t>
      </w:r>
      <w:r w:rsidRPr="003832E0">
        <w:rPr>
          <w:rFonts w:ascii="Times New Roman" w:hAnsi="Times New Roman"/>
          <w:sz w:val="22"/>
          <w:szCs w:val="22"/>
          <w:lang w:eastAsia="de-DE" w:bidi="en-US"/>
        </w:rPr>
        <w:t>, on behalf of the European Consortium for the Early Treatment of Diabetic Retinopathy (EUROCONDOR)</w:t>
      </w:r>
    </w:p>
    <w:p w:rsidR="00D8129C" w:rsidRPr="003832E0" w:rsidRDefault="00D8129C" w:rsidP="00D8129C">
      <w:pPr>
        <w:spacing w:line="240" w:lineRule="auto"/>
        <w:rPr>
          <w:rFonts w:ascii="Times New Roman" w:hAnsi="Times New Roman"/>
          <w:sz w:val="22"/>
          <w:szCs w:val="22"/>
          <w:lang w:eastAsia="de-DE" w:bidi="en-US"/>
        </w:rPr>
      </w:pPr>
    </w:p>
    <w:p w:rsidR="00D8129C" w:rsidRPr="00BA64E9" w:rsidRDefault="00D8129C" w:rsidP="00D8129C">
      <w:pPr>
        <w:spacing w:line="240" w:lineRule="auto"/>
        <w:rPr>
          <w:rFonts w:ascii="Times New Roman" w:hAnsi="Times New Roman"/>
          <w:sz w:val="22"/>
          <w:szCs w:val="22"/>
        </w:rPr>
      </w:pPr>
      <w:r w:rsidRPr="00520F5D">
        <w:rPr>
          <w:rFonts w:ascii="Times New Roman" w:hAnsi="Times New Roman"/>
          <w:sz w:val="22"/>
          <w:szCs w:val="22"/>
          <w:vertAlign w:val="superscript"/>
        </w:rPr>
        <w:t xml:space="preserve">1 </w:t>
      </w:r>
      <w:r w:rsidRPr="00BA64E9">
        <w:rPr>
          <w:rFonts w:ascii="Times New Roman" w:hAnsi="Times New Roman"/>
          <w:sz w:val="22"/>
          <w:szCs w:val="22"/>
        </w:rPr>
        <w:t>Diabetes and Metabolism Research Unit and CIBERDEM, Vall d’Hebron Research Institute, Barcelona, Spain; cristina.hernandez@vhir.org; olga.simo@vhir.org; rafael.simo@vhir.org</w:t>
      </w:r>
    </w:p>
    <w:p w:rsidR="00D8129C" w:rsidRPr="00BA64E9" w:rsidRDefault="00D8129C" w:rsidP="00D8129C">
      <w:pPr>
        <w:spacing w:line="240" w:lineRule="auto"/>
        <w:rPr>
          <w:rFonts w:ascii="Times New Roman" w:hAnsi="Times New Roman"/>
          <w:sz w:val="22"/>
          <w:szCs w:val="22"/>
        </w:rPr>
      </w:pPr>
      <w:r w:rsidRPr="00520F5D">
        <w:rPr>
          <w:rFonts w:ascii="Times New Roman" w:hAnsi="Times New Roman"/>
          <w:sz w:val="22"/>
          <w:szCs w:val="22"/>
          <w:vertAlign w:val="superscript"/>
        </w:rPr>
        <w:t>2</w:t>
      </w:r>
      <w:r w:rsidRPr="00BA64E9">
        <w:rPr>
          <w:rFonts w:ascii="Times New Roman" w:hAnsi="Times New Roman"/>
          <w:sz w:val="22"/>
          <w:szCs w:val="22"/>
        </w:rPr>
        <w:t xml:space="preserve"> Department of Medical Sciences, University of Turin, Turin, Italy; massimo.porta@unito.it</w:t>
      </w:r>
    </w:p>
    <w:p w:rsidR="00D8129C" w:rsidRPr="00BA64E9" w:rsidRDefault="00D8129C" w:rsidP="00D8129C">
      <w:pPr>
        <w:spacing w:line="240" w:lineRule="auto"/>
        <w:rPr>
          <w:rFonts w:ascii="Times New Roman" w:hAnsi="Times New Roman"/>
          <w:sz w:val="22"/>
          <w:szCs w:val="22"/>
        </w:rPr>
      </w:pPr>
      <w:r w:rsidRPr="00520F5D">
        <w:rPr>
          <w:rFonts w:ascii="Times New Roman" w:hAnsi="Times New Roman"/>
          <w:sz w:val="22"/>
          <w:szCs w:val="22"/>
          <w:vertAlign w:val="superscript"/>
        </w:rPr>
        <w:t>3</w:t>
      </w:r>
      <w:r w:rsidRPr="00BA64E9">
        <w:rPr>
          <w:rFonts w:ascii="Times New Roman" w:hAnsi="Times New Roman"/>
          <w:sz w:val="22"/>
          <w:szCs w:val="22"/>
        </w:rPr>
        <w:t xml:space="preserve"> Research Unit of Ophthalmology, Department of Clinical Research, University of Southern Denmark, Odense, Denmark; Jakob.Grauslund@rsyd.dk; ulrik.frydkjaer-olsen@rsyd.dk</w:t>
      </w:r>
    </w:p>
    <w:p w:rsidR="00D8129C" w:rsidRPr="00BA64E9" w:rsidRDefault="00D8129C" w:rsidP="00D8129C">
      <w:pPr>
        <w:spacing w:line="240" w:lineRule="auto"/>
        <w:rPr>
          <w:rFonts w:ascii="Times New Roman" w:hAnsi="Times New Roman"/>
          <w:sz w:val="22"/>
          <w:szCs w:val="22"/>
        </w:rPr>
      </w:pPr>
      <w:r w:rsidRPr="00520F5D">
        <w:rPr>
          <w:rFonts w:ascii="Times New Roman" w:hAnsi="Times New Roman"/>
          <w:sz w:val="22"/>
          <w:szCs w:val="22"/>
          <w:vertAlign w:val="superscript"/>
        </w:rPr>
        <w:t>4</w:t>
      </w:r>
      <w:r w:rsidRPr="00BA64E9">
        <w:rPr>
          <w:rFonts w:ascii="Times New Roman" w:hAnsi="Times New Roman"/>
          <w:sz w:val="22"/>
          <w:szCs w:val="22"/>
        </w:rPr>
        <w:t xml:space="preserve"> Department of Eye &amp; Vision Science, Institute of Life Course and Medical Sciences, University of Liverpool, and St. Paul’s Eye Unit. Liverpool University Hospitals, UK; S.P.Harding@liverpool.ac.uk</w:t>
      </w:r>
    </w:p>
    <w:p w:rsidR="00D8129C" w:rsidRPr="00BA64E9" w:rsidRDefault="00D8129C" w:rsidP="00D8129C">
      <w:pPr>
        <w:spacing w:line="240" w:lineRule="auto"/>
        <w:rPr>
          <w:rFonts w:ascii="Times New Roman" w:hAnsi="Times New Roman"/>
          <w:sz w:val="22"/>
          <w:szCs w:val="22"/>
        </w:rPr>
      </w:pPr>
      <w:r w:rsidRPr="00520F5D">
        <w:rPr>
          <w:rFonts w:ascii="Times New Roman" w:hAnsi="Times New Roman"/>
          <w:sz w:val="22"/>
          <w:szCs w:val="22"/>
          <w:vertAlign w:val="superscript"/>
        </w:rPr>
        <w:t>5</w:t>
      </w:r>
      <w:r w:rsidR="00520F5D">
        <w:rPr>
          <w:rFonts w:ascii="Times New Roman" w:hAnsi="Times New Roman"/>
          <w:sz w:val="22"/>
          <w:szCs w:val="22"/>
          <w:vertAlign w:val="superscript"/>
        </w:rPr>
        <w:t xml:space="preserve"> </w:t>
      </w:r>
      <w:r w:rsidRPr="00BA64E9">
        <w:rPr>
          <w:rFonts w:ascii="Times New Roman" w:hAnsi="Times New Roman"/>
          <w:sz w:val="22"/>
          <w:szCs w:val="22"/>
        </w:rPr>
        <w:t>Department of Ophthalmology, Vall d’Hebron University Hospital, Barcelona, Spain; jgarcia.arumi@gmail.com</w:t>
      </w:r>
    </w:p>
    <w:p w:rsidR="00D8129C" w:rsidRPr="00BA64E9" w:rsidRDefault="00D8129C" w:rsidP="00D8129C">
      <w:pPr>
        <w:spacing w:line="240" w:lineRule="auto"/>
        <w:rPr>
          <w:rFonts w:ascii="Times New Roman" w:hAnsi="Times New Roman"/>
          <w:sz w:val="22"/>
          <w:szCs w:val="22"/>
        </w:rPr>
      </w:pPr>
      <w:r w:rsidRPr="00520F5D">
        <w:rPr>
          <w:rFonts w:ascii="Times New Roman" w:hAnsi="Times New Roman"/>
          <w:sz w:val="22"/>
          <w:szCs w:val="22"/>
          <w:vertAlign w:val="superscript"/>
        </w:rPr>
        <w:t>6</w:t>
      </w:r>
      <w:r w:rsidR="00520F5D">
        <w:rPr>
          <w:rFonts w:ascii="Times New Roman" w:hAnsi="Times New Roman"/>
          <w:sz w:val="22"/>
          <w:szCs w:val="22"/>
          <w:vertAlign w:val="superscript"/>
        </w:rPr>
        <w:t xml:space="preserve"> </w:t>
      </w:r>
      <w:r w:rsidRPr="00BA64E9">
        <w:rPr>
          <w:rFonts w:ascii="Times New Roman" w:hAnsi="Times New Roman"/>
          <w:sz w:val="22"/>
          <w:szCs w:val="22"/>
        </w:rPr>
        <w:t>Association for Innovation and Biomedical Research on Light and Image (AIBILI), Coimbra, Portugal; lr@aibili.pt; cunhavaz@aibili.pt</w:t>
      </w:r>
    </w:p>
    <w:p w:rsidR="00D8129C" w:rsidRPr="00BA64E9" w:rsidRDefault="00D8129C" w:rsidP="00D8129C">
      <w:pPr>
        <w:spacing w:line="240" w:lineRule="auto"/>
        <w:rPr>
          <w:rFonts w:ascii="Times New Roman" w:hAnsi="Times New Roman"/>
          <w:sz w:val="22"/>
          <w:szCs w:val="22"/>
        </w:rPr>
      </w:pPr>
      <w:r w:rsidRPr="00520F5D">
        <w:rPr>
          <w:rFonts w:ascii="Times New Roman" w:hAnsi="Times New Roman"/>
          <w:sz w:val="22"/>
          <w:szCs w:val="22"/>
          <w:vertAlign w:val="superscript"/>
        </w:rPr>
        <w:t>7</w:t>
      </w:r>
      <w:r w:rsidR="00520F5D">
        <w:rPr>
          <w:rFonts w:ascii="Times New Roman" w:hAnsi="Times New Roman"/>
          <w:sz w:val="22"/>
          <w:szCs w:val="22"/>
          <w:vertAlign w:val="superscript"/>
        </w:rPr>
        <w:t xml:space="preserve"> </w:t>
      </w:r>
      <w:r w:rsidRPr="00BA64E9">
        <w:rPr>
          <w:rFonts w:ascii="Times New Roman" w:hAnsi="Times New Roman"/>
          <w:sz w:val="22"/>
          <w:szCs w:val="22"/>
        </w:rPr>
        <w:t>Gloucestershire Hospitals National Health Service Foundation Trust, Cheltenham, UK; p.scanlon@nhs.net</w:t>
      </w:r>
    </w:p>
    <w:p w:rsidR="00D8129C" w:rsidRDefault="00D8129C" w:rsidP="00D8129C">
      <w:pPr>
        <w:spacing w:line="240" w:lineRule="auto"/>
        <w:rPr>
          <w:rFonts w:ascii="Times New Roman" w:hAnsi="Times New Roman"/>
          <w:sz w:val="22"/>
          <w:szCs w:val="22"/>
        </w:rPr>
      </w:pPr>
    </w:p>
    <w:p w:rsidR="00D8129C" w:rsidRDefault="00D8129C" w:rsidP="00D8129C">
      <w:pPr>
        <w:spacing w:line="240" w:lineRule="auto"/>
        <w:rPr>
          <w:rFonts w:ascii="Times New Roman" w:hAnsi="Times New Roman"/>
          <w:b/>
          <w:sz w:val="22"/>
          <w:szCs w:val="22"/>
        </w:rPr>
      </w:pPr>
      <w:r w:rsidRPr="00BA64E9">
        <w:rPr>
          <w:rFonts w:ascii="Times New Roman" w:hAnsi="Times New Roman"/>
          <w:b/>
          <w:sz w:val="22"/>
          <w:szCs w:val="22"/>
        </w:rPr>
        <w:t xml:space="preserve">Corresponding author: </w:t>
      </w:r>
    </w:p>
    <w:p w:rsidR="00D8129C" w:rsidRDefault="00D8129C" w:rsidP="00520F5D">
      <w:pPr>
        <w:spacing w:line="276" w:lineRule="auto"/>
        <w:rPr>
          <w:rFonts w:ascii="Times New Roman" w:hAnsi="Times New Roman"/>
          <w:b/>
          <w:sz w:val="22"/>
          <w:szCs w:val="22"/>
        </w:rPr>
      </w:pPr>
    </w:p>
    <w:p w:rsidR="00D8129C" w:rsidRPr="00BA64E9" w:rsidRDefault="00D8129C" w:rsidP="00520F5D">
      <w:pPr>
        <w:shd w:val="clear" w:color="auto" w:fill="FFFFFF"/>
        <w:spacing w:line="276" w:lineRule="auto"/>
        <w:rPr>
          <w:rFonts w:ascii="Times New Roman" w:hAnsi="Times New Roman"/>
          <w:noProof w:val="0"/>
          <w:sz w:val="22"/>
          <w:szCs w:val="22"/>
        </w:rPr>
      </w:pPr>
      <w:r w:rsidRPr="00BA64E9">
        <w:rPr>
          <w:rFonts w:ascii="Times New Roman" w:hAnsi="Times New Roman"/>
          <w:sz w:val="22"/>
          <w:szCs w:val="22"/>
        </w:rPr>
        <w:t>Cristina Hernández, MD, PhD</w:t>
      </w:r>
    </w:p>
    <w:p w:rsidR="00D8129C" w:rsidRPr="00BA64E9" w:rsidRDefault="00D8129C" w:rsidP="00520F5D">
      <w:pPr>
        <w:shd w:val="clear" w:color="auto" w:fill="FFFFFF"/>
        <w:spacing w:line="276" w:lineRule="auto"/>
        <w:rPr>
          <w:rFonts w:ascii="Times New Roman" w:hAnsi="Times New Roman"/>
          <w:sz w:val="22"/>
          <w:szCs w:val="22"/>
        </w:rPr>
      </w:pPr>
      <w:r w:rsidRPr="00BA64E9">
        <w:rPr>
          <w:rFonts w:ascii="Times New Roman" w:hAnsi="Times New Roman"/>
          <w:sz w:val="22"/>
          <w:szCs w:val="22"/>
        </w:rPr>
        <w:t>Diabetes and Metabolism Research Unit</w:t>
      </w:r>
    </w:p>
    <w:p w:rsidR="00D8129C" w:rsidRPr="00BA64E9" w:rsidRDefault="00D8129C" w:rsidP="00520F5D">
      <w:pPr>
        <w:shd w:val="clear" w:color="auto" w:fill="FFFFFF"/>
        <w:spacing w:line="276" w:lineRule="auto"/>
        <w:rPr>
          <w:rFonts w:ascii="Times New Roman" w:hAnsi="Times New Roman"/>
          <w:sz w:val="22"/>
          <w:szCs w:val="22"/>
          <w:lang w:val="es-ES"/>
        </w:rPr>
      </w:pPr>
      <w:r w:rsidRPr="00BA64E9">
        <w:rPr>
          <w:rFonts w:ascii="Times New Roman" w:hAnsi="Times New Roman"/>
          <w:sz w:val="22"/>
          <w:szCs w:val="22"/>
          <w:lang w:val="es-ES"/>
        </w:rPr>
        <w:t>Vall d’Hebron Research Institute</w:t>
      </w:r>
    </w:p>
    <w:p w:rsidR="00D8129C" w:rsidRPr="00BA64E9" w:rsidRDefault="00D8129C" w:rsidP="00520F5D">
      <w:pPr>
        <w:shd w:val="clear" w:color="auto" w:fill="FFFFFF"/>
        <w:spacing w:line="276" w:lineRule="auto"/>
        <w:rPr>
          <w:rFonts w:ascii="Times New Roman" w:hAnsi="Times New Roman"/>
          <w:sz w:val="22"/>
          <w:szCs w:val="22"/>
          <w:lang w:val="es-ES"/>
        </w:rPr>
      </w:pPr>
      <w:r w:rsidRPr="00BA64E9">
        <w:rPr>
          <w:rFonts w:ascii="Times New Roman" w:hAnsi="Times New Roman"/>
          <w:sz w:val="22"/>
          <w:szCs w:val="22"/>
          <w:lang w:val="es-ES"/>
        </w:rPr>
        <w:t>Vall d’Hebron Barcelona Hospital Campus</w:t>
      </w:r>
    </w:p>
    <w:p w:rsidR="00D8129C" w:rsidRPr="00BA64E9" w:rsidRDefault="00D8129C" w:rsidP="00520F5D">
      <w:pPr>
        <w:shd w:val="clear" w:color="auto" w:fill="FFFFFF"/>
        <w:spacing w:line="276" w:lineRule="auto"/>
        <w:rPr>
          <w:rFonts w:ascii="Times New Roman" w:hAnsi="Times New Roman"/>
          <w:sz w:val="22"/>
          <w:szCs w:val="22"/>
          <w:lang w:val="es-ES"/>
        </w:rPr>
      </w:pPr>
      <w:r w:rsidRPr="00BA64E9">
        <w:rPr>
          <w:rFonts w:ascii="Times New Roman" w:hAnsi="Times New Roman"/>
          <w:sz w:val="22"/>
          <w:szCs w:val="22"/>
          <w:lang w:val="es-ES"/>
        </w:rPr>
        <w:lastRenderedPageBreak/>
        <w:t>Passeig de la Vall d’Hebron, 119-129</w:t>
      </w:r>
      <w:r>
        <w:rPr>
          <w:rFonts w:ascii="Times New Roman" w:hAnsi="Times New Roman"/>
          <w:sz w:val="22"/>
          <w:szCs w:val="22"/>
          <w:lang w:val="es-ES"/>
        </w:rPr>
        <w:t>,</w:t>
      </w:r>
      <w:r w:rsidRPr="00BA64E9">
        <w:rPr>
          <w:rFonts w:ascii="Times New Roman" w:hAnsi="Times New Roman"/>
          <w:sz w:val="22"/>
          <w:szCs w:val="22"/>
          <w:lang w:val="es-ES"/>
        </w:rPr>
        <w:t xml:space="preserve"> 08035 Barcelona </w:t>
      </w:r>
    </w:p>
    <w:p w:rsidR="00D8129C" w:rsidRPr="00BA64E9" w:rsidRDefault="00317D76" w:rsidP="00520F5D">
      <w:pPr>
        <w:spacing w:line="276" w:lineRule="auto"/>
        <w:rPr>
          <w:rFonts w:ascii="Times New Roman" w:hAnsi="Times New Roman"/>
          <w:sz w:val="22"/>
          <w:szCs w:val="22"/>
        </w:rPr>
      </w:pPr>
      <w:hyperlink r:id="rId7" w:history="1">
        <w:r w:rsidR="00D8129C" w:rsidRPr="00BA64E9">
          <w:rPr>
            <w:rStyle w:val="Hipervnculo"/>
            <w:rFonts w:ascii="Times New Roman" w:hAnsi="Times New Roman"/>
            <w:sz w:val="22"/>
            <w:szCs w:val="22"/>
          </w:rPr>
          <w:t>cristina.hernandez@vhir.org</w:t>
        </w:r>
      </w:hyperlink>
    </w:p>
    <w:p w:rsidR="00D8129C" w:rsidRPr="003832E0" w:rsidRDefault="00D8129C" w:rsidP="00520F5D">
      <w:pPr>
        <w:pStyle w:val="MDPI16affiliation"/>
        <w:spacing w:line="276" w:lineRule="auto"/>
        <w:ind w:left="198"/>
        <w:rPr>
          <w:rFonts w:ascii="Times New Roman" w:hAnsi="Times New Roman"/>
          <w:sz w:val="22"/>
          <w:szCs w:val="22"/>
        </w:rPr>
      </w:pPr>
    </w:p>
    <w:p w:rsidR="00D8129C" w:rsidRDefault="00D8129C" w:rsidP="00D8129C">
      <w:pPr>
        <w:pStyle w:val="MDPI17abstract"/>
        <w:ind w:left="0"/>
        <w:rPr>
          <w:rFonts w:ascii="Times New Roman" w:hAnsi="Times New Roman"/>
          <w:b/>
          <w:sz w:val="22"/>
        </w:rPr>
      </w:pPr>
    </w:p>
    <w:p w:rsidR="00D8129C" w:rsidRDefault="00D8129C" w:rsidP="00D8129C">
      <w:pPr>
        <w:pStyle w:val="MDPI17abstract"/>
        <w:ind w:left="0"/>
        <w:rPr>
          <w:rFonts w:ascii="Times New Roman" w:hAnsi="Times New Roman"/>
          <w:b/>
          <w:sz w:val="22"/>
        </w:rPr>
      </w:pPr>
    </w:p>
    <w:p w:rsidR="00D8129C" w:rsidRDefault="00D8129C" w:rsidP="00D8129C">
      <w:pPr>
        <w:pStyle w:val="MDPI17abstract"/>
        <w:ind w:left="0"/>
        <w:rPr>
          <w:rFonts w:ascii="Times New Roman" w:hAnsi="Times New Roman"/>
          <w:b/>
          <w:sz w:val="22"/>
        </w:rPr>
      </w:pPr>
    </w:p>
    <w:p w:rsidR="00520F5D" w:rsidRDefault="00520F5D" w:rsidP="00520F5D">
      <w:pPr>
        <w:rPr>
          <w:lang w:eastAsia="de-DE" w:bidi="en-US"/>
        </w:rPr>
      </w:pPr>
    </w:p>
    <w:p w:rsidR="00520F5D" w:rsidRDefault="00520F5D" w:rsidP="00520F5D">
      <w:pPr>
        <w:rPr>
          <w:lang w:eastAsia="de-DE" w:bidi="en-US"/>
        </w:rPr>
      </w:pPr>
    </w:p>
    <w:p w:rsidR="00520F5D" w:rsidRDefault="00520F5D" w:rsidP="00520F5D">
      <w:pPr>
        <w:rPr>
          <w:lang w:eastAsia="de-DE" w:bidi="en-US"/>
        </w:rPr>
      </w:pPr>
    </w:p>
    <w:p w:rsidR="00520F5D" w:rsidRDefault="00520F5D" w:rsidP="00520F5D">
      <w:pPr>
        <w:rPr>
          <w:lang w:eastAsia="de-DE" w:bidi="en-US"/>
        </w:rPr>
      </w:pPr>
    </w:p>
    <w:p w:rsidR="00520F5D" w:rsidRDefault="00520F5D" w:rsidP="00520F5D">
      <w:pPr>
        <w:rPr>
          <w:lang w:eastAsia="de-DE" w:bidi="en-US"/>
        </w:rPr>
      </w:pPr>
    </w:p>
    <w:p w:rsidR="00520F5D" w:rsidRDefault="00520F5D" w:rsidP="00520F5D">
      <w:pPr>
        <w:rPr>
          <w:lang w:eastAsia="de-DE" w:bidi="en-US"/>
        </w:rPr>
      </w:pPr>
    </w:p>
    <w:p w:rsidR="00520F5D" w:rsidRDefault="00520F5D" w:rsidP="00520F5D">
      <w:pPr>
        <w:rPr>
          <w:lang w:eastAsia="de-DE" w:bidi="en-US"/>
        </w:rPr>
      </w:pPr>
    </w:p>
    <w:p w:rsidR="00520F5D" w:rsidRDefault="00520F5D" w:rsidP="00520F5D">
      <w:pPr>
        <w:rPr>
          <w:lang w:eastAsia="de-DE" w:bidi="en-US"/>
        </w:rPr>
      </w:pPr>
    </w:p>
    <w:p w:rsidR="00520F5D" w:rsidRDefault="00520F5D" w:rsidP="00520F5D">
      <w:pPr>
        <w:rPr>
          <w:lang w:eastAsia="de-DE" w:bidi="en-US"/>
        </w:rPr>
      </w:pPr>
    </w:p>
    <w:p w:rsidR="00520F5D" w:rsidRDefault="00520F5D" w:rsidP="00520F5D">
      <w:pPr>
        <w:rPr>
          <w:lang w:eastAsia="de-DE" w:bidi="en-US"/>
        </w:rPr>
      </w:pPr>
    </w:p>
    <w:p w:rsidR="00520F5D" w:rsidRDefault="00520F5D" w:rsidP="00520F5D">
      <w:pPr>
        <w:rPr>
          <w:lang w:eastAsia="de-DE" w:bidi="en-US"/>
        </w:rPr>
      </w:pPr>
    </w:p>
    <w:p w:rsidR="00520F5D" w:rsidRPr="00520F5D" w:rsidRDefault="00520F5D" w:rsidP="00520F5D">
      <w:pPr>
        <w:rPr>
          <w:lang w:eastAsia="de-DE" w:bidi="en-US"/>
        </w:rPr>
      </w:pPr>
    </w:p>
    <w:p w:rsidR="00D8129C" w:rsidRPr="000C4035" w:rsidRDefault="00D8129C" w:rsidP="00D8129C">
      <w:pPr>
        <w:pStyle w:val="MDPI17abstract"/>
        <w:ind w:left="0"/>
        <w:rPr>
          <w:rFonts w:ascii="Times New Roman" w:hAnsi="Times New Roman"/>
          <w:sz w:val="22"/>
        </w:rPr>
      </w:pPr>
      <w:r w:rsidRPr="000C4035">
        <w:rPr>
          <w:rFonts w:ascii="Times New Roman" w:hAnsi="Times New Roman"/>
          <w:b/>
          <w:sz w:val="22"/>
        </w:rPr>
        <w:t>ABSTRACT</w:t>
      </w:r>
      <w:r w:rsidRPr="000C4035">
        <w:rPr>
          <w:rFonts w:ascii="Times New Roman" w:hAnsi="Times New Roman"/>
          <w:sz w:val="22"/>
        </w:rPr>
        <w:t xml:space="preserve"> </w:t>
      </w:r>
    </w:p>
    <w:p w:rsidR="00BF367B" w:rsidRDefault="00BF367B" w:rsidP="00D8129C">
      <w:pPr>
        <w:pStyle w:val="MDPI17abstract"/>
        <w:spacing w:line="360" w:lineRule="auto"/>
        <w:ind w:left="0"/>
        <w:rPr>
          <w:rFonts w:ascii="Times New Roman" w:hAnsi="Times New Roman"/>
          <w:b/>
          <w:sz w:val="22"/>
        </w:rPr>
      </w:pPr>
    </w:p>
    <w:p w:rsidR="00BF367B" w:rsidRPr="00BF367B" w:rsidRDefault="00BF367B" w:rsidP="00BF367B">
      <w:pPr>
        <w:spacing w:before="100" w:beforeAutospacing="1" w:after="100" w:afterAutospacing="1" w:line="360" w:lineRule="auto"/>
        <w:rPr>
          <w:rFonts w:ascii="Times New Roman" w:eastAsia="Times New Roman" w:hAnsi="Times New Roman"/>
          <w:noProof w:val="0"/>
          <w:color w:val="333333"/>
          <w:sz w:val="22"/>
          <w:szCs w:val="22"/>
          <w:lang w:eastAsia="es-ES"/>
        </w:rPr>
      </w:pPr>
      <w:r w:rsidRPr="00BF367B">
        <w:rPr>
          <w:rFonts w:ascii="Times New Roman" w:eastAsia="Times New Roman" w:hAnsi="Times New Roman"/>
          <w:b/>
          <w:bCs/>
          <w:noProof w:val="0"/>
          <w:color w:val="333333"/>
          <w:sz w:val="22"/>
          <w:szCs w:val="22"/>
          <w:lang w:eastAsia="es-ES"/>
        </w:rPr>
        <w:lastRenderedPageBreak/>
        <w:t>Aims:</w:t>
      </w:r>
      <w:r w:rsidRPr="00BF367B">
        <w:rPr>
          <w:rFonts w:ascii="Times New Roman" w:eastAsia="Times New Roman" w:hAnsi="Times New Roman"/>
          <w:noProof w:val="0"/>
          <w:color w:val="333333"/>
          <w:sz w:val="22"/>
          <w:szCs w:val="22"/>
          <w:lang w:eastAsia="es-ES"/>
        </w:rPr>
        <w:t> Neurodegeneration and glial activation are primary events in the pathogenesis of diabetic retinopathy (DR). Serum glial fibrillary acidic protein (GFAP) and neurofilament light chain (</w:t>
      </w:r>
      <w:proofErr w:type="spellStart"/>
      <w:r w:rsidRPr="00BF367B">
        <w:rPr>
          <w:rFonts w:ascii="Times New Roman" w:eastAsia="Times New Roman" w:hAnsi="Times New Roman"/>
          <w:noProof w:val="0"/>
          <w:color w:val="333333"/>
          <w:sz w:val="22"/>
          <w:szCs w:val="22"/>
          <w:lang w:eastAsia="es-ES"/>
        </w:rPr>
        <w:t>NfL</w:t>
      </w:r>
      <w:proofErr w:type="spellEnd"/>
      <w:r w:rsidRPr="00BF367B">
        <w:rPr>
          <w:rFonts w:ascii="Times New Roman" w:eastAsia="Times New Roman" w:hAnsi="Times New Roman"/>
          <w:noProof w:val="0"/>
          <w:color w:val="333333"/>
          <w:sz w:val="22"/>
          <w:szCs w:val="22"/>
          <w:lang w:eastAsia="es-ES"/>
        </w:rPr>
        <w:t xml:space="preserve">) are biomarkers of underlying neuroinflammatory and neurodegenerative disease processes. The aim of the present study was to assess the usefulness of these serum biomarkers for the identification and monitoring of retinal </w:t>
      </w:r>
      <w:proofErr w:type="spellStart"/>
      <w:r w:rsidRPr="00BF367B">
        <w:rPr>
          <w:rFonts w:ascii="Times New Roman" w:eastAsia="Times New Roman" w:hAnsi="Times New Roman"/>
          <w:noProof w:val="0"/>
          <w:color w:val="333333"/>
          <w:sz w:val="22"/>
          <w:szCs w:val="22"/>
          <w:lang w:eastAsia="es-ES"/>
        </w:rPr>
        <w:t>neurodysfunction</w:t>
      </w:r>
      <w:proofErr w:type="spellEnd"/>
      <w:r w:rsidRPr="00BF367B">
        <w:rPr>
          <w:rFonts w:ascii="Times New Roman" w:eastAsia="Times New Roman" w:hAnsi="Times New Roman"/>
          <w:noProof w:val="0"/>
          <w:color w:val="333333"/>
          <w:sz w:val="22"/>
          <w:szCs w:val="22"/>
          <w:lang w:eastAsia="es-ES"/>
        </w:rPr>
        <w:t xml:space="preserve"> in subjects with type 2 diabetes.</w:t>
      </w:r>
    </w:p>
    <w:p w:rsidR="00BF367B" w:rsidRPr="00BF367B" w:rsidRDefault="00BF367B" w:rsidP="00BF367B">
      <w:pPr>
        <w:spacing w:before="100" w:beforeAutospacing="1" w:after="100" w:afterAutospacing="1" w:line="360" w:lineRule="auto"/>
        <w:rPr>
          <w:rFonts w:ascii="Times New Roman" w:eastAsia="Times New Roman" w:hAnsi="Times New Roman"/>
          <w:noProof w:val="0"/>
          <w:color w:val="333333"/>
          <w:sz w:val="22"/>
          <w:szCs w:val="22"/>
          <w:lang w:eastAsia="es-ES"/>
        </w:rPr>
      </w:pPr>
      <w:r w:rsidRPr="00BF367B">
        <w:rPr>
          <w:rFonts w:ascii="Times New Roman" w:eastAsia="Times New Roman" w:hAnsi="Times New Roman"/>
          <w:b/>
          <w:bCs/>
          <w:noProof w:val="0"/>
          <w:color w:val="333333"/>
          <w:sz w:val="22"/>
          <w:szCs w:val="22"/>
          <w:lang w:eastAsia="es-ES"/>
        </w:rPr>
        <w:t>Methods:</w:t>
      </w:r>
      <w:r w:rsidRPr="00BF367B">
        <w:rPr>
          <w:rFonts w:ascii="Times New Roman" w:eastAsia="Times New Roman" w:hAnsi="Times New Roman"/>
          <w:noProof w:val="0"/>
          <w:color w:val="333333"/>
          <w:sz w:val="22"/>
          <w:szCs w:val="22"/>
          <w:lang w:eastAsia="es-ES"/>
        </w:rPr>
        <w:t xml:space="preserve"> a case-control study was designed including 38 patients from the placebo arm of the EUROCONDOR clinical trial: 19 with and 19 without retinal </w:t>
      </w:r>
      <w:proofErr w:type="spellStart"/>
      <w:r w:rsidRPr="00BF367B">
        <w:rPr>
          <w:rFonts w:ascii="Times New Roman" w:eastAsia="Times New Roman" w:hAnsi="Times New Roman"/>
          <w:noProof w:val="0"/>
          <w:color w:val="333333"/>
          <w:sz w:val="22"/>
          <w:szCs w:val="22"/>
          <w:lang w:eastAsia="es-ES"/>
        </w:rPr>
        <w:t>neurodysfunction</w:t>
      </w:r>
      <w:proofErr w:type="spellEnd"/>
      <w:r w:rsidRPr="00BF367B">
        <w:rPr>
          <w:rFonts w:ascii="Times New Roman" w:eastAsia="Times New Roman" w:hAnsi="Times New Roman"/>
          <w:noProof w:val="0"/>
          <w:color w:val="333333"/>
          <w:sz w:val="22"/>
          <w:szCs w:val="22"/>
          <w:lang w:eastAsia="es-ES"/>
        </w:rPr>
        <w:t xml:space="preserve"> assessed by multifocal electroretinography. GFAP and </w:t>
      </w:r>
      <w:proofErr w:type="spellStart"/>
      <w:r w:rsidRPr="00BF367B">
        <w:rPr>
          <w:rFonts w:ascii="Times New Roman" w:eastAsia="Times New Roman" w:hAnsi="Times New Roman"/>
          <w:noProof w:val="0"/>
          <w:color w:val="333333"/>
          <w:sz w:val="22"/>
          <w:szCs w:val="22"/>
          <w:lang w:eastAsia="es-ES"/>
        </w:rPr>
        <w:t>NfL</w:t>
      </w:r>
      <w:proofErr w:type="spellEnd"/>
      <w:r w:rsidRPr="00BF367B">
        <w:rPr>
          <w:rFonts w:ascii="Times New Roman" w:eastAsia="Times New Roman" w:hAnsi="Times New Roman"/>
          <w:noProof w:val="0"/>
          <w:color w:val="333333"/>
          <w:sz w:val="22"/>
          <w:szCs w:val="22"/>
          <w:lang w:eastAsia="es-ES"/>
        </w:rPr>
        <w:t xml:space="preserve"> were measured by </w:t>
      </w:r>
      <w:proofErr w:type="spellStart"/>
      <w:r w:rsidRPr="00BF367B">
        <w:rPr>
          <w:rFonts w:ascii="Times New Roman" w:eastAsia="Times New Roman" w:hAnsi="Times New Roman"/>
          <w:noProof w:val="0"/>
          <w:color w:val="333333"/>
          <w:sz w:val="22"/>
          <w:szCs w:val="22"/>
          <w:lang w:eastAsia="es-ES"/>
        </w:rPr>
        <w:t>Simoa</w:t>
      </w:r>
      <w:proofErr w:type="spellEnd"/>
      <w:r w:rsidRPr="00BF367B">
        <w:rPr>
          <w:rFonts w:ascii="Times New Roman" w:eastAsia="Times New Roman" w:hAnsi="Times New Roman"/>
          <w:noProof w:val="0"/>
          <w:color w:val="333333"/>
          <w:sz w:val="22"/>
          <w:szCs w:val="22"/>
          <w:lang w:eastAsia="es-ES"/>
        </w:rPr>
        <w:t>.</w:t>
      </w:r>
    </w:p>
    <w:p w:rsidR="00BF367B" w:rsidRPr="00BF367B" w:rsidRDefault="00BF367B" w:rsidP="00BF367B">
      <w:pPr>
        <w:spacing w:before="100" w:beforeAutospacing="1" w:after="100" w:afterAutospacing="1" w:line="360" w:lineRule="auto"/>
        <w:rPr>
          <w:rFonts w:ascii="Times New Roman" w:eastAsia="Times New Roman" w:hAnsi="Times New Roman"/>
          <w:noProof w:val="0"/>
          <w:color w:val="333333"/>
          <w:sz w:val="22"/>
          <w:szCs w:val="22"/>
          <w:lang w:eastAsia="es-ES"/>
        </w:rPr>
      </w:pPr>
      <w:r w:rsidRPr="00BF367B">
        <w:rPr>
          <w:rFonts w:ascii="Times New Roman" w:eastAsia="Times New Roman" w:hAnsi="Times New Roman"/>
          <w:b/>
          <w:bCs/>
          <w:noProof w:val="0"/>
          <w:color w:val="333333"/>
          <w:sz w:val="22"/>
          <w:szCs w:val="22"/>
          <w:lang w:eastAsia="es-ES"/>
        </w:rPr>
        <w:t>Results:</w:t>
      </w:r>
      <w:r w:rsidRPr="00BF367B">
        <w:rPr>
          <w:rFonts w:ascii="Times New Roman" w:eastAsia="Times New Roman" w:hAnsi="Times New Roman"/>
          <w:noProof w:val="0"/>
          <w:color w:val="333333"/>
          <w:sz w:val="22"/>
          <w:szCs w:val="22"/>
          <w:lang w:eastAsia="es-ES"/>
        </w:rPr>
        <w:t xml:space="preserve"> Serum levels of GFAP and </w:t>
      </w:r>
      <w:proofErr w:type="spellStart"/>
      <w:r w:rsidRPr="00BF367B">
        <w:rPr>
          <w:rFonts w:ascii="Times New Roman" w:eastAsia="Times New Roman" w:hAnsi="Times New Roman"/>
          <w:noProof w:val="0"/>
          <w:color w:val="333333"/>
          <w:sz w:val="22"/>
          <w:szCs w:val="22"/>
          <w:lang w:eastAsia="es-ES"/>
        </w:rPr>
        <w:t>NfL</w:t>
      </w:r>
      <w:proofErr w:type="spellEnd"/>
      <w:r w:rsidRPr="00BF367B">
        <w:rPr>
          <w:rFonts w:ascii="Times New Roman" w:eastAsia="Times New Roman" w:hAnsi="Times New Roman"/>
          <w:noProof w:val="0"/>
          <w:color w:val="333333"/>
          <w:sz w:val="22"/>
          <w:szCs w:val="22"/>
          <w:lang w:eastAsia="es-ES"/>
        </w:rPr>
        <w:t xml:space="preserve"> directly correlated with age (r=0.37, p=0.023 and r=0.54, p &lt;0.001, respectively). In addition, a direct correlation between GFAP </w:t>
      </w:r>
      <w:r>
        <w:rPr>
          <w:rFonts w:ascii="Times New Roman" w:eastAsia="Times New Roman" w:hAnsi="Times New Roman"/>
          <w:noProof w:val="0"/>
          <w:color w:val="333333"/>
          <w:sz w:val="22"/>
          <w:szCs w:val="22"/>
          <w:lang w:eastAsia="es-ES"/>
        </w:rPr>
        <w:t>(</w:t>
      </w:r>
      <w:proofErr w:type="spellStart"/>
      <w:r>
        <w:rPr>
          <w:rFonts w:ascii="Times New Roman" w:eastAsia="Times New Roman" w:hAnsi="Times New Roman"/>
          <w:noProof w:val="0"/>
          <w:color w:val="333333"/>
          <w:sz w:val="22"/>
          <w:szCs w:val="22"/>
          <w:lang w:eastAsia="es-ES"/>
        </w:rPr>
        <w:t>pg</w:t>
      </w:r>
      <w:proofErr w:type="spellEnd"/>
      <w:r>
        <w:rPr>
          <w:rFonts w:ascii="Times New Roman" w:eastAsia="Times New Roman" w:hAnsi="Times New Roman"/>
          <w:noProof w:val="0"/>
          <w:color w:val="333333"/>
          <w:sz w:val="22"/>
          <w:szCs w:val="22"/>
          <w:lang w:eastAsia="es-ES"/>
        </w:rPr>
        <w:t xml:space="preserve">/mL) </w:t>
      </w:r>
      <w:r w:rsidRPr="00BF367B">
        <w:rPr>
          <w:rFonts w:ascii="Times New Roman" w:eastAsia="Times New Roman" w:hAnsi="Times New Roman"/>
          <w:noProof w:val="0"/>
          <w:color w:val="333333"/>
          <w:sz w:val="22"/>
          <w:szCs w:val="22"/>
          <w:lang w:eastAsia="es-ES"/>
        </w:rPr>
        <w:t xml:space="preserve">and </w:t>
      </w:r>
      <w:proofErr w:type="spellStart"/>
      <w:r w:rsidRPr="00BF367B">
        <w:rPr>
          <w:rFonts w:ascii="Times New Roman" w:eastAsia="Times New Roman" w:hAnsi="Times New Roman"/>
          <w:noProof w:val="0"/>
          <w:color w:val="333333"/>
          <w:sz w:val="22"/>
          <w:szCs w:val="22"/>
          <w:lang w:eastAsia="es-ES"/>
        </w:rPr>
        <w:t>NfL</w:t>
      </w:r>
      <w:proofErr w:type="spellEnd"/>
      <w:r w:rsidRPr="00BF367B">
        <w:rPr>
          <w:rFonts w:ascii="Times New Roman" w:eastAsia="Times New Roman" w:hAnsi="Times New Roman"/>
          <w:noProof w:val="0"/>
          <w:color w:val="333333"/>
          <w:sz w:val="22"/>
          <w:szCs w:val="22"/>
          <w:lang w:eastAsia="es-ES"/>
        </w:rPr>
        <w:t xml:space="preserve"> was observed (r=0.495, p=0.002). Serum levels of GFAP were significantly higher at baseline in those subjects in whom </w:t>
      </w:r>
      <w:proofErr w:type="spellStart"/>
      <w:r w:rsidRPr="00BF367B">
        <w:rPr>
          <w:rFonts w:ascii="Times New Roman" w:eastAsia="Times New Roman" w:hAnsi="Times New Roman"/>
          <w:noProof w:val="0"/>
          <w:color w:val="333333"/>
          <w:sz w:val="22"/>
          <w:szCs w:val="22"/>
          <w:lang w:eastAsia="es-ES"/>
        </w:rPr>
        <w:t>neurodysfunction</w:t>
      </w:r>
      <w:proofErr w:type="spellEnd"/>
      <w:r w:rsidRPr="00BF367B">
        <w:rPr>
          <w:rFonts w:ascii="Times New Roman" w:eastAsia="Times New Roman" w:hAnsi="Times New Roman"/>
          <w:noProof w:val="0"/>
          <w:color w:val="333333"/>
          <w:sz w:val="22"/>
          <w:szCs w:val="22"/>
          <w:lang w:eastAsia="es-ES"/>
        </w:rPr>
        <w:t xml:space="preserve"> progressed after the 2 years of follow-up (</w:t>
      </w:r>
      <w:r w:rsidRPr="00BF367B">
        <w:rPr>
          <w:rFonts w:ascii="Times New Roman" w:hAnsi="Times New Roman"/>
          <w:sz w:val="22"/>
          <w:szCs w:val="22"/>
        </w:rPr>
        <w:t xml:space="preserve">139.1±52.5 vs. 100.2±54.6; </w:t>
      </w:r>
      <w:r w:rsidRPr="00BF367B">
        <w:rPr>
          <w:rFonts w:ascii="Times New Roman" w:eastAsia="Times New Roman" w:hAnsi="Times New Roman"/>
          <w:noProof w:val="0"/>
          <w:color w:val="333333"/>
          <w:sz w:val="22"/>
          <w:szCs w:val="22"/>
          <w:lang w:eastAsia="es-ES"/>
        </w:rPr>
        <w:t>p=0.04). </w:t>
      </w:r>
    </w:p>
    <w:p w:rsidR="00BF367B" w:rsidRPr="00BF367B" w:rsidRDefault="00BF367B" w:rsidP="00BF367B">
      <w:pPr>
        <w:spacing w:before="100" w:beforeAutospacing="1" w:after="100" w:afterAutospacing="1" w:line="360" w:lineRule="auto"/>
        <w:rPr>
          <w:rFonts w:ascii="Times New Roman" w:eastAsia="Times New Roman" w:hAnsi="Times New Roman"/>
          <w:noProof w:val="0"/>
          <w:color w:val="333333"/>
          <w:sz w:val="22"/>
          <w:szCs w:val="22"/>
          <w:lang w:eastAsia="es-ES"/>
        </w:rPr>
      </w:pPr>
      <w:r w:rsidRPr="00BF367B">
        <w:rPr>
          <w:rFonts w:ascii="Times New Roman" w:eastAsia="Times New Roman" w:hAnsi="Times New Roman"/>
          <w:b/>
          <w:bCs/>
          <w:noProof w:val="0"/>
          <w:color w:val="333333"/>
          <w:sz w:val="22"/>
          <w:szCs w:val="22"/>
          <w:lang w:eastAsia="es-ES"/>
        </w:rPr>
        <w:t>Conclusions:</w:t>
      </w:r>
      <w:r w:rsidRPr="00BF367B">
        <w:rPr>
          <w:rFonts w:ascii="Times New Roman" w:eastAsia="Times New Roman" w:hAnsi="Times New Roman"/>
          <w:noProof w:val="0"/>
          <w:color w:val="333333"/>
          <w:sz w:val="22"/>
          <w:szCs w:val="22"/>
          <w:lang w:eastAsia="es-ES"/>
        </w:rPr>
        <w:t xml:space="preserve"> GFAP could be a useful serum biomarker for retinal </w:t>
      </w:r>
      <w:proofErr w:type="spellStart"/>
      <w:r w:rsidRPr="00BF367B">
        <w:rPr>
          <w:rFonts w:ascii="Times New Roman" w:eastAsia="Times New Roman" w:hAnsi="Times New Roman"/>
          <w:noProof w:val="0"/>
          <w:color w:val="333333"/>
          <w:sz w:val="22"/>
          <w:szCs w:val="22"/>
          <w:lang w:eastAsia="es-ES"/>
        </w:rPr>
        <w:t>neurodysfunction</w:t>
      </w:r>
      <w:proofErr w:type="spellEnd"/>
      <w:r w:rsidRPr="00BF367B">
        <w:rPr>
          <w:rFonts w:ascii="Times New Roman" w:eastAsia="Times New Roman" w:hAnsi="Times New Roman"/>
          <w:noProof w:val="0"/>
          <w:color w:val="333333"/>
          <w:sz w:val="22"/>
          <w:szCs w:val="22"/>
          <w:lang w:eastAsia="es-ES"/>
        </w:rPr>
        <w:t xml:space="preserve">. Monitoring retinal </w:t>
      </w:r>
      <w:proofErr w:type="spellStart"/>
      <w:r w:rsidRPr="00BF367B">
        <w:rPr>
          <w:rFonts w:ascii="Times New Roman" w:eastAsia="Times New Roman" w:hAnsi="Times New Roman"/>
          <w:noProof w:val="0"/>
          <w:color w:val="333333"/>
          <w:sz w:val="22"/>
          <w:szCs w:val="22"/>
          <w:lang w:eastAsia="es-ES"/>
        </w:rPr>
        <w:t>neurodysfunction</w:t>
      </w:r>
      <w:proofErr w:type="spellEnd"/>
      <w:r w:rsidRPr="00BF367B">
        <w:rPr>
          <w:rFonts w:ascii="Times New Roman" w:eastAsia="Times New Roman" w:hAnsi="Times New Roman"/>
          <w:noProof w:val="0"/>
          <w:color w:val="333333"/>
          <w:sz w:val="22"/>
          <w:szCs w:val="22"/>
          <w:lang w:eastAsia="es-ES"/>
        </w:rPr>
        <w:t xml:space="preserve"> using blood samples would be of benefit in clinical decision-making. However, further research is needed to validate this result as well as to establish the best cutoff values.</w:t>
      </w:r>
    </w:p>
    <w:p w:rsidR="00BF367B" w:rsidRPr="000C4035" w:rsidRDefault="00BF367B" w:rsidP="00BF367B">
      <w:pPr>
        <w:pStyle w:val="MDPI18keywords"/>
        <w:spacing w:line="360" w:lineRule="auto"/>
        <w:ind w:left="0"/>
        <w:rPr>
          <w:rFonts w:ascii="Times New Roman" w:hAnsi="Times New Roman"/>
          <w:sz w:val="22"/>
        </w:rPr>
      </w:pPr>
      <w:r w:rsidRPr="000C4035">
        <w:rPr>
          <w:rFonts w:ascii="Times New Roman" w:hAnsi="Times New Roman"/>
          <w:b/>
          <w:sz w:val="22"/>
        </w:rPr>
        <w:t xml:space="preserve">Keywords: </w:t>
      </w:r>
      <w:r w:rsidRPr="000C4035">
        <w:rPr>
          <w:rFonts w:ascii="Times New Roman" w:hAnsi="Times New Roman"/>
          <w:sz w:val="22"/>
        </w:rPr>
        <w:t xml:space="preserve">retinal </w:t>
      </w:r>
      <w:proofErr w:type="spellStart"/>
      <w:r w:rsidRPr="000C4035">
        <w:rPr>
          <w:rFonts w:ascii="Times New Roman" w:hAnsi="Times New Roman"/>
          <w:sz w:val="22"/>
        </w:rPr>
        <w:t>neurodysfunction</w:t>
      </w:r>
      <w:proofErr w:type="spellEnd"/>
      <w:r w:rsidRPr="000C4035">
        <w:rPr>
          <w:rFonts w:ascii="Times New Roman" w:hAnsi="Times New Roman"/>
          <w:b/>
          <w:sz w:val="22"/>
        </w:rPr>
        <w:t xml:space="preserve">; </w:t>
      </w:r>
      <w:r w:rsidRPr="000C4035">
        <w:rPr>
          <w:rFonts w:ascii="Times New Roman" w:hAnsi="Times New Roman"/>
          <w:sz w:val="22"/>
        </w:rPr>
        <w:t>diabetic retinopathy; serum biomarkers; glial fibrillary acidic protein; neurofilament light chain.</w:t>
      </w:r>
      <w:r w:rsidRPr="000C4035">
        <w:rPr>
          <w:rFonts w:ascii="Times New Roman" w:hAnsi="Times New Roman"/>
          <w:b/>
          <w:sz w:val="22"/>
        </w:rPr>
        <w:t xml:space="preserve">  </w:t>
      </w:r>
    </w:p>
    <w:p w:rsidR="00D8129C" w:rsidRDefault="00D8129C" w:rsidP="00D8129C">
      <w:pPr>
        <w:pStyle w:val="MDPI21heading1"/>
        <w:rPr>
          <w:rFonts w:ascii="Times New Roman" w:hAnsi="Times New Roman"/>
          <w:sz w:val="22"/>
          <w:lang w:eastAsia="zh-CN"/>
        </w:rPr>
      </w:pPr>
    </w:p>
    <w:p w:rsidR="00D8129C" w:rsidRDefault="00D8129C" w:rsidP="00D8129C">
      <w:pPr>
        <w:pStyle w:val="MDPI21heading1"/>
        <w:rPr>
          <w:rFonts w:ascii="Times New Roman" w:hAnsi="Times New Roman"/>
          <w:sz w:val="22"/>
          <w:lang w:eastAsia="zh-CN"/>
        </w:rPr>
      </w:pPr>
    </w:p>
    <w:p w:rsidR="00D8129C" w:rsidRPr="000C4035" w:rsidRDefault="00D8129C" w:rsidP="00D8129C">
      <w:pPr>
        <w:pStyle w:val="MDPI21heading1"/>
        <w:rPr>
          <w:rFonts w:ascii="Times New Roman" w:hAnsi="Times New Roman"/>
          <w:sz w:val="22"/>
          <w:lang w:eastAsia="zh-CN"/>
        </w:rPr>
      </w:pPr>
    </w:p>
    <w:p w:rsidR="00520F5D" w:rsidRDefault="00520F5D" w:rsidP="00D8129C">
      <w:pPr>
        <w:pStyle w:val="MDPI21heading1"/>
        <w:spacing w:line="360" w:lineRule="auto"/>
        <w:ind w:left="0"/>
        <w:rPr>
          <w:rFonts w:ascii="Times New Roman" w:hAnsi="Times New Roman"/>
          <w:sz w:val="22"/>
          <w:lang w:eastAsia="zh-CN"/>
        </w:rPr>
      </w:pPr>
    </w:p>
    <w:p w:rsidR="00BF367B" w:rsidRDefault="00BF367B" w:rsidP="00D8129C">
      <w:pPr>
        <w:pStyle w:val="MDPI21heading1"/>
        <w:spacing w:line="360" w:lineRule="auto"/>
        <w:ind w:left="0"/>
        <w:rPr>
          <w:rFonts w:ascii="Times New Roman" w:hAnsi="Times New Roman"/>
          <w:sz w:val="22"/>
          <w:lang w:eastAsia="zh-CN"/>
        </w:rPr>
      </w:pPr>
    </w:p>
    <w:p w:rsidR="00BF367B" w:rsidRDefault="00BF367B" w:rsidP="00D8129C">
      <w:pPr>
        <w:pStyle w:val="MDPI21heading1"/>
        <w:spacing w:line="360" w:lineRule="auto"/>
        <w:ind w:left="0"/>
        <w:rPr>
          <w:rFonts w:ascii="Times New Roman" w:hAnsi="Times New Roman"/>
          <w:sz w:val="22"/>
          <w:lang w:eastAsia="zh-CN"/>
        </w:rPr>
      </w:pPr>
    </w:p>
    <w:p w:rsidR="00BF367B" w:rsidRDefault="00BF367B" w:rsidP="00D8129C">
      <w:pPr>
        <w:pStyle w:val="MDPI21heading1"/>
        <w:spacing w:line="360" w:lineRule="auto"/>
        <w:ind w:left="0"/>
        <w:rPr>
          <w:rFonts w:ascii="Times New Roman" w:hAnsi="Times New Roman"/>
          <w:sz w:val="22"/>
          <w:lang w:eastAsia="zh-CN"/>
        </w:rPr>
      </w:pPr>
    </w:p>
    <w:p w:rsidR="00D8129C" w:rsidRPr="000C4035" w:rsidRDefault="00D8129C" w:rsidP="00D8129C">
      <w:pPr>
        <w:pStyle w:val="MDPI21heading1"/>
        <w:spacing w:line="360" w:lineRule="auto"/>
        <w:ind w:left="0"/>
        <w:rPr>
          <w:rFonts w:ascii="Times New Roman" w:hAnsi="Times New Roman"/>
          <w:sz w:val="22"/>
          <w:lang w:eastAsia="zh-CN"/>
        </w:rPr>
      </w:pPr>
      <w:r w:rsidRPr="000C4035">
        <w:rPr>
          <w:rFonts w:ascii="Times New Roman" w:hAnsi="Times New Roman"/>
          <w:sz w:val="22"/>
          <w:lang w:eastAsia="zh-CN"/>
        </w:rPr>
        <w:t>INTRODUCTION</w:t>
      </w:r>
    </w:p>
    <w:p w:rsidR="00D8129C" w:rsidRPr="000C4035" w:rsidRDefault="00D8129C" w:rsidP="00D8129C">
      <w:pPr>
        <w:pStyle w:val="MDPI31text"/>
        <w:spacing w:line="360" w:lineRule="auto"/>
        <w:rPr>
          <w:rFonts w:ascii="Times New Roman" w:hAnsi="Times New Roman"/>
          <w:sz w:val="22"/>
        </w:rPr>
      </w:pPr>
    </w:p>
    <w:p w:rsidR="00D8129C" w:rsidRPr="000C4035" w:rsidRDefault="00D8129C" w:rsidP="00D8129C">
      <w:pPr>
        <w:pStyle w:val="MDPI31text"/>
        <w:spacing w:line="360" w:lineRule="auto"/>
        <w:ind w:left="0" w:firstLine="0"/>
        <w:rPr>
          <w:rFonts w:ascii="Times New Roman" w:hAnsi="Times New Roman"/>
          <w:sz w:val="22"/>
        </w:rPr>
      </w:pPr>
      <w:r w:rsidRPr="000C4035">
        <w:rPr>
          <w:rFonts w:ascii="Times New Roman" w:hAnsi="Times New Roman"/>
          <w:sz w:val="22"/>
        </w:rPr>
        <w:t xml:space="preserve">The concept of diabetic retinopathy (DR) as a microvascular disease has evolved, and rather than a merely microvascular disease it is now considered a more complex diabetic complication in which neurodegeneration plays a significant role [1-4]. Neurodegeneration and glial activation are primary events in the pathogenesis of DR and have been observed to occur before overt microangiopathy in experimental models of DR and in the retina of diabetic donors [5-7]. Given the lack of autonomic innervation in the retinal vasculature, local factors released from endothelial cells and the other components of the neurovascular unit (i.e. neurons and glial cells) play a key role in regulating retinal blood flow [8, 9]. Thus, the neurodegenerative process (glial activation and neuron death) contributes significantly to microvascular damage through several mechanisms that have been reviewed elsewhere [2]. In addition, neuroprotection itself is important to prevent or halt deficiencies in sensory capacity, including decreased hue discrimination, contrast sensitivity, delayed </w:t>
      </w:r>
      <w:r w:rsidRPr="000C4035">
        <w:rPr>
          <w:rFonts w:ascii="Times New Roman" w:hAnsi="Times New Roman"/>
          <w:sz w:val="22"/>
        </w:rPr>
        <w:lastRenderedPageBreak/>
        <w:t>dark adaptation, and abnormal visual fields, all resulting in reduced vision-related quality of life [10-12]. Therefore, the assessment of neurodegeneration/</w:t>
      </w:r>
      <w:proofErr w:type="spellStart"/>
      <w:r w:rsidRPr="000C4035">
        <w:rPr>
          <w:rFonts w:ascii="Times New Roman" w:hAnsi="Times New Roman"/>
          <w:sz w:val="22"/>
        </w:rPr>
        <w:t>neurodysfunction</w:t>
      </w:r>
      <w:proofErr w:type="spellEnd"/>
      <w:r w:rsidRPr="000C4035">
        <w:rPr>
          <w:rFonts w:ascii="Times New Roman" w:hAnsi="Times New Roman"/>
          <w:sz w:val="22"/>
        </w:rPr>
        <w:t xml:space="preserve"> is now emerging as an essential determinant, besides microvascular impairment, of the final visual outcome of patients with diabetes [13]. </w:t>
      </w:r>
    </w:p>
    <w:p w:rsidR="00D8129C" w:rsidRPr="000C4035" w:rsidRDefault="00D8129C" w:rsidP="00D8129C">
      <w:pPr>
        <w:pStyle w:val="MDPI31text"/>
        <w:spacing w:line="360" w:lineRule="auto"/>
        <w:rPr>
          <w:rFonts w:ascii="Times New Roman" w:hAnsi="Times New Roman"/>
          <w:sz w:val="22"/>
        </w:rPr>
      </w:pPr>
    </w:p>
    <w:p w:rsidR="00D8129C" w:rsidRPr="000C4035" w:rsidRDefault="00D8129C" w:rsidP="00D8129C">
      <w:pPr>
        <w:pStyle w:val="MDPI31text"/>
        <w:spacing w:line="360" w:lineRule="auto"/>
        <w:ind w:left="0" w:firstLine="0"/>
        <w:rPr>
          <w:rFonts w:ascii="Times New Roman" w:hAnsi="Times New Roman"/>
          <w:sz w:val="22"/>
        </w:rPr>
      </w:pPr>
      <w:r w:rsidRPr="000C4035">
        <w:rPr>
          <w:rFonts w:ascii="Times New Roman" w:hAnsi="Times New Roman"/>
          <w:sz w:val="22"/>
        </w:rPr>
        <w:t xml:space="preserve">There are few clinical trials aimed at treating retinal </w:t>
      </w:r>
      <w:proofErr w:type="spellStart"/>
      <w:r w:rsidRPr="000C4035">
        <w:rPr>
          <w:rFonts w:ascii="Times New Roman" w:hAnsi="Times New Roman"/>
          <w:sz w:val="22"/>
        </w:rPr>
        <w:t>neurodysfunction</w:t>
      </w:r>
      <w:proofErr w:type="spellEnd"/>
      <w:r w:rsidRPr="000C4035">
        <w:rPr>
          <w:rFonts w:ascii="Times New Roman" w:hAnsi="Times New Roman"/>
          <w:sz w:val="22"/>
        </w:rPr>
        <w:t xml:space="preserve"> induced by diabetes [14-16]. The largest published study on this issue is the EUROCONDOR clinical trial in which 449 type 2 patients with diabetes were included. This phase II-III randomized placebo-controlled clinical trial was aimed at evaluating the effects of topically administered (eye drops) neuroprotective drugs (brimonidine and somatostatin) in halting or preventing early retinal neurodegeneration in early DR [16]. These neuroprotective agents appeared capable of halting the worsening of preexisting retinal </w:t>
      </w:r>
      <w:proofErr w:type="spellStart"/>
      <w:r w:rsidRPr="000C4035">
        <w:rPr>
          <w:rFonts w:ascii="Times New Roman" w:hAnsi="Times New Roman"/>
          <w:sz w:val="22"/>
        </w:rPr>
        <w:t>neurodysfunction</w:t>
      </w:r>
      <w:proofErr w:type="spellEnd"/>
      <w:r w:rsidRPr="000C4035">
        <w:rPr>
          <w:rFonts w:ascii="Times New Roman" w:hAnsi="Times New Roman"/>
          <w:sz w:val="22"/>
        </w:rPr>
        <w:t xml:space="preserve"> after two years of follow-up. Although further clinical trials with longer follow-up are needed to demonstrate the effectiveness of this approach in reducing microvascular progression, the results observed in the EUROCONDOR study point to screening for retinal </w:t>
      </w:r>
      <w:proofErr w:type="spellStart"/>
      <w:r w:rsidRPr="000C4035">
        <w:rPr>
          <w:rFonts w:ascii="Times New Roman" w:hAnsi="Times New Roman"/>
          <w:sz w:val="22"/>
        </w:rPr>
        <w:t>neurodysfunction</w:t>
      </w:r>
      <w:proofErr w:type="spellEnd"/>
      <w:r w:rsidRPr="000C4035">
        <w:rPr>
          <w:rFonts w:ascii="Times New Roman" w:hAnsi="Times New Roman"/>
          <w:sz w:val="22"/>
        </w:rPr>
        <w:t xml:space="preserve"> as a critical issue to identify a subset of patients in whom neuroprotective treatment might be of benefit.  </w:t>
      </w:r>
    </w:p>
    <w:p w:rsidR="00D8129C" w:rsidRPr="000C4035" w:rsidRDefault="00D8129C" w:rsidP="00D8129C">
      <w:pPr>
        <w:pStyle w:val="MDPI31text"/>
        <w:spacing w:line="360" w:lineRule="auto"/>
        <w:rPr>
          <w:rFonts w:ascii="Times New Roman" w:hAnsi="Times New Roman"/>
          <w:sz w:val="22"/>
        </w:rPr>
      </w:pPr>
    </w:p>
    <w:p w:rsidR="00D8129C" w:rsidRPr="000C4035" w:rsidRDefault="00D8129C" w:rsidP="00D8129C">
      <w:pPr>
        <w:pStyle w:val="MDPI31text"/>
        <w:spacing w:line="360" w:lineRule="auto"/>
        <w:ind w:left="0" w:firstLine="0"/>
        <w:rPr>
          <w:rFonts w:ascii="Times New Roman" w:hAnsi="Times New Roman"/>
          <w:sz w:val="22"/>
        </w:rPr>
      </w:pPr>
      <w:r w:rsidRPr="000C4035">
        <w:rPr>
          <w:rFonts w:ascii="Times New Roman" w:hAnsi="Times New Roman"/>
          <w:sz w:val="22"/>
        </w:rPr>
        <w:t xml:space="preserve">Serum glial fibrillary acidic protein (GFAP) and </w:t>
      </w:r>
      <w:proofErr w:type="spellStart"/>
      <w:r w:rsidRPr="000C4035">
        <w:rPr>
          <w:rFonts w:ascii="Times New Roman" w:hAnsi="Times New Roman"/>
          <w:sz w:val="22"/>
        </w:rPr>
        <w:t>neurofilament</w:t>
      </w:r>
      <w:proofErr w:type="spellEnd"/>
      <w:r w:rsidRPr="000C4035">
        <w:rPr>
          <w:rFonts w:ascii="Times New Roman" w:hAnsi="Times New Roman"/>
          <w:sz w:val="22"/>
        </w:rPr>
        <w:t xml:space="preserve"> light (</w:t>
      </w:r>
      <w:proofErr w:type="spellStart"/>
      <w:r w:rsidRPr="000C4035">
        <w:rPr>
          <w:rFonts w:ascii="Times New Roman" w:hAnsi="Times New Roman"/>
          <w:sz w:val="22"/>
        </w:rPr>
        <w:t>NfL</w:t>
      </w:r>
      <w:proofErr w:type="spellEnd"/>
      <w:r w:rsidRPr="000C4035">
        <w:rPr>
          <w:rFonts w:ascii="Times New Roman" w:hAnsi="Times New Roman"/>
          <w:sz w:val="22"/>
        </w:rPr>
        <w:t xml:space="preserve">) are biomarkers of underlying neuroinflammatory and neurodegenerative disease processes such as mild traumatic brain injury [17], multiple sclerosis [18], and </w:t>
      </w:r>
      <w:proofErr w:type="spellStart"/>
      <w:r w:rsidRPr="000C4035">
        <w:rPr>
          <w:rFonts w:ascii="Times New Roman" w:hAnsi="Times New Roman"/>
          <w:sz w:val="22"/>
        </w:rPr>
        <w:t>neuromyelitis</w:t>
      </w:r>
      <w:proofErr w:type="spellEnd"/>
      <w:r w:rsidRPr="000C4035">
        <w:rPr>
          <w:rFonts w:ascii="Times New Roman" w:hAnsi="Times New Roman"/>
          <w:sz w:val="22"/>
        </w:rPr>
        <w:t xml:space="preserve"> </w:t>
      </w:r>
      <w:proofErr w:type="spellStart"/>
      <w:r w:rsidRPr="000C4035">
        <w:rPr>
          <w:rFonts w:ascii="Times New Roman" w:hAnsi="Times New Roman"/>
          <w:sz w:val="22"/>
        </w:rPr>
        <w:t>optica</w:t>
      </w:r>
      <w:proofErr w:type="spellEnd"/>
      <w:r w:rsidRPr="000C4035">
        <w:rPr>
          <w:rFonts w:ascii="Times New Roman" w:hAnsi="Times New Roman"/>
          <w:sz w:val="22"/>
        </w:rPr>
        <w:t xml:space="preserve"> spectrum disorder [19].</w:t>
      </w:r>
    </w:p>
    <w:p w:rsidR="00D8129C" w:rsidRPr="000C4035" w:rsidRDefault="00D8129C" w:rsidP="00D8129C">
      <w:pPr>
        <w:pStyle w:val="MDPI31text"/>
        <w:spacing w:line="360" w:lineRule="auto"/>
        <w:rPr>
          <w:rFonts w:ascii="Times New Roman" w:hAnsi="Times New Roman"/>
          <w:sz w:val="22"/>
        </w:rPr>
      </w:pPr>
    </w:p>
    <w:p w:rsidR="00D8129C" w:rsidRDefault="00D8129C" w:rsidP="00D8129C">
      <w:pPr>
        <w:pStyle w:val="MDPI31text"/>
        <w:spacing w:line="360" w:lineRule="auto"/>
        <w:ind w:left="0" w:firstLine="0"/>
        <w:rPr>
          <w:rFonts w:ascii="Times New Roman" w:hAnsi="Times New Roman"/>
          <w:sz w:val="22"/>
        </w:rPr>
      </w:pPr>
      <w:r w:rsidRPr="000C4035">
        <w:rPr>
          <w:rFonts w:ascii="Times New Roman" w:hAnsi="Times New Roman"/>
          <w:sz w:val="22"/>
        </w:rPr>
        <w:t xml:space="preserve">On this basis, the aim of the present study was to assess the usefulness of GFAP and </w:t>
      </w:r>
      <w:proofErr w:type="spellStart"/>
      <w:r w:rsidRPr="000C4035">
        <w:rPr>
          <w:rFonts w:ascii="Times New Roman" w:hAnsi="Times New Roman"/>
          <w:sz w:val="22"/>
        </w:rPr>
        <w:t>NfL</w:t>
      </w:r>
      <w:proofErr w:type="spellEnd"/>
      <w:r w:rsidRPr="000C4035">
        <w:rPr>
          <w:rFonts w:ascii="Times New Roman" w:hAnsi="Times New Roman"/>
          <w:sz w:val="22"/>
        </w:rPr>
        <w:t xml:space="preserve"> as serum biomarkers for the identification and monitoring of retinal </w:t>
      </w:r>
      <w:proofErr w:type="spellStart"/>
      <w:r w:rsidRPr="000C4035">
        <w:rPr>
          <w:rFonts w:ascii="Times New Roman" w:hAnsi="Times New Roman"/>
          <w:sz w:val="22"/>
        </w:rPr>
        <w:t>neurodysfunction</w:t>
      </w:r>
      <w:proofErr w:type="spellEnd"/>
      <w:r w:rsidRPr="000C4035">
        <w:rPr>
          <w:rFonts w:ascii="Times New Roman" w:hAnsi="Times New Roman"/>
          <w:sz w:val="22"/>
        </w:rPr>
        <w:t xml:space="preserve"> in the EUROCONDOR cohort.</w:t>
      </w:r>
    </w:p>
    <w:p w:rsidR="00D8129C" w:rsidRDefault="00D8129C" w:rsidP="00D8129C">
      <w:pPr>
        <w:pStyle w:val="MDPI31text"/>
        <w:spacing w:line="360" w:lineRule="auto"/>
        <w:ind w:left="0" w:firstLine="0"/>
        <w:rPr>
          <w:rFonts w:ascii="Times New Roman" w:hAnsi="Times New Roman"/>
          <w:sz w:val="22"/>
        </w:rPr>
      </w:pPr>
    </w:p>
    <w:p w:rsidR="00D8129C" w:rsidRDefault="00D8129C" w:rsidP="00D8129C">
      <w:pPr>
        <w:pStyle w:val="MDPI31text"/>
        <w:spacing w:line="360" w:lineRule="auto"/>
        <w:ind w:left="0" w:firstLine="0"/>
        <w:rPr>
          <w:rFonts w:ascii="Times New Roman" w:hAnsi="Times New Roman"/>
          <w:b/>
          <w:sz w:val="22"/>
        </w:rPr>
      </w:pPr>
      <w:r w:rsidRPr="000C4035">
        <w:rPr>
          <w:rFonts w:ascii="Times New Roman" w:hAnsi="Times New Roman"/>
          <w:b/>
          <w:sz w:val="22"/>
        </w:rPr>
        <w:t>SUBJECTS, MATERIAL AND METHODS</w:t>
      </w:r>
    </w:p>
    <w:p w:rsidR="00D8129C" w:rsidRDefault="00D8129C" w:rsidP="00D8129C">
      <w:pPr>
        <w:pStyle w:val="MDPI22heading2"/>
        <w:spacing w:before="0"/>
        <w:ind w:left="0"/>
        <w:jc w:val="both"/>
        <w:rPr>
          <w:rFonts w:ascii="Times New Roman" w:hAnsi="Times New Roman"/>
          <w:color w:val="000000" w:themeColor="text1"/>
          <w:sz w:val="22"/>
        </w:rPr>
      </w:pPr>
    </w:p>
    <w:p w:rsidR="00D8129C" w:rsidRPr="000C4035" w:rsidRDefault="00D8129C" w:rsidP="00D8129C">
      <w:pPr>
        <w:pStyle w:val="MDPI22heading2"/>
        <w:spacing w:before="0" w:line="360" w:lineRule="auto"/>
        <w:ind w:left="0"/>
        <w:jc w:val="both"/>
        <w:rPr>
          <w:rFonts w:ascii="Times New Roman" w:hAnsi="Times New Roman"/>
          <w:b/>
          <w:i w:val="0"/>
          <w:color w:val="000000" w:themeColor="text1"/>
          <w:sz w:val="22"/>
        </w:rPr>
      </w:pPr>
      <w:r w:rsidRPr="000C4035">
        <w:rPr>
          <w:rFonts w:ascii="Times New Roman" w:hAnsi="Times New Roman"/>
          <w:b/>
          <w:color w:val="000000" w:themeColor="text1"/>
          <w:sz w:val="22"/>
        </w:rPr>
        <w:t>Subjects</w:t>
      </w:r>
    </w:p>
    <w:p w:rsidR="00D8129C" w:rsidRPr="000C4035" w:rsidRDefault="00D8129C" w:rsidP="00D8129C">
      <w:pPr>
        <w:pStyle w:val="MDPI22heading2"/>
        <w:spacing w:line="360" w:lineRule="auto"/>
        <w:ind w:left="0"/>
        <w:jc w:val="both"/>
        <w:rPr>
          <w:rFonts w:ascii="Times New Roman" w:hAnsi="Times New Roman"/>
          <w:i w:val="0"/>
          <w:sz w:val="22"/>
        </w:rPr>
      </w:pPr>
      <w:r w:rsidRPr="000C4035">
        <w:rPr>
          <w:rFonts w:ascii="Times New Roman" w:hAnsi="Times New Roman"/>
          <w:i w:val="0"/>
          <w:color w:val="000000" w:themeColor="text1"/>
          <w:sz w:val="22"/>
        </w:rPr>
        <w:t xml:space="preserve">EUROCONDOR [NCT01726075] was a European multicenter, 96-week prospective, interventional, phase II to III, randomized controlled clinical trial aimed at evaluating the effect of topical neuroprotective agents to arrest or prevent retinal neurodegeneration in early DR [16, 20]. Briefly, 449 patients were recruited in 11 European centers and randomized 1:1:1 </w:t>
      </w:r>
      <w:r w:rsidRPr="000C4035">
        <w:rPr>
          <w:rFonts w:ascii="Times New Roman" w:hAnsi="Times New Roman"/>
          <w:i w:val="0"/>
          <w:sz w:val="22"/>
        </w:rPr>
        <w:t xml:space="preserve">to topical treatment twice daily with placebo, brimonidine tartrate 0.2%, or somatostatin 0.1%. </w:t>
      </w:r>
    </w:p>
    <w:p w:rsidR="00D8129C" w:rsidRPr="000C4035" w:rsidRDefault="00D8129C" w:rsidP="00D8129C">
      <w:pPr>
        <w:pStyle w:val="MDPI22heading2"/>
        <w:spacing w:line="360" w:lineRule="auto"/>
        <w:ind w:left="0"/>
        <w:jc w:val="both"/>
        <w:rPr>
          <w:rFonts w:ascii="Times New Roman" w:hAnsi="Times New Roman"/>
          <w:i w:val="0"/>
          <w:sz w:val="22"/>
        </w:rPr>
      </w:pPr>
      <w:r w:rsidRPr="000C4035">
        <w:rPr>
          <w:rFonts w:ascii="Times New Roman" w:hAnsi="Times New Roman"/>
          <w:i w:val="0"/>
          <w:sz w:val="22"/>
        </w:rPr>
        <w:t xml:space="preserve">The inclusion criteria were: type 2 diabetes with no, minimal, or mild DR as determined from retinal photographs (Early Treatment Diabetic Retinopathy Study [ETDRS] levels of 10, 20, or 35), at least five years of known diabetes, age between 45 and 75 years, and absence of other diseases which may induce retinal neurodegeneration (e.g. glaucoma). One eye per patient was included in the study. If both eyes met the inclusion criteria, one eye was randomly chosen. Microvascular changes were assessed by standard seven-field color fundus photography. </w:t>
      </w:r>
    </w:p>
    <w:p w:rsidR="00D8129C" w:rsidRDefault="00D8129C" w:rsidP="00D8129C">
      <w:pPr>
        <w:pStyle w:val="MDPI22heading2"/>
        <w:spacing w:line="360" w:lineRule="auto"/>
        <w:ind w:left="0"/>
        <w:jc w:val="both"/>
        <w:rPr>
          <w:rFonts w:ascii="Times New Roman" w:hAnsi="Times New Roman"/>
          <w:i w:val="0"/>
          <w:sz w:val="22"/>
        </w:rPr>
      </w:pPr>
    </w:p>
    <w:p w:rsidR="00D8129C" w:rsidRPr="00520F5D" w:rsidRDefault="00D8129C" w:rsidP="00D8129C">
      <w:pPr>
        <w:pStyle w:val="MDPI22heading2"/>
        <w:spacing w:line="360" w:lineRule="auto"/>
        <w:ind w:left="0"/>
        <w:jc w:val="both"/>
        <w:rPr>
          <w:rFonts w:ascii="Times New Roman" w:hAnsi="Times New Roman"/>
          <w:i w:val="0"/>
          <w:sz w:val="22"/>
        </w:rPr>
      </w:pPr>
      <w:r w:rsidRPr="000C4035">
        <w:rPr>
          <w:rFonts w:ascii="Times New Roman" w:hAnsi="Times New Roman"/>
          <w:i w:val="0"/>
          <w:sz w:val="22"/>
        </w:rPr>
        <w:t xml:space="preserve">Retinal neurodysfunction was assessed by multifocal electroretinopathy (mfERG), with implicit time (IT) being the primary end-point. The mfERGs were recorded in the study eye using the RETIport/scan 21 (Roland Consult, Berlin, Germany) visual electrophysiology system. Stimulation and recording were performed according to the International Society for Clinical Electrophysiology of Vision guidelines </w:t>
      </w:r>
      <w:r w:rsidRPr="00520F5D">
        <w:rPr>
          <w:rFonts w:ascii="Times New Roman" w:hAnsi="Times New Roman"/>
          <w:i w:val="0"/>
          <w:sz w:val="22"/>
        </w:rPr>
        <w:t xml:space="preserve">[21, 22]. The stimuli array consisted of 103 hexagons displayed at a 60-Hz frame rate centered on the fovea covering a visual field of 30°. </w:t>
      </w:r>
    </w:p>
    <w:p w:rsidR="00D8129C" w:rsidRPr="00520F5D" w:rsidRDefault="00D8129C" w:rsidP="00D8129C">
      <w:pPr>
        <w:pStyle w:val="MDPI22heading2"/>
        <w:spacing w:line="360" w:lineRule="auto"/>
        <w:jc w:val="both"/>
        <w:rPr>
          <w:rFonts w:ascii="Times New Roman" w:hAnsi="Times New Roman"/>
          <w:i w:val="0"/>
          <w:sz w:val="22"/>
        </w:rPr>
      </w:pPr>
    </w:p>
    <w:p w:rsidR="00D8129C" w:rsidRPr="000C4035" w:rsidRDefault="00D8129C" w:rsidP="00D8129C">
      <w:pPr>
        <w:pStyle w:val="MDPI22heading2"/>
        <w:spacing w:line="360" w:lineRule="auto"/>
        <w:ind w:left="0"/>
        <w:jc w:val="both"/>
        <w:rPr>
          <w:rFonts w:ascii="Times New Roman" w:hAnsi="Times New Roman"/>
          <w:i w:val="0"/>
          <w:sz w:val="22"/>
        </w:rPr>
      </w:pPr>
      <w:r w:rsidRPr="00520F5D">
        <w:rPr>
          <w:rFonts w:ascii="Times New Roman" w:hAnsi="Times New Roman"/>
          <w:i w:val="0"/>
          <w:sz w:val="22"/>
        </w:rPr>
        <w:lastRenderedPageBreak/>
        <w:t>Retinal neurodysfunction was defined as the presence of six or more altered hexagons for implicit time (IT) [23]. An altered hexagon was defined as a hexagon with a z-score of 2 or higher for IT compared with a normative database that had been created previously [24].</w:t>
      </w:r>
    </w:p>
    <w:p w:rsidR="00D8129C" w:rsidRPr="000C4035" w:rsidRDefault="00D8129C" w:rsidP="00D8129C">
      <w:pPr>
        <w:pStyle w:val="MDPI22heading2"/>
        <w:spacing w:line="360" w:lineRule="auto"/>
        <w:jc w:val="both"/>
        <w:rPr>
          <w:rFonts w:ascii="Times New Roman" w:hAnsi="Times New Roman"/>
          <w:i w:val="0"/>
          <w:sz w:val="22"/>
        </w:rPr>
      </w:pPr>
      <w:r w:rsidRPr="000C4035">
        <w:rPr>
          <w:rFonts w:ascii="Times New Roman" w:hAnsi="Times New Roman"/>
          <w:i w:val="0"/>
          <w:sz w:val="22"/>
        </w:rPr>
        <w:t xml:space="preserve">  </w:t>
      </w:r>
    </w:p>
    <w:p w:rsidR="00D8129C" w:rsidRPr="000C4035" w:rsidRDefault="00D8129C" w:rsidP="00D8129C">
      <w:pPr>
        <w:pStyle w:val="MDPI22heading2"/>
        <w:spacing w:line="360" w:lineRule="auto"/>
        <w:ind w:left="0"/>
        <w:jc w:val="both"/>
        <w:rPr>
          <w:rFonts w:ascii="Times New Roman" w:hAnsi="Times New Roman"/>
          <w:i w:val="0"/>
          <w:sz w:val="22"/>
        </w:rPr>
      </w:pPr>
      <w:r w:rsidRPr="000C4035">
        <w:rPr>
          <w:rFonts w:ascii="Times New Roman" w:hAnsi="Times New Roman"/>
          <w:i w:val="0"/>
          <w:sz w:val="22"/>
        </w:rPr>
        <w:t>The study was approved and funded by the European Commission Seventh Framework Program (Grant Agreement No. FP7–278040). At all centers, the study was conducted in accordance with the tenets of the Declaration of Helsinki with approvals of the local scientific ethnical committees, and written informed consent was obtained from all patients.</w:t>
      </w:r>
    </w:p>
    <w:p w:rsidR="00D8129C" w:rsidRPr="000C4035" w:rsidRDefault="00D8129C" w:rsidP="00D8129C">
      <w:pPr>
        <w:pStyle w:val="MDPI22heading2"/>
        <w:spacing w:line="360" w:lineRule="auto"/>
        <w:jc w:val="both"/>
        <w:rPr>
          <w:rFonts w:ascii="Times New Roman" w:hAnsi="Times New Roman"/>
          <w:i w:val="0"/>
          <w:sz w:val="22"/>
        </w:rPr>
      </w:pPr>
    </w:p>
    <w:p w:rsidR="00D8129C" w:rsidRPr="000C4035" w:rsidRDefault="00D8129C" w:rsidP="00D8129C">
      <w:pPr>
        <w:pStyle w:val="MDPI22heading2"/>
        <w:spacing w:line="360" w:lineRule="auto"/>
        <w:ind w:left="0"/>
        <w:jc w:val="both"/>
        <w:rPr>
          <w:rFonts w:ascii="Times New Roman" w:hAnsi="Times New Roman"/>
          <w:i w:val="0"/>
          <w:sz w:val="22"/>
        </w:rPr>
      </w:pPr>
      <w:r w:rsidRPr="000C4035">
        <w:rPr>
          <w:rFonts w:ascii="Times New Roman" w:hAnsi="Times New Roman"/>
          <w:i w:val="0"/>
          <w:sz w:val="22"/>
        </w:rPr>
        <w:t xml:space="preserve">In the present sub-study, only patients treated with placebo were included, to avoid any interference of neuroprotective drugs on the natural history of retinal neurodysfunction. In this subset of the population, a case-control cross-sectional study was designed to compare the circulating levels of GFAP and NfL between patients with and without retinal neurodysfunction at baseline adjusted by age and HbA1c levels. </w:t>
      </w:r>
    </w:p>
    <w:p w:rsidR="00D8129C" w:rsidRPr="000C4035" w:rsidRDefault="00D8129C" w:rsidP="00D8129C">
      <w:pPr>
        <w:pStyle w:val="MDPI22heading2"/>
        <w:spacing w:line="360" w:lineRule="auto"/>
        <w:jc w:val="both"/>
        <w:rPr>
          <w:rFonts w:ascii="Times New Roman" w:hAnsi="Times New Roman"/>
          <w:i w:val="0"/>
          <w:sz w:val="22"/>
        </w:rPr>
      </w:pPr>
    </w:p>
    <w:p w:rsidR="00D8129C" w:rsidRPr="00166402" w:rsidRDefault="00D8129C" w:rsidP="00D8129C">
      <w:pPr>
        <w:pStyle w:val="MDPI22heading2"/>
        <w:spacing w:before="0" w:line="360" w:lineRule="auto"/>
        <w:ind w:left="0"/>
        <w:jc w:val="both"/>
        <w:rPr>
          <w:rFonts w:ascii="Times New Roman" w:hAnsi="Times New Roman"/>
          <w:b/>
          <w:i w:val="0"/>
          <w:sz w:val="22"/>
        </w:rPr>
      </w:pPr>
      <w:r w:rsidRPr="00166402">
        <w:rPr>
          <w:rFonts w:ascii="Times New Roman" w:hAnsi="Times New Roman"/>
          <w:b/>
          <w:sz w:val="22"/>
        </w:rPr>
        <w:t>Serum biomarkers</w:t>
      </w:r>
    </w:p>
    <w:p w:rsidR="00D8129C" w:rsidRPr="000C4035" w:rsidRDefault="00D8129C" w:rsidP="00D8129C">
      <w:pPr>
        <w:pStyle w:val="MDPI22heading2"/>
        <w:spacing w:line="360" w:lineRule="auto"/>
        <w:ind w:left="0"/>
        <w:jc w:val="both"/>
        <w:rPr>
          <w:rFonts w:ascii="Times New Roman" w:hAnsi="Times New Roman"/>
          <w:i w:val="0"/>
          <w:sz w:val="22"/>
        </w:rPr>
      </w:pPr>
      <w:r w:rsidRPr="000C4035">
        <w:rPr>
          <w:rFonts w:ascii="Times New Roman" w:hAnsi="Times New Roman"/>
          <w:i w:val="0"/>
          <w:sz w:val="22"/>
        </w:rPr>
        <w:t xml:space="preserve">Serum samples for blood biomarkers were collected by venipuncture at baseline and at 12 months of follow-up. GFAP and NfL were assessed simultaneously in a Simoa human Neurology 4-Plex assay “A” (Quanterix, Lexington, MA). The assay was run on the fully automated ultrasensitive Simoa HD-1 Analyzer (Quanterix, Lexington, MA), with samples analyzed in duplicate in accordance with manufacturers' instructions with appropriate standards and internal controls. </w:t>
      </w:r>
      <w:r w:rsidRPr="000C4035">
        <w:rPr>
          <w:rFonts w:ascii="Times New Roman" w:hAnsi="Times New Roman"/>
          <w:i w:val="0"/>
          <w:sz w:val="22"/>
        </w:rPr>
        <w:lastRenderedPageBreak/>
        <w:t>Sera were autodiluted 4X. Lower limits of detection were 0,22 pg/mL for GFAP and 0,10 pg/mL for NfL. The intra-assay and interassay coefficients of variation were 4.4% and 3.6% for GFAP and 3% and 3.9% for NfL, respectively.</w:t>
      </w:r>
    </w:p>
    <w:p w:rsidR="00D8129C" w:rsidRPr="000C4035" w:rsidRDefault="00D8129C" w:rsidP="00D8129C">
      <w:pPr>
        <w:pStyle w:val="MDPI22heading2"/>
        <w:spacing w:line="360" w:lineRule="auto"/>
        <w:jc w:val="both"/>
        <w:rPr>
          <w:rFonts w:ascii="Times New Roman" w:hAnsi="Times New Roman"/>
          <w:i w:val="0"/>
          <w:sz w:val="22"/>
        </w:rPr>
      </w:pPr>
    </w:p>
    <w:p w:rsidR="00D8129C" w:rsidRPr="00166402" w:rsidRDefault="00D8129C" w:rsidP="00D8129C">
      <w:pPr>
        <w:pStyle w:val="MDPI22heading2"/>
        <w:spacing w:before="0" w:line="360" w:lineRule="auto"/>
        <w:ind w:left="0"/>
        <w:jc w:val="both"/>
        <w:rPr>
          <w:rFonts w:ascii="Times New Roman" w:hAnsi="Times New Roman"/>
          <w:b/>
          <w:sz w:val="22"/>
        </w:rPr>
      </w:pPr>
      <w:r w:rsidRPr="00166402">
        <w:rPr>
          <w:rFonts w:ascii="Times New Roman" w:hAnsi="Times New Roman"/>
          <w:b/>
          <w:sz w:val="22"/>
        </w:rPr>
        <w:t>Statistical analyses</w:t>
      </w:r>
    </w:p>
    <w:p w:rsidR="00D8129C" w:rsidRPr="000C4035" w:rsidRDefault="00D8129C" w:rsidP="00D8129C">
      <w:pPr>
        <w:pStyle w:val="MDPI22heading2"/>
        <w:spacing w:before="0" w:line="360" w:lineRule="auto"/>
        <w:ind w:left="0"/>
        <w:jc w:val="both"/>
        <w:rPr>
          <w:rFonts w:ascii="Times New Roman" w:hAnsi="Times New Roman"/>
          <w:i w:val="0"/>
          <w:sz w:val="22"/>
        </w:rPr>
      </w:pPr>
      <w:r w:rsidRPr="000C4035">
        <w:rPr>
          <w:rFonts w:ascii="Times New Roman" w:hAnsi="Times New Roman"/>
          <w:i w:val="0"/>
          <w:sz w:val="22"/>
        </w:rPr>
        <w:t>For comparisons between continuous variables, Student’s and ANOVA t-tests were used. Results are expressed as the mean ± standard deviation (SD). For comparisons between categorical variables, the Fisher’s exact test was used. To evaluate correlations, the Spearman’s correlation test was performed. All p values are based on a two-sided test of statistical significance. Significance was accepted at the level of p &lt; 0.05. Statistical analyses were performed with the SPSS Statistics version 15.</w:t>
      </w:r>
      <w:bookmarkStart w:id="0" w:name="page2"/>
      <w:bookmarkEnd w:id="0"/>
    </w:p>
    <w:p w:rsidR="00D8129C" w:rsidRPr="000C4035" w:rsidRDefault="00D8129C" w:rsidP="00D8129C">
      <w:pPr>
        <w:pStyle w:val="MDPI22heading2"/>
        <w:spacing w:before="0" w:line="360" w:lineRule="auto"/>
        <w:jc w:val="both"/>
        <w:rPr>
          <w:rFonts w:ascii="Times New Roman" w:hAnsi="Times New Roman"/>
          <w:sz w:val="22"/>
        </w:rPr>
      </w:pPr>
    </w:p>
    <w:p w:rsidR="00D8129C" w:rsidRDefault="00D8129C" w:rsidP="00D8129C">
      <w:pPr>
        <w:pStyle w:val="MDPI31text"/>
        <w:spacing w:before="240" w:after="60"/>
        <w:ind w:left="0" w:firstLine="0"/>
        <w:jc w:val="left"/>
        <w:outlineLvl w:val="0"/>
        <w:rPr>
          <w:rFonts w:ascii="Times New Roman" w:hAnsi="Times New Roman"/>
          <w:b/>
          <w:sz w:val="22"/>
        </w:rPr>
      </w:pPr>
      <w:r w:rsidRPr="000C4035">
        <w:rPr>
          <w:rFonts w:ascii="Times New Roman" w:hAnsi="Times New Roman"/>
          <w:b/>
          <w:sz w:val="22"/>
        </w:rPr>
        <w:t>RESULTS</w:t>
      </w:r>
    </w:p>
    <w:p w:rsidR="00D8129C" w:rsidRPr="00EB4CA2" w:rsidRDefault="00D8129C" w:rsidP="00D8129C">
      <w:pPr>
        <w:pStyle w:val="MDPI31text"/>
        <w:spacing w:before="240" w:after="60" w:line="360" w:lineRule="auto"/>
        <w:ind w:left="0"/>
        <w:outlineLvl w:val="0"/>
        <w:rPr>
          <w:rFonts w:ascii="Times New Roman" w:hAnsi="Times New Roman"/>
          <w:sz w:val="22"/>
        </w:rPr>
      </w:pPr>
      <w:r w:rsidRPr="00EB4CA2">
        <w:rPr>
          <w:rFonts w:ascii="Times New Roman" w:hAnsi="Times New Roman"/>
          <w:sz w:val="22"/>
        </w:rPr>
        <w:t xml:space="preserve">Clinical characteristics of type 2 diabetic subjects included in the study according the presence or not of retinal </w:t>
      </w:r>
      <w:proofErr w:type="spellStart"/>
      <w:r w:rsidRPr="00EB4CA2">
        <w:rPr>
          <w:rFonts w:ascii="Times New Roman" w:hAnsi="Times New Roman"/>
          <w:sz w:val="22"/>
        </w:rPr>
        <w:t>neurodysfunction</w:t>
      </w:r>
      <w:proofErr w:type="spellEnd"/>
      <w:r w:rsidRPr="00EB4CA2">
        <w:rPr>
          <w:rFonts w:ascii="Times New Roman" w:hAnsi="Times New Roman"/>
          <w:sz w:val="22"/>
        </w:rPr>
        <w:t xml:space="preserve"> at baseline are detailed in </w:t>
      </w:r>
      <w:r w:rsidRPr="00EB4CA2">
        <w:rPr>
          <w:rFonts w:ascii="Times New Roman" w:hAnsi="Times New Roman"/>
          <w:b/>
          <w:sz w:val="22"/>
        </w:rPr>
        <w:t>Table 1</w:t>
      </w:r>
      <w:r w:rsidRPr="00EB4CA2">
        <w:rPr>
          <w:rFonts w:ascii="Times New Roman" w:hAnsi="Times New Roman"/>
          <w:sz w:val="22"/>
        </w:rPr>
        <w:t xml:space="preserve">. </w:t>
      </w:r>
    </w:p>
    <w:p w:rsidR="00D8129C" w:rsidRDefault="00D8129C" w:rsidP="00D8129C">
      <w:pPr>
        <w:pStyle w:val="MDPI31text"/>
        <w:spacing w:before="240" w:after="60" w:line="360" w:lineRule="auto"/>
        <w:ind w:left="0"/>
        <w:outlineLvl w:val="0"/>
        <w:rPr>
          <w:rFonts w:ascii="Times New Roman" w:hAnsi="Times New Roman"/>
          <w:sz w:val="22"/>
        </w:rPr>
      </w:pPr>
      <w:r w:rsidRPr="00EB4CA2">
        <w:rPr>
          <w:rFonts w:ascii="Times New Roman" w:hAnsi="Times New Roman"/>
          <w:sz w:val="22"/>
        </w:rPr>
        <w:t xml:space="preserve">Serum levels of GFAP and </w:t>
      </w:r>
      <w:proofErr w:type="spellStart"/>
      <w:r w:rsidRPr="00EB4CA2">
        <w:rPr>
          <w:rFonts w:ascii="Times New Roman" w:hAnsi="Times New Roman"/>
          <w:sz w:val="22"/>
        </w:rPr>
        <w:t>NfL</w:t>
      </w:r>
      <w:proofErr w:type="spellEnd"/>
      <w:r w:rsidRPr="00EB4CA2">
        <w:rPr>
          <w:rFonts w:ascii="Times New Roman" w:hAnsi="Times New Roman"/>
          <w:sz w:val="22"/>
        </w:rPr>
        <w:t xml:space="preserve"> directly correlated with age (r=0.37, p=0.023 and r=0.54, p &lt;0.001, respectively). In addition, a direct correlation between GFAP and </w:t>
      </w:r>
      <w:proofErr w:type="spellStart"/>
      <w:r w:rsidRPr="00EB4CA2">
        <w:rPr>
          <w:rFonts w:ascii="Times New Roman" w:hAnsi="Times New Roman"/>
          <w:sz w:val="22"/>
        </w:rPr>
        <w:t>NfL</w:t>
      </w:r>
      <w:proofErr w:type="spellEnd"/>
      <w:r w:rsidRPr="00EB4CA2">
        <w:rPr>
          <w:rFonts w:ascii="Times New Roman" w:hAnsi="Times New Roman"/>
          <w:sz w:val="22"/>
        </w:rPr>
        <w:t xml:space="preserve"> was observed (r=0.495, p=0.002). Furthermore, the differences of GFAP and </w:t>
      </w:r>
      <w:proofErr w:type="spellStart"/>
      <w:r w:rsidRPr="00EB4CA2">
        <w:rPr>
          <w:rFonts w:ascii="Times New Roman" w:hAnsi="Times New Roman"/>
          <w:sz w:val="22"/>
        </w:rPr>
        <w:t>NfL</w:t>
      </w:r>
      <w:proofErr w:type="spellEnd"/>
      <w:r w:rsidRPr="00EB4CA2">
        <w:rPr>
          <w:rFonts w:ascii="Times New Roman" w:hAnsi="Times New Roman"/>
          <w:sz w:val="22"/>
        </w:rPr>
        <w:t xml:space="preserve"> levels between baseline and 12 months of follow-up were also correlated (r=0.34, p=0.03).</w:t>
      </w:r>
    </w:p>
    <w:p w:rsidR="00D8129C" w:rsidRPr="00EB4CA2" w:rsidRDefault="00D8129C" w:rsidP="00D8129C">
      <w:pPr>
        <w:pStyle w:val="MDPI31text"/>
        <w:spacing w:before="240" w:after="60" w:line="360" w:lineRule="auto"/>
        <w:ind w:left="0"/>
        <w:outlineLvl w:val="0"/>
        <w:rPr>
          <w:rFonts w:ascii="Times New Roman" w:hAnsi="Times New Roman"/>
          <w:sz w:val="22"/>
        </w:rPr>
      </w:pPr>
      <w:r w:rsidRPr="00EB4CA2">
        <w:rPr>
          <w:rFonts w:ascii="Times New Roman" w:hAnsi="Times New Roman"/>
          <w:sz w:val="22"/>
        </w:rPr>
        <w:lastRenderedPageBreak/>
        <w:t xml:space="preserve">Notably, serum levels at baseline of both GFAP and </w:t>
      </w:r>
      <w:proofErr w:type="spellStart"/>
      <w:r w:rsidRPr="00EB4CA2">
        <w:rPr>
          <w:rFonts w:ascii="Times New Roman" w:hAnsi="Times New Roman"/>
          <w:sz w:val="22"/>
        </w:rPr>
        <w:t>NfL</w:t>
      </w:r>
      <w:proofErr w:type="spellEnd"/>
      <w:r w:rsidRPr="00EB4CA2">
        <w:rPr>
          <w:rFonts w:ascii="Times New Roman" w:hAnsi="Times New Roman"/>
          <w:sz w:val="22"/>
        </w:rPr>
        <w:t xml:space="preserve"> strongly correlated with levels obtained at 12 months of follow-up (r=0.88; p&lt;0.001, and r=0.83; p&lt;0.001; respectively), thus indicating a low biological variability of these parameters (</w:t>
      </w:r>
      <w:r w:rsidRPr="00EB4CA2">
        <w:rPr>
          <w:rFonts w:ascii="Times New Roman" w:hAnsi="Times New Roman"/>
          <w:b/>
          <w:sz w:val="22"/>
        </w:rPr>
        <w:t>Figure 1</w:t>
      </w:r>
      <w:r w:rsidRPr="00EB4CA2">
        <w:rPr>
          <w:rFonts w:ascii="Times New Roman" w:hAnsi="Times New Roman"/>
          <w:sz w:val="22"/>
        </w:rPr>
        <w:t xml:space="preserve">). </w:t>
      </w:r>
    </w:p>
    <w:p w:rsidR="00D8129C" w:rsidRPr="00EB4CA2" w:rsidRDefault="00D8129C" w:rsidP="00D8129C">
      <w:pPr>
        <w:pStyle w:val="MDPI31text"/>
        <w:spacing w:before="240" w:after="60" w:line="360" w:lineRule="auto"/>
        <w:ind w:left="0"/>
        <w:outlineLvl w:val="0"/>
        <w:rPr>
          <w:rFonts w:ascii="Times New Roman" w:hAnsi="Times New Roman"/>
          <w:sz w:val="22"/>
        </w:rPr>
      </w:pPr>
      <w:r w:rsidRPr="00EB4CA2">
        <w:rPr>
          <w:rFonts w:ascii="Times New Roman" w:hAnsi="Times New Roman"/>
          <w:sz w:val="22"/>
        </w:rPr>
        <w:t xml:space="preserve">At baseline, levels of GFAP and </w:t>
      </w:r>
      <w:proofErr w:type="spellStart"/>
      <w:r w:rsidRPr="00EB4CA2">
        <w:rPr>
          <w:rFonts w:ascii="Times New Roman" w:hAnsi="Times New Roman"/>
          <w:sz w:val="22"/>
        </w:rPr>
        <w:t>NfL</w:t>
      </w:r>
      <w:proofErr w:type="spellEnd"/>
      <w:r w:rsidRPr="00EB4CA2">
        <w:rPr>
          <w:rFonts w:ascii="Times New Roman" w:hAnsi="Times New Roman"/>
          <w:sz w:val="22"/>
        </w:rPr>
        <w:t xml:space="preserve"> were higher in type 2 diabetic patients with </w:t>
      </w:r>
      <w:proofErr w:type="spellStart"/>
      <w:r w:rsidRPr="00EB4CA2">
        <w:rPr>
          <w:rFonts w:ascii="Times New Roman" w:hAnsi="Times New Roman"/>
          <w:sz w:val="22"/>
        </w:rPr>
        <w:t>neurodysfunction</w:t>
      </w:r>
      <w:proofErr w:type="spellEnd"/>
      <w:r w:rsidRPr="00EB4CA2">
        <w:rPr>
          <w:rFonts w:ascii="Times New Roman" w:hAnsi="Times New Roman"/>
          <w:sz w:val="22"/>
        </w:rPr>
        <w:t xml:space="preserve"> in comparison with those without </w:t>
      </w:r>
      <w:proofErr w:type="spellStart"/>
      <w:r w:rsidRPr="00EB4CA2">
        <w:rPr>
          <w:rFonts w:ascii="Times New Roman" w:hAnsi="Times New Roman"/>
          <w:sz w:val="22"/>
        </w:rPr>
        <w:t>neurodysfunction</w:t>
      </w:r>
      <w:proofErr w:type="spellEnd"/>
      <w:r w:rsidRPr="00EB4CA2">
        <w:rPr>
          <w:rFonts w:ascii="Times New Roman" w:hAnsi="Times New Roman"/>
          <w:sz w:val="22"/>
        </w:rPr>
        <w:t xml:space="preserve">, but the differences did not reach statistical significance (Table 2). Notably, serum levels of GFAP were significantly higher at baseline in those subjects in whom </w:t>
      </w:r>
      <w:proofErr w:type="spellStart"/>
      <w:r w:rsidRPr="00EB4CA2">
        <w:rPr>
          <w:rFonts w:ascii="Times New Roman" w:hAnsi="Times New Roman"/>
          <w:sz w:val="22"/>
        </w:rPr>
        <w:t>neurodysfunction</w:t>
      </w:r>
      <w:proofErr w:type="spellEnd"/>
      <w:r w:rsidRPr="00EB4CA2">
        <w:rPr>
          <w:rFonts w:ascii="Times New Roman" w:hAnsi="Times New Roman"/>
          <w:sz w:val="22"/>
        </w:rPr>
        <w:t xml:space="preserve"> progressed after 2 years of follow-up (increase of IT abnormal hexagons) in comparison with non-progressors (</w:t>
      </w:r>
      <w:r w:rsidRPr="00EB4CA2">
        <w:rPr>
          <w:rFonts w:ascii="Times New Roman" w:hAnsi="Times New Roman"/>
          <w:b/>
          <w:sz w:val="22"/>
        </w:rPr>
        <w:t>Table 2</w:t>
      </w:r>
      <w:r w:rsidRPr="00EB4CA2">
        <w:rPr>
          <w:rFonts w:ascii="Times New Roman" w:hAnsi="Times New Roman"/>
          <w:sz w:val="22"/>
        </w:rPr>
        <w:t xml:space="preserve">). In addition, baseline GFAP levels were associated with </w:t>
      </w:r>
      <w:proofErr w:type="spellStart"/>
      <w:r w:rsidRPr="00EB4CA2">
        <w:rPr>
          <w:rFonts w:ascii="Times New Roman" w:hAnsi="Times New Roman"/>
          <w:sz w:val="22"/>
        </w:rPr>
        <w:t>neurodysfunction</w:t>
      </w:r>
      <w:proofErr w:type="spellEnd"/>
      <w:r w:rsidRPr="00EB4CA2">
        <w:rPr>
          <w:rFonts w:ascii="Times New Roman" w:hAnsi="Times New Roman"/>
          <w:sz w:val="22"/>
        </w:rPr>
        <w:t xml:space="preserve"> progression after adjusting for age and HbA1c (p=0.044). Furthermore, the GFAP levels at 12 months of follow-up were also significantly higher in those patients in whom </w:t>
      </w:r>
      <w:proofErr w:type="spellStart"/>
      <w:r w:rsidRPr="00EB4CA2">
        <w:rPr>
          <w:rFonts w:ascii="Times New Roman" w:hAnsi="Times New Roman"/>
          <w:sz w:val="22"/>
        </w:rPr>
        <w:t>neurodysfunction</w:t>
      </w:r>
      <w:proofErr w:type="spellEnd"/>
      <w:r w:rsidRPr="00EB4CA2">
        <w:rPr>
          <w:rFonts w:ascii="Times New Roman" w:hAnsi="Times New Roman"/>
          <w:sz w:val="22"/>
        </w:rPr>
        <w:t xml:space="preserve"> progressed in comparison with non-</w:t>
      </w:r>
      <w:proofErr w:type="spellStart"/>
      <w:r w:rsidRPr="00EB4CA2">
        <w:rPr>
          <w:rFonts w:ascii="Times New Roman" w:hAnsi="Times New Roman"/>
          <w:sz w:val="22"/>
        </w:rPr>
        <w:t>progressors</w:t>
      </w:r>
      <w:proofErr w:type="spellEnd"/>
      <w:r w:rsidRPr="00EB4CA2">
        <w:rPr>
          <w:rFonts w:ascii="Times New Roman" w:hAnsi="Times New Roman"/>
          <w:sz w:val="22"/>
        </w:rPr>
        <w:t xml:space="preserve"> (156.5±61.5 </w:t>
      </w:r>
      <w:proofErr w:type="spellStart"/>
      <w:r w:rsidRPr="00EB4CA2">
        <w:rPr>
          <w:rFonts w:ascii="Times New Roman" w:hAnsi="Times New Roman"/>
          <w:sz w:val="22"/>
        </w:rPr>
        <w:t>pg</w:t>
      </w:r>
      <w:proofErr w:type="spellEnd"/>
      <w:r w:rsidRPr="00EB4CA2">
        <w:rPr>
          <w:rFonts w:ascii="Times New Roman" w:hAnsi="Times New Roman"/>
          <w:sz w:val="22"/>
        </w:rPr>
        <w:t xml:space="preserve">/mL vs. 97.6±58.8 </w:t>
      </w:r>
      <w:proofErr w:type="spellStart"/>
      <w:r w:rsidRPr="00EB4CA2">
        <w:rPr>
          <w:rFonts w:ascii="Times New Roman" w:hAnsi="Times New Roman"/>
          <w:sz w:val="22"/>
        </w:rPr>
        <w:t>pg</w:t>
      </w:r>
      <w:proofErr w:type="spellEnd"/>
      <w:r w:rsidRPr="00EB4CA2">
        <w:rPr>
          <w:rFonts w:ascii="Times New Roman" w:hAnsi="Times New Roman"/>
          <w:sz w:val="22"/>
        </w:rPr>
        <w:t>/mL; p=0.007).</w:t>
      </w:r>
    </w:p>
    <w:p w:rsidR="00D8129C" w:rsidRPr="00EB4CA2" w:rsidRDefault="00D8129C" w:rsidP="00D8129C">
      <w:pPr>
        <w:pStyle w:val="MDPI31text"/>
        <w:spacing w:before="240" w:after="60" w:line="360" w:lineRule="auto"/>
        <w:ind w:left="-2608" w:firstLine="0"/>
        <w:outlineLvl w:val="0"/>
        <w:rPr>
          <w:rFonts w:ascii="Times New Roman" w:hAnsi="Times New Roman"/>
          <w:sz w:val="22"/>
        </w:rPr>
      </w:pPr>
    </w:p>
    <w:p w:rsidR="00D8129C" w:rsidRPr="000C4035" w:rsidRDefault="00D8129C" w:rsidP="00D8129C">
      <w:pPr>
        <w:pStyle w:val="MDPI21heading1"/>
        <w:ind w:left="0"/>
        <w:rPr>
          <w:rFonts w:ascii="Times New Roman" w:hAnsi="Times New Roman"/>
          <w:sz w:val="22"/>
        </w:rPr>
      </w:pPr>
      <w:r w:rsidRPr="000C4035">
        <w:rPr>
          <w:rFonts w:ascii="Times New Roman" w:hAnsi="Times New Roman"/>
          <w:sz w:val="22"/>
        </w:rPr>
        <w:t>DISCUSSION</w:t>
      </w:r>
    </w:p>
    <w:p w:rsidR="00D8129C" w:rsidRPr="000C4035" w:rsidRDefault="00D8129C" w:rsidP="00D8129C">
      <w:pPr>
        <w:pStyle w:val="MDPI31text"/>
        <w:spacing w:line="360" w:lineRule="auto"/>
        <w:rPr>
          <w:rFonts w:ascii="Times New Roman" w:hAnsi="Times New Roman"/>
          <w:sz w:val="22"/>
        </w:rPr>
      </w:pPr>
    </w:p>
    <w:p w:rsidR="00D8129C" w:rsidRPr="000C4035" w:rsidRDefault="00D8129C" w:rsidP="00D8129C">
      <w:pPr>
        <w:pStyle w:val="MDPI31text"/>
        <w:spacing w:line="360" w:lineRule="auto"/>
        <w:ind w:left="0" w:firstLine="0"/>
        <w:rPr>
          <w:rFonts w:ascii="Times New Roman" w:hAnsi="Times New Roman"/>
          <w:sz w:val="22"/>
        </w:rPr>
      </w:pPr>
      <w:r w:rsidRPr="000C4035">
        <w:rPr>
          <w:rFonts w:ascii="Times New Roman" w:hAnsi="Times New Roman"/>
          <w:sz w:val="22"/>
        </w:rPr>
        <w:t xml:space="preserve">The present study suggests that GFAP serum levels could be useful for identifying and monitoring retinal </w:t>
      </w:r>
      <w:proofErr w:type="spellStart"/>
      <w:r w:rsidRPr="000C4035">
        <w:rPr>
          <w:rFonts w:ascii="Times New Roman" w:hAnsi="Times New Roman"/>
          <w:sz w:val="22"/>
        </w:rPr>
        <w:t>neurodysfunction</w:t>
      </w:r>
      <w:proofErr w:type="spellEnd"/>
      <w:r w:rsidRPr="000C4035">
        <w:rPr>
          <w:rFonts w:ascii="Times New Roman" w:hAnsi="Times New Roman"/>
          <w:sz w:val="22"/>
        </w:rPr>
        <w:t xml:space="preserve"> in patients with type 2 diabetes and early diabetic retinopathy. </w:t>
      </w:r>
    </w:p>
    <w:p w:rsidR="00D8129C" w:rsidRPr="000C4035" w:rsidRDefault="00D8129C" w:rsidP="00D8129C">
      <w:pPr>
        <w:pStyle w:val="MDPI31text"/>
        <w:spacing w:line="360" w:lineRule="auto"/>
        <w:rPr>
          <w:rFonts w:ascii="Times New Roman" w:hAnsi="Times New Roman"/>
          <w:sz w:val="22"/>
        </w:rPr>
      </w:pPr>
    </w:p>
    <w:p w:rsidR="00D8129C" w:rsidRPr="000C4035" w:rsidRDefault="00D8129C" w:rsidP="00D8129C">
      <w:pPr>
        <w:pStyle w:val="MDPI31text"/>
        <w:spacing w:line="360" w:lineRule="auto"/>
        <w:ind w:left="0" w:firstLine="0"/>
        <w:rPr>
          <w:rFonts w:ascii="Times New Roman" w:hAnsi="Times New Roman"/>
          <w:sz w:val="22"/>
        </w:rPr>
      </w:pPr>
      <w:r w:rsidRPr="000C4035">
        <w:rPr>
          <w:rFonts w:ascii="Times New Roman" w:hAnsi="Times New Roman"/>
          <w:sz w:val="22"/>
        </w:rPr>
        <w:t xml:space="preserve">Previously, we found that circulating levels of recognized factors involved in microvascular damage such us AGEs (i.e. carboxy-methyl-lysine) and a specific component of basement membrane, Laminin P1 could help us identify subjects with type 2 diabetes and early stages of DR in the well-characterized EUROCONDOR cohort [25]. One of the main </w:t>
      </w:r>
      <w:r w:rsidRPr="000C4035">
        <w:rPr>
          <w:rFonts w:ascii="Times New Roman" w:hAnsi="Times New Roman"/>
          <w:sz w:val="22"/>
        </w:rPr>
        <w:lastRenderedPageBreak/>
        <w:t xml:space="preserve">lessons of the EUROCONDOR clinical trial was that retinal </w:t>
      </w:r>
      <w:proofErr w:type="spellStart"/>
      <w:r w:rsidRPr="000C4035">
        <w:rPr>
          <w:rFonts w:ascii="Times New Roman" w:hAnsi="Times New Roman"/>
          <w:sz w:val="22"/>
        </w:rPr>
        <w:t>neurodysfunction</w:t>
      </w:r>
      <w:proofErr w:type="spellEnd"/>
      <w:r w:rsidRPr="000C4035">
        <w:rPr>
          <w:rFonts w:ascii="Times New Roman" w:hAnsi="Times New Roman"/>
          <w:sz w:val="22"/>
        </w:rPr>
        <w:t xml:space="preserve"> (as assessed by </w:t>
      </w:r>
      <w:proofErr w:type="spellStart"/>
      <w:r w:rsidRPr="000C4035">
        <w:rPr>
          <w:rFonts w:ascii="Times New Roman" w:hAnsi="Times New Roman"/>
          <w:sz w:val="22"/>
        </w:rPr>
        <w:t>mfERG</w:t>
      </w:r>
      <w:proofErr w:type="spellEnd"/>
      <w:r w:rsidRPr="000C4035">
        <w:rPr>
          <w:rFonts w:ascii="Times New Roman" w:hAnsi="Times New Roman"/>
          <w:sz w:val="22"/>
        </w:rPr>
        <w:t xml:space="preserve">) was not identified in a large proportion (35%) of patients with early microvascular </w:t>
      </w:r>
      <w:proofErr w:type="spellStart"/>
      <w:r w:rsidRPr="000C4035">
        <w:rPr>
          <w:rFonts w:ascii="Times New Roman" w:hAnsi="Times New Roman"/>
          <w:sz w:val="22"/>
        </w:rPr>
        <w:t>lessions</w:t>
      </w:r>
      <w:proofErr w:type="spellEnd"/>
      <w:r w:rsidRPr="000C4035">
        <w:rPr>
          <w:rFonts w:ascii="Times New Roman" w:hAnsi="Times New Roman"/>
          <w:sz w:val="22"/>
        </w:rPr>
        <w:t xml:space="preserve"> (ETDRS 20-35) [16, 20], suggesting that neurodegeneration could be the herald of DR in only a specific subset of subjects with diabetes. This finding points to screening for retinal </w:t>
      </w:r>
      <w:proofErr w:type="spellStart"/>
      <w:r w:rsidRPr="000C4035">
        <w:rPr>
          <w:rFonts w:ascii="Times New Roman" w:hAnsi="Times New Roman"/>
          <w:sz w:val="22"/>
        </w:rPr>
        <w:t>neurodysfunction</w:t>
      </w:r>
      <w:proofErr w:type="spellEnd"/>
      <w:r w:rsidRPr="000C4035">
        <w:rPr>
          <w:rFonts w:ascii="Times New Roman" w:hAnsi="Times New Roman"/>
          <w:sz w:val="22"/>
        </w:rPr>
        <w:t xml:space="preserve"> as a critical issue to identify those patients in whom neuroprotective treatment might be of benefit [16]. In this regard, the assessment of serum GFAP levels could be useful to improve the characterization of those patients with retinal </w:t>
      </w:r>
      <w:proofErr w:type="spellStart"/>
      <w:r w:rsidRPr="000C4035">
        <w:rPr>
          <w:rFonts w:ascii="Times New Roman" w:hAnsi="Times New Roman"/>
          <w:sz w:val="22"/>
        </w:rPr>
        <w:t>neurodysfunction</w:t>
      </w:r>
      <w:proofErr w:type="spellEnd"/>
      <w:r w:rsidRPr="000C4035">
        <w:rPr>
          <w:rFonts w:ascii="Times New Roman" w:hAnsi="Times New Roman"/>
          <w:sz w:val="22"/>
        </w:rPr>
        <w:t xml:space="preserve"> and for monitoring neuroprotective interventions.</w:t>
      </w:r>
    </w:p>
    <w:p w:rsidR="00D8129C" w:rsidRPr="000C4035" w:rsidRDefault="00D8129C" w:rsidP="00D8129C">
      <w:pPr>
        <w:pStyle w:val="MDPI31text"/>
        <w:spacing w:line="360" w:lineRule="auto"/>
        <w:rPr>
          <w:rFonts w:ascii="Times New Roman" w:hAnsi="Times New Roman"/>
          <w:color w:val="000000" w:themeColor="text1"/>
          <w:sz w:val="22"/>
        </w:rPr>
      </w:pPr>
    </w:p>
    <w:p w:rsidR="00D8129C" w:rsidRPr="000C4035" w:rsidRDefault="00D8129C" w:rsidP="00D8129C">
      <w:pPr>
        <w:pStyle w:val="MDPI31text"/>
        <w:spacing w:line="360" w:lineRule="auto"/>
        <w:ind w:left="0" w:firstLine="0"/>
        <w:rPr>
          <w:rFonts w:ascii="Times New Roman" w:hAnsi="Times New Roman"/>
          <w:color w:val="000000" w:themeColor="text1"/>
          <w:sz w:val="22"/>
        </w:rPr>
      </w:pPr>
      <w:r w:rsidRPr="000C4035">
        <w:rPr>
          <w:rFonts w:ascii="Times New Roman" w:hAnsi="Times New Roman"/>
          <w:color w:val="000000" w:themeColor="text1"/>
          <w:sz w:val="22"/>
        </w:rPr>
        <w:t xml:space="preserve">GFAP is located in the </w:t>
      </w:r>
      <w:proofErr w:type="spellStart"/>
      <w:r w:rsidRPr="000C4035">
        <w:rPr>
          <w:rFonts w:ascii="Times New Roman" w:hAnsi="Times New Roman"/>
          <w:color w:val="000000" w:themeColor="text1"/>
          <w:sz w:val="22"/>
        </w:rPr>
        <w:t>macroglia</w:t>
      </w:r>
      <w:proofErr w:type="spellEnd"/>
      <w:r w:rsidRPr="000C4035">
        <w:rPr>
          <w:rFonts w:ascii="Times New Roman" w:hAnsi="Times New Roman"/>
          <w:color w:val="000000" w:themeColor="text1"/>
          <w:sz w:val="22"/>
        </w:rPr>
        <w:t xml:space="preserve"> and is released after cell injury and death [26]. GFAP exhibits clinical prognostic potential in adult brain injury, including traumatic injury and stroke [27, 28], and in neurodegenerative disorders [29, 30]. Serum GFAP level increases with age and is an emerging biomarker of cognitive decline [31, 32]. In the setting of DR, reactive gliosis is the general response of glial cells to the diabetic milieu. It is characterized by upregulation of proinflammatory cytokines and various kinds of molecules, one of the most characteristic is GFAP. This intermediate filament protein is expressed in the normal retina mostly by astrocytes and minimally by Müller cells. In diabetes, Müller cells acquire prominent GFAP immunoreactivity, whereas astrocytes progressively lose GFAP immunoreactivity and may also decrease in number [33]. Thus, the aberrant overexpression of GFAP in Müller cells is a useful biomarker of the presence and degree of glial activation in both experimental and post-mortem studies of human retinas [5-7]. Since Müller cells produce factors capable of modulating blood flow, vascular permeability and cell survival, and their processes surround all the blood vessels in the retina, it seems that these cells play a key role in the pathogenesis of retinal microangiopathy in the diabetic eye [34]. Since reactive gliosis runs in parallel or even anticipates retinal neural death, GFAP can be considered a potential biomarker and predictor of retinal neurodegeneration. </w:t>
      </w:r>
    </w:p>
    <w:p w:rsidR="00D8129C" w:rsidRPr="000C4035" w:rsidRDefault="00D8129C" w:rsidP="00D8129C">
      <w:pPr>
        <w:pStyle w:val="MDPI31text"/>
        <w:spacing w:line="360" w:lineRule="auto"/>
        <w:rPr>
          <w:rFonts w:ascii="Times New Roman" w:hAnsi="Times New Roman"/>
          <w:color w:val="000000" w:themeColor="text1"/>
          <w:sz w:val="22"/>
        </w:rPr>
      </w:pPr>
    </w:p>
    <w:p w:rsidR="00D8129C" w:rsidRPr="000C4035" w:rsidRDefault="00D8129C" w:rsidP="00D8129C">
      <w:pPr>
        <w:pStyle w:val="MDPI31text"/>
        <w:spacing w:line="360" w:lineRule="auto"/>
        <w:ind w:left="0" w:firstLine="0"/>
        <w:rPr>
          <w:rFonts w:ascii="Times New Roman" w:hAnsi="Times New Roman"/>
          <w:color w:val="000000" w:themeColor="text1"/>
          <w:sz w:val="22"/>
        </w:rPr>
      </w:pPr>
      <w:proofErr w:type="spellStart"/>
      <w:r w:rsidRPr="000C4035">
        <w:rPr>
          <w:rFonts w:ascii="Times New Roman" w:hAnsi="Times New Roman"/>
          <w:color w:val="000000" w:themeColor="text1"/>
          <w:sz w:val="22"/>
        </w:rPr>
        <w:t>Neurofilaments</w:t>
      </w:r>
      <w:proofErr w:type="spellEnd"/>
      <w:r w:rsidRPr="000C4035">
        <w:rPr>
          <w:rFonts w:ascii="Times New Roman" w:hAnsi="Times New Roman"/>
          <w:color w:val="000000" w:themeColor="text1"/>
          <w:sz w:val="22"/>
        </w:rPr>
        <w:t xml:space="preserve"> (</w:t>
      </w:r>
      <w:proofErr w:type="spellStart"/>
      <w:r w:rsidRPr="000C4035">
        <w:rPr>
          <w:rFonts w:ascii="Times New Roman" w:hAnsi="Times New Roman"/>
          <w:color w:val="000000" w:themeColor="text1"/>
          <w:sz w:val="22"/>
        </w:rPr>
        <w:t>NfPs</w:t>
      </w:r>
      <w:proofErr w:type="spellEnd"/>
      <w:r w:rsidRPr="000C4035">
        <w:rPr>
          <w:rFonts w:ascii="Times New Roman" w:hAnsi="Times New Roman"/>
          <w:color w:val="000000" w:themeColor="text1"/>
          <w:sz w:val="22"/>
        </w:rPr>
        <w:t xml:space="preserve">) are classified as a type IV class of intermediate filaments specific to neurons [35]. Mature mammalian neurons usually express five different </w:t>
      </w:r>
      <w:proofErr w:type="spellStart"/>
      <w:r w:rsidRPr="000C4035">
        <w:rPr>
          <w:rFonts w:ascii="Times New Roman" w:hAnsi="Times New Roman"/>
          <w:color w:val="000000" w:themeColor="text1"/>
          <w:sz w:val="22"/>
        </w:rPr>
        <w:t>NfPs</w:t>
      </w:r>
      <w:proofErr w:type="spellEnd"/>
      <w:r w:rsidRPr="000C4035">
        <w:rPr>
          <w:rFonts w:ascii="Times New Roman" w:hAnsi="Times New Roman"/>
          <w:color w:val="000000" w:themeColor="text1"/>
          <w:sz w:val="22"/>
        </w:rPr>
        <w:t xml:space="preserve">: </w:t>
      </w:r>
      <w:proofErr w:type="spellStart"/>
      <w:r w:rsidRPr="000C4035">
        <w:rPr>
          <w:rFonts w:ascii="Times New Roman" w:hAnsi="Times New Roman"/>
          <w:color w:val="000000" w:themeColor="text1"/>
          <w:sz w:val="22"/>
        </w:rPr>
        <w:t>neurofilament</w:t>
      </w:r>
      <w:proofErr w:type="spellEnd"/>
      <w:r w:rsidRPr="000C4035">
        <w:rPr>
          <w:rFonts w:ascii="Times New Roman" w:hAnsi="Times New Roman"/>
          <w:color w:val="000000" w:themeColor="text1"/>
          <w:sz w:val="22"/>
        </w:rPr>
        <w:t xml:space="preserve"> light chain (</w:t>
      </w:r>
      <w:proofErr w:type="spellStart"/>
      <w:r w:rsidRPr="000C4035">
        <w:rPr>
          <w:rFonts w:ascii="Times New Roman" w:hAnsi="Times New Roman"/>
          <w:color w:val="000000" w:themeColor="text1"/>
          <w:sz w:val="22"/>
        </w:rPr>
        <w:t>NfL</w:t>
      </w:r>
      <w:proofErr w:type="spellEnd"/>
      <w:r w:rsidRPr="000C4035">
        <w:rPr>
          <w:rFonts w:ascii="Times New Roman" w:hAnsi="Times New Roman"/>
          <w:color w:val="000000" w:themeColor="text1"/>
          <w:sz w:val="22"/>
        </w:rPr>
        <w:t xml:space="preserve">), </w:t>
      </w:r>
      <w:proofErr w:type="spellStart"/>
      <w:r w:rsidRPr="000C4035">
        <w:rPr>
          <w:rFonts w:ascii="Times New Roman" w:hAnsi="Times New Roman"/>
          <w:color w:val="000000" w:themeColor="text1"/>
          <w:sz w:val="22"/>
        </w:rPr>
        <w:t>neurofilament</w:t>
      </w:r>
      <w:proofErr w:type="spellEnd"/>
      <w:r w:rsidRPr="000C4035">
        <w:rPr>
          <w:rFonts w:ascii="Times New Roman" w:hAnsi="Times New Roman"/>
          <w:color w:val="000000" w:themeColor="text1"/>
          <w:sz w:val="22"/>
        </w:rPr>
        <w:t xml:space="preserve"> medium chain (</w:t>
      </w:r>
      <w:proofErr w:type="spellStart"/>
      <w:r w:rsidRPr="000C4035">
        <w:rPr>
          <w:rFonts w:ascii="Times New Roman" w:hAnsi="Times New Roman"/>
          <w:color w:val="000000" w:themeColor="text1"/>
          <w:sz w:val="22"/>
        </w:rPr>
        <w:t>NfM</w:t>
      </w:r>
      <w:proofErr w:type="spellEnd"/>
      <w:r w:rsidRPr="000C4035">
        <w:rPr>
          <w:rFonts w:ascii="Times New Roman" w:hAnsi="Times New Roman"/>
          <w:color w:val="000000" w:themeColor="text1"/>
          <w:sz w:val="22"/>
        </w:rPr>
        <w:t xml:space="preserve">), </w:t>
      </w:r>
      <w:proofErr w:type="spellStart"/>
      <w:r w:rsidRPr="000C4035">
        <w:rPr>
          <w:rFonts w:ascii="Times New Roman" w:hAnsi="Times New Roman"/>
          <w:color w:val="000000" w:themeColor="text1"/>
          <w:sz w:val="22"/>
        </w:rPr>
        <w:t>neurofilament</w:t>
      </w:r>
      <w:proofErr w:type="spellEnd"/>
      <w:r w:rsidRPr="000C4035">
        <w:rPr>
          <w:rFonts w:ascii="Times New Roman" w:hAnsi="Times New Roman"/>
          <w:color w:val="000000" w:themeColor="text1"/>
          <w:sz w:val="22"/>
        </w:rPr>
        <w:t xml:space="preserve"> heavy chain (</w:t>
      </w:r>
      <w:proofErr w:type="spellStart"/>
      <w:r w:rsidRPr="000C4035">
        <w:rPr>
          <w:rFonts w:ascii="Times New Roman" w:hAnsi="Times New Roman"/>
          <w:color w:val="000000" w:themeColor="text1"/>
          <w:sz w:val="22"/>
        </w:rPr>
        <w:t>NfH</w:t>
      </w:r>
      <w:proofErr w:type="spellEnd"/>
      <w:r w:rsidRPr="000C4035">
        <w:rPr>
          <w:rFonts w:ascii="Times New Roman" w:hAnsi="Times New Roman"/>
          <w:color w:val="000000" w:themeColor="text1"/>
          <w:sz w:val="22"/>
        </w:rPr>
        <w:t>), alpha-</w:t>
      </w:r>
      <w:proofErr w:type="spellStart"/>
      <w:r w:rsidRPr="000C4035">
        <w:rPr>
          <w:rFonts w:ascii="Times New Roman" w:hAnsi="Times New Roman"/>
          <w:color w:val="000000" w:themeColor="text1"/>
          <w:sz w:val="22"/>
        </w:rPr>
        <w:t>internexin</w:t>
      </w:r>
      <w:proofErr w:type="spellEnd"/>
      <w:r w:rsidRPr="000C4035">
        <w:rPr>
          <w:rFonts w:ascii="Times New Roman" w:hAnsi="Times New Roman"/>
          <w:color w:val="000000" w:themeColor="text1"/>
          <w:sz w:val="22"/>
        </w:rPr>
        <w:t xml:space="preserve"> (INA) and peripherin (PRPH). In mature neurons of CNS, </w:t>
      </w:r>
      <w:proofErr w:type="spellStart"/>
      <w:r w:rsidRPr="000C4035">
        <w:rPr>
          <w:rFonts w:ascii="Times New Roman" w:hAnsi="Times New Roman"/>
          <w:color w:val="000000" w:themeColor="text1"/>
          <w:sz w:val="22"/>
        </w:rPr>
        <w:t>Nfs</w:t>
      </w:r>
      <w:proofErr w:type="spellEnd"/>
      <w:r w:rsidRPr="000C4035">
        <w:rPr>
          <w:rFonts w:ascii="Times New Roman" w:hAnsi="Times New Roman"/>
          <w:color w:val="000000" w:themeColor="text1"/>
          <w:sz w:val="22"/>
        </w:rPr>
        <w:t xml:space="preserve"> are generally composed of </w:t>
      </w:r>
      <w:proofErr w:type="spellStart"/>
      <w:r w:rsidRPr="000C4035">
        <w:rPr>
          <w:rFonts w:ascii="Times New Roman" w:hAnsi="Times New Roman"/>
          <w:color w:val="000000" w:themeColor="text1"/>
          <w:sz w:val="22"/>
        </w:rPr>
        <w:t>NfL</w:t>
      </w:r>
      <w:proofErr w:type="spellEnd"/>
      <w:r w:rsidRPr="000C4035">
        <w:rPr>
          <w:rFonts w:ascii="Times New Roman" w:hAnsi="Times New Roman"/>
          <w:color w:val="000000" w:themeColor="text1"/>
          <w:sz w:val="22"/>
        </w:rPr>
        <w:t xml:space="preserve">, </w:t>
      </w:r>
      <w:proofErr w:type="spellStart"/>
      <w:r w:rsidRPr="000C4035">
        <w:rPr>
          <w:rFonts w:ascii="Times New Roman" w:hAnsi="Times New Roman"/>
          <w:color w:val="000000" w:themeColor="text1"/>
          <w:sz w:val="22"/>
        </w:rPr>
        <w:t>NfM</w:t>
      </w:r>
      <w:proofErr w:type="spellEnd"/>
      <w:r w:rsidRPr="000C4035">
        <w:rPr>
          <w:rFonts w:ascii="Times New Roman" w:hAnsi="Times New Roman"/>
          <w:color w:val="000000" w:themeColor="text1"/>
          <w:sz w:val="22"/>
        </w:rPr>
        <w:t xml:space="preserve">, </w:t>
      </w:r>
      <w:proofErr w:type="spellStart"/>
      <w:r w:rsidRPr="000C4035">
        <w:rPr>
          <w:rFonts w:ascii="Times New Roman" w:hAnsi="Times New Roman"/>
          <w:color w:val="000000" w:themeColor="text1"/>
          <w:sz w:val="22"/>
        </w:rPr>
        <w:t>NfH</w:t>
      </w:r>
      <w:proofErr w:type="spellEnd"/>
      <w:r w:rsidRPr="000C4035">
        <w:rPr>
          <w:rFonts w:ascii="Times New Roman" w:hAnsi="Times New Roman"/>
          <w:color w:val="000000" w:themeColor="text1"/>
          <w:sz w:val="22"/>
        </w:rPr>
        <w:t xml:space="preserve">, and INA [36], whereas in the peripheral nervous system they mainly consist of </w:t>
      </w:r>
      <w:proofErr w:type="spellStart"/>
      <w:r w:rsidRPr="000C4035">
        <w:rPr>
          <w:rFonts w:ascii="Times New Roman" w:hAnsi="Times New Roman"/>
          <w:color w:val="000000" w:themeColor="text1"/>
          <w:sz w:val="22"/>
        </w:rPr>
        <w:t>NfL</w:t>
      </w:r>
      <w:proofErr w:type="spellEnd"/>
      <w:r w:rsidRPr="000C4035">
        <w:rPr>
          <w:rFonts w:ascii="Times New Roman" w:hAnsi="Times New Roman"/>
          <w:color w:val="000000" w:themeColor="text1"/>
          <w:sz w:val="22"/>
        </w:rPr>
        <w:t xml:space="preserve">, </w:t>
      </w:r>
      <w:proofErr w:type="spellStart"/>
      <w:r w:rsidRPr="000C4035">
        <w:rPr>
          <w:rFonts w:ascii="Times New Roman" w:hAnsi="Times New Roman"/>
          <w:color w:val="000000" w:themeColor="text1"/>
          <w:sz w:val="22"/>
        </w:rPr>
        <w:t>NfM</w:t>
      </w:r>
      <w:proofErr w:type="spellEnd"/>
      <w:r w:rsidRPr="000C4035">
        <w:rPr>
          <w:rFonts w:ascii="Times New Roman" w:hAnsi="Times New Roman"/>
          <w:color w:val="000000" w:themeColor="text1"/>
          <w:sz w:val="22"/>
        </w:rPr>
        <w:t xml:space="preserve">, </w:t>
      </w:r>
      <w:proofErr w:type="spellStart"/>
      <w:r w:rsidRPr="000C4035">
        <w:rPr>
          <w:rFonts w:ascii="Times New Roman" w:hAnsi="Times New Roman"/>
          <w:color w:val="000000" w:themeColor="text1"/>
          <w:sz w:val="22"/>
        </w:rPr>
        <w:t>NfH</w:t>
      </w:r>
      <w:proofErr w:type="spellEnd"/>
      <w:r w:rsidRPr="000C4035">
        <w:rPr>
          <w:rFonts w:ascii="Times New Roman" w:hAnsi="Times New Roman"/>
          <w:color w:val="000000" w:themeColor="text1"/>
          <w:sz w:val="22"/>
        </w:rPr>
        <w:t xml:space="preserve"> and PRPH [37]. Much interest in the field has been recently focused on the detection of </w:t>
      </w:r>
      <w:proofErr w:type="spellStart"/>
      <w:r w:rsidRPr="000C4035">
        <w:rPr>
          <w:rFonts w:ascii="Times New Roman" w:hAnsi="Times New Roman"/>
          <w:color w:val="000000" w:themeColor="text1"/>
          <w:sz w:val="22"/>
        </w:rPr>
        <w:t>NfPs</w:t>
      </w:r>
      <w:proofErr w:type="spellEnd"/>
      <w:r w:rsidRPr="000C4035">
        <w:rPr>
          <w:rFonts w:ascii="Times New Roman" w:hAnsi="Times New Roman"/>
          <w:color w:val="000000" w:themeColor="text1"/>
          <w:sz w:val="22"/>
        </w:rPr>
        <w:t xml:space="preserve"> and degradation fragments released from neurons into blood as surrogate markers of neuronal damage [38]. </w:t>
      </w:r>
      <w:proofErr w:type="spellStart"/>
      <w:r w:rsidRPr="000C4035">
        <w:rPr>
          <w:rFonts w:ascii="Times New Roman" w:hAnsi="Times New Roman"/>
          <w:color w:val="000000" w:themeColor="text1"/>
          <w:sz w:val="22"/>
        </w:rPr>
        <w:t>NfL</w:t>
      </w:r>
      <w:proofErr w:type="spellEnd"/>
      <w:r w:rsidRPr="000C4035">
        <w:rPr>
          <w:rFonts w:ascii="Times New Roman" w:hAnsi="Times New Roman"/>
          <w:color w:val="000000" w:themeColor="text1"/>
          <w:sz w:val="22"/>
        </w:rPr>
        <w:t xml:space="preserve"> shows promise in evaluating acute and chronic severity and the course of neurodegenerative conditions, such as Alzheimer’s disease, Parkinson’s disease, and multiple sclerosis [39-41], as well as hypoxic and traumatic brain injuries [42, 43]. Recently, it has been reported that increased serum </w:t>
      </w:r>
      <w:proofErr w:type="spellStart"/>
      <w:r w:rsidRPr="000C4035">
        <w:rPr>
          <w:rFonts w:ascii="Times New Roman" w:hAnsi="Times New Roman"/>
          <w:color w:val="000000" w:themeColor="text1"/>
          <w:sz w:val="22"/>
        </w:rPr>
        <w:t>NfL</w:t>
      </w:r>
      <w:proofErr w:type="spellEnd"/>
      <w:r w:rsidRPr="000C4035">
        <w:rPr>
          <w:rFonts w:ascii="Times New Roman" w:hAnsi="Times New Roman"/>
          <w:color w:val="000000" w:themeColor="text1"/>
          <w:sz w:val="22"/>
        </w:rPr>
        <w:t xml:space="preserve"> concentration is associated with covert MRI findings of vascular brain injury, especially the burden of white matter hyperintensities, predict cognitive decline among older adults without a history of stroke [44]. In addition, </w:t>
      </w:r>
      <w:proofErr w:type="spellStart"/>
      <w:r w:rsidRPr="000C4035">
        <w:rPr>
          <w:rFonts w:ascii="Times New Roman" w:hAnsi="Times New Roman"/>
          <w:color w:val="000000" w:themeColor="text1"/>
          <w:sz w:val="22"/>
        </w:rPr>
        <w:t>NfL</w:t>
      </w:r>
      <w:proofErr w:type="spellEnd"/>
      <w:r w:rsidRPr="000C4035">
        <w:rPr>
          <w:rFonts w:ascii="Times New Roman" w:hAnsi="Times New Roman"/>
          <w:color w:val="000000" w:themeColor="text1"/>
          <w:sz w:val="22"/>
        </w:rPr>
        <w:t xml:space="preserve"> and GFAP added predictive value beyond Aβ and p-tau to the progression of cognitive decline in individuals with subjective cognitive decline [45]. Therefore, the retina and brain not only share common mediators involved in neurodegeneration [46], but also related biomarkers such as GFAP and </w:t>
      </w:r>
      <w:proofErr w:type="spellStart"/>
      <w:r w:rsidRPr="000C4035">
        <w:rPr>
          <w:rFonts w:ascii="Times New Roman" w:hAnsi="Times New Roman"/>
          <w:color w:val="000000" w:themeColor="text1"/>
          <w:sz w:val="22"/>
        </w:rPr>
        <w:t>NfL</w:t>
      </w:r>
      <w:proofErr w:type="spellEnd"/>
      <w:r w:rsidRPr="000C4035">
        <w:rPr>
          <w:rFonts w:ascii="Times New Roman" w:hAnsi="Times New Roman"/>
          <w:color w:val="000000" w:themeColor="text1"/>
          <w:sz w:val="22"/>
        </w:rPr>
        <w:t>.</w:t>
      </w:r>
    </w:p>
    <w:p w:rsidR="00D8129C" w:rsidRPr="000C4035" w:rsidRDefault="00D8129C" w:rsidP="00D8129C">
      <w:pPr>
        <w:pStyle w:val="MDPI31text"/>
        <w:spacing w:line="360" w:lineRule="auto"/>
        <w:rPr>
          <w:rFonts w:ascii="Times New Roman" w:hAnsi="Times New Roman"/>
          <w:color w:val="000000" w:themeColor="text1"/>
          <w:sz w:val="22"/>
        </w:rPr>
      </w:pPr>
    </w:p>
    <w:p w:rsidR="00D8129C" w:rsidRPr="000C4035" w:rsidRDefault="00D8129C" w:rsidP="00D8129C">
      <w:pPr>
        <w:pStyle w:val="MDPI31text"/>
        <w:spacing w:line="360" w:lineRule="auto"/>
        <w:ind w:left="0" w:firstLine="0"/>
        <w:rPr>
          <w:rFonts w:ascii="Times New Roman" w:hAnsi="Times New Roman"/>
          <w:color w:val="000000" w:themeColor="text1"/>
          <w:sz w:val="22"/>
        </w:rPr>
      </w:pPr>
      <w:r w:rsidRPr="000C4035">
        <w:rPr>
          <w:rFonts w:ascii="Times New Roman" w:hAnsi="Times New Roman"/>
          <w:color w:val="000000" w:themeColor="text1"/>
          <w:sz w:val="22"/>
        </w:rPr>
        <w:t xml:space="preserve">In the present study, we observed a non-significant trend to higher levels of </w:t>
      </w:r>
      <w:proofErr w:type="spellStart"/>
      <w:r w:rsidRPr="000C4035">
        <w:rPr>
          <w:rFonts w:ascii="Times New Roman" w:hAnsi="Times New Roman"/>
          <w:color w:val="000000" w:themeColor="text1"/>
          <w:sz w:val="22"/>
        </w:rPr>
        <w:t>NfL</w:t>
      </w:r>
      <w:proofErr w:type="spellEnd"/>
      <w:r w:rsidRPr="000C4035">
        <w:rPr>
          <w:rFonts w:ascii="Times New Roman" w:hAnsi="Times New Roman"/>
          <w:color w:val="000000" w:themeColor="text1"/>
          <w:sz w:val="22"/>
        </w:rPr>
        <w:t xml:space="preserve"> in patients with </w:t>
      </w:r>
      <w:proofErr w:type="spellStart"/>
      <w:r w:rsidRPr="000C4035">
        <w:rPr>
          <w:rFonts w:ascii="Times New Roman" w:hAnsi="Times New Roman"/>
          <w:color w:val="000000" w:themeColor="text1"/>
          <w:sz w:val="22"/>
        </w:rPr>
        <w:t>neurodysfunction</w:t>
      </w:r>
      <w:proofErr w:type="spellEnd"/>
      <w:r w:rsidRPr="000C4035">
        <w:rPr>
          <w:rFonts w:ascii="Times New Roman" w:hAnsi="Times New Roman"/>
          <w:color w:val="000000" w:themeColor="text1"/>
          <w:sz w:val="22"/>
        </w:rPr>
        <w:t xml:space="preserve"> at baseline and in progressors. A possible reason could be that, whereas GFAP reflects glial activation or reactive gliosis, </w:t>
      </w:r>
      <w:proofErr w:type="spellStart"/>
      <w:r w:rsidRPr="000C4035">
        <w:rPr>
          <w:rFonts w:ascii="Times New Roman" w:hAnsi="Times New Roman"/>
          <w:color w:val="000000" w:themeColor="text1"/>
          <w:sz w:val="22"/>
        </w:rPr>
        <w:t>NfL</w:t>
      </w:r>
      <w:proofErr w:type="spellEnd"/>
      <w:r w:rsidRPr="000C4035">
        <w:rPr>
          <w:rFonts w:ascii="Times New Roman" w:hAnsi="Times New Roman"/>
          <w:color w:val="000000" w:themeColor="text1"/>
          <w:sz w:val="22"/>
        </w:rPr>
        <w:t xml:space="preserve"> is a marker of structural damage of neurons (neuroaxonal injury), an event that takes place in a substantial manner after important glial activation has already occurred [47]. In this regard, it seems reasonable to postulate that GFAP is already increased when only </w:t>
      </w:r>
      <w:proofErr w:type="spellStart"/>
      <w:r w:rsidRPr="000C4035">
        <w:rPr>
          <w:rFonts w:ascii="Times New Roman" w:hAnsi="Times New Roman"/>
          <w:color w:val="000000" w:themeColor="text1"/>
          <w:sz w:val="22"/>
        </w:rPr>
        <w:t>neurodysfunction</w:t>
      </w:r>
      <w:proofErr w:type="spellEnd"/>
      <w:r w:rsidRPr="000C4035">
        <w:rPr>
          <w:rFonts w:ascii="Times New Roman" w:hAnsi="Times New Roman"/>
          <w:color w:val="000000" w:themeColor="text1"/>
          <w:sz w:val="22"/>
        </w:rPr>
        <w:t xml:space="preserve"> is present, whereas </w:t>
      </w:r>
      <w:proofErr w:type="spellStart"/>
      <w:r w:rsidRPr="000C4035">
        <w:rPr>
          <w:rFonts w:ascii="Times New Roman" w:hAnsi="Times New Roman"/>
          <w:color w:val="000000" w:themeColor="text1"/>
          <w:sz w:val="22"/>
        </w:rPr>
        <w:t>NfL</w:t>
      </w:r>
      <w:proofErr w:type="spellEnd"/>
      <w:r w:rsidRPr="000C4035">
        <w:rPr>
          <w:rFonts w:ascii="Times New Roman" w:hAnsi="Times New Roman"/>
          <w:color w:val="000000" w:themeColor="text1"/>
          <w:sz w:val="22"/>
        </w:rPr>
        <w:t xml:space="preserve"> enhancement may depend on a critical amount of </w:t>
      </w:r>
      <w:r w:rsidRPr="000C4035">
        <w:rPr>
          <w:rFonts w:ascii="Times New Roman" w:hAnsi="Times New Roman"/>
          <w:color w:val="000000" w:themeColor="text1"/>
          <w:sz w:val="22"/>
        </w:rPr>
        <w:lastRenderedPageBreak/>
        <w:t xml:space="preserve">neuronal death. Supporting this concept, the association between increased serum </w:t>
      </w:r>
      <w:proofErr w:type="spellStart"/>
      <w:r w:rsidRPr="000C4035">
        <w:rPr>
          <w:rFonts w:ascii="Times New Roman" w:hAnsi="Times New Roman"/>
          <w:color w:val="000000" w:themeColor="text1"/>
          <w:sz w:val="22"/>
        </w:rPr>
        <w:t>NfL</w:t>
      </w:r>
      <w:proofErr w:type="spellEnd"/>
      <w:r w:rsidRPr="000C4035">
        <w:rPr>
          <w:rFonts w:ascii="Times New Roman" w:hAnsi="Times New Roman"/>
          <w:color w:val="000000" w:themeColor="text1"/>
          <w:sz w:val="22"/>
        </w:rPr>
        <w:t xml:space="preserve"> levels and </w:t>
      </w:r>
      <w:proofErr w:type="spellStart"/>
      <w:r w:rsidRPr="000C4035">
        <w:rPr>
          <w:rFonts w:ascii="Times New Roman" w:hAnsi="Times New Roman"/>
          <w:color w:val="000000" w:themeColor="text1"/>
          <w:sz w:val="22"/>
        </w:rPr>
        <w:t>neuroaxonal</w:t>
      </w:r>
      <w:proofErr w:type="spellEnd"/>
      <w:r w:rsidRPr="000C4035">
        <w:rPr>
          <w:rFonts w:ascii="Times New Roman" w:hAnsi="Times New Roman"/>
          <w:color w:val="000000" w:themeColor="text1"/>
          <w:sz w:val="22"/>
        </w:rPr>
        <w:t xml:space="preserve"> retinal damage in subjects with multiple sclerosis is more pronounced in advanced stages of the disease [48]. Moreover, it has been reported that the release of </w:t>
      </w:r>
      <w:proofErr w:type="spellStart"/>
      <w:r w:rsidRPr="000C4035">
        <w:rPr>
          <w:rFonts w:ascii="Times New Roman" w:hAnsi="Times New Roman"/>
          <w:color w:val="000000" w:themeColor="text1"/>
          <w:sz w:val="22"/>
        </w:rPr>
        <w:t>NfL</w:t>
      </w:r>
      <w:proofErr w:type="spellEnd"/>
      <w:r w:rsidRPr="000C4035">
        <w:rPr>
          <w:rFonts w:ascii="Times New Roman" w:hAnsi="Times New Roman"/>
          <w:color w:val="000000" w:themeColor="text1"/>
          <w:sz w:val="22"/>
        </w:rPr>
        <w:t xml:space="preserve"> and GFAP into the extracellular space and peripheral blood, depends on the extent of damage [49, 50].</w:t>
      </w:r>
    </w:p>
    <w:p w:rsidR="00D8129C" w:rsidRPr="000C4035" w:rsidRDefault="00D8129C" w:rsidP="00D8129C">
      <w:pPr>
        <w:pStyle w:val="MDPI31text"/>
        <w:spacing w:line="360" w:lineRule="auto"/>
        <w:rPr>
          <w:rFonts w:ascii="Times New Roman" w:hAnsi="Times New Roman"/>
          <w:i/>
          <w:color w:val="000000" w:themeColor="text1"/>
          <w:sz w:val="22"/>
        </w:rPr>
      </w:pPr>
    </w:p>
    <w:p w:rsidR="00D8129C" w:rsidRPr="000C4035" w:rsidRDefault="00D8129C" w:rsidP="00D8129C">
      <w:pPr>
        <w:pStyle w:val="MDPI31text"/>
        <w:spacing w:line="360" w:lineRule="auto"/>
        <w:ind w:left="0" w:firstLine="0"/>
        <w:rPr>
          <w:rFonts w:ascii="Times New Roman" w:hAnsi="Times New Roman"/>
          <w:color w:val="000000" w:themeColor="text1"/>
          <w:sz w:val="22"/>
        </w:rPr>
      </w:pPr>
      <w:proofErr w:type="spellStart"/>
      <w:r w:rsidRPr="000C4035">
        <w:rPr>
          <w:rFonts w:ascii="Times New Roman" w:hAnsi="Times New Roman"/>
          <w:color w:val="000000" w:themeColor="text1"/>
          <w:sz w:val="22"/>
        </w:rPr>
        <w:t>Simoa</w:t>
      </w:r>
      <w:proofErr w:type="spellEnd"/>
      <w:r w:rsidRPr="000C4035">
        <w:rPr>
          <w:rFonts w:ascii="Times New Roman" w:hAnsi="Times New Roman"/>
          <w:color w:val="000000" w:themeColor="text1"/>
          <w:sz w:val="22"/>
        </w:rPr>
        <w:t xml:space="preserve"> (Single molecule array) testing is a powerful new technique that is orders of magnitude more sensitive than standard sandwich-based immunoassay techniques. Traditional ELISA measurements are limited to </w:t>
      </w:r>
      <w:proofErr w:type="spellStart"/>
      <w:r w:rsidRPr="000C4035">
        <w:rPr>
          <w:rFonts w:ascii="Times New Roman" w:hAnsi="Times New Roman"/>
          <w:color w:val="000000" w:themeColor="text1"/>
          <w:sz w:val="22"/>
        </w:rPr>
        <w:t>pg</w:t>
      </w:r>
      <w:proofErr w:type="spellEnd"/>
      <w:r w:rsidRPr="000C4035">
        <w:rPr>
          <w:rFonts w:ascii="Times New Roman" w:hAnsi="Times New Roman"/>
          <w:color w:val="000000" w:themeColor="text1"/>
          <w:sz w:val="22"/>
        </w:rPr>
        <w:t xml:space="preserve">/ml levels of detection whereas </w:t>
      </w:r>
      <w:proofErr w:type="spellStart"/>
      <w:r w:rsidRPr="000C4035">
        <w:rPr>
          <w:rFonts w:ascii="Times New Roman" w:hAnsi="Times New Roman"/>
          <w:color w:val="000000" w:themeColor="text1"/>
          <w:sz w:val="22"/>
        </w:rPr>
        <w:t>Simoa</w:t>
      </w:r>
      <w:proofErr w:type="spellEnd"/>
      <w:r w:rsidRPr="000C4035">
        <w:rPr>
          <w:rFonts w:ascii="Times New Roman" w:hAnsi="Times New Roman"/>
          <w:color w:val="000000" w:themeColor="text1"/>
          <w:sz w:val="22"/>
        </w:rPr>
        <w:t xml:space="preserve"> can achieve sensitivity as low as </w:t>
      </w:r>
      <w:proofErr w:type="spellStart"/>
      <w:r w:rsidRPr="000C4035">
        <w:rPr>
          <w:rFonts w:ascii="Times New Roman" w:hAnsi="Times New Roman"/>
          <w:color w:val="000000" w:themeColor="text1"/>
          <w:sz w:val="22"/>
        </w:rPr>
        <w:t>femtogram</w:t>
      </w:r>
      <w:proofErr w:type="spellEnd"/>
      <w:r w:rsidRPr="000C4035">
        <w:rPr>
          <w:rFonts w:ascii="Times New Roman" w:hAnsi="Times New Roman"/>
          <w:color w:val="000000" w:themeColor="text1"/>
          <w:sz w:val="22"/>
        </w:rPr>
        <w:t xml:space="preserve"> (</w:t>
      </w:r>
      <w:proofErr w:type="spellStart"/>
      <w:r w:rsidRPr="000C4035">
        <w:rPr>
          <w:rFonts w:ascii="Times New Roman" w:hAnsi="Times New Roman"/>
          <w:color w:val="000000" w:themeColor="text1"/>
          <w:sz w:val="22"/>
        </w:rPr>
        <w:t>fg</w:t>
      </w:r>
      <w:proofErr w:type="spellEnd"/>
      <w:r w:rsidRPr="000C4035">
        <w:rPr>
          <w:rFonts w:ascii="Times New Roman" w:hAnsi="Times New Roman"/>
          <w:color w:val="000000" w:themeColor="text1"/>
          <w:sz w:val="22"/>
        </w:rPr>
        <w:t>/ml), allowing the detection and quantification of biomarkers at concentrations previously difficult or impossible to measure. In addition, this platform can be used to detect 4 to 10 biomarkers in a single test [51].</w:t>
      </w:r>
    </w:p>
    <w:p w:rsidR="00D8129C" w:rsidRPr="000C4035" w:rsidRDefault="00D8129C" w:rsidP="00D8129C">
      <w:pPr>
        <w:pStyle w:val="MDPI31text"/>
        <w:spacing w:line="360" w:lineRule="auto"/>
        <w:rPr>
          <w:rFonts w:ascii="Times New Roman" w:hAnsi="Times New Roman"/>
          <w:color w:val="000000" w:themeColor="text1"/>
          <w:sz w:val="22"/>
        </w:rPr>
      </w:pPr>
    </w:p>
    <w:p w:rsidR="00D8129C" w:rsidRPr="000C4035" w:rsidRDefault="00D8129C" w:rsidP="00D8129C">
      <w:pPr>
        <w:pStyle w:val="MDPI31text"/>
        <w:spacing w:line="360" w:lineRule="auto"/>
        <w:ind w:left="0" w:firstLine="0"/>
        <w:rPr>
          <w:rFonts w:ascii="Times New Roman" w:hAnsi="Times New Roman"/>
          <w:color w:val="000000" w:themeColor="text1"/>
          <w:sz w:val="22"/>
        </w:rPr>
      </w:pPr>
      <w:r w:rsidRPr="000C4035">
        <w:rPr>
          <w:rFonts w:ascii="Times New Roman" w:hAnsi="Times New Roman"/>
          <w:color w:val="000000" w:themeColor="text1"/>
          <w:sz w:val="22"/>
        </w:rPr>
        <w:t xml:space="preserve">Several novel biomarkers are very promising, especially blood-based markers. However, many biomarkers tested have had low reproducibility. It has been reported that serum levels of </w:t>
      </w:r>
      <w:proofErr w:type="spellStart"/>
      <w:r w:rsidRPr="000C4035">
        <w:rPr>
          <w:rFonts w:ascii="Times New Roman" w:hAnsi="Times New Roman"/>
          <w:color w:val="000000" w:themeColor="text1"/>
          <w:sz w:val="22"/>
        </w:rPr>
        <w:t>NfL</w:t>
      </w:r>
      <w:proofErr w:type="spellEnd"/>
      <w:r w:rsidRPr="000C4035">
        <w:rPr>
          <w:rFonts w:ascii="Times New Roman" w:hAnsi="Times New Roman"/>
          <w:color w:val="000000" w:themeColor="text1"/>
          <w:sz w:val="22"/>
        </w:rPr>
        <w:t xml:space="preserve"> and GFAP remained unaffected by a comprehensive set of pre-analytical variables [52]. In the present study, to minimize all pre-analytical factors, the protocol of sampling blood collection was identical across participating centers. On the other hand, longitudinal testing of biomarkers with low variability may provide meaningful information. Thus, the repeatability of a biomarker measurement determines its association with disease outcomes in epidemiological studies [53]. In this regard, it should be stressed that we found a high correlation between the two determinations of GFAP and </w:t>
      </w:r>
      <w:proofErr w:type="spellStart"/>
      <w:r w:rsidRPr="000C4035">
        <w:rPr>
          <w:rFonts w:ascii="Times New Roman" w:hAnsi="Times New Roman"/>
          <w:color w:val="000000" w:themeColor="text1"/>
          <w:sz w:val="22"/>
        </w:rPr>
        <w:t>NfL</w:t>
      </w:r>
      <w:proofErr w:type="spellEnd"/>
      <w:r w:rsidRPr="000C4035">
        <w:rPr>
          <w:rFonts w:ascii="Times New Roman" w:hAnsi="Times New Roman"/>
          <w:color w:val="000000" w:themeColor="text1"/>
          <w:sz w:val="22"/>
        </w:rPr>
        <w:t xml:space="preserve"> drawn one year apart. </w:t>
      </w:r>
    </w:p>
    <w:p w:rsidR="00D8129C" w:rsidRPr="000C4035" w:rsidRDefault="00D8129C" w:rsidP="00D8129C">
      <w:pPr>
        <w:pStyle w:val="MDPI31text"/>
        <w:spacing w:line="360" w:lineRule="auto"/>
        <w:rPr>
          <w:rFonts w:ascii="Times New Roman" w:hAnsi="Times New Roman"/>
          <w:color w:val="000000" w:themeColor="text1"/>
          <w:sz w:val="22"/>
        </w:rPr>
      </w:pPr>
    </w:p>
    <w:p w:rsidR="00D8129C" w:rsidRPr="000C4035" w:rsidRDefault="00D8129C" w:rsidP="00D8129C">
      <w:pPr>
        <w:pStyle w:val="MDPI31text"/>
        <w:spacing w:line="360" w:lineRule="auto"/>
        <w:ind w:left="0" w:firstLine="0"/>
        <w:rPr>
          <w:rFonts w:ascii="Times New Roman" w:hAnsi="Times New Roman"/>
          <w:color w:val="000000" w:themeColor="text1"/>
          <w:sz w:val="22"/>
        </w:rPr>
      </w:pPr>
      <w:r w:rsidRPr="000C4035">
        <w:rPr>
          <w:rFonts w:ascii="Times New Roman" w:hAnsi="Times New Roman"/>
          <w:color w:val="000000" w:themeColor="text1"/>
          <w:sz w:val="22"/>
        </w:rPr>
        <w:lastRenderedPageBreak/>
        <w:t>Strengths of this study include its prospective multicenter design with homogeneous collection of centrally-processed samples. On the weakness side we cannot completely rule out the brain as a contributing source to the baseline and follow-up levels of GFAP. However, the exclusion of neurodegenerative diseases makes this possibility unlikely. Secondly, the sample size was small and larger studies are needed.</w:t>
      </w:r>
    </w:p>
    <w:p w:rsidR="00D8129C" w:rsidRPr="000C4035" w:rsidRDefault="00D8129C" w:rsidP="00D8129C">
      <w:pPr>
        <w:pStyle w:val="MDPI31text"/>
        <w:spacing w:line="360" w:lineRule="auto"/>
        <w:rPr>
          <w:rFonts w:ascii="Times New Roman" w:hAnsi="Times New Roman"/>
          <w:color w:val="000000" w:themeColor="text1"/>
          <w:sz w:val="22"/>
        </w:rPr>
      </w:pPr>
    </w:p>
    <w:p w:rsidR="00D8129C" w:rsidRPr="000C4035" w:rsidRDefault="00D8129C" w:rsidP="00D8129C">
      <w:pPr>
        <w:pStyle w:val="MDPI31text"/>
        <w:spacing w:line="360" w:lineRule="auto"/>
        <w:ind w:left="0" w:firstLine="0"/>
        <w:rPr>
          <w:rFonts w:ascii="Times New Roman" w:hAnsi="Times New Roman"/>
          <w:color w:val="000000" w:themeColor="text1"/>
          <w:sz w:val="22"/>
        </w:rPr>
      </w:pPr>
      <w:r w:rsidRPr="000C4035">
        <w:rPr>
          <w:rFonts w:ascii="Times New Roman" w:hAnsi="Times New Roman"/>
          <w:color w:val="000000" w:themeColor="text1"/>
          <w:sz w:val="22"/>
        </w:rPr>
        <w:t xml:space="preserve">In conclusion, we suggest that GFAP could be a useful blood-based biomarker for retinal </w:t>
      </w:r>
      <w:proofErr w:type="spellStart"/>
      <w:r w:rsidRPr="000C4035">
        <w:rPr>
          <w:rFonts w:ascii="Times New Roman" w:hAnsi="Times New Roman"/>
          <w:color w:val="000000" w:themeColor="text1"/>
          <w:sz w:val="22"/>
        </w:rPr>
        <w:t>neurodysfunction</w:t>
      </w:r>
      <w:proofErr w:type="spellEnd"/>
      <w:r w:rsidRPr="000C4035">
        <w:rPr>
          <w:rFonts w:ascii="Times New Roman" w:hAnsi="Times New Roman"/>
          <w:color w:val="000000" w:themeColor="text1"/>
          <w:sz w:val="22"/>
        </w:rPr>
        <w:t xml:space="preserve"> in patients with type 2 diabetes and early DR. The possibility of detecting and monitoring retinal </w:t>
      </w:r>
      <w:proofErr w:type="spellStart"/>
      <w:r w:rsidRPr="000C4035">
        <w:rPr>
          <w:rFonts w:ascii="Times New Roman" w:hAnsi="Times New Roman"/>
          <w:color w:val="000000" w:themeColor="text1"/>
          <w:sz w:val="22"/>
        </w:rPr>
        <w:t>neurodysfunction</w:t>
      </w:r>
      <w:proofErr w:type="spellEnd"/>
      <w:r w:rsidRPr="000C4035">
        <w:rPr>
          <w:rFonts w:ascii="Times New Roman" w:hAnsi="Times New Roman"/>
          <w:color w:val="000000" w:themeColor="text1"/>
          <w:sz w:val="22"/>
        </w:rPr>
        <w:t xml:space="preserve"> in peripheral blood samples could be of benefit in clinical decision-making. However, further research is needed to validate this result as well as to establish the best cutoff values</w:t>
      </w:r>
    </w:p>
    <w:p w:rsidR="00D8129C" w:rsidRDefault="00D8129C" w:rsidP="00D8129C">
      <w:pPr>
        <w:pStyle w:val="MDPI21heading1"/>
        <w:rPr>
          <w:rFonts w:ascii="Times New Roman" w:hAnsi="Times New Roman"/>
          <w:color w:val="000000" w:themeColor="text1"/>
          <w:sz w:val="22"/>
          <w:lang w:eastAsia="zh-CN"/>
        </w:rPr>
      </w:pPr>
    </w:p>
    <w:p w:rsidR="00D8129C" w:rsidRDefault="00D8129C" w:rsidP="00D8129C">
      <w:pPr>
        <w:pStyle w:val="MDPI21heading1"/>
        <w:rPr>
          <w:rFonts w:ascii="Times New Roman" w:hAnsi="Times New Roman"/>
          <w:color w:val="000000" w:themeColor="text1"/>
          <w:sz w:val="22"/>
          <w:lang w:eastAsia="zh-CN"/>
        </w:rPr>
      </w:pPr>
    </w:p>
    <w:p w:rsidR="00D8129C" w:rsidRDefault="00D8129C" w:rsidP="00D8129C">
      <w:pPr>
        <w:pStyle w:val="MDPI21heading1"/>
        <w:rPr>
          <w:rFonts w:ascii="Times New Roman" w:hAnsi="Times New Roman"/>
          <w:color w:val="000000" w:themeColor="text1"/>
          <w:sz w:val="22"/>
          <w:lang w:eastAsia="zh-CN"/>
        </w:rPr>
      </w:pPr>
    </w:p>
    <w:p w:rsidR="00D8129C" w:rsidRDefault="00D8129C" w:rsidP="00D8129C">
      <w:pPr>
        <w:pStyle w:val="MDPI21heading1"/>
        <w:rPr>
          <w:rFonts w:ascii="Times New Roman" w:hAnsi="Times New Roman"/>
          <w:color w:val="000000" w:themeColor="text1"/>
          <w:sz w:val="22"/>
          <w:lang w:eastAsia="zh-CN"/>
        </w:rPr>
      </w:pPr>
    </w:p>
    <w:p w:rsidR="00D8129C" w:rsidRDefault="00D8129C" w:rsidP="00D8129C">
      <w:pPr>
        <w:pStyle w:val="MDPI21heading1"/>
        <w:rPr>
          <w:rFonts w:ascii="Times New Roman" w:hAnsi="Times New Roman"/>
          <w:color w:val="000000" w:themeColor="text1"/>
          <w:sz w:val="22"/>
          <w:lang w:eastAsia="zh-CN"/>
        </w:rPr>
      </w:pPr>
    </w:p>
    <w:p w:rsidR="00D8129C" w:rsidRDefault="00D8129C" w:rsidP="00D8129C">
      <w:pPr>
        <w:pStyle w:val="MDPI21heading1"/>
        <w:rPr>
          <w:rFonts w:ascii="Times New Roman" w:hAnsi="Times New Roman"/>
          <w:color w:val="000000" w:themeColor="text1"/>
          <w:sz w:val="22"/>
          <w:lang w:eastAsia="zh-CN"/>
        </w:rPr>
      </w:pPr>
    </w:p>
    <w:p w:rsidR="00D8129C" w:rsidRPr="000C4035" w:rsidRDefault="00D8129C" w:rsidP="00D8129C">
      <w:pPr>
        <w:pStyle w:val="MDPI21heading1"/>
        <w:rPr>
          <w:rFonts w:ascii="Times New Roman" w:hAnsi="Times New Roman"/>
          <w:color w:val="000000" w:themeColor="text1"/>
          <w:sz w:val="22"/>
          <w:lang w:eastAsia="zh-CN"/>
        </w:rPr>
      </w:pPr>
    </w:p>
    <w:p w:rsidR="00D8129C" w:rsidRPr="000C4035" w:rsidRDefault="00D8129C" w:rsidP="00D8129C">
      <w:pPr>
        <w:pStyle w:val="MDPI62BackMatter"/>
        <w:ind w:left="0"/>
        <w:rPr>
          <w:rFonts w:ascii="Times New Roman" w:hAnsi="Times New Roman"/>
          <w:color w:val="auto"/>
          <w:sz w:val="22"/>
          <w:szCs w:val="22"/>
        </w:rPr>
      </w:pPr>
      <w:r w:rsidRPr="000C4035">
        <w:rPr>
          <w:rFonts w:ascii="Times New Roman" w:hAnsi="Times New Roman"/>
          <w:b/>
          <w:sz w:val="22"/>
          <w:szCs w:val="22"/>
        </w:rPr>
        <w:t>Author Contributions:</w:t>
      </w:r>
      <w:r w:rsidRPr="000C4035">
        <w:rPr>
          <w:rFonts w:ascii="Times New Roman" w:hAnsi="Times New Roman"/>
          <w:sz w:val="22"/>
          <w:szCs w:val="22"/>
        </w:rPr>
        <w:t xml:space="preserve"> </w:t>
      </w:r>
      <w:r w:rsidRPr="000C4035">
        <w:rPr>
          <w:rFonts w:ascii="Times New Roman" w:hAnsi="Times New Roman"/>
          <w:color w:val="auto"/>
          <w:sz w:val="22"/>
          <w:szCs w:val="22"/>
        </w:rPr>
        <w:t xml:space="preserve">Conceptualization, C.H. and R.S.; methodology, C.H., O.S., M.P., J.G., S.H., U.F., J.G-A., L.R., P.S., J.C., and R.S; formal analysis, C.H. O.S., and R.S.; investigation, C.H., O.S., M.P., J.G., S.H., U.F., J.G-A., L.R., P.S., J.C., and R.S; formal analysis, C.H. O.S., and R.S; resources, C.H., O.S., M.P., J.G., S.H., U.F., J.G-A., L.R., P.S., </w:t>
      </w:r>
      <w:r w:rsidRPr="000C4035">
        <w:rPr>
          <w:rFonts w:ascii="Times New Roman" w:hAnsi="Times New Roman"/>
          <w:color w:val="auto"/>
          <w:sz w:val="22"/>
          <w:szCs w:val="22"/>
        </w:rPr>
        <w:lastRenderedPageBreak/>
        <w:t>J.C., and R.S; writing—original draft preparation, C.H.; writing—review and editing, C.H. and R.S.; project administration, C.H. and R.S.; funding acquisition, EUROCONDOR Consortium (coordinator: R.S.). All authors have reviewed and agreed to the published version of the manuscript.</w:t>
      </w:r>
    </w:p>
    <w:p w:rsidR="00D8129C" w:rsidRPr="000C4035" w:rsidRDefault="00D8129C" w:rsidP="00D8129C">
      <w:pPr>
        <w:pStyle w:val="MDPI62BackMatter"/>
        <w:ind w:left="0"/>
        <w:rPr>
          <w:rFonts w:ascii="Times New Roman" w:hAnsi="Times New Roman"/>
          <w:sz w:val="22"/>
          <w:szCs w:val="22"/>
        </w:rPr>
      </w:pPr>
      <w:r w:rsidRPr="000C4035">
        <w:rPr>
          <w:rFonts w:ascii="Times New Roman" w:hAnsi="Times New Roman"/>
          <w:b/>
          <w:sz w:val="22"/>
          <w:szCs w:val="22"/>
        </w:rPr>
        <w:t xml:space="preserve">Funding: </w:t>
      </w:r>
      <w:r w:rsidRPr="000C4035">
        <w:rPr>
          <w:rFonts w:ascii="Times New Roman" w:hAnsi="Times New Roman"/>
          <w:sz w:val="22"/>
          <w:szCs w:val="22"/>
        </w:rPr>
        <w:t xml:space="preserve">This project has received funding from the European Union’s Seventh Framework </w:t>
      </w:r>
      <w:proofErr w:type="spellStart"/>
      <w:r w:rsidRPr="000C4035">
        <w:rPr>
          <w:rFonts w:ascii="Times New Roman" w:hAnsi="Times New Roman"/>
          <w:sz w:val="22"/>
          <w:szCs w:val="22"/>
        </w:rPr>
        <w:t>Programme</w:t>
      </w:r>
      <w:proofErr w:type="spellEnd"/>
      <w:r w:rsidRPr="000C4035">
        <w:rPr>
          <w:rFonts w:ascii="Times New Roman" w:hAnsi="Times New Roman"/>
          <w:sz w:val="22"/>
          <w:szCs w:val="22"/>
        </w:rPr>
        <w:t xml:space="preserve"> for research, technological development, and demonstration, under grant agreement no. 278040, and from </w:t>
      </w:r>
      <w:proofErr w:type="spellStart"/>
      <w:r w:rsidRPr="000C4035">
        <w:rPr>
          <w:rFonts w:ascii="Times New Roman" w:hAnsi="Times New Roman"/>
          <w:sz w:val="22"/>
          <w:szCs w:val="22"/>
        </w:rPr>
        <w:t>Instituto</w:t>
      </w:r>
      <w:proofErr w:type="spellEnd"/>
      <w:r w:rsidRPr="000C4035">
        <w:rPr>
          <w:rFonts w:ascii="Times New Roman" w:hAnsi="Times New Roman"/>
          <w:sz w:val="22"/>
          <w:szCs w:val="22"/>
        </w:rPr>
        <w:t xml:space="preserve"> de </w:t>
      </w:r>
      <w:proofErr w:type="spellStart"/>
      <w:r w:rsidRPr="000C4035">
        <w:rPr>
          <w:rFonts w:ascii="Times New Roman" w:hAnsi="Times New Roman"/>
          <w:sz w:val="22"/>
          <w:szCs w:val="22"/>
        </w:rPr>
        <w:t>Salud</w:t>
      </w:r>
      <w:proofErr w:type="spellEnd"/>
      <w:r w:rsidRPr="000C4035">
        <w:rPr>
          <w:rFonts w:ascii="Times New Roman" w:hAnsi="Times New Roman"/>
          <w:sz w:val="22"/>
          <w:szCs w:val="22"/>
        </w:rPr>
        <w:t xml:space="preserve"> Carlos III (PI20/01703). The funders had no role in the design of the study; in the collection, analyses, or interpretation of data; in the writing of the manuscript; or in the decision to publish the results.</w:t>
      </w:r>
    </w:p>
    <w:p w:rsidR="00D8129C" w:rsidRPr="000C4035" w:rsidRDefault="00D8129C" w:rsidP="00D8129C">
      <w:pPr>
        <w:pStyle w:val="MDPI62BackMatter"/>
        <w:ind w:left="0"/>
        <w:rPr>
          <w:rFonts w:ascii="Times New Roman" w:hAnsi="Times New Roman"/>
          <w:b/>
          <w:sz w:val="22"/>
          <w:szCs w:val="22"/>
        </w:rPr>
      </w:pPr>
      <w:bookmarkStart w:id="1" w:name="_Hlk89945590"/>
      <w:bookmarkStart w:id="2" w:name="_Hlk60054323"/>
      <w:r w:rsidRPr="000C4035">
        <w:rPr>
          <w:rFonts w:ascii="Times New Roman" w:hAnsi="Times New Roman"/>
          <w:b/>
          <w:sz w:val="22"/>
          <w:szCs w:val="22"/>
        </w:rPr>
        <w:t xml:space="preserve">Institutional Review Board Statement: </w:t>
      </w:r>
      <w:r w:rsidRPr="000C4035">
        <w:rPr>
          <w:rFonts w:ascii="Times New Roman" w:hAnsi="Times New Roman"/>
          <w:sz w:val="22"/>
          <w:szCs w:val="22"/>
        </w:rPr>
        <w:t>The study was conducted in accordance with the tenets of the Declaration of Helsinki with approvals of the local scientific ethnical committees.</w:t>
      </w:r>
    </w:p>
    <w:bookmarkEnd w:id="1"/>
    <w:p w:rsidR="00D8129C" w:rsidRDefault="00D8129C" w:rsidP="00D8129C">
      <w:pPr>
        <w:pStyle w:val="MDPI62BackMatter"/>
        <w:spacing w:after="0"/>
        <w:ind w:left="0"/>
        <w:rPr>
          <w:rFonts w:ascii="Times New Roman" w:hAnsi="Times New Roman"/>
          <w:sz w:val="22"/>
          <w:szCs w:val="22"/>
        </w:rPr>
      </w:pPr>
      <w:r w:rsidRPr="000C4035">
        <w:rPr>
          <w:rFonts w:ascii="Times New Roman" w:hAnsi="Times New Roman"/>
          <w:b/>
          <w:sz w:val="22"/>
          <w:szCs w:val="22"/>
        </w:rPr>
        <w:t xml:space="preserve">Informed Consent Statement: </w:t>
      </w:r>
      <w:r w:rsidRPr="000C4035">
        <w:rPr>
          <w:rFonts w:ascii="Times New Roman" w:hAnsi="Times New Roman"/>
          <w:sz w:val="22"/>
          <w:szCs w:val="22"/>
        </w:rPr>
        <w:t>Informed consent was obtained from all subjects involved in the study.</w:t>
      </w:r>
    </w:p>
    <w:p w:rsidR="00044885" w:rsidRDefault="00044885" w:rsidP="00D8129C">
      <w:pPr>
        <w:pStyle w:val="MDPI62BackMatter"/>
        <w:spacing w:after="0"/>
        <w:ind w:left="0"/>
        <w:rPr>
          <w:rFonts w:ascii="Times New Roman" w:hAnsi="Times New Roman"/>
          <w:sz w:val="22"/>
          <w:szCs w:val="22"/>
        </w:rPr>
      </w:pPr>
    </w:p>
    <w:p w:rsidR="00044885" w:rsidRPr="000C4035" w:rsidRDefault="00044885" w:rsidP="00D8129C">
      <w:pPr>
        <w:pStyle w:val="MDPI62BackMatter"/>
        <w:spacing w:after="0"/>
        <w:ind w:left="0"/>
        <w:rPr>
          <w:rFonts w:ascii="Times New Roman" w:hAnsi="Times New Roman"/>
          <w:sz w:val="22"/>
          <w:szCs w:val="22"/>
        </w:rPr>
      </w:pPr>
      <w:r w:rsidRPr="00044885">
        <w:rPr>
          <w:rFonts w:ascii="Times New Roman" w:hAnsi="Times New Roman"/>
          <w:b/>
          <w:sz w:val="22"/>
          <w:szCs w:val="22"/>
        </w:rPr>
        <w:t>Conflict of Interest:</w:t>
      </w:r>
      <w:r w:rsidRPr="00044885">
        <w:rPr>
          <w:rFonts w:ascii="Times New Roman" w:hAnsi="Times New Roman"/>
          <w:sz w:val="22"/>
          <w:szCs w:val="22"/>
        </w:rPr>
        <w:t xml:space="preserve"> None</w:t>
      </w:r>
    </w:p>
    <w:p w:rsidR="00D8129C" w:rsidRPr="000C4035" w:rsidRDefault="00D8129C" w:rsidP="00D8129C">
      <w:pPr>
        <w:spacing w:line="240" w:lineRule="auto"/>
        <w:jc w:val="left"/>
        <w:rPr>
          <w:rFonts w:ascii="Times New Roman" w:eastAsia="Times New Roman" w:hAnsi="Times New Roman"/>
          <w:b/>
          <w:noProof w:val="0"/>
          <w:snapToGrid w:val="0"/>
          <w:sz w:val="22"/>
          <w:szCs w:val="22"/>
          <w:lang w:eastAsia="en-US" w:bidi="en-US"/>
        </w:rPr>
      </w:pPr>
      <w:r w:rsidRPr="000C4035">
        <w:rPr>
          <w:rFonts w:ascii="Times New Roman" w:hAnsi="Times New Roman"/>
          <w:b/>
          <w:sz w:val="22"/>
          <w:szCs w:val="22"/>
        </w:rPr>
        <w:br w:type="page"/>
      </w:r>
    </w:p>
    <w:p w:rsidR="00D8129C" w:rsidRPr="000C4035" w:rsidRDefault="00D8129C" w:rsidP="00D8129C">
      <w:pPr>
        <w:pStyle w:val="MDPI62BackMatter"/>
        <w:ind w:left="0"/>
        <w:rPr>
          <w:rFonts w:ascii="Times New Roman" w:hAnsi="Times New Roman"/>
          <w:sz w:val="22"/>
          <w:szCs w:val="22"/>
        </w:rPr>
      </w:pPr>
      <w:r w:rsidRPr="000C4035">
        <w:rPr>
          <w:rFonts w:ascii="Times New Roman" w:hAnsi="Times New Roman"/>
          <w:b/>
          <w:sz w:val="22"/>
          <w:szCs w:val="22"/>
        </w:rPr>
        <w:lastRenderedPageBreak/>
        <w:t xml:space="preserve">Data Availability Statement: </w:t>
      </w:r>
      <w:r w:rsidRPr="000C4035">
        <w:rPr>
          <w:rFonts w:ascii="Times New Roman" w:hAnsi="Times New Roman"/>
          <w:sz w:val="22"/>
          <w:szCs w:val="22"/>
        </w:rPr>
        <w:t>The data presented in this study are available upon request from the corresponding author.</w:t>
      </w:r>
    </w:p>
    <w:bookmarkEnd w:id="2"/>
    <w:p w:rsidR="00D8129C" w:rsidRPr="000C4035" w:rsidRDefault="00D8129C" w:rsidP="00D8129C">
      <w:pPr>
        <w:pStyle w:val="MDPI62BackMatter"/>
        <w:ind w:left="0"/>
        <w:rPr>
          <w:rFonts w:ascii="Times New Roman" w:hAnsi="Times New Roman"/>
          <w:sz w:val="22"/>
          <w:szCs w:val="22"/>
        </w:rPr>
      </w:pPr>
      <w:r w:rsidRPr="000C4035">
        <w:rPr>
          <w:rFonts w:ascii="Times New Roman" w:hAnsi="Times New Roman"/>
          <w:b/>
          <w:sz w:val="22"/>
          <w:szCs w:val="22"/>
        </w:rPr>
        <w:t>Conflicts of Interest:</w:t>
      </w:r>
      <w:r w:rsidRPr="000C4035">
        <w:rPr>
          <w:rFonts w:ascii="Times New Roman" w:hAnsi="Times New Roman"/>
          <w:sz w:val="22"/>
          <w:szCs w:val="22"/>
        </w:rPr>
        <w:t xml:space="preserve"> The authors declare no conflict of interest. </w:t>
      </w:r>
    </w:p>
    <w:p w:rsidR="00D8129C" w:rsidRPr="000C4035" w:rsidRDefault="00D8129C" w:rsidP="00D8129C">
      <w:pPr>
        <w:pStyle w:val="MDPI21heading1"/>
        <w:ind w:left="0"/>
        <w:rPr>
          <w:rFonts w:ascii="Times New Roman" w:hAnsi="Times New Roman"/>
          <w:sz w:val="22"/>
        </w:rPr>
      </w:pPr>
      <w:r w:rsidRPr="000C4035">
        <w:rPr>
          <w:rFonts w:ascii="Times New Roman" w:hAnsi="Times New Roman"/>
          <w:sz w:val="22"/>
        </w:rPr>
        <w:t>Appendix</w:t>
      </w:r>
    </w:p>
    <w:p w:rsidR="00D8129C" w:rsidRPr="000C4035" w:rsidRDefault="00D8129C" w:rsidP="00D8129C">
      <w:pPr>
        <w:pStyle w:val="MDPI21heading1"/>
        <w:ind w:left="0"/>
        <w:jc w:val="both"/>
        <w:rPr>
          <w:rFonts w:ascii="Times New Roman" w:hAnsi="Times New Roman"/>
          <w:b w:val="0"/>
          <w:sz w:val="22"/>
        </w:rPr>
      </w:pPr>
      <w:r w:rsidRPr="000C4035">
        <w:rPr>
          <w:rFonts w:ascii="Times New Roman" w:hAnsi="Times New Roman"/>
          <w:sz w:val="22"/>
        </w:rPr>
        <w:t xml:space="preserve">Members of the EUROCONDOR Consortium: </w:t>
      </w:r>
      <w:r w:rsidRPr="000C4035">
        <w:rPr>
          <w:rFonts w:ascii="Times New Roman" w:hAnsi="Times New Roman"/>
          <w:b w:val="0"/>
          <w:sz w:val="22"/>
        </w:rPr>
        <w:t xml:space="preserve">F. Bandello, R. </w:t>
      </w:r>
      <w:proofErr w:type="spellStart"/>
      <w:r w:rsidRPr="000C4035">
        <w:rPr>
          <w:rFonts w:ascii="Times New Roman" w:hAnsi="Times New Roman"/>
          <w:b w:val="0"/>
          <w:sz w:val="22"/>
        </w:rPr>
        <w:t>Lattanzio</w:t>
      </w:r>
      <w:proofErr w:type="spellEnd"/>
      <w:r w:rsidRPr="000C4035">
        <w:rPr>
          <w:rFonts w:ascii="Times New Roman" w:hAnsi="Times New Roman"/>
          <w:b w:val="0"/>
          <w:sz w:val="22"/>
        </w:rPr>
        <w:t xml:space="preserve"> (Scientific Institute San Raffaele, Italy), J. Cunha-</w:t>
      </w:r>
      <w:proofErr w:type="spellStart"/>
      <w:r w:rsidRPr="000C4035">
        <w:rPr>
          <w:rFonts w:ascii="Times New Roman" w:hAnsi="Times New Roman"/>
          <w:b w:val="0"/>
          <w:sz w:val="22"/>
        </w:rPr>
        <w:t>Vaz</w:t>
      </w:r>
      <w:proofErr w:type="spellEnd"/>
      <w:r w:rsidRPr="000C4035">
        <w:rPr>
          <w:rFonts w:ascii="Times New Roman" w:hAnsi="Times New Roman"/>
          <w:b w:val="0"/>
          <w:sz w:val="22"/>
        </w:rPr>
        <w:t>, L. Ribeiro (Association for Innovation and Biomedical Research on Light and Image, Portugal), C. Egan (</w:t>
      </w:r>
      <w:proofErr w:type="spellStart"/>
      <w:r w:rsidRPr="000C4035">
        <w:rPr>
          <w:rFonts w:ascii="Times New Roman" w:hAnsi="Times New Roman"/>
          <w:b w:val="0"/>
          <w:sz w:val="22"/>
        </w:rPr>
        <w:t>Moorfields</w:t>
      </w:r>
      <w:proofErr w:type="spellEnd"/>
      <w:r w:rsidRPr="000C4035">
        <w:rPr>
          <w:rFonts w:ascii="Times New Roman" w:hAnsi="Times New Roman"/>
          <w:b w:val="0"/>
          <w:sz w:val="22"/>
        </w:rPr>
        <w:t xml:space="preserve"> Eye Hospital, UK), J. Garcıa-</w:t>
      </w:r>
      <w:proofErr w:type="spellStart"/>
      <w:r w:rsidRPr="000C4035">
        <w:rPr>
          <w:rFonts w:ascii="Times New Roman" w:hAnsi="Times New Roman"/>
          <w:b w:val="0"/>
          <w:sz w:val="22"/>
        </w:rPr>
        <w:t>Arumí</w:t>
      </w:r>
      <w:proofErr w:type="spellEnd"/>
      <w:r w:rsidRPr="000C4035">
        <w:rPr>
          <w:rFonts w:ascii="Times New Roman" w:hAnsi="Times New Roman"/>
          <w:b w:val="0"/>
          <w:sz w:val="22"/>
        </w:rPr>
        <w:t xml:space="preserve"> (</w:t>
      </w:r>
      <w:proofErr w:type="spellStart"/>
      <w:r w:rsidRPr="000C4035">
        <w:rPr>
          <w:rFonts w:ascii="Times New Roman" w:hAnsi="Times New Roman"/>
          <w:b w:val="0"/>
          <w:sz w:val="22"/>
        </w:rPr>
        <w:t>Valld’Hebron</w:t>
      </w:r>
      <w:proofErr w:type="spellEnd"/>
      <w:r w:rsidRPr="000C4035">
        <w:rPr>
          <w:rFonts w:ascii="Times New Roman" w:hAnsi="Times New Roman"/>
          <w:b w:val="0"/>
          <w:sz w:val="22"/>
        </w:rPr>
        <w:t xml:space="preserve"> University Hospital, Spain), J. Gibson (University of Aston, UK), S. Harding (University of Liverpool, UK), G. Lang (University of Ulm, Germany), P. </w:t>
      </w:r>
      <w:proofErr w:type="spellStart"/>
      <w:r w:rsidRPr="000C4035">
        <w:rPr>
          <w:rFonts w:ascii="Times New Roman" w:hAnsi="Times New Roman"/>
          <w:b w:val="0"/>
          <w:sz w:val="22"/>
        </w:rPr>
        <w:t>Massin</w:t>
      </w:r>
      <w:proofErr w:type="spellEnd"/>
      <w:r w:rsidRPr="000C4035">
        <w:rPr>
          <w:rFonts w:ascii="Times New Roman" w:hAnsi="Times New Roman"/>
          <w:b w:val="0"/>
          <w:sz w:val="22"/>
        </w:rPr>
        <w:t xml:space="preserve"> (</w:t>
      </w:r>
      <w:proofErr w:type="spellStart"/>
      <w:r w:rsidRPr="000C4035">
        <w:rPr>
          <w:rFonts w:ascii="Times New Roman" w:hAnsi="Times New Roman"/>
          <w:b w:val="0"/>
          <w:sz w:val="22"/>
        </w:rPr>
        <w:t>Hôpital</w:t>
      </w:r>
      <w:proofErr w:type="spellEnd"/>
      <w:r w:rsidRPr="000C4035">
        <w:rPr>
          <w:rFonts w:ascii="Times New Roman" w:hAnsi="Times New Roman"/>
          <w:b w:val="0"/>
          <w:sz w:val="22"/>
        </w:rPr>
        <w:t xml:space="preserve"> </w:t>
      </w:r>
      <w:proofErr w:type="spellStart"/>
      <w:r w:rsidRPr="000C4035">
        <w:rPr>
          <w:rFonts w:ascii="Times New Roman" w:hAnsi="Times New Roman"/>
          <w:b w:val="0"/>
          <w:sz w:val="22"/>
        </w:rPr>
        <w:t>Lariboisière</w:t>
      </w:r>
      <w:proofErr w:type="spellEnd"/>
      <w:r w:rsidRPr="000C4035">
        <w:rPr>
          <w:rFonts w:ascii="Times New Roman" w:hAnsi="Times New Roman"/>
          <w:b w:val="0"/>
          <w:sz w:val="22"/>
        </w:rPr>
        <w:t xml:space="preserve">-APHP, France), E. </w:t>
      </w:r>
      <w:proofErr w:type="spellStart"/>
      <w:r w:rsidRPr="000C4035">
        <w:rPr>
          <w:rFonts w:ascii="Times New Roman" w:hAnsi="Times New Roman"/>
          <w:b w:val="0"/>
          <w:sz w:val="22"/>
        </w:rPr>
        <w:t>Midena</w:t>
      </w:r>
      <w:proofErr w:type="spellEnd"/>
      <w:r w:rsidRPr="000C4035">
        <w:rPr>
          <w:rFonts w:ascii="Times New Roman" w:hAnsi="Times New Roman"/>
          <w:b w:val="0"/>
          <w:sz w:val="22"/>
        </w:rPr>
        <w:t xml:space="preserve"> (University of </w:t>
      </w:r>
      <w:proofErr w:type="spellStart"/>
      <w:r w:rsidRPr="000C4035">
        <w:rPr>
          <w:rFonts w:ascii="Times New Roman" w:hAnsi="Times New Roman"/>
          <w:b w:val="0"/>
          <w:sz w:val="22"/>
        </w:rPr>
        <w:t>Padova</w:t>
      </w:r>
      <w:proofErr w:type="spellEnd"/>
      <w:r w:rsidRPr="000C4035">
        <w:rPr>
          <w:rFonts w:ascii="Times New Roman" w:hAnsi="Times New Roman"/>
          <w:b w:val="0"/>
          <w:sz w:val="22"/>
        </w:rPr>
        <w:t xml:space="preserve">, Italy), B. </w:t>
      </w:r>
      <w:proofErr w:type="spellStart"/>
      <w:r w:rsidRPr="000C4035">
        <w:rPr>
          <w:rFonts w:ascii="Times New Roman" w:hAnsi="Times New Roman"/>
          <w:b w:val="0"/>
          <w:sz w:val="22"/>
        </w:rPr>
        <w:t>Ponsati</w:t>
      </w:r>
      <w:proofErr w:type="spellEnd"/>
      <w:r w:rsidRPr="000C4035">
        <w:rPr>
          <w:rFonts w:ascii="Times New Roman" w:hAnsi="Times New Roman"/>
          <w:b w:val="0"/>
          <w:sz w:val="22"/>
        </w:rPr>
        <w:t xml:space="preserve"> (BCN Peptides, Spain), M. Porta (University of Turin, Italy), P. Scanlon, S. J. Aldington (Cheltenham General Hospital, UK), R. </w:t>
      </w:r>
      <w:proofErr w:type="spellStart"/>
      <w:r w:rsidRPr="000C4035">
        <w:rPr>
          <w:rFonts w:ascii="Times New Roman" w:hAnsi="Times New Roman"/>
          <w:b w:val="0"/>
          <w:sz w:val="22"/>
        </w:rPr>
        <w:t>Simó</w:t>
      </w:r>
      <w:proofErr w:type="spellEnd"/>
      <w:r w:rsidRPr="000C4035">
        <w:rPr>
          <w:rFonts w:ascii="Times New Roman" w:hAnsi="Times New Roman"/>
          <w:b w:val="0"/>
          <w:sz w:val="22"/>
        </w:rPr>
        <w:t>, C. Hernández (</w:t>
      </w:r>
      <w:proofErr w:type="spellStart"/>
      <w:r w:rsidRPr="000C4035">
        <w:rPr>
          <w:rFonts w:ascii="Times New Roman" w:hAnsi="Times New Roman"/>
          <w:b w:val="0"/>
          <w:sz w:val="22"/>
        </w:rPr>
        <w:t>Vall</w:t>
      </w:r>
      <w:proofErr w:type="spellEnd"/>
      <w:r w:rsidRPr="000C4035">
        <w:rPr>
          <w:rFonts w:ascii="Times New Roman" w:hAnsi="Times New Roman"/>
          <w:b w:val="0"/>
          <w:sz w:val="22"/>
        </w:rPr>
        <w:t xml:space="preserve"> </w:t>
      </w:r>
      <w:proofErr w:type="spellStart"/>
      <w:r w:rsidRPr="000C4035">
        <w:rPr>
          <w:rFonts w:ascii="Times New Roman" w:hAnsi="Times New Roman"/>
          <w:b w:val="0"/>
          <w:sz w:val="22"/>
        </w:rPr>
        <w:t>d’Hebron</w:t>
      </w:r>
      <w:proofErr w:type="spellEnd"/>
      <w:r w:rsidRPr="000C4035">
        <w:rPr>
          <w:rFonts w:ascii="Times New Roman" w:hAnsi="Times New Roman"/>
          <w:b w:val="0"/>
          <w:sz w:val="22"/>
        </w:rPr>
        <w:t xml:space="preserve"> Research Institute, Spain), J. </w:t>
      </w:r>
      <w:proofErr w:type="spellStart"/>
      <w:r w:rsidRPr="000C4035">
        <w:rPr>
          <w:rFonts w:ascii="Times New Roman" w:hAnsi="Times New Roman"/>
          <w:b w:val="0"/>
          <w:sz w:val="22"/>
        </w:rPr>
        <w:t>Grauslund</w:t>
      </w:r>
      <w:proofErr w:type="spellEnd"/>
      <w:r w:rsidRPr="000C4035">
        <w:rPr>
          <w:rFonts w:ascii="Times New Roman" w:hAnsi="Times New Roman"/>
          <w:b w:val="0"/>
          <w:sz w:val="22"/>
        </w:rPr>
        <w:t xml:space="preserve">, U. </w:t>
      </w:r>
      <w:proofErr w:type="spellStart"/>
      <w:r w:rsidRPr="000C4035">
        <w:rPr>
          <w:rFonts w:ascii="Times New Roman" w:hAnsi="Times New Roman"/>
          <w:b w:val="0"/>
          <w:sz w:val="22"/>
        </w:rPr>
        <w:t>Frydkjaer</w:t>
      </w:r>
      <w:proofErr w:type="spellEnd"/>
      <w:r w:rsidRPr="000C4035">
        <w:rPr>
          <w:rFonts w:ascii="Times New Roman" w:hAnsi="Times New Roman"/>
          <w:b w:val="0"/>
          <w:sz w:val="22"/>
        </w:rPr>
        <w:t>-Olsen (Odense University Hospital, Denmark).</w:t>
      </w:r>
    </w:p>
    <w:p w:rsidR="00D8129C" w:rsidRPr="000C4035" w:rsidRDefault="00D8129C" w:rsidP="00D8129C">
      <w:pPr>
        <w:pStyle w:val="MDPI21heading1"/>
        <w:ind w:left="0"/>
        <w:rPr>
          <w:rFonts w:ascii="Times New Roman" w:hAnsi="Times New Roman"/>
          <w:sz w:val="22"/>
        </w:rPr>
      </w:pPr>
    </w:p>
    <w:p w:rsidR="00520F5D" w:rsidRPr="00E32E82" w:rsidRDefault="00520F5D" w:rsidP="00D8129C">
      <w:pPr>
        <w:pStyle w:val="MDPI21heading1"/>
        <w:ind w:left="0"/>
        <w:rPr>
          <w:rFonts w:ascii="Times New Roman" w:hAnsi="Times New Roman"/>
          <w:sz w:val="22"/>
        </w:rPr>
      </w:pPr>
    </w:p>
    <w:p w:rsidR="00520F5D" w:rsidRPr="00E32E82" w:rsidRDefault="00520F5D" w:rsidP="00D8129C">
      <w:pPr>
        <w:pStyle w:val="MDPI21heading1"/>
        <w:ind w:left="0"/>
        <w:rPr>
          <w:rFonts w:ascii="Times New Roman" w:hAnsi="Times New Roman"/>
          <w:sz w:val="22"/>
        </w:rPr>
      </w:pPr>
    </w:p>
    <w:p w:rsidR="00520F5D" w:rsidRPr="00E32E82" w:rsidRDefault="00520F5D" w:rsidP="00D8129C">
      <w:pPr>
        <w:pStyle w:val="MDPI21heading1"/>
        <w:ind w:left="0"/>
        <w:rPr>
          <w:rFonts w:ascii="Times New Roman" w:hAnsi="Times New Roman"/>
          <w:sz w:val="22"/>
        </w:rPr>
      </w:pPr>
    </w:p>
    <w:p w:rsidR="00520F5D" w:rsidRPr="00E32E82" w:rsidRDefault="00520F5D" w:rsidP="00D8129C">
      <w:pPr>
        <w:pStyle w:val="MDPI21heading1"/>
        <w:ind w:left="0"/>
        <w:rPr>
          <w:rFonts w:ascii="Times New Roman" w:hAnsi="Times New Roman"/>
          <w:sz w:val="22"/>
        </w:rPr>
      </w:pPr>
    </w:p>
    <w:p w:rsidR="00520F5D" w:rsidRPr="00E32E82" w:rsidRDefault="00520F5D" w:rsidP="00D8129C">
      <w:pPr>
        <w:pStyle w:val="MDPI21heading1"/>
        <w:ind w:left="0"/>
        <w:rPr>
          <w:rFonts w:ascii="Times New Roman" w:hAnsi="Times New Roman"/>
          <w:sz w:val="22"/>
        </w:rPr>
      </w:pPr>
    </w:p>
    <w:p w:rsidR="00520F5D" w:rsidRPr="00E32E82" w:rsidRDefault="00520F5D" w:rsidP="00D8129C">
      <w:pPr>
        <w:pStyle w:val="MDPI21heading1"/>
        <w:ind w:left="0"/>
        <w:rPr>
          <w:rFonts w:ascii="Times New Roman" w:hAnsi="Times New Roman"/>
          <w:sz w:val="22"/>
        </w:rPr>
      </w:pPr>
    </w:p>
    <w:p w:rsidR="00520F5D" w:rsidRPr="00E32E82" w:rsidRDefault="00520F5D" w:rsidP="00D8129C">
      <w:pPr>
        <w:pStyle w:val="MDPI21heading1"/>
        <w:ind w:left="0"/>
        <w:rPr>
          <w:rFonts w:ascii="Times New Roman" w:hAnsi="Times New Roman"/>
          <w:sz w:val="22"/>
        </w:rPr>
      </w:pPr>
    </w:p>
    <w:p w:rsidR="00520F5D" w:rsidRPr="00E32E82" w:rsidRDefault="00520F5D" w:rsidP="00D8129C">
      <w:pPr>
        <w:pStyle w:val="MDPI21heading1"/>
        <w:ind w:left="0"/>
        <w:rPr>
          <w:rFonts w:ascii="Times New Roman" w:hAnsi="Times New Roman"/>
          <w:sz w:val="22"/>
        </w:rPr>
      </w:pPr>
    </w:p>
    <w:p w:rsidR="00520F5D" w:rsidRPr="00E32E82" w:rsidRDefault="00520F5D" w:rsidP="00D8129C">
      <w:pPr>
        <w:pStyle w:val="MDPI21heading1"/>
        <w:ind w:left="0"/>
        <w:rPr>
          <w:rFonts w:ascii="Times New Roman" w:hAnsi="Times New Roman"/>
          <w:sz w:val="22"/>
        </w:rPr>
      </w:pPr>
    </w:p>
    <w:p w:rsidR="00520F5D" w:rsidRPr="00E32E82" w:rsidRDefault="00520F5D" w:rsidP="00D8129C">
      <w:pPr>
        <w:pStyle w:val="MDPI21heading1"/>
        <w:ind w:left="0"/>
        <w:rPr>
          <w:rFonts w:ascii="Times New Roman" w:hAnsi="Times New Roman"/>
          <w:sz w:val="22"/>
        </w:rPr>
      </w:pPr>
    </w:p>
    <w:p w:rsidR="00520F5D" w:rsidRPr="00E32E82" w:rsidRDefault="00520F5D" w:rsidP="00D8129C">
      <w:pPr>
        <w:pStyle w:val="MDPI21heading1"/>
        <w:ind w:left="0"/>
        <w:rPr>
          <w:rFonts w:ascii="Times New Roman" w:hAnsi="Times New Roman"/>
          <w:sz w:val="22"/>
        </w:rPr>
      </w:pPr>
    </w:p>
    <w:p w:rsidR="00520F5D" w:rsidRPr="00E32E82" w:rsidRDefault="00520F5D" w:rsidP="00D8129C">
      <w:pPr>
        <w:pStyle w:val="MDPI21heading1"/>
        <w:ind w:left="0"/>
        <w:rPr>
          <w:rFonts w:ascii="Times New Roman" w:hAnsi="Times New Roman"/>
          <w:sz w:val="22"/>
        </w:rPr>
      </w:pPr>
    </w:p>
    <w:p w:rsidR="00520F5D" w:rsidRPr="00E32E82" w:rsidRDefault="00520F5D" w:rsidP="00D8129C">
      <w:pPr>
        <w:pStyle w:val="MDPI21heading1"/>
        <w:ind w:left="0"/>
        <w:rPr>
          <w:rFonts w:ascii="Times New Roman" w:hAnsi="Times New Roman"/>
          <w:sz w:val="22"/>
        </w:rPr>
      </w:pPr>
    </w:p>
    <w:p w:rsidR="00520F5D" w:rsidRPr="00E32E82" w:rsidRDefault="00520F5D" w:rsidP="00D8129C">
      <w:pPr>
        <w:pStyle w:val="MDPI21heading1"/>
        <w:ind w:left="0"/>
        <w:rPr>
          <w:rFonts w:ascii="Times New Roman" w:hAnsi="Times New Roman"/>
          <w:sz w:val="22"/>
        </w:rPr>
      </w:pPr>
    </w:p>
    <w:p w:rsidR="00520F5D" w:rsidRPr="00E32E82" w:rsidRDefault="00520F5D" w:rsidP="00D8129C">
      <w:pPr>
        <w:pStyle w:val="MDPI21heading1"/>
        <w:ind w:left="0"/>
        <w:rPr>
          <w:rFonts w:ascii="Times New Roman" w:hAnsi="Times New Roman"/>
          <w:sz w:val="22"/>
        </w:rPr>
      </w:pPr>
    </w:p>
    <w:p w:rsidR="00520F5D" w:rsidRPr="00E32E82" w:rsidRDefault="00520F5D" w:rsidP="00D8129C">
      <w:pPr>
        <w:pStyle w:val="MDPI21heading1"/>
        <w:ind w:left="0"/>
        <w:rPr>
          <w:rFonts w:ascii="Times New Roman" w:hAnsi="Times New Roman"/>
          <w:sz w:val="22"/>
        </w:rPr>
      </w:pPr>
    </w:p>
    <w:p w:rsidR="00520F5D" w:rsidRPr="00E32E82" w:rsidRDefault="00520F5D" w:rsidP="00D8129C">
      <w:pPr>
        <w:pStyle w:val="MDPI21heading1"/>
        <w:ind w:left="0"/>
        <w:rPr>
          <w:rFonts w:ascii="Times New Roman" w:hAnsi="Times New Roman"/>
          <w:sz w:val="22"/>
        </w:rPr>
      </w:pPr>
    </w:p>
    <w:p w:rsidR="00520F5D" w:rsidRPr="00E32E82" w:rsidRDefault="00520F5D" w:rsidP="00D8129C">
      <w:pPr>
        <w:pStyle w:val="MDPI21heading1"/>
        <w:ind w:left="0"/>
        <w:rPr>
          <w:rFonts w:ascii="Times New Roman" w:hAnsi="Times New Roman"/>
          <w:sz w:val="22"/>
        </w:rPr>
      </w:pPr>
    </w:p>
    <w:p w:rsidR="00520F5D" w:rsidRPr="00E32E82" w:rsidRDefault="00520F5D" w:rsidP="00D8129C">
      <w:pPr>
        <w:pStyle w:val="MDPI21heading1"/>
        <w:ind w:left="0"/>
        <w:rPr>
          <w:rFonts w:ascii="Times New Roman" w:hAnsi="Times New Roman"/>
          <w:sz w:val="22"/>
        </w:rPr>
      </w:pPr>
    </w:p>
    <w:p w:rsidR="00520F5D" w:rsidRPr="00E32E82" w:rsidRDefault="00520F5D" w:rsidP="00D8129C">
      <w:pPr>
        <w:pStyle w:val="MDPI21heading1"/>
        <w:ind w:left="0"/>
        <w:rPr>
          <w:rFonts w:ascii="Times New Roman" w:hAnsi="Times New Roman"/>
          <w:sz w:val="22"/>
        </w:rPr>
      </w:pPr>
    </w:p>
    <w:p w:rsidR="00D8129C" w:rsidRDefault="00520F5D" w:rsidP="00D8129C">
      <w:pPr>
        <w:pStyle w:val="MDPI21heading1"/>
        <w:ind w:left="0"/>
        <w:rPr>
          <w:rFonts w:ascii="Times New Roman" w:hAnsi="Times New Roman"/>
          <w:sz w:val="22"/>
        </w:rPr>
      </w:pPr>
      <w:r w:rsidRPr="00BF367B">
        <w:rPr>
          <w:rFonts w:ascii="Times New Roman" w:hAnsi="Times New Roman"/>
          <w:sz w:val="22"/>
        </w:rPr>
        <w:t xml:space="preserve">REFERENCES  </w:t>
      </w:r>
    </w:p>
    <w:p w:rsidR="00D8129C" w:rsidRPr="00DC1E09" w:rsidRDefault="00D8129C" w:rsidP="00D8129C">
      <w:pPr>
        <w:rPr>
          <w:rFonts w:ascii="Times New Roman" w:hAnsi="Times New Roman"/>
          <w:color w:val="000000" w:themeColor="text1"/>
          <w:sz w:val="22"/>
          <w:szCs w:val="22"/>
          <w:lang w:bidi="en-US"/>
        </w:rPr>
      </w:pPr>
      <w:r w:rsidRPr="00DC1E09">
        <w:rPr>
          <w:rFonts w:ascii="Times New Roman" w:hAnsi="Times New Roman"/>
          <w:sz w:val="22"/>
          <w:szCs w:val="22"/>
          <w:lang w:bidi="en-US"/>
        </w:rPr>
        <w:t xml:space="preserve">1. </w:t>
      </w:r>
      <w:r w:rsidR="00901A6A" w:rsidRPr="00DC1E09">
        <w:rPr>
          <w:rFonts w:ascii="Times New Roman" w:hAnsi="Times New Roman"/>
          <w:color w:val="000000" w:themeColor="text1"/>
          <w:sz w:val="22"/>
          <w:szCs w:val="22"/>
          <w:lang w:bidi="en-US"/>
        </w:rPr>
        <w:t xml:space="preserve">Abcouwer SF, Gardner TW (2014) </w:t>
      </w:r>
      <w:r w:rsidRPr="00DC1E09">
        <w:rPr>
          <w:rFonts w:ascii="Times New Roman" w:hAnsi="Times New Roman"/>
          <w:color w:val="000000" w:themeColor="text1"/>
          <w:sz w:val="22"/>
          <w:szCs w:val="22"/>
          <w:lang w:bidi="en-US"/>
        </w:rPr>
        <w:t xml:space="preserve"> Diabetic retinopathy: Loss of neuroretinal adaptation to the diabetic metabolic environment. Ann N Y Acad Sci 1311:174–190. https://doi.org/ 10.1111/nyas.12412.</w:t>
      </w:r>
    </w:p>
    <w:p w:rsidR="00D8129C" w:rsidRPr="00166402" w:rsidRDefault="00D8129C" w:rsidP="00D8129C">
      <w:pPr>
        <w:rPr>
          <w:rFonts w:ascii="Times New Roman" w:hAnsi="Times New Roman"/>
          <w:sz w:val="22"/>
          <w:szCs w:val="22"/>
          <w:lang w:bidi="en-US"/>
        </w:rPr>
      </w:pPr>
      <w:r w:rsidRPr="00DC1E09">
        <w:rPr>
          <w:rFonts w:ascii="Times New Roman" w:hAnsi="Times New Roman"/>
          <w:sz w:val="22"/>
          <w:szCs w:val="22"/>
          <w:lang w:bidi="en-US"/>
        </w:rPr>
        <w:t>2. Simó R, Hernández C</w:t>
      </w:r>
      <w:r w:rsidR="00901A6A" w:rsidRPr="00DC1E09">
        <w:rPr>
          <w:rFonts w:ascii="Times New Roman" w:hAnsi="Times New Roman"/>
          <w:sz w:val="22"/>
          <w:szCs w:val="22"/>
          <w:lang w:bidi="en-US"/>
        </w:rPr>
        <w:t xml:space="preserve"> (2014)</w:t>
      </w:r>
      <w:r w:rsidRPr="00DC1E09">
        <w:rPr>
          <w:rFonts w:ascii="Times New Roman" w:hAnsi="Times New Roman"/>
          <w:sz w:val="22"/>
          <w:szCs w:val="22"/>
          <w:lang w:bidi="en-US"/>
        </w:rPr>
        <w:t xml:space="preserve"> Neurodegeneration in the diabetic eye: New insights and therapeutic perspectives. Trends Endocrinol Metab 25:23–33. https://doi.org/10.1016/j.tem.2013.09.005.</w:t>
      </w:r>
    </w:p>
    <w:p w:rsidR="00D8129C" w:rsidRPr="00166402" w:rsidRDefault="00D8129C" w:rsidP="00D8129C">
      <w:pPr>
        <w:rPr>
          <w:rFonts w:ascii="Times New Roman" w:hAnsi="Times New Roman"/>
          <w:sz w:val="22"/>
          <w:szCs w:val="22"/>
          <w:lang w:bidi="en-US"/>
        </w:rPr>
      </w:pPr>
      <w:r w:rsidRPr="00166402">
        <w:rPr>
          <w:rFonts w:ascii="Times New Roman" w:hAnsi="Times New Roman"/>
          <w:sz w:val="22"/>
          <w:szCs w:val="22"/>
          <w:lang w:bidi="en-US"/>
        </w:rPr>
        <w:t>3. Simó</w:t>
      </w:r>
      <w:r>
        <w:rPr>
          <w:rFonts w:ascii="Times New Roman" w:hAnsi="Times New Roman"/>
          <w:sz w:val="22"/>
          <w:szCs w:val="22"/>
          <w:lang w:bidi="en-US"/>
        </w:rPr>
        <w:t xml:space="preserve"> R,</w:t>
      </w:r>
      <w:r w:rsidRPr="00166402">
        <w:rPr>
          <w:rFonts w:ascii="Times New Roman" w:hAnsi="Times New Roman"/>
          <w:sz w:val="22"/>
          <w:szCs w:val="22"/>
          <w:lang w:bidi="en-US"/>
        </w:rPr>
        <w:t xml:space="preserve"> Hernández C</w:t>
      </w:r>
      <w:r w:rsidR="00317D76">
        <w:rPr>
          <w:rFonts w:ascii="Times New Roman" w:hAnsi="Times New Roman"/>
          <w:sz w:val="22"/>
          <w:szCs w:val="22"/>
          <w:lang w:bidi="en-US"/>
        </w:rPr>
        <w:t xml:space="preserve"> </w:t>
      </w:r>
      <w:bookmarkStart w:id="3" w:name="_GoBack"/>
      <w:bookmarkEnd w:id="3"/>
      <w:r w:rsidR="001C0CEC">
        <w:rPr>
          <w:rFonts w:ascii="Times New Roman" w:hAnsi="Times New Roman"/>
          <w:sz w:val="22"/>
          <w:szCs w:val="22"/>
          <w:lang w:bidi="en-US"/>
        </w:rPr>
        <w:t>(2015)</w:t>
      </w:r>
      <w:r w:rsidRPr="00166402">
        <w:rPr>
          <w:rFonts w:ascii="Times New Roman" w:hAnsi="Times New Roman"/>
          <w:sz w:val="22"/>
          <w:szCs w:val="22"/>
          <w:lang w:bidi="en-US"/>
        </w:rPr>
        <w:t xml:space="preserve"> Novel approaches for treating diabetic retinopathy based on recent pathogenic evidence. Prog Retin Eye Res</w:t>
      </w:r>
      <w:r w:rsidR="001C0CEC">
        <w:rPr>
          <w:rFonts w:ascii="Times New Roman" w:hAnsi="Times New Roman"/>
          <w:sz w:val="22"/>
          <w:szCs w:val="22"/>
          <w:lang w:bidi="en-US"/>
        </w:rPr>
        <w:t xml:space="preserve"> </w:t>
      </w:r>
      <w:r w:rsidRPr="00166402">
        <w:rPr>
          <w:rFonts w:ascii="Times New Roman" w:hAnsi="Times New Roman"/>
          <w:sz w:val="22"/>
          <w:szCs w:val="22"/>
          <w:lang w:bidi="en-US"/>
        </w:rPr>
        <w:t>48</w:t>
      </w:r>
      <w:r>
        <w:rPr>
          <w:rFonts w:ascii="Times New Roman" w:hAnsi="Times New Roman"/>
          <w:sz w:val="22"/>
          <w:szCs w:val="22"/>
          <w:lang w:bidi="en-US"/>
        </w:rPr>
        <w:t>:</w:t>
      </w:r>
      <w:r w:rsidRPr="00166402">
        <w:rPr>
          <w:rFonts w:ascii="Times New Roman" w:hAnsi="Times New Roman"/>
          <w:sz w:val="22"/>
          <w:szCs w:val="22"/>
          <w:lang w:bidi="en-US"/>
        </w:rPr>
        <w:t>160–180. https://doi.org/10.1016/j.preteyeres.2015.04.003.</w:t>
      </w:r>
    </w:p>
    <w:p w:rsidR="00D8129C" w:rsidRPr="00166402" w:rsidRDefault="00D8129C" w:rsidP="00D8129C">
      <w:pPr>
        <w:rPr>
          <w:rFonts w:ascii="Times New Roman" w:hAnsi="Times New Roman"/>
          <w:sz w:val="22"/>
          <w:szCs w:val="22"/>
          <w:lang w:bidi="en-US"/>
        </w:rPr>
      </w:pPr>
      <w:r w:rsidRPr="00166402">
        <w:rPr>
          <w:rFonts w:ascii="Times New Roman" w:hAnsi="Times New Roman"/>
          <w:sz w:val="22"/>
          <w:szCs w:val="22"/>
          <w:lang w:bidi="en-US"/>
        </w:rPr>
        <w:t>4. Stitt AW</w:t>
      </w:r>
      <w:r>
        <w:rPr>
          <w:rFonts w:ascii="Times New Roman" w:hAnsi="Times New Roman"/>
          <w:sz w:val="22"/>
          <w:szCs w:val="22"/>
          <w:lang w:bidi="en-US"/>
        </w:rPr>
        <w:t>, Curtis</w:t>
      </w:r>
      <w:r w:rsidRPr="00166402">
        <w:rPr>
          <w:rFonts w:ascii="Times New Roman" w:hAnsi="Times New Roman"/>
          <w:sz w:val="22"/>
          <w:szCs w:val="22"/>
          <w:lang w:bidi="en-US"/>
        </w:rPr>
        <w:t xml:space="preserve"> TM</w:t>
      </w:r>
      <w:r>
        <w:rPr>
          <w:rFonts w:ascii="Times New Roman" w:hAnsi="Times New Roman"/>
          <w:sz w:val="22"/>
          <w:szCs w:val="22"/>
          <w:lang w:bidi="en-US"/>
        </w:rPr>
        <w:t>, Chen</w:t>
      </w:r>
      <w:r w:rsidRPr="00166402">
        <w:rPr>
          <w:rFonts w:ascii="Times New Roman" w:hAnsi="Times New Roman"/>
          <w:sz w:val="22"/>
          <w:szCs w:val="22"/>
          <w:lang w:bidi="en-US"/>
        </w:rPr>
        <w:t xml:space="preserve"> M</w:t>
      </w:r>
      <w:r>
        <w:rPr>
          <w:rFonts w:ascii="Times New Roman" w:hAnsi="Times New Roman"/>
          <w:sz w:val="22"/>
          <w:szCs w:val="22"/>
          <w:lang w:bidi="en-US"/>
        </w:rPr>
        <w:t>,</w:t>
      </w:r>
      <w:r w:rsidRPr="00166402">
        <w:rPr>
          <w:rFonts w:ascii="Times New Roman" w:hAnsi="Times New Roman"/>
          <w:sz w:val="22"/>
          <w:szCs w:val="22"/>
          <w:lang w:bidi="en-US"/>
        </w:rPr>
        <w:t xml:space="preserve"> Medina RJ</w:t>
      </w:r>
      <w:r>
        <w:rPr>
          <w:rFonts w:ascii="Times New Roman" w:hAnsi="Times New Roman"/>
          <w:sz w:val="22"/>
          <w:szCs w:val="22"/>
          <w:lang w:bidi="en-US"/>
        </w:rPr>
        <w:t>,</w:t>
      </w:r>
      <w:r w:rsidRPr="00166402">
        <w:rPr>
          <w:rFonts w:ascii="Times New Roman" w:hAnsi="Times New Roman"/>
          <w:sz w:val="22"/>
          <w:szCs w:val="22"/>
          <w:lang w:bidi="en-US"/>
        </w:rPr>
        <w:t xml:space="preserve"> Mckay GJ</w:t>
      </w:r>
      <w:r>
        <w:rPr>
          <w:rFonts w:ascii="Times New Roman" w:hAnsi="Times New Roman"/>
          <w:sz w:val="22"/>
          <w:szCs w:val="22"/>
          <w:lang w:bidi="en-US"/>
        </w:rPr>
        <w:t>,</w:t>
      </w:r>
      <w:r w:rsidRPr="00166402">
        <w:rPr>
          <w:rFonts w:ascii="Times New Roman" w:hAnsi="Times New Roman"/>
          <w:sz w:val="22"/>
          <w:szCs w:val="22"/>
          <w:lang w:bidi="en-US"/>
        </w:rPr>
        <w:t xml:space="preserve"> Jenkins A</w:t>
      </w:r>
      <w:r>
        <w:rPr>
          <w:rFonts w:ascii="Times New Roman" w:hAnsi="Times New Roman"/>
          <w:sz w:val="22"/>
          <w:szCs w:val="22"/>
          <w:lang w:bidi="en-US"/>
        </w:rPr>
        <w:t>,</w:t>
      </w:r>
      <w:r w:rsidRPr="00166402">
        <w:rPr>
          <w:rFonts w:ascii="Times New Roman" w:hAnsi="Times New Roman"/>
          <w:sz w:val="22"/>
          <w:szCs w:val="22"/>
          <w:lang w:bidi="en-US"/>
        </w:rPr>
        <w:t xml:space="preserve"> Gardiner TA</w:t>
      </w:r>
      <w:r>
        <w:rPr>
          <w:rFonts w:ascii="Times New Roman" w:hAnsi="Times New Roman"/>
          <w:sz w:val="22"/>
          <w:szCs w:val="22"/>
          <w:lang w:bidi="en-US"/>
        </w:rPr>
        <w:t>,</w:t>
      </w:r>
      <w:r w:rsidRPr="00166402">
        <w:rPr>
          <w:rFonts w:ascii="Times New Roman" w:hAnsi="Times New Roman"/>
          <w:sz w:val="22"/>
          <w:szCs w:val="22"/>
          <w:lang w:bidi="en-US"/>
        </w:rPr>
        <w:t xml:space="preserve"> Lyons TJ</w:t>
      </w:r>
      <w:r>
        <w:rPr>
          <w:rFonts w:ascii="Times New Roman" w:hAnsi="Times New Roman"/>
          <w:sz w:val="22"/>
          <w:szCs w:val="22"/>
          <w:lang w:bidi="en-US"/>
        </w:rPr>
        <w:t>,</w:t>
      </w:r>
      <w:r w:rsidRPr="00166402">
        <w:rPr>
          <w:rFonts w:ascii="Times New Roman" w:hAnsi="Times New Roman"/>
          <w:sz w:val="22"/>
          <w:szCs w:val="22"/>
          <w:lang w:bidi="en-US"/>
        </w:rPr>
        <w:t xml:space="preserve"> Hammens HP</w:t>
      </w:r>
      <w:r>
        <w:rPr>
          <w:rFonts w:ascii="Times New Roman" w:hAnsi="Times New Roman"/>
          <w:sz w:val="22"/>
          <w:szCs w:val="22"/>
          <w:lang w:bidi="en-US"/>
        </w:rPr>
        <w:t>,</w:t>
      </w:r>
      <w:r w:rsidRPr="00166402">
        <w:rPr>
          <w:rFonts w:ascii="Times New Roman" w:hAnsi="Times New Roman"/>
          <w:sz w:val="22"/>
          <w:szCs w:val="22"/>
          <w:lang w:bidi="en-US"/>
        </w:rPr>
        <w:t xml:space="preserve"> Simó R</w:t>
      </w:r>
      <w:r>
        <w:rPr>
          <w:rFonts w:ascii="Times New Roman" w:hAnsi="Times New Roman"/>
          <w:sz w:val="22"/>
          <w:szCs w:val="22"/>
          <w:lang w:bidi="en-US"/>
        </w:rPr>
        <w:t>,</w:t>
      </w:r>
      <w:r w:rsidRPr="00166402">
        <w:rPr>
          <w:rFonts w:ascii="Times New Roman" w:hAnsi="Times New Roman"/>
          <w:sz w:val="22"/>
          <w:szCs w:val="22"/>
          <w:lang w:bidi="en-US"/>
        </w:rPr>
        <w:t xml:space="preserve"> Lois N</w:t>
      </w:r>
      <w:r w:rsidR="001C0CEC">
        <w:rPr>
          <w:rFonts w:ascii="Times New Roman" w:hAnsi="Times New Roman"/>
          <w:sz w:val="22"/>
          <w:szCs w:val="22"/>
          <w:lang w:bidi="en-US"/>
        </w:rPr>
        <w:t xml:space="preserve"> (2016)</w:t>
      </w:r>
      <w:r w:rsidRPr="00166402">
        <w:rPr>
          <w:rFonts w:ascii="Times New Roman" w:hAnsi="Times New Roman"/>
          <w:sz w:val="22"/>
          <w:szCs w:val="22"/>
          <w:lang w:bidi="en-US"/>
        </w:rPr>
        <w:t xml:space="preserve"> The progress in understanding and treatment of diabetic retinopathy. Prog Retin Eye Res</w:t>
      </w:r>
      <w:r w:rsidR="001C0CEC">
        <w:rPr>
          <w:rFonts w:ascii="Times New Roman" w:hAnsi="Times New Roman"/>
          <w:sz w:val="22"/>
          <w:szCs w:val="22"/>
          <w:lang w:bidi="en-US"/>
        </w:rPr>
        <w:t xml:space="preserve"> </w:t>
      </w:r>
      <w:r w:rsidRPr="00166402">
        <w:rPr>
          <w:rFonts w:ascii="Times New Roman" w:hAnsi="Times New Roman"/>
          <w:sz w:val="22"/>
          <w:szCs w:val="22"/>
          <w:lang w:bidi="en-US"/>
        </w:rPr>
        <w:t>51</w:t>
      </w:r>
      <w:r>
        <w:rPr>
          <w:rFonts w:ascii="Times New Roman" w:hAnsi="Times New Roman"/>
          <w:sz w:val="22"/>
          <w:szCs w:val="22"/>
          <w:lang w:bidi="en-US"/>
        </w:rPr>
        <w:t>:</w:t>
      </w:r>
      <w:r w:rsidRPr="00166402">
        <w:rPr>
          <w:rFonts w:ascii="Times New Roman" w:hAnsi="Times New Roman"/>
          <w:sz w:val="22"/>
          <w:szCs w:val="22"/>
          <w:lang w:bidi="en-US"/>
        </w:rPr>
        <w:t>156–186. https://doi.org/10.1016/j.preteyeres.2015.08.001.</w:t>
      </w:r>
    </w:p>
    <w:p w:rsidR="00D8129C" w:rsidRPr="00166402" w:rsidRDefault="00D8129C" w:rsidP="00D8129C">
      <w:pPr>
        <w:rPr>
          <w:rFonts w:ascii="Times New Roman" w:hAnsi="Times New Roman"/>
          <w:sz w:val="22"/>
          <w:szCs w:val="22"/>
          <w:lang w:bidi="en-US"/>
        </w:rPr>
      </w:pPr>
      <w:r w:rsidRPr="00166402">
        <w:rPr>
          <w:rFonts w:ascii="Times New Roman" w:hAnsi="Times New Roman"/>
          <w:sz w:val="22"/>
          <w:szCs w:val="22"/>
          <w:lang w:bidi="en-US"/>
        </w:rPr>
        <w:lastRenderedPageBreak/>
        <w:t>5. Barber AJ</w:t>
      </w:r>
      <w:r>
        <w:rPr>
          <w:rFonts w:ascii="Times New Roman" w:hAnsi="Times New Roman"/>
          <w:sz w:val="22"/>
          <w:szCs w:val="22"/>
          <w:lang w:bidi="en-US"/>
        </w:rPr>
        <w:t>,</w:t>
      </w:r>
      <w:r w:rsidRPr="00166402">
        <w:rPr>
          <w:rFonts w:ascii="Times New Roman" w:hAnsi="Times New Roman"/>
          <w:sz w:val="22"/>
          <w:szCs w:val="22"/>
          <w:lang w:bidi="en-US"/>
        </w:rPr>
        <w:t xml:space="preserve"> Lieth E</w:t>
      </w:r>
      <w:r>
        <w:rPr>
          <w:rFonts w:ascii="Times New Roman" w:hAnsi="Times New Roman"/>
          <w:sz w:val="22"/>
          <w:szCs w:val="22"/>
          <w:lang w:bidi="en-US"/>
        </w:rPr>
        <w:t xml:space="preserve">, Khin </w:t>
      </w:r>
      <w:r w:rsidRPr="00166402">
        <w:rPr>
          <w:rFonts w:ascii="Times New Roman" w:hAnsi="Times New Roman"/>
          <w:sz w:val="22"/>
          <w:szCs w:val="22"/>
          <w:lang w:bidi="en-US"/>
        </w:rPr>
        <w:t>SA</w:t>
      </w:r>
      <w:r>
        <w:rPr>
          <w:rFonts w:ascii="Times New Roman" w:hAnsi="Times New Roman"/>
          <w:sz w:val="22"/>
          <w:szCs w:val="22"/>
          <w:lang w:bidi="en-US"/>
        </w:rPr>
        <w:t>,</w:t>
      </w:r>
      <w:r w:rsidRPr="00166402">
        <w:rPr>
          <w:rFonts w:ascii="Times New Roman" w:hAnsi="Times New Roman"/>
          <w:sz w:val="22"/>
          <w:szCs w:val="22"/>
          <w:lang w:bidi="en-US"/>
        </w:rPr>
        <w:t xml:space="preserve"> Antonetti DA</w:t>
      </w:r>
      <w:r>
        <w:rPr>
          <w:rFonts w:ascii="Times New Roman" w:hAnsi="Times New Roman"/>
          <w:sz w:val="22"/>
          <w:szCs w:val="22"/>
          <w:lang w:bidi="en-US"/>
        </w:rPr>
        <w:t>,</w:t>
      </w:r>
      <w:r w:rsidRPr="00166402">
        <w:rPr>
          <w:rFonts w:ascii="Times New Roman" w:hAnsi="Times New Roman"/>
          <w:sz w:val="22"/>
          <w:szCs w:val="22"/>
          <w:lang w:bidi="en-US"/>
        </w:rPr>
        <w:t xml:space="preserve"> Buchanan AG</w:t>
      </w:r>
      <w:r>
        <w:rPr>
          <w:rFonts w:ascii="Times New Roman" w:hAnsi="Times New Roman"/>
          <w:sz w:val="22"/>
          <w:szCs w:val="22"/>
          <w:lang w:bidi="en-US"/>
        </w:rPr>
        <w:t>,</w:t>
      </w:r>
      <w:r w:rsidRPr="00166402">
        <w:rPr>
          <w:rFonts w:ascii="Times New Roman" w:hAnsi="Times New Roman"/>
          <w:sz w:val="22"/>
          <w:szCs w:val="22"/>
          <w:lang w:bidi="en-US"/>
        </w:rPr>
        <w:t xml:space="preserve"> Gardner TW</w:t>
      </w:r>
      <w:r w:rsidR="001C0CEC">
        <w:rPr>
          <w:rFonts w:ascii="Times New Roman" w:hAnsi="Times New Roman"/>
          <w:sz w:val="22"/>
          <w:szCs w:val="22"/>
          <w:lang w:bidi="en-US"/>
        </w:rPr>
        <w:t xml:space="preserve"> (1998)</w:t>
      </w:r>
      <w:r w:rsidRPr="00166402">
        <w:rPr>
          <w:rFonts w:ascii="Times New Roman" w:hAnsi="Times New Roman"/>
          <w:sz w:val="22"/>
          <w:szCs w:val="22"/>
          <w:lang w:bidi="en-US"/>
        </w:rPr>
        <w:t xml:space="preserve"> Neural apoptosis in the retina during experimental and human diabetes. Early onset and effect of insulin. J Clin Investig 102</w:t>
      </w:r>
      <w:r>
        <w:rPr>
          <w:rFonts w:ascii="Times New Roman" w:hAnsi="Times New Roman"/>
          <w:sz w:val="22"/>
          <w:szCs w:val="22"/>
          <w:lang w:bidi="en-US"/>
        </w:rPr>
        <w:t>:</w:t>
      </w:r>
      <w:r w:rsidRPr="00166402">
        <w:rPr>
          <w:rFonts w:ascii="Times New Roman" w:hAnsi="Times New Roman"/>
          <w:sz w:val="22"/>
          <w:szCs w:val="22"/>
          <w:lang w:bidi="en-US"/>
        </w:rPr>
        <w:t>783–791. https://doi.org/10.1172/JCI2425.</w:t>
      </w:r>
    </w:p>
    <w:p w:rsidR="00D8129C" w:rsidRPr="00166402" w:rsidRDefault="00D8129C" w:rsidP="00D8129C">
      <w:pPr>
        <w:rPr>
          <w:rFonts w:ascii="Times New Roman" w:hAnsi="Times New Roman"/>
          <w:sz w:val="22"/>
          <w:szCs w:val="22"/>
          <w:lang w:bidi="en-US"/>
        </w:rPr>
      </w:pPr>
      <w:r w:rsidRPr="00166402">
        <w:rPr>
          <w:rFonts w:ascii="Times New Roman" w:hAnsi="Times New Roman"/>
          <w:sz w:val="22"/>
          <w:szCs w:val="22"/>
          <w:lang w:bidi="en-US"/>
        </w:rPr>
        <w:t>6. Carrasco E</w:t>
      </w:r>
      <w:r>
        <w:rPr>
          <w:rFonts w:ascii="Times New Roman" w:hAnsi="Times New Roman"/>
          <w:sz w:val="22"/>
          <w:szCs w:val="22"/>
          <w:lang w:bidi="en-US"/>
        </w:rPr>
        <w:t>,</w:t>
      </w:r>
      <w:r w:rsidRPr="00166402">
        <w:rPr>
          <w:rFonts w:ascii="Times New Roman" w:hAnsi="Times New Roman"/>
          <w:sz w:val="22"/>
          <w:szCs w:val="22"/>
          <w:lang w:bidi="en-US"/>
        </w:rPr>
        <w:t xml:space="preserve"> Hernández C</w:t>
      </w:r>
      <w:r>
        <w:rPr>
          <w:rFonts w:ascii="Times New Roman" w:hAnsi="Times New Roman"/>
          <w:sz w:val="22"/>
          <w:szCs w:val="22"/>
          <w:lang w:bidi="en-US"/>
        </w:rPr>
        <w:t>,</w:t>
      </w:r>
      <w:r w:rsidRPr="00166402">
        <w:rPr>
          <w:rFonts w:ascii="Times New Roman" w:hAnsi="Times New Roman"/>
          <w:sz w:val="22"/>
          <w:szCs w:val="22"/>
          <w:lang w:bidi="en-US"/>
        </w:rPr>
        <w:t xml:space="preserve"> Miralles A</w:t>
      </w:r>
      <w:r>
        <w:rPr>
          <w:rFonts w:ascii="Times New Roman" w:hAnsi="Times New Roman"/>
          <w:sz w:val="22"/>
          <w:szCs w:val="22"/>
          <w:lang w:bidi="en-US"/>
        </w:rPr>
        <w:t>,</w:t>
      </w:r>
      <w:r w:rsidRPr="00166402">
        <w:rPr>
          <w:rFonts w:ascii="Times New Roman" w:hAnsi="Times New Roman"/>
          <w:sz w:val="22"/>
          <w:szCs w:val="22"/>
          <w:lang w:bidi="en-US"/>
        </w:rPr>
        <w:t xml:space="preserve"> Huguet P</w:t>
      </w:r>
      <w:r>
        <w:rPr>
          <w:rFonts w:ascii="Times New Roman" w:hAnsi="Times New Roman"/>
          <w:sz w:val="22"/>
          <w:szCs w:val="22"/>
          <w:lang w:bidi="en-US"/>
        </w:rPr>
        <w:t>,</w:t>
      </w:r>
      <w:r w:rsidRPr="00166402">
        <w:rPr>
          <w:rFonts w:ascii="Times New Roman" w:hAnsi="Times New Roman"/>
          <w:sz w:val="22"/>
          <w:szCs w:val="22"/>
          <w:lang w:bidi="en-US"/>
        </w:rPr>
        <w:t xml:space="preserve"> Farrés J</w:t>
      </w:r>
      <w:r>
        <w:rPr>
          <w:rFonts w:ascii="Times New Roman" w:hAnsi="Times New Roman"/>
          <w:sz w:val="22"/>
          <w:szCs w:val="22"/>
          <w:lang w:bidi="en-US"/>
        </w:rPr>
        <w:t>,</w:t>
      </w:r>
      <w:r w:rsidRPr="00166402">
        <w:rPr>
          <w:rFonts w:ascii="Times New Roman" w:hAnsi="Times New Roman"/>
          <w:sz w:val="22"/>
          <w:szCs w:val="22"/>
          <w:lang w:bidi="en-US"/>
        </w:rPr>
        <w:t xml:space="preserve"> Simó R</w:t>
      </w:r>
      <w:r w:rsidR="001C0CEC">
        <w:rPr>
          <w:rFonts w:ascii="Times New Roman" w:hAnsi="Times New Roman"/>
          <w:sz w:val="22"/>
          <w:szCs w:val="22"/>
          <w:lang w:bidi="en-US"/>
        </w:rPr>
        <w:t xml:space="preserve"> (2007)</w:t>
      </w:r>
      <w:r w:rsidRPr="00166402">
        <w:rPr>
          <w:rFonts w:ascii="Times New Roman" w:hAnsi="Times New Roman"/>
          <w:sz w:val="22"/>
          <w:szCs w:val="22"/>
          <w:lang w:bidi="en-US"/>
        </w:rPr>
        <w:t xml:space="preserve"> Lower somatostatin expression is an early event in diabetic retinopathy and is associated with retinal neurodegeneration. Diabetes Care</w:t>
      </w:r>
      <w:r w:rsidR="001C0CEC">
        <w:rPr>
          <w:rFonts w:ascii="Times New Roman" w:hAnsi="Times New Roman"/>
          <w:sz w:val="22"/>
          <w:szCs w:val="22"/>
          <w:lang w:bidi="en-US"/>
        </w:rPr>
        <w:t xml:space="preserve"> </w:t>
      </w:r>
      <w:r w:rsidRPr="00166402">
        <w:rPr>
          <w:rFonts w:ascii="Times New Roman" w:hAnsi="Times New Roman"/>
          <w:sz w:val="22"/>
          <w:szCs w:val="22"/>
          <w:lang w:bidi="en-US"/>
        </w:rPr>
        <w:t>30</w:t>
      </w:r>
      <w:r>
        <w:rPr>
          <w:rFonts w:ascii="Times New Roman" w:hAnsi="Times New Roman"/>
          <w:sz w:val="22"/>
          <w:szCs w:val="22"/>
          <w:lang w:bidi="en-US"/>
        </w:rPr>
        <w:t>:</w:t>
      </w:r>
      <w:r w:rsidRPr="00166402">
        <w:rPr>
          <w:rFonts w:ascii="Times New Roman" w:hAnsi="Times New Roman"/>
          <w:sz w:val="22"/>
          <w:szCs w:val="22"/>
          <w:lang w:bidi="en-US"/>
        </w:rPr>
        <w:t>2902–2908. https://doi.org/10.2337/dc07-0332.</w:t>
      </w:r>
    </w:p>
    <w:p w:rsidR="00D8129C" w:rsidRPr="00166402" w:rsidRDefault="00D8129C" w:rsidP="00D8129C">
      <w:pPr>
        <w:rPr>
          <w:rFonts w:ascii="Times New Roman" w:hAnsi="Times New Roman"/>
          <w:sz w:val="22"/>
          <w:szCs w:val="22"/>
          <w:lang w:bidi="en-US"/>
        </w:rPr>
      </w:pPr>
      <w:r w:rsidRPr="00166402">
        <w:rPr>
          <w:rFonts w:ascii="Times New Roman" w:hAnsi="Times New Roman"/>
          <w:sz w:val="22"/>
          <w:szCs w:val="22"/>
          <w:lang w:bidi="en-US"/>
        </w:rPr>
        <w:t>7. Garcia-Ramírez M</w:t>
      </w:r>
      <w:r>
        <w:rPr>
          <w:rFonts w:ascii="Times New Roman" w:hAnsi="Times New Roman"/>
          <w:sz w:val="22"/>
          <w:szCs w:val="22"/>
          <w:lang w:bidi="en-US"/>
        </w:rPr>
        <w:t>,</w:t>
      </w:r>
      <w:r w:rsidRPr="00166402">
        <w:rPr>
          <w:rFonts w:ascii="Times New Roman" w:hAnsi="Times New Roman"/>
          <w:sz w:val="22"/>
          <w:szCs w:val="22"/>
          <w:lang w:bidi="en-US"/>
        </w:rPr>
        <w:t xml:space="preserve"> Hernández C</w:t>
      </w:r>
      <w:r>
        <w:rPr>
          <w:rFonts w:ascii="Times New Roman" w:hAnsi="Times New Roman"/>
          <w:sz w:val="22"/>
          <w:szCs w:val="22"/>
          <w:lang w:bidi="en-US"/>
        </w:rPr>
        <w:t>,</w:t>
      </w:r>
      <w:r w:rsidRPr="00166402">
        <w:rPr>
          <w:rFonts w:ascii="Times New Roman" w:hAnsi="Times New Roman"/>
          <w:sz w:val="22"/>
          <w:szCs w:val="22"/>
          <w:lang w:bidi="en-US"/>
        </w:rPr>
        <w:t xml:space="preserve"> Villarroel M</w:t>
      </w:r>
      <w:r>
        <w:rPr>
          <w:rFonts w:ascii="Times New Roman" w:hAnsi="Times New Roman"/>
          <w:sz w:val="22"/>
          <w:szCs w:val="22"/>
          <w:lang w:bidi="en-US"/>
        </w:rPr>
        <w:t>,</w:t>
      </w:r>
      <w:r w:rsidRPr="00166402">
        <w:rPr>
          <w:rFonts w:ascii="Times New Roman" w:hAnsi="Times New Roman"/>
          <w:sz w:val="22"/>
          <w:szCs w:val="22"/>
          <w:lang w:bidi="en-US"/>
        </w:rPr>
        <w:t xml:space="preserve"> Canals F</w:t>
      </w:r>
      <w:r>
        <w:rPr>
          <w:rFonts w:ascii="Times New Roman" w:hAnsi="Times New Roman"/>
          <w:sz w:val="22"/>
          <w:szCs w:val="22"/>
          <w:lang w:bidi="en-US"/>
        </w:rPr>
        <w:t>,</w:t>
      </w:r>
      <w:r w:rsidRPr="00166402">
        <w:rPr>
          <w:rFonts w:ascii="Times New Roman" w:hAnsi="Times New Roman"/>
          <w:sz w:val="22"/>
          <w:szCs w:val="22"/>
          <w:lang w:bidi="en-US"/>
        </w:rPr>
        <w:t xml:space="preserve"> Alonso MA</w:t>
      </w:r>
      <w:r>
        <w:rPr>
          <w:rFonts w:ascii="Times New Roman" w:hAnsi="Times New Roman"/>
          <w:sz w:val="22"/>
          <w:szCs w:val="22"/>
          <w:lang w:bidi="en-US"/>
        </w:rPr>
        <w:t>,</w:t>
      </w:r>
      <w:r w:rsidRPr="00166402">
        <w:rPr>
          <w:rFonts w:ascii="Times New Roman" w:hAnsi="Times New Roman"/>
          <w:sz w:val="22"/>
          <w:szCs w:val="22"/>
          <w:lang w:bidi="en-US"/>
        </w:rPr>
        <w:t xml:space="preserve"> Fortuny R</w:t>
      </w:r>
      <w:r>
        <w:rPr>
          <w:rFonts w:ascii="Times New Roman" w:hAnsi="Times New Roman"/>
          <w:sz w:val="22"/>
          <w:szCs w:val="22"/>
          <w:lang w:bidi="en-US"/>
        </w:rPr>
        <w:t>,</w:t>
      </w:r>
      <w:r w:rsidRPr="00166402">
        <w:rPr>
          <w:rFonts w:ascii="Times New Roman" w:hAnsi="Times New Roman"/>
          <w:sz w:val="22"/>
          <w:szCs w:val="22"/>
          <w:lang w:bidi="en-US"/>
        </w:rPr>
        <w:t xml:space="preserve"> Masmiquel L</w:t>
      </w:r>
      <w:r>
        <w:rPr>
          <w:rFonts w:ascii="Times New Roman" w:hAnsi="Times New Roman"/>
          <w:sz w:val="22"/>
          <w:szCs w:val="22"/>
          <w:lang w:bidi="en-US"/>
        </w:rPr>
        <w:t>,</w:t>
      </w:r>
      <w:r w:rsidRPr="00166402">
        <w:rPr>
          <w:rFonts w:ascii="Times New Roman" w:hAnsi="Times New Roman"/>
          <w:sz w:val="22"/>
          <w:szCs w:val="22"/>
          <w:lang w:bidi="en-US"/>
        </w:rPr>
        <w:t xml:space="preserve"> Navarro A</w:t>
      </w:r>
      <w:r>
        <w:rPr>
          <w:rFonts w:ascii="Times New Roman" w:hAnsi="Times New Roman"/>
          <w:sz w:val="22"/>
          <w:szCs w:val="22"/>
          <w:lang w:bidi="en-US"/>
        </w:rPr>
        <w:t>,</w:t>
      </w:r>
      <w:r w:rsidRPr="00166402">
        <w:rPr>
          <w:rFonts w:ascii="Times New Roman" w:hAnsi="Times New Roman"/>
          <w:sz w:val="22"/>
          <w:szCs w:val="22"/>
          <w:lang w:bidi="en-US"/>
        </w:rPr>
        <w:t xml:space="preserve"> García-Arumí J</w:t>
      </w:r>
      <w:r>
        <w:rPr>
          <w:rFonts w:ascii="Times New Roman" w:hAnsi="Times New Roman"/>
          <w:sz w:val="22"/>
          <w:szCs w:val="22"/>
          <w:lang w:bidi="en-US"/>
        </w:rPr>
        <w:t>,</w:t>
      </w:r>
      <w:r w:rsidRPr="00166402">
        <w:rPr>
          <w:rFonts w:ascii="Times New Roman" w:hAnsi="Times New Roman"/>
          <w:sz w:val="22"/>
          <w:szCs w:val="22"/>
          <w:lang w:bidi="en-US"/>
        </w:rPr>
        <w:t xml:space="preserve"> Simó R</w:t>
      </w:r>
      <w:r w:rsidR="001C0CEC">
        <w:rPr>
          <w:rFonts w:ascii="Times New Roman" w:hAnsi="Times New Roman"/>
          <w:sz w:val="22"/>
          <w:szCs w:val="22"/>
          <w:lang w:bidi="en-US"/>
        </w:rPr>
        <w:t xml:space="preserve"> (2009)</w:t>
      </w:r>
      <w:r w:rsidRPr="00166402">
        <w:rPr>
          <w:rFonts w:ascii="Times New Roman" w:hAnsi="Times New Roman"/>
          <w:sz w:val="22"/>
          <w:szCs w:val="22"/>
          <w:lang w:bidi="en-US"/>
        </w:rPr>
        <w:t xml:space="preserve"> Interphotoreceptor retinoid-binding protein (IRBP) is downregulated at early stages of diabetic retinopathy. Diabetologia 52</w:t>
      </w:r>
      <w:r>
        <w:rPr>
          <w:rFonts w:ascii="Times New Roman" w:hAnsi="Times New Roman"/>
          <w:sz w:val="22"/>
          <w:szCs w:val="22"/>
          <w:lang w:bidi="en-US"/>
        </w:rPr>
        <w:t>:</w:t>
      </w:r>
      <w:r w:rsidRPr="00166402">
        <w:rPr>
          <w:rFonts w:ascii="Times New Roman" w:hAnsi="Times New Roman"/>
          <w:sz w:val="22"/>
          <w:szCs w:val="22"/>
          <w:lang w:bidi="en-US"/>
        </w:rPr>
        <w:t>2633–2641. https://doi.org/10.1007/s00125-009-1548-8.</w:t>
      </w:r>
    </w:p>
    <w:p w:rsidR="00D8129C" w:rsidRPr="00166402" w:rsidRDefault="00D8129C" w:rsidP="00D8129C">
      <w:pPr>
        <w:rPr>
          <w:rFonts w:ascii="Times New Roman" w:hAnsi="Times New Roman"/>
          <w:sz w:val="22"/>
          <w:szCs w:val="22"/>
          <w:lang w:bidi="en-US"/>
        </w:rPr>
      </w:pPr>
      <w:r>
        <w:rPr>
          <w:rFonts w:ascii="Times New Roman" w:hAnsi="Times New Roman"/>
          <w:sz w:val="22"/>
          <w:szCs w:val="22"/>
          <w:lang w:bidi="en-US"/>
        </w:rPr>
        <w:t>8. Metea M</w:t>
      </w:r>
      <w:r w:rsidRPr="00166402">
        <w:rPr>
          <w:rFonts w:ascii="Times New Roman" w:hAnsi="Times New Roman"/>
          <w:sz w:val="22"/>
          <w:szCs w:val="22"/>
          <w:lang w:bidi="en-US"/>
        </w:rPr>
        <w:t>R</w:t>
      </w:r>
      <w:r>
        <w:rPr>
          <w:rFonts w:ascii="Times New Roman" w:hAnsi="Times New Roman"/>
          <w:sz w:val="22"/>
          <w:szCs w:val="22"/>
          <w:lang w:bidi="en-US"/>
        </w:rPr>
        <w:t>, Newmman E</w:t>
      </w:r>
      <w:r w:rsidRPr="00166402">
        <w:rPr>
          <w:rFonts w:ascii="Times New Roman" w:hAnsi="Times New Roman"/>
          <w:sz w:val="22"/>
          <w:szCs w:val="22"/>
          <w:lang w:bidi="en-US"/>
        </w:rPr>
        <w:t>A</w:t>
      </w:r>
      <w:r w:rsidR="001C0CEC">
        <w:rPr>
          <w:rFonts w:ascii="Times New Roman" w:hAnsi="Times New Roman"/>
          <w:sz w:val="22"/>
          <w:szCs w:val="22"/>
          <w:lang w:bidi="en-US"/>
        </w:rPr>
        <w:t xml:space="preserve"> (2007)</w:t>
      </w:r>
      <w:r w:rsidRPr="00166402">
        <w:rPr>
          <w:rFonts w:ascii="Times New Roman" w:hAnsi="Times New Roman"/>
          <w:sz w:val="22"/>
          <w:szCs w:val="22"/>
          <w:lang w:bidi="en-US"/>
        </w:rPr>
        <w:t xml:space="preserve"> Signalling within the neurovascular unit in the retina. Exp Physiol 92</w:t>
      </w:r>
      <w:r>
        <w:rPr>
          <w:rFonts w:ascii="Times New Roman" w:hAnsi="Times New Roman"/>
          <w:sz w:val="22"/>
          <w:szCs w:val="22"/>
          <w:lang w:bidi="en-US"/>
        </w:rPr>
        <w:t>:</w:t>
      </w:r>
      <w:r w:rsidRPr="00166402">
        <w:rPr>
          <w:rFonts w:ascii="Times New Roman" w:hAnsi="Times New Roman"/>
          <w:sz w:val="22"/>
          <w:szCs w:val="22"/>
          <w:lang w:bidi="en-US"/>
        </w:rPr>
        <w:t>635–640. https://doi.org/ 10.1113/expphysiol.2006.036376.</w:t>
      </w:r>
    </w:p>
    <w:p w:rsidR="00D8129C" w:rsidRPr="00166402" w:rsidRDefault="00D8129C" w:rsidP="00D8129C">
      <w:pPr>
        <w:rPr>
          <w:rFonts w:ascii="Times New Roman" w:hAnsi="Times New Roman"/>
          <w:sz w:val="22"/>
          <w:szCs w:val="22"/>
          <w:lang w:bidi="en-US"/>
        </w:rPr>
      </w:pPr>
      <w:r w:rsidRPr="00166402">
        <w:rPr>
          <w:rFonts w:ascii="Times New Roman" w:hAnsi="Times New Roman"/>
          <w:sz w:val="22"/>
          <w:szCs w:val="22"/>
          <w:lang w:bidi="en-US"/>
        </w:rPr>
        <w:t>9. Newman EA</w:t>
      </w:r>
      <w:r w:rsidR="001C0CEC">
        <w:rPr>
          <w:rFonts w:ascii="Times New Roman" w:hAnsi="Times New Roman"/>
          <w:sz w:val="22"/>
          <w:szCs w:val="22"/>
          <w:lang w:bidi="en-US"/>
        </w:rPr>
        <w:t xml:space="preserve"> (2013)</w:t>
      </w:r>
      <w:r w:rsidRPr="00166402">
        <w:rPr>
          <w:rFonts w:ascii="Times New Roman" w:hAnsi="Times New Roman"/>
          <w:sz w:val="22"/>
          <w:szCs w:val="22"/>
          <w:lang w:bidi="en-US"/>
        </w:rPr>
        <w:t xml:space="preserve"> Functional hyperemia and mechanisms of neurovascular coupling in the retinal vasculature. J Cereb Blood Flow Metab 33</w:t>
      </w:r>
      <w:r>
        <w:rPr>
          <w:rFonts w:ascii="Times New Roman" w:hAnsi="Times New Roman"/>
          <w:sz w:val="22"/>
          <w:szCs w:val="22"/>
          <w:lang w:bidi="en-US"/>
        </w:rPr>
        <w:t>:</w:t>
      </w:r>
      <w:r w:rsidRPr="00166402">
        <w:rPr>
          <w:rFonts w:ascii="Times New Roman" w:hAnsi="Times New Roman"/>
          <w:sz w:val="22"/>
          <w:szCs w:val="22"/>
          <w:lang w:bidi="en-US"/>
        </w:rPr>
        <w:t>1685–1695. https://doi.org/10.1038/jcbfm.2013.145.</w:t>
      </w:r>
    </w:p>
    <w:p w:rsidR="00D8129C" w:rsidRPr="00166402" w:rsidRDefault="00D8129C" w:rsidP="00D8129C">
      <w:pPr>
        <w:rPr>
          <w:rFonts w:ascii="Times New Roman" w:hAnsi="Times New Roman"/>
          <w:sz w:val="22"/>
          <w:szCs w:val="22"/>
          <w:lang w:bidi="en-US"/>
        </w:rPr>
      </w:pPr>
      <w:r w:rsidRPr="00166402">
        <w:rPr>
          <w:rFonts w:ascii="Times New Roman" w:hAnsi="Times New Roman"/>
          <w:sz w:val="22"/>
          <w:szCs w:val="22"/>
          <w:lang w:bidi="en-US"/>
        </w:rPr>
        <w:t>10. Jackson GR</w:t>
      </w:r>
      <w:r>
        <w:rPr>
          <w:rFonts w:ascii="Times New Roman" w:hAnsi="Times New Roman"/>
          <w:sz w:val="22"/>
          <w:szCs w:val="22"/>
          <w:lang w:bidi="en-US"/>
        </w:rPr>
        <w:t>; Barber</w:t>
      </w:r>
      <w:r w:rsidRPr="00166402">
        <w:rPr>
          <w:rFonts w:ascii="Times New Roman" w:hAnsi="Times New Roman"/>
          <w:sz w:val="22"/>
          <w:szCs w:val="22"/>
          <w:lang w:bidi="en-US"/>
        </w:rPr>
        <w:t xml:space="preserve"> AJ</w:t>
      </w:r>
      <w:r w:rsidR="001C0CEC">
        <w:rPr>
          <w:rFonts w:ascii="Times New Roman" w:hAnsi="Times New Roman"/>
          <w:sz w:val="22"/>
          <w:szCs w:val="22"/>
          <w:lang w:bidi="en-US"/>
        </w:rPr>
        <w:t xml:space="preserve"> (2010)</w:t>
      </w:r>
      <w:r w:rsidRPr="00166402">
        <w:rPr>
          <w:rFonts w:ascii="Times New Roman" w:hAnsi="Times New Roman"/>
          <w:sz w:val="22"/>
          <w:szCs w:val="22"/>
          <w:lang w:bidi="en-US"/>
        </w:rPr>
        <w:t xml:space="preserve"> Visual dysfunction associated with diabetic retinopathy. Curr Diabetes Rep</w:t>
      </w:r>
      <w:r w:rsidR="001C0CEC">
        <w:rPr>
          <w:rFonts w:ascii="Times New Roman" w:hAnsi="Times New Roman"/>
          <w:sz w:val="22"/>
          <w:szCs w:val="22"/>
          <w:lang w:bidi="en-US"/>
        </w:rPr>
        <w:t xml:space="preserve"> </w:t>
      </w:r>
      <w:r w:rsidRPr="00166402">
        <w:rPr>
          <w:rFonts w:ascii="Times New Roman" w:hAnsi="Times New Roman"/>
          <w:sz w:val="22"/>
          <w:szCs w:val="22"/>
          <w:lang w:bidi="en-US"/>
        </w:rPr>
        <w:t>10</w:t>
      </w:r>
      <w:r>
        <w:rPr>
          <w:rFonts w:ascii="Times New Roman" w:hAnsi="Times New Roman"/>
          <w:sz w:val="22"/>
          <w:szCs w:val="22"/>
          <w:lang w:bidi="en-US"/>
        </w:rPr>
        <w:t>:</w:t>
      </w:r>
      <w:r w:rsidRPr="00166402">
        <w:rPr>
          <w:rFonts w:ascii="Times New Roman" w:hAnsi="Times New Roman"/>
          <w:sz w:val="22"/>
          <w:szCs w:val="22"/>
          <w:lang w:bidi="en-US"/>
        </w:rPr>
        <w:t>380–384. https://doi.org/10.1007/s11892-010-0132-4.</w:t>
      </w:r>
    </w:p>
    <w:p w:rsidR="00D8129C" w:rsidRPr="00317D76" w:rsidRDefault="00D8129C" w:rsidP="00D8129C">
      <w:pPr>
        <w:rPr>
          <w:rFonts w:ascii="Times New Roman" w:hAnsi="Times New Roman"/>
          <w:sz w:val="22"/>
          <w:szCs w:val="22"/>
          <w:lang w:bidi="en-US"/>
        </w:rPr>
      </w:pPr>
      <w:r w:rsidRPr="00166402">
        <w:rPr>
          <w:rFonts w:ascii="Times New Roman" w:hAnsi="Times New Roman"/>
          <w:sz w:val="22"/>
          <w:szCs w:val="22"/>
          <w:lang w:bidi="en-US"/>
        </w:rPr>
        <w:t>11. Wolff BE</w:t>
      </w:r>
      <w:r>
        <w:rPr>
          <w:rFonts w:ascii="Times New Roman" w:hAnsi="Times New Roman"/>
          <w:sz w:val="22"/>
          <w:szCs w:val="22"/>
          <w:lang w:bidi="en-US"/>
        </w:rPr>
        <w:t>,</w:t>
      </w:r>
      <w:r w:rsidRPr="00166402">
        <w:rPr>
          <w:rFonts w:ascii="Times New Roman" w:hAnsi="Times New Roman"/>
          <w:sz w:val="22"/>
          <w:szCs w:val="22"/>
          <w:lang w:bidi="en-US"/>
        </w:rPr>
        <w:t xml:space="preserve"> Bearse MA</w:t>
      </w:r>
      <w:r>
        <w:rPr>
          <w:rFonts w:ascii="Times New Roman" w:hAnsi="Times New Roman"/>
          <w:sz w:val="22"/>
          <w:szCs w:val="22"/>
          <w:lang w:bidi="en-US"/>
        </w:rPr>
        <w:t>,</w:t>
      </w:r>
      <w:r w:rsidRPr="00166402">
        <w:rPr>
          <w:rFonts w:ascii="Times New Roman" w:hAnsi="Times New Roman"/>
          <w:sz w:val="22"/>
          <w:szCs w:val="22"/>
          <w:lang w:bidi="en-US"/>
        </w:rPr>
        <w:t xml:space="preserve"> Schneck ME</w:t>
      </w:r>
      <w:r>
        <w:rPr>
          <w:rFonts w:ascii="Times New Roman" w:hAnsi="Times New Roman"/>
          <w:sz w:val="22"/>
          <w:szCs w:val="22"/>
          <w:lang w:bidi="en-US"/>
        </w:rPr>
        <w:t>,</w:t>
      </w:r>
      <w:r w:rsidRPr="00166402">
        <w:rPr>
          <w:rFonts w:ascii="Times New Roman" w:hAnsi="Times New Roman"/>
          <w:sz w:val="22"/>
          <w:szCs w:val="22"/>
          <w:lang w:bidi="en-US"/>
        </w:rPr>
        <w:t xml:space="preserve"> Dhamdhere K</w:t>
      </w:r>
      <w:r>
        <w:rPr>
          <w:rFonts w:ascii="Times New Roman" w:hAnsi="Times New Roman"/>
          <w:sz w:val="22"/>
          <w:szCs w:val="22"/>
          <w:lang w:bidi="en-US"/>
        </w:rPr>
        <w:t>,</w:t>
      </w:r>
      <w:r w:rsidRPr="00166402">
        <w:rPr>
          <w:rFonts w:ascii="Times New Roman" w:hAnsi="Times New Roman"/>
          <w:sz w:val="22"/>
          <w:szCs w:val="22"/>
          <w:lang w:bidi="en-US"/>
        </w:rPr>
        <w:t xml:space="preserve"> Harrisson</w:t>
      </w:r>
      <w:r>
        <w:rPr>
          <w:rFonts w:ascii="Times New Roman" w:hAnsi="Times New Roman"/>
          <w:sz w:val="22"/>
          <w:szCs w:val="22"/>
          <w:lang w:bidi="en-US"/>
        </w:rPr>
        <w:t xml:space="preserve"> </w:t>
      </w:r>
      <w:r w:rsidRPr="00166402">
        <w:rPr>
          <w:rFonts w:ascii="Times New Roman" w:hAnsi="Times New Roman"/>
          <w:sz w:val="22"/>
          <w:szCs w:val="22"/>
          <w:lang w:bidi="en-US"/>
        </w:rPr>
        <w:t>WW</w:t>
      </w:r>
      <w:r>
        <w:rPr>
          <w:rFonts w:ascii="Times New Roman" w:hAnsi="Times New Roman"/>
          <w:sz w:val="22"/>
          <w:szCs w:val="22"/>
          <w:lang w:bidi="en-US"/>
        </w:rPr>
        <w:t>,</w:t>
      </w:r>
      <w:r w:rsidRPr="00166402">
        <w:rPr>
          <w:rFonts w:ascii="Times New Roman" w:hAnsi="Times New Roman"/>
          <w:sz w:val="22"/>
          <w:szCs w:val="22"/>
          <w:lang w:bidi="en-US"/>
        </w:rPr>
        <w:t xml:space="preserve"> Barez S</w:t>
      </w:r>
      <w:r>
        <w:rPr>
          <w:rFonts w:ascii="Times New Roman" w:hAnsi="Times New Roman"/>
          <w:sz w:val="22"/>
          <w:szCs w:val="22"/>
          <w:lang w:bidi="en-US"/>
        </w:rPr>
        <w:t>,</w:t>
      </w:r>
      <w:r w:rsidRPr="00166402">
        <w:rPr>
          <w:rFonts w:ascii="Times New Roman" w:hAnsi="Times New Roman"/>
          <w:sz w:val="22"/>
          <w:szCs w:val="22"/>
          <w:lang w:bidi="en-US"/>
        </w:rPr>
        <w:t xml:space="preserve"> Adams AJ</w:t>
      </w:r>
      <w:r w:rsidR="001C0CEC">
        <w:rPr>
          <w:rFonts w:ascii="Times New Roman" w:hAnsi="Times New Roman"/>
          <w:sz w:val="22"/>
          <w:szCs w:val="22"/>
          <w:lang w:bidi="en-US"/>
        </w:rPr>
        <w:t xml:space="preserve"> (2015)</w:t>
      </w:r>
      <w:r w:rsidRPr="00166402">
        <w:rPr>
          <w:rFonts w:ascii="Times New Roman" w:hAnsi="Times New Roman"/>
          <w:sz w:val="22"/>
          <w:szCs w:val="22"/>
          <w:lang w:bidi="en-US"/>
        </w:rPr>
        <w:t xml:space="preserve"> Color vision and neuroretinal function in diabetes. </w:t>
      </w:r>
      <w:r w:rsidRPr="00317D76">
        <w:rPr>
          <w:rFonts w:ascii="Times New Roman" w:hAnsi="Times New Roman"/>
          <w:sz w:val="22"/>
          <w:szCs w:val="22"/>
          <w:lang w:bidi="en-US"/>
        </w:rPr>
        <w:t>Doc Ophthalmol 130:131–139. https://doi.org/10.1007/s10633-014-9476-4</w:t>
      </w:r>
    </w:p>
    <w:p w:rsidR="00D8129C" w:rsidRPr="00166402" w:rsidRDefault="00D8129C" w:rsidP="00D8129C">
      <w:pPr>
        <w:rPr>
          <w:rFonts w:ascii="Times New Roman" w:hAnsi="Times New Roman"/>
          <w:sz w:val="22"/>
          <w:szCs w:val="22"/>
          <w:lang w:bidi="en-US"/>
        </w:rPr>
      </w:pPr>
      <w:r w:rsidRPr="00317D76">
        <w:rPr>
          <w:rFonts w:ascii="Times New Roman" w:hAnsi="Times New Roman"/>
          <w:sz w:val="22"/>
          <w:szCs w:val="22"/>
          <w:lang w:bidi="en-US"/>
        </w:rPr>
        <w:t>12. Trento M, Durando O, Lavecchia S, Charrier L, Cavallo F, Costa MA, Hernández C, Simó R, Porta M, EUROCONDOR trial investigators</w:t>
      </w:r>
      <w:r w:rsidR="001C0CEC" w:rsidRPr="00317D76">
        <w:rPr>
          <w:rFonts w:ascii="Times New Roman" w:hAnsi="Times New Roman"/>
          <w:sz w:val="22"/>
          <w:szCs w:val="22"/>
          <w:lang w:bidi="en-US"/>
        </w:rPr>
        <w:t xml:space="preserve"> (2017)</w:t>
      </w:r>
      <w:r w:rsidRPr="00317D76">
        <w:rPr>
          <w:rFonts w:ascii="Times New Roman" w:hAnsi="Times New Roman"/>
          <w:sz w:val="22"/>
          <w:szCs w:val="22"/>
          <w:lang w:bidi="en-US"/>
        </w:rPr>
        <w:t xml:space="preserve"> </w:t>
      </w:r>
      <w:r w:rsidRPr="00166402">
        <w:rPr>
          <w:rFonts w:ascii="Times New Roman" w:hAnsi="Times New Roman"/>
          <w:sz w:val="22"/>
          <w:szCs w:val="22"/>
          <w:lang w:bidi="en-US"/>
        </w:rPr>
        <w:t>Vision related quality of life in patients with type 2 diabetes in the EUROCONDOR trial. Endocrine</w:t>
      </w:r>
      <w:r w:rsidR="001C0CEC">
        <w:rPr>
          <w:rFonts w:ascii="Times New Roman" w:hAnsi="Times New Roman"/>
          <w:sz w:val="22"/>
          <w:szCs w:val="22"/>
          <w:lang w:bidi="en-US"/>
        </w:rPr>
        <w:t xml:space="preserve"> </w:t>
      </w:r>
      <w:r w:rsidRPr="00166402">
        <w:rPr>
          <w:rFonts w:ascii="Times New Roman" w:hAnsi="Times New Roman"/>
          <w:sz w:val="22"/>
          <w:szCs w:val="22"/>
          <w:lang w:bidi="en-US"/>
        </w:rPr>
        <w:t>57</w:t>
      </w:r>
      <w:r>
        <w:rPr>
          <w:rFonts w:ascii="Times New Roman" w:hAnsi="Times New Roman"/>
          <w:sz w:val="22"/>
          <w:szCs w:val="22"/>
          <w:lang w:bidi="en-US"/>
        </w:rPr>
        <w:t>:</w:t>
      </w:r>
      <w:r w:rsidRPr="00166402">
        <w:rPr>
          <w:rFonts w:ascii="Times New Roman" w:hAnsi="Times New Roman"/>
          <w:sz w:val="22"/>
          <w:szCs w:val="22"/>
          <w:lang w:bidi="en-US"/>
        </w:rPr>
        <w:t>83–88. https://doi.org/10.1007/s12020-016-1097-0</w:t>
      </w:r>
    </w:p>
    <w:p w:rsidR="00D8129C" w:rsidRPr="00166402" w:rsidRDefault="00D8129C" w:rsidP="00D8129C">
      <w:pPr>
        <w:rPr>
          <w:rFonts w:ascii="Times New Roman" w:hAnsi="Times New Roman"/>
          <w:sz w:val="22"/>
          <w:szCs w:val="22"/>
          <w:lang w:bidi="en-US"/>
        </w:rPr>
      </w:pPr>
      <w:r w:rsidRPr="00166402">
        <w:rPr>
          <w:rFonts w:ascii="Times New Roman" w:hAnsi="Times New Roman"/>
          <w:sz w:val="22"/>
          <w:szCs w:val="22"/>
          <w:lang w:bidi="en-US"/>
        </w:rPr>
        <w:t>13. Sun JK</w:t>
      </w:r>
      <w:r>
        <w:rPr>
          <w:rFonts w:ascii="Times New Roman" w:hAnsi="Times New Roman"/>
          <w:sz w:val="22"/>
          <w:szCs w:val="22"/>
          <w:lang w:bidi="en-US"/>
        </w:rPr>
        <w:t>,</w:t>
      </w:r>
      <w:r w:rsidRPr="00166402">
        <w:rPr>
          <w:rFonts w:ascii="Times New Roman" w:hAnsi="Times New Roman"/>
          <w:sz w:val="22"/>
          <w:szCs w:val="22"/>
          <w:lang w:bidi="en-US"/>
        </w:rPr>
        <w:t xml:space="preserve"> Aiello LP</w:t>
      </w:r>
      <w:r>
        <w:rPr>
          <w:rFonts w:ascii="Times New Roman" w:hAnsi="Times New Roman"/>
          <w:sz w:val="22"/>
          <w:szCs w:val="22"/>
          <w:lang w:bidi="en-US"/>
        </w:rPr>
        <w:t>,</w:t>
      </w:r>
      <w:r w:rsidRPr="00166402">
        <w:rPr>
          <w:rFonts w:ascii="Times New Roman" w:hAnsi="Times New Roman"/>
          <w:sz w:val="22"/>
          <w:szCs w:val="22"/>
          <w:lang w:bidi="en-US"/>
        </w:rPr>
        <w:t xml:space="preserve"> Abràmoff</w:t>
      </w:r>
      <w:r>
        <w:rPr>
          <w:rFonts w:ascii="Times New Roman" w:hAnsi="Times New Roman"/>
          <w:sz w:val="22"/>
          <w:szCs w:val="22"/>
          <w:lang w:bidi="en-US"/>
        </w:rPr>
        <w:t xml:space="preserve"> M</w:t>
      </w:r>
      <w:r w:rsidRPr="00166402">
        <w:rPr>
          <w:rFonts w:ascii="Times New Roman" w:hAnsi="Times New Roman"/>
          <w:sz w:val="22"/>
          <w:szCs w:val="22"/>
          <w:lang w:bidi="en-US"/>
        </w:rPr>
        <w:t>D</w:t>
      </w:r>
      <w:r>
        <w:rPr>
          <w:rFonts w:ascii="Times New Roman" w:hAnsi="Times New Roman"/>
          <w:sz w:val="22"/>
          <w:szCs w:val="22"/>
          <w:lang w:bidi="en-US"/>
        </w:rPr>
        <w:t>,</w:t>
      </w:r>
      <w:r w:rsidRPr="00166402">
        <w:rPr>
          <w:rFonts w:ascii="Times New Roman" w:hAnsi="Times New Roman"/>
          <w:sz w:val="22"/>
          <w:szCs w:val="22"/>
          <w:lang w:bidi="en-US"/>
        </w:rPr>
        <w:t xml:space="preserve"> Antonetti DA</w:t>
      </w:r>
      <w:r>
        <w:rPr>
          <w:rFonts w:ascii="Times New Roman" w:hAnsi="Times New Roman"/>
          <w:sz w:val="22"/>
          <w:szCs w:val="22"/>
          <w:lang w:bidi="en-US"/>
        </w:rPr>
        <w:t>,</w:t>
      </w:r>
      <w:r w:rsidRPr="00166402">
        <w:rPr>
          <w:rFonts w:ascii="Times New Roman" w:hAnsi="Times New Roman"/>
          <w:sz w:val="22"/>
          <w:szCs w:val="22"/>
          <w:lang w:bidi="en-US"/>
        </w:rPr>
        <w:t xml:space="preserve"> Dutta S</w:t>
      </w:r>
      <w:r>
        <w:rPr>
          <w:rFonts w:ascii="Times New Roman" w:hAnsi="Times New Roman"/>
          <w:sz w:val="22"/>
          <w:szCs w:val="22"/>
          <w:lang w:bidi="en-US"/>
        </w:rPr>
        <w:t>,</w:t>
      </w:r>
      <w:r w:rsidRPr="00166402">
        <w:rPr>
          <w:rFonts w:ascii="Times New Roman" w:hAnsi="Times New Roman"/>
          <w:sz w:val="22"/>
          <w:szCs w:val="22"/>
          <w:lang w:bidi="en-US"/>
        </w:rPr>
        <w:t xml:space="preserve"> Pragnell M</w:t>
      </w:r>
      <w:r>
        <w:rPr>
          <w:rFonts w:ascii="Times New Roman" w:hAnsi="Times New Roman"/>
          <w:sz w:val="22"/>
          <w:szCs w:val="22"/>
          <w:lang w:bidi="en-US"/>
        </w:rPr>
        <w:t>,</w:t>
      </w:r>
      <w:r w:rsidRPr="00166402">
        <w:rPr>
          <w:rFonts w:ascii="Times New Roman" w:hAnsi="Times New Roman"/>
          <w:sz w:val="22"/>
          <w:szCs w:val="22"/>
          <w:lang w:bidi="en-US"/>
        </w:rPr>
        <w:t xml:space="preserve"> Levine SR</w:t>
      </w:r>
      <w:r>
        <w:rPr>
          <w:rFonts w:ascii="Times New Roman" w:hAnsi="Times New Roman"/>
          <w:sz w:val="22"/>
          <w:szCs w:val="22"/>
          <w:lang w:bidi="en-US"/>
        </w:rPr>
        <w:t>,</w:t>
      </w:r>
      <w:r w:rsidRPr="00166402">
        <w:rPr>
          <w:rFonts w:ascii="Times New Roman" w:hAnsi="Times New Roman"/>
          <w:sz w:val="22"/>
          <w:szCs w:val="22"/>
          <w:lang w:bidi="en-US"/>
        </w:rPr>
        <w:t xml:space="preserve"> Gardner TW</w:t>
      </w:r>
      <w:r w:rsidR="001C0CEC">
        <w:rPr>
          <w:rFonts w:ascii="Times New Roman" w:hAnsi="Times New Roman"/>
          <w:sz w:val="22"/>
          <w:szCs w:val="22"/>
          <w:lang w:bidi="en-US"/>
        </w:rPr>
        <w:t xml:space="preserve"> (2021)</w:t>
      </w:r>
      <w:r w:rsidRPr="00166402">
        <w:rPr>
          <w:rFonts w:ascii="Times New Roman" w:hAnsi="Times New Roman"/>
          <w:sz w:val="22"/>
          <w:szCs w:val="22"/>
          <w:lang w:bidi="en-US"/>
        </w:rPr>
        <w:t xml:space="preserve"> Updating the Staging System for Diabetic Retinal Disease. Ophthalmology 128</w:t>
      </w:r>
      <w:r>
        <w:rPr>
          <w:rFonts w:ascii="Times New Roman" w:hAnsi="Times New Roman"/>
          <w:sz w:val="22"/>
          <w:szCs w:val="22"/>
          <w:lang w:bidi="en-US"/>
        </w:rPr>
        <w:t>:</w:t>
      </w:r>
      <w:r w:rsidRPr="00166402">
        <w:rPr>
          <w:rFonts w:ascii="Times New Roman" w:hAnsi="Times New Roman"/>
          <w:sz w:val="22"/>
          <w:szCs w:val="22"/>
          <w:lang w:bidi="en-US"/>
        </w:rPr>
        <w:t>490-493. https://doi.org/10.1016/j.ophtha.2020.10.008.</w:t>
      </w:r>
    </w:p>
    <w:p w:rsidR="00D8129C" w:rsidRPr="00317D76" w:rsidRDefault="00D8129C" w:rsidP="00D8129C">
      <w:pPr>
        <w:rPr>
          <w:rFonts w:ascii="Times New Roman" w:hAnsi="Times New Roman"/>
          <w:sz w:val="22"/>
          <w:szCs w:val="22"/>
          <w:lang w:bidi="en-US"/>
        </w:rPr>
      </w:pPr>
      <w:r w:rsidRPr="00166402">
        <w:rPr>
          <w:rFonts w:ascii="Times New Roman" w:hAnsi="Times New Roman"/>
          <w:sz w:val="22"/>
          <w:szCs w:val="22"/>
          <w:lang w:bidi="en-US"/>
        </w:rPr>
        <w:t>14. Scott</w:t>
      </w:r>
      <w:r>
        <w:rPr>
          <w:rFonts w:ascii="Times New Roman" w:hAnsi="Times New Roman"/>
          <w:sz w:val="22"/>
          <w:szCs w:val="22"/>
          <w:lang w:bidi="en-US"/>
        </w:rPr>
        <w:t xml:space="preserve"> I</w:t>
      </w:r>
      <w:r w:rsidRPr="00166402">
        <w:rPr>
          <w:rFonts w:ascii="Times New Roman" w:hAnsi="Times New Roman"/>
          <w:sz w:val="22"/>
          <w:szCs w:val="22"/>
          <w:lang w:bidi="en-US"/>
        </w:rPr>
        <w:t>U</w:t>
      </w:r>
      <w:r>
        <w:rPr>
          <w:rFonts w:ascii="Times New Roman" w:hAnsi="Times New Roman"/>
          <w:sz w:val="22"/>
          <w:szCs w:val="22"/>
          <w:lang w:bidi="en-US"/>
        </w:rPr>
        <w:t>,</w:t>
      </w:r>
      <w:r w:rsidRPr="00166402">
        <w:rPr>
          <w:rFonts w:ascii="Times New Roman" w:hAnsi="Times New Roman"/>
          <w:sz w:val="22"/>
          <w:szCs w:val="22"/>
          <w:lang w:bidi="en-US"/>
        </w:rPr>
        <w:t xml:space="preserve"> Jackson GR</w:t>
      </w:r>
      <w:r>
        <w:rPr>
          <w:rFonts w:ascii="Times New Roman" w:hAnsi="Times New Roman"/>
          <w:sz w:val="22"/>
          <w:szCs w:val="22"/>
          <w:lang w:bidi="en-US"/>
        </w:rPr>
        <w:t xml:space="preserve">, Quillen </w:t>
      </w:r>
      <w:r w:rsidRPr="00166402">
        <w:rPr>
          <w:rFonts w:ascii="Times New Roman" w:hAnsi="Times New Roman"/>
          <w:sz w:val="22"/>
          <w:szCs w:val="22"/>
          <w:lang w:bidi="en-US"/>
        </w:rPr>
        <w:t>DA</w:t>
      </w:r>
      <w:r>
        <w:rPr>
          <w:rFonts w:ascii="Times New Roman" w:hAnsi="Times New Roman"/>
          <w:sz w:val="22"/>
          <w:szCs w:val="22"/>
          <w:lang w:bidi="en-US"/>
        </w:rPr>
        <w:t>,</w:t>
      </w:r>
      <w:r w:rsidRPr="00166402">
        <w:rPr>
          <w:rFonts w:ascii="Times New Roman" w:hAnsi="Times New Roman"/>
          <w:sz w:val="22"/>
          <w:szCs w:val="22"/>
          <w:lang w:bidi="en-US"/>
        </w:rPr>
        <w:t xml:space="preserve"> Larsen M</w:t>
      </w:r>
      <w:r>
        <w:rPr>
          <w:rFonts w:ascii="Times New Roman" w:hAnsi="Times New Roman"/>
          <w:sz w:val="22"/>
          <w:szCs w:val="22"/>
          <w:lang w:bidi="en-US"/>
        </w:rPr>
        <w:t>,</w:t>
      </w:r>
      <w:r w:rsidRPr="00166402">
        <w:rPr>
          <w:rFonts w:ascii="Times New Roman" w:hAnsi="Times New Roman"/>
          <w:sz w:val="22"/>
          <w:szCs w:val="22"/>
          <w:lang w:bidi="en-US"/>
        </w:rPr>
        <w:t xml:space="preserve"> Klein R</w:t>
      </w:r>
      <w:r>
        <w:rPr>
          <w:rFonts w:ascii="Times New Roman" w:hAnsi="Times New Roman"/>
          <w:sz w:val="22"/>
          <w:szCs w:val="22"/>
          <w:lang w:bidi="en-US"/>
        </w:rPr>
        <w:t>,</w:t>
      </w:r>
      <w:r w:rsidRPr="00166402">
        <w:rPr>
          <w:rFonts w:ascii="Times New Roman" w:hAnsi="Times New Roman"/>
          <w:sz w:val="22"/>
          <w:szCs w:val="22"/>
          <w:lang w:bidi="en-US"/>
        </w:rPr>
        <w:t xml:space="preserve"> Liao J</w:t>
      </w:r>
      <w:r>
        <w:rPr>
          <w:rFonts w:ascii="Times New Roman" w:hAnsi="Times New Roman"/>
          <w:sz w:val="22"/>
          <w:szCs w:val="22"/>
          <w:lang w:bidi="en-US"/>
        </w:rPr>
        <w:t>,</w:t>
      </w:r>
      <w:r w:rsidRPr="00166402">
        <w:rPr>
          <w:rFonts w:ascii="Times New Roman" w:hAnsi="Times New Roman"/>
          <w:sz w:val="22"/>
          <w:szCs w:val="22"/>
          <w:lang w:bidi="en-US"/>
        </w:rPr>
        <w:t xml:space="preserve"> Holfort S</w:t>
      </w:r>
      <w:r>
        <w:rPr>
          <w:rFonts w:ascii="Times New Roman" w:hAnsi="Times New Roman"/>
          <w:sz w:val="22"/>
          <w:szCs w:val="22"/>
          <w:lang w:bidi="en-US"/>
        </w:rPr>
        <w:t>,</w:t>
      </w:r>
      <w:r w:rsidRPr="00166402">
        <w:rPr>
          <w:rFonts w:ascii="Times New Roman" w:hAnsi="Times New Roman"/>
          <w:sz w:val="22"/>
          <w:szCs w:val="22"/>
          <w:lang w:bidi="en-US"/>
        </w:rPr>
        <w:t xml:space="preserve"> Munch IC</w:t>
      </w:r>
      <w:r>
        <w:rPr>
          <w:rFonts w:ascii="Times New Roman" w:hAnsi="Times New Roman"/>
          <w:sz w:val="22"/>
          <w:szCs w:val="22"/>
          <w:lang w:bidi="en-US"/>
        </w:rPr>
        <w:t>,</w:t>
      </w:r>
      <w:r w:rsidRPr="00166402">
        <w:rPr>
          <w:rFonts w:ascii="Times New Roman" w:hAnsi="Times New Roman"/>
          <w:sz w:val="22"/>
          <w:szCs w:val="22"/>
          <w:lang w:bidi="en-US"/>
        </w:rPr>
        <w:t xml:space="preserve"> Gardner TW</w:t>
      </w:r>
      <w:r w:rsidR="001C0CEC">
        <w:rPr>
          <w:rFonts w:ascii="Times New Roman" w:hAnsi="Times New Roman"/>
          <w:sz w:val="22"/>
          <w:szCs w:val="22"/>
          <w:lang w:bidi="en-US"/>
        </w:rPr>
        <w:t xml:space="preserve"> (2014)</w:t>
      </w:r>
      <w:r>
        <w:rPr>
          <w:rFonts w:ascii="Times New Roman" w:hAnsi="Times New Roman"/>
          <w:sz w:val="22"/>
          <w:szCs w:val="22"/>
          <w:lang w:bidi="en-US"/>
        </w:rPr>
        <w:t xml:space="preserve"> </w:t>
      </w:r>
      <w:r w:rsidRPr="00166402">
        <w:rPr>
          <w:rFonts w:ascii="Times New Roman" w:hAnsi="Times New Roman"/>
          <w:sz w:val="22"/>
          <w:szCs w:val="22"/>
          <w:lang w:bidi="en-US"/>
        </w:rPr>
        <w:t xml:space="preserve">Effect of doxycycline vs placebo on retinal function and diabetic retinopathy progression in patients with severe nonproliferative or non-high-risk proliferative diabetic retinopathy: a randomized clinical trial. </w:t>
      </w:r>
      <w:r w:rsidRPr="00317D76">
        <w:rPr>
          <w:rFonts w:ascii="Times New Roman" w:hAnsi="Times New Roman"/>
          <w:sz w:val="22"/>
          <w:szCs w:val="22"/>
          <w:lang w:bidi="en-US"/>
        </w:rPr>
        <w:t>JAMA Ophthalmol</w:t>
      </w:r>
      <w:r w:rsidR="001C0CEC" w:rsidRPr="00317D76">
        <w:rPr>
          <w:rFonts w:ascii="Times New Roman" w:hAnsi="Times New Roman"/>
          <w:sz w:val="22"/>
          <w:szCs w:val="22"/>
          <w:lang w:bidi="en-US"/>
        </w:rPr>
        <w:t xml:space="preserve"> </w:t>
      </w:r>
      <w:r w:rsidRPr="00317D76">
        <w:rPr>
          <w:rFonts w:ascii="Times New Roman" w:hAnsi="Times New Roman"/>
          <w:sz w:val="22"/>
          <w:szCs w:val="22"/>
          <w:lang w:bidi="en-US"/>
        </w:rPr>
        <w:t>132:535–543. https://doi.org/10.1001/jamaophthalmol.2014.93</w:t>
      </w:r>
    </w:p>
    <w:p w:rsidR="00D8129C" w:rsidRPr="00166402" w:rsidRDefault="00D8129C" w:rsidP="00D8129C">
      <w:pPr>
        <w:rPr>
          <w:rFonts w:ascii="Times New Roman" w:hAnsi="Times New Roman"/>
          <w:sz w:val="22"/>
          <w:szCs w:val="22"/>
          <w:lang w:bidi="en-US"/>
        </w:rPr>
      </w:pPr>
      <w:r w:rsidRPr="00317D76">
        <w:rPr>
          <w:rFonts w:ascii="Times New Roman" w:hAnsi="Times New Roman"/>
          <w:sz w:val="22"/>
          <w:szCs w:val="22"/>
          <w:lang w:bidi="en-US"/>
        </w:rPr>
        <w:t>15. Parisi V, Ziccardi L, Barbano L, Giorno P, Varano M, Parravano MC</w:t>
      </w:r>
      <w:r w:rsidR="001C0CEC" w:rsidRPr="00317D76">
        <w:rPr>
          <w:rFonts w:ascii="Times New Roman" w:hAnsi="Times New Roman"/>
          <w:sz w:val="22"/>
          <w:szCs w:val="22"/>
          <w:lang w:bidi="en-US"/>
        </w:rPr>
        <w:t xml:space="preserve"> (2021)</w:t>
      </w:r>
      <w:r w:rsidRPr="00317D76">
        <w:rPr>
          <w:rFonts w:ascii="Times New Roman" w:hAnsi="Times New Roman"/>
          <w:sz w:val="22"/>
          <w:szCs w:val="22"/>
          <w:lang w:bidi="en-US"/>
        </w:rPr>
        <w:t xml:space="preserve"> </w:t>
      </w:r>
      <w:r w:rsidRPr="00166402">
        <w:rPr>
          <w:rFonts w:ascii="Times New Roman" w:hAnsi="Times New Roman"/>
          <w:sz w:val="22"/>
          <w:szCs w:val="22"/>
          <w:lang w:bidi="en-US"/>
        </w:rPr>
        <w:t>Citicoline and vitamin B12 eye drops in type 1 diabetes: results of a 36-month pilot study evaluating macular electrophysiological changes. Adv Ther 38</w:t>
      </w:r>
      <w:r>
        <w:rPr>
          <w:rFonts w:ascii="Times New Roman" w:hAnsi="Times New Roman"/>
          <w:sz w:val="22"/>
          <w:szCs w:val="22"/>
          <w:lang w:bidi="en-US"/>
        </w:rPr>
        <w:t>:</w:t>
      </w:r>
      <w:r w:rsidRPr="00166402">
        <w:rPr>
          <w:rFonts w:ascii="Times New Roman" w:hAnsi="Times New Roman"/>
          <w:sz w:val="22"/>
          <w:szCs w:val="22"/>
          <w:lang w:bidi="en-US"/>
        </w:rPr>
        <w:t>3924–</w:t>
      </w:r>
      <w:r w:rsidRPr="00EB39EF">
        <w:rPr>
          <w:rFonts w:ascii="Times New Roman" w:hAnsi="Times New Roman"/>
          <w:sz w:val="22"/>
          <w:szCs w:val="22"/>
          <w:lang w:bidi="en-US"/>
        </w:rPr>
        <w:t>3936.</w:t>
      </w:r>
      <w:r w:rsidRPr="00EB39EF">
        <w:rPr>
          <w:rFonts w:ascii="Times New Roman" w:hAnsi="Times New Roman"/>
          <w:color w:val="5B616B"/>
          <w:shd w:val="clear" w:color="auto" w:fill="FFFFFF"/>
        </w:rPr>
        <w:t xml:space="preserve"> </w:t>
      </w:r>
      <w:r w:rsidRPr="00EB39EF">
        <w:rPr>
          <w:rFonts w:ascii="Times New Roman" w:hAnsi="Times New Roman"/>
          <w:color w:val="auto"/>
          <w:sz w:val="22"/>
          <w:szCs w:val="22"/>
          <w:lang w:bidi="en-US"/>
        </w:rPr>
        <w:t>https://doi.org/</w:t>
      </w:r>
      <w:r w:rsidRPr="00EB39EF">
        <w:rPr>
          <w:rFonts w:ascii="Times New Roman" w:hAnsi="Times New Roman"/>
          <w:color w:val="auto"/>
          <w:shd w:val="clear" w:color="auto" w:fill="FFFFFF"/>
        </w:rPr>
        <w:t>10.1007/s12325-021-01771-1.</w:t>
      </w:r>
    </w:p>
    <w:p w:rsidR="00D8129C" w:rsidRPr="00166402" w:rsidRDefault="00D8129C" w:rsidP="00D8129C">
      <w:pPr>
        <w:rPr>
          <w:rFonts w:ascii="Times New Roman" w:hAnsi="Times New Roman"/>
          <w:sz w:val="22"/>
          <w:szCs w:val="22"/>
          <w:lang w:bidi="en-US"/>
        </w:rPr>
      </w:pPr>
      <w:r w:rsidRPr="00166402">
        <w:rPr>
          <w:rFonts w:ascii="Times New Roman" w:hAnsi="Times New Roman"/>
          <w:sz w:val="22"/>
          <w:szCs w:val="22"/>
          <w:lang w:bidi="en-US"/>
        </w:rPr>
        <w:lastRenderedPageBreak/>
        <w:t>16. Simó R</w:t>
      </w:r>
      <w:r>
        <w:rPr>
          <w:rFonts w:ascii="Times New Roman" w:hAnsi="Times New Roman"/>
          <w:sz w:val="22"/>
          <w:szCs w:val="22"/>
          <w:lang w:bidi="en-US"/>
        </w:rPr>
        <w:t>,</w:t>
      </w:r>
      <w:r w:rsidRPr="00166402">
        <w:rPr>
          <w:rFonts w:ascii="Times New Roman" w:hAnsi="Times New Roman"/>
          <w:sz w:val="22"/>
          <w:szCs w:val="22"/>
          <w:lang w:bidi="en-US"/>
        </w:rPr>
        <w:t xml:space="preserve"> Hernández C</w:t>
      </w:r>
      <w:r>
        <w:rPr>
          <w:rFonts w:ascii="Times New Roman" w:hAnsi="Times New Roman"/>
          <w:sz w:val="22"/>
          <w:szCs w:val="22"/>
          <w:lang w:bidi="en-US"/>
        </w:rPr>
        <w:t>,</w:t>
      </w:r>
      <w:r w:rsidRPr="00166402">
        <w:rPr>
          <w:rFonts w:ascii="Times New Roman" w:hAnsi="Times New Roman"/>
          <w:sz w:val="22"/>
          <w:szCs w:val="22"/>
          <w:lang w:bidi="en-US"/>
        </w:rPr>
        <w:t xml:space="preserve"> Porta M</w:t>
      </w:r>
      <w:r>
        <w:rPr>
          <w:rFonts w:ascii="Times New Roman" w:hAnsi="Times New Roman"/>
          <w:sz w:val="22"/>
          <w:szCs w:val="22"/>
          <w:lang w:bidi="en-US"/>
        </w:rPr>
        <w:t>, Bandello</w:t>
      </w:r>
      <w:r w:rsidRPr="00166402">
        <w:rPr>
          <w:rFonts w:ascii="Times New Roman" w:hAnsi="Times New Roman"/>
          <w:sz w:val="22"/>
          <w:szCs w:val="22"/>
          <w:lang w:bidi="en-US"/>
        </w:rPr>
        <w:t xml:space="preserve"> F</w:t>
      </w:r>
      <w:r>
        <w:rPr>
          <w:rFonts w:ascii="Times New Roman" w:hAnsi="Times New Roman"/>
          <w:sz w:val="22"/>
          <w:szCs w:val="22"/>
          <w:lang w:bidi="en-US"/>
        </w:rPr>
        <w:t>,</w:t>
      </w:r>
      <w:r w:rsidRPr="00166402">
        <w:rPr>
          <w:rFonts w:ascii="Times New Roman" w:hAnsi="Times New Roman"/>
          <w:sz w:val="22"/>
          <w:szCs w:val="22"/>
          <w:lang w:bidi="en-US"/>
        </w:rPr>
        <w:t xml:space="preserve"> Grauslund J</w:t>
      </w:r>
      <w:r>
        <w:rPr>
          <w:rFonts w:ascii="Times New Roman" w:hAnsi="Times New Roman"/>
          <w:sz w:val="22"/>
          <w:szCs w:val="22"/>
          <w:lang w:bidi="en-US"/>
        </w:rPr>
        <w:t>,</w:t>
      </w:r>
      <w:r w:rsidRPr="00166402">
        <w:rPr>
          <w:rFonts w:ascii="Times New Roman" w:hAnsi="Times New Roman"/>
          <w:sz w:val="22"/>
          <w:szCs w:val="22"/>
          <w:lang w:bidi="en-US"/>
        </w:rPr>
        <w:t xml:space="preserve"> Harding SP</w:t>
      </w:r>
      <w:r>
        <w:rPr>
          <w:rFonts w:ascii="Times New Roman" w:hAnsi="Times New Roman"/>
          <w:sz w:val="22"/>
          <w:szCs w:val="22"/>
          <w:lang w:bidi="en-US"/>
        </w:rPr>
        <w:t>,</w:t>
      </w:r>
      <w:r w:rsidRPr="00166402">
        <w:rPr>
          <w:rFonts w:ascii="Times New Roman" w:hAnsi="Times New Roman"/>
          <w:sz w:val="22"/>
          <w:szCs w:val="22"/>
          <w:lang w:bidi="en-US"/>
        </w:rPr>
        <w:t xml:space="preserve"> Aldington SJ</w:t>
      </w:r>
      <w:r>
        <w:rPr>
          <w:rFonts w:ascii="Times New Roman" w:hAnsi="Times New Roman"/>
          <w:sz w:val="22"/>
          <w:szCs w:val="22"/>
          <w:lang w:bidi="en-US"/>
        </w:rPr>
        <w:t>,</w:t>
      </w:r>
      <w:r w:rsidRPr="00166402">
        <w:rPr>
          <w:rFonts w:ascii="Times New Roman" w:hAnsi="Times New Roman"/>
          <w:sz w:val="22"/>
          <w:szCs w:val="22"/>
          <w:lang w:bidi="en-US"/>
        </w:rPr>
        <w:t xml:space="preserve"> Egan C</w:t>
      </w:r>
      <w:r>
        <w:rPr>
          <w:rFonts w:ascii="Times New Roman" w:hAnsi="Times New Roman"/>
          <w:sz w:val="22"/>
          <w:szCs w:val="22"/>
          <w:lang w:bidi="en-US"/>
        </w:rPr>
        <w:t>,</w:t>
      </w:r>
      <w:r w:rsidRPr="00166402">
        <w:rPr>
          <w:rFonts w:ascii="Times New Roman" w:hAnsi="Times New Roman"/>
          <w:sz w:val="22"/>
          <w:szCs w:val="22"/>
          <w:lang w:bidi="en-US"/>
        </w:rPr>
        <w:t xml:space="preserve"> Frydkjaer-Olsen U</w:t>
      </w:r>
      <w:r>
        <w:rPr>
          <w:rFonts w:ascii="Times New Roman" w:hAnsi="Times New Roman"/>
          <w:sz w:val="22"/>
          <w:szCs w:val="22"/>
          <w:lang w:bidi="en-US"/>
        </w:rPr>
        <w:t>,</w:t>
      </w:r>
      <w:r w:rsidRPr="00166402">
        <w:rPr>
          <w:rFonts w:ascii="Times New Roman" w:hAnsi="Times New Roman"/>
          <w:sz w:val="22"/>
          <w:szCs w:val="22"/>
          <w:lang w:bidi="en-US"/>
        </w:rPr>
        <w:t xml:space="preserve"> García-Arumí J</w:t>
      </w:r>
      <w:r>
        <w:rPr>
          <w:rFonts w:ascii="Times New Roman" w:hAnsi="Times New Roman"/>
          <w:sz w:val="22"/>
          <w:szCs w:val="22"/>
          <w:lang w:bidi="en-US"/>
        </w:rPr>
        <w:t>,</w:t>
      </w:r>
      <w:r w:rsidRPr="00166402">
        <w:rPr>
          <w:rFonts w:ascii="Times New Roman" w:hAnsi="Times New Roman"/>
          <w:sz w:val="22"/>
          <w:szCs w:val="22"/>
          <w:lang w:bidi="en-US"/>
        </w:rPr>
        <w:t xml:space="preserve"> Gibson J</w:t>
      </w:r>
      <w:r>
        <w:rPr>
          <w:rFonts w:ascii="Times New Roman" w:hAnsi="Times New Roman"/>
          <w:sz w:val="22"/>
          <w:szCs w:val="22"/>
          <w:lang w:bidi="en-US"/>
        </w:rPr>
        <w:t>,</w:t>
      </w:r>
      <w:r w:rsidRPr="00166402">
        <w:rPr>
          <w:rFonts w:ascii="Times New Roman" w:hAnsi="Times New Roman"/>
          <w:sz w:val="22"/>
          <w:szCs w:val="22"/>
          <w:lang w:bidi="en-US"/>
        </w:rPr>
        <w:t xml:space="preserve"> Lang GE</w:t>
      </w:r>
      <w:r>
        <w:rPr>
          <w:rFonts w:ascii="Times New Roman" w:hAnsi="Times New Roman"/>
          <w:sz w:val="22"/>
          <w:szCs w:val="22"/>
          <w:lang w:bidi="en-US"/>
        </w:rPr>
        <w:t>,</w:t>
      </w:r>
      <w:r w:rsidRPr="00166402">
        <w:rPr>
          <w:rFonts w:ascii="Times New Roman" w:hAnsi="Times New Roman"/>
          <w:sz w:val="22"/>
          <w:szCs w:val="22"/>
          <w:lang w:bidi="en-US"/>
        </w:rPr>
        <w:t xml:space="preserve"> Lattanzio R</w:t>
      </w:r>
      <w:r>
        <w:rPr>
          <w:rFonts w:ascii="Times New Roman" w:hAnsi="Times New Roman"/>
          <w:sz w:val="22"/>
          <w:szCs w:val="22"/>
          <w:lang w:bidi="en-US"/>
        </w:rPr>
        <w:t>,</w:t>
      </w:r>
      <w:r w:rsidRPr="00166402">
        <w:rPr>
          <w:rFonts w:ascii="Times New Roman" w:hAnsi="Times New Roman"/>
          <w:sz w:val="22"/>
          <w:szCs w:val="22"/>
          <w:lang w:bidi="en-US"/>
        </w:rPr>
        <w:t xml:space="preserve"> Massin P</w:t>
      </w:r>
      <w:r>
        <w:rPr>
          <w:rFonts w:ascii="Times New Roman" w:hAnsi="Times New Roman"/>
          <w:sz w:val="22"/>
          <w:szCs w:val="22"/>
          <w:lang w:bidi="en-US"/>
        </w:rPr>
        <w:t>,</w:t>
      </w:r>
      <w:r w:rsidRPr="00166402">
        <w:rPr>
          <w:rFonts w:ascii="Times New Roman" w:hAnsi="Times New Roman"/>
          <w:sz w:val="22"/>
          <w:szCs w:val="22"/>
          <w:lang w:bidi="en-US"/>
        </w:rPr>
        <w:t xml:space="preserve"> Midena E</w:t>
      </w:r>
      <w:r>
        <w:rPr>
          <w:rFonts w:ascii="Times New Roman" w:hAnsi="Times New Roman"/>
          <w:sz w:val="22"/>
          <w:szCs w:val="22"/>
          <w:lang w:bidi="en-US"/>
        </w:rPr>
        <w:t>,</w:t>
      </w:r>
      <w:r w:rsidRPr="00166402">
        <w:rPr>
          <w:rFonts w:ascii="Times New Roman" w:hAnsi="Times New Roman"/>
          <w:sz w:val="22"/>
          <w:szCs w:val="22"/>
          <w:lang w:bidi="en-US"/>
        </w:rPr>
        <w:t xml:space="preserve"> Ponsati B</w:t>
      </w:r>
      <w:r>
        <w:rPr>
          <w:rFonts w:ascii="Times New Roman" w:hAnsi="Times New Roman"/>
          <w:sz w:val="22"/>
          <w:szCs w:val="22"/>
          <w:lang w:bidi="en-US"/>
        </w:rPr>
        <w:t>,</w:t>
      </w:r>
      <w:r w:rsidRPr="00166402">
        <w:rPr>
          <w:rFonts w:ascii="Times New Roman" w:hAnsi="Times New Roman"/>
          <w:sz w:val="22"/>
          <w:szCs w:val="22"/>
          <w:lang w:bidi="en-US"/>
        </w:rPr>
        <w:t xml:space="preserve"> Ribeiro L</w:t>
      </w:r>
      <w:r>
        <w:rPr>
          <w:rFonts w:ascii="Times New Roman" w:hAnsi="Times New Roman"/>
          <w:sz w:val="22"/>
          <w:szCs w:val="22"/>
          <w:lang w:bidi="en-US"/>
        </w:rPr>
        <w:t>,</w:t>
      </w:r>
      <w:r w:rsidRPr="00166402">
        <w:rPr>
          <w:rFonts w:ascii="Times New Roman" w:hAnsi="Times New Roman"/>
          <w:sz w:val="22"/>
          <w:szCs w:val="22"/>
          <w:lang w:bidi="en-US"/>
        </w:rPr>
        <w:t xml:space="preserve"> Scanlon P</w:t>
      </w:r>
      <w:r>
        <w:rPr>
          <w:rFonts w:ascii="Times New Roman" w:hAnsi="Times New Roman"/>
          <w:sz w:val="22"/>
          <w:szCs w:val="22"/>
          <w:lang w:bidi="en-US"/>
        </w:rPr>
        <w:t>,</w:t>
      </w:r>
      <w:r w:rsidRPr="00166402">
        <w:rPr>
          <w:rFonts w:ascii="Times New Roman" w:hAnsi="Times New Roman"/>
          <w:sz w:val="22"/>
          <w:szCs w:val="22"/>
          <w:lang w:bidi="en-US"/>
        </w:rPr>
        <w:t xml:space="preserve"> Lobo C</w:t>
      </w:r>
      <w:r>
        <w:rPr>
          <w:rFonts w:ascii="Times New Roman" w:hAnsi="Times New Roman"/>
          <w:sz w:val="22"/>
          <w:szCs w:val="22"/>
          <w:lang w:bidi="en-US"/>
        </w:rPr>
        <w:t>,</w:t>
      </w:r>
      <w:r w:rsidRPr="00166402">
        <w:rPr>
          <w:rFonts w:ascii="Times New Roman" w:hAnsi="Times New Roman"/>
          <w:sz w:val="22"/>
          <w:szCs w:val="22"/>
          <w:lang w:bidi="en-US"/>
        </w:rPr>
        <w:t xml:space="preserve"> Costa MA</w:t>
      </w:r>
      <w:r>
        <w:rPr>
          <w:rFonts w:ascii="Times New Roman" w:hAnsi="Times New Roman"/>
          <w:sz w:val="22"/>
          <w:szCs w:val="22"/>
          <w:lang w:bidi="en-US"/>
        </w:rPr>
        <w:t>,</w:t>
      </w:r>
      <w:r w:rsidRPr="00166402">
        <w:rPr>
          <w:rFonts w:ascii="Times New Roman" w:hAnsi="Times New Roman"/>
          <w:sz w:val="22"/>
          <w:szCs w:val="22"/>
          <w:lang w:bidi="en-US"/>
        </w:rPr>
        <w:t xml:space="preserve"> Cunha-Vaz J</w:t>
      </w:r>
      <w:r>
        <w:rPr>
          <w:rFonts w:ascii="Times New Roman" w:hAnsi="Times New Roman"/>
          <w:sz w:val="22"/>
          <w:szCs w:val="22"/>
          <w:lang w:bidi="en-US"/>
        </w:rPr>
        <w:t xml:space="preserve">,  </w:t>
      </w:r>
      <w:r w:rsidRPr="00166402">
        <w:rPr>
          <w:rFonts w:ascii="Times New Roman" w:hAnsi="Times New Roman"/>
          <w:sz w:val="22"/>
          <w:szCs w:val="22"/>
          <w:lang w:bidi="en-US"/>
        </w:rPr>
        <w:t>European Consortium for the Early Treatment of Diabetic Retinopathy (EUROCONDOR)</w:t>
      </w:r>
      <w:r w:rsidR="001C0CEC">
        <w:rPr>
          <w:rFonts w:ascii="Times New Roman" w:hAnsi="Times New Roman"/>
          <w:sz w:val="22"/>
          <w:szCs w:val="22"/>
          <w:lang w:bidi="en-US"/>
        </w:rPr>
        <w:t xml:space="preserve"> (2019)</w:t>
      </w:r>
      <w:r w:rsidRPr="00166402">
        <w:rPr>
          <w:rFonts w:ascii="Times New Roman" w:hAnsi="Times New Roman"/>
          <w:sz w:val="22"/>
          <w:szCs w:val="22"/>
          <w:lang w:bidi="en-US"/>
        </w:rPr>
        <w:t xml:space="preserve"> Effects of topically administered neuroprotective drugs in early stages of diabetic retinopathy: results of the EUROCONDOR clinical trial. Diabetes</w:t>
      </w:r>
      <w:r>
        <w:rPr>
          <w:rFonts w:ascii="Times New Roman" w:hAnsi="Times New Roman"/>
          <w:sz w:val="22"/>
          <w:szCs w:val="22"/>
          <w:lang w:bidi="en-US"/>
        </w:rPr>
        <w:t xml:space="preserve"> </w:t>
      </w:r>
      <w:r w:rsidRPr="00166402">
        <w:rPr>
          <w:rFonts w:ascii="Times New Roman" w:hAnsi="Times New Roman"/>
          <w:sz w:val="22"/>
          <w:szCs w:val="22"/>
          <w:lang w:bidi="en-US"/>
        </w:rPr>
        <w:t>68</w:t>
      </w:r>
      <w:r>
        <w:rPr>
          <w:rFonts w:ascii="Times New Roman" w:hAnsi="Times New Roman"/>
          <w:sz w:val="22"/>
          <w:szCs w:val="22"/>
          <w:lang w:bidi="en-US"/>
        </w:rPr>
        <w:t>:</w:t>
      </w:r>
      <w:r w:rsidRPr="00166402">
        <w:rPr>
          <w:rFonts w:ascii="Times New Roman" w:hAnsi="Times New Roman"/>
          <w:sz w:val="22"/>
          <w:szCs w:val="22"/>
          <w:lang w:bidi="en-US"/>
        </w:rPr>
        <w:t>457–463. https://doi.org/10.2337/db18-0682.</w:t>
      </w:r>
    </w:p>
    <w:p w:rsidR="00D8129C" w:rsidRPr="00166402" w:rsidRDefault="00D8129C" w:rsidP="00D8129C">
      <w:pPr>
        <w:rPr>
          <w:rFonts w:ascii="Times New Roman" w:hAnsi="Times New Roman"/>
          <w:sz w:val="22"/>
          <w:szCs w:val="22"/>
          <w:lang w:bidi="en-US"/>
        </w:rPr>
      </w:pPr>
      <w:r w:rsidRPr="00166402">
        <w:rPr>
          <w:rFonts w:ascii="Times New Roman" w:hAnsi="Times New Roman"/>
          <w:sz w:val="22"/>
          <w:szCs w:val="22"/>
          <w:lang w:bidi="en-US"/>
        </w:rPr>
        <w:t>17. Laverse E</w:t>
      </w:r>
      <w:r>
        <w:rPr>
          <w:rFonts w:ascii="Times New Roman" w:hAnsi="Times New Roman"/>
          <w:sz w:val="22"/>
          <w:szCs w:val="22"/>
          <w:lang w:bidi="en-US"/>
        </w:rPr>
        <w:t>,</w:t>
      </w:r>
      <w:r w:rsidRPr="00166402">
        <w:rPr>
          <w:rFonts w:ascii="Times New Roman" w:hAnsi="Times New Roman"/>
          <w:sz w:val="22"/>
          <w:szCs w:val="22"/>
          <w:lang w:bidi="en-US"/>
        </w:rPr>
        <w:t xml:space="preserve"> Guo T</w:t>
      </w:r>
      <w:r>
        <w:rPr>
          <w:rFonts w:ascii="Times New Roman" w:hAnsi="Times New Roman"/>
          <w:sz w:val="22"/>
          <w:szCs w:val="22"/>
          <w:lang w:bidi="en-US"/>
        </w:rPr>
        <w:t>,</w:t>
      </w:r>
      <w:r w:rsidRPr="00166402">
        <w:rPr>
          <w:rFonts w:ascii="Times New Roman" w:hAnsi="Times New Roman"/>
          <w:sz w:val="22"/>
          <w:szCs w:val="22"/>
          <w:lang w:bidi="en-US"/>
        </w:rPr>
        <w:t xml:space="preserve"> Zimmerman K</w:t>
      </w:r>
      <w:r>
        <w:rPr>
          <w:rFonts w:ascii="Times New Roman" w:hAnsi="Times New Roman"/>
          <w:sz w:val="22"/>
          <w:szCs w:val="22"/>
          <w:lang w:bidi="en-US"/>
        </w:rPr>
        <w:t>,</w:t>
      </w:r>
      <w:r w:rsidRPr="00166402">
        <w:rPr>
          <w:rFonts w:ascii="Times New Roman" w:hAnsi="Times New Roman"/>
          <w:sz w:val="22"/>
          <w:szCs w:val="22"/>
          <w:lang w:bidi="en-US"/>
        </w:rPr>
        <w:t xml:space="preserve"> Foiani MS</w:t>
      </w:r>
      <w:r>
        <w:rPr>
          <w:rFonts w:ascii="Times New Roman" w:hAnsi="Times New Roman"/>
          <w:sz w:val="22"/>
          <w:szCs w:val="22"/>
          <w:lang w:bidi="en-US"/>
        </w:rPr>
        <w:t>,</w:t>
      </w:r>
      <w:r w:rsidRPr="00166402">
        <w:rPr>
          <w:rFonts w:ascii="Times New Roman" w:hAnsi="Times New Roman"/>
          <w:sz w:val="22"/>
          <w:szCs w:val="22"/>
          <w:lang w:bidi="en-US"/>
        </w:rPr>
        <w:t xml:space="preserve"> Velani B</w:t>
      </w:r>
      <w:r>
        <w:rPr>
          <w:rFonts w:ascii="Times New Roman" w:hAnsi="Times New Roman"/>
          <w:sz w:val="22"/>
          <w:szCs w:val="22"/>
          <w:lang w:bidi="en-US"/>
        </w:rPr>
        <w:t>,</w:t>
      </w:r>
      <w:r w:rsidRPr="00166402">
        <w:rPr>
          <w:rFonts w:ascii="Times New Roman" w:hAnsi="Times New Roman"/>
          <w:sz w:val="22"/>
          <w:szCs w:val="22"/>
          <w:lang w:bidi="en-US"/>
        </w:rPr>
        <w:t xml:space="preserve"> Morrow P</w:t>
      </w:r>
      <w:r>
        <w:rPr>
          <w:rFonts w:ascii="Times New Roman" w:hAnsi="Times New Roman"/>
          <w:sz w:val="22"/>
          <w:szCs w:val="22"/>
          <w:lang w:bidi="en-US"/>
        </w:rPr>
        <w:t>,</w:t>
      </w:r>
      <w:r w:rsidRPr="00166402">
        <w:rPr>
          <w:rFonts w:ascii="Times New Roman" w:hAnsi="Times New Roman"/>
          <w:sz w:val="22"/>
          <w:szCs w:val="22"/>
          <w:lang w:bidi="en-US"/>
        </w:rPr>
        <w:t xml:space="preserve"> Adejuwon A</w:t>
      </w:r>
      <w:r>
        <w:rPr>
          <w:rFonts w:ascii="Times New Roman" w:hAnsi="Times New Roman"/>
          <w:sz w:val="22"/>
          <w:szCs w:val="22"/>
          <w:lang w:bidi="en-US"/>
        </w:rPr>
        <w:t>,</w:t>
      </w:r>
      <w:r w:rsidRPr="00166402">
        <w:rPr>
          <w:rFonts w:ascii="Times New Roman" w:hAnsi="Times New Roman"/>
          <w:sz w:val="22"/>
          <w:szCs w:val="22"/>
          <w:lang w:bidi="en-US"/>
        </w:rPr>
        <w:t xml:space="preserve"> Bamford R</w:t>
      </w:r>
      <w:r>
        <w:rPr>
          <w:rFonts w:ascii="Times New Roman" w:hAnsi="Times New Roman"/>
          <w:sz w:val="22"/>
          <w:szCs w:val="22"/>
          <w:lang w:bidi="en-US"/>
        </w:rPr>
        <w:t>,</w:t>
      </w:r>
      <w:r w:rsidRPr="00166402">
        <w:rPr>
          <w:rFonts w:ascii="Times New Roman" w:hAnsi="Times New Roman"/>
          <w:sz w:val="22"/>
          <w:szCs w:val="22"/>
          <w:lang w:bidi="en-US"/>
        </w:rPr>
        <w:t xml:space="preserve"> Underwood N</w:t>
      </w:r>
      <w:r>
        <w:rPr>
          <w:rFonts w:ascii="Times New Roman" w:hAnsi="Times New Roman"/>
          <w:sz w:val="22"/>
          <w:szCs w:val="22"/>
          <w:lang w:bidi="en-US"/>
        </w:rPr>
        <w:t>,</w:t>
      </w:r>
      <w:r w:rsidRPr="00166402">
        <w:rPr>
          <w:rFonts w:ascii="Times New Roman" w:hAnsi="Times New Roman"/>
          <w:sz w:val="22"/>
          <w:szCs w:val="22"/>
          <w:lang w:bidi="en-US"/>
        </w:rPr>
        <w:t xml:space="preserve"> George J</w:t>
      </w:r>
      <w:r>
        <w:rPr>
          <w:rFonts w:ascii="Times New Roman" w:hAnsi="Times New Roman"/>
          <w:sz w:val="22"/>
          <w:szCs w:val="22"/>
          <w:lang w:bidi="en-US"/>
        </w:rPr>
        <w:t>,</w:t>
      </w:r>
      <w:r w:rsidRPr="00166402">
        <w:rPr>
          <w:rFonts w:ascii="Times New Roman" w:hAnsi="Times New Roman"/>
          <w:sz w:val="22"/>
          <w:szCs w:val="22"/>
          <w:lang w:bidi="en-US"/>
        </w:rPr>
        <w:t xml:space="preserve"> Brooke,D</w:t>
      </w:r>
      <w:r>
        <w:rPr>
          <w:rFonts w:ascii="Times New Roman" w:hAnsi="Times New Roman"/>
          <w:sz w:val="22"/>
          <w:szCs w:val="22"/>
          <w:lang w:bidi="en-US"/>
        </w:rPr>
        <w:t>,</w:t>
      </w:r>
      <w:r w:rsidRPr="00166402">
        <w:rPr>
          <w:rFonts w:ascii="Times New Roman" w:hAnsi="Times New Roman"/>
          <w:sz w:val="22"/>
          <w:szCs w:val="22"/>
          <w:lang w:bidi="en-US"/>
        </w:rPr>
        <w:t xml:space="preserve"> O'Brien K</w:t>
      </w:r>
      <w:r>
        <w:rPr>
          <w:rFonts w:ascii="Times New Roman" w:hAnsi="Times New Roman"/>
          <w:sz w:val="22"/>
          <w:szCs w:val="22"/>
          <w:lang w:bidi="en-US"/>
        </w:rPr>
        <w:t>,</w:t>
      </w:r>
      <w:r w:rsidRPr="00166402">
        <w:rPr>
          <w:rFonts w:ascii="Times New Roman" w:hAnsi="Times New Roman"/>
          <w:sz w:val="22"/>
          <w:szCs w:val="22"/>
          <w:lang w:bidi="en-US"/>
        </w:rPr>
        <w:t xml:space="preserve"> Cross MJ</w:t>
      </w:r>
      <w:r>
        <w:rPr>
          <w:rFonts w:ascii="Times New Roman" w:hAnsi="Times New Roman"/>
          <w:sz w:val="22"/>
          <w:szCs w:val="22"/>
          <w:lang w:bidi="en-US"/>
        </w:rPr>
        <w:t>,</w:t>
      </w:r>
      <w:r w:rsidRPr="00166402">
        <w:rPr>
          <w:rFonts w:ascii="Times New Roman" w:hAnsi="Times New Roman"/>
          <w:sz w:val="22"/>
          <w:szCs w:val="22"/>
          <w:lang w:bidi="en-US"/>
        </w:rPr>
        <w:t xml:space="preserve"> Kemp SPT</w:t>
      </w:r>
      <w:r>
        <w:rPr>
          <w:rFonts w:ascii="Times New Roman" w:hAnsi="Times New Roman"/>
          <w:sz w:val="22"/>
          <w:szCs w:val="22"/>
          <w:lang w:bidi="en-US"/>
        </w:rPr>
        <w:t>,</w:t>
      </w:r>
      <w:r w:rsidRPr="00166402">
        <w:rPr>
          <w:rFonts w:ascii="Times New Roman" w:hAnsi="Times New Roman"/>
          <w:sz w:val="22"/>
          <w:szCs w:val="22"/>
          <w:lang w:bidi="en-US"/>
        </w:rPr>
        <w:t xml:space="preserve"> Heslegrave AJ</w:t>
      </w:r>
      <w:r>
        <w:rPr>
          <w:rFonts w:ascii="Times New Roman" w:hAnsi="Times New Roman"/>
          <w:sz w:val="22"/>
          <w:szCs w:val="22"/>
          <w:lang w:bidi="en-US"/>
        </w:rPr>
        <w:t>,</w:t>
      </w:r>
      <w:r w:rsidRPr="00166402">
        <w:rPr>
          <w:rFonts w:ascii="Times New Roman" w:hAnsi="Times New Roman"/>
          <w:sz w:val="22"/>
          <w:szCs w:val="22"/>
          <w:lang w:bidi="en-US"/>
        </w:rPr>
        <w:t xml:space="preserve"> Hardy J</w:t>
      </w:r>
      <w:r>
        <w:rPr>
          <w:rFonts w:ascii="Times New Roman" w:hAnsi="Times New Roman"/>
          <w:sz w:val="22"/>
          <w:szCs w:val="22"/>
          <w:lang w:bidi="en-US"/>
        </w:rPr>
        <w:t>,</w:t>
      </w:r>
      <w:r w:rsidRPr="00166402">
        <w:rPr>
          <w:rFonts w:ascii="Times New Roman" w:hAnsi="Times New Roman"/>
          <w:sz w:val="22"/>
          <w:szCs w:val="22"/>
          <w:lang w:bidi="en-US"/>
        </w:rPr>
        <w:t xml:space="preserve"> Sharp DJ</w:t>
      </w:r>
      <w:r>
        <w:rPr>
          <w:rFonts w:ascii="Times New Roman" w:hAnsi="Times New Roman"/>
          <w:sz w:val="22"/>
          <w:szCs w:val="22"/>
          <w:lang w:bidi="en-US"/>
        </w:rPr>
        <w:t>,</w:t>
      </w:r>
      <w:r w:rsidRPr="00166402">
        <w:rPr>
          <w:rFonts w:ascii="Times New Roman" w:hAnsi="Times New Roman"/>
          <w:sz w:val="22"/>
          <w:szCs w:val="22"/>
          <w:lang w:bidi="en-US"/>
        </w:rPr>
        <w:t xml:space="preserve"> Zetterberg H</w:t>
      </w:r>
      <w:r>
        <w:rPr>
          <w:rFonts w:ascii="Times New Roman" w:hAnsi="Times New Roman"/>
          <w:sz w:val="22"/>
          <w:szCs w:val="22"/>
          <w:lang w:bidi="en-US"/>
        </w:rPr>
        <w:t>,</w:t>
      </w:r>
      <w:r w:rsidRPr="00166402">
        <w:rPr>
          <w:rFonts w:ascii="Times New Roman" w:hAnsi="Times New Roman"/>
          <w:sz w:val="22"/>
          <w:szCs w:val="22"/>
          <w:lang w:bidi="en-US"/>
        </w:rPr>
        <w:t xml:space="preserve"> Morris HR</w:t>
      </w:r>
      <w:r w:rsidR="001C0CEC">
        <w:rPr>
          <w:rFonts w:ascii="Times New Roman" w:hAnsi="Times New Roman"/>
          <w:sz w:val="22"/>
          <w:szCs w:val="22"/>
          <w:lang w:bidi="en-US"/>
        </w:rPr>
        <w:t xml:space="preserve"> (2020)</w:t>
      </w:r>
      <w:r w:rsidRPr="00166402">
        <w:rPr>
          <w:rFonts w:ascii="Times New Roman" w:hAnsi="Times New Roman"/>
          <w:sz w:val="22"/>
          <w:szCs w:val="22"/>
          <w:lang w:bidi="en-US"/>
        </w:rPr>
        <w:t xml:space="preserve"> Plasma glial fibrillary acidic protein and neurofilament light chain, but not tau, are biomarkers of sports-related mild traumatic brain injury. Brain Commun 2</w:t>
      </w:r>
      <w:r>
        <w:rPr>
          <w:rFonts w:ascii="Times New Roman" w:hAnsi="Times New Roman"/>
          <w:sz w:val="22"/>
          <w:szCs w:val="22"/>
          <w:lang w:bidi="en-US"/>
        </w:rPr>
        <w:t>:</w:t>
      </w:r>
      <w:r w:rsidRPr="00166402">
        <w:rPr>
          <w:rFonts w:ascii="Times New Roman" w:hAnsi="Times New Roman"/>
          <w:sz w:val="22"/>
          <w:szCs w:val="22"/>
          <w:lang w:bidi="en-US"/>
        </w:rPr>
        <w:t>fcaa137. https://doi.org/10.1093/braincomms/fcaa137.</w:t>
      </w:r>
    </w:p>
    <w:p w:rsidR="00D8129C" w:rsidRPr="00166402" w:rsidRDefault="00D8129C" w:rsidP="00D8129C">
      <w:pPr>
        <w:rPr>
          <w:rFonts w:ascii="Times New Roman" w:hAnsi="Times New Roman"/>
          <w:sz w:val="22"/>
          <w:szCs w:val="22"/>
          <w:lang w:bidi="en-US"/>
        </w:rPr>
      </w:pPr>
      <w:r w:rsidRPr="00166402">
        <w:rPr>
          <w:rFonts w:ascii="Times New Roman" w:hAnsi="Times New Roman"/>
          <w:sz w:val="22"/>
          <w:szCs w:val="22"/>
          <w:lang w:bidi="en-US"/>
        </w:rPr>
        <w:t>18. Ayrignac X</w:t>
      </w:r>
      <w:r>
        <w:rPr>
          <w:rFonts w:ascii="Times New Roman" w:hAnsi="Times New Roman"/>
          <w:sz w:val="22"/>
          <w:szCs w:val="22"/>
          <w:lang w:bidi="en-US"/>
        </w:rPr>
        <w:t>,</w:t>
      </w:r>
      <w:r w:rsidRPr="00166402">
        <w:rPr>
          <w:rFonts w:ascii="Times New Roman" w:hAnsi="Times New Roman"/>
          <w:sz w:val="22"/>
          <w:szCs w:val="22"/>
          <w:lang w:bidi="en-US"/>
        </w:rPr>
        <w:t xml:space="preserve"> Le Bars E</w:t>
      </w:r>
      <w:r>
        <w:rPr>
          <w:rFonts w:ascii="Times New Roman" w:hAnsi="Times New Roman"/>
          <w:sz w:val="22"/>
          <w:szCs w:val="22"/>
          <w:lang w:bidi="en-US"/>
        </w:rPr>
        <w:t>,</w:t>
      </w:r>
      <w:r w:rsidRPr="00166402">
        <w:rPr>
          <w:rFonts w:ascii="Times New Roman" w:hAnsi="Times New Roman"/>
          <w:sz w:val="22"/>
          <w:szCs w:val="22"/>
          <w:lang w:bidi="en-US"/>
        </w:rPr>
        <w:t xml:space="preserve"> Duflos C</w:t>
      </w:r>
      <w:r>
        <w:rPr>
          <w:rFonts w:ascii="Times New Roman" w:hAnsi="Times New Roman"/>
          <w:sz w:val="22"/>
          <w:szCs w:val="22"/>
          <w:lang w:bidi="en-US"/>
        </w:rPr>
        <w:t>,</w:t>
      </w:r>
      <w:r w:rsidRPr="00166402">
        <w:rPr>
          <w:rFonts w:ascii="Times New Roman" w:hAnsi="Times New Roman"/>
          <w:sz w:val="22"/>
          <w:szCs w:val="22"/>
          <w:lang w:bidi="en-US"/>
        </w:rPr>
        <w:t xml:space="preserve"> Hirtz C</w:t>
      </w:r>
      <w:r>
        <w:rPr>
          <w:rFonts w:ascii="Times New Roman" w:hAnsi="Times New Roman"/>
          <w:sz w:val="22"/>
          <w:szCs w:val="22"/>
          <w:lang w:bidi="en-US"/>
        </w:rPr>
        <w:t>,</w:t>
      </w:r>
      <w:r w:rsidRPr="00166402">
        <w:rPr>
          <w:rFonts w:ascii="Times New Roman" w:hAnsi="Times New Roman"/>
          <w:sz w:val="22"/>
          <w:szCs w:val="22"/>
          <w:lang w:bidi="en-US"/>
        </w:rPr>
        <w:t xml:space="preserve"> Maleska Maceski A</w:t>
      </w:r>
      <w:r>
        <w:rPr>
          <w:rFonts w:ascii="Times New Roman" w:hAnsi="Times New Roman"/>
          <w:sz w:val="22"/>
          <w:szCs w:val="22"/>
          <w:lang w:bidi="en-US"/>
        </w:rPr>
        <w:t>, Carra-Dallière</w:t>
      </w:r>
      <w:r w:rsidRPr="00166402">
        <w:rPr>
          <w:rFonts w:ascii="Times New Roman" w:hAnsi="Times New Roman"/>
          <w:sz w:val="22"/>
          <w:szCs w:val="22"/>
          <w:lang w:bidi="en-US"/>
        </w:rPr>
        <w:t xml:space="preserve"> C</w:t>
      </w:r>
      <w:r>
        <w:rPr>
          <w:rFonts w:ascii="Times New Roman" w:hAnsi="Times New Roman"/>
          <w:sz w:val="22"/>
          <w:szCs w:val="22"/>
          <w:lang w:bidi="en-US"/>
        </w:rPr>
        <w:t>,</w:t>
      </w:r>
      <w:r w:rsidRPr="00166402">
        <w:rPr>
          <w:rFonts w:ascii="Times New Roman" w:hAnsi="Times New Roman"/>
          <w:sz w:val="22"/>
          <w:szCs w:val="22"/>
          <w:lang w:bidi="en-US"/>
        </w:rPr>
        <w:t xml:space="preserve"> Charif M</w:t>
      </w:r>
      <w:r>
        <w:rPr>
          <w:rFonts w:ascii="Times New Roman" w:hAnsi="Times New Roman"/>
          <w:sz w:val="22"/>
          <w:szCs w:val="22"/>
          <w:lang w:bidi="en-US"/>
        </w:rPr>
        <w:t>,</w:t>
      </w:r>
      <w:r w:rsidRPr="00166402">
        <w:rPr>
          <w:rFonts w:ascii="Times New Roman" w:hAnsi="Times New Roman"/>
          <w:sz w:val="22"/>
          <w:szCs w:val="22"/>
          <w:lang w:bidi="en-US"/>
        </w:rPr>
        <w:t xml:space="preserve"> Pinna F</w:t>
      </w:r>
      <w:r>
        <w:rPr>
          <w:rFonts w:ascii="Times New Roman" w:hAnsi="Times New Roman"/>
          <w:sz w:val="22"/>
          <w:szCs w:val="22"/>
          <w:lang w:bidi="en-US"/>
        </w:rPr>
        <w:t>,</w:t>
      </w:r>
      <w:r w:rsidRPr="00166402">
        <w:rPr>
          <w:rFonts w:ascii="Times New Roman" w:hAnsi="Times New Roman"/>
          <w:sz w:val="22"/>
          <w:szCs w:val="22"/>
          <w:lang w:bidi="en-US"/>
        </w:rPr>
        <w:t xml:space="preserve"> Prin P</w:t>
      </w:r>
      <w:r>
        <w:rPr>
          <w:rFonts w:ascii="Times New Roman" w:hAnsi="Times New Roman"/>
          <w:sz w:val="22"/>
          <w:szCs w:val="22"/>
          <w:lang w:bidi="en-US"/>
        </w:rPr>
        <w:t>,</w:t>
      </w:r>
      <w:r w:rsidRPr="00166402">
        <w:rPr>
          <w:rFonts w:ascii="Times New Roman" w:hAnsi="Times New Roman"/>
          <w:sz w:val="22"/>
          <w:szCs w:val="22"/>
          <w:lang w:bidi="en-US"/>
        </w:rPr>
        <w:t xml:space="preserve"> Menjot de Champfleur N</w:t>
      </w:r>
      <w:r>
        <w:rPr>
          <w:rFonts w:ascii="Times New Roman" w:hAnsi="Times New Roman"/>
          <w:sz w:val="22"/>
          <w:szCs w:val="22"/>
          <w:lang w:bidi="en-US"/>
        </w:rPr>
        <w:t>,</w:t>
      </w:r>
      <w:r w:rsidRPr="00166402">
        <w:rPr>
          <w:rFonts w:ascii="Times New Roman" w:hAnsi="Times New Roman"/>
          <w:sz w:val="22"/>
          <w:szCs w:val="22"/>
          <w:lang w:bidi="en-US"/>
        </w:rPr>
        <w:t xml:space="preserve"> Deverdun J</w:t>
      </w:r>
      <w:r>
        <w:rPr>
          <w:rFonts w:ascii="Times New Roman" w:hAnsi="Times New Roman"/>
          <w:sz w:val="22"/>
          <w:szCs w:val="22"/>
          <w:lang w:bidi="en-US"/>
        </w:rPr>
        <w:t>,</w:t>
      </w:r>
      <w:r w:rsidRPr="00166402">
        <w:rPr>
          <w:rFonts w:ascii="Times New Roman" w:hAnsi="Times New Roman"/>
          <w:sz w:val="22"/>
          <w:szCs w:val="22"/>
          <w:lang w:bidi="en-US"/>
        </w:rPr>
        <w:t xml:space="preserve"> Kober T</w:t>
      </w:r>
      <w:r>
        <w:rPr>
          <w:rFonts w:ascii="Times New Roman" w:hAnsi="Times New Roman"/>
          <w:sz w:val="22"/>
          <w:szCs w:val="22"/>
          <w:lang w:bidi="en-US"/>
        </w:rPr>
        <w:t>,</w:t>
      </w:r>
      <w:r w:rsidRPr="00166402">
        <w:rPr>
          <w:rFonts w:ascii="Times New Roman" w:hAnsi="Times New Roman"/>
          <w:sz w:val="22"/>
          <w:szCs w:val="22"/>
          <w:lang w:bidi="en-US"/>
        </w:rPr>
        <w:t xml:space="preserve"> Marechal B</w:t>
      </w:r>
      <w:r>
        <w:rPr>
          <w:rFonts w:ascii="Times New Roman" w:hAnsi="Times New Roman"/>
          <w:sz w:val="22"/>
          <w:szCs w:val="22"/>
          <w:lang w:bidi="en-US"/>
        </w:rPr>
        <w:t>,</w:t>
      </w:r>
      <w:r w:rsidRPr="00166402">
        <w:rPr>
          <w:rFonts w:ascii="Times New Roman" w:hAnsi="Times New Roman"/>
          <w:sz w:val="22"/>
          <w:szCs w:val="22"/>
          <w:lang w:bidi="en-US"/>
        </w:rPr>
        <w:t xml:space="preserve"> Fartaria MJ</w:t>
      </w:r>
      <w:r>
        <w:rPr>
          <w:rFonts w:ascii="Times New Roman" w:hAnsi="Times New Roman"/>
          <w:sz w:val="22"/>
          <w:szCs w:val="22"/>
          <w:lang w:bidi="en-US"/>
        </w:rPr>
        <w:t>,</w:t>
      </w:r>
      <w:r w:rsidRPr="00166402">
        <w:rPr>
          <w:rFonts w:ascii="Times New Roman" w:hAnsi="Times New Roman"/>
          <w:sz w:val="22"/>
          <w:szCs w:val="22"/>
          <w:lang w:bidi="en-US"/>
        </w:rPr>
        <w:t xml:space="preserve"> Corredor Jerez R</w:t>
      </w:r>
      <w:r>
        <w:rPr>
          <w:rFonts w:ascii="Times New Roman" w:hAnsi="Times New Roman"/>
          <w:sz w:val="22"/>
          <w:szCs w:val="22"/>
          <w:lang w:bidi="en-US"/>
        </w:rPr>
        <w:t>,</w:t>
      </w:r>
      <w:r w:rsidRPr="00166402">
        <w:rPr>
          <w:rFonts w:ascii="Times New Roman" w:hAnsi="Times New Roman"/>
          <w:sz w:val="22"/>
          <w:szCs w:val="22"/>
          <w:lang w:bidi="en-US"/>
        </w:rPr>
        <w:t xml:space="preserve"> Labauge P</w:t>
      </w:r>
      <w:r>
        <w:rPr>
          <w:rFonts w:ascii="Times New Roman" w:hAnsi="Times New Roman"/>
          <w:sz w:val="22"/>
          <w:szCs w:val="22"/>
          <w:lang w:bidi="en-US"/>
        </w:rPr>
        <w:t>,</w:t>
      </w:r>
      <w:r w:rsidRPr="00166402">
        <w:rPr>
          <w:rFonts w:ascii="Times New Roman" w:hAnsi="Times New Roman"/>
          <w:sz w:val="22"/>
          <w:szCs w:val="22"/>
          <w:lang w:bidi="en-US"/>
        </w:rPr>
        <w:t xml:space="preserve"> Lehmann S</w:t>
      </w:r>
      <w:r w:rsidR="001C0CEC">
        <w:rPr>
          <w:rFonts w:ascii="Times New Roman" w:hAnsi="Times New Roman"/>
          <w:sz w:val="22"/>
          <w:szCs w:val="22"/>
          <w:lang w:bidi="en-US"/>
        </w:rPr>
        <w:t xml:space="preserve"> (2020)</w:t>
      </w:r>
      <w:r w:rsidRPr="00166402">
        <w:rPr>
          <w:rFonts w:ascii="Times New Roman" w:hAnsi="Times New Roman"/>
          <w:sz w:val="22"/>
          <w:szCs w:val="22"/>
          <w:lang w:bidi="en-US"/>
        </w:rPr>
        <w:t xml:space="preserve"> Serum GFAP in multiple sclerosis: correlation with disease type and MRI markers of disease severity. Sci Rep</w:t>
      </w:r>
      <w:r w:rsidR="001C0CEC">
        <w:rPr>
          <w:rFonts w:ascii="Times New Roman" w:hAnsi="Times New Roman"/>
          <w:sz w:val="22"/>
          <w:szCs w:val="22"/>
          <w:lang w:bidi="en-US"/>
        </w:rPr>
        <w:t xml:space="preserve"> </w:t>
      </w:r>
      <w:r w:rsidRPr="00166402">
        <w:rPr>
          <w:rFonts w:ascii="Times New Roman" w:hAnsi="Times New Roman"/>
          <w:sz w:val="22"/>
          <w:szCs w:val="22"/>
          <w:lang w:bidi="en-US"/>
        </w:rPr>
        <w:t>10</w:t>
      </w:r>
      <w:r>
        <w:rPr>
          <w:rFonts w:ascii="Times New Roman" w:hAnsi="Times New Roman"/>
          <w:sz w:val="22"/>
          <w:szCs w:val="22"/>
          <w:lang w:bidi="en-US"/>
        </w:rPr>
        <w:t>:</w:t>
      </w:r>
      <w:r w:rsidRPr="00166402">
        <w:rPr>
          <w:rFonts w:ascii="Times New Roman" w:hAnsi="Times New Roman"/>
          <w:sz w:val="22"/>
          <w:szCs w:val="22"/>
          <w:lang w:bidi="en-US"/>
        </w:rPr>
        <w:t>10923. https://doi.org/10.1038/s41598-020-67934-2.</w:t>
      </w:r>
    </w:p>
    <w:p w:rsidR="00D8129C" w:rsidRPr="00166402" w:rsidRDefault="00D8129C" w:rsidP="00D8129C">
      <w:pPr>
        <w:rPr>
          <w:rFonts w:ascii="Times New Roman" w:hAnsi="Times New Roman"/>
          <w:sz w:val="22"/>
          <w:szCs w:val="22"/>
          <w:lang w:bidi="en-US"/>
        </w:rPr>
      </w:pPr>
      <w:r w:rsidRPr="00166402">
        <w:rPr>
          <w:rFonts w:ascii="Times New Roman" w:hAnsi="Times New Roman"/>
          <w:sz w:val="22"/>
          <w:szCs w:val="22"/>
          <w:lang w:bidi="en-US"/>
        </w:rPr>
        <w:t>19. Schindler P</w:t>
      </w:r>
      <w:r>
        <w:rPr>
          <w:rFonts w:ascii="Times New Roman" w:hAnsi="Times New Roman"/>
          <w:sz w:val="22"/>
          <w:szCs w:val="22"/>
          <w:lang w:bidi="en-US"/>
        </w:rPr>
        <w:t>,</w:t>
      </w:r>
      <w:r w:rsidRPr="00166402">
        <w:rPr>
          <w:rFonts w:ascii="Times New Roman" w:hAnsi="Times New Roman"/>
          <w:sz w:val="22"/>
          <w:szCs w:val="22"/>
          <w:lang w:bidi="en-US"/>
        </w:rPr>
        <w:t xml:space="preserve"> Grittner U</w:t>
      </w:r>
      <w:r>
        <w:rPr>
          <w:rFonts w:ascii="Times New Roman" w:hAnsi="Times New Roman"/>
          <w:sz w:val="22"/>
          <w:szCs w:val="22"/>
          <w:lang w:bidi="en-US"/>
        </w:rPr>
        <w:t>,</w:t>
      </w:r>
      <w:r w:rsidRPr="00166402">
        <w:rPr>
          <w:rFonts w:ascii="Times New Roman" w:hAnsi="Times New Roman"/>
          <w:sz w:val="22"/>
          <w:szCs w:val="22"/>
          <w:lang w:bidi="en-US"/>
        </w:rPr>
        <w:t xml:space="preserve"> Oechtering J</w:t>
      </w:r>
      <w:r>
        <w:rPr>
          <w:rFonts w:ascii="Times New Roman" w:hAnsi="Times New Roman"/>
          <w:sz w:val="22"/>
          <w:szCs w:val="22"/>
          <w:lang w:bidi="en-US"/>
        </w:rPr>
        <w:t>,</w:t>
      </w:r>
      <w:r w:rsidRPr="00166402">
        <w:rPr>
          <w:rFonts w:ascii="Times New Roman" w:hAnsi="Times New Roman"/>
          <w:sz w:val="22"/>
          <w:szCs w:val="22"/>
          <w:lang w:bidi="en-US"/>
        </w:rPr>
        <w:t xml:space="preserve"> Leppert D</w:t>
      </w:r>
      <w:r>
        <w:rPr>
          <w:rFonts w:ascii="Times New Roman" w:hAnsi="Times New Roman"/>
          <w:sz w:val="22"/>
          <w:szCs w:val="22"/>
          <w:lang w:bidi="en-US"/>
        </w:rPr>
        <w:t>,</w:t>
      </w:r>
      <w:r w:rsidRPr="00166402">
        <w:rPr>
          <w:rFonts w:ascii="Times New Roman" w:hAnsi="Times New Roman"/>
          <w:sz w:val="22"/>
          <w:szCs w:val="22"/>
          <w:lang w:bidi="en-US"/>
        </w:rPr>
        <w:t xml:space="preserve"> Siebert N</w:t>
      </w:r>
      <w:r>
        <w:rPr>
          <w:rFonts w:ascii="Times New Roman" w:hAnsi="Times New Roman"/>
          <w:sz w:val="22"/>
          <w:szCs w:val="22"/>
          <w:lang w:bidi="en-US"/>
        </w:rPr>
        <w:t>,</w:t>
      </w:r>
      <w:r w:rsidRPr="00166402">
        <w:rPr>
          <w:rFonts w:ascii="Times New Roman" w:hAnsi="Times New Roman"/>
          <w:sz w:val="22"/>
          <w:szCs w:val="22"/>
          <w:lang w:bidi="en-US"/>
        </w:rPr>
        <w:t xml:space="preserve"> Duchow AS</w:t>
      </w:r>
      <w:r>
        <w:rPr>
          <w:rFonts w:ascii="Times New Roman" w:hAnsi="Times New Roman"/>
          <w:sz w:val="22"/>
          <w:szCs w:val="22"/>
          <w:lang w:bidi="en-US"/>
        </w:rPr>
        <w:t>,</w:t>
      </w:r>
      <w:r w:rsidRPr="00166402">
        <w:rPr>
          <w:rFonts w:ascii="Times New Roman" w:hAnsi="Times New Roman"/>
          <w:sz w:val="22"/>
          <w:szCs w:val="22"/>
          <w:lang w:bidi="en-US"/>
        </w:rPr>
        <w:t xml:space="preserve"> Oertel FC</w:t>
      </w:r>
      <w:r>
        <w:rPr>
          <w:rFonts w:ascii="Times New Roman" w:hAnsi="Times New Roman"/>
          <w:sz w:val="22"/>
          <w:szCs w:val="22"/>
          <w:lang w:bidi="en-US"/>
        </w:rPr>
        <w:t>,</w:t>
      </w:r>
      <w:r w:rsidRPr="00166402">
        <w:rPr>
          <w:rFonts w:ascii="Times New Roman" w:hAnsi="Times New Roman"/>
          <w:sz w:val="22"/>
          <w:szCs w:val="22"/>
          <w:lang w:bidi="en-US"/>
        </w:rPr>
        <w:t xml:space="preserve"> Asseyer S</w:t>
      </w:r>
      <w:r>
        <w:rPr>
          <w:rFonts w:ascii="Times New Roman" w:hAnsi="Times New Roman"/>
          <w:sz w:val="22"/>
          <w:szCs w:val="22"/>
          <w:lang w:bidi="en-US"/>
        </w:rPr>
        <w:t>,</w:t>
      </w:r>
      <w:r w:rsidRPr="00166402">
        <w:rPr>
          <w:rFonts w:ascii="Times New Roman" w:hAnsi="Times New Roman"/>
          <w:sz w:val="22"/>
          <w:szCs w:val="22"/>
          <w:lang w:bidi="en-US"/>
        </w:rPr>
        <w:t xml:space="preserve"> Kuchling</w:t>
      </w:r>
      <w:r>
        <w:rPr>
          <w:rFonts w:ascii="Times New Roman" w:hAnsi="Times New Roman"/>
          <w:sz w:val="22"/>
          <w:szCs w:val="22"/>
          <w:lang w:bidi="en-US"/>
        </w:rPr>
        <w:t xml:space="preserve"> </w:t>
      </w:r>
      <w:r w:rsidRPr="00166402">
        <w:rPr>
          <w:rFonts w:ascii="Times New Roman" w:hAnsi="Times New Roman"/>
          <w:sz w:val="22"/>
          <w:szCs w:val="22"/>
          <w:lang w:bidi="en-US"/>
        </w:rPr>
        <w:t>J</w:t>
      </w:r>
      <w:r>
        <w:rPr>
          <w:rFonts w:ascii="Times New Roman" w:hAnsi="Times New Roman"/>
          <w:sz w:val="22"/>
          <w:szCs w:val="22"/>
          <w:lang w:bidi="en-US"/>
        </w:rPr>
        <w:t>,</w:t>
      </w:r>
      <w:r w:rsidRPr="00166402">
        <w:rPr>
          <w:rFonts w:ascii="Times New Roman" w:hAnsi="Times New Roman"/>
          <w:sz w:val="22"/>
          <w:szCs w:val="22"/>
          <w:lang w:bidi="en-US"/>
        </w:rPr>
        <w:t xml:space="preserve"> Zimmermann HG</w:t>
      </w:r>
      <w:r>
        <w:rPr>
          <w:rFonts w:ascii="Times New Roman" w:hAnsi="Times New Roman"/>
          <w:sz w:val="22"/>
          <w:szCs w:val="22"/>
          <w:lang w:bidi="en-US"/>
        </w:rPr>
        <w:t>,</w:t>
      </w:r>
      <w:r w:rsidRPr="00166402">
        <w:rPr>
          <w:rFonts w:ascii="Times New Roman" w:hAnsi="Times New Roman"/>
          <w:sz w:val="22"/>
          <w:szCs w:val="22"/>
          <w:lang w:bidi="en-US"/>
        </w:rPr>
        <w:t xml:space="preserve"> Brandt AU</w:t>
      </w:r>
      <w:r>
        <w:rPr>
          <w:rFonts w:ascii="Times New Roman" w:hAnsi="Times New Roman"/>
          <w:sz w:val="22"/>
          <w:szCs w:val="22"/>
          <w:lang w:bidi="en-US"/>
        </w:rPr>
        <w:t>,</w:t>
      </w:r>
      <w:r w:rsidRPr="00166402">
        <w:rPr>
          <w:rFonts w:ascii="Times New Roman" w:hAnsi="Times New Roman"/>
          <w:sz w:val="22"/>
          <w:szCs w:val="22"/>
          <w:lang w:bidi="en-US"/>
        </w:rPr>
        <w:t xml:space="preserve"> Benkert P</w:t>
      </w:r>
      <w:r>
        <w:rPr>
          <w:rFonts w:ascii="Times New Roman" w:hAnsi="Times New Roman"/>
          <w:sz w:val="22"/>
          <w:szCs w:val="22"/>
          <w:lang w:bidi="en-US"/>
        </w:rPr>
        <w:t>,</w:t>
      </w:r>
      <w:r w:rsidRPr="00166402">
        <w:rPr>
          <w:rFonts w:ascii="Times New Roman" w:hAnsi="Times New Roman"/>
          <w:sz w:val="22"/>
          <w:szCs w:val="22"/>
          <w:lang w:bidi="en-US"/>
        </w:rPr>
        <w:t xml:space="preserve"> Reindl M</w:t>
      </w:r>
      <w:r>
        <w:rPr>
          <w:rFonts w:ascii="Times New Roman" w:hAnsi="Times New Roman"/>
          <w:sz w:val="22"/>
          <w:szCs w:val="22"/>
          <w:lang w:bidi="en-US"/>
        </w:rPr>
        <w:t>,</w:t>
      </w:r>
      <w:r w:rsidRPr="00166402">
        <w:rPr>
          <w:rFonts w:ascii="Times New Roman" w:hAnsi="Times New Roman"/>
          <w:sz w:val="22"/>
          <w:szCs w:val="22"/>
          <w:lang w:bidi="en-US"/>
        </w:rPr>
        <w:t xml:space="preserve"> Jarius S</w:t>
      </w:r>
      <w:r>
        <w:rPr>
          <w:rFonts w:ascii="Times New Roman" w:hAnsi="Times New Roman"/>
          <w:sz w:val="22"/>
          <w:szCs w:val="22"/>
          <w:lang w:bidi="en-US"/>
        </w:rPr>
        <w:t>, Paul</w:t>
      </w:r>
      <w:r w:rsidRPr="00166402">
        <w:rPr>
          <w:rFonts w:ascii="Times New Roman" w:hAnsi="Times New Roman"/>
          <w:sz w:val="22"/>
          <w:szCs w:val="22"/>
          <w:lang w:bidi="en-US"/>
        </w:rPr>
        <w:t xml:space="preserve"> F</w:t>
      </w:r>
      <w:r>
        <w:rPr>
          <w:rFonts w:ascii="Times New Roman" w:hAnsi="Times New Roman"/>
          <w:sz w:val="22"/>
          <w:szCs w:val="22"/>
          <w:lang w:bidi="en-US"/>
        </w:rPr>
        <w:t>, Bellmann-Strobl</w:t>
      </w:r>
      <w:r w:rsidRPr="00166402">
        <w:rPr>
          <w:rFonts w:ascii="Times New Roman" w:hAnsi="Times New Roman"/>
          <w:sz w:val="22"/>
          <w:szCs w:val="22"/>
          <w:lang w:bidi="en-US"/>
        </w:rPr>
        <w:t xml:space="preserve"> J</w:t>
      </w:r>
      <w:r>
        <w:rPr>
          <w:rFonts w:ascii="Times New Roman" w:hAnsi="Times New Roman"/>
          <w:sz w:val="22"/>
          <w:szCs w:val="22"/>
          <w:lang w:bidi="en-US"/>
        </w:rPr>
        <w:t>,</w:t>
      </w:r>
      <w:r w:rsidRPr="00166402">
        <w:rPr>
          <w:rFonts w:ascii="Times New Roman" w:hAnsi="Times New Roman"/>
          <w:sz w:val="22"/>
          <w:szCs w:val="22"/>
          <w:lang w:bidi="en-US"/>
        </w:rPr>
        <w:t xml:space="preserve"> Kuhle J</w:t>
      </w:r>
      <w:r>
        <w:rPr>
          <w:rFonts w:ascii="Times New Roman" w:hAnsi="Times New Roman"/>
          <w:sz w:val="22"/>
          <w:szCs w:val="22"/>
          <w:lang w:bidi="en-US"/>
        </w:rPr>
        <w:t>,</w:t>
      </w:r>
      <w:r w:rsidRPr="00166402">
        <w:rPr>
          <w:rFonts w:ascii="Times New Roman" w:hAnsi="Times New Roman"/>
          <w:sz w:val="22"/>
          <w:szCs w:val="22"/>
          <w:lang w:bidi="en-US"/>
        </w:rPr>
        <w:t xml:space="preserve"> Ruprecht K</w:t>
      </w:r>
      <w:r w:rsidR="001C0CEC">
        <w:rPr>
          <w:rFonts w:ascii="Times New Roman" w:hAnsi="Times New Roman"/>
          <w:sz w:val="22"/>
          <w:szCs w:val="22"/>
          <w:lang w:bidi="en-US"/>
        </w:rPr>
        <w:t xml:space="preserve"> (2021)</w:t>
      </w:r>
      <w:r w:rsidRPr="00166402">
        <w:rPr>
          <w:rFonts w:ascii="Times New Roman" w:hAnsi="Times New Roman"/>
          <w:sz w:val="22"/>
          <w:szCs w:val="22"/>
          <w:lang w:bidi="en-US"/>
        </w:rPr>
        <w:t xml:space="preserve"> Serum GFAP and NfL as disease severity and prognostic biomarkers in patients with aquaporin-4 antibody-positive neuromyelitis optica spectrum disorder. J Neuroinflammation 18</w:t>
      </w:r>
      <w:r>
        <w:rPr>
          <w:rFonts w:ascii="Times New Roman" w:hAnsi="Times New Roman"/>
          <w:sz w:val="22"/>
          <w:szCs w:val="22"/>
          <w:lang w:bidi="en-US"/>
        </w:rPr>
        <w:t>:</w:t>
      </w:r>
      <w:r w:rsidRPr="00166402">
        <w:rPr>
          <w:rFonts w:ascii="Times New Roman" w:hAnsi="Times New Roman"/>
          <w:sz w:val="22"/>
          <w:szCs w:val="22"/>
          <w:lang w:bidi="en-US"/>
        </w:rPr>
        <w:t>105. https://doi.org/10.1186/s12974-021-02138-7.</w:t>
      </w:r>
    </w:p>
    <w:p w:rsidR="00D8129C" w:rsidRPr="00166402" w:rsidRDefault="00D8129C" w:rsidP="00D8129C">
      <w:pPr>
        <w:rPr>
          <w:rFonts w:ascii="Times New Roman" w:hAnsi="Times New Roman"/>
          <w:sz w:val="22"/>
          <w:szCs w:val="22"/>
          <w:lang w:bidi="en-US"/>
        </w:rPr>
      </w:pPr>
      <w:r w:rsidRPr="00166402">
        <w:rPr>
          <w:rFonts w:ascii="Times New Roman" w:hAnsi="Times New Roman"/>
          <w:sz w:val="22"/>
          <w:szCs w:val="22"/>
          <w:lang w:bidi="en-US"/>
        </w:rPr>
        <w:t>20. Santos AR</w:t>
      </w:r>
      <w:r>
        <w:rPr>
          <w:rFonts w:ascii="Times New Roman" w:hAnsi="Times New Roman"/>
          <w:sz w:val="22"/>
          <w:szCs w:val="22"/>
          <w:lang w:bidi="en-US"/>
        </w:rPr>
        <w:t>,</w:t>
      </w:r>
      <w:r w:rsidRPr="00166402">
        <w:rPr>
          <w:rFonts w:ascii="Times New Roman" w:hAnsi="Times New Roman"/>
          <w:sz w:val="22"/>
          <w:szCs w:val="22"/>
          <w:lang w:bidi="en-US"/>
        </w:rPr>
        <w:t xml:space="preserve"> Ribeiro L</w:t>
      </w:r>
      <w:r>
        <w:rPr>
          <w:rFonts w:ascii="Times New Roman" w:hAnsi="Times New Roman"/>
          <w:sz w:val="22"/>
          <w:szCs w:val="22"/>
          <w:lang w:bidi="en-US"/>
        </w:rPr>
        <w:t>,</w:t>
      </w:r>
      <w:r w:rsidRPr="00166402">
        <w:rPr>
          <w:rFonts w:ascii="Times New Roman" w:hAnsi="Times New Roman"/>
          <w:sz w:val="22"/>
          <w:szCs w:val="22"/>
          <w:lang w:bidi="en-US"/>
        </w:rPr>
        <w:t xml:space="preserve"> Bandello F</w:t>
      </w:r>
      <w:r>
        <w:rPr>
          <w:rFonts w:ascii="Times New Roman" w:hAnsi="Times New Roman"/>
          <w:sz w:val="22"/>
          <w:szCs w:val="22"/>
          <w:lang w:bidi="en-US"/>
        </w:rPr>
        <w:t>,</w:t>
      </w:r>
      <w:r w:rsidRPr="00166402">
        <w:rPr>
          <w:rFonts w:ascii="Times New Roman" w:hAnsi="Times New Roman"/>
          <w:sz w:val="22"/>
          <w:szCs w:val="22"/>
          <w:lang w:bidi="en-US"/>
        </w:rPr>
        <w:t xml:space="preserve"> Lattanzio R</w:t>
      </w:r>
      <w:r>
        <w:rPr>
          <w:rFonts w:ascii="Times New Roman" w:hAnsi="Times New Roman"/>
          <w:sz w:val="22"/>
          <w:szCs w:val="22"/>
          <w:lang w:bidi="en-US"/>
        </w:rPr>
        <w:t>,</w:t>
      </w:r>
      <w:r w:rsidRPr="00166402">
        <w:rPr>
          <w:rFonts w:ascii="Times New Roman" w:hAnsi="Times New Roman"/>
          <w:sz w:val="22"/>
          <w:szCs w:val="22"/>
          <w:lang w:bidi="en-US"/>
        </w:rPr>
        <w:t xml:space="preserve"> Egan C</w:t>
      </w:r>
      <w:r>
        <w:rPr>
          <w:rFonts w:ascii="Times New Roman" w:hAnsi="Times New Roman"/>
          <w:sz w:val="22"/>
          <w:szCs w:val="22"/>
          <w:lang w:bidi="en-US"/>
        </w:rPr>
        <w:t>,</w:t>
      </w:r>
      <w:r w:rsidRPr="00166402">
        <w:rPr>
          <w:rFonts w:ascii="Times New Roman" w:hAnsi="Times New Roman"/>
          <w:sz w:val="22"/>
          <w:szCs w:val="22"/>
          <w:lang w:bidi="en-US"/>
        </w:rPr>
        <w:t xml:space="preserve"> Frydkjaer-Olsen U</w:t>
      </w:r>
      <w:r>
        <w:rPr>
          <w:rFonts w:ascii="Times New Roman" w:hAnsi="Times New Roman"/>
          <w:sz w:val="22"/>
          <w:szCs w:val="22"/>
          <w:lang w:bidi="en-US"/>
        </w:rPr>
        <w:t>, García-Arumí</w:t>
      </w:r>
      <w:r w:rsidRPr="00166402">
        <w:rPr>
          <w:rFonts w:ascii="Times New Roman" w:hAnsi="Times New Roman"/>
          <w:sz w:val="22"/>
          <w:szCs w:val="22"/>
          <w:lang w:bidi="en-US"/>
        </w:rPr>
        <w:t xml:space="preserve"> J</w:t>
      </w:r>
      <w:r>
        <w:rPr>
          <w:rFonts w:ascii="Times New Roman" w:hAnsi="Times New Roman"/>
          <w:sz w:val="22"/>
          <w:szCs w:val="22"/>
          <w:lang w:bidi="en-US"/>
        </w:rPr>
        <w:t>,</w:t>
      </w:r>
      <w:r w:rsidRPr="00166402">
        <w:rPr>
          <w:rFonts w:ascii="Times New Roman" w:hAnsi="Times New Roman"/>
          <w:sz w:val="22"/>
          <w:szCs w:val="22"/>
          <w:lang w:bidi="en-US"/>
        </w:rPr>
        <w:t xml:space="preserve"> Gibson J</w:t>
      </w:r>
      <w:r>
        <w:rPr>
          <w:rFonts w:ascii="Times New Roman" w:hAnsi="Times New Roman"/>
          <w:sz w:val="22"/>
          <w:szCs w:val="22"/>
          <w:lang w:bidi="en-US"/>
        </w:rPr>
        <w:t>,</w:t>
      </w:r>
      <w:r w:rsidRPr="00166402">
        <w:rPr>
          <w:rFonts w:ascii="Times New Roman" w:hAnsi="Times New Roman"/>
          <w:sz w:val="22"/>
          <w:szCs w:val="22"/>
          <w:lang w:bidi="en-US"/>
        </w:rPr>
        <w:t xml:space="preserve"> Grauslund J</w:t>
      </w:r>
      <w:r>
        <w:rPr>
          <w:rFonts w:ascii="Times New Roman" w:hAnsi="Times New Roman"/>
          <w:sz w:val="22"/>
          <w:szCs w:val="22"/>
          <w:lang w:bidi="en-US"/>
        </w:rPr>
        <w:t>,</w:t>
      </w:r>
      <w:r w:rsidRPr="00166402">
        <w:rPr>
          <w:rFonts w:ascii="Times New Roman" w:hAnsi="Times New Roman"/>
          <w:sz w:val="22"/>
          <w:szCs w:val="22"/>
          <w:lang w:bidi="en-US"/>
        </w:rPr>
        <w:t xml:space="preserve"> Harding SP</w:t>
      </w:r>
      <w:r>
        <w:rPr>
          <w:rFonts w:ascii="Times New Roman" w:hAnsi="Times New Roman"/>
          <w:sz w:val="22"/>
          <w:szCs w:val="22"/>
          <w:lang w:bidi="en-US"/>
        </w:rPr>
        <w:t>, Lang</w:t>
      </w:r>
      <w:r w:rsidRPr="00166402">
        <w:rPr>
          <w:rFonts w:ascii="Times New Roman" w:hAnsi="Times New Roman"/>
          <w:sz w:val="22"/>
          <w:szCs w:val="22"/>
          <w:lang w:bidi="en-US"/>
        </w:rPr>
        <w:t xml:space="preserve"> GE</w:t>
      </w:r>
      <w:r>
        <w:rPr>
          <w:rFonts w:ascii="Times New Roman" w:hAnsi="Times New Roman"/>
          <w:sz w:val="22"/>
          <w:szCs w:val="22"/>
          <w:lang w:bidi="en-US"/>
        </w:rPr>
        <w:t>, Massin</w:t>
      </w:r>
      <w:r w:rsidRPr="00166402">
        <w:rPr>
          <w:rFonts w:ascii="Times New Roman" w:hAnsi="Times New Roman"/>
          <w:sz w:val="22"/>
          <w:szCs w:val="22"/>
          <w:lang w:bidi="en-US"/>
        </w:rPr>
        <w:t xml:space="preserve"> P</w:t>
      </w:r>
      <w:r>
        <w:rPr>
          <w:rFonts w:ascii="Times New Roman" w:hAnsi="Times New Roman"/>
          <w:sz w:val="22"/>
          <w:szCs w:val="22"/>
          <w:lang w:bidi="en-US"/>
        </w:rPr>
        <w:t>,</w:t>
      </w:r>
      <w:r w:rsidRPr="00166402">
        <w:rPr>
          <w:rFonts w:ascii="Times New Roman" w:hAnsi="Times New Roman"/>
          <w:sz w:val="22"/>
          <w:szCs w:val="22"/>
          <w:lang w:bidi="en-US"/>
        </w:rPr>
        <w:t xml:space="preserve"> Midena E</w:t>
      </w:r>
      <w:r>
        <w:rPr>
          <w:rFonts w:ascii="Times New Roman" w:hAnsi="Times New Roman"/>
          <w:sz w:val="22"/>
          <w:szCs w:val="22"/>
          <w:lang w:bidi="en-US"/>
        </w:rPr>
        <w:t>,</w:t>
      </w:r>
      <w:r w:rsidRPr="00166402">
        <w:rPr>
          <w:rFonts w:ascii="Times New Roman" w:hAnsi="Times New Roman"/>
          <w:sz w:val="22"/>
          <w:szCs w:val="22"/>
          <w:lang w:bidi="en-US"/>
        </w:rPr>
        <w:t xml:space="preserve"> Scanlon P</w:t>
      </w:r>
      <w:r>
        <w:rPr>
          <w:rFonts w:ascii="Times New Roman" w:hAnsi="Times New Roman"/>
          <w:sz w:val="22"/>
          <w:szCs w:val="22"/>
          <w:lang w:bidi="en-US"/>
        </w:rPr>
        <w:t>,</w:t>
      </w:r>
      <w:r w:rsidRPr="00166402">
        <w:rPr>
          <w:rFonts w:ascii="Times New Roman" w:hAnsi="Times New Roman"/>
          <w:sz w:val="22"/>
          <w:szCs w:val="22"/>
          <w:lang w:bidi="en-US"/>
        </w:rPr>
        <w:t xml:space="preserve"> Aldington SJ</w:t>
      </w:r>
      <w:r>
        <w:rPr>
          <w:rFonts w:ascii="Times New Roman" w:hAnsi="Times New Roman"/>
          <w:sz w:val="22"/>
          <w:szCs w:val="22"/>
          <w:lang w:bidi="en-US"/>
        </w:rPr>
        <w:t>,</w:t>
      </w:r>
      <w:r w:rsidRPr="00166402">
        <w:rPr>
          <w:rFonts w:ascii="Times New Roman" w:hAnsi="Times New Roman"/>
          <w:sz w:val="22"/>
          <w:szCs w:val="22"/>
          <w:lang w:bidi="en-US"/>
        </w:rPr>
        <w:t xml:space="preserve"> Simão S</w:t>
      </w:r>
      <w:r>
        <w:rPr>
          <w:rFonts w:ascii="Times New Roman" w:hAnsi="Times New Roman"/>
          <w:sz w:val="22"/>
          <w:szCs w:val="22"/>
          <w:lang w:bidi="en-US"/>
        </w:rPr>
        <w:t>,</w:t>
      </w:r>
      <w:r w:rsidRPr="00166402">
        <w:rPr>
          <w:rFonts w:ascii="Times New Roman" w:hAnsi="Times New Roman"/>
          <w:sz w:val="22"/>
          <w:szCs w:val="22"/>
          <w:lang w:bidi="en-US"/>
        </w:rPr>
        <w:t xml:space="preserve"> Schwartz C</w:t>
      </w:r>
      <w:r>
        <w:rPr>
          <w:rFonts w:ascii="Times New Roman" w:hAnsi="Times New Roman"/>
          <w:sz w:val="22"/>
          <w:szCs w:val="22"/>
          <w:lang w:bidi="en-US"/>
        </w:rPr>
        <w:t>,</w:t>
      </w:r>
      <w:r w:rsidRPr="00166402">
        <w:rPr>
          <w:rFonts w:ascii="Times New Roman" w:hAnsi="Times New Roman"/>
          <w:sz w:val="22"/>
          <w:szCs w:val="22"/>
          <w:lang w:bidi="en-US"/>
        </w:rPr>
        <w:t xml:space="preserve"> Ponsati B</w:t>
      </w:r>
      <w:r>
        <w:rPr>
          <w:rFonts w:ascii="Times New Roman" w:hAnsi="Times New Roman"/>
          <w:sz w:val="22"/>
          <w:szCs w:val="22"/>
          <w:lang w:bidi="en-US"/>
        </w:rPr>
        <w:t>,</w:t>
      </w:r>
      <w:r w:rsidRPr="00166402">
        <w:rPr>
          <w:rFonts w:ascii="Times New Roman" w:hAnsi="Times New Roman"/>
          <w:sz w:val="22"/>
          <w:szCs w:val="22"/>
          <w:lang w:bidi="en-US"/>
        </w:rPr>
        <w:t xml:space="preserve"> Porta M</w:t>
      </w:r>
      <w:r>
        <w:rPr>
          <w:rFonts w:ascii="Times New Roman" w:hAnsi="Times New Roman"/>
          <w:sz w:val="22"/>
          <w:szCs w:val="22"/>
          <w:lang w:bidi="en-US"/>
        </w:rPr>
        <w:t>,</w:t>
      </w:r>
      <w:r w:rsidRPr="00166402">
        <w:rPr>
          <w:rFonts w:ascii="Times New Roman" w:hAnsi="Times New Roman"/>
          <w:sz w:val="22"/>
          <w:szCs w:val="22"/>
          <w:lang w:bidi="en-US"/>
        </w:rPr>
        <w:t xml:space="preserve"> Costa MA</w:t>
      </w:r>
      <w:r>
        <w:rPr>
          <w:rFonts w:ascii="Times New Roman" w:hAnsi="Times New Roman"/>
          <w:sz w:val="22"/>
          <w:szCs w:val="22"/>
          <w:lang w:bidi="en-US"/>
        </w:rPr>
        <w:t>,</w:t>
      </w:r>
      <w:r w:rsidRPr="00166402">
        <w:rPr>
          <w:rFonts w:ascii="Times New Roman" w:hAnsi="Times New Roman"/>
          <w:sz w:val="22"/>
          <w:szCs w:val="22"/>
          <w:lang w:bidi="en-US"/>
        </w:rPr>
        <w:t xml:space="preserve"> Hernández C</w:t>
      </w:r>
      <w:r>
        <w:rPr>
          <w:rFonts w:ascii="Times New Roman" w:hAnsi="Times New Roman"/>
          <w:sz w:val="22"/>
          <w:szCs w:val="22"/>
          <w:lang w:bidi="en-US"/>
        </w:rPr>
        <w:t>,</w:t>
      </w:r>
      <w:r w:rsidRPr="00166402">
        <w:rPr>
          <w:rFonts w:ascii="Times New Roman" w:hAnsi="Times New Roman"/>
          <w:sz w:val="22"/>
          <w:szCs w:val="22"/>
          <w:lang w:bidi="en-US"/>
        </w:rPr>
        <w:t xml:space="preserve"> Cunha-Vaz J</w:t>
      </w:r>
      <w:r>
        <w:rPr>
          <w:rFonts w:ascii="Times New Roman" w:hAnsi="Times New Roman"/>
          <w:sz w:val="22"/>
          <w:szCs w:val="22"/>
          <w:lang w:bidi="en-US"/>
        </w:rPr>
        <w:t>,</w:t>
      </w:r>
      <w:r w:rsidRPr="00166402">
        <w:rPr>
          <w:rFonts w:ascii="Times New Roman" w:hAnsi="Times New Roman"/>
          <w:sz w:val="22"/>
          <w:szCs w:val="22"/>
          <w:lang w:bidi="en-US"/>
        </w:rPr>
        <w:t xml:space="preserve"> Simó R</w:t>
      </w:r>
      <w:r>
        <w:rPr>
          <w:rFonts w:ascii="Times New Roman" w:hAnsi="Times New Roman"/>
          <w:sz w:val="22"/>
          <w:szCs w:val="22"/>
          <w:lang w:bidi="en-US"/>
        </w:rPr>
        <w:t>,</w:t>
      </w:r>
      <w:r w:rsidRPr="00166402">
        <w:rPr>
          <w:rFonts w:ascii="Times New Roman" w:hAnsi="Times New Roman"/>
          <w:sz w:val="22"/>
          <w:szCs w:val="22"/>
          <w:lang w:bidi="en-US"/>
        </w:rPr>
        <w:t xml:space="preserve"> European Consortium for the Early Treatment of Diabetic Retinopathy (EUROCONDOR)</w:t>
      </w:r>
      <w:r w:rsidR="001C0CEC">
        <w:rPr>
          <w:rFonts w:ascii="Times New Roman" w:hAnsi="Times New Roman"/>
          <w:sz w:val="22"/>
          <w:szCs w:val="22"/>
          <w:lang w:bidi="en-US"/>
        </w:rPr>
        <w:t xml:space="preserve"> (2017)</w:t>
      </w:r>
      <w:r>
        <w:rPr>
          <w:rFonts w:ascii="Times New Roman" w:hAnsi="Times New Roman"/>
          <w:sz w:val="22"/>
          <w:szCs w:val="22"/>
          <w:lang w:bidi="en-US"/>
        </w:rPr>
        <w:t xml:space="preserve"> </w:t>
      </w:r>
      <w:r w:rsidRPr="00166402">
        <w:rPr>
          <w:rFonts w:ascii="Times New Roman" w:hAnsi="Times New Roman"/>
          <w:sz w:val="22"/>
          <w:szCs w:val="22"/>
          <w:lang w:bidi="en-US"/>
        </w:rPr>
        <w:t>Functional and structural findings of neurodegeneration in early stages of diabetic retinopathy: cross-sectional analyses of baseline data of the EUROCONDOR project. Diabetes 66</w:t>
      </w:r>
      <w:r>
        <w:rPr>
          <w:rFonts w:ascii="Times New Roman" w:hAnsi="Times New Roman"/>
          <w:sz w:val="22"/>
          <w:szCs w:val="22"/>
          <w:lang w:bidi="en-US"/>
        </w:rPr>
        <w:t>:</w:t>
      </w:r>
      <w:r w:rsidRPr="00166402">
        <w:rPr>
          <w:rFonts w:ascii="Times New Roman" w:hAnsi="Times New Roman"/>
          <w:sz w:val="22"/>
          <w:szCs w:val="22"/>
          <w:lang w:bidi="en-US"/>
        </w:rPr>
        <w:t>2503–2510. https://doi.org/10.2337/db16-1453.</w:t>
      </w:r>
    </w:p>
    <w:p w:rsidR="00D8129C" w:rsidRPr="00166402" w:rsidRDefault="00D8129C" w:rsidP="00D8129C">
      <w:pPr>
        <w:rPr>
          <w:rFonts w:ascii="Times New Roman" w:hAnsi="Times New Roman"/>
          <w:sz w:val="22"/>
          <w:szCs w:val="22"/>
          <w:lang w:bidi="en-US"/>
        </w:rPr>
      </w:pPr>
      <w:r w:rsidRPr="00166402">
        <w:rPr>
          <w:rFonts w:ascii="Times New Roman" w:hAnsi="Times New Roman"/>
          <w:sz w:val="22"/>
          <w:szCs w:val="22"/>
          <w:lang w:bidi="en-US"/>
        </w:rPr>
        <w:t>21. Marmor MF</w:t>
      </w:r>
      <w:r>
        <w:rPr>
          <w:rFonts w:ascii="Times New Roman" w:hAnsi="Times New Roman"/>
          <w:sz w:val="22"/>
          <w:szCs w:val="22"/>
          <w:lang w:bidi="en-US"/>
        </w:rPr>
        <w:t>,</w:t>
      </w:r>
      <w:r w:rsidRPr="00166402">
        <w:rPr>
          <w:rFonts w:ascii="Times New Roman" w:hAnsi="Times New Roman"/>
          <w:sz w:val="22"/>
          <w:szCs w:val="22"/>
          <w:lang w:bidi="en-US"/>
        </w:rPr>
        <w:t xml:space="preserve"> Fulton AB</w:t>
      </w:r>
      <w:r>
        <w:rPr>
          <w:rFonts w:ascii="Times New Roman" w:hAnsi="Times New Roman"/>
          <w:sz w:val="22"/>
          <w:szCs w:val="22"/>
          <w:lang w:bidi="en-US"/>
        </w:rPr>
        <w:t>,</w:t>
      </w:r>
      <w:r w:rsidRPr="00166402">
        <w:rPr>
          <w:rFonts w:ascii="Times New Roman" w:hAnsi="Times New Roman"/>
          <w:sz w:val="22"/>
          <w:szCs w:val="22"/>
          <w:lang w:bidi="en-US"/>
        </w:rPr>
        <w:t xml:space="preserve"> Holder GE</w:t>
      </w:r>
      <w:r>
        <w:rPr>
          <w:rFonts w:ascii="Times New Roman" w:hAnsi="Times New Roman"/>
          <w:sz w:val="22"/>
          <w:szCs w:val="22"/>
          <w:lang w:bidi="en-US"/>
        </w:rPr>
        <w:t>,</w:t>
      </w:r>
      <w:r w:rsidRPr="00166402">
        <w:rPr>
          <w:rFonts w:ascii="Times New Roman" w:hAnsi="Times New Roman"/>
          <w:sz w:val="22"/>
          <w:szCs w:val="22"/>
          <w:lang w:bidi="en-US"/>
        </w:rPr>
        <w:t xml:space="preserve"> Miyake Y</w:t>
      </w:r>
      <w:r>
        <w:rPr>
          <w:rFonts w:ascii="Times New Roman" w:hAnsi="Times New Roman"/>
          <w:sz w:val="22"/>
          <w:szCs w:val="22"/>
          <w:lang w:bidi="en-US"/>
        </w:rPr>
        <w:t>,</w:t>
      </w:r>
      <w:r w:rsidRPr="00166402">
        <w:rPr>
          <w:rFonts w:ascii="Times New Roman" w:hAnsi="Times New Roman"/>
          <w:sz w:val="22"/>
          <w:szCs w:val="22"/>
          <w:lang w:bidi="en-US"/>
        </w:rPr>
        <w:t xml:space="preserve"> Brigell M</w:t>
      </w:r>
      <w:r>
        <w:rPr>
          <w:rFonts w:ascii="Times New Roman" w:hAnsi="Times New Roman"/>
          <w:sz w:val="22"/>
          <w:szCs w:val="22"/>
          <w:lang w:bidi="en-US"/>
        </w:rPr>
        <w:t>,</w:t>
      </w:r>
      <w:r w:rsidRPr="00166402">
        <w:rPr>
          <w:rFonts w:ascii="Times New Roman" w:hAnsi="Times New Roman"/>
          <w:sz w:val="22"/>
          <w:szCs w:val="22"/>
          <w:lang w:bidi="en-US"/>
        </w:rPr>
        <w:t xml:space="preserve"> Bach M</w:t>
      </w:r>
      <w:r>
        <w:rPr>
          <w:rFonts w:ascii="Times New Roman" w:hAnsi="Times New Roman"/>
          <w:sz w:val="22"/>
          <w:szCs w:val="22"/>
          <w:lang w:bidi="en-US"/>
        </w:rPr>
        <w:t>,</w:t>
      </w:r>
      <w:r w:rsidRPr="00166402">
        <w:rPr>
          <w:rFonts w:ascii="Times New Roman" w:hAnsi="Times New Roman"/>
          <w:sz w:val="22"/>
          <w:szCs w:val="22"/>
          <w:lang w:bidi="en-US"/>
        </w:rPr>
        <w:t xml:space="preserve"> InternationalSociety for Clinical Electrophysiology of Vision</w:t>
      </w:r>
      <w:r w:rsidR="001C0CEC">
        <w:rPr>
          <w:rFonts w:ascii="Times New Roman" w:hAnsi="Times New Roman"/>
          <w:sz w:val="22"/>
          <w:szCs w:val="22"/>
          <w:lang w:bidi="en-US"/>
        </w:rPr>
        <w:t xml:space="preserve"> (2009)</w:t>
      </w:r>
      <w:r w:rsidRPr="00166402">
        <w:rPr>
          <w:rFonts w:ascii="Times New Roman" w:hAnsi="Times New Roman"/>
          <w:sz w:val="22"/>
          <w:szCs w:val="22"/>
          <w:lang w:bidi="en-US"/>
        </w:rPr>
        <w:t xml:space="preserve"> ISCEV standard for fullfield clinical electroretinography (2008 update). Doc Ophthalmol 118</w:t>
      </w:r>
      <w:r>
        <w:rPr>
          <w:rFonts w:ascii="Times New Roman" w:hAnsi="Times New Roman"/>
          <w:sz w:val="22"/>
          <w:szCs w:val="22"/>
          <w:lang w:bidi="en-US"/>
        </w:rPr>
        <w:t>:</w:t>
      </w:r>
      <w:r w:rsidRPr="00166402">
        <w:rPr>
          <w:rFonts w:ascii="Times New Roman" w:hAnsi="Times New Roman"/>
          <w:sz w:val="22"/>
          <w:szCs w:val="22"/>
          <w:lang w:bidi="en-US"/>
        </w:rPr>
        <w:t>69–77. https://doi.org/0.1007/s10633-008-9155-4.</w:t>
      </w:r>
    </w:p>
    <w:p w:rsidR="00D8129C" w:rsidRPr="00166402" w:rsidRDefault="00D8129C" w:rsidP="00D8129C">
      <w:pPr>
        <w:rPr>
          <w:rFonts w:ascii="Times New Roman" w:hAnsi="Times New Roman"/>
          <w:sz w:val="22"/>
          <w:szCs w:val="22"/>
          <w:lang w:bidi="en-US"/>
        </w:rPr>
      </w:pPr>
      <w:r w:rsidRPr="00166402">
        <w:rPr>
          <w:rFonts w:ascii="Times New Roman" w:hAnsi="Times New Roman"/>
          <w:sz w:val="22"/>
          <w:szCs w:val="22"/>
          <w:lang w:bidi="en-US"/>
        </w:rPr>
        <w:t>22. Lakhani E</w:t>
      </w:r>
      <w:r>
        <w:rPr>
          <w:rFonts w:ascii="Times New Roman" w:hAnsi="Times New Roman"/>
          <w:sz w:val="22"/>
          <w:szCs w:val="22"/>
          <w:lang w:bidi="en-US"/>
        </w:rPr>
        <w:t>,</w:t>
      </w:r>
      <w:r w:rsidRPr="00166402">
        <w:rPr>
          <w:rFonts w:ascii="Times New Roman" w:hAnsi="Times New Roman"/>
          <w:sz w:val="22"/>
          <w:szCs w:val="22"/>
          <w:lang w:bidi="en-US"/>
        </w:rPr>
        <w:t xml:space="preserve"> Wright T</w:t>
      </w:r>
      <w:r>
        <w:rPr>
          <w:rFonts w:ascii="Times New Roman" w:hAnsi="Times New Roman"/>
          <w:sz w:val="22"/>
          <w:szCs w:val="22"/>
          <w:lang w:bidi="en-US"/>
        </w:rPr>
        <w:t>,</w:t>
      </w:r>
      <w:r w:rsidRPr="00166402">
        <w:rPr>
          <w:rFonts w:ascii="Times New Roman" w:hAnsi="Times New Roman"/>
          <w:sz w:val="22"/>
          <w:szCs w:val="22"/>
          <w:lang w:bidi="en-US"/>
        </w:rPr>
        <w:t xml:space="preserve"> Abdolell M</w:t>
      </w:r>
      <w:r>
        <w:rPr>
          <w:rFonts w:ascii="Times New Roman" w:hAnsi="Times New Roman"/>
          <w:sz w:val="22"/>
          <w:szCs w:val="22"/>
          <w:lang w:bidi="en-US"/>
        </w:rPr>
        <w:t>,</w:t>
      </w:r>
      <w:r w:rsidRPr="00166402">
        <w:rPr>
          <w:rFonts w:ascii="Times New Roman" w:hAnsi="Times New Roman"/>
          <w:sz w:val="22"/>
          <w:szCs w:val="22"/>
          <w:lang w:bidi="en-US"/>
        </w:rPr>
        <w:t xml:space="preserve"> Westall C</w:t>
      </w:r>
      <w:r w:rsidR="001C0CEC">
        <w:rPr>
          <w:rFonts w:ascii="Times New Roman" w:hAnsi="Times New Roman"/>
          <w:sz w:val="22"/>
          <w:szCs w:val="22"/>
          <w:lang w:bidi="en-US"/>
        </w:rPr>
        <w:t xml:space="preserve"> (2010)</w:t>
      </w:r>
      <w:r w:rsidRPr="00166402">
        <w:rPr>
          <w:rFonts w:ascii="Times New Roman" w:hAnsi="Times New Roman"/>
          <w:sz w:val="22"/>
          <w:szCs w:val="22"/>
          <w:lang w:bidi="en-US"/>
        </w:rPr>
        <w:t xml:space="preserve"> Multifocal ERG defects associated with insufficient long-term glycemic control in adolescents with type 1 diabetes. Invest Ophthalmol Vis Sci 51</w:t>
      </w:r>
      <w:r>
        <w:rPr>
          <w:rFonts w:ascii="Times New Roman" w:hAnsi="Times New Roman"/>
          <w:sz w:val="22"/>
          <w:szCs w:val="22"/>
          <w:lang w:bidi="en-US"/>
        </w:rPr>
        <w:t>:</w:t>
      </w:r>
      <w:r w:rsidRPr="00166402">
        <w:rPr>
          <w:rFonts w:ascii="Times New Roman" w:hAnsi="Times New Roman"/>
          <w:sz w:val="22"/>
          <w:szCs w:val="22"/>
          <w:lang w:bidi="en-US"/>
        </w:rPr>
        <w:t xml:space="preserve"> 5297–5303. https://doi.org/10.1167/iovs.10-5200.</w:t>
      </w:r>
    </w:p>
    <w:p w:rsidR="00D8129C" w:rsidRPr="00166402" w:rsidRDefault="00D8129C" w:rsidP="00D8129C">
      <w:pPr>
        <w:rPr>
          <w:rFonts w:ascii="Times New Roman" w:hAnsi="Times New Roman"/>
          <w:sz w:val="22"/>
          <w:szCs w:val="22"/>
          <w:lang w:bidi="en-US"/>
        </w:rPr>
      </w:pPr>
      <w:r w:rsidRPr="00166402">
        <w:rPr>
          <w:rFonts w:ascii="Times New Roman" w:hAnsi="Times New Roman"/>
          <w:sz w:val="22"/>
          <w:szCs w:val="22"/>
          <w:lang w:bidi="en-US"/>
        </w:rPr>
        <w:lastRenderedPageBreak/>
        <w:t>23. Bronson-Castain, KW</w:t>
      </w:r>
      <w:r>
        <w:rPr>
          <w:rFonts w:ascii="Times New Roman" w:hAnsi="Times New Roman"/>
          <w:sz w:val="22"/>
          <w:szCs w:val="22"/>
          <w:lang w:bidi="en-US"/>
        </w:rPr>
        <w:t>,</w:t>
      </w:r>
      <w:r w:rsidRPr="00166402">
        <w:rPr>
          <w:rFonts w:ascii="Times New Roman" w:hAnsi="Times New Roman"/>
          <w:sz w:val="22"/>
          <w:szCs w:val="22"/>
          <w:lang w:bidi="en-US"/>
        </w:rPr>
        <w:t xml:space="preserve"> Bearse MA Jr. </w:t>
      </w:r>
      <w:r>
        <w:rPr>
          <w:rFonts w:ascii="Times New Roman" w:hAnsi="Times New Roman"/>
          <w:sz w:val="22"/>
          <w:szCs w:val="22"/>
          <w:lang w:bidi="en-US"/>
        </w:rPr>
        <w:t xml:space="preserve">Neuville </w:t>
      </w:r>
      <w:r w:rsidRPr="00166402">
        <w:rPr>
          <w:rFonts w:ascii="Times New Roman" w:hAnsi="Times New Roman"/>
          <w:sz w:val="22"/>
          <w:szCs w:val="22"/>
          <w:lang w:bidi="en-US"/>
        </w:rPr>
        <w:t>J</w:t>
      </w:r>
      <w:r>
        <w:rPr>
          <w:rFonts w:ascii="Times New Roman" w:hAnsi="Times New Roman"/>
          <w:sz w:val="22"/>
          <w:szCs w:val="22"/>
          <w:lang w:bidi="en-US"/>
        </w:rPr>
        <w:t>,</w:t>
      </w:r>
      <w:r w:rsidRPr="00166402">
        <w:rPr>
          <w:rFonts w:ascii="Times New Roman" w:hAnsi="Times New Roman"/>
          <w:sz w:val="22"/>
          <w:szCs w:val="22"/>
          <w:lang w:bidi="en-US"/>
        </w:rPr>
        <w:t xml:space="preserve"> Jonasdottir S</w:t>
      </w:r>
      <w:r>
        <w:rPr>
          <w:rFonts w:ascii="Times New Roman" w:hAnsi="Times New Roman"/>
          <w:sz w:val="22"/>
          <w:szCs w:val="22"/>
          <w:lang w:bidi="en-US"/>
        </w:rPr>
        <w:t>,</w:t>
      </w:r>
      <w:r w:rsidRPr="00166402">
        <w:rPr>
          <w:rFonts w:ascii="Times New Roman" w:hAnsi="Times New Roman"/>
          <w:sz w:val="22"/>
          <w:szCs w:val="22"/>
          <w:lang w:bidi="en-US"/>
        </w:rPr>
        <w:t xml:space="preserve"> King-Hooper B</w:t>
      </w:r>
      <w:r>
        <w:rPr>
          <w:rFonts w:ascii="Times New Roman" w:hAnsi="Times New Roman"/>
          <w:sz w:val="22"/>
          <w:szCs w:val="22"/>
          <w:lang w:bidi="en-US"/>
        </w:rPr>
        <w:t>,</w:t>
      </w:r>
      <w:r w:rsidRPr="00166402">
        <w:rPr>
          <w:rFonts w:ascii="Times New Roman" w:hAnsi="Times New Roman"/>
          <w:sz w:val="22"/>
          <w:szCs w:val="22"/>
          <w:lang w:bidi="en-US"/>
        </w:rPr>
        <w:t xml:space="preserve"> Barez S</w:t>
      </w:r>
      <w:r>
        <w:rPr>
          <w:rFonts w:ascii="Times New Roman" w:hAnsi="Times New Roman"/>
          <w:sz w:val="22"/>
          <w:szCs w:val="22"/>
          <w:lang w:bidi="en-US"/>
        </w:rPr>
        <w:t>,</w:t>
      </w:r>
      <w:r w:rsidRPr="00166402">
        <w:rPr>
          <w:rFonts w:ascii="Times New Roman" w:hAnsi="Times New Roman"/>
          <w:sz w:val="22"/>
          <w:szCs w:val="22"/>
          <w:lang w:bidi="en-US"/>
        </w:rPr>
        <w:t xml:space="preserve"> Schneck ME</w:t>
      </w:r>
      <w:r>
        <w:rPr>
          <w:rFonts w:ascii="Times New Roman" w:hAnsi="Times New Roman"/>
          <w:sz w:val="22"/>
          <w:szCs w:val="22"/>
          <w:lang w:bidi="en-US"/>
        </w:rPr>
        <w:t>,</w:t>
      </w:r>
      <w:r w:rsidRPr="00166402">
        <w:rPr>
          <w:rFonts w:ascii="Times New Roman" w:hAnsi="Times New Roman"/>
          <w:sz w:val="22"/>
          <w:szCs w:val="22"/>
          <w:lang w:bidi="en-US"/>
        </w:rPr>
        <w:t xml:space="preserve"> Adams AJ</w:t>
      </w:r>
      <w:r w:rsidR="001C0CEC">
        <w:rPr>
          <w:rFonts w:ascii="Times New Roman" w:hAnsi="Times New Roman"/>
          <w:sz w:val="22"/>
          <w:szCs w:val="22"/>
          <w:lang w:bidi="en-US"/>
        </w:rPr>
        <w:t xml:space="preserve"> (2009)</w:t>
      </w:r>
      <w:r>
        <w:rPr>
          <w:rFonts w:ascii="Times New Roman" w:hAnsi="Times New Roman"/>
          <w:sz w:val="22"/>
          <w:szCs w:val="22"/>
          <w:lang w:bidi="en-US"/>
        </w:rPr>
        <w:t xml:space="preserve"> </w:t>
      </w:r>
      <w:r w:rsidRPr="00166402">
        <w:rPr>
          <w:rFonts w:ascii="Times New Roman" w:hAnsi="Times New Roman"/>
          <w:sz w:val="22"/>
          <w:szCs w:val="22"/>
          <w:lang w:bidi="en-US"/>
        </w:rPr>
        <w:t>Adolescents with type 2 diabetes: early indications of focal retinal neuropathy, retinal thinning, and venular dilation. Retina</w:t>
      </w:r>
      <w:r w:rsidR="001C0CEC">
        <w:rPr>
          <w:rFonts w:ascii="Times New Roman" w:hAnsi="Times New Roman"/>
          <w:sz w:val="22"/>
          <w:szCs w:val="22"/>
          <w:lang w:bidi="en-US"/>
        </w:rPr>
        <w:t xml:space="preserve"> </w:t>
      </w:r>
      <w:r>
        <w:rPr>
          <w:rFonts w:ascii="Times New Roman" w:hAnsi="Times New Roman"/>
          <w:sz w:val="22"/>
          <w:szCs w:val="22"/>
          <w:lang w:bidi="en-US"/>
        </w:rPr>
        <w:t>29:</w:t>
      </w:r>
      <w:r w:rsidRPr="00166402">
        <w:rPr>
          <w:rFonts w:ascii="Times New Roman" w:hAnsi="Times New Roman"/>
          <w:sz w:val="22"/>
          <w:szCs w:val="22"/>
          <w:lang w:bidi="en-US"/>
        </w:rPr>
        <w:t>618–62. https://doi.org/10.1097/IAE.0b013e31819a988b.</w:t>
      </w:r>
    </w:p>
    <w:p w:rsidR="00D8129C" w:rsidRPr="00166402" w:rsidRDefault="00D8129C" w:rsidP="00D8129C">
      <w:pPr>
        <w:rPr>
          <w:rFonts w:ascii="Times New Roman" w:hAnsi="Times New Roman"/>
          <w:sz w:val="22"/>
          <w:szCs w:val="22"/>
          <w:lang w:bidi="en-US"/>
        </w:rPr>
      </w:pPr>
      <w:r w:rsidRPr="00166402">
        <w:rPr>
          <w:rFonts w:ascii="Times New Roman" w:hAnsi="Times New Roman"/>
          <w:sz w:val="22"/>
          <w:szCs w:val="22"/>
          <w:lang w:bidi="en-US"/>
        </w:rPr>
        <w:t>24. Simão S</w:t>
      </w:r>
      <w:r>
        <w:rPr>
          <w:rFonts w:ascii="Times New Roman" w:hAnsi="Times New Roman"/>
          <w:sz w:val="22"/>
          <w:szCs w:val="22"/>
          <w:lang w:bidi="en-US"/>
        </w:rPr>
        <w:t>,</w:t>
      </w:r>
      <w:r w:rsidRPr="00166402">
        <w:rPr>
          <w:rFonts w:ascii="Times New Roman" w:hAnsi="Times New Roman"/>
          <w:sz w:val="22"/>
          <w:szCs w:val="22"/>
          <w:lang w:bidi="en-US"/>
        </w:rPr>
        <w:t xml:space="preserve"> Costa MÂ</w:t>
      </w:r>
      <w:r>
        <w:rPr>
          <w:rFonts w:ascii="Times New Roman" w:hAnsi="Times New Roman"/>
          <w:sz w:val="22"/>
          <w:szCs w:val="22"/>
          <w:lang w:bidi="en-US"/>
        </w:rPr>
        <w:t>,</w:t>
      </w:r>
      <w:r w:rsidRPr="00166402">
        <w:rPr>
          <w:rFonts w:ascii="Times New Roman" w:hAnsi="Times New Roman"/>
          <w:sz w:val="22"/>
          <w:szCs w:val="22"/>
          <w:lang w:bidi="en-US"/>
        </w:rPr>
        <w:t xml:space="preserve"> Sun JK</w:t>
      </w:r>
      <w:r>
        <w:rPr>
          <w:rFonts w:ascii="Times New Roman" w:hAnsi="Times New Roman"/>
          <w:sz w:val="22"/>
          <w:szCs w:val="22"/>
          <w:lang w:bidi="en-US"/>
        </w:rPr>
        <w:t>,</w:t>
      </w:r>
      <w:r w:rsidRPr="00166402">
        <w:rPr>
          <w:rFonts w:ascii="Times New Roman" w:hAnsi="Times New Roman"/>
          <w:sz w:val="22"/>
          <w:szCs w:val="22"/>
          <w:lang w:bidi="en-US"/>
        </w:rPr>
        <w:t xml:space="preserve"> Cunha-Vaz J</w:t>
      </w:r>
      <w:r>
        <w:rPr>
          <w:rFonts w:ascii="Times New Roman" w:hAnsi="Times New Roman"/>
          <w:sz w:val="22"/>
          <w:szCs w:val="22"/>
          <w:lang w:bidi="en-US"/>
        </w:rPr>
        <w:t>,</w:t>
      </w:r>
      <w:r w:rsidRPr="00166402">
        <w:rPr>
          <w:rFonts w:ascii="Times New Roman" w:hAnsi="Times New Roman"/>
          <w:sz w:val="22"/>
          <w:szCs w:val="22"/>
          <w:lang w:bidi="en-US"/>
        </w:rPr>
        <w:t xml:space="preserve"> Simó R</w:t>
      </w:r>
      <w:r>
        <w:rPr>
          <w:rFonts w:ascii="Times New Roman" w:hAnsi="Times New Roman"/>
          <w:sz w:val="22"/>
          <w:szCs w:val="22"/>
          <w:lang w:bidi="en-US"/>
        </w:rPr>
        <w:t>,</w:t>
      </w:r>
      <w:r w:rsidRPr="00166402">
        <w:rPr>
          <w:rFonts w:ascii="Times New Roman" w:hAnsi="Times New Roman"/>
          <w:sz w:val="22"/>
          <w:szCs w:val="22"/>
          <w:lang w:bidi="en-US"/>
        </w:rPr>
        <w:t xml:space="preserve"> European Consortium for the Early Treatment of Diabetic Retinopathy (EUROCONDOR)</w:t>
      </w:r>
      <w:r w:rsidR="001C0CEC">
        <w:rPr>
          <w:rFonts w:ascii="Times New Roman" w:hAnsi="Times New Roman"/>
          <w:sz w:val="22"/>
          <w:szCs w:val="22"/>
          <w:lang w:bidi="en-US"/>
        </w:rPr>
        <w:t xml:space="preserve"> (2017)</w:t>
      </w:r>
      <w:r w:rsidRPr="00166402">
        <w:rPr>
          <w:rFonts w:ascii="Times New Roman" w:hAnsi="Times New Roman"/>
          <w:sz w:val="22"/>
          <w:szCs w:val="22"/>
          <w:lang w:bidi="en-US"/>
        </w:rPr>
        <w:t xml:space="preserve"> Development of a normative database for multifocal electroretinography in the context of a multicenter clinical trial. Ophthalmic Res 57</w:t>
      </w:r>
      <w:r>
        <w:rPr>
          <w:rFonts w:ascii="Times New Roman" w:hAnsi="Times New Roman"/>
          <w:sz w:val="22"/>
          <w:szCs w:val="22"/>
          <w:lang w:bidi="en-US"/>
        </w:rPr>
        <w:t>:</w:t>
      </w:r>
      <w:r w:rsidRPr="00166402">
        <w:rPr>
          <w:rFonts w:ascii="Times New Roman" w:hAnsi="Times New Roman"/>
          <w:sz w:val="22"/>
          <w:szCs w:val="22"/>
          <w:lang w:bidi="en-US"/>
        </w:rPr>
        <w:t>07–117. https://doi.org/10.1159/000450958</w:t>
      </w:r>
    </w:p>
    <w:p w:rsidR="00D8129C" w:rsidRPr="00166402" w:rsidRDefault="00D8129C" w:rsidP="00D8129C">
      <w:pPr>
        <w:rPr>
          <w:rFonts w:ascii="Times New Roman" w:hAnsi="Times New Roman"/>
          <w:sz w:val="22"/>
          <w:szCs w:val="22"/>
          <w:lang w:bidi="en-US"/>
        </w:rPr>
      </w:pPr>
      <w:r w:rsidRPr="00166402">
        <w:rPr>
          <w:rFonts w:ascii="Times New Roman" w:hAnsi="Times New Roman"/>
          <w:sz w:val="22"/>
          <w:szCs w:val="22"/>
          <w:lang w:bidi="en-US"/>
        </w:rPr>
        <w:t>25. Hernández C</w:t>
      </w:r>
      <w:r>
        <w:rPr>
          <w:rFonts w:ascii="Times New Roman" w:hAnsi="Times New Roman"/>
          <w:sz w:val="22"/>
          <w:szCs w:val="22"/>
          <w:lang w:bidi="en-US"/>
        </w:rPr>
        <w:t>,</w:t>
      </w:r>
      <w:r w:rsidRPr="00166402">
        <w:rPr>
          <w:rFonts w:ascii="Times New Roman" w:hAnsi="Times New Roman"/>
          <w:sz w:val="22"/>
          <w:szCs w:val="22"/>
          <w:lang w:bidi="en-US"/>
        </w:rPr>
        <w:t xml:space="preserve"> Porta M</w:t>
      </w:r>
      <w:r>
        <w:rPr>
          <w:rFonts w:ascii="Times New Roman" w:hAnsi="Times New Roman"/>
          <w:sz w:val="22"/>
          <w:szCs w:val="22"/>
          <w:lang w:bidi="en-US"/>
        </w:rPr>
        <w:t>,</w:t>
      </w:r>
      <w:r w:rsidRPr="00166402">
        <w:rPr>
          <w:rFonts w:ascii="Times New Roman" w:hAnsi="Times New Roman"/>
          <w:sz w:val="22"/>
          <w:szCs w:val="22"/>
          <w:lang w:bidi="en-US"/>
        </w:rPr>
        <w:t xml:space="preserve"> Bandello F</w:t>
      </w:r>
      <w:r>
        <w:rPr>
          <w:rFonts w:ascii="Times New Roman" w:hAnsi="Times New Roman"/>
          <w:sz w:val="22"/>
          <w:szCs w:val="22"/>
          <w:lang w:bidi="en-US"/>
        </w:rPr>
        <w:t>,</w:t>
      </w:r>
      <w:r w:rsidRPr="00166402">
        <w:rPr>
          <w:rFonts w:ascii="Times New Roman" w:hAnsi="Times New Roman"/>
          <w:sz w:val="22"/>
          <w:szCs w:val="22"/>
          <w:lang w:bidi="en-US"/>
        </w:rPr>
        <w:t xml:space="preserve"> Grauslund J</w:t>
      </w:r>
      <w:r>
        <w:rPr>
          <w:rFonts w:ascii="Times New Roman" w:hAnsi="Times New Roman"/>
          <w:sz w:val="22"/>
          <w:szCs w:val="22"/>
          <w:lang w:bidi="en-US"/>
        </w:rPr>
        <w:t>,</w:t>
      </w:r>
      <w:r w:rsidRPr="00166402">
        <w:rPr>
          <w:rFonts w:ascii="Times New Roman" w:hAnsi="Times New Roman"/>
          <w:sz w:val="22"/>
          <w:szCs w:val="22"/>
          <w:lang w:bidi="en-US"/>
        </w:rPr>
        <w:t xml:space="preserve"> Harding SP</w:t>
      </w:r>
      <w:r>
        <w:rPr>
          <w:rFonts w:ascii="Times New Roman" w:hAnsi="Times New Roman"/>
          <w:sz w:val="22"/>
          <w:szCs w:val="22"/>
          <w:lang w:bidi="en-US"/>
        </w:rPr>
        <w:t>,</w:t>
      </w:r>
      <w:r w:rsidRPr="00166402">
        <w:rPr>
          <w:rFonts w:ascii="Times New Roman" w:hAnsi="Times New Roman"/>
          <w:sz w:val="22"/>
          <w:szCs w:val="22"/>
          <w:lang w:bidi="en-US"/>
        </w:rPr>
        <w:t xml:space="preserve"> Aldington SJ</w:t>
      </w:r>
      <w:r>
        <w:rPr>
          <w:rFonts w:ascii="Times New Roman" w:hAnsi="Times New Roman"/>
          <w:sz w:val="22"/>
          <w:szCs w:val="22"/>
          <w:lang w:bidi="en-US"/>
        </w:rPr>
        <w:t>,</w:t>
      </w:r>
      <w:r w:rsidRPr="00166402">
        <w:rPr>
          <w:rFonts w:ascii="Times New Roman" w:hAnsi="Times New Roman"/>
          <w:sz w:val="22"/>
          <w:szCs w:val="22"/>
          <w:lang w:bidi="en-US"/>
        </w:rPr>
        <w:t xml:space="preserve"> Egan C</w:t>
      </w:r>
      <w:r>
        <w:rPr>
          <w:rFonts w:ascii="Times New Roman" w:hAnsi="Times New Roman"/>
          <w:sz w:val="22"/>
          <w:szCs w:val="22"/>
          <w:lang w:bidi="en-US"/>
        </w:rPr>
        <w:t>,</w:t>
      </w:r>
      <w:r w:rsidRPr="00166402">
        <w:rPr>
          <w:rFonts w:ascii="Times New Roman" w:hAnsi="Times New Roman"/>
          <w:sz w:val="22"/>
          <w:szCs w:val="22"/>
          <w:lang w:bidi="en-US"/>
        </w:rPr>
        <w:t xml:space="preserve"> Frydkjaer-Olsen U, García-Arumí J</w:t>
      </w:r>
      <w:r>
        <w:rPr>
          <w:rFonts w:ascii="Times New Roman" w:hAnsi="Times New Roman"/>
          <w:sz w:val="22"/>
          <w:szCs w:val="22"/>
          <w:lang w:bidi="en-US"/>
        </w:rPr>
        <w:t>,</w:t>
      </w:r>
      <w:r w:rsidRPr="00166402">
        <w:rPr>
          <w:rFonts w:ascii="Times New Roman" w:hAnsi="Times New Roman"/>
          <w:sz w:val="22"/>
          <w:szCs w:val="22"/>
          <w:lang w:bidi="en-US"/>
        </w:rPr>
        <w:t xml:space="preserve"> Gibson J</w:t>
      </w:r>
      <w:r>
        <w:rPr>
          <w:rFonts w:ascii="Times New Roman" w:hAnsi="Times New Roman"/>
          <w:sz w:val="22"/>
          <w:szCs w:val="22"/>
          <w:lang w:bidi="en-US"/>
        </w:rPr>
        <w:t>,</w:t>
      </w:r>
      <w:r w:rsidRPr="00166402">
        <w:rPr>
          <w:rFonts w:ascii="Times New Roman" w:hAnsi="Times New Roman"/>
          <w:sz w:val="22"/>
          <w:szCs w:val="22"/>
          <w:lang w:bidi="en-US"/>
        </w:rPr>
        <w:t xml:space="preserve"> Lang GE</w:t>
      </w:r>
      <w:r>
        <w:rPr>
          <w:rFonts w:ascii="Times New Roman" w:hAnsi="Times New Roman"/>
          <w:sz w:val="22"/>
          <w:szCs w:val="22"/>
          <w:lang w:bidi="en-US"/>
        </w:rPr>
        <w:t>,</w:t>
      </w:r>
      <w:r w:rsidRPr="00166402">
        <w:rPr>
          <w:rFonts w:ascii="Times New Roman" w:hAnsi="Times New Roman"/>
          <w:sz w:val="22"/>
          <w:szCs w:val="22"/>
          <w:lang w:bidi="en-US"/>
        </w:rPr>
        <w:t xml:space="preserve"> Lattanzio R</w:t>
      </w:r>
      <w:r>
        <w:rPr>
          <w:rFonts w:ascii="Times New Roman" w:hAnsi="Times New Roman"/>
          <w:sz w:val="22"/>
          <w:szCs w:val="22"/>
          <w:lang w:bidi="en-US"/>
        </w:rPr>
        <w:t>,</w:t>
      </w:r>
      <w:r w:rsidRPr="00166402">
        <w:rPr>
          <w:rFonts w:ascii="Times New Roman" w:hAnsi="Times New Roman"/>
          <w:sz w:val="22"/>
          <w:szCs w:val="22"/>
          <w:lang w:bidi="en-US"/>
        </w:rPr>
        <w:t xml:space="preserve"> Massin P</w:t>
      </w:r>
      <w:r>
        <w:rPr>
          <w:rFonts w:ascii="Times New Roman" w:hAnsi="Times New Roman"/>
          <w:sz w:val="22"/>
          <w:szCs w:val="22"/>
          <w:lang w:bidi="en-US"/>
        </w:rPr>
        <w:t>,</w:t>
      </w:r>
      <w:r w:rsidRPr="00166402">
        <w:rPr>
          <w:rFonts w:ascii="Times New Roman" w:hAnsi="Times New Roman"/>
          <w:sz w:val="22"/>
          <w:szCs w:val="22"/>
          <w:lang w:bidi="en-US"/>
        </w:rPr>
        <w:t xml:space="preserve"> Midena E</w:t>
      </w:r>
      <w:r>
        <w:rPr>
          <w:rFonts w:ascii="Times New Roman" w:hAnsi="Times New Roman"/>
          <w:sz w:val="22"/>
          <w:szCs w:val="22"/>
          <w:lang w:bidi="en-US"/>
        </w:rPr>
        <w:t>,</w:t>
      </w:r>
      <w:r w:rsidRPr="00166402">
        <w:rPr>
          <w:rFonts w:ascii="Times New Roman" w:hAnsi="Times New Roman"/>
          <w:sz w:val="22"/>
          <w:szCs w:val="22"/>
          <w:lang w:bidi="en-US"/>
        </w:rPr>
        <w:t xml:space="preserve"> Ponsati B</w:t>
      </w:r>
      <w:r>
        <w:rPr>
          <w:rFonts w:ascii="Times New Roman" w:hAnsi="Times New Roman"/>
          <w:sz w:val="22"/>
          <w:szCs w:val="22"/>
          <w:lang w:bidi="en-US"/>
        </w:rPr>
        <w:t>,</w:t>
      </w:r>
      <w:r w:rsidRPr="00166402">
        <w:rPr>
          <w:rFonts w:ascii="Times New Roman" w:hAnsi="Times New Roman"/>
          <w:sz w:val="22"/>
          <w:szCs w:val="22"/>
          <w:lang w:bidi="en-US"/>
        </w:rPr>
        <w:t xml:space="preserve"> Ribeiro L</w:t>
      </w:r>
      <w:r>
        <w:rPr>
          <w:rFonts w:ascii="Times New Roman" w:hAnsi="Times New Roman"/>
          <w:sz w:val="22"/>
          <w:szCs w:val="22"/>
          <w:lang w:bidi="en-US"/>
        </w:rPr>
        <w:t>,</w:t>
      </w:r>
      <w:r w:rsidRPr="00166402">
        <w:rPr>
          <w:rFonts w:ascii="Times New Roman" w:hAnsi="Times New Roman"/>
          <w:sz w:val="22"/>
          <w:szCs w:val="22"/>
          <w:lang w:bidi="en-US"/>
        </w:rPr>
        <w:t xml:space="preserve"> Scanlon P</w:t>
      </w:r>
      <w:r>
        <w:rPr>
          <w:rFonts w:ascii="Times New Roman" w:hAnsi="Times New Roman"/>
          <w:sz w:val="22"/>
          <w:szCs w:val="22"/>
          <w:lang w:bidi="en-US"/>
        </w:rPr>
        <w:t>,</w:t>
      </w:r>
      <w:r w:rsidRPr="00166402">
        <w:rPr>
          <w:rFonts w:ascii="Times New Roman" w:hAnsi="Times New Roman"/>
          <w:sz w:val="22"/>
          <w:szCs w:val="22"/>
          <w:lang w:bidi="en-US"/>
        </w:rPr>
        <w:t xml:space="preserve"> Cunha-Vaz J</w:t>
      </w:r>
      <w:r>
        <w:rPr>
          <w:rFonts w:ascii="Times New Roman" w:hAnsi="Times New Roman"/>
          <w:sz w:val="22"/>
          <w:szCs w:val="22"/>
          <w:lang w:bidi="en-US"/>
        </w:rPr>
        <w:t>,</w:t>
      </w:r>
      <w:r w:rsidRPr="00166402">
        <w:rPr>
          <w:rFonts w:ascii="Times New Roman" w:hAnsi="Times New Roman"/>
          <w:sz w:val="22"/>
          <w:szCs w:val="22"/>
          <w:lang w:bidi="en-US"/>
        </w:rPr>
        <w:t xml:space="preserve"> Simó R</w:t>
      </w:r>
      <w:r w:rsidR="001C0CEC">
        <w:rPr>
          <w:rFonts w:ascii="Times New Roman" w:hAnsi="Times New Roman"/>
          <w:sz w:val="22"/>
          <w:szCs w:val="22"/>
          <w:lang w:bidi="en-US"/>
        </w:rPr>
        <w:t xml:space="preserve"> (2020)</w:t>
      </w:r>
      <w:r w:rsidRPr="00166402">
        <w:rPr>
          <w:rFonts w:ascii="Times New Roman" w:hAnsi="Times New Roman"/>
          <w:sz w:val="22"/>
          <w:szCs w:val="22"/>
          <w:lang w:bidi="en-US"/>
        </w:rPr>
        <w:t xml:space="preserve"> The Usefulness of Serum Biomarkers in the Early Stages of Diabetic Retinopathy: Results of the EUROCONDOR Clinical Trial</w:t>
      </w:r>
      <w:r>
        <w:rPr>
          <w:rFonts w:ascii="Times New Roman" w:hAnsi="Times New Roman"/>
          <w:sz w:val="22"/>
          <w:szCs w:val="22"/>
          <w:lang w:bidi="en-US"/>
        </w:rPr>
        <w:t>.</w:t>
      </w:r>
      <w:r w:rsidRPr="00166402">
        <w:rPr>
          <w:rFonts w:ascii="Times New Roman" w:hAnsi="Times New Roman"/>
          <w:sz w:val="22"/>
          <w:szCs w:val="22"/>
          <w:lang w:bidi="en-US"/>
        </w:rPr>
        <w:t xml:space="preserve"> J Clin Med</w:t>
      </w:r>
      <w:r w:rsidR="001C0CEC">
        <w:rPr>
          <w:rFonts w:ascii="Times New Roman" w:hAnsi="Times New Roman"/>
          <w:sz w:val="22"/>
          <w:szCs w:val="22"/>
          <w:lang w:bidi="en-US"/>
        </w:rPr>
        <w:t xml:space="preserve"> </w:t>
      </w:r>
      <w:r w:rsidRPr="00166402">
        <w:rPr>
          <w:rFonts w:ascii="Times New Roman" w:hAnsi="Times New Roman"/>
          <w:sz w:val="22"/>
          <w:szCs w:val="22"/>
          <w:lang w:bidi="en-US"/>
        </w:rPr>
        <w:t>9</w:t>
      </w:r>
      <w:r>
        <w:rPr>
          <w:rFonts w:ascii="Times New Roman" w:hAnsi="Times New Roman"/>
          <w:sz w:val="22"/>
          <w:szCs w:val="22"/>
          <w:lang w:bidi="en-US"/>
        </w:rPr>
        <w:t>:</w:t>
      </w:r>
      <w:r w:rsidRPr="00166402">
        <w:rPr>
          <w:rFonts w:ascii="Times New Roman" w:hAnsi="Times New Roman"/>
          <w:sz w:val="22"/>
          <w:szCs w:val="22"/>
          <w:lang w:bidi="en-US"/>
        </w:rPr>
        <w:t>1233. https://doi.org/10.3390/jcm9041233.</w:t>
      </w:r>
    </w:p>
    <w:p w:rsidR="00D8129C" w:rsidRPr="00166402" w:rsidRDefault="00D8129C" w:rsidP="00D8129C">
      <w:pPr>
        <w:rPr>
          <w:rFonts w:ascii="Times New Roman" w:hAnsi="Times New Roman"/>
          <w:sz w:val="22"/>
          <w:szCs w:val="22"/>
          <w:lang w:bidi="en-US"/>
        </w:rPr>
      </w:pPr>
      <w:r>
        <w:rPr>
          <w:rFonts w:ascii="Times New Roman" w:hAnsi="Times New Roman"/>
          <w:sz w:val="22"/>
          <w:szCs w:val="22"/>
          <w:lang w:bidi="en-US"/>
        </w:rPr>
        <w:t>26. Zetterberg</w:t>
      </w:r>
      <w:r w:rsidRPr="00166402">
        <w:rPr>
          <w:rFonts w:ascii="Times New Roman" w:hAnsi="Times New Roman"/>
          <w:sz w:val="22"/>
          <w:szCs w:val="22"/>
          <w:lang w:bidi="en-US"/>
        </w:rPr>
        <w:t xml:space="preserve">  H</w:t>
      </w:r>
      <w:r>
        <w:rPr>
          <w:rFonts w:ascii="Times New Roman" w:hAnsi="Times New Roman"/>
          <w:sz w:val="22"/>
          <w:szCs w:val="22"/>
          <w:lang w:bidi="en-US"/>
        </w:rPr>
        <w:t>, Blennow</w:t>
      </w:r>
      <w:r w:rsidRPr="00166402">
        <w:rPr>
          <w:rFonts w:ascii="Times New Roman" w:hAnsi="Times New Roman"/>
          <w:sz w:val="22"/>
          <w:szCs w:val="22"/>
          <w:lang w:bidi="en-US"/>
        </w:rPr>
        <w:t xml:space="preserve">  K</w:t>
      </w:r>
      <w:r w:rsidR="001C0CEC">
        <w:rPr>
          <w:rFonts w:ascii="Times New Roman" w:hAnsi="Times New Roman"/>
          <w:sz w:val="22"/>
          <w:szCs w:val="22"/>
          <w:lang w:bidi="en-US"/>
        </w:rPr>
        <w:t xml:space="preserve"> (2016)</w:t>
      </w:r>
      <w:r w:rsidRPr="00166402">
        <w:rPr>
          <w:rFonts w:ascii="Times New Roman" w:hAnsi="Times New Roman"/>
          <w:sz w:val="22"/>
          <w:szCs w:val="22"/>
          <w:lang w:bidi="en-US"/>
        </w:rPr>
        <w:t xml:space="preserve">  Fluid biomarkers for mild traumatic brain injury and related conditions.   Nat Rev Neurol 12</w:t>
      </w:r>
      <w:r>
        <w:rPr>
          <w:rFonts w:ascii="Times New Roman" w:hAnsi="Times New Roman"/>
          <w:sz w:val="22"/>
          <w:szCs w:val="22"/>
          <w:lang w:bidi="en-US"/>
        </w:rPr>
        <w:t>:</w:t>
      </w:r>
      <w:r w:rsidRPr="00166402">
        <w:rPr>
          <w:rFonts w:ascii="Times New Roman" w:hAnsi="Times New Roman"/>
          <w:sz w:val="22"/>
          <w:szCs w:val="22"/>
          <w:lang w:bidi="en-US"/>
        </w:rPr>
        <w:t>563-574. https://doi.org/10.1038/nrneurol.2016.127</w:t>
      </w:r>
    </w:p>
    <w:p w:rsidR="00D8129C" w:rsidRPr="00166402" w:rsidRDefault="00D8129C" w:rsidP="00D8129C">
      <w:pPr>
        <w:rPr>
          <w:rFonts w:ascii="Times New Roman" w:hAnsi="Times New Roman"/>
          <w:sz w:val="22"/>
          <w:szCs w:val="22"/>
          <w:lang w:bidi="en-US"/>
        </w:rPr>
      </w:pPr>
      <w:r w:rsidRPr="00166402">
        <w:rPr>
          <w:rFonts w:ascii="Times New Roman" w:hAnsi="Times New Roman"/>
          <w:sz w:val="22"/>
          <w:szCs w:val="22"/>
          <w:lang w:bidi="en-US"/>
        </w:rPr>
        <w:t>27. Lei  J</w:t>
      </w:r>
      <w:r>
        <w:rPr>
          <w:rFonts w:ascii="Times New Roman" w:hAnsi="Times New Roman"/>
          <w:sz w:val="22"/>
          <w:szCs w:val="22"/>
          <w:lang w:bidi="en-US"/>
        </w:rPr>
        <w:t>,</w:t>
      </w:r>
      <w:r w:rsidRPr="00166402">
        <w:rPr>
          <w:rFonts w:ascii="Times New Roman" w:hAnsi="Times New Roman"/>
          <w:sz w:val="22"/>
          <w:szCs w:val="22"/>
          <w:lang w:bidi="en-US"/>
        </w:rPr>
        <w:t xml:space="preserve"> Gao  G</w:t>
      </w:r>
      <w:r>
        <w:rPr>
          <w:rFonts w:ascii="Times New Roman" w:hAnsi="Times New Roman"/>
          <w:sz w:val="22"/>
          <w:szCs w:val="22"/>
          <w:lang w:bidi="en-US"/>
        </w:rPr>
        <w:t>,</w:t>
      </w:r>
      <w:r w:rsidRPr="00166402">
        <w:rPr>
          <w:rFonts w:ascii="Times New Roman" w:hAnsi="Times New Roman"/>
          <w:sz w:val="22"/>
          <w:szCs w:val="22"/>
          <w:lang w:bidi="en-US"/>
        </w:rPr>
        <w:t xml:space="preserve"> Feng  J</w:t>
      </w:r>
      <w:r>
        <w:rPr>
          <w:rFonts w:ascii="Times New Roman" w:hAnsi="Times New Roman"/>
          <w:sz w:val="22"/>
          <w:szCs w:val="22"/>
          <w:lang w:bidi="en-US"/>
        </w:rPr>
        <w:t>,</w:t>
      </w:r>
      <w:r w:rsidRPr="00166402">
        <w:rPr>
          <w:rFonts w:ascii="Times New Roman" w:hAnsi="Times New Roman"/>
          <w:sz w:val="22"/>
          <w:szCs w:val="22"/>
          <w:lang w:bidi="en-US"/>
        </w:rPr>
        <w:t xml:space="preserve">  Jin Y</w:t>
      </w:r>
      <w:r>
        <w:rPr>
          <w:rFonts w:ascii="Times New Roman" w:hAnsi="Times New Roman"/>
          <w:sz w:val="22"/>
          <w:szCs w:val="22"/>
          <w:lang w:bidi="en-US"/>
        </w:rPr>
        <w:t>,</w:t>
      </w:r>
      <w:r w:rsidRPr="00166402">
        <w:rPr>
          <w:rFonts w:ascii="Times New Roman" w:hAnsi="Times New Roman"/>
          <w:sz w:val="22"/>
          <w:szCs w:val="22"/>
          <w:lang w:bidi="en-US"/>
        </w:rPr>
        <w:t xml:space="preserve"> Wang C</w:t>
      </w:r>
      <w:r>
        <w:rPr>
          <w:rFonts w:ascii="Times New Roman" w:hAnsi="Times New Roman"/>
          <w:sz w:val="22"/>
          <w:szCs w:val="22"/>
          <w:lang w:bidi="en-US"/>
        </w:rPr>
        <w:t>,</w:t>
      </w:r>
      <w:r w:rsidRPr="00166402">
        <w:rPr>
          <w:rFonts w:ascii="Times New Roman" w:hAnsi="Times New Roman"/>
          <w:sz w:val="22"/>
          <w:szCs w:val="22"/>
          <w:lang w:bidi="en-US"/>
        </w:rPr>
        <w:t xml:space="preserve"> Mao Q</w:t>
      </w:r>
      <w:r>
        <w:rPr>
          <w:rFonts w:ascii="Times New Roman" w:hAnsi="Times New Roman"/>
          <w:sz w:val="22"/>
          <w:szCs w:val="22"/>
          <w:lang w:bidi="en-US"/>
        </w:rPr>
        <w:t>,</w:t>
      </w:r>
      <w:r w:rsidRPr="00166402">
        <w:rPr>
          <w:rFonts w:ascii="Times New Roman" w:hAnsi="Times New Roman"/>
          <w:sz w:val="22"/>
          <w:szCs w:val="22"/>
          <w:lang w:bidi="en-US"/>
        </w:rPr>
        <w:t xml:space="preserve"> Jiang J</w:t>
      </w:r>
      <w:r w:rsidR="001C0CEC">
        <w:rPr>
          <w:rFonts w:ascii="Times New Roman" w:hAnsi="Times New Roman"/>
          <w:sz w:val="22"/>
          <w:szCs w:val="22"/>
          <w:lang w:bidi="en-US"/>
        </w:rPr>
        <w:t xml:space="preserve"> (2015)</w:t>
      </w:r>
      <w:r>
        <w:rPr>
          <w:rFonts w:ascii="Times New Roman" w:hAnsi="Times New Roman"/>
          <w:sz w:val="22"/>
          <w:szCs w:val="22"/>
          <w:lang w:bidi="en-US"/>
        </w:rPr>
        <w:t xml:space="preserve"> </w:t>
      </w:r>
      <w:r w:rsidRPr="00166402">
        <w:rPr>
          <w:rFonts w:ascii="Times New Roman" w:hAnsi="Times New Roman"/>
          <w:sz w:val="22"/>
          <w:szCs w:val="22"/>
          <w:lang w:bidi="en-US"/>
        </w:rPr>
        <w:t>Glial fibrillary acidic protein as a biomarker in severe traumatic brain injury patients: a prospective cohort study. Crit Care 19</w:t>
      </w:r>
      <w:r>
        <w:rPr>
          <w:rFonts w:ascii="Times New Roman" w:hAnsi="Times New Roman"/>
          <w:sz w:val="22"/>
          <w:szCs w:val="22"/>
          <w:lang w:bidi="en-US"/>
        </w:rPr>
        <w:t>:</w:t>
      </w:r>
      <w:r w:rsidRPr="00166402">
        <w:rPr>
          <w:rFonts w:ascii="Times New Roman" w:hAnsi="Times New Roman"/>
          <w:sz w:val="22"/>
          <w:szCs w:val="22"/>
          <w:lang w:bidi="en-US"/>
        </w:rPr>
        <w:t>362-362. https://doi.org/10.1186/s13054-015-1081-8.</w:t>
      </w:r>
    </w:p>
    <w:p w:rsidR="00D8129C" w:rsidRPr="00166402" w:rsidRDefault="00D8129C" w:rsidP="00D8129C">
      <w:pPr>
        <w:rPr>
          <w:rFonts w:ascii="Times New Roman" w:hAnsi="Times New Roman"/>
          <w:sz w:val="22"/>
          <w:szCs w:val="22"/>
          <w:lang w:bidi="en-US"/>
        </w:rPr>
      </w:pPr>
      <w:r w:rsidRPr="00166402">
        <w:rPr>
          <w:rFonts w:ascii="Times New Roman" w:hAnsi="Times New Roman"/>
          <w:sz w:val="22"/>
          <w:szCs w:val="22"/>
          <w:lang w:bidi="en-US"/>
        </w:rPr>
        <w:t>28. Puspitasari V</w:t>
      </w:r>
      <w:r>
        <w:rPr>
          <w:rFonts w:ascii="Times New Roman" w:hAnsi="Times New Roman"/>
          <w:sz w:val="22"/>
          <w:szCs w:val="22"/>
          <w:lang w:bidi="en-US"/>
        </w:rPr>
        <w:t>,</w:t>
      </w:r>
      <w:r w:rsidRPr="00166402">
        <w:rPr>
          <w:rFonts w:ascii="Times New Roman" w:hAnsi="Times New Roman"/>
          <w:sz w:val="22"/>
          <w:szCs w:val="22"/>
          <w:lang w:bidi="en-US"/>
        </w:rPr>
        <w:t xml:space="preserve"> Gunawan PY</w:t>
      </w:r>
      <w:r>
        <w:rPr>
          <w:rFonts w:ascii="Times New Roman" w:hAnsi="Times New Roman"/>
          <w:sz w:val="22"/>
          <w:szCs w:val="22"/>
          <w:lang w:bidi="en-US"/>
        </w:rPr>
        <w:t>,</w:t>
      </w:r>
      <w:r w:rsidRPr="00166402">
        <w:rPr>
          <w:rFonts w:ascii="Times New Roman" w:hAnsi="Times New Roman"/>
          <w:sz w:val="22"/>
          <w:szCs w:val="22"/>
          <w:lang w:bidi="en-US"/>
        </w:rPr>
        <w:t xml:space="preserve"> Wiradarma HD</w:t>
      </w:r>
      <w:r>
        <w:rPr>
          <w:rFonts w:ascii="Times New Roman" w:hAnsi="Times New Roman"/>
          <w:sz w:val="22"/>
          <w:szCs w:val="22"/>
          <w:lang w:bidi="en-US"/>
        </w:rPr>
        <w:t>,</w:t>
      </w:r>
      <w:r w:rsidRPr="00166402">
        <w:rPr>
          <w:rFonts w:ascii="Times New Roman" w:hAnsi="Times New Roman"/>
          <w:sz w:val="22"/>
          <w:szCs w:val="22"/>
          <w:lang w:bidi="en-US"/>
        </w:rPr>
        <w:t xml:space="preserve"> Hartoyo V</w:t>
      </w:r>
      <w:r w:rsidR="001C0CEC">
        <w:rPr>
          <w:rFonts w:ascii="Times New Roman" w:hAnsi="Times New Roman"/>
          <w:sz w:val="22"/>
          <w:szCs w:val="22"/>
          <w:lang w:bidi="en-US"/>
        </w:rPr>
        <w:t xml:space="preserve"> (2019)</w:t>
      </w:r>
      <w:r w:rsidRPr="00166402">
        <w:rPr>
          <w:rFonts w:ascii="Times New Roman" w:hAnsi="Times New Roman"/>
          <w:sz w:val="22"/>
          <w:szCs w:val="22"/>
          <w:lang w:bidi="en-US"/>
        </w:rPr>
        <w:t xml:space="preserve"> Glial fibrillary acidic protein serum level as a predictor of clinical outcome in ischemic stroke. Open Access Maced J Med Sci 7</w:t>
      </w:r>
      <w:r>
        <w:rPr>
          <w:rFonts w:ascii="Times New Roman" w:hAnsi="Times New Roman"/>
          <w:sz w:val="22"/>
          <w:szCs w:val="22"/>
          <w:lang w:bidi="en-US"/>
        </w:rPr>
        <w:t>:</w:t>
      </w:r>
      <w:r w:rsidRPr="00166402">
        <w:rPr>
          <w:rFonts w:ascii="Times New Roman" w:hAnsi="Times New Roman"/>
          <w:sz w:val="22"/>
          <w:szCs w:val="22"/>
          <w:lang w:bidi="en-US"/>
        </w:rPr>
        <w:t>1471-1474. https://doi.org/10.1186/s13054-015-1081-8.</w:t>
      </w:r>
    </w:p>
    <w:p w:rsidR="00D8129C" w:rsidRPr="00166402" w:rsidRDefault="00D8129C" w:rsidP="00D8129C">
      <w:pPr>
        <w:rPr>
          <w:rFonts w:ascii="Times New Roman" w:hAnsi="Times New Roman"/>
          <w:sz w:val="22"/>
          <w:szCs w:val="22"/>
          <w:lang w:bidi="en-US"/>
        </w:rPr>
      </w:pPr>
      <w:r w:rsidRPr="00166402">
        <w:rPr>
          <w:rFonts w:ascii="Times New Roman" w:hAnsi="Times New Roman"/>
          <w:sz w:val="22"/>
          <w:szCs w:val="22"/>
          <w:lang w:bidi="en-US"/>
        </w:rPr>
        <w:t>29. Chmielewska</w:t>
      </w:r>
      <w:r>
        <w:rPr>
          <w:rFonts w:ascii="Times New Roman" w:hAnsi="Times New Roman"/>
          <w:sz w:val="22"/>
          <w:szCs w:val="22"/>
          <w:lang w:bidi="en-US"/>
        </w:rPr>
        <w:t xml:space="preserve"> </w:t>
      </w:r>
      <w:r w:rsidRPr="00166402">
        <w:rPr>
          <w:rFonts w:ascii="Times New Roman" w:hAnsi="Times New Roman"/>
          <w:sz w:val="22"/>
          <w:szCs w:val="22"/>
          <w:lang w:bidi="en-US"/>
        </w:rPr>
        <w:t>N</w:t>
      </w:r>
      <w:r>
        <w:rPr>
          <w:rFonts w:ascii="Times New Roman" w:hAnsi="Times New Roman"/>
          <w:sz w:val="22"/>
          <w:szCs w:val="22"/>
          <w:lang w:bidi="en-US"/>
        </w:rPr>
        <w:t>,</w:t>
      </w:r>
      <w:r w:rsidRPr="00166402">
        <w:rPr>
          <w:rFonts w:ascii="Times New Roman" w:hAnsi="Times New Roman"/>
          <w:sz w:val="22"/>
          <w:szCs w:val="22"/>
          <w:lang w:bidi="en-US"/>
        </w:rPr>
        <w:t xml:space="preserve"> Szyndler</w:t>
      </w:r>
      <w:r>
        <w:rPr>
          <w:rFonts w:ascii="Times New Roman" w:hAnsi="Times New Roman"/>
          <w:sz w:val="22"/>
          <w:szCs w:val="22"/>
          <w:lang w:bidi="en-US"/>
        </w:rPr>
        <w:t xml:space="preserve"> </w:t>
      </w:r>
      <w:r w:rsidRPr="00166402">
        <w:rPr>
          <w:rFonts w:ascii="Times New Roman" w:hAnsi="Times New Roman"/>
          <w:sz w:val="22"/>
          <w:szCs w:val="22"/>
          <w:lang w:bidi="en-US"/>
        </w:rPr>
        <w:t>J</w:t>
      </w:r>
      <w:r>
        <w:rPr>
          <w:rFonts w:ascii="Times New Roman" w:hAnsi="Times New Roman"/>
          <w:sz w:val="22"/>
          <w:szCs w:val="22"/>
          <w:lang w:bidi="en-US"/>
        </w:rPr>
        <w:t>,</w:t>
      </w:r>
      <w:r w:rsidRPr="00166402">
        <w:rPr>
          <w:rFonts w:ascii="Times New Roman" w:hAnsi="Times New Roman"/>
          <w:sz w:val="22"/>
          <w:szCs w:val="22"/>
          <w:lang w:bidi="en-US"/>
        </w:rPr>
        <w:t xml:space="preserve"> Makowska K</w:t>
      </w:r>
      <w:r>
        <w:rPr>
          <w:rFonts w:ascii="Times New Roman" w:hAnsi="Times New Roman"/>
          <w:sz w:val="22"/>
          <w:szCs w:val="22"/>
          <w:lang w:bidi="en-US"/>
        </w:rPr>
        <w:t>,</w:t>
      </w:r>
      <w:r w:rsidRPr="00166402">
        <w:rPr>
          <w:rFonts w:ascii="Times New Roman" w:hAnsi="Times New Roman"/>
          <w:sz w:val="22"/>
          <w:szCs w:val="22"/>
          <w:lang w:bidi="en-US"/>
        </w:rPr>
        <w:t xml:space="preserve"> Wojtyna D</w:t>
      </w:r>
      <w:r>
        <w:rPr>
          <w:rFonts w:ascii="Times New Roman" w:hAnsi="Times New Roman"/>
          <w:sz w:val="22"/>
          <w:szCs w:val="22"/>
          <w:lang w:bidi="en-US"/>
        </w:rPr>
        <w:t>,</w:t>
      </w:r>
      <w:r w:rsidRPr="00166402">
        <w:rPr>
          <w:rFonts w:ascii="Times New Roman" w:hAnsi="Times New Roman"/>
          <w:sz w:val="22"/>
          <w:szCs w:val="22"/>
          <w:lang w:bidi="en-US"/>
        </w:rPr>
        <w:t xml:space="preserve"> Maciejak P</w:t>
      </w:r>
      <w:r>
        <w:rPr>
          <w:rFonts w:ascii="Times New Roman" w:hAnsi="Times New Roman"/>
          <w:sz w:val="22"/>
          <w:szCs w:val="22"/>
          <w:lang w:bidi="en-US"/>
        </w:rPr>
        <w:t>,</w:t>
      </w:r>
      <w:r w:rsidRPr="00166402">
        <w:rPr>
          <w:rFonts w:ascii="Times New Roman" w:hAnsi="Times New Roman"/>
          <w:sz w:val="22"/>
          <w:szCs w:val="22"/>
          <w:lang w:bidi="en-US"/>
        </w:rPr>
        <w:t xml:space="preserve"> Płaźnik A</w:t>
      </w:r>
      <w:r w:rsidR="001C0CEC">
        <w:rPr>
          <w:rFonts w:ascii="Times New Roman" w:hAnsi="Times New Roman"/>
          <w:sz w:val="22"/>
          <w:szCs w:val="22"/>
          <w:lang w:bidi="en-US"/>
        </w:rPr>
        <w:t xml:space="preserve"> (2018)</w:t>
      </w:r>
      <w:r w:rsidRPr="00166402">
        <w:rPr>
          <w:rFonts w:ascii="Times New Roman" w:hAnsi="Times New Roman"/>
          <w:sz w:val="22"/>
          <w:szCs w:val="22"/>
          <w:lang w:bidi="en-US"/>
        </w:rPr>
        <w:t xml:space="preserve"> Looking for novel, brain-derived, peripheral biomarkers of neurological disorders. Neurol Neurochir Pol 52</w:t>
      </w:r>
      <w:r>
        <w:rPr>
          <w:rFonts w:ascii="Times New Roman" w:hAnsi="Times New Roman"/>
          <w:sz w:val="22"/>
          <w:szCs w:val="22"/>
          <w:lang w:bidi="en-US"/>
        </w:rPr>
        <w:t>:</w:t>
      </w:r>
      <w:r w:rsidRPr="00166402">
        <w:rPr>
          <w:rFonts w:ascii="Times New Roman" w:hAnsi="Times New Roman"/>
          <w:sz w:val="22"/>
          <w:szCs w:val="22"/>
          <w:lang w:bidi="en-US"/>
        </w:rPr>
        <w:t xml:space="preserve"> 318-325. https://doi.org/10.1016/j.pjnns.2018.02.002.</w:t>
      </w:r>
    </w:p>
    <w:p w:rsidR="00D8129C" w:rsidRPr="00166402" w:rsidRDefault="00D8129C" w:rsidP="00D8129C">
      <w:pPr>
        <w:rPr>
          <w:rFonts w:ascii="Times New Roman" w:hAnsi="Times New Roman"/>
          <w:sz w:val="22"/>
          <w:szCs w:val="22"/>
          <w:lang w:bidi="en-US"/>
        </w:rPr>
      </w:pPr>
      <w:r w:rsidRPr="00166402">
        <w:rPr>
          <w:rFonts w:ascii="Times New Roman" w:hAnsi="Times New Roman"/>
          <w:sz w:val="22"/>
          <w:szCs w:val="22"/>
          <w:lang w:bidi="en-US"/>
        </w:rPr>
        <w:t>30. Abdelhak A, Foschi M, Abu-Rumeileh S</w:t>
      </w:r>
      <w:r>
        <w:rPr>
          <w:rFonts w:ascii="Times New Roman" w:hAnsi="Times New Roman"/>
          <w:sz w:val="22"/>
          <w:szCs w:val="22"/>
          <w:lang w:bidi="en-US"/>
        </w:rPr>
        <w:t>,</w:t>
      </w:r>
      <w:r w:rsidRPr="00166402">
        <w:rPr>
          <w:rFonts w:ascii="Times New Roman" w:hAnsi="Times New Roman"/>
          <w:sz w:val="22"/>
          <w:szCs w:val="22"/>
          <w:lang w:bidi="en-US"/>
        </w:rPr>
        <w:t xml:space="preserve"> Yue</w:t>
      </w:r>
      <w:r>
        <w:rPr>
          <w:rFonts w:ascii="Times New Roman" w:hAnsi="Times New Roman"/>
          <w:sz w:val="22"/>
          <w:szCs w:val="22"/>
          <w:lang w:bidi="en-US"/>
        </w:rPr>
        <w:t xml:space="preserve"> </w:t>
      </w:r>
      <w:r w:rsidRPr="00166402">
        <w:rPr>
          <w:rFonts w:ascii="Times New Roman" w:hAnsi="Times New Roman"/>
          <w:sz w:val="22"/>
          <w:szCs w:val="22"/>
          <w:lang w:bidi="en-US"/>
        </w:rPr>
        <w:t>JK</w:t>
      </w:r>
      <w:r>
        <w:rPr>
          <w:rFonts w:ascii="Times New Roman" w:hAnsi="Times New Roman"/>
          <w:sz w:val="22"/>
          <w:szCs w:val="22"/>
          <w:lang w:bidi="en-US"/>
        </w:rPr>
        <w:t>,</w:t>
      </w:r>
      <w:r w:rsidRPr="00166402">
        <w:rPr>
          <w:rFonts w:ascii="Times New Roman" w:hAnsi="Times New Roman"/>
          <w:sz w:val="22"/>
          <w:szCs w:val="22"/>
          <w:lang w:bidi="en-US"/>
        </w:rPr>
        <w:t xml:space="preserve"> D'Anna L</w:t>
      </w:r>
      <w:r>
        <w:rPr>
          <w:rFonts w:ascii="Times New Roman" w:hAnsi="Times New Roman"/>
          <w:sz w:val="22"/>
          <w:szCs w:val="22"/>
          <w:lang w:bidi="en-US"/>
        </w:rPr>
        <w:t>,</w:t>
      </w:r>
      <w:r w:rsidRPr="00166402">
        <w:rPr>
          <w:rFonts w:ascii="Times New Roman" w:hAnsi="Times New Roman"/>
          <w:sz w:val="22"/>
          <w:szCs w:val="22"/>
          <w:lang w:bidi="en-US"/>
        </w:rPr>
        <w:t xml:space="preserve"> Huss A</w:t>
      </w:r>
      <w:r>
        <w:rPr>
          <w:rFonts w:ascii="Times New Roman" w:hAnsi="Times New Roman"/>
          <w:sz w:val="22"/>
          <w:szCs w:val="22"/>
          <w:lang w:bidi="en-US"/>
        </w:rPr>
        <w:t>,</w:t>
      </w:r>
      <w:r w:rsidRPr="00166402">
        <w:rPr>
          <w:rFonts w:ascii="Times New Roman" w:hAnsi="Times New Roman"/>
          <w:sz w:val="22"/>
          <w:szCs w:val="22"/>
          <w:lang w:bidi="en-US"/>
        </w:rPr>
        <w:t xml:space="preserve"> Oeckl P</w:t>
      </w:r>
      <w:r>
        <w:rPr>
          <w:rFonts w:ascii="Times New Roman" w:hAnsi="Times New Roman"/>
          <w:sz w:val="22"/>
          <w:szCs w:val="22"/>
          <w:lang w:bidi="en-US"/>
        </w:rPr>
        <w:t>,</w:t>
      </w:r>
      <w:r w:rsidRPr="00166402">
        <w:rPr>
          <w:rFonts w:ascii="Times New Roman" w:hAnsi="Times New Roman"/>
          <w:sz w:val="22"/>
          <w:szCs w:val="22"/>
          <w:lang w:bidi="en-US"/>
        </w:rPr>
        <w:t xml:space="preserve"> Ludolph AC</w:t>
      </w:r>
      <w:r>
        <w:rPr>
          <w:rFonts w:ascii="Times New Roman" w:hAnsi="Times New Roman"/>
          <w:sz w:val="22"/>
          <w:szCs w:val="22"/>
          <w:lang w:bidi="en-US"/>
        </w:rPr>
        <w:t>,</w:t>
      </w:r>
      <w:r w:rsidRPr="00166402">
        <w:rPr>
          <w:rFonts w:ascii="Times New Roman" w:hAnsi="Times New Roman"/>
          <w:sz w:val="22"/>
          <w:szCs w:val="22"/>
          <w:lang w:bidi="en-US"/>
        </w:rPr>
        <w:t xml:space="preserve"> Kuhle J</w:t>
      </w:r>
      <w:r>
        <w:rPr>
          <w:rFonts w:ascii="Times New Roman" w:hAnsi="Times New Roman"/>
          <w:sz w:val="22"/>
          <w:szCs w:val="22"/>
          <w:lang w:bidi="en-US"/>
        </w:rPr>
        <w:t>,</w:t>
      </w:r>
      <w:r w:rsidRPr="00166402">
        <w:rPr>
          <w:rFonts w:ascii="Times New Roman" w:hAnsi="Times New Roman"/>
          <w:sz w:val="22"/>
          <w:szCs w:val="22"/>
          <w:lang w:bidi="en-US"/>
        </w:rPr>
        <w:t xml:space="preserve"> Petzold A</w:t>
      </w:r>
      <w:r>
        <w:rPr>
          <w:rFonts w:ascii="Times New Roman" w:hAnsi="Times New Roman"/>
          <w:sz w:val="22"/>
          <w:szCs w:val="22"/>
          <w:lang w:bidi="en-US"/>
        </w:rPr>
        <w:t>,</w:t>
      </w:r>
      <w:r w:rsidRPr="00166402">
        <w:rPr>
          <w:rFonts w:ascii="Times New Roman" w:hAnsi="Times New Roman"/>
          <w:sz w:val="22"/>
          <w:szCs w:val="22"/>
          <w:lang w:bidi="en-US"/>
        </w:rPr>
        <w:t xml:space="preserve"> Manley GT</w:t>
      </w:r>
      <w:r>
        <w:rPr>
          <w:rFonts w:ascii="Times New Roman" w:hAnsi="Times New Roman"/>
          <w:sz w:val="22"/>
          <w:szCs w:val="22"/>
          <w:lang w:bidi="en-US"/>
        </w:rPr>
        <w:t>,</w:t>
      </w:r>
      <w:r w:rsidRPr="00166402">
        <w:rPr>
          <w:rFonts w:ascii="Times New Roman" w:hAnsi="Times New Roman"/>
          <w:sz w:val="22"/>
          <w:szCs w:val="22"/>
          <w:lang w:bidi="en-US"/>
        </w:rPr>
        <w:t xml:space="preserve"> Green AJ</w:t>
      </w:r>
      <w:r>
        <w:rPr>
          <w:rFonts w:ascii="Times New Roman" w:hAnsi="Times New Roman"/>
          <w:sz w:val="22"/>
          <w:szCs w:val="22"/>
          <w:lang w:bidi="en-US"/>
        </w:rPr>
        <w:t>,</w:t>
      </w:r>
      <w:r w:rsidRPr="00166402">
        <w:rPr>
          <w:rFonts w:ascii="Times New Roman" w:hAnsi="Times New Roman"/>
          <w:sz w:val="22"/>
          <w:szCs w:val="22"/>
          <w:lang w:bidi="en-US"/>
        </w:rPr>
        <w:t xml:space="preserve"> Otto M</w:t>
      </w:r>
      <w:r>
        <w:rPr>
          <w:rFonts w:ascii="Times New Roman" w:hAnsi="Times New Roman"/>
          <w:sz w:val="22"/>
          <w:szCs w:val="22"/>
          <w:lang w:bidi="en-US"/>
        </w:rPr>
        <w:t>,</w:t>
      </w:r>
      <w:r w:rsidRPr="00166402">
        <w:rPr>
          <w:rFonts w:ascii="Times New Roman" w:hAnsi="Times New Roman"/>
          <w:sz w:val="22"/>
          <w:szCs w:val="22"/>
          <w:lang w:bidi="en-US"/>
        </w:rPr>
        <w:t xml:space="preserve"> Tumani H</w:t>
      </w:r>
      <w:r w:rsidR="001C0CEC">
        <w:rPr>
          <w:rFonts w:ascii="Times New Roman" w:hAnsi="Times New Roman"/>
          <w:sz w:val="22"/>
          <w:szCs w:val="22"/>
          <w:lang w:bidi="en-US"/>
        </w:rPr>
        <w:t xml:space="preserve"> (2022)</w:t>
      </w:r>
      <w:r>
        <w:rPr>
          <w:rFonts w:ascii="Times New Roman" w:hAnsi="Times New Roman"/>
          <w:sz w:val="22"/>
          <w:szCs w:val="22"/>
          <w:lang w:bidi="en-US"/>
        </w:rPr>
        <w:t xml:space="preserve"> </w:t>
      </w:r>
      <w:r w:rsidRPr="00166402">
        <w:rPr>
          <w:rFonts w:ascii="Times New Roman" w:hAnsi="Times New Roman"/>
          <w:sz w:val="22"/>
          <w:szCs w:val="22"/>
          <w:lang w:bidi="en-US"/>
        </w:rPr>
        <w:t>Blood GFAP as an emerging biomarker in brain and spinal cord disorders. Nat Rev Neurol</w:t>
      </w:r>
      <w:r w:rsidR="001C0CEC">
        <w:rPr>
          <w:rFonts w:ascii="Times New Roman" w:hAnsi="Times New Roman"/>
          <w:sz w:val="22"/>
          <w:szCs w:val="22"/>
          <w:lang w:bidi="en-US"/>
        </w:rPr>
        <w:t xml:space="preserve"> </w:t>
      </w:r>
      <w:r w:rsidRPr="00166402">
        <w:rPr>
          <w:rFonts w:ascii="Times New Roman" w:hAnsi="Times New Roman"/>
          <w:sz w:val="22"/>
          <w:szCs w:val="22"/>
          <w:lang w:bidi="en-US"/>
        </w:rPr>
        <w:t>18</w:t>
      </w:r>
      <w:r>
        <w:rPr>
          <w:rFonts w:ascii="Times New Roman" w:hAnsi="Times New Roman"/>
          <w:sz w:val="22"/>
          <w:szCs w:val="22"/>
          <w:lang w:bidi="en-US"/>
        </w:rPr>
        <w:t>:</w:t>
      </w:r>
      <w:r w:rsidRPr="00166402">
        <w:rPr>
          <w:rFonts w:ascii="Times New Roman" w:hAnsi="Times New Roman"/>
          <w:sz w:val="22"/>
          <w:szCs w:val="22"/>
          <w:lang w:bidi="en-US"/>
        </w:rPr>
        <w:t>158–172. https://doi.org/10.1038/s41582-021-00616-3.</w:t>
      </w:r>
    </w:p>
    <w:p w:rsidR="00D8129C" w:rsidRPr="00166402" w:rsidRDefault="00D8129C" w:rsidP="00D8129C">
      <w:pPr>
        <w:rPr>
          <w:rFonts w:ascii="Times New Roman" w:hAnsi="Times New Roman"/>
          <w:sz w:val="22"/>
          <w:szCs w:val="22"/>
          <w:lang w:bidi="en-US"/>
        </w:rPr>
      </w:pPr>
      <w:r w:rsidRPr="00166402">
        <w:rPr>
          <w:rFonts w:ascii="Times New Roman" w:hAnsi="Times New Roman"/>
          <w:sz w:val="22"/>
          <w:szCs w:val="22"/>
          <w:lang w:bidi="en-US"/>
        </w:rPr>
        <w:t>31. Traub J</w:t>
      </w:r>
      <w:r>
        <w:rPr>
          <w:rFonts w:ascii="Times New Roman" w:hAnsi="Times New Roman"/>
          <w:sz w:val="22"/>
          <w:szCs w:val="22"/>
          <w:lang w:bidi="en-US"/>
        </w:rPr>
        <w:t>,</w:t>
      </w:r>
      <w:r w:rsidRPr="00166402">
        <w:rPr>
          <w:rFonts w:ascii="Times New Roman" w:hAnsi="Times New Roman"/>
          <w:sz w:val="22"/>
          <w:szCs w:val="22"/>
          <w:lang w:bidi="en-US"/>
        </w:rPr>
        <w:t xml:space="preserve"> Otto M</w:t>
      </w:r>
      <w:r>
        <w:rPr>
          <w:rFonts w:ascii="Times New Roman" w:hAnsi="Times New Roman"/>
          <w:sz w:val="22"/>
          <w:szCs w:val="22"/>
          <w:lang w:bidi="en-US"/>
        </w:rPr>
        <w:t>,</w:t>
      </w:r>
      <w:r w:rsidRPr="00166402">
        <w:rPr>
          <w:rFonts w:ascii="Times New Roman" w:hAnsi="Times New Roman"/>
          <w:sz w:val="22"/>
          <w:szCs w:val="22"/>
          <w:lang w:bidi="en-US"/>
        </w:rPr>
        <w:t xml:space="preserve"> Sell R</w:t>
      </w:r>
      <w:r>
        <w:rPr>
          <w:rFonts w:ascii="Times New Roman" w:hAnsi="Times New Roman"/>
          <w:sz w:val="22"/>
          <w:szCs w:val="22"/>
          <w:lang w:bidi="en-US"/>
        </w:rPr>
        <w:t>,</w:t>
      </w:r>
      <w:r w:rsidRPr="00166402">
        <w:rPr>
          <w:rFonts w:ascii="Times New Roman" w:hAnsi="Times New Roman"/>
          <w:sz w:val="22"/>
          <w:szCs w:val="22"/>
          <w:lang w:bidi="en-US"/>
        </w:rPr>
        <w:t xml:space="preserve"> Homola GA</w:t>
      </w:r>
      <w:r>
        <w:rPr>
          <w:rFonts w:ascii="Times New Roman" w:hAnsi="Times New Roman"/>
          <w:sz w:val="22"/>
          <w:szCs w:val="22"/>
          <w:lang w:bidi="en-US"/>
        </w:rPr>
        <w:t>,</w:t>
      </w:r>
      <w:r w:rsidRPr="00166402">
        <w:rPr>
          <w:rFonts w:ascii="Times New Roman" w:hAnsi="Times New Roman"/>
          <w:sz w:val="22"/>
          <w:szCs w:val="22"/>
          <w:lang w:bidi="en-US"/>
        </w:rPr>
        <w:t xml:space="preserve"> Steinacker P</w:t>
      </w:r>
      <w:r>
        <w:rPr>
          <w:rFonts w:ascii="Times New Roman" w:hAnsi="Times New Roman"/>
          <w:sz w:val="22"/>
          <w:szCs w:val="22"/>
          <w:lang w:bidi="en-US"/>
        </w:rPr>
        <w:t>,</w:t>
      </w:r>
      <w:r w:rsidRPr="00166402">
        <w:rPr>
          <w:rFonts w:ascii="Times New Roman" w:hAnsi="Times New Roman"/>
          <w:sz w:val="22"/>
          <w:szCs w:val="22"/>
          <w:lang w:bidi="en-US"/>
        </w:rPr>
        <w:t xml:space="preserve"> Oeckl P</w:t>
      </w:r>
      <w:r>
        <w:rPr>
          <w:rFonts w:ascii="Times New Roman" w:hAnsi="Times New Roman"/>
          <w:sz w:val="22"/>
          <w:szCs w:val="22"/>
          <w:lang w:bidi="en-US"/>
        </w:rPr>
        <w:t>,</w:t>
      </w:r>
      <w:r w:rsidRPr="00166402">
        <w:rPr>
          <w:rFonts w:ascii="Times New Roman" w:hAnsi="Times New Roman"/>
          <w:sz w:val="22"/>
          <w:szCs w:val="22"/>
          <w:lang w:bidi="en-US"/>
        </w:rPr>
        <w:t xml:space="preserve"> Morbach C</w:t>
      </w:r>
      <w:r>
        <w:rPr>
          <w:rFonts w:ascii="Times New Roman" w:hAnsi="Times New Roman"/>
          <w:sz w:val="22"/>
          <w:szCs w:val="22"/>
          <w:lang w:bidi="en-US"/>
        </w:rPr>
        <w:t>,</w:t>
      </w:r>
      <w:r w:rsidRPr="00166402">
        <w:rPr>
          <w:rFonts w:ascii="Times New Roman" w:hAnsi="Times New Roman"/>
          <w:sz w:val="22"/>
          <w:szCs w:val="22"/>
          <w:lang w:bidi="en-US"/>
        </w:rPr>
        <w:t xml:space="preserve"> Frantz S</w:t>
      </w:r>
      <w:r>
        <w:rPr>
          <w:rFonts w:ascii="Times New Roman" w:hAnsi="Times New Roman"/>
          <w:sz w:val="22"/>
          <w:szCs w:val="22"/>
          <w:lang w:bidi="en-US"/>
        </w:rPr>
        <w:t>,</w:t>
      </w:r>
      <w:r w:rsidRPr="00166402">
        <w:rPr>
          <w:rFonts w:ascii="Times New Roman" w:hAnsi="Times New Roman"/>
          <w:sz w:val="22"/>
          <w:szCs w:val="22"/>
          <w:lang w:bidi="en-US"/>
        </w:rPr>
        <w:t xml:space="preserve"> Pham M</w:t>
      </w:r>
      <w:r>
        <w:rPr>
          <w:rFonts w:ascii="Times New Roman" w:hAnsi="Times New Roman"/>
          <w:sz w:val="22"/>
          <w:szCs w:val="22"/>
          <w:lang w:bidi="en-US"/>
        </w:rPr>
        <w:t>,</w:t>
      </w:r>
      <w:r w:rsidRPr="00166402">
        <w:rPr>
          <w:rFonts w:ascii="Times New Roman" w:hAnsi="Times New Roman"/>
          <w:sz w:val="22"/>
          <w:szCs w:val="22"/>
          <w:lang w:bidi="en-US"/>
        </w:rPr>
        <w:t xml:space="preserve"> Störk S</w:t>
      </w:r>
      <w:r>
        <w:rPr>
          <w:rFonts w:ascii="Times New Roman" w:hAnsi="Times New Roman"/>
          <w:sz w:val="22"/>
          <w:szCs w:val="22"/>
          <w:lang w:bidi="en-US"/>
        </w:rPr>
        <w:t>,</w:t>
      </w:r>
      <w:r w:rsidRPr="00166402">
        <w:rPr>
          <w:rFonts w:ascii="Times New Roman" w:hAnsi="Times New Roman"/>
          <w:sz w:val="22"/>
          <w:szCs w:val="22"/>
          <w:lang w:bidi="en-US"/>
        </w:rPr>
        <w:t xml:space="preserve"> Stoll G</w:t>
      </w:r>
      <w:r>
        <w:rPr>
          <w:rFonts w:ascii="Times New Roman" w:hAnsi="Times New Roman"/>
          <w:sz w:val="22"/>
          <w:szCs w:val="22"/>
          <w:lang w:bidi="en-US"/>
        </w:rPr>
        <w:t>,</w:t>
      </w:r>
      <w:r w:rsidRPr="00166402">
        <w:rPr>
          <w:rFonts w:ascii="Times New Roman" w:hAnsi="Times New Roman"/>
          <w:sz w:val="22"/>
          <w:szCs w:val="22"/>
          <w:lang w:bidi="en-US"/>
        </w:rPr>
        <w:t xml:space="preserve"> Frey A</w:t>
      </w:r>
      <w:r w:rsidR="001C0CEC">
        <w:rPr>
          <w:rFonts w:ascii="Times New Roman" w:hAnsi="Times New Roman"/>
          <w:sz w:val="22"/>
          <w:szCs w:val="22"/>
          <w:lang w:bidi="en-US"/>
        </w:rPr>
        <w:t xml:space="preserve"> (2022)</w:t>
      </w:r>
      <w:r w:rsidRPr="00166402">
        <w:rPr>
          <w:rFonts w:ascii="Times New Roman" w:hAnsi="Times New Roman"/>
          <w:sz w:val="22"/>
          <w:szCs w:val="22"/>
          <w:lang w:bidi="en-US"/>
        </w:rPr>
        <w:t xml:space="preserve"> Serum glial fibrillary acidic protein indicates memory impairment in patients with chronic heart failure. ESC Heart Fail</w:t>
      </w:r>
      <w:r w:rsidR="001C0CEC">
        <w:rPr>
          <w:rFonts w:ascii="Times New Roman" w:hAnsi="Times New Roman"/>
          <w:sz w:val="22"/>
          <w:szCs w:val="22"/>
          <w:lang w:bidi="en-US"/>
        </w:rPr>
        <w:t xml:space="preserve"> </w:t>
      </w:r>
      <w:r w:rsidRPr="00166402">
        <w:rPr>
          <w:rFonts w:ascii="Times New Roman" w:hAnsi="Times New Roman"/>
          <w:sz w:val="22"/>
          <w:szCs w:val="22"/>
          <w:lang w:bidi="en-US"/>
        </w:rPr>
        <w:t>9</w:t>
      </w:r>
      <w:r>
        <w:rPr>
          <w:rFonts w:ascii="Times New Roman" w:hAnsi="Times New Roman"/>
          <w:sz w:val="22"/>
          <w:szCs w:val="22"/>
          <w:lang w:bidi="en-US"/>
        </w:rPr>
        <w:t>:</w:t>
      </w:r>
      <w:r w:rsidRPr="00166402">
        <w:rPr>
          <w:rFonts w:ascii="Times New Roman" w:hAnsi="Times New Roman"/>
          <w:sz w:val="22"/>
          <w:szCs w:val="22"/>
          <w:lang w:bidi="en-US"/>
        </w:rPr>
        <w:t>2626-2634. https://doi.org/10.1002/ehf2.13986.</w:t>
      </w:r>
    </w:p>
    <w:p w:rsidR="00D8129C" w:rsidRPr="00166402" w:rsidRDefault="00D8129C" w:rsidP="00D8129C">
      <w:pPr>
        <w:rPr>
          <w:rFonts w:ascii="Times New Roman" w:hAnsi="Times New Roman"/>
          <w:sz w:val="22"/>
          <w:szCs w:val="22"/>
          <w:lang w:bidi="en-US"/>
        </w:rPr>
      </w:pPr>
      <w:r w:rsidRPr="00166402">
        <w:rPr>
          <w:rFonts w:ascii="Times New Roman" w:hAnsi="Times New Roman"/>
          <w:sz w:val="22"/>
          <w:szCs w:val="22"/>
          <w:lang w:bidi="en-US"/>
        </w:rPr>
        <w:t>32. Ebenau JL</w:t>
      </w:r>
      <w:r>
        <w:rPr>
          <w:rFonts w:ascii="Times New Roman" w:hAnsi="Times New Roman"/>
          <w:sz w:val="22"/>
          <w:szCs w:val="22"/>
          <w:lang w:bidi="en-US"/>
        </w:rPr>
        <w:t>,</w:t>
      </w:r>
      <w:r w:rsidRPr="00166402">
        <w:rPr>
          <w:rFonts w:ascii="Times New Roman" w:hAnsi="Times New Roman"/>
          <w:sz w:val="22"/>
          <w:szCs w:val="22"/>
          <w:lang w:bidi="en-US"/>
        </w:rPr>
        <w:t xml:space="preserve"> Pelkmans W</w:t>
      </w:r>
      <w:r>
        <w:rPr>
          <w:rFonts w:ascii="Times New Roman" w:hAnsi="Times New Roman"/>
          <w:sz w:val="22"/>
          <w:szCs w:val="22"/>
          <w:lang w:bidi="en-US"/>
        </w:rPr>
        <w:t>,</w:t>
      </w:r>
      <w:r w:rsidRPr="00166402">
        <w:rPr>
          <w:rFonts w:ascii="Times New Roman" w:hAnsi="Times New Roman"/>
          <w:sz w:val="22"/>
          <w:szCs w:val="22"/>
          <w:lang w:bidi="en-US"/>
        </w:rPr>
        <w:t xml:space="preserve"> Verberk</w:t>
      </w:r>
      <w:r>
        <w:rPr>
          <w:rFonts w:ascii="Times New Roman" w:hAnsi="Times New Roman"/>
          <w:sz w:val="22"/>
          <w:szCs w:val="22"/>
          <w:lang w:bidi="en-US"/>
        </w:rPr>
        <w:t xml:space="preserve"> </w:t>
      </w:r>
      <w:r w:rsidRPr="00166402">
        <w:rPr>
          <w:rFonts w:ascii="Times New Roman" w:hAnsi="Times New Roman"/>
          <w:sz w:val="22"/>
          <w:szCs w:val="22"/>
          <w:lang w:bidi="en-US"/>
        </w:rPr>
        <w:t>IMW</w:t>
      </w:r>
      <w:r>
        <w:rPr>
          <w:rFonts w:ascii="Times New Roman" w:hAnsi="Times New Roman"/>
          <w:sz w:val="22"/>
          <w:szCs w:val="22"/>
          <w:lang w:bidi="en-US"/>
        </w:rPr>
        <w:t>,</w:t>
      </w:r>
      <w:r w:rsidRPr="00166402">
        <w:rPr>
          <w:rFonts w:ascii="Times New Roman" w:hAnsi="Times New Roman"/>
          <w:sz w:val="22"/>
          <w:szCs w:val="22"/>
          <w:lang w:bidi="en-US"/>
        </w:rPr>
        <w:t xml:space="preserve"> Verfaillie SCJ</w:t>
      </w:r>
      <w:r>
        <w:rPr>
          <w:rFonts w:ascii="Times New Roman" w:hAnsi="Times New Roman"/>
          <w:sz w:val="22"/>
          <w:szCs w:val="22"/>
          <w:lang w:bidi="en-US"/>
        </w:rPr>
        <w:t xml:space="preserve">, van den Bosch </w:t>
      </w:r>
      <w:r w:rsidRPr="00166402">
        <w:rPr>
          <w:rFonts w:ascii="Times New Roman" w:hAnsi="Times New Roman"/>
          <w:sz w:val="22"/>
          <w:szCs w:val="22"/>
          <w:lang w:bidi="en-US"/>
        </w:rPr>
        <w:t>KA</w:t>
      </w:r>
      <w:r>
        <w:rPr>
          <w:rFonts w:ascii="Times New Roman" w:hAnsi="Times New Roman"/>
          <w:sz w:val="22"/>
          <w:szCs w:val="22"/>
          <w:lang w:bidi="en-US"/>
        </w:rPr>
        <w:t>,</w:t>
      </w:r>
      <w:r w:rsidRPr="00166402">
        <w:rPr>
          <w:rFonts w:ascii="Times New Roman" w:hAnsi="Times New Roman"/>
          <w:sz w:val="22"/>
          <w:szCs w:val="22"/>
          <w:lang w:bidi="en-US"/>
        </w:rPr>
        <w:t xml:space="preserve"> van Leeuwenstijn M</w:t>
      </w:r>
      <w:r>
        <w:rPr>
          <w:rFonts w:ascii="Times New Roman" w:hAnsi="Times New Roman"/>
          <w:sz w:val="22"/>
          <w:szCs w:val="22"/>
          <w:lang w:bidi="en-US"/>
        </w:rPr>
        <w:t>,</w:t>
      </w:r>
      <w:r w:rsidRPr="00166402">
        <w:rPr>
          <w:rFonts w:ascii="Times New Roman" w:hAnsi="Times New Roman"/>
          <w:sz w:val="22"/>
          <w:szCs w:val="22"/>
          <w:lang w:bidi="en-US"/>
        </w:rPr>
        <w:t xml:space="preserve"> Collij LE</w:t>
      </w:r>
      <w:r>
        <w:rPr>
          <w:rFonts w:ascii="Times New Roman" w:hAnsi="Times New Roman"/>
          <w:sz w:val="22"/>
          <w:szCs w:val="22"/>
          <w:lang w:bidi="en-US"/>
        </w:rPr>
        <w:t>,</w:t>
      </w:r>
      <w:r w:rsidRPr="00166402">
        <w:rPr>
          <w:rFonts w:ascii="Times New Roman" w:hAnsi="Times New Roman"/>
          <w:sz w:val="22"/>
          <w:szCs w:val="22"/>
          <w:lang w:bidi="en-US"/>
        </w:rPr>
        <w:t xml:space="preserve"> Scheltens P</w:t>
      </w:r>
      <w:r>
        <w:rPr>
          <w:rFonts w:ascii="Times New Roman" w:hAnsi="Times New Roman"/>
          <w:sz w:val="22"/>
          <w:szCs w:val="22"/>
          <w:lang w:bidi="en-US"/>
        </w:rPr>
        <w:t>,</w:t>
      </w:r>
      <w:r w:rsidRPr="00166402">
        <w:rPr>
          <w:rFonts w:ascii="Times New Roman" w:hAnsi="Times New Roman"/>
          <w:sz w:val="22"/>
          <w:szCs w:val="22"/>
          <w:lang w:bidi="en-US"/>
        </w:rPr>
        <w:t xml:space="preserve"> Prins ND</w:t>
      </w:r>
      <w:r>
        <w:rPr>
          <w:rFonts w:ascii="Times New Roman" w:hAnsi="Times New Roman"/>
          <w:sz w:val="22"/>
          <w:szCs w:val="22"/>
          <w:lang w:bidi="en-US"/>
        </w:rPr>
        <w:t>,</w:t>
      </w:r>
      <w:r w:rsidRPr="00166402">
        <w:rPr>
          <w:rFonts w:ascii="Times New Roman" w:hAnsi="Times New Roman"/>
          <w:sz w:val="22"/>
          <w:szCs w:val="22"/>
          <w:lang w:bidi="en-US"/>
        </w:rPr>
        <w:t xml:space="preserve"> Barkhof F</w:t>
      </w:r>
      <w:r>
        <w:rPr>
          <w:rFonts w:ascii="Times New Roman" w:hAnsi="Times New Roman"/>
          <w:sz w:val="22"/>
          <w:szCs w:val="22"/>
          <w:lang w:bidi="en-US"/>
        </w:rPr>
        <w:t>,</w:t>
      </w:r>
      <w:r w:rsidRPr="00166402">
        <w:rPr>
          <w:rFonts w:ascii="Times New Roman" w:hAnsi="Times New Roman"/>
          <w:sz w:val="22"/>
          <w:szCs w:val="22"/>
          <w:lang w:bidi="en-US"/>
        </w:rPr>
        <w:t xml:space="preserve"> van Berckel BNM</w:t>
      </w:r>
      <w:r>
        <w:rPr>
          <w:rFonts w:ascii="Times New Roman" w:hAnsi="Times New Roman"/>
          <w:sz w:val="22"/>
          <w:szCs w:val="22"/>
          <w:lang w:bidi="en-US"/>
        </w:rPr>
        <w:t>,</w:t>
      </w:r>
      <w:r w:rsidRPr="00166402">
        <w:rPr>
          <w:rFonts w:ascii="Times New Roman" w:hAnsi="Times New Roman"/>
          <w:sz w:val="22"/>
          <w:szCs w:val="22"/>
          <w:lang w:bidi="en-US"/>
        </w:rPr>
        <w:t xml:space="preserve"> Teunissen CE</w:t>
      </w:r>
      <w:r>
        <w:rPr>
          <w:rFonts w:ascii="Times New Roman" w:hAnsi="Times New Roman"/>
          <w:sz w:val="22"/>
          <w:szCs w:val="22"/>
          <w:lang w:bidi="en-US"/>
        </w:rPr>
        <w:t>,</w:t>
      </w:r>
      <w:r w:rsidRPr="00166402">
        <w:rPr>
          <w:rFonts w:ascii="Times New Roman" w:hAnsi="Times New Roman"/>
          <w:sz w:val="22"/>
          <w:szCs w:val="22"/>
          <w:lang w:bidi="en-US"/>
        </w:rPr>
        <w:t xml:space="preserve"> van der Flier WM</w:t>
      </w:r>
      <w:r w:rsidR="001C0CEC">
        <w:rPr>
          <w:rFonts w:ascii="Times New Roman" w:hAnsi="Times New Roman"/>
          <w:sz w:val="22"/>
          <w:szCs w:val="22"/>
          <w:lang w:bidi="en-US"/>
        </w:rPr>
        <w:t xml:space="preserve"> (2022)</w:t>
      </w:r>
      <w:r w:rsidRPr="00166402">
        <w:rPr>
          <w:rFonts w:ascii="Times New Roman" w:hAnsi="Times New Roman"/>
          <w:sz w:val="22"/>
          <w:szCs w:val="22"/>
          <w:lang w:bidi="en-US"/>
        </w:rPr>
        <w:t xml:space="preserve"> Association of CSF, Plasma, and </w:t>
      </w:r>
      <w:r w:rsidRPr="00166402">
        <w:rPr>
          <w:rFonts w:ascii="Times New Roman" w:hAnsi="Times New Roman"/>
          <w:sz w:val="22"/>
          <w:szCs w:val="22"/>
          <w:lang w:bidi="en-US"/>
        </w:rPr>
        <w:lastRenderedPageBreak/>
        <w:t>Imaging Markers of Neurodegeneration With Clinical Progression in People With Subjective Cognitive Decline. Neurology</w:t>
      </w:r>
      <w:r w:rsidR="001C0CEC">
        <w:rPr>
          <w:rFonts w:ascii="Times New Roman" w:hAnsi="Times New Roman"/>
          <w:sz w:val="22"/>
          <w:szCs w:val="22"/>
          <w:lang w:bidi="en-US"/>
        </w:rPr>
        <w:t xml:space="preserve"> </w:t>
      </w:r>
      <w:r w:rsidRPr="00166402">
        <w:rPr>
          <w:rFonts w:ascii="Times New Roman" w:hAnsi="Times New Roman"/>
          <w:sz w:val="22"/>
          <w:szCs w:val="22"/>
          <w:lang w:bidi="en-US"/>
        </w:rPr>
        <w:t>98</w:t>
      </w:r>
      <w:r>
        <w:rPr>
          <w:rFonts w:ascii="Times New Roman" w:hAnsi="Times New Roman"/>
          <w:sz w:val="22"/>
          <w:szCs w:val="22"/>
          <w:lang w:bidi="en-US"/>
        </w:rPr>
        <w:t>:</w:t>
      </w:r>
      <w:r w:rsidRPr="00166402">
        <w:rPr>
          <w:rFonts w:ascii="Times New Roman" w:hAnsi="Times New Roman"/>
          <w:sz w:val="22"/>
          <w:szCs w:val="22"/>
          <w:lang w:bidi="en-US"/>
        </w:rPr>
        <w:t>e1315-e1326. https://doi.org/10.1212/WNL.0000000000200035.</w:t>
      </w:r>
    </w:p>
    <w:p w:rsidR="00D8129C" w:rsidRPr="00166402" w:rsidRDefault="00D8129C" w:rsidP="00D8129C">
      <w:pPr>
        <w:rPr>
          <w:rFonts w:ascii="Times New Roman" w:hAnsi="Times New Roman"/>
          <w:sz w:val="22"/>
          <w:szCs w:val="22"/>
          <w:lang w:bidi="en-US"/>
        </w:rPr>
      </w:pPr>
      <w:r w:rsidRPr="00166402">
        <w:rPr>
          <w:rFonts w:ascii="Times New Roman" w:hAnsi="Times New Roman"/>
          <w:sz w:val="22"/>
          <w:szCs w:val="22"/>
          <w:lang w:bidi="en-US"/>
        </w:rPr>
        <w:t>33. Mizutani M</w:t>
      </w:r>
      <w:r>
        <w:rPr>
          <w:rFonts w:ascii="Times New Roman" w:hAnsi="Times New Roman"/>
          <w:sz w:val="22"/>
          <w:szCs w:val="22"/>
          <w:lang w:bidi="en-US"/>
        </w:rPr>
        <w:t>,</w:t>
      </w:r>
      <w:r w:rsidRPr="00166402">
        <w:rPr>
          <w:rFonts w:ascii="Times New Roman" w:hAnsi="Times New Roman"/>
          <w:sz w:val="22"/>
          <w:szCs w:val="22"/>
          <w:lang w:bidi="en-US"/>
        </w:rPr>
        <w:t xml:space="preserve"> Gerhardinger C</w:t>
      </w:r>
      <w:r>
        <w:rPr>
          <w:rFonts w:ascii="Times New Roman" w:hAnsi="Times New Roman"/>
          <w:sz w:val="22"/>
          <w:szCs w:val="22"/>
          <w:lang w:bidi="en-US"/>
        </w:rPr>
        <w:t>,</w:t>
      </w:r>
      <w:r w:rsidRPr="00166402">
        <w:rPr>
          <w:rFonts w:ascii="Times New Roman" w:hAnsi="Times New Roman"/>
          <w:sz w:val="22"/>
          <w:szCs w:val="22"/>
          <w:lang w:bidi="en-US"/>
        </w:rPr>
        <w:t xml:space="preserve"> Lorenzi M</w:t>
      </w:r>
      <w:r w:rsidR="001C0CEC">
        <w:rPr>
          <w:rFonts w:ascii="Times New Roman" w:hAnsi="Times New Roman"/>
          <w:sz w:val="22"/>
          <w:szCs w:val="22"/>
          <w:lang w:bidi="en-US"/>
        </w:rPr>
        <w:t xml:space="preserve"> (1998)</w:t>
      </w:r>
      <w:r w:rsidRPr="00166402">
        <w:rPr>
          <w:rFonts w:ascii="Times New Roman" w:hAnsi="Times New Roman"/>
          <w:sz w:val="22"/>
          <w:szCs w:val="22"/>
          <w:lang w:bidi="en-US"/>
        </w:rPr>
        <w:t xml:space="preserve"> Müller cell changes in human diabetic retinopathy. Diabetes 47</w:t>
      </w:r>
      <w:r>
        <w:rPr>
          <w:rFonts w:ascii="Times New Roman" w:hAnsi="Times New Roman"/>
          <w:sz w:val="22"/>
          <w:szCs w:val="22"/>
          <w:lang w:bidi="en-US"/>
        </w:rPr>
        <w:t>:</w:t>
      </w:r>
      <w:r w:rsidRPr="00166402">
        <w:rPr>
          <w:rFonts w:ascii="Times New Roman" w:hAnsi="Times New Roman"/>
          <w:sz w:val="22"/>
          <w:szCs w:val="22"/>
          <w:lang w:bidi="en-US"/>
        </w:rPr>
        <w:t>445–449. https://doi.org/10.2337/diabetes.47.3.445.</w:t>
      </w:r>
    </w:p>
    <w:p w:rsidR="00D8129C" w:rsidRPr="00166402" w:rsidRDefault="00D8129C" w:rsidP="00D8129C">
      <w:pPr>
        <w:rPr>
          <w:rFonts w:ascii="Times New Roman" w:hAnsi="Times New Roman"/>
          <w:sz w:val="22"/>
          <w:szCs w:val="22"/>
          <w:lang w:bidi="en-US"/>
        </w:rPr>
      </w:pPr>
      <w:r w:rsidRPr="00166402">
        <w:rPr>
          <w:rFonts w:ascii="Times New Roman" w:hAnsi="Times New Roman"/>
          <w:sz w:val="22"/>
          <w:szCs w:val="22"/>
          <w:lang w:bidi="en-US"/>
        </w:rPr>
        <w:t>34. Bringmann A</w:t>
      </w:r>
      <w:r>
        <w:rPr>
          <w:rFonts w:ascii="Times New Roman" w:hAnsi="Times New Roman"/>
          <w:sz w:val="22"/>
          <w:szCs w:val="22"/>
          <w:lang w:bidi="en-US"/>
        </w:rPr>
        <w:t>,</w:t>
      </w:r>
      <w:r w:rsidRPr="00166402">
        <w:rPr>
          <w:rFonts w:ascii="Times New Roman" w:hAnsi="Times New Roman"/>
          <w:sz w:val="22"/>
          <w:szCs w:val="22"/>
          <w:lang w:bidi="en-US"/>
        </w:rPr>
        <w:t xml:space="preserve"> Wiedemann P</w:t>
      </w:r>
      <w:r w:rsidR="001C0CEC">
        <w:rPr>
          <w:rFonts w:ascii="Times New Roman" w:hAnsi="Times New Roman"/>
          <w:sz w:val="22"/>
          <w:szCs w:val="22"/>
          <w:lang w:bidi="en-US"/>
        </w:rPr>
        <w:t xml:space="preserve"> (2012)</w:t>
      </w:r>
      <w:r w:rsidRPr="00166402">
        <w:rPr>
          <w:rFonts w:ascii="Times New Roman" w:hAnsi="Times New Roman"/>
          <w:sz w:val="22"/>
          <w:szCs w:val="22"/>
          <w:lang w:bidi="en-US"/>
        </w:rPr>
        <w:t xml:space="preserve"> Müller glial cells in retinal disease. Ophthalmologica 227</w:t>
      </w:r>
      <w:r>
        <w:rPr>
          <w:rFonts w:ascii="Times New Roman" w:hAnsi="Times New Roman"/>
          <w:sz w:val="22"/>
          <w:szCs w:val="22"/>
          <w:lang w:bidi="en-US"/>
        </w:rPr>
        <w:t>:</w:t>
      </w:r>
      <w:r w:rsidRPr="00166402">
        <w:rPr>
          <w:rFonts w:ascii="Times New Roman" w:hAnsi="Times New Roman"/>
          <w:sz w:val="22"/>
          <w:szCs w:val="22"/>
          <w:lang w:bidi="en-US"/>
        </w:rPr>
        <w:t xml:space="preserve"> 1–19. https://doi.org/10.1159/000328979.</w:t>
      </w:r>
    </w:p>
    <w:p w:rsidR="00D8129C" w:rsidRPr="00166402" w:rsidRDefault="00D8129C" w:rsidP="00D8129C">
      <w:pPr>
        <w:rPr>
          <w:rFonts w:ascii="Times New Roman" w:hAnsi="Times New Roman"/>
          <w:sz w:val="22"/>
          <w:szCs w:val="22"/>
          <w:lang w:bidi="en-US"/>
        </w:rPr>
      </w:pPr>
      <w:r w:rsidRPr="00504388">
        <w:rPr>
          <w:rFonts w:ascii="Times New Roman" w:hAnsi="Times New Roman"/>
          <w:sz w:val="22"/>
          <w:szCs w:val="22"/>
          <w:lang w:bidi="en-US"/>
        </w:rPr>
        <w:t>35. Yuan A, Rao MV, Veeranna Nixon RA</w:t>
      </w:r>
      <w:r w:rsidR="001C0CEC">
        <w:rPr>
          <w:rFonts w:ascii="Times New Roman" w:hAnsi="Times New Roman"/>
          <w:sz w:val="22"/>
          <w:szCs w:val="22"/>
          <w:lang w:bidi="en-US"/>
        </w:rPr>
        <w:t xml:space="preserve"> (2017)</w:t>
      </w:r>
      <w:r w:rsidRPr="00504388">
        <w:rPr>
          <w:rFonts w:ascii="Times New Roman" w:hAnsi="Times New Roman"/>
          <w:sz w:val="22"/>
          <w:szCs w:val="22"/>
          <w:lang w:bidi="en-US"/>
        </w:rPr>
        <w:t xml:space="preserve"> </w:t>
      </w:r>
      <w:r w:rsidRPr="00166402">
        <w:rPr>
          <w:rFonts w:ascii="Times New Roman" w:hAnsi="Times New Roman"/>
          <w:sz w:val="22"/>
          <w:szCs w:val="22"/>
          <w:lang w:bidi="en-US"/>
        </w:rPr>
        <w:t>Neurofilaments and Neurofilament Proteins in Health and Disease. Cold Spring Harb Perspect Biol</w:t>
      </w:r>
      <w:r w:rsidR="001C0CEC">
        <w:rPr>
          <w:rFonts w:ascii="Times New Roman" w:hAnsi="Times New Roman"/>
          <w:sz w:val="22"/>
          <w:szCs w:val="22"/>
          <w:lang w:bidi="en-US"/>
        </w:rPr>
        <w:t xml:space="preserve"> </w:t>
      </w:r>
      <w:r w:rsidRPr="00166402">
        <w:rPr>
          <w:rFonts w:ascii="Times New Roman" w:hAnsi="Times New Roman"/>
          <w:sz w:val="22"/>
          <w:szCs w:val="22"/>
          <w:lang w:bidi="en-US"/>
        </w:rPr>
        <w:t>9</w:t>
      </w:r>
      <w:r>
        <w:rPr>
          <w:rFonts w:ascii="Times New Roman" w:hAnsi="Times New Roman"/>
          <w:sz w:val="22"/>
          <w:szCs w:val="22"/>
          <w:lang w:bidi="en-US"/>
        </w:rPr>
        <w:t>:</w:t>
      </w:r>
      <w:r w:rsidRPr="00166402">
        <w:rPr>
          <w:rFonts w:ascii="Times New Roman" w:hAnsi="Times New Roman"/>
          <w:sz w:val="22"/>
          <w:szCs w:val="22"/>
          <w:lang w:bidi="en-US"/>
        </w:rPr>
        <w:t>a018309.</w:t>
      </w:r>
      <w:r>
        <w:rPr>
          <w:rFonts w:ascii="Times New Roman" w:hAnsi="Times New Roman"/>
          <w:sz w:val="22"/>
          <w:szCs w:val="22"/>
          <w:lang w:bidi="en-US"/>
        </w:rPr>
        <w:t xml:space="preserve"> </w:t>
      </w:r>
      <w:r w:rsidRPr="00166402">
        <w:rPr>
          <w:rFonts w:ascii="Times New Roman" w:hAnsi="Times New Roman"/>
          <w:sz w:val="22"/>
          <w:szCs w:val="22"/>
          <w:lang w:bidi="en-US"/>
        </w:rPr>
        <w:t>https://doi.org/ 10.1101/cshperspect.a018309.</w:t>
      </w:r>
    </w:p>
    <w:p w:rsidR="00D8129C" w:rsidRPr="00166402" w:rsidRDefault="00D8129C" w:rsidP="00D8129C">
      <w:pPr>
        <w:rPr>
          <w:rFonts w:ascii="Times New Roman" w:hAnsi="Times New Roman"/>
          <w:sz w:val="22"/>
          <w:szCs w:val="22"/>
          <w:lang w:bidi="en-US"/>
        </w:rPr>
      </w:pPr>
      <w:r w:rsidRPr="00166402">
        <w:rPr>
          <w:rFonts w:ascii="Times New Roman" w:hAnsi="Times New Roman"/>
          <w:sz w:val="22"/>
          <w:szCs w:val="22"/>
          <w:lang w:bidi="en-US"/>
        </w:rPr>
        <w:t>36. Yuan A</w:t>
      </w:r>
      <w:r>
        <w:rPr>
          <w:rFonts w:ascii="Times New Roman" w:hAnsi="Times New Roman"/>
          <w:sz w:val="22"/>
          <w:szCs w:val="22"/>
          <w:lang w:bidi="en-US"/>
        </w:rPr>
        <w:t>,</w:t>
      </w:r>
      <w:r w:rsidRPr="00166402">
        <w:rPr>
          <w:rFonts w:ascii="Times New Roman" w:hAnsi="Times New Roman"/>
          <w:sz w:val="22"/>
          <w:szCs w:val="22"/>
          <w:lang w:bidi="en-US"/>
        </w:rPr>
        <w:t xml:space="preserve"> Rao MV</w:t>
      </w:r>
      <w:r>
        <w:rPr>
          <w:rFonts w:ascii="Times New Roman" w:hAnsi="Times New Roman"/>
          <w:sz w:val="22"/>
          <w:szCs w:val="22"/>
          <w:lang w:bidi="en-US"/>
        </w:rPr>
        <w:t>,</w:t>
      </w:r>
      <w:r w:rsidRPr="00166402">
        <w:rPr>
          <w:rFonts w:ascii="Times New Roman" w:hAnsi="Times New Roman"/>
          <w:sz w:val="22"/>
          <w:szCs w:val="22"/>
          <w:lang w:bidi="en-US"/>
        </w:rPr>
        <w:t xml:space="preserve"> Sasaki T</w:t>
      </w:r>
      <w:r>
        <w:rPr>
          <w:rFonts w:ascii="Times New Roman" w:hAnsi="Times New Roman"/>
          <w:sz w:val="22"/>
          <w:szCs w:val="22"/>
          <w:lang w:bidi="en-US"/>
        </w:rPr>
        <w:t>,</w:t>
      </w:r>
      <w:r w:rsidRPr="00166402">
        <w:rPr>
          <w:rFonts w:ascii="Times New Roman" w:hAnsi="Times New Roman"/>
          <w:sz w:val="22"/>
          <w:szCs w:val="22"/>
          <w:lang w:bidi="en-US"/>
        </w:rPr>
        <w:t xml:space="preserve"> Chen Y</w:t>
      </w:r>
      <w:r>
        <w:rPr>
          <w:rFonts w:ascii="Times New Roman" w:hAnsi="Times New Roman"/>
          <w:sz w:val="22"/>
          <w:szCs w:val="22"/>
          <w:lang w:bidi="en-US"/>
        </w:rPr>
        <w:t>,</w:t>
      </w:r>
      <w:r w:rsidRPr="00166402">
        <w:rPr>
          <w:rFonts w:ascii="Times New Roman" w:hAnsi="Times New Roman"/>
          <w:sz w:val="22"/>
          <w:szCs w:val="22"/>
          <w:lang w:bidi="en-US"/>
        </w:rPr>
        <w:t xml:space="preserve"> Kumar A</w:t>
      </w:r>
      <w:r>
        <w:rPr>
          <w:rFonts w:ascii="Times New Roman" w:hAnsi="Times New Roman"/>
          <w:sz w:val="22"/>
          <w:szCs w:val="22"/>
          <w:lang w:bidi="en-US"/>
        </w:rPr>
        <w:t>,</w:t>
      </w:r>
      <w:r w:rsidRPr="00166402">
        <w:rPr>
          <w:rFonts w:ascii="Times New Roman" w:hAnsi="Times New Roman"/>
          <w:sz w:val="22"/>
          <w:szCs w:val="22"/>
          <w:lang w:bidi="en-US"/>
        </w:rPr>
        <w:t xml:space="preserve"> Veeranna Liem,RKH</w:t>
      </w:r>
      <w:r>
        <w:rPr>
          <w:rFonts w:ascii="Times New Roman" w:hAnsi="Times New Roman"/>
          <w:sz w:val="22"/>
          <w:szCs w:val="22"/>
          <w:lang w:bidi="en-US"/>
        </w:rPr>
        <w:t>,</w:t>
      </w:r>
      <w:r w:rsidRPr="00166402">
        <w:rPr>
          <w:rFonts w:ascii="Times New Roman" w:hAnsi="Times New Roman"/>
          <w:sz w:val="22"/>
          <w:szCs w:val="22"/>
          <w:lang w:bidi="en-US"/>
        </w:rPr>
        <w:t xml:space="preserve"> Eyer J</w:t>
      </w:r>
      <w:r>
        <w:rPr>
          <w:rFonts w:ascii="Times New Roman" w:hAnsi="Times New Roman"/>
          <w:sz w:val="22"/>
          <w:szCs w:val="22"/>
          <w:lang w:bidi="en-US"/>
        </w:rPr>
        <w:t>,</w:t>
      </w:r>
      <w:r w:rsidRPr="00166402">
        <w:rPr>
          <w:rFonts w:ascii="Times New Roman" w:hAnsi="Times New Roman"/>
          <w:sz w:val="22"/>
          <w:szCs w:val="22"/>
          <w:lang w:bidi="en-US"/>
        </w:rPr>
        <w:t xml:space="preserve"> Peterson AC</w:t>
      </w:r>
      <w:r>
        <w:rPr>
          <w:rFonts w:ascii="Times New Roman" w:hAnsi="Times New Roman"/>
          <w:sz w:val="22"/>
          <w:szCs w:val="22"/>
          <w:lang w:bidi="en-US"/>
        </w:rPr>
        <w:t>,</w:t>
      </w:r>
      <w:r w:rsidRPr="00166402">
        <w:rPr>
          <w:rFonts w:ascii="Times New Roman" w:hAnsi="Times New Roman"/>
          <w:sz w:val="22"/>
          <w:szCs w:val="22"/>
          <w:lang w:bidi="en-US"/>
        </w:rPr>
        <w:t xml:space="preserve"> Julien JP</w:t>
      </w:r>
      <w:r>
        <w:rPr>
          <w:rFonts w:ascii="Times New Roman" w:hAnsi="Times New Roman"/>
          <w:sz w:val="22"/>
          <w:szCs w:val="22"/>
          <w:lang w:bidi="en-US"/>
        </w:rPr>
        <w:t>,</w:t>
      </w:r>
      <w:r w:rsidRPr="00166402">
        <w:rPr>
          <w:rFonts w:ascii="Times New Roman" w:hAnsi="Times New Roman"/>
          <w:sz w:val="22"/>
          <w:szCs w:val="22"/>
          <w:lang w:bidi="en-US"/>
        </w:rPr>
        <w:t xml:space="preserve"> Nixon RA</w:t>
      </w:r>
      <w:r w:rsidR="001C0CEC">
        <w:rPr>
          <w:rFonts w:ascii="Times New Roman" w:hAnsi="Times New Roman"/>
          <w:sz w:val="22"/>
          <w:szCs w:val="22"/>
          <w:lang w:bidi="en-US"/>
        </w:rPr>
        <w:t xml:space="preserve"> (2006)</w:t>
      </w:r>
      <w:r w:rsidRPr="00166402">
        <w:rPr>
          <w:rFonts w:ascii="Times New Roman" w:hAnsi="Times New Roman"/>
          <w:sz w:val="22"/>
          <w:szCs w:val="22"/>
          <w:lang w:bidi="en-US"/>
        </w:rPr>
        <w:t xml:space="preserve"> Alpha-internexin is structurally and functionally associated with the neurofilament triplet proteins in the mature CNS. J Neurosci </w:t>
      </w:r>
      <w:r>
        <w:rPr>
          <w:rFonts w:ascii="Times New Roman" w:hAnsi="Times New Roman"/>
          <w:sz w:val="22"/>
          <w:szCs w:val="22"/>
          <w:lang w:bidi="en-US"/>
        </w:rPr>
        <w:t>26:</w:t>
      </w:r>
      <w:r w:rsidRPr="00166402">
        <w:rPr>
          <w:rFonts w:ascii="Times New Roman" w:hAnsi="Times New Roman"/>
          <w:sz w:val="22"/>
          <w:szCs w:val="22"/>
          <w:lang w:bidi="en-US"/>
        </w:rPr>
        <w:t>10006–10019. https://doi.org/10.1523/JNEUROSCI.2580-06.2006.</w:t>
      </w:r>
    </w:p>
    <w:p w:rsidR="00D8129C" w:rsidRPr="00317D76" w:rsidRDefault="00D8129C" w:rsidP="00D8129C">
      <w:pPr>
        <w:rPr>
          <w:rFonts w:ascii="Times New Roman" w:hAnsi="Times New Roman"/>
          <w:sz w:val="22"/>
          <w:szCs w:val="22"/>
          <w:lang w:bidi="en-US"/>
        </w:rPr>
      </w:pPr>
      <w:r w:rsidRPr="00166402">
        <w:rPr>
          <w:rFonts w:ascii="Times New Roman" w:hAnsi="Times New Roman"/>
          <w:sz w:val="22"/>
          <w:szCs w:val="22"/>
          <w:lang w:bidi="en-US"/>
        </w:rPr>
        <w:t>37. Yuan A</w:t>
      </w:r>
      <w:r>
        <w:rPr>
          <w:rFonts w:ascii="Times New Roman" w:hAnsi="Times New Roman"/>
          <w:sz w:val="22"/>
          <w:szCs w:val="22"/>
          <w:lang w:bidi="en-US"/>
        </w:rPr>
        <w:t>,</w:t>
      </w:r>
      <w:r w:rsidRPr="00166402">
        <w:rPr>
          <w:rFonts w:ascii="Times New Roman" w:hAnsi="Times New Roman"/>
          <w:sz w:val="22"/>
          <w:szCs w:val="22"/>
          <w:lang w:bidi="en-US"/>
        </w:rPr>
        <w:t xml:space="preserve"> Sasaki T</w:t>
      </w:r>
      <w:r>
        <w:rPr>
          <w:rFonts w:ascii="Times New Roman" w:hAnsi="Times New Roman"/>
          <w:sz w:val="22"/>
          <w:szCs w:val="22"/>
          <w:lang w:bidi="en-US"/>
        </w:rPr>
        <w:t>,</w:t>
      </w:r>
      <w:r w:rsidRPr="00166402">
        <w:rPr>
          <w:rFonts w:ascii="Times New Roman" w:hAnsi="Times New Roman"/>
          <w:sz w:val="22"/>
          <w:szCs w:val="22"/>
          <w:lang w:bidi="en-US"/>
        </w:rPr>
        <w:t xml:space="preserve"> Kumar A</w:t>
      </w:r>
      <w:r>
        <w:rPr>
          <w:rFonts w:ascii="Times New Roman" w:hAnsi="Times New Roman"/>
          <w:sz w:val="22"/>
          <w:szCs w:val="22"/>
          <w:lang w:bidi="en-US"/>
        </w:rPr>
        <w:t>, Peterhoff</w:t>
      </w:r>
      <w:r w:rsidRPr="00166402">
        <w:rPr>
          <w:rFonts w:ascii="Times New Roman" w:hAnsi="Times New Roman"/>
          <w:sz w:val="22"/>
          <w:szCs w:val="22"/>
          <w:lang w:bidi="en-US"/>
        </w:rPr>
        <w:t xml:space="preserve"> CM</w:t>
      </w:r>
      <w:r>
        <w:rPr>
          <w:rFonts w:ascii="Times New Roman" w:hAnsi="Times New Roman"/>
          <w:sz w:val="22"/>
          <w:szCs w:val="22"/>
          <w:lang w:bidi="en-US"/>
        </w:rPr>
        <w:t>,</w:t>
      </w:r>
      <w:r w:rsidRPr="00166402">
        <w:rPr>
          <w:rFonts w:ascii="Times New Roman" w:hAnsi="Times New Roman"/>
          <w:sz w:val="22"/>
          <w:szCs w:val="22"/>
          <w:lang w:bidi="en-US"/>
        </w:rPr>
        <w:t xml:space="preserve"> Rao MV</w:t>
      </w:r>
      <w:r>
        <w:rPr>
          <w:rFonts w:ascii="Times New Roman" w:hAnsi="Times New Roman"/>
          <w:sz w:val="22"/>
          <w:szCs w:val="22"/>
          <w:lang w:bidi="en-US"/>
        </w:rPr>
        <w:t>,</w:t>
      </w:r>
      <w:r w:rsidRPr="00166402">
        <w:rPr>
          <w:rFonts w:ascii="Times New Roman" w:hAnsi="Times New Roman"/>
          <w:sz w:val="22"/>
          <w:szCs w:val="22"/>
          <w:lang w:bidi="en-US"/>
        </w:rPr>
        <w:t xml:space="preserve"> Liem RK</w:t>
      </w:r>
      <w:r>
        <w:rPr>
          <w:rFonts w:ascii="Times New Roman" w:hAnsi="Times New Roman"/>
          <w:sz w:val="22"/>
          <w:szCs w:val="22"/>
          <w:lang w:bidi="en-US"/>
        </w:rPr>
        <w:t>,</w:t>
      </w:r>
      <w:r w:rsidRPr="00166402">
        <w:rPr>
          <w:rFonts w:ascii="Times New Roman" w:hAnsi="Times New Roman"/>
          <w:sz w:val="22"/>
          <w:szCs w:val="22"/>
          <w:lang w:bidi="en-US"/>
        </w:rPr>
        <w:t xml:space="preserve"> Julien JP</w:t>
      </w:r>
      <w:r>
        <w:rPr>
          <w:rFonts w:ascii="Times New Roman" w:hAnsi="Times New Roman"/>
          <w:sz w:val="22"/>
          <w:szCs w:val="22"/>
          <w:lang w:bidi="en-US"/>
        </w:rPr>
        <w:t>,</w:t>
      </w:r>
      <w:r w:rsidRPr="00166402">
        <w:rPr>
          <w:rFonts w:ascii="Times New Roman" w:hAnsi="Times New Roman"/>
          <w:sz w:val="22"/>
          <w:szCs w:val="22"/>
          <w:lang w:bidi="en-US"/>
        </w:rPr>
        <w:t xml:space="preserve"> Nixon RA</w:t>
      </w:r>
      <w:r w:rsidR="00AF12B3">
        <w:rPr>
          <w:rFonts w:ascii="Times New Roman" w:hAnsi="Times New Roman"/>
          <w:sz w:val="22"/>
          <w:szCs w:val="22"/>
          <w:lang w:bidi="en-US"/>
        </w:rPr>
        <w:t xml:space="preserve"> (2012)</w:t>
      </w:r>
      <w:r w:rsidRPr="00166402">
        <w:rPr>
          <w:rFonts w:ascii="Times New Roman" w:hAnsi="Times New Roman"/>
          <w:sz w:val="22"/>
          <w:szCs w:val="22"/>
          <w:lang w:bidi="en-US"/>
        </w:rPr>
        <w:t xml:space="preserve"> Peripherin is a subunit of peripheral nerve neurofilaments: implications for differential vulnerability of CNS and peripheral nervous system axons. </w:t>
      </w:r>
      <w:r w:rsidRPr="00317D76">
        <w:rPr>
          <w:rFonts w:ascii="Times New Roman" w:hAnsi="Times New Roman"/>
          <w:sz w:val="22"/>
          <w:szCs w:val="22"/>
          <w:lang w:bidi="en-US"/>
        </w:rPr>
        <w:t>J Neurosci 32:8501–8508. https://doi.org/10.1523/JNEUROSCI.1081-12.</w:t>
      </w:r>
    </w:p>
    <w:p w:rsidR="00D8129C" w:rsidRPr="00166402" w:rsidRDefault="00D8129C" w:rsidP="00D8129C">
      <w:pPr>
        <w:rPr>
          <w:rFonts w:ascii="Times New Roman" w:hAnsi="Times New Roman"/>
          <w:sz w:val="22"/>
          <w:szCs w:val="22"/>
          <w:lang w:bidi="en-US"/>
        </w:rPr>
      </w:pPr>
      <w:r w:rsidRPr="00317D76">
        <w:rPr>
          <w:rFonts w:ascii="Times New Roman" w:hAnsi="Times New Roman"/>
          <w:sz w:val="22"/>
          <w:szCs w:val="22"/>
          <w:lang w:bidi="en-US"/>
        </w:rPr>
        <w:t>38. Yuan A, Nixon RA</w:t>
      </w:r>
      <w:r w:rsidR="00AF12B3" w:rsidRPr="00317D76">
        <w:rPr>
          <w:rFonts w:ascii="Times New Roman" w:hAnsi="Times New Roman"/>
          <w:sz w:val="22"/>
          <w:szCs w:val="22"/>
          <w:lang w:bidi="en-US"/>
        </w:rPr>
        <w:t xml:space="preserve"> (2021)</w:t>
      </w:r>
      <w:r w:rsidRPr="00317D76">
        <w:rPr>
          <w:rFonts w:ascii="Times New Roman" w:hAnsi="Times New Roman"/>
          <w:sz w:val="22"/>
          <w:szCs w:val="22"/>
          <w:lang w:bidi="en-US"/>
        </w:rPr>
        <w:t xml:space="preserve"> </w:t>
      </w:r>
      <w:r w:rsidRPr="00166402">
        <w:rPr>
          <w:rFonts w:ascii="Times New Roman" w:hAnsi="Times New Roman"/>
          <w:sz w:val="22"/>
          <w:szCs w:val="22"/>
          <w:lang w:bidi="en-US"/>
        </w:rPr>
        <w:t>Neurofilament Proteins as Biomarkers to Monitor Neurological Diseases and the Efficacy of Therapies. Front Neurosci 15</w:t>
      </w:r>
      <w:r>
        <w:rPr>
          <w:rFonts w:ascii="Times New Roman" w:hAnsi="Times New Roman"/>
          <w:sz w:val="22"/>
          <w:szCs w:val="22"/>
          <w:lang w:bidi="en-US"/>
        </w:rPr>
        <w:t>:</w:t>
      </w:r>
      <w:r w:rsidRPr="00166402">
        <w:rPr>
          <w:rFonts w:ascii="Times New Roman" w:hAnsi="Times New Roman"/>
          <w:sz w:val="22"/>
          <w:szCs w:val="22"/>
          <w:lang w:bidi="en-US"/>
        </w:rPr>
        <w:t>689938.https://doi.org/ 10.3389/fnins.2021.689938.</w:t>
      </w:r>
    </w:p>
    <w:p w:rsidR="00D8129C" w:rsidRPr="00166402" w:rsidRDefault="00D8129C" w:rsidP="00D8129C">
      <w:pPr>
        <w:rPr>
          <w:rFonts w:ascii="Times New Roman" w:hAnsi="Times New Roman"/>
          <w:sz w:val="22"/>
          <w:szCs w:val="22"/>
          <w:lang w:bidi="en-US"/>
        </w:rPr>
      </w:pPr>
      <w:r w:rsidRPr="00166402">
        <w:rPr>
          <w:rFonts w:ascii="Times New Roman" w:hAnsi="Times New Roman"/>
          <w:sz w:val="22"/>
          <w:szCs w:val="22"/>
          <w:lang w:bidi="en-US"/>
        </w:rPr>
        <w:t>39. Lin CH</w:t>
      </w:r>
      <w:r>
        <w:rPr>
          <w:rFonts w:ascii="Times New Roman" w:hAnsi="Times New Roman"/>
          <w:sz w:val="22"/>
          <w:szCs w:val="22"/>
          <w:lang w:bidi="en-US"/>
        </w:rPr>
        <w:t>, Li</w:t>
      </w:r>
      <w:r w:rsidRPr="00166402">
        <w:rPr>
          <w:rFonts w:ascii="Times New Roman" w:hAnsi="Times New Roman"/>
          <w:sz w:val="22"/>
          <w:szCs w:val="22"/>
          <w:lang w:bidi="en-US"/>
        </w:rPr>
        <w:t xml:space="preserve"> CH</w:t>
      </w:r>
      <w:r>
        <w:rPr>
          <w:rFonts w:ascii="Times New Roman" w:hAnsi="Times New Roman"/>
          <w:sz w:val="22"/>
          <w:szCs w:val="22"/>
          <w:lang w:bidi="en-US"/>
        </w:rPr>
        <w:t>,</w:t>
      </w:r>
      <w:r w:rsidRPr="00166402">
        <w:rPr>
          <w:rFonts w:ascii="Times New Roman" w:hAnsi="Times New Roman"/>
          <w:sz w:val="22"/>
          <w:szCs w:val="22"/>
          <w:lang w:bidi="en-US"/>
        </w:rPr>
        <w:t xml:space="preserve"> Yang KC</w:t>
      </w:r>
      <w:r>
        <w:rPr>
          <w:rFonts w:ascii="Times New Roman" w:hAnsi="Times New Roman"/>
          <w:sz w:val="22"/>
          <w:szCs w:val="22"/>
          <w:lang w:bidi="en-US"/>
        </w:rPr>
        <w:t>,</w:t>
      </w:r>
      <w:r w:rsidRPr="00166402">
        <w:rPr>
          <w:rFonts w:ascii="Times New Roman" w:hAnsi="Times New Roman"/>
          <w:sz w:val="22"/>
          <w:szCs w:val="22"/>
          <w:lang w:bidi="en-US"/>
        </w:rPr>
        <w:t xml:space="preserve"> Lin FJ</w:t>
      </w:r>
      <w:r>
        <w:rPr>
          <w:rFonts w:ascii="Times New Roman" w:hAnsi="Times New Roman"/>
          <w:sz w:val="22"/>
          <w:szCs w:val="22"/>
          <w:lang w:bidi="en-US"/>
        </w:rPr>
        <w:t>,</w:t>
      </w:r>
      <w:r w:rsidRPr="00166402">
        <w:rPr>
          <w:rFonts w:ascii="Times New Roman" w:hAnsi="Times New Roman"/>
          <w:sz w:val="22"/>
          <w:szCs w:val="22"/>
          <w:lang w:bidi="en-US"/>
        </w:rPr>
        <w:t xml:space="preserve"> Wu CC</w:t>
      </w:r>
      <w:r>
        <w:rPr>
          <w:rFonts w:ascii="Times New Roman" w:hAnsi="Times New Roman"/>
          <w:sz w:val="22"/>
          <w:szCs w:val="22"/>
          <w:lang w:bidi="en-US"/>
        </w:rPr>
        <w:t>,</w:t>
      </w:r>
      <w:r w:rsidRPr="00166402">
        <w:rPr>
          <w:rFonts w:ascii="Times New Roman" w:hAnsi="Times New Roman"/>
          <w:sz w:val="22"/>
          <w:szCs w:val="22"/>
          <w:lang w:bidi="en-US"/>
        </w:rPr>
        <w:t xml:space="preserve"> Chieh JJ</w:t>
      </w:r>
      <w:r>
        <w:rPr>
          <w:rFonts w:ascii="Times New Roman" w:hAnsi="Times New Roman"/>
          <w:sz w:val="22"/>
          <w:szCs w:val="22"/>
          <w:lang w:bidi="en-US"/>
        </w:rPr>
        <w:t>,</w:t>
      </w:r>
      <w:r w:rsidRPr="00166402">
        <w:rPr>
          <w:rFonts w:ascii="Times New Roman" w:hAnsi="Times New Roman"/>
          <w:sz w:val="22"/>
          <w:szCs w:val="22"/>
          <w:lang w:bidi="en-US"/>
        </w:rPr>
        <w:t xml:space="preserve"> Chiu MJ</w:t>
      </w:r>
      <w:r w:rsidR="00AF12B3">
        <w:rPr>
          <w:rFonts w:ascii="Times New Roman" w:hAnsi="Times New Roman"/>
          <w:sz w:val="22"/>
          <w:szCs w:val="22"/>
          <w:lang w:bidi="en-US"/>
        </w:rPr>
        <w:t xml:space="preserve"> (2019) </w:t>
      </w:r>
      <w:r w:rsidRPr="00166402">
        <w:rPr>
          <w:rFonts w:ascii="Times New Roman" w:hAnsi="Times New Roman"/>
          <w:sz w:val="22"/>
          <w:szCs w:val="22"/>
          <w:lang w:bidi="en-US"/>
        </w:rPr>
        <w:t xml:space="preserve"> Blood NfL: a biomarker for disease severity and progression in Parkinson disease</w:t>
      </w:r>
      <w:r>
        <w:rPr>
          <w:rFonts w:ascii="Times New Roman" w:hAnsi="Times New Roman"/>
          <w:sz w:val="22"/>
          <w:szCs w:val="22"/>
          <w:lang w:bidi="en-US"/>
        </w:rPr>
        <w:t xml:space="preserve">. </w:t>
      </w:r>
      <w:r w:rsidRPr="00166402">
        <w:rPr>
          <w:rFonts w:ascii="Times New Roman" w:hAnsi="Times New Roman"/>
          <w:sz w:val="22"/>
          <w:szCs w:val="22"/>
          <w:lang w:bidi="en-US"/>
        </w:rPr>
        <w:t>Neurology</w:t>
      </w:r>
      <w:r>
        <w:rPr>
          <w:rFonts w:ascii="Times New Roman" w:hAnsi="Times New Roman"/>
          <w:sz w:val="22"/>
          <w:szCs w:val="22"/>
          <w:lang w:bidi="en-US"/>
        </w:rPr>
        <w:t xml:space="preserve"> </w:t>
      </w:r>
      <w:r w:rsidRPr="00166402">
        <w:rPr>
          <w:rFonts w:ascii="Times New Roman" w:hAnsi="Times New Roman"/>
          <w:sz w:val="22"/>
          <w:szCs w:val="22"/>
          <w:lang w:bidi="en-US"/>
        </w:rPr>
        <w:t>93</w:t>
      </w:r>
      <w:r>
        <w:rPr>
          <w:rFonts w:ascii="Times New Roman" w:hAnsi="Times New Roman"/>
          <w:sz w:val="22"/>
          <w:szCs w:val="22"/>
          <w:lang w:bidi="en-US"/>
        </w:rPr>
        <w:t>:</w:t>
      </w:r>
      <w:r w:rsidRPr="00166402">
        <w:rPr>
          <w:rFonts w:ascii="Times New Roman" w:hAnsi="Times New Roman"/>
          <w:sz w:val="22"/>
          <w:szCs w:val="22"/>
          <w:lang w:bidi="en-US"/>
        </w:rPr>
        <w:t>e1104-e1111. https://doi.org/10.1212/WNL.0000000000008088</w:t>
      </w:r>
    </w:p>
    <w:p w:rsidR="00D8129C" w:rsidRPr="00166402" w:rsidRDefault="00D8129C" w:rsidP="00D8129C">
      <w:pPr>
        <w:rPr>
          <w:rFonts w:ascii="Times New Roman" w:hAnsi="Times New Roman"/>
          <w:sz w:val="22"/>
          <w:szCs w:val="22"/>
          <w:lang w:bidi="en-US"/>
        </w:rPr>
      </w:pPr>
      <w:r>
        <w:rPr>
          <w:rFonts w:ascii="Times New Roman" w:hAnsi="Times New Roman"/>
          <w:sz w:val="22"/>
          <w:szCs w:val="22"/>
          <w:lang w:bidi="en-US"/>
        </w:rPr>
        <w:t>40. Blennow</w:t>
      </w:r>
      <w:r w:rsidRPr="00166402">
        <w:rPr>
          <w:rFonts w:ascii="Times New Roman" w:hAnsi="Times New Roman"/>
          <w:sz w:val="22"/>
          <w:szCs w:val="22"/>
          <w:lang w:bidi="en-US"/>
        </w:rPr>
        <w:t xml:space="preserve"> K</w:t>
      </w:r>
      <w:r w:rsidR="00AF12B3">
        <w:rPr>
          <w:rFonts w:ascii="Times New Roman" w:hAnsi="Times New Roman"/>
          <w:sz w:val="22"/>
          <w:szCs w:val="22"/>
          <w:lang w:bidi="en-US"/>
        </w:rPr>
        <w:t xml:space="preserve"> (2017)</w:t>
      </w:r>
      <w:r w:rsidRPr="00166402">
        <w:rPr>
          <w:rFonts w:ascii="Times New Roman" w:hAnsi="Times New Roman"/>
          <w:sz w:val="22"/>
          <w:szCs w:val="22"/>
          <w:lang w:bidi="en-US"/>
        </w:rPr>
        <w:t xml:space="preserve"> A review of fluid biomarkers for Alzheimer’s disease: moving from CSF to blood.   Neurol Ther 6</w:t>
      </w:r>
      <w:r>
        <w:rPr>
          <w:rFonts w:ascii="Times New Roman" w:hAnsi="Times New Roman"/>
          <w:sz w:val="22"/>
          <w:szCs w:val="22"/>
          <w:lang w:bidi="en-US"/>
        </w:rPr>
        <w:t>:</w:t>
      </w:r>
      <w:r w:rsidRPr="00166402">
        <w:rPr>
          <w:rFonts w:ascii="Times New Roman" w:hAnsi="Times New Roman"/>
          <w:sz w:val="22"/>
          <w:szCs w:val="22"/>
          <w:lang w:bidi="en-US"/>
        </w:rPr>
        <w:t>15-24. https://doi.org/10.1007/s40120-017-0073-9.</w:t>
      </w:r>
    </w:p>
    <w:p w:rsidR="00D8129C" w:rsidRPr="00166402" w:rsidRDefault="00D8129C" w:rsidP="00D8129C">
      <w:pPr>
        <w:rPr>
          <w:rFonts w:ascii="Times New Roman" w:hAnsi="Times New Roman"/>
          <w:sz w:val="22"/>
          <w:szCs w:val="22"/>
          <w:lang w:bidi="en-US"/>
        </w:rPr>
      </w:pPr>
      <w:r w:rsidRPr="00166402">
        <w:rPr>
          <w:rFonts w:ascii="Times New Roman" w:hAnsi="Times New Roman"/>
          <w:sz w:val="22"/>
          <w:szCs w:val="22"/>
          <w:lang w:bidi="en-US"/>
        </w:rPr>
        <w:t>41. Williams T</w:t>
      </w:r>
      <w:r>
        <w:rPr>
          <w:rFonts w:ascii="Times New Roman" w:hAnsi="Times New Roman"/>
          <w:sz w:val="22"/>
          <w:szCs w:val="22"/>
          <w:lang w:bidi="en-US"/>
        </w:rPr>
        <w:t>,</w:t>
      </w:r>
      <w:r w:rsidRPr="00166402">
        <w:rPr>
          <w:rFonts w:ascii="Times New Roman" w:hAnsi="Times New Roman"/>
          <w:sz w:val="22"/>
          <w:szCs w:val="22"/>
          <w:lang w:bidi="en-US"/>
        </w:rPr>
        <w:t xml:space="preserve"> Zetterberg H</w:t>
      </w:r>
      <w:r>
        <w:rPr>
          <w:rFonts w:ascii="Times New Roman" w:hAnsi="Times New Roman"/>
          <w:sz w:val="22"/>
          <w:szCs w:val="22"/>
          <w:lang w:bidi="en-US"/>
        </w:rPr>
        <w:t>,</w:t>
      </w:r>
      <w:r w:rsidRPr="00166402">
        <w:rPr>
          <w:rFonts w:ascii="Times New Roman" w:hAnsi="Times New Roman"/>
          <w:sz w:val="22"/>
          <w:szCs w:val="22"/>
          <w:lang w:bidi="en-US"/>
        </w:rPr>
        <w:t xml:space="preserve"> Chataway J</w:t>
      </w:r>
      <w:r w:rsidR="00AF12B3">
        <w:rPr>
          <w:rFonts w:ascii="Times New Roman" w:hAnsi="Times New Roman"/>
          <w:sz w:val="22"/>
          <w:szCs w:val="22"/>
          <w:lang w:bidi="en-US"/>
        </w:rPr>
        <w:t xml:space="preserve"> (2020)</w:t>
      </w:r>
      <w:r w:rsidRPr="00166402">
        <w:rPr>
          <w:rFonts w:ascii="Times New Roman" w:hAnsi="Times New Roman"/>
          <w:sz w:val="22"/>
          <w:szCs w:val="22"/>
          <w:lang w:bidi="en-US"/>
        </w:rPr>
        <w:t xml:space="preserve"> Neurofilaments in progressive multiple sclerosis: a systematic review. J Neurol 268</w:t>
      </w:r>
      <w:r>
        <w:rPr>
          <w:rFonts w:ascii="Times New Roman" w:hAnsi="Times New Roman"/>
          <w:sz w:val="22"/>
          <w:szCs w:val="22"/>
          <w:lang w:bidi="en-US"/>
        </w:rPr>
        <w:t>:</w:t>
      </w:r>
      <w:r w:rsidRPr="00166402">
        <w:rPr>
          <w:rFonts w:ascii="Times New Roman" w:hAnsi="Times New Roman"/>
          <w:sz w:val="22"/>
          <w:szCs w:val="22"/>
          <w:lang w:bidi="en-US"/>
        </w:rPr>
        <w:t>3212-3222 https://doi.org/ 10.1007/s00415-020-09917-x.</w:t>
      </w:r>
    </w:p>
    <w:p w:rsidR="00D8129C" w:rsidRPr="00166402" w:rsidRDefault="00D8129C" w:rsidP="00D8129C">
      <w:pPr>
        <w:rPr>
          <w:rFonts w:ascii="Times New Roman" w:hAnsi="Times New Roman"/>
          <w:sz w:val="22"/>
          <w:szCs w:val="22"/>
          <w:lang w:bidi="en-US"/>
        </w:rPr>
      </w:pPr>
      <w:r w:rsidRPr="00166402">
        <w:rPr>
          <w:rFonts w:ascii="Times New Roman" w:hAnsi="Times New Roman"/>
          <w:sz w:val="22"/>
          <w:szCs w:val="22"/>
          <w:lang w:bidi="en-US"/>
        </w:rPr>
        <w:t>42. Moseby-Knappe M</w:t>
      </w:r>
      <w:r>
        <w:rPr>
          <w:rFonts w:ascii="Times New Roman" w:hAnsi="Times New Roman"/>
          <w:sz w:val="22"/>
          <w:szCs w:val="22"/>
          <w:lang w:bidi="en-US"/>
        </w:rPr>
        <w:t>,</w:t>
      </w:r>
      <w:r w:rsidRPr="00166402">
        <w:rPr>
          <w:rFonts w:ascii="Times New Roman" w:hAnsi="Times New Roman"/>
          <w:sz w:val="22"/>
          <w:szCs w:val="22"/>
          <w:lang w:bidi="en-US"/>
        </w:rPr>
        <w:t xml:space="preserve"> Mattsson N</w:t>
      </w:r>
      <w:r>
        <w:rPr>
          <w:rFonts w:ascii="Times New Roman" w:hAnsi="Times New Roman"/>
          <w:sz w:val="22"/>
          <w:szCs w:val="22"/>
          <w:lang w:bidi="en-US"/>
        </w:rPr>
        <w:t>,</w:t>
      </w:r>
      <w:r w:rsidRPr="00166402">
        <w:rPr>
          <w:rFonts w:ascii="Times New Roman" w:hAnsi="Times New Roman"/>
          <w:sz w:val="22"/>
          <w:szCs w:val="22"/>
          <w:lang w:bidi="en-US"/>
        </w:rPr>
        <w:t xml:space="preserve"> Nielsen N, Zetterberg H</w:t>
      </w:r>
      <w:r>
        <w:rPr>
          <w:rFonts w:ascii="Times New Roman" w:hAnsi="Times New Roman"/>
          <w:sz w:val="22"/>
          <w:szCs w:val="22"/>
          <w:lang w:bidi="en-US"/>
        </w:rPr>
        <w:t>,</w:t>
      </w:r>
      <w:r w:rsidRPr="00166402">
        <w:rPr>
          <w:rFonts w:ascii="Times New Roman" w:hAnsi="Times New Roman"/>
          <w:sz w:val="22"/>
          <w:szCs w:val="22"/>
          <w:lang w:bidi="en-US"/>
        </w:rPr>
        <w:t xml:space="preserve"> Blennow K</w:t>
      </w:r>
      <w:r>
        <w:rPr>
          <w:rFonts w:ascii="Times New Roman" w:hAnsi="Times New Roman"/>
          <w:sz w:val="22"/>
          <w:szCs w:val="22"/>
          <w:lang w:bidi="en-US"/>
        </w:rPr>
        <w:t>,</w:t>
      </w:r>
      <w:r w:rsidRPr="00166402">
        <w:rPr>
          <w:rFonts w:ascii="Times New Roman" w:hAnsi="Times New Roman"/>
          <w:sz w:val="22"/>
          <w:szCs w:val="22"/>
          <w:lang w:bidi="en-US"/>
        </w:rPr>
        <w:t xml:space="preserve"> Dankiewicz J</w:t>
      </w:r>
      <w:r>
        <w:rPr>
          <w:rFonts w:ascii="Times New Roman" w:hAnsi="Times New Roman"/>
          <w:sz w:val="22"/>
          <w:szCs w:val="22"/>
          <w:lang w:bidi="en-US"/>
        </w:rPr>
        <w:t>,</w:t>
      </w:r>
      <w:r w:rsidRPr="00166402">
        <w:rPr>
          <w:rFonts w:ascii="Times New Roman" w:hAnsi="Times New Roman"/>
          <w:sz w:val="22"/>
          <w:szCs w:val="22"/>
          <w:lang w:bidi="en-US"/>
        </w:rPr>
        <w:t xml:space="preserve"> Dragancea I</w:t>
      </w:r>
      <w:r>
        <w:rPr>
          <w:rFonts w:ascii="Times New Roman" w:hAnsi="Times New Roman"/>
          <w:sz w:val="22"/>
          <w:szCs w:val="22"/>
          <w:lang w:bidi="en-US"/>
        </w:rPr>
        <w:t>,</w:t>
      </w:r>
      <w:r w:rsidRPr="00166402">
        <w:rPr>
          <w:rFonts w:ascii="Times New Roman" w:hAnsi="Times New Roman"/>
          <w:sz w:val="22"/>
          <w:szCs w:val="22"/>
          <w:lang w:bidi="en-US"/>
        </w:rPr>
        <w:t xml:space="preserve"> Friberg H</w:t>
      </w:r>
      <w:r>
        <w:rPr>
          <w:rFonts w:ascii="Times New Roman" w:hAnsi="Times New Roman"/>
          <w:sz w:val="22"/>
          <w:szCs w:val="22"/>
          <w:lang w:bidi="en-US"/>
        </w:rPr>
        <w:t>,</w:t>
      </w:r>
      <w:r w:rsidRPr="00166402">
        <w:rPr>
          <w:rFonts w:ascii="Times New Roman" w:hAnsi="Times New Roman"/>
          <w:sz w:val="22"/>
          <w:szCs w:val="22"/>
          <w:lang w:bidi="en-US"/>
        </w:rPr>
        <w:t xml:space="preserve"> Lilja G</w:t>
      </w:r>
      <w:r>
        <w:rPr>
          <w:rFonts w:ascii="Times New Roman" w:hAnsi="Times New Roman"/>
          <w:sz w:val="22"/>
          <w:szCs w:val="22"/>
          <w:lang w:bidi="en-US"/>
        </w:rPr>
        <w:t>, Insel P</w:t>
      </w:r>
      <w:r w:rsidRPr="00166402">
        <w:rPr>
          <w:rFonts w:ascii="Times New Roman" w:hAnsi="Times New Roman"/>
          <w:sz w:val="22"/>
          <w:szCs w:val="22"/>
          <w:lang w:bidi="en-US"/>
        </w:rPr>
        <w:t>S</w:t>
      </w:r>
      <w:r>
        <w:rPr>
          <w:rFonts w:ascii="Times New Roman" w:hAnsi="Times New Roman"/>
          <w:sz w:val="22"/>
          <w:szCs w:val="22"/>
          <w:lang w:bidi="en-US"/>
        </w:rPr>
        <w:t>,</w:t>
      </w:r>
      <w:r w:rsidRPr="00166402">
        <w:rPr>
          <w:rFonts w:ascii="Times New Roman" w:hAnsi="Times New Roman"/>
          <w:sz w:val="22"/>
          <w:szCs w:val="22"/>
          <w:lang w:bidi="en-US"/>
        </w:rPr>
        <w:t xml:space="preserve"> Rylander C</w:t>
      </w:r>
      <w:r>
        <w:rPr>
          <w:rFonts w:ascii="Times New Roman" w:hAnsi="Times New Roman"/>
          <w:sz w:val="22"/>
          <w:szCs w:val="22"/>
          <w:lang w:bidi="en-US"/>
        </w:rPr>
        <w:t>, Westhall</w:t>
      </w:r>
      <w:r w:rsidRPr="00166402">
        <w:rPr>
          <w:rFonts w:ascii="Times New Roman" w:hAnsi="Times New Roman"/>
          <w:sz w:val="22"/>
          <w:szCs w:val="22"/>
          <w:lang w:bidi="en-US"/>
        </w:rPr>
        <w:t xml:space="preserve"> E</w:t>
      </w:r>
      <w:r>
        <w:rPr>
          <w:rFonts w:ascii="Times New Roman" w:hAnsi="Times New Roman"/>
          <w:sz w:val="22"/>
          <w:szCs w:val="22"/>
          <w:lang w:bidi="en-US"/>
        </w:rPr>
        <w:t>,</w:t>
      </w:r>
      <w:r w:rsidRPr="00166402">
        <w:rPr>
          <w:rFonts w:ascii="Times New Roman" w:hAnsi="Times New Roman"/>
          <w:sz w:val="22"/>
          <w:szCs w:val="22"/>
          <w:lang w:bidi="en-US"/>
        </w:rPr>
        <w:t xml:space="preserve"> Kjaergaard J</w:t>
      </w:r>
      <w:r>
        <w:rPr>
          <w:rFonts w:ascii="Times New Roman" w:hAnsi="Times New Roman"/>
          <w:sz w:val="22"/>
          <w:szCs w:val="22"/>
          <w:lang w:bidi="en-US"/>
        </w:rPr>
        <w:t>,</w:t>
      </w:r>
      <w:r w:rsidRPr="00166402">
        <w:rPr>
          <w:rFonts w:ascii="Times New Roman" w:hAnsi="Times New Roman"/>
          <w:sz w:val="22"/>
          <w:szCs w:val="22"/>
          <w:lang w:bidi="en-US"/>
        </w:rPr>
        <w:t xml:space="preserve"> Wise MP</w:t>
      </w:r>
      <w:r>
        <w:rPr>
          <w:rFonts w:ascii="Times New Roman" w:hAnsi="Times New Roman"/>
          <w:sz w:val="22"/>
          <w:szCs w:val="22"/>
          <w:lang w:bidi="en-US"/>
        </w:rPr>
        <w:t>,</w:t>
      </w:r>
      <w:r w:rsidRPr="00166402">
        <w:rPr>
          <w:rFonts w:ascii="Times New Roman" w:hAnsi="Times New Roman"/>
          <w:sz w:val="22"/>
          <w:szCs w:val="22"/>
          <w:lang w:bidi="en-US"/>
        </w:rPr>
        <w:t xml:space="preserve"> Hassager C</w:t>
      </w:r>
      <w:r>
        <w:rPr>
          <w:rFonts w:ascii="Times New Roman" w:hAnsi="Times New Roman"/>
          <w:sz w:val="22"/>
          <w:szCs w:val="22"/>
          <w:lang w:bidi="en-US"/>
        </w:rPr>
        <w:t>,</w:t>
      </w:r>
      <w:r w:rsidRPr="00166402">
        <w:rPr>
          <w:rFonts w:ascii="Times New Roman" w:hAnsi="Times New Roman"/>
          <w:sz w:val="22"/>
          <w:szCs w:val="22"/>
          <w:lang w:bidi="en-US"/>
        </w:rPr>
        <w:t xml:space="preserve"> Kuiper MA</w:t>
      </w:r>
      <w:r>
        <w:rPr>
          <w:rFonts w:ascii="Times New Roman" w:hAnsi="Times New Roman"/>
          <w:sz w:val="22"/>
          <w:szCs w:val="22"/>
          <w:lang w:bidi="en-US"/>
        </w:rPr>
        <w:t>,</w:t>
      </w:r>
      <w:r w:rsidRPr="00166402">
        <w:rPr>
          <w:rFonts w:ascii="Times New Roman" w:hAnsi="Times New Roman"/>
          <w:sz w:val="22"/>
          <w:szCs w:val="22"/>
          <w:lang w:bidi="en-US"/>
        </w:rPr>
        <w:t xml:space="preserve"> Stammet P</w:t>
      </w:r>
      <w:r>
        <w:rPr>
          <w:rFonts w:ascii="Times New Roman" w:hAnsi="Times New Roman"/>
          <w:sz w:val="22"/>
          <w:szCs w:val="22"/>
          <w:lang w:bidi="en-US"/>
        </w:rPr>
        <w:t>,</w:t>
      </w:r>
      <w:r w:rsidRPr="00166402">
        <w:rPr>
          <w:rFonts w:ascii="Times New Roman" w:hAnsi="Times New Roman"/>
          <w:sz w:val="22"/>
          <w:szCs w:val="22"/>
          <w:lang w:bidi="en-US"/>
        </w:rPr>
        <w:t xml:space="preserve"> Jaeger Wanscher MC</w:t>
      </w:r>
      <w:r>
        <w:rPr>
          <w:rFonts w:ascii="Times New Roman" w:hAnsi="Times New Roman"/>
          <w:sz w:val="22"/>
          <w:szCs w:val="22"/>
          <w:lang w:bidi="en-US"/>
        </w:rPr>
        <w:t>,</w:t>
      </w:r>
      <w:r w:rsidRPr="00166402">
        <w:rPr>
          <w:rFonts w:ascii="Times New Roman" w:hAnsi="Times New Roman"/>
          <w:sz w:val="22"/>
          <w:szCs w:val="22"/>
          <w:lang w:bidi="en-US"/>
        </w:rPr>
        <w:t xml:space="preserve"> Wetterslev J</w:t>
      </w:r>
      <w:r>
        <w:rPr>
          <w:rFonts w:ascii="Times New Roman" w:hAnsi="Times New Roman"/>
          <w:sz w:val="22"/>
          <w:szCs w:val="22"/>
          <w:lang w:bidi="en-US"/>
        </w:rPr>
        <w:t>,</w:t>
      </w:r>
      <w:r w:rsidRPr="00166402">
        <w:rPr>
          <w:rFonts w:ascii="Times New Roman" w:hAnsi="Times New Roman"/>
          <w:sz w:val="22"/>
          <w:szCs w:val="22"/>
          <w:lang w:bidi="en-US"/>
        </w:rPr>
        <w:t xml:space="preserve"> Erlinge D</w:t>
      </w:r>
      <w:r>
        <w:rPr>
          <w:rFonts w:ascii="Times New Roman" w:hAnsi="Times New Roman"/>
          <w:sz w:val="22"/>
          <w:szCs w:val="22"/>
          <w:lang w:bidi="en-US"/>
        </w:rPr>
        <w:t>,</w:t>
      </w:r>
      <w:r w:rsidRPr="00166402">
        <w:rPr>
          <w:rFonts w:ascii="Times New Roman" w:hAnsi="Times New Roman"/>
          <w:sz w:val="22"/>
          <w:szCs w:val="22"/>
          <w:lang w:bidi="en-US"/>
        </w:rPr>
        <w:t xml:space="preserve"> Horn J</w:t>
      </w:r>
      <w:r>
        <w:rPr>
          <w:rFonts w:ascii="Times New Roman" w:hAnsi="Times New Roman"/>
          <w:sz w:val="22"/>
          <w:szCs w:val="22"/>
          <w:lang w:bidi="en-US"/>
        </w:rPr>
        <w:t>,</w:t>
      </w:r>
      <w:r w:rsidRPr="00166402">
        <w:rPr>
          <w:rFonts w:ascii="Times New Roman" w:hAnsi="Times New Roman"/>
          <w:sz w:val="22"/>
          <w:szCs w:val="22"/>
          <w:lang w:bidi="en-US"/>
        </w:rPr>
        <w:t xml:space="preserve"> Pellis T</w:t>
      </w:r>
      <w:r>
        <w:rPr>
          <w:rFonts w:ascii="Times New Roman" w:hAnsi="Times New Roman"/>
          <w:sz w:val="22"/>
          <w:szCs w:val="22"/>
          <w:lang w:bidi="en-US"/>
        </w:rPr>
        <w:t>,</w:t>
      </w:r>
      <w:r w:rsidRPr="00166402">
        <w:rPr>
          <w:rFonts w:ascii="Times New Roman" w:hAnsi="Times New Roman"/>
          <w:sz w:val="22"/>
          <w:szCs w:val="22"/>
          <w:lang w:bidi="en-US"/>
        </w:rPr>
        <w:t xml:space="preserve"> Cronberg T</w:t>
      </w:r>
      <w:r w:rsidR="00AF12B3">
        <w:rPr>
          <w:rFonts w:ascii="Times New Roman" w:hAnsi="Times New Roman"/>
          <w:sz w:val="22"/>
          <w:szCs w:val="22"/>
          <w:lang w:bidi="en-US"/>
        </w:rPr>
        <w:t xml:space="preserve"> (2019)</w:t>
      </w:r>
      <w:r w:rsidRPr="00166402">
        <w:rPr>
          <w:rFonts w:ascii="Times New Roman" w:hAnsi="Times New Roman"/>
          <w:sz w:val="22"/>
          <w:szCs w:val="22"/>
          <w:lang w:bidi="en-US"/>
        </w:rPr>
        <w:t xml:space="preserve"> Serum neurofilament light chain for prognosis of outcome after cardiac arrest. JAMA Neurol 76</w:t>
      </w:r>
      <w:r>
        <w:rPr>
          <w:rFonts w:ascii="Times New Roman" w:hAnsi="Times New Roman"/>
          <w:sz w:val="22"/>
          <w:szCs w:val="22"/>
          <w:lang w:bidi="en-US"/>
        </w:rPr>
        <w:t>:</w:t>
      </w:r>
      <w:r w:rsidRPr="00166402">
        <w:rPr>
          <w:rFonts w:ascii="Times New Roman" w:hAnsi="Times New Roman"/>
          <w:sz w:val="22"/>
          <w:szCs w:val="22"/>
          <w:lang w:bidi="en-US"/>
        </w:rPr>
        <w:t xml:space="preserve">  64-71. https://doi.org/10.1001/jamaneurol.2018.3223.</w:t>
      </w:r>
    </w:p>
    <w:p w:rsidR="00D8129C" w:rsidRPr="00166402" w:rsidRDefault="00D8129C" w:rsidP="00D8129C">
      <w:pPr>
        <w:rPr>
          <w:rFonts w:ascii="Times New Roman" w:hAnsi="Times New Roman"/>
          <w:sz w:val="22"/>
          <w:szCs w:val="22"/>
          <w:lang w:bidi="en-US"/>
        </w:rPr>
      </w:pPr>
      <w:r w:rsidRPr="00166402">
        <w:rPr>
          <w:rFonts w:ascii="Times New Roman" w:hAnsi="Times New Roman"/>
          <w:sz w:val="22"/>
          <w:szCs w:val="22"/>
          <w:lang w:bidi="en-US"/>
        </w:rPr>
        <w:t>43. Shahim P</w:t>
      </w:r>
      <w:r>
        <w:rPr>
          <w:rFonts w:ascii="Times New Roman" w:hAnsi="Times New Roman"/>
          <w:sz w:val="22"/>
          <w:szCs w:val="22"/>
          <w:lang w:bidi="en-US"/>
        </w:rPr>
        <w:t>,</w:t>
      </w:r>
      <w:r w:rsidRPr="00166402">
        <w:rPr>
          <w:rFonts w:ascii="Times New Roman" w:hAnsi="Times New Roman"/>
          <w:sz w:val="22"/>
          <w:szCs w:val="22"/>
          <w:lang w:bidi="en-US"/>
        </w:rPr>
        <w:t xml:space="preserve"> Politis A</w:t>
      </w:r>
      <w:r>
        <w:rPr>
          <w:rFonts w:ascii="Times New Roman" w:hAnsi="Times New Roman"/>
          <w:sz w:val="22"/>
          <w:szCs w:val="22"/>
          <w:lang w:bidi="en-US"/>
        </w:rPr>
        <w:t>,</w:t>
      </w:r>
      <w:r w:rsidRPr="00166402">
        <w:rPr>
          <w:rFonts w:ascii="Times New Roman" w:hAnsi="Times New Roman"/>
          <w:sz w:val="22"/>
          <w:szCs w:val="22"/>
          <w:lang w:bidi="en-US"/>
        </w:rPr>
        <w:t xml:space="preserve"> van der Merwe A</w:t>
      </w:r>
      <w:r>
        <w:rPr>
          <w:rFonts w:ascii="Times New Roman" w:hAnsi="Times New Roman"/>
          <w:sz w:val="22"/>
          <w:szCs w:val="22"/>
          <w:lang w:bidi="en-US"/>
        </w:rPr>
        <w:t>,</w:t>
      </w:r>
      <w:r w:rsidRPr="00166402">
        <w:rPr>
          <w:rFonts w:ascii="Times New Roman" w:hAnsi="Times New Roman"/>
          <w:sz w:val="22"/>
          <w:szCs w:val="22"/>
          <w:lang w:bidi="en-US"/>
        </w:rPr>
        <w:t xml:space="preserve"> Moore B</w:t>
      </w:r>
      <w:r>
        <w:rPr>
          <w:rFonts w:ascii="Times New Roman" w:hAnsi="Times New Roman"/>
          <w:sz w:val="22"/>
          <w:szCs w:val="22"/>
          <w:lang w:bidi="en-US"/>
        </w:rPr>
        <w:t>,</w:t>
      </w:r>
      <w:r w:rsidRPr="00166402">
        <w:rPr>
          <w:rFonts w:ascii="Times New Roman" w:hAnsi="Times New Roman"/>
          <w:sz w:val="22"/>
          <w:szCs w:val="22"/>
          <w:lang w:bidi="en-US"/>
        </w:rPr>
        <w:t xml:space="preserve"> Chou YY</w:t>
      </w:r>
      <w:r>
        <w:rPr>
          <w:rFonts w:ascii="Times New Roman" w:hAnsi="Times New Roman"/>
          <w:sz w:val="22"/>
          <w:szCs w:val="22"/>
          <w:lang w:bidi="en-US"/>
        </w:rPr>
        <w:t>,</w:t>
      </w:r>
      <w:r w:rsidRPr="00166402">
        <w:rPr>
          <w:rFonts w:ascii="Times New Roman" w:hAnsi="Times New Roman"/>
          <w:sz w:val="22"/>
          <w:szCs w:val="22"/>
          <w:lang w:bidi="en-US"/>
        </w:rPr>
        <w:t xml:space="preserve"> Pham DL</w:t>
      </w:r>
      <w:r>
        <w:rPr>
          <w:rFonts w:ascii="Times New Roman" w:hAnsi="Times New Roman"/>
          <w:sz w:val="22"/>
          <w:szCs w:val="22"/>
          <w:lang w:bidi="en-US"/>
        </w:rPr>
        <w:t>,</w:t>
      </w:r>
      <w:r w:rsidRPr="00166402">
        <w:rPr>
          <w:rFonts w:ascii="Times New Roman" w:hAnsi="Times New Roman"/>
          <w:sz w:val="22"/>
          <w:szCs w:val="22"/>
          <w:lang w:bidi="en-US"/>
        </w:rPr>
        <w:t xml:space="preserve"> Butman JA</w:t>
      </w:r>
      <w:r>
        <w:rPr>
          <w:rFonts w:ascii="Times New Roman" w:hAnsi="Times New Roman"/>
          <w:sz w:val="22"/>
          <w:szCs w:val="22"/>
          <w:lang w:bidi="en-US"/>
        </w:rPr>
        <w:t>,</w:t>
      </w:r>
      <w:r w:rsidRPr="00166402">
        <w:rPr>
          <w:rFonts w:ascii="Times New Roman" w:hAnsi="Times New Roman"/>
          <w:sz w:val="22"/>
          <w:szCs w:val="22"/>
          <w:lang w:bidi="en-US"/>
        </w:rPr>
        <w:t xml:space="preserve"> Diaz-Arrastia R</w:t>
      </w:r>
      <w:r>
        <w:rPr>
          <w:rFonts w:ascii="Times New Roman" w:hAnsi="Times New Roman"/>
          <w:sz w:val="22"/>
          <w:szCs w:val="22"/>
          <w:lang w:bidi="en-US"/>
        </w:rPr>
        <w:t>,</w:t>
      </w:r>
      <w:r w:rsidRPr="00166402">
        <w:rPr>
          <w:rFonts w:ascii="Times New Roman" w:hAnsi="Times New Roman"/>
          <w:sz w:val="22"/>
          <w:szCs w:val="22"/>
          <w:lang w:bidi="en-US"/>
        </w:rPr>
        <w:t xml:space="preserve"> Gill JM</w:t>
      </w:r>
      <w:r>
        <w:rPr>
          <w:rFonts w:ascii="Times New Roman" w:hAnsi="Times New Roman"/>
          <w:sz w:val="22"/>
          <w:szCs w:val="22"/>
          <w:lang w:bidi="en-US"/>
        </w:rPr>
        <w:t>,</w:t>
      </w:r>
      <w:r w:rsidRPr="00166402">
        <w:rPr>
          <w:rFonts w:ascii="Times New Roman" w:hAnsi="Times New Roman"/>
          <w:sz w:val="22"/>
          <w:szCs w:val="22"/>
          <w:lang w:bidi="en-US"/>
        </w:rPr>
        <w:t xml:space="preserve"> Brody DL</w:t>
      </w:r>
      <w:r>
        <w:rPr>
          <w:rFonts w:ascii="Times New Roman" w:hAnsi="Times New Roman"/>
          <w:sz w:val="22"/>
          <w:szCs w:val="22"/>
          <w:lang w:bidi="en-US"/>
        </w:rPr>
        <w:t>,</w:t>
      </w:r>
      <w:r w:rsidRPr="00166402">
        <w:rPr>
          <w:rFonts w:ascii="Times New Roman" w:hAnsi="Times New Roman"/>
          <w:sz w:val="22"/>
          <w:szCs w:val="22"/>
          <w:lang w:bidi="en-US"/>
        </w:rPr>
        <w:t xml:space="preserve"> Zetterberg H</w:t>
      </w:r>
      <w:r>
        <w:rPr>
          <w:rFonts w:ascii="Times New Roman" w:hAnsi="Times New Roman"/>
          <w:sz w:val="22"/>
          <w:szCs w:val="22"/>
          <w:lang w:bidi="en-US"/>
        </w:rPr>
        <w:t>,</w:t>
      </w:r>
      <w:r w:rsidRPr="00166402">
        <w:rPr>
          <w:rFonts w:ascii="Times New Roman" w:hAnsi="Times New Roman"/>
          <w:sz w:val="22"/>
          <w:szCs w:val="22"/>
          <w:lang w:bidi="en-US"/>
        </w:rPr>
        <w:t xml:space="preserve"> Blennow K</w:t>
      </w:r>
      <w:r>
        <w:rPr>
          <w:rFonts w:ascii="Times New Roman" w:hAnsi="Times New Roman"/>
          <w:sz w:val="22"/>
          <w:szCs w:val="22"/>
          <w:lang w:bidi="en-US"/>
        </w:rPr>
        <w:t>,</w:t>
      </w:r>
      <w:r w:rsidRPr="00166402">
        <w:rPr>
          <w:rFonts w:ascii="Times New Roman" w:hAnsi="Times New Roman"/>
          <w:sz w:val="22"/>
          <w:szCs w:val="22"/>
          <w:lang w:bidi="en-US"/>
        </w:rPr>
        <w:t xml:space="preserve"> Chan L</w:t>
      </w:r>
      <w:r w:rsidR="00AF12B3">
        <w:rPr>
          <w:rFonts w:ascii="Times New Roman" w:hAnsi="Times New Roman"/>
          <w:sz w:val="22"/>
          <w:szCs w:val="22"/>
          <w:lang w:bidi="en-US"/>
        </w:rPr>
        <w:t xml:space="preserve"> (2020)</w:t>
      </w:r>
      <w:r w:rsidRPr="00166402">
        <w:rPr>
          <w:rFonts w:ascii="Times New Roman" w:hAnsi="Times New Roman"/>
          <w:sz w:val="22"/>
          <w:szCs w:val="22"/>
          <w:lang w:bidi="en-US"/>
        </w:rPr>
        <w:t xml:space="preserve"> Neurofilament light as a biomarker in traumatic brain injury.  Neurology</w:t>
      </w:r>
      <w:r w:rsidR="00AF12B3">
        <w:rPr>
          <w:rFonts w:ascii="Times New Roman" w:hAnsi="Times New Roman"/>
          <w:sz w:val="22"/>
          <w:szCs w:val="22"/>
          <w:lang w:bidi="en-US"/>
        </w:rPr>
        <w:t xml:space="preserve"> </w:t>
      </w:r>
      <w:r w:rsidRPr="00166402">
        <w:rPr>
          <w:rFonts w:ascii="Times New Roman" w:hAnsi="Times New Roman"/>
          <w:sz w:val="22"/>
          <w:szCs w:val="22"/>
          <w:lang w:bidi="en-US"/>
        </w:rPr>
        <w:t>95</w:t>
      </w:r>
      <w:r>
        <w:rPr>
          <w:rFonts w:ascii="Times New Roman" w:hAnsi="Times New Roman"/>
          <w:sz w:val="22"/>
          <w:szCs w:val="22"/>
          <w:lang w:bidi="en-US"/>
        </w:rPr>
        <w:t>:</w:t>
      </w:r>
      <w:r w:rsidRPr="00166402">
        <w:rPr>
          <w:rFonts w:ascii="Times New Roman" w:hAnsi="Times New Roman"/>
          <w:sz w:val="22"/>
          <w:szCs w:val="22"/>
          <w:lang w:bidi="en-US"/>
        </w:rPr>
        <w:t>e610-e622. https://doi.org/10.1212/WNL.0000000000009983.</w:t>
      </w:r>
    </w:p>
    <w:p w:rsidR="00D8129C" w:rsidRPr="00166402" w:rsidRDefault="00D8129C" w:rsidP="00D8129C">
      <w:pPr>
        <w:rPr>
          <w:rFonts w:ascii="Times New Roman" w:hAnsi="Times New Roman"/>
          <w:sz w:val="22"/>
          <w:szCs w:val="22"/>
          <w:lang w:bidi="en-US"/>
        </w:rPr>
      </w:pPr>
      <w:r w:rsidRPr="00166402">
        <w:rPr>
          <w:rFonts w:ascii="Times New Roman" w:hAnsi="Times New Roman"/>
          <w:sz w:val="22"/>
          <w:szCs w:val="22"/>
          <w:lang w:bidi="en-US"/>
        </w:rPr>
        <w:lastRenderedPageBreak/>
        <w:t>44. Fohner AE</w:t>
      </w:r>
      <w:r>
        <w:rPr>
          <w:rFonts w:ascii="Times New Roman" w:hAnsi="Times New Roman"/>
          <w:sz w:val="22"/>
          <w:szCs w:val="22"/>
          <w:lang w:bidi="en-US"/>
        </w:rPr>
        <w:t>,</w:t>
      </w:r>
      <w:r w:rsidRPr="00166402">
        <w:rPr>
          <w:rFonts w:ascii="Times New Roman" w:hAnsi="Times New Roman"/>
          <w:sz w:val="22"/>
          <w:szCs w:val="22"/>
          <w:lang w:bidi="en-US"/>
        </w:rPr>
        <w:t xml:space="preserve"> Bartz TM</w:t>
      </w:r>
      <w:r>
        <w:rPr>
          <w:rFonts w:ascii="Times New Roman" w:hAnsi="Times New Roman"/>
          <w:sz w:val="22"/>
          <w:szCs w:val="22"/>
          <w:lang w:bidi="en-US"/>
        </w:rPr>
        <w:t>,</w:t>
      </w:r>
      <w:r w:rsidRPr="00166402">
        <w:rPr>
          <w:rFonts w:ascii="Times New Roman" w:hAnsi="Times New Roman"/>
          <w:sz w:val="22"/>
          <w:szCs w:val="22"/>
          <w:lang w:bidi="en-US"/>
        </w:rPr>
        <w:t xml:space="preserve"> Tracy RP</w:t>
      </w:r>
      <w:r>
        <w:rPr>
          <w:rFonts w:ascii="Times New Roman" w:hAnsi="Times New Roman"/>
          <w:sz w:val="22"/>
          <w:szCs w:val="22"/>
          <w:lang w:bidi="en-US"/>
        </w:rPr>
        <w:t>,</w:t>
      </w:r>
      <w:r w:rsidRPr="00166402">
        <w:rPr>
          <w:rFonts w:ascii="Times New Roman" w:hAnsi="Times New Roman"/>
          <w:sz w:val="22"/>
          <w:szCs w:val="22"/>
          <w:lang w:bidi="en-US"/>
        </w:rPr>
        <w:t xml:space="preserve"> Adams HHH</w:t>
      </w:r>
      <w:r>
        <w:rPr>
          <w:rFonts w:ascii="Times New Roman" w:hAnsi="Times New Roman"/>
          <w:sz w:val="22"/>
          <w:szCs w:val="22"/>
          <w:lang w:bidi="en-US"/>
        </w:rPr>
        <w:t>,</w:t>
      </w:r>
      <w:r w:rsidRPr="00166402">
        <w:rPr>
          <w:rFonts w:ascii="Times New Roman" w:hAnsi="Times New Roman"/>
          <w:sz w:val="22"/>
          <w:szCs w:val="22"/>
          <w:lang w:bidi="en-US"/>
        </w:rPr>
        <w:t xml:space="preserve"> Bis JC</w:t>
      </w:r>
      <w:r>
        <w:rPr>
          <w:rFonts w:ascii="Times New Roman" w:hAnsi="Times New Roman"/>
          <w:sz w:val="22"/>
          <w:szCs w:val="22"/>
          <w:lang w:bidi="en-US"/>
        </w:rPr>
        <w:t>,</w:t>
      </w:r>
      <w:r w:rsidRPr="00166402">
        <w:rPr>
          <w:rFonts w:ascii="Times New Roman" w:hAnsi="Times New Roman"/>
          <w:sz w:val="22"/>
          <w:szCs w:val="22"/>
          <w:lang w:bidi="en-US"/>
        </w:rPr>
        <w:t xml:space="preserve"> Djousse L</w:t>
      </w:r>
      <w:r>
        <w:rPr>
          <w:rFonts w:ascii="Times New Roman" w:hAnsi="Times New Roman"/>
          <w:sz w:val="22"/>
          <w:szCs w:val="22"/>
          <w:lang w:bidi="en-US"/>
        </w:rPr>
        <w:t>,</w:t>
      </w:r>
      <w:r w:rsidRPr="00166402">
        <w:rPr>
          <w:rFonts w:ascii="Times New Roman" w:hAnsi="Times New Roman"/>
          <w:sz w:val="22"/>
          <w:szCs w:val="22"/>
          <w:lang w:bidi="en-US"/>
        </w:rPr>
        <w:t xml:space="preserve"> Satizabal CL</w:t>
      </w:r>
      <w:r>
        <w:rPr>
          <w:rFonts w:ascii="Times New Roman" w:hAnsi="Times New Roman"/>
          <w:sz w:val="22"/>
          <w:szCs w:val="22"/>
          <w:lang w:bidi="en-US"/>
        </w:rPr>
        <w:t>,</w:t>
      </w:r>
      <w:r w:rsidRPr="00166402">
        <w:rPr>
          <w:rFonts w:ascii="Times New Roman" w:hAnsi="Times New Roman"/>
          <w:sz w:val="22"/>
          <w:szCs w:val="22"/>
          <w:lang w:bidi="en-US"/>
        </w:rPr>
        <w:t xml:space="preserve"> Lopez OL</w:t>
      </w:r>
      <w:r>
        <w:rPr>
          <w:rFonts w:ascii="Times New Roman" w:hAnsi="Times New Roman"/>
          <w:sz w:val="22"/>
          <w:szCs w:val="22"/>
          <w:lang w:bidi="en-US"/>
        </w:rPr>
        <w:t>,</w:t>
      </w:r>
      <w:r w:rsidRPr="00166402">
        <w:rPr>
          <w:rFonts w:ascii="Times New Roman" w:hAnsi="Times New Roman"/>
          <w:sz w:val="22"/>
          <w:szCs w:val="22"/>
          <w:lang w:bidi="en-US"/>
        </w:rPr>
        <w:t xml:space="preserve"> Seshadri S</w:t>
      </w:r>
      <w:r>
        <w:rPr>
          <w:rFonts w:ascii="Times New Roman" w:hAnsi="Times New Roman"/>
          <w:sz w:val="22"/>
          <w:szCs w:val="22"/>
          <w:lang w:bidi="en-US"/>
        </w:rPr>
        <w:t>,</w:t>
      </w:r>
      <w:r w:rsidRPr="00166402">
        <w:rPr>
          <w:rFonts w:ascii="Times New Roman" w:hAnsi="Times New Roman"/>
          <w:sz w:val="22"/>
          <w:szCs w:val="22"/>
          <w:lang w:bidi="en-US"/>
        </w:rPr>
        <w:t xml:space="preserve"> Mukamal KJ</w:t>
      </w:r>
      <w:r>
        <w:rPr>
          <w:rFonts w:ascii="Times New Roman" w:hAnsi="Times New Roman"/>
          <w:sz w:val="22"/>
          <w:szCs w:val="22"/>
          <w:lang w:bidi="en-US"/>
        </w:rPr>
        <w:t>,</w:t>
      </w:r>
      <w:r w:rsidRPr="00166402">
        <w:rPr>
          <w:rFonts w:ascii="Times New Roman" w:hAnsi="Times New Roman"/>
          <w:sz w:val="22"/>
          <w:szCs w:val="22"/>
          <w:lang w:bidi="en-US"/>
        </w:rPr>
        <w:t xml:space="preserve"> Kulle, LH</w:t>
      </w:r>
      <w:r>
        <w:rPr>
          <w:rFonts w:ascii="Times New Roman" w:hAnsi="Times New Roman"/>
          <w:sz w:val="22"/>
          <w:szCs w:val="22"/>
          <w:lang w:bidi="en-US"/>
        </w:rPr>
        <w:t>,</w:t>
      </w:r>
      <w:r w:rsidRPr="00166402">
        <w:rPr>
          <w:rFonts w:ascii="Times New Roman" w:hAnsi="Times New Roman"/>
          <w:sz w:val="22"/>
          <w:szCs w:val="22"/>
          <w:lang w:bidi="en-US"/>
        </w:rPr>
        <w:t xml:space="preserve"> Psaty BM</w:t>
      </w:r>
      <w:r>
        <w:rPr>
          <w:rFonts w:ascii="Times New Roman" w:hAnsi="Times New Roman"/>
          <w:sz w:val="22"/>
          <w:szCs w:val="22"/>
          <w:lang w:bidi="en-US"/>
        </w:rPr>
        <w:t>,</w:t>
      </w:r>
      <w:r w:rsidRPr="00166402">
        <w:rPr>
          <w:rFonts w:ascii="Times New Roman" w:hAnsi="Times New Roman"/>
          <w:sz w:val="22"/>
          <w:szCs w:val="22"/>
          <w:lang w:bidi="en-US"/>
        </w:rPr>
        <w:t xml:space="preserve"> Longstreth WT</w:t>
      </w:r>
      <w:r>
        <w:rPr>
          <w:rFonts w:ascii="Times New Roman" w:hAnsi="Times New Roman"/>
          <w:sz w:val="22"/>
          <w:szCs w:val="22"/>
          <w:lang w:bidi="en-US"/>
        </w:rPr>
        <w:t xml:space="preserve"> </w:t>
      </w:r>
      <w:r w:rsidRPr="00166402">
        <w:rPr>
          <w:rFonts w:ascii="Times New Roman" w:hAnsi="Times New Roman"/>
          <w:sz w:val="22"/>
          <w:szCs w:val="22"/>
          <w:lang w:bidi="en-US"/>
        </w:rPr>
        <w:t>Jr</w:t>
      </w:r>
      <w:r w:rsidR="00AF12B3">
        <w:rPr>
          <w:rFonts w:ascii="Times New Roman" w:hAnsi="Times New Roman"/>
          <w:sz w:val="22"/>
          <w:szCs w:val="22"/>
          <w:lang w:bidi="en-US"/>
        </w:rPr>
        <w:t xml:space="preserve"> (2022)</w:t>
      </w:r>
      <w:r w:rsidRPr="00166402">
        <w:rPr>
          <w:rFonts w:ascii="Times New Roman" w:hAnsi="Times New Roman"/>
          <w:sz w:val="22"/>
          <w:szCs w:val="22"/>
          <w:lang w:bidi="en-US"/>
        </w:rPr>
        <w:t xml:space="preserve"> Association of Serum Neurofilament Light Chain Concentration and MRI Findings in Older Adults: The Cardiovascular Health Study. Neurology</w:t>
      </w:r>
      <w:r w:rsidR="00AF12B3">
        <w:rPr>
          <w:rFonts w:ascii="Times New Roman" w:hAnsi="Times New Roman"/>
          <w:sz w:val="22"/>
          <w:szCs w:val="22"/>
          <w:lang w:bidi="en-US"/>
        </w:rPr>
        <w:t xml:space="preserve"> </w:t>
      </w:r>
      <w:r w:rsidRPr="00166402">
        <w:rPr>
          <w:rFonts w:ascii="Times New Roman" w:hAnsi="Times New Roman"/>
          <w:sz w:val="22"/>
          <w:szCs w:val="22"/>
          <w:lang w:bidi="en-US"/>
        </w:rPr>
        <w:t>98</w:t>
      </w:r>
      <w:r>
        <w:rPr>
          <w:rFonts w:ascii="Times New Roman" w:hAnsi="Times New Roman"/>
          <w:sz w:val="22"/>
          <w:szCs w:val="22"/>
          <w:lang w:bidi="en-US"/>
        </w:rPr>
        <w:t>:</w:t>
      </w:r>
      <w:r w:rsidRPr="00166402">
        <w:rPr>
          <w:rFonts w:ascii="Times New Roman" w:hAnsi="Times New Roman"/>
          <w:sz w:val="22"/>
          <w:szCs w:val="22"/>
          <w:lang w:bidi="en-US"/>
        </w:rPr>
        <w:t xml:space="preserve"> e903-e911. https://doi.org/10.1212/WNL.0000000000013229.</w:t>
      </w:r>
    </w:p>
    <w:p w:rsidR="00D8129C" w:rsidRPr="00166402" w:rsidRDefault="00D8129C" w:rsidP="00D8129C">
      <w:pPr>
        <w:rPr>
          <w:rFonts w:ascii="Times New Roman" w:hAnsi="Times New Roman"/>
          <w:sz w:val="22"/>
          <w:szCs w:val="22"/>
          <w:lang w:bidi="en-US"/>
        </w:rPr>
      </w:pPr>
      <w:r w:rsidRPr="00166402">
        <w:rPr>
          <w:rFonts w:ascii="Times New Roman" w:hAnsi="Times New Roman"/>
          <w:sz w:val="22"/>
          <w:szCs w:val="22"/>
          <w:lang w:bidi="en-US"/>
        </w:rPr>
        <w:t>45. Ebenau JL</w:t>
      </w:r>
      <w:r>
        <w:rPr>
          <w:rFonts w:ascii="Times New Roman" w:hAnsi="Times New Roman"/>
          <w:sz w:val="22"/>
          <w:szCs w:val="22"/>
          <w:lang w:bidi="en-US"/>
        </w:rPr>
        <w:t>, Pelkmans</w:t>
      </w:r>
      <w:r w:rsidRPr="00166402">
        <w:rPr>
          <w:rFonts w:ascii="Times New Roman" w:hAnsi="Times New Roman"/>
          <w:sz w:val="22"/>
          <w:szCs w:val="22"/>
          <w:lang w:bidi="en-US"/>
        </w:rPr>
        <w:t xml:space="preserve"> W</w:t>
      </w:r>
      <w:r>
        <w:rPr>
          <w:rFonts w:ascii="Times New Roman" w:hAnsi="Times New Roman"/>
          <w:sz w:val="22"/>
          <w:szCs w:val="22"/>
          <w:lang w:bidi="en-US"/>
        </w:rPr>
        <w:t>,</w:t>
      </w:r>
      <w:r w:rsidRPr="00166402">
        <w:rPr>
          <w:rFonts w:ascii="Times New Roman" w:hAnsi="Times New Roman"/>
          <w:sz w:val="22"/>
          <w:szCs w:val="22"/>
          <w:lang w:bidi="en-US"/>
        </w:rPr>
        <w:t xml:space="preserve"> Verberk IMW</w:t>
      </w:r>
      <w:r>
        <w:rPr>
          <w:rFonts w:ascii="Times New Roman" w:hAnsi="Times New Roman"/>
          <w:sz w:val="22"/>
          <w:szCs w:val="22"/>
          <w:lang w:bidi="en-US"/>
        </w:rPr>
        <w:t>,</w:t>
      </w:r>
      <w:r w:rsidRPr="00166402">
        <w:rPr>
          <w:rFonts w:ascii="Times New Roman" w:hAnsi="Times New Roman"/>
          <w:sz w:val="22"/>
          <w:szCs w:val="22"/>
          <w:lang w:bidi="en-US"/>
        </w:rPr>
        <w:t xml:space="preserve"> Verfaillie SCJ</w:t>
      </w:r>
      <w:r>
        <w:rPr>
          <w:rFonts w:ascii="Times New Roman" w:hAnsi="Times New Roman"/>
          <w:sz w:val="22"/>
          <w:szCs w:val="22"/>
          <w:lang w:bidi="en-US"/>
        </w:rPr>
        <w:t>,</w:t>
      </w:r>
      <w:r w:rsidRPr="00166402">
        <w:rPr>
          <w:rFonts w:ascii="Times New Roman" w:hAnsi="Times New Roman"/>
          <w:sz w:val="22"/>
          <w:szCs w:val="22"/>
          <w:lang w:bidi="en-US"/>
        </w:rPr>
        <w:t xml:space="preserve"> van den Bosch KA</w:t>
      </w:r>
      <w:r>
        <w:rPr>
          <w:rFonts w:ascii="Times New Roman" w:hAnsi="Times New Roman"/>
          <w:sz w:val="22"/>
          <w:szCs w:val="22"/>
          <w:lang w:bidi="en-US"/>
        </w:rPr>
        <w:t>,</w:t>
      </w:r>
      <w:r w:rsidRPr="00166402">
        <w:rPr>
          <w:rFonts w:ascii="Times New Roman" w:hAnsi="Times New Roman"/>
          <w:sz w:val="22"/>
          <w:szCs w:val="22"/>
          <w:lang w:bidi="en-US"/>
        </w:rPr>
        <w:t xml:space="preserve"> van Leeuwenstijn M</w:t>
      </w:r>
      <w:r>
        <w:rPr>
          <w:rFonts w:ascii="Times New Roman" w:hAnsi="Times New Roman"/>
          <w:sz w:val="22"/>
          <w:szCs w:val="22"/>
          <w:lang w:bidi="en-US"/>
        </w:rPr>
        <w:t>,</w:t>
      </w:r>
      <w:r w:rsidRPr="00166402">
        <w:rPr>
          <w:rFonts w:ascii="Times New Roman" w:hAnsi="Times New Roman"/>
          <w:sz w:val="22"/>
          <w:szCs w:val="22"/>
          <w:lang w:bidi="en-US"/>
        </w:rPr>
        <w:t xml:space="preserve"> Collij LE</w:t>
      </w:r>
      <w:r>
        <w:rPr>
          <w:rFonts w:ascii="Times New Roman" w:hAnsi="Times New Roman"/>
          <w:sz w:val="22"/>
          <w:szCs w:val="22"/>
          <w:lang w:bidi="en-US"/>
        </w:rPr>
        <w:t>, Scheltens</w:t>
      </w:r>
      <w:r w:rsidRPr="00166402">
        <w:rPr>
          <w:rFonts w:ascii="Times New Roman" w:hAnsi="Times New Roman"/>
          <w:sz w:val="22"/>
          <w:szCs w:val="22"/>
          <w:lang w:bidi="en-US"/>
        </w:rPr>
        <w:t xml:space="preserve"> P</w:t>
      </w:r>
      <w:r>
        <w:rPr>
          <w:rFonts w:ascii="Times New Roman" w:hAnsi="Times New Roman"/>
          <w:sz w:val="22"/>
          <w:szCs w:val="22"/>
          <w:lang w:bidi="en-US"/>
        </w:rPr>
        <w:t>,</w:t>
      </w:r>
      <w:r w:rsidRPr="00166402">
        <w:rPr>
          <w:rFonts w:ascii="Times New Roman" w:hAnsi="Times New Roman"/>
          <w:sz w:val="22"/>
          <w:szCs w:val="22"/>
          <w:lang w:bidi="en-US"/>
        </w:rPr>
        <w:t xml:space="preserve"> Prins ND</w:t>
      </w:r>
      <w:r>
        <w:rPr>
          <w:rFonts w:ascii="Times New Roman" w:hAnsi="Times New Roman"/>
          <w:sz w:val="22"/>
          <w:szCs w:val="22"/>
          <w:lang w:bidi="en-US"/>
        </w:rPr>
        <w:t>,</w:t>
      </w:r>
      <w:r w:rsidRPr="00166402">
        <w:rPr>
          <w:rFonts w:ascii="Times New Roman" w:hAnsi="Times New Roman"/>
          <w:sz w:val="22"/>
          <w:szCs w:val="22"/>
          <w:lang w:bidi="en-US"/>
        </w:rPr>
        <w:t xml:space="preserve"> Barkhof F</w:t>
      </w:r>
      <w:r>
        <w:rPr>
          <w:rFonts w:ascii="Times New Roman" w:hAnsi="Times New Roman"/>
          <w:sz w:val="22"/>
          <w:szCs w:val="22"/>
          <w:lang w:bidi="en-US"/>
        </w:rPr>
        <w:t>,</w:t>
      </w:r>
      <w:r w:rsidRPr="00166402">
        <w:rPr>
          <w:rFonts w:ascii="Times New Roman" w:hAnsi="Times New Roman"/>
          <w:sz w:val="22"/>
          <w:szCs w:val="22"/>
          <w:lang w:bidi="en-US"/>
        </w:rPr>
        <w:t xml:space="preserve"> van Berckel BNM</w:t>
      </w:r>
      <w:r>
        <w:rPr>
          <w:rFonts w:ascii="Times New Roman" w:hAnsi="Times New Roman"/>
          <w:sz w:val="22"/>
          <w:szCs w:val="22"/>
          <w:lang w:bidi="en-US"/>
        </w:rPr>
        <w:t>,</w:t>
      </w:r>
      <w:r w:rsidRPr="00166402">
        <w:rPr>
          <w:rFonts w:ascii="Times New Roman" w:hAnsi="Times New Roman"/>
          <w:sz w:val="22"/>
          <w:szCs w:val="22"/>
          <w:lang w:bidi="en-US"/>
        </w:rPr>
        <w:t xml:space="preserve"> Teunissen CE</w:t>
      </w:r>
      <w:r>
        <w:rPr>
          <w:rFonts w:ascii="Times New Roman" w:hAnsi="Times New Roman"/>
          <w:sz w:val="22"/>
          <w:szCs w:val="22"/>
          <w:lang w:bidi="en-US"/>
        </w:rPr>
        <w:t>,</w:t>
      </w:r>
      <w:r w:rsidRPr="00166402">
        <w:rPr>
          <w:rFonts w:ascii="Times New Roman" w:hAnsi="Times New Roman"/>
          <w:sz w:val="22"/>
          <w:szCs w:val="22"/>
          <w:lang w:bidi="en-US"/>
        </w:rPr>
        <w:t xml:space="preserve"> van der Flier WM</w:t>
      </w:r>
      <w:r w:rsidR="00AF12B3">
        <w:rPr>
          <w:rFonts w:ascii="Times New Roman" w:hAnsi="Times New Roman"/>
          <w:sz w:val="22"/>
          <w:szCs w:val="22"/>
          <w:lang w:bidi="en-US"/>
        </w:rPr>
        <w:t xml:space="preserve"> (2022)</w:t>
      </w:r>
      <w:r w:rsidRPr="00166402">
        <w:rPr>
          <w:rFonts w:ascii="Times New Roman" w:hAnsi="Times New Roman"/>
          <w:sz w:val="22"/>
          <w:szCs w:val="22"/>
          <w:lang w:bidi="en-US"/>
        </w:rPr>
        <w:t xml:space="preserve"> Association of CSF, Plasma, and Imaging Markers of Neurodegeneration With Clinical Progression in People With Subjective Cognitive De</w:t>
      </w:r>
      <w:r>
        <w:rPr>
          <w:rFonts w:ascii="Times New Roman" w:hAnsi="Times New Roman"/>
          <w:sz w:val="22"/>
          <w:szCs w:val="22"/>
          <w:lang w:bidi="en-US"/>
        </w:rPr>
        <w:t>cline. Neurology</w:t>
      </w:r>
      <w:r w:rsidR="00AF12B3">
        <w:rPr>
          <w:rFonts w:ascii="Times New Roman" w:hAnsi="Times New Roman"/>
          <w:sz w:val="22"/>
          <w:szCs w:val="22"/>
          <w:lang w:bidi="en-US"/>
        </w:rPr>
        <w:t xml:space="preserve"> </w:t>
      </w:r>
      <w:r w:rsidRPr="00166402">
        <w:rPr>
          <w:rFonts w:ascii="Times New Roman" w:hAnsi="Times New Roman"/>
          <w:sz w:val="22"/>
          <w:szCs w:val="22"/>
          <w:lang w:bidi="en-US"/>
        </w:rPr>
        <w:t>98</w:t>
      </w:r>
      <w:r>
        <w:rPr>
          <w:rFonts w:ascii="Times New Roman" w:hAnsi="Times New Roman"/>
          <w:sz w:val="22"/>
          <w:szCs w:val="22"/>
          <w:lang w:bidi="en-US"/>
        </w:rPr>
        <w:t>:</w:t>
      </w:r>
      <w:r w:rsidRPr="00166402">
        <w:rPr>
          <w:rFonts w:ascii="Times New Roman" w:hAnsi="Times New Roman"/>
          <w:sz w:val="22"/>
          <w:szCs w:val="22"/>
          <w:lang w:bidi="en-US"/>
        </w:rPr>
        <w:t>e1315-e1326. https://doi.org/10.1212/WNL.0000000000200035.</w:t>
      </w:r>
    </w:p>
    <w:p w:rsidR="00D8129C" w:rsidRPr="00166402" w:rsidRDefault="00D8129C" w:rsidP="00D8129C">
      <w:pPr>
        <w:rPr>
          <w:rFonts w:ascii="Times New Roman" w:hAnsi="Times New Roman"/>
          <w:sz w:val="22"/>
          <w:szCs w:val="22"/>
          <w:lang w:bidi="en-US"/>
        </w:rPr>
      </w:pPr>
      <w:r w:rsidRPr="00166402">
        <w:rPr>
          <w:rFonts w:ascii="Times New Roman" w:hAnsi="Times New Roman"/>
          <w:sz w:val="22"/>
          <w:szCs w:val="22"/>
          <w:lang w:bidi="en-US"/>
        </w:rPr>
        <w:t>46. Sundstrom JM</w:t>
      </w:r>
      <w:r>
        <w:rPr>
          <w:rFonts w:ascii="Times New Roman" w:hAnsi="Times New Roman"/>
          <w:sz w:val="22"/>
          <w:szCs w:val="22"/>
          <w:lang w:bidi="en-US"/>
        </w:rPr>
        <w:t>,</w:t>
      </w:r>
      <w:r w:rsidRPr="00166402">
        <w:rPr>
          <w:rFonts w:ascii="Times New Roman" w:hAnsi="Times New Roman"/>
          <w:sz w:val="22"/>
          <w:szCs w:val="22"/>
          <w:lang w:bidi="en-US"/>
        </w:rPr>
        <w:t xml:space="preserve"> Hernández C</w:t>
      </w:r>
      <w:r>
        <w:rPr>
          <w:rFonts w:ascii="Times New Roman" w:hAnsi="Times New Roman"/>
          <w:sz w:val="22"/>
          <w:szCs w:val="22"/>
          <w:lang w:bidi="en-US"/>
        </w:rPr>
        <w:t>,</w:t>
      </w:r>
      <w:r w:rsidRPr="00166402">
        <w:rPr>
          <w:rFonts w:ascii="Times New Roman" w:hAnsi="Times New Roman"/>
          <w:sz w:val="22"/>
          <w:szCs w:val="22"/>
          <w:lang w:bidi="en-US"/>
        </w:rPr>
        <w:t xml:space="preserve"> Weber SR</w:t>
      </w:r>
      <w:r>
        <w:rPr>
          <w:rFonts w:ascii="Times New Roman" w:hAnsi="Times New Roman"/>
          <w:sz w:val="22"/>
          <w:szCs w:val="22"/>
          <w:lang w:bidi="en-US"/>
        </w:rPr>
        <w:t>,</w:t>
      </w:r>
      <w:r w:rsidRPr="00166402">
        <w:rPr>
          <w:rFonts w:ascii="Times New Roman" w:hAnsi="Times New Roman"/>
          <w:sz w:val="22"/>
          <w:szCs w:val="22"/>
          <w:lang w:bidi="en-US"/>
        </w:rPr>
        <w:t xml:space="preserve"> Zhao Y</w:t>
      </w:r>
      <w:r>
        <w:rPr>
          <w:rFonts w:ascii="Times New Roman" w:hAnsi="Times New Roman"/>
          <w:sz w:val="22"/>
          <w:szCs w:val="22"/>
          <w:lang w:bidi="en-US"/>
        </w:rPr>
        <w:t>,</w:t>
      </w:r>
      <w:r w:rsidRPr="00166402">
        <w:rPr>
          <w:rFonts w:ascii="Times New Roman" w:hAnsi="Times New Roman"/>
          <w:sz w:val="22"/>
          <w:szCs w:val="22"/>
          <w:lang w:bidi="en-US"/>
        </w:rPr>
        <w:t xml:space="preserve"> Dunklebarger M</w:t>
      </w:r>
      <w:r>
        <w:rPr>
          <w:rFonts w:ascii="Times New Roman" w:hAnsi="Times New Roman"/>
          <w:sz w:val="22"/>
          <w:szCs w:val="22"/>
          <w:lang w:bidi="en-US"/>
        </w:rPr>
        <w:t>,</w:t>
      </w:r>
      <w:r w:rsidRPr="00166402">
        <w:rPr>
          <w:rFonts w:ascii="Times New Roman" w:hAnsi="Times New Roman"/>
          <w:sz w:val="22"/>
          <w:szCs w:val="22"/>
          <w:lang w:bidi="en-US"/>
        </w:rPr>
        <w:t xml:space="preserve"> Tiberti N</w:t>
      </w:r>
      <w:r>
        <w:rPr>
          <w:rFonts w:ascii="Times New Roman" w:hAnsi="Times New Roman"/>
          <w:sz w:val="22"/>
          <w:szCs w:val="22"/>
          <w:lang w:bidi="en-US"/>
        </w:rPr>
        <w:t>,</w:t>
      </w:r>
      <w:r w:rsidRPr="00166402">
        <w:rPr>
          <w:rFonts w:ascii="Times New Roman" w:hAnsi="Times New Roman"/>
          <w:sz w:val="22"/>
          <w:szCs w:val="22"/>
          <w:lang w:bidi="en-US"/>
        </w:rPr>
        <w:t xml:space="preserve"> Laremore T</w:t>
      </w:r>
      <w:r>
        <w:rPr>
          <w:rFonts w:ascii="Times New Roman" w:hAnsi="Times New Roman"/>
          <w:sz w:val="22"/>
          <w:szCs w:val="22"/>
          <w:lang w:bidi="en-US"/>
        </w:rPr>
        <w:t>,</w:t>
      </w:r>
      <w:r w:rsidRPr="00166402">
        <w:rPr>
          <w:rFonts w:ascii="Times New Roman" w:hAnsi="Times New Roman"/>
          <w:sz w:val="22"/>
          <w:szCs w:val="22"/>
          <w:lang w:bidi="en-US"/>
        </w:rPr>
        <w:t xml:space="preserve"> Simó-Servat O</w:t>
      </w:r>
      <w:r>
        <w:rPr>
          <w:rFonts w:ascii="Times New Roman" w:hAnsi="Times New Roman"/>
          <w:sz w:val="22"/>
          <w:szCs w:val="22"/>
          <w:lang w:bidi="en-US"/>
        </w:rPr>
        <w:t>,</w:t>
      </w:r>
      <w:r w:rsidRPr="00166402">
        <w:rPr>
          <w:rFonts w:ascii="Times New Roman" w:hAnsi="Times New Roman"/>
          <w:sz w:val="22"/>
          <w:szCs w:val="22"/>
          <w:lang w:bidi="en-US"/>
        </w:rPr>
        <w:t xml:space="preserve"> Garcia-Ramirez</w:t>
      </w:r>
      <w:r>
        <w:rPr>
          <w:rFonts w:ascii="Times New Roman" w:hAnsi="Times New Roman"/>
          <w:sz w:val="22"/>
          <w:szCs w:val="22"/>
          <w:lang w:bidi="en-US"/>
        </w:rPr>
        <w:t xml:space="preserve"> </w:t>
      </w:r>
      <w:r w:rsidRPr="00166402">
        <w:rPr>
          <w:rFonts w:ascii="Times New Roman" w:hAnsi="Times New Roman"/>
          <w:sz w:val="22"/>
          <w:szCs w:val="22"/>
          <w:lang w:bidi="en-US"/>
        </w:rPr>
        <w:t>M</w:t>
      </w:r>
      <w:r>
        <w:rPr>
          <w:rFonts w:ascii="Times New Roman" w:hAnsi="Times New Roman"/>
          <w:sz w:val="22"/>
          <w:szCs w:val="22"/>
          <w:lang w:bidi="en-US"/>
        </w:rPr>
        <w:t>, Barber</w:t>
      </w:r>
      <w:r w:rsidRPr="00166402">
        <w:rPr>
          <w:rFonts w:ascii="Times New Roman" w:hAnsi="Times New Roman"/>
          <w:sz w:val="22"/>
          <w:szCs w:val="22"/>
          <w:lang w:bidi="en-US"/>
        </w:rPr>
        <w:t xml:space="preserve"> AJ</w:t>
      </w:r>
      <w:r>
        <w:rPr>
          <w:rFonts w:ascii="Times New Roman" w:hAnsi="Times New Roman"/>
          <w:sz w:val="22"/>
          <w:szCs w:val="22"/>
          <w:lang w:bidi="en-US"/>
        </w:rPr>
        <w:t>,</w:t>
      </w:r>
      <w:r w:rsidRPr="00166402">
        <w:rPr>
          <w:rFonts w:ascii="Times New Roman" w:hAnsi="Times New Roman"/>
          <w:sz w:val="22"/>
          <w:szCs w:val="22"/>
          <w:lang w:bidi="en-US"/>
        </w:rPr>
        <w:t xml:space="preserve"> Gardner TW</w:t>
      </w:r>
      <w:r>
        <w:rPr>
          <w:rFonts w:ascii="Times New Roman" w:hAnsi="Times New Roman"/>
          <w:sz w:val="22"/>
          <w:szCs w:val="22"/>
          <w:lang w:bidi="en-US"/>
        </w:rPr>
        <w:t>,</w:t>
      </w:r>
      <w:r w:rsidRPr="00166402">
        <w:rPr>
          <w:rFonts w:ascii="Times New Roman" w:hAnsi="Times New Roman"/>
          <w:sz w:val="22"/>
          <w:szCs w:val="22"/>
          <w:lang w:bidi="en-US"/>
        </w:rPr>
        <w:t xml:space="preserve"> Simó R</w:t>
      </w:r>
      <w:r w:rsidR="00AF12B3">
        <w:rPr>
          <w:rFonts w:ascii="Times New Roman" w:hAnsi="Times New Roman"/>
          <w:sz w:val="22"/>
          <w:szCs w:val="22"/>
          <w:lang w:bidi="en-US"/>
        </w:rPr>
        <w:t xml:space="preserve"> (2018)</w:t>
      </w:r>
      <w:r w:rsidRPr="00166402">
        <w:rPr>
          <w:rFonts w:ascii="Times New Roman" w:hAnsi="Times New Roman"/>
          <w:sz w:val="22"/>
          <w:szCs w:val="22"/>
          <w:lang w:bidi="en-US"/>
        </w:rPr>
        <w:t xml:space="preserve"> Proteomic Analysis of Early Diabetic Retinopathy Reveals Mediators of Neurodegenerative Brain Diseases. Invest Ophthalmol Vis Sci 59</w:t>
      </w:r>
      <w:r>
        <w:rPr>
          <w:rFonts w:ascii="Times New Roman" w:hAnsi="Times New Roman"/>
          <w:sz w:val="22"/>
          <w:szCs w:val="22"/>
          <w:lang w:bidi="en-US"/>
        </w:rPr>
        <w:t>:</w:t>
      </w:r>
      <w:r w:rsidRPr="00166402">
        <w:rPr>
          <w:rFonts w:ascii="Times New Roman" w:hAnsi="Times New Roman"/>
          <w:sz w:val="22"/>
          <w:szCs w:val="22"/>
          <w:lang w:bidi="en-US"/>
        </w:rPr>
        <w:t>2264-2274. https://doi.org/10.1167/iovs.17-23678.</w:t>
      </w:r>
    </w:p>
    <w:p w:rsidR="00D8129C" w:rsidRPr="00166402" w:rsidRDefault="00D8129C" w:rsidP="00D8129C">
      <w:pPr>
        <w:rPr>
          <w:rFonts w:ascii="Times New Roman" w:hAnsi="Times New Roman"/>
          <w:sz w:val="22"/>
          <w:szCs w:val="22"/>
          <w:lang w:bidi="en-US"/>
        </w:rPr>
      </w:pPr>
      <w:r w:rsidRPr="00166402">
        <w:rPr>
          <w:rFonts w:ascii="Times New Roman" w:hAnsi="Times New Roman"/>
          <w:sz w:val="22"/>
          <w:szCs w:val="22"/>
          <w:lang w:bidi="en-US"/>
        </w:rPr>
        <w:t>47. Verberk IMW</w:t>
      </w:r>
      <w:r>
        <w:rPr>
          <w:rFonts w:ascii="Times New Roman" w:hAnsi="Times New Roman"/>
          <w:sz w:val="22"/>
          <w:szCs w:val="22"/>
          <w:lang w:bidi="en-US"/>
        </w:rPr>
        <w:t>,</w:t>
      </w:r>
      <w:r w:rsidRPr="00166402">
        <w:rPr>
          <w:rFonts w:ascii="Times New Roman" w:hAnsi="Times New Roman"/>
          <w:sz w:val="22"/>
          <w:szCs w:val="22"/>
          <w:lang w:bidi="en-US"/>
        </w:rPr>
        <w:t xml:space="preserve"> Laarhuis MB</w:t>
      </w:r>
      <w:r>
        <w:rPr>
          <w:rFonts w:ascii="Times New Roman" w:hAnsi="Times New Roman"/>
          <w:sz w:val="22"/>
          <w:szCs w:val="22"/>
          <w:lang w:bidi="en-US"/>
        </w:rPr>
        <w:t>,</w:t>
      </w:r>
      <w:r w:rsidRPr="00166402">
        <w:rPr>
          <w:rFonts w:ascii="Times New Roman" w:hAnsi="Times New Roman"/>
          <w:sz w:val="22"/>
          <w:szCs w:val="22"/>
          <w:lang w:bidi="en-US"/>
        </w:rPr>
        <w:t xml:space="preserve"> van den Bosch KA</w:t>
      </w:r>
      <w:r>
        <w:rPr>
          <w:rFonts w:ascii="Times New Roman" w:hAnsi="Times New Roman"/>
          <w:sz w:val="22"/>
          <w:szCs w:val="22"/>
          <w:lang w:bidi="en-US"/>
        </w:rPr>
        <w:t>,</w:t>
      </w:r>
      <w:r w:rsidRPr="00166402">
        <w:rPr>
          <w:rFonts w:ascii="Times New Roman" w:hAnsi="Times New Roman"/>
          <w:sz w:val="22"/>
          <w:szCs w:val="22"/>
          <w:lang w:bidi="en-US"/>
        </w:rPr>
        <w:t xml:space="preserve"> Ebenau JL; van Leeuwenstijn M</w:t>
      </w:r>
      <w:r>
        <w:rPr>
          <w:rFonts w:ascii="Times New Roman" w:hAnsi="Times New Roman"/>
          <w:sz w:val="22"/>
          <w:szCs w:val="22"/>
          <w:lang w:bidi="en-US"/>
        </w:rPr>
        <w:t>,</w:t>
      </w:r>
      <w:r w:rsidRPr="00166402">
        <w:rPr>
          <w:rFonts w:ascii="Times New Roman" w:hAnsi="Times New Roman"/>
          <w:sz w:val="22"/>
          <w:szCs w:val="22"/>
          <w:lang w:bidi="en-US"/>
        </w:rPr>
        <w:t xml:space="preserve"> Prins ND</w:t>
      </w:r>
      <w:r>
        <w:rPr>
          <w:rFonts w:ascii="Times New Roman" w:hAnsi="Times New Roman"/>
          <w:sz w:val="22"/>
          <w:szCs w:val="22"/>
          <w:lang w:bidi="en-US"/>
        </w:rPr>
        <w:t>,</w:t>
      </w:r>
      <w:r w:rsidRPr="00166402">
        <w:rPr>
          <w:rFonts w:ascii="Times New Roman" w:hAnsi="Times New Roman"/>
          <w:sz w:val="22"/>
          <w:szCs w:val="22"/>
          <w:lang w:bidi="en-US"/>
        </w:rPr>
        <w:t xml:space="preserve"> Scheltens P</w:t>
      </w:r>
      <w:r>
        <w:rPr>
          <w:rFonts w:ascii="Times New Roman" w:hAnsi="Times New Roman"/>
          <w:sz w:val="22"/>
          <w:szCs w:val="22"/>
          <w:lang w:bidi="en-US"/>
        </w:rPr>
        <w:t>,</w:t>
      </w:r>
      <w:r w:rsidRPr="00166402">
        <w:rPr>
          <w:rFonts w:ascii="Times New Roman" w:hAnsi="Times New Roman"/>
          <w:sz w:val="22"/>
          <w:szCs w:val="22"/>
          <w:lang w:bidi="en-US"/>
        </w:rPr>
        <w:t xml:space="preserve"> Teunissen CE</w:t>
      </w:r>
      <w:r>
        <w:rPr>
          <w:rFonts w:ascii="Times New Roman" w:hAnsi="Times New Roman"/>
          <w:sz w:val="22"/>
          <w:szCs w:val="22"/>
          <w:lang w:bidi="en-US"/>
        </w:rPr>
        <w:t>,</w:t>
      </w:r>
      <w:r w:rsidRPr="00166402">
        <w:rPr>
          <w:rFonts w:ascii="Times New Roman" w:hAnsi="Times New Roman"/>
          <w:sz w:val="22"/>
          <w:szCs w:val="22"/>
          <w:lang w:bidi="en-US"/>
        </w:rPr>
        <w:t xml:space="preserve"> van der Flier WM</w:t>
      </w:r>
      <w:r w:rsidR="00AF12B3">
        <w:rPr>
          <w:rFonts w:ascii="Times New Roman" w:hAnsi="Times New Roman"/>
          <w:sz w:val="22"/>
          <w:szCs w:val="22"/>
          <w:lang w:bidi="en-US"/>
        </w:rPr>
        <w:t xml:space="preserve"> (2021)</w:t>
      </w:r>
      <w:r w:rsidRPr="00166402">
        <w:rPr>
          <w:rFonts w:ascii="Times New Roman" w:hAnsi="Times New Roman"/>
          <w:sz w:val="22"/>
          <w:szCs w:val="22"/>
          <w:lang w:bidi="en-US"/>
        </w:rPr>
        <w:t xml:space="preserve"> Serum markers glial fibrillary acidic protein and neurofilament light for prognosis and monitoring in cognitively normal older people: a prospective memory clinic-based cohort study. Lancet Healthy Longev</w:t>
      </w:r>
      <w:r w:rsidR="00AF12B3">
        <w:rPr>
          <w:rFonts w:ascii="Times New Roman" w:hAnsi="Times New Roman"/>
          <w:sz w:val="22"/>
          <w:szCs w:val="22"/>
          <w:lang w:bidi="en-US"/>
        </w:rPr>
        <w:t xml:space="preserve"> </w:t>
      </w:r>
      <w:r w:rsidRPr="00166402">
        <w:rPr>
          <w:rFonts w:ascii="Times New Roman" w:hAnsi="Times New Roman"/>
          <w:sz w:val="22"/>
          <w:szCs w:val="22"/>
          <w:lang w:bidi="en-US"/>
        </w:rPr>
        <w:t>2</w:t>
      </w:r>
      <w:r>
        <w:rPr>
          <w:rFonts w:ascii="Times New Roman" w:hAnsi="Times New Roman"/>
          <w:sz w:val="22"/>
          <w:szCs w:val="22"/>
          <w:lang w:bidi="en-US"/>
        </w:rPr>
        <w:t>:</w:t>
      </w:r>
      <w:r w:rsidRPr="00166402">
        <w:rPr>
          <w:rFonts w:ascii="Times New Roman" w:hAnsi="Times New Roman"/>
          <w:sz w:val="22"/>
          <w:szCs w:val="22"/>
          <w:lang w:bidi="en-US"/>
        </w:rPr>
        <w:t xml:space="preserve">e87-e95. https://doi.org/10.1016/S2666-7568(20)30061-1. </w:t>
      </w:r>
    </w:p>
    <w:p w:rsidR="00D8129C" w:rsidRPr="00166402" w:rsidRDefault="00D8129C" w:rsidP="00D8129C">
      <w:pPr>
        <w:rPr>
          <w:rFonts w:ascii="Times New Roman" w:hAnsi="Times New Roman"/>
          <w:sz w:val="22"/>
          <w:szCs w:val="22"/>
          <w:lang w:bidi="en-US"/>
        </w:rPr>
      </w:pPr>
      <w:r w:rsidRPr="00166402">
        <w:rPr>
          <w:rFonts w:ascii="Times New Roman" w:hAnsi="Times New Roman"/>
          <w:sz w:val="22"/>
          <w:szCs w:val="22"/>
          <w:lang w:bidi="en-US"/>
        </w:rPr>
        <w:t>48.</w:t>
      </w:r>
      <w:r>
        <w:rPr>
          <w:rFonts w:ascii="Times New Roman" w:hAnsi="Times New Roman"/>
          <w:sz w:val="22"/>
          <w:szCs w:val="22"/>
          <w:lang w:bidi="en-US"/>
        </w:rPr>
        <w:t xml:space="preserve"> </w:t>
      </w:r>
      <w:r w:rsidRPr="00166402">
        <w:rPr>
          <w:rFonts w:ascii="Times New Roman" w:hAnsi="Times New Roman"/>
          <w:sz w:val="22"/>
          <w:szCs w:val="22"/>
          <w:lang w:bidi="en-US"/>
        </w:rPr>
        <w:t>Lin TY</w:t>
      </w:r>
      <w:r>
        <w:rPr>
          <w:rFonts w:ascii="Times New Roman" w:hAnsi="Times New Roman"/>
          <w:sz w:val="22"/>
          <w:szCs w:val="22"/>
          <w:lang w:bidi="en-US"/>
        </w:rPr>
        <w:t>,</w:t>
      </w:r>
      <w:r w:rsidRPr="00166402">
        <w:rPr>
          <w:rFonts w:ascii="Times New Roman" w:hAnsi="Times New Roman"/>
          <w:sz w:val="22"/>
          <w:szCs w:val="22"/>
          <w:lang w:bidi="en-US"/>
        </w:rPr>
        <w:t xml:space="preserve"> Vitkova V</w:t>
      </w:r>
      <w:r>
        <w:rPr>
          <w:rFonts w:ascii="Times New Roman" w:hAnsi="Times New Roman"/>
          <w:sz w:val="22"/>
          <w:szCs w:val="22"/>
          <w:lang w:bidi="en-US"/>
        </w:rPr>
        <w:t>,</w:t>
      </w:r>
      <w:r w:rsidRPr="00166402">
        <w:rPr>
          <w:rFonts w:ascii="Times New Roman" w:hAnsi="Times New Roman"/>
          <w:sz w:val="22"/>
          <w:szCs w:val="22"/>
          <w:lang w:bidi="en-US"/>
        </w:rPr>
        <w:t xml:space="preserve"> Asseyer S</w:t>
      </w:r>
      <w:r>
        <w:rPr>
          <w:rFonts w:ascii="Times New Roman" w:hAnsi="Times New Roman"/>
          <w:sz w:val="22"/>
          <w:szCs w:val="22"/>
          <w:lang w:bidi="en-US"/>
        </w:rPr>
        <w:t>,</w:t>
      </w:r>
      <w:r w:rsidRPr="00166402">
        <w:rPr>
          <w:rFonts w:ascii="Times New Roman" w:hAnsi="Times New Roman"/>
          <w:sz w:val="22"/>
          <w:szCs w:val="22"/>
          <w:lang w:bidi="en-US"/>
        </w:rPr>
        <w:t xml:space="preserve"> Martorell Serra I</w:t>
      </w:r>
      <w:r>
        <w:rPr>
          <w:rFonts w:ascii="Times New Roman" w:hAnsi="Times New Roman"/>
          <w:sz w:val="22"/>
          <w:szCs w:val="22"/>
          <w:lang w:bidi="en-US"/>
        </w:rPr>
        <w:t>,</w:t>
      </w:r>
      <w:r w:rsidRPr="00166402">
        <w:rPr>
          <w:rFonts w:ascii="Times New Roman" w:hAnsi="Times New Roman"/>
          <w:sz w:val="22"/>
          <w:szCs w:val="22"/>
          <w:lang w:bidi="en-US"/>
        </w:rPr>
        <w:t xml:space="preserve"> Motamedi S</w:t>
      </w:r>
      <w:r>
        <w:rPr>
          <w:rFonts w:ascii="Times New Roman" w:hAnsi="Times New Roman"/>
          <w:sz w:val="22"/>
          <w:szCs w:val="22"/>
          <w:lang w:bidi="en-US"/>
        </w:rPr>
        <w:t>,</w:t>
      </w:r>
      <w:r w:rsidRPr="00166402">
        <w:rPr>
          <w:rFonts w:ascii="Times New Roman" w:hAnsi="Times New Roman"/>
          <w:sz w:val="22"/>
          <w:szCs w:val="22"/>
          <w:lang w:bidi="en-US"/>
        </w:rPr>
        <w:t xml:space="preserve"> Chien C</w:t>
      </w:r>
      <w:r>
        <w:rPr>
          <w:rFonts w:ascii="Times New Roman" w:hAnsi="Times New Roman"/>
          <w:sz w:val="22"/>
          <w:szCs w:val="22"/>
          <w:lang w:bidi="en-US"/>
        </w:rPr>
        <w:t>,</w:t>
      </w:r>
      <w:r w:rsidRPr="00166402">
        <w:rPr>
          <w:rFonts w:ascii="Times New Roman" w:hAnsi="Times New Roman"/>
          <w:sz w:val="22"/>
          <w:szCs w:val="22"/>
          <w:lang w:bidi="en-US"/>
        </w:rPr>
        <w:t xml:space="preserve"> Ditzhaus M</w:t>
      </w:r>
      <w:r>
        <w:rPr>
          <w:rFonts w:ascii="Times New Roman" w:hAnsi="Times New Roman"/>
          <w:sz w:val="22"/>
          <w:szCs w:val="22"/>
          <w:lang w:bidi="en-US"/>
        </w:rPr>
        <w:t>,</w:t>
      </w:r>
      <w:r w:rsidRPr="00166402">
        <w:rPr>
          <w:rFonts w:ascii="Times New Roman" w:hAnsi="Times New Roman"/>
          <w:sz w:val="22"/>
          <w:szCs w:val="22"/>
          <w:lang w:bidi="en-US"/>
        </w:rPr>
        <w:t xml:space="preserve"> Papadopoulou A</w:t>
      </w:r>
      <w:r>
        <w:rPr>
          <w:rFonts w:ascii="Times New Roman" w:hAnsi="Times New Roman"/>
          <w:sz w:val="22"/>
          <w:szCs w:val="22"/>
          <w:lang w:bidi="en-US"/>
        </w:rPr>
        <w:t>,</w:t>
      </w:r>
      <w:r w:rsidRPr="00166402">
        <w:rPr>
          <w:rFonts w:ascii="Times New Roman" w:hAnsi="Times New Roman"/>
          <w:sz w:val="22"/>
          <w:szCs w:val="22"/>
          <w:lang w:bidi="en-US"/>
        </w:rPr>
        <w:t xml:space="preserve"> Benkert P</w:t>
      </w:r>
      <w:r>
        <w:rPr>
          <w:rFonts w:ascii="Times New Roman" w:hAnsi="Times New Roman"/>
          <w:sz w:val="22"/>
          <w:szCs w:val="22"/>
          <w:lang w:bidi="en-US"/>
        </w:rPr>
        <w:t>,</w:t>
      </w:r>
      <w:r w:rsidRPr="00166402">
        <w:rPr>
          <w:rFonts w:ascii="Times New Roman" w:hAnsi="Times New Roman"/>
          <w:sz w:val="22"/>
          <w:szCs w:val="22"/>
          <w:lang w:bidi="en-US"/>
        </w:rPr>
        <w:t xml:space="preserve"> Kuhle J</w:t>
      </w:r>
      <w:r>
        <w:rPr>
          <w:rFonts w:ascii="Times New Roman" w:hAnsi="Times New Roman"/>
          <w:sz w:val="22"/>
          <w:szCs w:val="22"/>
          <w:lang w:bidi="en-US"/>
        </w:rPr>
        <w:t>,</w:t>
      </w:r>
      <w:r w:rsidRPr="00166402">
        <w:rPr>
          <w:rFonts w:ascii="Times New Roman" w:hAnsi="Times New Roman"/>
          <w:sz w:val="22"/>
          <w:szCs w:val="22"/>
          <w:lang w:bidi="en-US"/>
        </w:rPr>
        <w:t xml:space="preserve"> Bellmann-Strobl J</w:t>
      </w:r>
      <w:r>
        <w:rPr>
          <w:rFonts w:ascii="Times New Roman" w:hAnsi="Times New Roman"/>
          <w:sz w:val="22"/>
          <w:szCs w:val="22"/>
          <w:lang w:bidi="en-US"/>
        </w:rPr>
        <w:t>,</w:t>
      </w:r>
      <w:r w:rsidRPr="00166402">
        <w:rPr>
          <w:rFonts w:ascii="Times New Roman" w:hAnsi="Times New Roman"/>
          <w:sz w:val="22"/>
          <w:szCs w:val="22"/>
          <w:lang w:bidi="en-US"/>
        </w:rPr>
        <w:t xml:space="preserve"> Ruprecht K</w:t>
      </w:r>
      <w:r>
        <w:rPr>
          <w:rFonts w:ascii="Times New Roman" w:hAnsi="Times New Roman"/>
          <w:sz w:val="22"/>
          <w:szCs w:val="22"/>
          <w:lang w:bidi="en-US"/>
        </w:rPr>
        <w:t>,</w:t>
      </w:r>
      <w:r w:rsidRPr="00166402">
        <w:rPr>
          <w:rFonts w:ascii="Times New Roman" w:hAnsi="Times New Roman"/>
          <w:sz w:val="22"/>
          <w:szCs w:val="22"/>
          <w:lang w:bidi="en-US"/>
        </w:rPr>
        <w:t xml:space="preserve"> Paul F</w:t>
      </w:r>
      <w:r>
        <w:rPr>
          <w:rFonts w:ascii="Times New Roman" w:hAnsi="Times New Roman"/>
          <w:sz w:val="22"/>
          <w:szCs w:val="22"/>
          <w:lang w:bidi="en-US"/>
        </w:rPr>
        <w:t>,</w:t>
      </w:r>
      <w:r w:rsidRPr="00166402">
        <w:rPr>
          <w:rFonts w:ascii="Times New Roman" w:hAnsi="Times New Roman"/>
          <w:sz w:val="22"/>
          <w:szCs w:val="22"/>
          <w:lang w:bidi="en-US"/>
        </w:rPr>
        <w:t xml:space="preserve"> Brandt AU</w:t>
      </w:r>
      <w:r>
        <w:rPr>
          <w:rFonts w:ascii="Times New Roman" w:hAnsi="Times New Roman"/>
          <w:sz w:val="22"/>
          <w:szCs w:val="22"/>
          <w:lang w:bidi="en-US"/>
        </w:rPr>
        <w:t>,</w:t>
      </w:r>
      <w:r w:rsidRPr="00166402">
        <w:rPr>
          <w:rFonts w:ascii="Times New Roman" w:hAnsi="Times New Roman"/>
          <w:sz w:val="22"/>
          <w:szCs w:val="22"/>
          <w:lang w:bidi="en-US"/>
        </w:rPr>
        <w:t xml:space="preserve"> Zimmermann HG</w:t>
      </w:r>
      <w:r w:rsidR="00AF12B3">
        <w:rPr>
          <w:rFonts w:ascii="Times New Roman" w:hAnsi="Times New Roman"/>
          <w:sz w:val="22"/>
          <w:szCs w:val="22"/>
          <w:lang w:bidi="en-US"/>
        </w:rPr>
        <w:t xml:space="preserve"> (2021)</w:t>
      </w:r>
      <w:r w:rsidRPr="00166402">
        <w:rPr>
          <w:rFonts w:ascii="Times New Roman" w:hAnsi="Times New Roman"/>
          <w:sz w:val="22"/>
          <w:szCs w:val="22"/>
          <w:lang w:bidi="en-US"/>
        </w:rPr>
        <w:t xml:space="preserve"> Increased Serum Neurofilament Light and Thin Ganglion Cell-Inner Plexiform Layer Are Additive Risk Factors for Disease Activity in Early Multiple Sclerosis. Neurol. Neuroimmunol. Neuroinflamm</w:t>
      </w:r>
      <w:r w:rsidR="00AF12B3">
        <w:rPr>
          <w:rFonts w:ascii="Times New Roman" w:hAnsi="Times New Roman"/>
          <w:sz w:val="22"/>
          <w:szCs w:val="22"/>
          <w:lang w:bidi="en-US"/>
        </w:rPr>
        <w:t xml:space="preserve"> </w:t>
      </w:r>
      <w:r w:rsidRPr="00166402">
        <w:rPr>
          <w:rFonts w:ascii="Times New Roman" w:hAnsi="Times New Roman"/>
          <w:sz w:val="22"/>
          <w:szCs w:val="22"/>
          <w:lang w:bidi="en-US"/>
        </w:rPr>
        <w:t>8</w:t>
      </w:r>
      <w:r>
        <w:rPr>
          <w:rFonts w:ascii="Times New Roman" w:hAnsi="Times New Roman"/>
          <w:sz w:val="22"/>
          <w:szCs w:val="22"/>
          <w:lang w:bidi="en-US"/>
        </w:rPr>
        <w:t>:</w:t>
      </w:r>
      <w:r w:rsidRPr="00166402">
        <w:rPr>
          <w:rFonts w:ascii="Times New Roman" w:hAnsi="Times New Roman"/>
          <w:sz w:val="22"/>
          <w:szCs w:val="22"/>
          <w:lang w:bidi="en-US"/>
        </w:rPr>
        <w:t>e1051. https://doi.org/10.1212/NXI.0000000000001051.</w:t>
      </w:r>
    </w:p>
    <w:p w:rsidR="00D8129C" w:rsidRPr="00166402" w:rsidRDefault="00D8129C" w:rsidP="00D8129C">
      <w:pPr>
        <w:rPr>
          <w:rFonts w:ascii="Times New Roman" w:hAnsi="Times New Roman"/>
          <w:sz w:val="22"/>
          <w:szCs w:val="22"/>
          <w:lang w:bidi="en-US"/>
        </w:rPr>
      </w:pPr>
      <w:r w:rsidRPr="00166402">
        <w:rPr>
          <w:rFonts w:ascii="Times New Roman" w:hAnsi="Times New Roman"/>
          <w:sz w:val="22"/>
          <w:szCs w:val="22"/>
          <w:lang w:bidi="en-US"/>
        </w:rPr>
        <w:t>49. Khalil M</w:t>
      </w:r>
      <w:r>
        <w:rPr>
          <w:rFonts w:ascii="Times New Roman" w:hAnsi="Times New Roman"/>
          <w:sz w:val="22"/>
          <w:szCs w:val="22"/>
          <w:lang w:bidi="en-US"/>
        </w:rPr>
        <w:t>,</w:t>
      </w:r>
      <w:r w:rsidRPr="00166402">
        <w:rPr>
          <w:rFonts w:ascii="Times New Roman" w:hAnsi="Times New Roman"/>
          <w:sz w:val="22"/>
          <w:szCs w:val="22"/>
          <w:lang w:bidi="en-US"/>
        </w:rPr>
        <w:t xml:space="preserve"> Teunissen CE</w:t>
      </w:r>
      <w:r>
        <w:rPr>
          <w:rFonts w:ascii="Times New Roman" w:hAnsi="Times New Roman"/>
          <w:sz w:val="22"/>
          <w:szCs w:val="22"/>
          <w:lang w:bidi="en-US"/>
        </w:rPr>
        <w:t>,</w:t>
      </w:r>
      <w:r w:rsidRPr="00166402">
        <w:rPr>
          <w:rFonts w:ascii="Times New Roman" w:hAnsi="Times New Roman"/>
          <w:sz w:val="22"/>
          <w:szCs w:val="22"/>
          <w:lang w:bidi="en-US"/>
        </w:rPr>
        <w:t xml:space="preserve"> Otto M</w:t>
      </w:r>
      <w:r>
        <w:rPr>
          <w:rFonts w:ascii="Times New Roman" w:hAnsi="Times New Roman"/>
          <w:sz w:val="22"/>
          <w:szCs w:val="22"/>
          <w:lang w:bidi="en-US"/>
        </w:rPr>
        <w:t>,</w:t>
      </w:r>
      <w:r w:rsidRPr="00166402">
        <w:rPr>
          <w:rFonts w:ascii="Times New Roman" w:hAnsi="Times New Roman"/>
          <w:sz w:val="22"/>
          <w:szCs w:val="22"/>
          <w:lang w:bidi="en-US"/>
        </w:rPr>
        <w:t xml:space="preserve"> Piehl F</w:t>
      </w:r>
      <w:r>
        <w:rPr>
          <w:rFonts w:ascii="Times New Roman" w:hAnsi="Times New Roman"/>
          <w:sz w:val="22"/>
          <w:szCs w:val="22"/>
          <w:lang w:bidi="en-US"/>
        </w:rPr>
        <w:t>,</w:t>
      </w:r>
      <w:r w:rsidRPr="00166402">
        <w:rPr>
          <w:rFonts w:ascii="Times New Roman" w:hAnsi="Times New Roman"/>
          <w:sz w:val="22"/>
          <w:szCs w:val="22"/>
          <w:lang w:bidi="en-US"/>
        </w:rPr>
        <w:t xml:space="preserve"> Sormani MP</w:t>
      </w:r>
      <w:r>
        <w:rPr>
          <w:rFonts w:ascii="Times New Roman" w:hAnsi="Times New Roman"/>
          <w:sz w:val="22"/>
          <w:szCs w:val="22"/>
          <w:lang w:bidi="en-US"/>
        </w:rPr>
        <w:t>,</w:t>
      </w:r>
      <w:r w:rsidRPr="00166402">
        <w:rPr>
          <w:rFonts w:ascii="Times New Roman" w:hAnsi="Times New Roman"/>
          <w:sz w:val="22"/>
          <w:szCs w:val="22"/>
          <w:lang w:bidi="en-US"/>
        </w:rPr>
        <w:t xml:space="preserve"> Gattringer T</w:t>
      </w:r>
      <w:r>
        <w:rPr>
          <w:rFonts w:ascii="Times New Roman" w:hAnsi="Times New Roman"/>
          <w:sz w:val="22"/>
          <w:szCs w:val="22"/>
          <w:lang w:bidi="en-US"/>
        </w:rPr>
        <w:t>,</w:t>
      </w:r>
      <w:r w:rsidRPr="00166402">
        <w:rPr>
          <w:rFonts w:ascii="Times New Roman" w:hAnsi="Times New Roman"/>
          <w:sz w:val="22"/>
          <w:szCs w:val="22"/>
          <w:lang w:bidi="en-US"/>
        </w:rPr>
        <w:t xml:space="preserve"> Barro C</w:t>
      </w:r>
      <w:r>
        <w:rPr>
          <w:rFonts w:ascii="Times New Roman" w:hAnsi="Times New Roman"/>
          <w:sz w:val="22"/>
          <w:szCs w:val="22"/>
          <w:lang w:bidi="en-US"/>
        </w:rPr>
        <w:t>,</w:t>
      </w:r>
      <w:r w:rsidRPr="00166402">
        <w:rPr>
          <w:rFonts w:ascii="Times New Roman" w:hAnsi="Times New Roman"/>
          <w:sz w:val="22"/>
          <w:szCs w:val="22"/>
          <w:lang w:bidi="en-US"/>
        </w:rPr>
        <w:t xml:space="preserve"> Kappos L</w:t>
      </w:r>
      <w:r>
        <w:rPr>
          <w:rFonts w:ascii="Times New Roman" w:hAnsi="Times New Roman"/>
          <w:sz w:val="22"/>
          <w:szCs w:val="22"/>
          <w:lang w:bidi="en-US"/>
        </w:rPr>
        <w:t>,</w:t>
      </w:r>
      <w:r w:rsidRPr="00166402">
        <w:rPr>
          <w:rFonts w:ascii="Times New Roman" w:hAnsi="Times New Roman"/>
          <w:sz w:val="22"/>
          <w:szCs w:val="22"/>
          <w:lang w:bidi="en-US"/>
        </w:rPr>
        <w:t xml:space="preserve"> Comabella M</w:t>
      </w:r>
      <w:r>
        <w:rPr>
          <w:rFonts w:ascii="Times New Roman" w:hAnsi="Times New Roman"/>
          <w:sz w:val="22"/>
          <w:szCs w:val="22"/>
          <w:lang w:bidi="en-US"/>
        </w:rPr>
        <w:t>,</w:t>
      </w:r>
      <w:r w:rsidRPr="00166402">
        <w:rPr>
          <w:rFonts w:ascii="Times New Roman" w:hAnsi="Times New Roman"/>
          <w:sz w:val="22"/>
          <w:szCs w:val="22"/>
          <w:lang w:bidi="en-US"/>
        </w:rPr>
        <w:t xml:space="preserve"> Fazekas F</w:t>
      </w:r>
      <w:r>
        <w:rPr>
          <w:rFonts w:ascii="Times New Roman" w:hAnsi="Times New Roman"/>
          <w:sz w:val="22"/>
          <w:szCs w:val="22"/>
          <w:lang w:bidi="en-US"/>
        </w:rPr>
        <w:t>,</w:t>
      </w:r>
      <w:r w:rsidRPr="00166402">
        <w:rPr>
          <w:rFonts w:ascii="Times New Roman" w:hAnsi="Times New Roman"/>
          <w:sz w:val="22"/>
          <w:szCs w:val="22"/>
          <w:lang w:bidi="en-US"/>
        </w:rPr>
        <w:t xml:space="preserve"> Petzold A</w:t>
      </w:r>
      <w:r>
        <w:rPr>
          <w:rFonts w:ascii="Times New Roman" w:hAnsi="Times New Roman"/>
          <w:sz w:val="22"/>
          <w:szCs w:val="22"/>
          <w:lang w:bidi="en-US"/>
        </w:rPr>
        <w:t>,</w:t>
      </w:r>
      <w:r w:rsidRPr="00166402">
        <w:rPr>
          <w:rFonts w:ascii="Times New Roman" w:hAnsi="Times New Roman"/>
          <w:sz w:val="22"/>
          <w:szCs w:val="22"/>
          <w:lang w:bidi="en-US"/>
        </w:rPr>
        <w:t xml:space="preserve"> Blennow K</w:t>
      </w:r>
      <w:r>
        <w:rPr>
          <w:rFonts w:ascii="Times New Roman" w:hAnsi="Times New Roman"/>
          <w:sz w:val="22"/>
          <w:szCs w:val="22"/>
          <w:lang w:bidi="en-US"/>
        </w:rPr>
        <w:t>,</w:t>
      </w:r>
      <w:r w:rsidRPr="00166402">
        <w:rPr>
          <w:rFonts w:ascii="Times New Roman" w:hAnsi="Times New Roman"/>
          <w:sz w:val="22"/>
          <w:szCs w:val="22"/>
          <w:lang w:bidi="en-US"/>
        </w:rPr>
        <w:t xml:space="preserve"> Zetterberg H</w:t>
      </w:r>
      <w:r>
        <w:rPr>
          <w:rFonts w:ascii="Times New Roman" w:hAnsi="Times New Roman"/>
          <w:sz w:val="22"/>
          <w:szCs w:val="22"/>
          <w:lang w:bidi="en-US"/>
        </w:rPr>
        <w:t>,</w:t>
      </w:r>
      <w:r w:rsidRPr="00166402">
        <w:rPr>
          <w:rFonts w:ascii="Times New Roman" w:hAnsi="Times New Roman"/>
          <w:sz w:val="22"/>
          <w:szCs w:val="22"/>
          <w:lang w:bidi="en-US"/>
        </w:rPr>
        <w:t xml:space="preserve"> Kuhle J</w:t>
      </w:r>
      <w:r w:rsidR="00AF12B3">
        <w:rPr>
          <w:rFonts w:ascii="Times New Roman" w:hAnsi="Times New Roman"/>
          <w:sz w:val="22"/>
          <w:szCs w:val="22"/>
          <w:lang w:bidi="en-US"/>
        </w:rPr>
        <w:t xml:space="preserve"> (2018)</w:t>
      </w:r>
      <w:r w:rsidRPr="00166402">
        <w:rPr>
          <w:rFonts w:ascii="Times New Roman" w:hAnsi="Times New Roman"/>
          <w:sz w:val="22"/>
          <w:szCs w:val="22"/>
          <w:lang w:bidi="en-US"/>
        </w:rPr>
        <w:t xml:space="preserve"> Neurofilaments as biomarkers</w:t>
      </w:r>
      <w:r>
        <w:rPr>
          <w:rFonts w:ascii="Times New Roman" w:hAnsi="Times New Roman"/>
          <w:sz w:val="22"/>
          <w:szCs w:val="22"/>
          <w:lang w:bidi="en-US"/>
        </w:rPr>
        <w:t xml:space="preserve"> in neurological disorders. Nat</w:t>
      </w:r>
      <w:r w:rsidRPr="00166402">
        <w:rPr>
          <w:rFonts w:ascii="Times New Roman" w:hAnsi="Times New Roman"/>
          <w:sz w:val="22"/>
          <w:szCs w:val="22"/>
          <w:lang w:bidi="en-US"/>
        </w:rPr>
        <w:t xml:space="preserve"> Rev Neurol </w:t>
      </w:r>
      <w:r>
        <w:rPr>
          <w:rFonts w:ascii="Times New Roman" w:hAnsi="Times New Roman"/>
          <w:sz w:val="22"/>
          <w:szCs w:val="22"/>
          <w:lang w:bidi="en-US"/>
        </w:rPr>
        <w:t>1</w:t>
      </w:r>
      <w:r w:rsidRPr="00166402">
        <w:rPr>
          <w:rFonts w:ascii="Times New Roman" w:hAnsi="Times New Roman"/>
          <w:sz w:val="22"/>
          <w:szCs w:val="22"/>
          <w:lang w:bidi="en-US"/>
        </w:rPr>
        <w:t>4</w:t>
      </w:r>
      <w:r>
        <w:rPr>
          <w:rFonts w:ascii="Times New Roman" w:hAnsi="Times New Roman"/>
          <w:sz w:val="22"/>
          <w:szCs w:val="22"/>
          <w:lang w:bidi="en-US"/>
        </w:rPr>
        <w:t>:</w:t>
      </w:r>
      <w:r w:rsidRPr="00166402">
        <w:rPr>
          <w:rFonts w:ascii="Times New Roman" w:hAnsi="Times New Roman"/>
          <w:sz w:val="22"/>
          <w:szCs w:val="22"/>
          <w:lang w:bidi="en-US"/>
        </w:rPr>
        <w:t>577–589. https://doi.org/ 10.1038/s41582-018-0058-z</w:t>
      </w:r>
    </w:p>
    <w:p w:rsidR="00D8129C" w:rsidRPr="00166402" w:rsidRDefault="00D8129C" w:rsidP="00D8129C">
      <w:pPr>
        <w:rPr>
          <w:rFonts w:ascii="Times New Roman" w:hAnsi="Times New Roman"/>
          <w:sz w:val="22"/>
          <w:szCs w:val="22"/>
          <w:lang w:bidi="en-US"/>
        </w:rPr>
      </w:pPr>
      <w:r w:rsidRPr="00166402">
        <w:rPr>
          <w:rFonts w:ascii="Times New Roman" w:hAnsi="Times New Roman"/>
          <w:sz w:val="22"/>
          <w:szCs w:val="22"/>
          <w:lang w:bidi="en-US"/>
        </w:rPr>
        <w:t>50. Notturno F</w:t>
      </w:r>
      <w:r>
        <w:rPr>
          <w:rFonts w:ascii="Times New Roman" w:hAnsi="Times New Roman"/>
          <w:sz w:val="22"/>
          <w:szCs w:val="22"/>
          <w:lang w:bidi="en-US"/>
        </w:rPr>
        <w:t>,</w:t>
      </w:r>
      <w:r w:rsidRPr="00166402">
        <w:rPr>
          <w:rFonts w:ascii="Times New Roman" w:hAnsi="Times New Roman"/>
          <w:sz w:val="22"/>
          <w:szCs w:val="22"/>
          <w:lang w:bidi="en-US"/>
        </w:rPr>
        <w:t xml:space="preserve"> Capasso M</w:t>
      </w:r>
      <w:r>
        <w:rPr>
          <w:rFonts w:ascii="Times New Roman" w:hAnsi="Times New Roman"/>
          <w:sz w:val="22"/>
          <w:szCs w:val="22"/>
          <w:lang w:bidi="en-US"/>
        </w:rPr>
        <w:t>,</w:t>
      </w:r>
      <w:r w:rsidRPr="00166402">
        <w:rPr>
          <w:rFonts w:ascii="Times New Roman" w:hAnsi="Times New Roman"/>
          <w:sz w:val="22"/>
          <w:szCs w:val="22"/>
          <w:lang w:bidi="en-US"/>
        </w:rPr>
        <w:t xml:space="preserve"> DeLauretis A</w:t>
      </w:r>
      <w:r>
        <w:rPr>
          <w:rFonts w:ascii="Times New Roman" w:hAnsi="Times New Roman"/>
          <w:sz w:val="22"/>
          <w:szCs w:val="22"/>
          <w:lang w:bidi="en-US"/>
        </w:rPr>
        <w:t>,</w:t>
      </w:r>
      <w:r w:rsidRPr="00166402">
        <w:rPr>
          <w:rFonts w:ascii="Times New Roman" w:hAnsi="Times New Roman"/>
          <w:sz w:val="22"/>
          <w:szCs w:val="22"/>
          <w:lang w:bidi="en-US"/>
        </w:rPr>
        <w:t xml:space="preserve"> Carpo M</w:t>
      </w:r>
      <w:r>
        <w:rPr>
          <w:rFonts w:ascii="Times New Roman" w:hAnsi="Times New Roman"/>
          <w:sz w:val="22"/>
          <w:szCs w:val="22"/>
          <w:lang w:bidi="en-US"/>
        </w:rPr>
        <w:t>,</w:t>
      </w:r>
      <w:r w:rsidRPr="00166402">
        <w:rPr>
          <w:rFonts w:ascii="Times New Roman" w:hAnsi="Times New Roman"/>
          <w:sz w:val="22"/>
          <w:szCs w:val="22"/>
          <w:lang w:bidi="en-US"/>
        </w:rPr>
        <w:t xml:space="preserve"> Uncini A</w:t>
      </w:r>
      <w:r w:rsidR="00AF12B3">
        <w:rPr>
          <w:rFonts w:ascii="Times New Roman" w:hAnsi="Times New Roman"/>
          <w:sz w:val="22"/>
          <w:szCs w:val="22"/>
          <w:lang w:bidi="en-US"/>
        </w:rPr>
        <w:t xml:space="preserve"> (2009)</w:t>
      </w:r>
      <w:r w:rsidRPr="00166402">
        <w:rPr>
          <w:rFonts w:ascii="Times New Roman" w:hAnsi="Times New Roman"/>
          <w:sz w:val="22"/>
          <w:szCs w:val="22"/>
          <w:lang w:bidi="en-US"/>
        </w:rPr>
        <w:t xml:space="preserve"> Glial fibrillary acidic protein as a marker of axonal damage in chronic neuropathies. Muscle Nerve</w:t>
      </w:r>
      <w:r w:rsidR="00AF12B3">
        <w:rPr>
          <w:rFonts w:ascii="Times New Roman" w:hAnsi="Times New Roman"/>
          <w:sz w:val="22"/>
          <w:szCs w:val="22"/>
          <w:lang w:bidi="en-US"/>
        </w:rPr>
        <w:t xml:space="preserve"> </w:t>
      </w:r>
      <w:r w:rsidRPr="00166402">
        <w:rPr>
          <w:rFonts w:ascii="Times New Roman" w:hAnsi="Times New Roman"/>
          <w:sz w:val="22"/>
          <w:szCs w:val="22"/>
          <w:lang w:bidi="en-US"/>
        </w:rPr>
        <w:t>40</w:t>
      </w:r>
      <w:r>
        <w:rPr>
          <w:rFonts w:ascii="Times New Roman" w:hAnsi="Times New Roman"/>
          <w:sz w:val="22"/>
          <w:szCs w:val="22"/>
          <w:lang w:bidi="en-US"/>
        </w:rPr>
        <w:t>:</w:t>
      </w:r>
      <w:r w:rsidRPr="00166402">
        <w:rPr>
          <w:rFonts w:ascii="Times New Roman" w:hAnsi="Times New Roman"/>
          <w:sz w:val="22"/>
          <w:szCs w:val="22"/>
          <w:lang w:bidi="en-US"/>
        </w:rPr>
        <w:t>50–54. https://doi.org/ 10.1002/mus.21323.</w:t>
      </w:r>
    </w:p>
    <w:p w:rsidR="00D8129C" w:rsidRPr="00166402" w:rsidRDefault="00D8129C" w:rsidP="00D8129C">
      <w:pPr>
        <w:rPr>
          <w:rFonts w:ascii="Times New Roman" w:hAnsi="Times New Roman"/>
          <w:sz w:val="22"/>
          <w:szCs w:val="22"/>
          <w:lang w:bidi="en-US"/>
        </w:rPr>
      </w:pPr>
      <w:r w:rsidRPr="00166402">
        <w:rPr>
          <w:rFonts w:ascii="Times New Roman" w:hAnsi="Times New Roman"/>
          <w:sz w:val="22"/>
          <w:szCs w:val="22"/>
          <w:lang w:bidi="en-US"/>
        </w:rPr>
        <w:t>51. Cui M</w:t>
      </w:r>
      <w:r>
        <w:rPr>
          <w:rFonts w:ascii="Times New Roman" w:hAnsi="Times New Roman"/>
          <w:sz w:val="22"/>
          <w:szCs w:val="22"/>
          <w:lang w:bidi="en-US"/>
        </w:rPr>
        <w:t>,</w:t>
      </w:r>
      <w:r w:rsidRPr="00166402">
        <w:rPr>
          <w:rFonts w:ascii="Times New Roman" w:hAnsi="Times New Roman"/>
          <w:sz w:val="22"/>
          <w:szCs w:val="22"/>
          <w:lang w:bidi="en-US"/>
        </w:rPr>
        <w:t xml:space="preserve"> Cheng C</w:t>
      </w:r>
      <w:r>
        <w:rPr>
          <w:rFonts w:ascii="Times New Roman" w:hAnsi="Times New Roman"/>
          <w:sz w:val="22"/>
          <w:szCs w:val="22"/>
          <w:lang w:bidi="en-US"/>
        </w:rPr>
        <w:t>,</w:t>
      </w:r>
      <w:r w:rsidRPr="00166402">
        <w:rPr>
          <w:rFonts w:ascii="Times New Roman" w:hAnsi="Times New Roman"/>
          <w:sz w:val="22"/>
          <w:szCs w:val="22"/>
          <w:lang w:bidi="en-US"/>
        </w:rPr>
        <w:t xml:space="preserve"> Zhang L</w:t>
      </w:r>
      <w:r w:rsidR="00AF12B3">
        <w:rPr>
          <w:rFonts w:ascii="Times New Roman" w:hAnsi="Times New Roman"/>
          <w:sz w:val="22"/>
          <w:szCs w:val="22"/>
          <w:lang w:bidi="en-US"/>
        </w:rPr>
        <w:t xml:space="preserve"> (2022)</w:t>
      </w:r>
      <w:r w:rsidRPr="00166402">
        <w:rPr>
          <w:rFonts w:ascii="Times New Roman" w:hAnsi="Times New Roman"/>
          <w:sz w:val="22"/>
          <w:szCs w:val="22"/>
          <w:lang w:bidi="en-US"/>
        </w:rPr>
        <w:t xml:space="preserve"> High-throughput proteomics: a methodological mini-review. Lab Invest 3</w:t>
      </w:r>
      <w:r>
        <w:rPr>
          <w:rFonts w:ascii="Times New Roman" w:hAnsi="Times New Roman"/>
          <w:sz w:val="22"/>
          <w:szCs w:val="22"/>
          <w:lang w:bidi="en-US"/>
        </w:rPr>
        <w:t>:</w:t>
      </w:r>
      <w:r w:rsidRPr="00166402">
        <w:rPr>
          <w:rFonts w:ascii="Times New Roman" w:hAnsi="Times New Roman"/>
          <w:sz w:val="22"/>
          <w:szCs w:val="22"/>
          <w:lang w:bidi="en-US"/>
        </w:rPr>
        <w:t>1–12. https://doi.org/10.1038/s41374-022-00830-7.</w:t>
      </w:r>
    </w:p>
    <w:p w:rsidR="00D8129C" w:rsidRPr="00166402" w:rsidRDefault="00D8129C" w:rsidP="00D8129C">
      <w:pPr>
        <w:rPr>
          <w:rFonts w:ascii="Times New Roman" w:hAnsi="Times New Roman"/>
          <w:sz w:val="22"/>
          <w:szCs w:val="22"/>
          <w:lang w:bidi="en-US"/>
        </w:rPr>
      </w:pPr>
      <w:r w:rsidRPr="00166402">
        <w:rPr>
          <w:rFonts w:ascii="Times New Roman" w:hAnsi="Times New Roman"/>
          <w:sz w:val="22"/>
          <w:szCs w:val="22"/>
          <w:lang w:bidi="en-US"/>
        </w:rPr>
        <w:t>52.van Lierop ZYGJ</w:t>
      </w:r>
      <w:r>
        <w:rPr>
          <w:rFonts w:ascii="Times New Roman" w:hAnsi="Times New Roman"/>
          <w:sz w:val="22"/>
          <w:szCs w:val="22"/>
          <w:lang w:bidi="en-US"/>
        </w:rPr>
        <w:t>,</w:t>
      </w:r>
      <w:r w:rsidRPr="00166402">
        <w:rPr>
          <w:rFonts w:ascii="Times New Roman" w:hAnsi="Times New Roman"/>
          <w:sz w:val="22"/>
          <w:szCs w:val="22"/>
          <w:lang w:bidi="en-US"/>
        </w:rPr>
        <w:t xml:space="preserve"> Verberk IMW</w:t>
      </w:r>
      <w:r>
        <w:rPr>
          <w:rFonts w:ascii="Times New Roman" w:hAnsi="Times New Roman"/>
          <w:sz w:val="22"/>
          <w:szCs w:val="22"/>
          <w:lang w:bidi="en-US"/>
        </w:rPr>
        <w:t>,</w:t>
      </w:r>
      <w:r w:rsidRPr="00166402">
        <w:rPr>
          <w:rFonts w:ascii="Times New Roman" w:hAnsi="Times New Roman"/>
          <w:sz w:val="22"/>
          <w:szCs w:val="22"/>
          <w:lang w:bidi="en-US"/>
        </w:rPr>
        <w:t xml:space="preserve"> van Uffelen KWJ</w:t>
      </w:r>
      <w:r>
        <w:rPr>
          <w:rFonts w:ascii="Times New Roman" w:hAnsi="Times New Roman"/>
          <w:sz w:val="22"/>
          <w:szCs w:val="22"/>
          <w:lang w:bidi="en-US"/>
        </w:rPr>
        <w:t>,</w:t>
      </w:r>
      <w:r w:rsidRPr="00166402">
        <w:rPr>
          <w:rFonts w:ascii="Times New Roman" w:hAnsi="Times New Roman"/>
          <w:sz w:val="22"/>
          <w:szCs w:val="22"/>
          <w:lang w:bidi="en-US"/>
        </w:rPr>
        <w:t xml:space="preserve"> Koel-Simmelink MJA</w:t>
      </w:r>
      <w:r>
        <w:rPr>
          <w:rFonts w:ascii="Times New Roman" w:hAnsi="Times New Roman"/>
          <w:sz w:val="22"/>
          <w:szCs w:val="22"/>
          <w:lang w:bidi="en-US"/>
        </w:rPr>
        <w:t>,</w:t>
      </w:r>
      <w:r w:rsidRPr="00166402">
        <w:rPr>
          <w:rFonts w:ascii="Times New Roman" w:hAnsi="Times New Roman"/>
          <w:sz w:val="22"/>
          <w:szCs w:val="22"/>
          <w:lang w:bidi="en-US"/>
        </w:rPr>
        <w:t xml:space="preserve"> In 't Veld L</w:t>
      </w:r>
      <w:r>
        <w:rPr>
          <w:rFonts w:ascii="Times New Roman" w:hAnsi="Times New Roman"/>
          <w:sz w:val="22"/>
          <w:szCs w:val="22"/>
          <w:lang w:bidi="en-US"/>
        </w:rPr>
        <w:t>,</w:t>
      </w:r>
      <w:r w:rsidRPr="00166402">
        <w:rPr>
          <w:rFonts w:ascii="Times New Roman" w:hAnsi="Times New Roman"/>
          <w:sz w:val="22"/>
          <w:szCs w:val="22"/>
          <w:lang w:bidi="en-US"/>
        </w:rPr>
        <w:t xml:space="preserve"> Killestein J</w:t>
      </w:r>
      <w:r>
        <w:rPr>
          <w:rFonts w:ascii="Times New Roman" w:hAnsi="Times New Roman"/>
          <w:sz w:val="22"/>
          <w:szCs w:val="22"/>
          <w:lang w:bidi="en-US"/>
        </w:rPr>
        <w:t>, Teunissen</w:t>
      </w:r>
      <w:r w:rsidRPr="00166402">
        <w:rPr>
          <w:rFonts w:ascii="Times New Roman" w:hAnsi="Times New Roman"/>
          <w:sz w:val="22"/>
          <w:szCs w:val="22"/>
          <w:lang w:bidi="en-US"/>
        </w:rPr>
        <w:t xml:space="preserve"> CE</w:t>
      </w:r>
      <w:r w:rsidR="00AF12B3">
        <w:rPr>
          <w:rFonts w:ascii="Times New Roman" w:hAnsi="Times New Roman"/>
          <w:sz w:val="22"/>
          <w:szCs w:val="22"/>
          <w:lang w:bidi="en-US"/>
        </w:rPr>
        <w:t xml:space="preserve"> (2022)</w:t>
      </w:r>
      <w:r w:rsidRPr="00166402">
        <w:rPr>
          <w:rFonts w:ascii="Times New Roman" w:hAnsi="Times New Roman"/>
          <w:sz w:val="22"/>
          <w:szCs w:val="22"/>
          <w:lang w:bidi="en-US"/>
        </w:rPr>
        <w:t xml:space="preserve"> Pre-analytical stability of serum biomarkers for neurological disease: neurofilament-light, glial fibrillary acidic protein and contactin-1. Clin Chem Lab Med 60</w:t>
      </w:r>
      <w:r>
        <w:rPr>
          <w:rFonts w:ascii="Times New Roman" w:hAnsi="Times New Roman"/>
          <w:sz w:val="22"/>
          <w:szCs w:val="22"/>
          <w:lang w:bidi="en-US"/>
        </w:rPr>
        <w:t>:</w:t>
      </w:r>
      <w:r w:rsidRPr="00166402">
        <w:rPr>
          <w:rFonts w:ascii="Times New Roman" w:hAnsi="Times New Roman"/>
          <w:sz w:val="22"/>
          <w:szCs w:val="22"/>
          <w:lang w:bidi="en-US"/>
        </w:rPr>
        <w:t xml:space="preserve"> 842-850. https://doi.org/10.1515/cclm-2022-0007</w:t>
      </w:r>
    </w:p>
    <w:p w:rsidR="00D8129C" w:rsidRPr="000C4035" w:rsidRDefault="00D8129C" w:rsidP="00D8129C">
      <w:pPr>
        <w:rPr>
          <w:rFonts w:ascii="Times New Roman" w:hAnsi="Times New Roman"/>
          <w:sz w:val="22"/>
          <w:szCs w:val="22"/>
          <w:lang w:bidi="en-US"/>
        </w:rPr>
      </w:pPr>
      <w:r w:rsidRPr="00166402">
        <w:rPr>
          <w:rFonts w:ascii="Times New Roman" w:hAnsi="Times New Roman"/>
          <w:sz w:val="22"/>
          <w:szCs w:val="22"/>
          <w:lang w:bidi="en-US"/>
        </w:rPr>
        <w:lastRenderedPageBreak/>
        <w:t>53. Mattsson-Carlgren</w:t>
      </w:r>
      <w:r>
        <w:rPr>
          <w:rFonts w:ascii="Times New Roman" w:hAnsi="Times New Roman"/>
          <w:sz w:val="22"/>
          <w:szCs w:val="22"/>
          <w:lang w:bidi="en-US"/>
        </w:rPr>
        <w:t xml:space="preserve"> N,</w:t>
      </w:r>
      <w:r w:rsidRPr="00166402">
        <w:rPr>
          <w:rFonts w:ascii="Times New Roman" w:hAnsi="Times New Roman"/>
          <w:sz w:val="22"/>
          <w:szCs w:val="22"/>
          <w:lang w:bidi="en-US"/>
        </w:rPr>
        <w:t xml:space="preserve"> Palmqvist S</w:t>
      </w:r>
      <w:r>
        <w:rPr>
          <w:rFonts w:ascii="Times New Roman" w:hAnsi="Times New Roman"/>
          <w:sz w:val="22"/>
          <w:szCs w:val="22"/>
          <w:lang w:bidi="en-US"/>
        </w:rPr>
        <w:t>,</w:t>
      </w:r>
      <w:r w:rsidRPr="00166402">
        <w:rPr>
          <w:rFonts w:ascii="Times New Roman" w:hAnsi="Times New Roman"/>
          <w:sz w:val="22"/>
          <w:szCs w:val="22"/>
          <w:lang w:bidi="en-US"/>
        </w:rPr>
        <w:t xml:space="preserve"> Blennow</w:t>
      </w:r>
      <w:r>
        <w:rPr>
          <w:rFonts w:ascii="Times New Roman" w:hAnsi="Times New Roman"/>
          <w:sz w:val="22"/>
          <w:szCs w:val="22"/>
          <w:lang w:bidi="en-US"/>
        </w:rPr>
        <w:t xml:space="preserve"> K,</w:t>
      </w:r>
      <w:r w:rsidRPr="00166402">
        <w:rPr>
          <w:rFonts w:ascii="Times New Roman" w:hAnsi="Times New Roman"/>
          <w:sz w:val="22"/>
          <w:szCs w:val="22"/>
          <w:lang w:bidi="en-US"/>
        </w:rPr>
        <w:t xml:space="preserve"> Hansson O</w:t>
      </w:r>
      <w:r w:rsidR="00AF12B3">
        <w:rPr>
          <w:rFonts w:ascii="Times New Roman" w:hAnsi="Times New Roman"/>
          <w:sz w:val="22"/>
          <w:szCs w:val="22"/>
          <w:lang w:bidi="en-US"/>
        </w:rPr>
        <w:t xml:space="preserve"> (2020)</w:t>
      </w:r>
      <w:r w:rsidRPr="00166402">
        <w:rPr>
          <w:rFonts w:ascii="Times New Roman" w:hAnsi="Times New Roman"/>
          <w:sz w:val="22"/>
          <w:szCs w:val="22"/>
          <w:lang w:bidi="en-US"/>
        </w:rPr>
        <w:t xml:space="preserve"> Increasing the reproducibility of fluid biomarker studies in</w:t>
      </w:r>
      <w:r>
        <w:rPr>
          <w:rFonts w:ascii="Times New Roman" w:hAnsi="Times New Roman"/>
          <w:sz w:val="22"/>
          <w:szCs w:val="22"/>
          <w:lang w:bidi="en-US"/>
        </w:rPr>
        <w:t xml:space="preserve"> neurodegenerative studies. Nat</w:t>
      </w:r>
      <w:r w:rsidRPr="00166402">
        <w:rPr>
          <w:rFonts w:ascii="Times New Roman" w:hAnsi="Times New Roman"/>
          <w:sz w:val="22"/>
          <w:szCs w:val="22"/>
          <w:lang w:bidi="en-US"/>
        </w:rPr>
        <w:t xml:space="preserve"> Commun 11</w:t>
      </w:r>
      <w:r>
        <w:rPr>
          <w:rFonts w:ascii="Times New Roman" w:hAnsi="Times New Roman"/>
          <w:sz w:val="22"/>
          <w:szCs w:val="22"/>
          <w:lang w:bidi="en-US"/>
        </w:rPr>
        <w:t>:</w:t>
      </w:r>
      <w:r w:rsidRPr="00166402">
        <w:rPr>
          <w:rFonts w:ascii="Times New Roman" w:hAnsi="Times New Roman"/>
          <w:sz w:val="22"/>
          <w:szCs w:val="22"/>
          <w:lang w:bidi="en-US"/>
        </w:rPr>
        <w:t>6252.  https://doi.org/10.1038/s41467-020-19957-6.</w:t>
      </w:r>
    </w:p>
    <w:p w:rsidR="00D8129C" w:rsidRPr="000C4035" w:rsidRDefault="00D8129C" w:rsidP="00D8129C">
      <w:pPr>
        <w:rPr>
          <w:rFonts w:ascii="Times New Roman" w:hAnsi="Times New Roman"/>
          <w:sz w:val="22"/>
          <w:szCs w:val="22"/>
          <w:lang w:bidi="en-US"/>
        </w:rPr>
      </w:pPr>
    </w:p>
    <w:p w:rsidR="00D8129C" w:rsidRPr="000C4035" w:rsidRDefault="00D8129C" w:rsidP="00D8129C">
      <w:pPr>
        <w:pStyle w:val="MDPI41tablecaption"/>
        <w:rPr>
          <w:rFonts w:ascii="Times New Roman" w:hAnsi="Times New Roman" w:cs="Times New Roman"/>
          <w:b/>
          <w:sz w:val="22"/>
        </w:rPr>
      </w:pPr>
    </w:p>
    <w:p w:rsidR="00520F5D" w:rsidRDefault="00520F5D" w:rsidP="00D8129C">
      <w:pPr>
        <w:pStyle w:val="MDPI41tablecaption"/>
        <w:spacing w:line="360" w:lineRule="auto"/>
        <w:ind w:left="0"/>
        <w:rPr>
          <w:rFonts w:ascii="Times New Roman" w:hAnsi="Times New Roman" w:cs="Times New Roman"/>
          <w:b/>
          <w:sz w:val="22"/>
        </w:rPr>
      </w:pPr>
    </w:p>
    <w:p w:rsidR="00520F5D" w:rsidRDefault="00520F5D" w:rsidP="00D8129C">
      <w:pPr>
        <w:pStyle w:val="MDPI41tablecaption"/>
        <w:spacing w:line="360" w:lineRule="auto"/>
        <w:ind w:left="0"/>
        <w:rPr>
          <w:rFonts w:ascii="Times New Roman" w:hAnsi="Times New Roman" w:cs="Times New Roman"/>
          <w:b/>
          <w:sz w:val="22"/>
        </w:rPr>
      </w:pPr>
    </w:p>
    <w:p w:rsidR="00520F5D" w:rsidRDefault="00520F5D" w:rsidP="00D8129C">
      <w:pPr>
        <w:pStyle w:val="MDPI41tablecaption"/>
        <w:spacing w:line="360" w:lineRule="auto"/>
        <w:ind w:left="0"/>
        <w:rPr>
          <w:rFonts w:ascii="Times New Roman" w:hAnsi="Times New Roman" w:cs="Times New Roman"/>
          <w:b/>
          <w:sz w:val="22"/>
        </w:rPr>
      </w:pPr>
    </w:p>
    <w:p w:rsidR="00520F5D" w:rsidRDefault="00520F5D" w:rsidP="00D8129C">
      <w:pPr>
        <w:pStyle w:val="MDPI41tablecaption"/>
        <w:spacing w:line="360" w:lineRule="auto"/>
        <w:ind w:left="0"/>
        <w:rPr>
          <w:rFonts w:ascii="Times New Roman" w:hAnsi="Times New Roman" w:cs="Times New Roman"/>
          <w:b/>
          <w:sz w:val="22"/>
        </w:rPr>
      </w:pPr>
    </w:p>
    <w:p w:rsidR="00520F5D" w:rsidRDefault="00520F5D" w:rsidP="00D8129C">
      <w:pPr>
        <w:pStyle w:val="MDPI41tablecaption"/>
        <w:spacing w:line="360" w:lineRule="auto"/>
        <w:ind w:left="0"/>
        <w:rPr>
          <w:rFonts w:ascii="Times New Roman" w:hAnsi="Times New Roman" w:cs="Times New Roman"/>
          <w:b/>
          <w:sz w:val="22"/>
        </w:rPr>
      </w:pPr>
    </w:p>
    <w:p w:rsidR="00520F5D" w:rsidRDefault="00520F5D" w:rsidP="00D8129C">
      <w:pPr>
        <w:pStyle w:val="MDPI41tablecaption"/>
        <w:spacing w:line="360" w:lineRule="auto"/>
        <w:ind w:left="0"/>
        <w:rPr>
          <w:rFonts w:ascii="Times New Roman" w:hAnsi="Times New Roman" w:cs="Times New Roman"/>
          <w:b/>
          <w:sz w:val="22"/>
        </w:rPr>
      </w:pPr>
    </w:p>
    <w:p w:rsidR="00D8129C" w:rsidRDefault="00D8129C" w:rsidP="00D8129C">
      <w:pPr>
        <w:pStyle w:val="MDPI41tablecaption"/>
        <w:spacing w:line="360" w:lineRule="auto"/>
        <w:ind w:left="0"/>
        <w:rPr>
          <w:rFonts w:ascii="Times New Roman" w:hAnsi="Times New Roman" w:cs="Times New Roman"/>
          <w:sz w:val="22"/>
        </w:rPr>
      </w:pPr>
      <w:r w:rsidRPr="000C4035">
        <w:rPr>
          <w:rFonts w:ascii="Times New Roman" w:hAnsi="Times New Roman" w:cs="Times New Roman"/>
          <w:b/>
          <w:sz w:val="22"/>
        </w:rPr>
        <w:t>Table 1.</w:t>
      </w:r>
      <w:r w:rsidRPr="000C4035">
        <w:rPr>
          <w:rFonts w:ascii="Times New Roman" w:hAnsi="Times New Roman" w:cs="Times New Roman"/>
          <w:sz w:val="22"/>
        </w:rPr>
        <w:t xml:space="preserve"> Baseline characteristics of type 2 diabetes mellitus patients according the presence or absence of retinal </w:t>
      </w:r>
      <w:proofErr w:type="spellStart"/>
      <w:r w:rsidRPr="000C4035">
        <w:rPr>
          <w:rFonts w:ascii="Times New Roman" w:hAnsi="Times New Roman" w:cs="Times New Roman"/>
          <w:sz w:val="22"/>
        </w:rPr>
        <w:t>neurodysfunction</w:t>
      </w:r>
      <w:proofErr w:type="spellEnd"/>
      <w:r w:rsidRPr="000C4035">
        <w:rPr>
          <w:rFonts w:ascii="Times New Roman" w:hAnsi="Times New Roman" w:cs="Times New Roman"/>
          <w:sz w:val="22"/>
        </w:rPr>
        <w:t xml:space="preserve"> at baseline.</w:t>
      </w:r>
    </w:p>
    <w:p w:rsidR="00D8129C" w:rsidRPr="000C4035" w:rsidRDefault="00D8129C" w:rsidP="00D8129C">
      <w:pPr>
        <w:pStyle w:val="MDPI41tablecaption"/>
        <w:ind w:left="0"/>
        <w:rPr>
          <w:rFonts w:ascii="Times New Roman" w:hAnsi="Times New Roman" w:cs="Times New Roman"/>
          <w:sz w:val="22"/>
        </w:rPr>
      </w:pPr>
    </w:p>
    <w:tbl>
      <w:tblPr>
        <w:tblStyle w:val="Tablaconcuadrcula"/>
        <w:tblW w:w="0" w:type="auto"/>
        <w:jc w:val="center"/>
        <w:tblLook w:val="04A0" w:firstRow="1" w:lastRow="0" w:firstColumn="1" w:lastColumn="0" w:noHBand="0" w:noVBand="1"/>
      </w:tblPr>
      <w:tblGrid>
        <w:gridCol w:w="3119"/>
        <w:gridCol w:w="1843"/>
        <w:gridCol w:w="1842"/>
        <w:gridCol w:w="709"/>
      </w:tblGrid>
      <w:tr w:rsidR="00D8129C" w:rsidRPr="000C4035" w:rsidTr="00822F00">
        <w:trPr>
          <w:jc w:val="center"/>
        </w:trPr>
        <w:tc>
          <w:tcPr>
            <w:tcW w:w="3119" w:type="dxa"/>
            <w:tcBorders>
              <w:top w:val="single" w:sz="8" w:space="0" w:color="auto"/>
              <w:left w:val="nil"/>
              <w:bottom w:val="single" w:sz="4" w:space="0" w:color="auto"/>
              <w:right w:val="nil"/>
            </w:tcBorders>
            <w:shd w:val="clear" w:color="auto" w:fill="auto"/>
            <w:vAlign w:val="center"/>
          </w:tcPr>
          <w:p w:rsidR="00D8129C" w:rsidRPr="000C4035" w:rsidRDefault="00D8129C" w:rsidP="00822F00">
            <w:pPr>
              <w:pStyle w:val="MDPI42tablebody"/>
              <w:spacing w:line="276" w:lineRule="auto"/>
              <w:rPr>
                <w:rFonts w:ascii="Times New Roman" w:hAnsi="Times New Roman"/>
                <w:sz w:val="22"/>
                <w:szCs w:val="22"/>
              </w:rPr>
            </w:pPr>
          </w:p>
        </w:tc>
        <w:tc>
          <w:tcPr>
            <w:tcW w:w="1843" w:type="dxa"/>
            <w:tcBorders>
              <w:top w:val="single" w:sz="8" w:space="0" w:color="auto"/>
              <w:left w:val="nil"/>
              <w:bottom w:val="single" w:sz="4" w:space="0" w:color="auto"/>
              <w:right w:val="nil"/>
            </w:tcBorders>
            <w:shd w:val="clear" w:color="auto" w:fill="auto"/>
            <w:vAlign w:val="center"/>
          </w:tcPr>
          <w:p w:rsidR="00D8129C" w:rsidRPr="000C4035" w:rsidRDefault="00D8129C" w:rsidP="00822F00">
            <w:pPr>
              <w:pStyle w:val="MDPI42tablebody"/>
              <w:spacing w:line="276" w:lineRule="auto"/>
              <w:rPr>
                <w:rFonts w:ascii="Times New Roman" w:hAnsi="Times New Roman"/>
                <w:sz w:val="22"/>
                <w:szCs w:val="22"/>
              </w:rPr>
            </w:pPr>
            <w:r w:rsidRPr="000C4035">
              <w:rPr>
                <w:rFonts w:ascii="Times New Roman" w:hAnsi="Times New Roman"/>
                <w:sz w:val="22"/>
                <w:szCs w:val="22"/>
              </w:rPr>
              <w:t xml:space="preserve">Without </w:t>
            </w:r>
          </w:p>
          <w:p w:rsidR="00D8129C" w:rsidRPr="000C4035" w:rsidRDefault="00D8129C" w:rsidP="00822F00">
            <w:pPr>
              <w:pStyle w:val="MDPI42tablebody"/>
              <w:spacing w:line="276" w:lineRule="auto"/>
              <w:rPr>
                <w:rFonts w:ascii="Times New Roman" w:hAnsi="Times New Roman"/>
                <w:sz w:val="22"/>
                <w:szCs w:val="22"/>
              </w:rPr>
            </w:pPr>
            <w:proofErr w:type="spellStart"/>
            <w:r w:rsidRPr="000C4035">
              <w:rPr>
                <w:rFonts w:ascii="Times New Roman" w:hAnsi="Times New Roman"/>
                <w:sz w:val="22"/>
                <w:szCs w:val="22"/>
              </w:rPr>
              <w:t>neurodysfunction</w:t>
            </w:r>
            <w:proofErr w:type="spellEnd"/>
          </w:p>
        </w:tc>
        <w:tc>
          <w:tcPr>
            <w:tcW w:w="1842" w:type="dxa"/>
            <w:tcBorders>
              <w:top w:val="single" w:sz="8" w:space="0" w:color="auto"/>
              <w:left w:val="nil"/>
              <w:bottom w:val="single" w:sz="4" w:space="0" w:color="auto"/>
              <w:right w:val="nil"/>
            </w:tcBorders>
            <w:shd w:val="clear" w:color="auto" w:fill="auto"/>
            <w:vAlign w:val="center"/>
          </w:tcPr>
          <w:p w:rsidR="00D8129C" w:rsidRPr="000C4035" w:rsidRDefault="00D8129C" w:rsidP="00822F00">
            <w:pPr>
              <w:pStyle w:val="MDPI42tablebody"/>
              <w:spacing w:line="276" w:lineRule="auto"/>
              <w:rPr>
                <w:rFonts w:ascii="Times New Roman" w:hAnsi="Times New Roman"/>
                <w:sz w:val="22"/>
                <w:szCs w:val="22"/>
              </w:rPr>
            </w:pPr>
            <w:r w:rsidRPr="000C4035">
              <w:rPr>
                <w:rFonts w:ascii="Times New Roman" w:hAnsi="Times New Roman"/>
                <w:sz w:val="22"/>
                <w:szCs w:val="22"/>
              </w:rPr>
              <w:t>With</w:t>
            </w:r>
          </w:p>
          <w:p w:rsidR="00D8129C" w:rsidRPr="000C4035" w:rsidRDefault="00D8129C" w:rsidP="00822F00">
            <w:pPr>
              <w:pStyle w:val="MDPI42tablebody"/>
              <w:spacing w:line="276" w:lineRule="auto"/>
              <w:rPr>
                <w:rFonts w:ascii="Times New Roman" w:hAnsi="Times New Roman"/>
                <w:sz w:val="22"/>
                <w:szCs w:val="22"/>
              </w:rPr>
            </w:pPr>
            <w:proofErr w:type="spellStart"/>
            <w:r w:rsidRPr="000C4035">
              <w:rPr>
                <w:rFonts w:ascii="Times New Roman" w:hAnsi="Times New Roman"/>
                <w:sz w:val="22"/>
                <w:szCs w:val="22"/>
              </w:rPr>
              <w:t>neurodysfunction</w:t>
            </w:r>
            <w:proofErr w:type="spellEnd"/>
          </w:p>
        </w:tc>
        <w:tc>
          <w:tcPr>
            <w:tcW w:w="709" w:type="dxa"/>
            <w:tcBorders>
              <w:top w:val="single" w:sz="8" w:space="0" w:color="auto"/>
              <w:left w:val="nil"/>
              <w:bottom w:val="single" w:sz="4" w:space="0" w:color="auto"/>
              <w:right w:val="nil"/>
            </w:tcBorders>
            <w:shd w:val="clear" w:color="auto" w:fill="auto"/>
            <w:vAlign w:val="center"/>
          </w:tcPr>
          <w:p w:rsidR="00D8129C" w:rsidRPr="000C4035" w:rsidRDefault="00D8129C" w:rsidP="00822F00">
            <w:pPr>
              <w:pStyle w:val="MDPI42tablebody"/>
              <w:spacing w:line="276" w:lineRule="auto"/>
              <w:rPr>
                <w:rFonts w:ascii="Times New Roman" w:hAnsi="Times New Roman"/>
                <w:sz w:val="22"/>
                <w:szCs w:val="22"/>
              </w:rPr>
            </w:pPr>
            <w:r w:rsidRPr="000C4035">
              <w:rPr>
                <w:rFonts w:ascii="Times New Roman" w:hAnsi="Times New Roman"/>
                <w:sz w:val="22"/>
                <w:szCs w:val="22"/>
              </w:rPr>
              <w:t>p</w:t>
            </w:r>
          </w:p>
        </w:tc>
      </w:tr>
      <w:tr w:rsidR="00D8129C" w:rsidRPr="000C4035" w:rsidTr="00822F00">
        <w:trPr>
          <w:jc w:val="center"/>
        </w:trPr>
        <w:tc>
          <w:tcPr>
            <w:tcW w:w="3119" w:type="dxa"/>
            <w:tcBorders>
              <w:top w:val="single" w:sz="4" w:space="0" w:color="auto"/>
              <w:left w:val="nil"/>
              <w:right w:val="nil"/>
            </w:tcBorders>
            <w:shd w:val="clear" w:color="auto" w:fill="auto"/>
            <w:vAlign w:val="center"/>
          </w:tcPr>
          <w:p w:rsidR="00D8129C" w:rsidRPr="000C4035" w:rsidRDefault="00D8129C" w:rsidP="00822F00">
            <w:pPr>
              <w:pStyle w:val="MDPI42tablebody"/>
              <w:spacing w:line="276" w:lineRule="auto"/>
              <w:jc w:val="left"/>
              <w:rPr>
                <w:rFonts w:ascii="Times New Roman" w:hAnsi="Times New Roman"/>
                <w:sz w:val="22"/>
                <w:szCs w:val="22"/>
              </w:rPr>
            </w:pPr>
            <w:r w:rsidRPr="000C4035">
              <w:rPr>
                <w:rFonts w:ascii="Times New Roman" w:hAnsi="Times New Roman"/>
                <w:sz w:val="22"/>
                <w:szCs w:val="22"/>
              </w:rPr>
              <w:t>n</w:t>
            </w:r>
          </w:p>
        </w:tc>
        <w:tc>
          <w:tcPr>
            <w:tcW w:w="1843" w:type="dxa"/>
            <w:tcBorders>
              <w:top w:val="single" w:sz="4" w:space="0" w:color="auto"/>
              <w:left w:val="nil"/>
              <w:right w:val="nil"/>
            </w:tcBorders>
            <w:shd w:val="clear" w:color="auto" w:fill="auto"/>
            <w:vAlign w:val="center"/>
          </w:tcPr>
          <w:p w:rsidR="00D8129C" w:rsidRPr="000C4035" w:rsidRDefault="00D8129C" w:rsidP="00822F00">
            <w:pPr>
              <w:pStyle w:val="MDPI42tablebody"/>
              <w:spacing w:line="276" w:lineRule="auto"/>
              <w:rPr>
                <w:rFonts w:ascii="Times New Roman" w:hAnsi="Times New Roman"/>
                <w:sz w:val="22"/>
                <w:szCs w:val="22"/>
              </w:rPr>
            </w:pPr>
            <w:r w:rsidRPr="000C4035">
              <w:rPr>
                <w:rFonts w:ascii="Times New Roman" w:hAnsi="Times New Roman"/>
                <w:sz w:val="22"/>
                <w:szCs w:val="22"/>
              </w:rPr>
              <w:t>19</w:t>
            </w:r>
          </w:p>
        </w:tc>
        <w:tc>
          <w:tcPr>
            <w:tcW w:w="1842" w:type="dxa"/>
            <w:tcBorders>
              <w:top w:val="single" w:sz="4" w:space="0" w:color="auto"/>
              <w:left w:val="nil"/>
              <w:right w:val="nil"/>
            </w:tcBorders>
            <w:shd w:val="clear" w:color="auto" w:fill="auto"/>
            <w:vAlign w:val="center"/>
          </w:tcPr>
          <w:p w:rsidR="00D8129C" w:rsidRPr="000C4035" w:rsidRDefault="00D8129C" w:rsidP="00822F00">
            <w:pPr>
              <w:pStyle w:val="MDPI42tablebody"/>
              <w:spacing w:line="276" w:lineRule="auto"/>
              <w:rPr>
                <w:rFonts w:ascii="Times New Roman" w:hAnsi="Times New Roman"/>
                <w:sz w:val="22"/>
                <w:szCs w:val="22"/>
              </w:rPr>
            </w:pPr>
            <w:r w:rsidRPr="000C4035">
              <w:rPr>
                <w:rFonts w:ascii="Times New Roman" w:hAnsi="Times New Roman"/>
                <w:sz w:val="22"/>
                <w:szCs w:val="22"/>
              </w:rPr>
              <w:t>19</w:t>
            </w:r>
          </w:p>
        </w:tc>
        <w:tc>
          <w:tcPr>
            <w:tcW w:w="709" w:type="dxa"/>
            <w:tcBorders>
              <w:top w:val="single" w:sz="4" w:space="0" w:color="auto"/>
              <w:left w:val="nil"/>
              <w:right w:val="nil"/>
            </w:tcBorders>
            <w:shd w:val="clear" w:color="auto" w:fill="auto"/>
            <w:vAlign w:val="center"/>
          </w:tcPr>
          <w:p w:rsidR="00D8129C" w:rsidRPr="000C4035" w:rsidRDefault="00D8129C" w:rsidP="00822F00">
            <w:pPr>
              <w:pStyle w:val="MDPI42tablebody"/>
              <w:spacing w:line="276" w:lineRule="auto"/>
              <w:rPr>
                <w:rFonts w:ascii="Times New Roman" w:hAnsi="Times New Roman"/>
                <w:sz w:val="22"/>
                <w:szCs w:val="22"/>
              </w:rPr>
            </w:pPr>
          </w:p>
        </w:tc>
      </w:tr>
      <w:tr w:rsidR="00D8129C" w:rsidRPr="000C4035" w:rsidTr="00822F00">
        <w:trPr>
          <w:jc w:val="center"/>
        </w:trPr>
        <w:tc>
          <w:tcPr>
            <w:tcW w:w="3119" w:type="dxa"/>
            <w:tcBorders>
              <w:left w:val="nil"/>
              <w:right w:val="nil"/>
            </w:tcBorders>
            <w:shd w:val="clear" w:color="auto" w:fill="auto"/>
            <w:vAlign w:val="center"/>
          </w:tcPr>
          <w:p w:rsidR="00D8129C" w:rsidRPr="000C4035" w:rsidRDefault="00D8129C" w:rsidP="00822F00">
            <w:pPr>
              <w:pStyle w:val="MDPI42tablebody"/>
              <w:spacing w:line="276" w:lineRule="auto"/>
              <w:jc w:val="left"/>
              <w:rPr>
                <w:rFonts w:ascii="Times New Roman" w:hAnsi="Times New Roman"/>
                <w:sz w:val="22"/>
                <w:szCs w:val="22"/>
              </w:rPr>
            </w:pPr>
            <w:r w:rsidRPr="000C4035">
              <w:rPr>
                <w:rFonts w:ascii="Times New Roman" w:hAnsi="Times New Roman"/>
                <w:sz w:val="22"/>
                <w:szCs w:val="22"/>
              </w:rPr>
              <w:t>Age (years)</w:t>
            </w:r>
          </w:p>
        </w:tc>
        <w:tc>
          <w:tcPr>
            <w:tcW w:w="1843" w:type="dxa"/>
            <w:tcBorders>
              <w:left w:val="nil"/>
              <w:right w:val="nil"/>
            </w:tcBorders>
            <w:shd w:val="clear" w:color="auto" w:fill="auto"/>
            <w:vAlign w:val="center"/>
          </w:tcPr>
          <w:p w:rsidR="00D8129C" w:rsidRPr="000C4035" w:rsidRDefault="00D8129C" w:rsidP="00822F00">
            <w:pPr>
              <w:pStyle w:val="MDPI42tablebody"/>
              <w:spacing w:line="276" w:lineRule="auto"/>
              <w:rPr>
                <w:rFonts w:ascii="Times New Roman" w:hAnsi="Times New Roman"/>
                <w:sz w:val="22"/>
                <w:szCs w:val="22"/>
              </w:rPr>
            </w:pPr>
            <w:r w:rsidRPr="000C4035">
              <w:rPr>
                <w:rFonts w:ascii="Times New Roman" w:hAnsi="Times New Roman"/>
                <w:sz w:val="22"/>
                <w:szCs w:val="22"/>
              </w:rPr>
              <w:t>63.9±6.7</w:t>
            </w:r>
          </w:p>
        </w:tc>
        <w:tc>
          <w:tcPr>
            <w:tcW w:w="1842" w:type="dxa"/>
            <w:tcBorders>
              <w:left w:val="nil"/>
              <w:right w:val="nil"/>
            </w:tcBorders>
            <w:shd w:val="clear" w:color="auto" w:fill="auto"/>
            <w:vAlign w:val="center"/>
          </w:tcPr>
          <w:p w:rsidR="00D8129C" w:rsidRPr="000C4035" w:rsidRDefault="00D8129C" w:rsidP="00822F00">
            <w:pPr>
              <w:pStyle w:val="MDPI42tablebody"/>
              <w:spacing w:line="276" w:lineRule="auto"/>
              <w:rPr>
                <w:rFonts w:ascii="Times New Roman" w:hAnsi="Times New Roman"/>
                <w:sz w:val="22"/>
                <w:szCs w:val="22"/>
              </w:rPr>
            </w:pPr>
            <w:r w:rsidRPr="000C4035">
              <w:rPr>
                <w:rFonts w:ascii="Times New Roman" w:hAnsi="Times New Roman"/>
                <w:sz w:val="22"/>
                <w:szCs w:val="22"/>
              </w:rPr>
              <w:t>64.7±5.0</w:t>
            </w:r>
          </w:p>
        </w:tc>
        <w:tc>
          <w:tcPr>
            <w:tcW w:w="709" w:type="dxa"/>
            <w:tcBorders>
              <w:left w:val="nil"/>
              <w:right w:val="nil"/>
            </w:tcBorders>
            <w:shd w:val="clear" w:color="auto" w:fill="auto"/>
            <w:vAlign w:val="center"/>
          </w:tcPr>
          <w:p w:rsidR="00D8129C" w:rsidRPr="000C4035" w:rsidRDefault="00D8129C" w:rsidP="00822F00">
            <w:pPr>
              <w:pStyle w:val="MDPI42tablebody"/>
              <w:spacing w:line="276" w:lineRule="auto"/>
              <w:rPr>
                <w:rFonts w:ascii="Times New Roman" w:hAnsi="Times New Roman"/>
                <w:sz w:val="22"/>
                <w:szCs w:val="22"/>
              </w:rPr>
            </w:pPr>
            <w:proofErr w:type="spellStart"/>
            <w:r w:rsidRPr="000C4035">
              <w:rPr>
                <w:rFonts w:ascii="Times New Roman" w:hAnsi="Times New Roman"/>
                <w:sz w:val="22"/>
                <w:szCs w:val="22"/>
              </w:rPr>
              <w:t>n.s</w:t>
            </w:r>
            <w:proofErr w:type="spellEnd"/>
          </w:p>
        </w:tc>
      </w:tr>
      <w:tr w:rsidR="00D8129C" w:rsidRPr="000C4035" w:rsidTr="00822F00">
        <w:trPr>
          <w:jc w:val="center"/>
        </w:trPr>
        <w:tc>
          <w:tcPr>
            <w:tcW w:w="3119" w:type="dxa"/>
            <w:tcBorders>
              <w:left w:val="nil"/>
              <w:right w:val="nil"/>
            </w:tcBorders>
            <w:shd w:val="clear" w:color="auto" w:fill="auto"/>
            <w:vAlign w:val="center"/>
          </w:tcPr>
          <w:p w:rsidR="00D8129C" w:rsidRPr="000C4035" w:rsidRDefault="00D8129C" w:rsidP="00822F00">
            <w:pPr>
              <w:pStyle w:val="MDPI42tablebody"/>
              <w:spacing w:line="276" w:lineRule="auto"/>
              <w:jc w:val="left"/>
              <w:rPr>
                <w:rFonts w:ascii="Times New Roman" w:hAnsi="Times New Roman"/>
                <w:sz w:val="22"/>
                <w:szCs w:val="22"/>
              </w:rPr>
            </w:pPr>
            <w:r w:rsidRPr="000C4035">
              <w:rPr>
                <w:rFonts w:ascii="Times New Roman" w:hAnsi="Times New Roman"/>
                <w:sz w:val="22"/>
                <w:szCs w:val="22"/>
              </w:rPr>
              <w:t>BMI (Kg/m</w:t>
            </w:r>
            <w:r w:rsidRPr="000C4035">
              <w:rPr>
                <w:rFonts w:ascii="Times New Roman" w:hAnsi="Times New Roman"/>
                <w:sz w:val="22"/>
                <w:szCs w:val="22"/>
                <w:vertAlign w:val="superscript"/>
              </w:rPr>
              <w:t>2</w:t>
            </w:r>
            <w:r w:rsidRPr="000C4035">
              <w:rPr>
                <w:rFonts w:ascii="Times New Roman" w:hAnsi="Times New Roman"/>
                <w:sz w:val="22"/>
                <w:szCs w:val="22"/>
              </w:rPr>
              <w:t>)</w:t>
            </w:r>
          </w:p>
        </w:tc>
        <w:tc>
          <w:tcPr>
            <w:tcW w:w="1843" w:type="dxa"/>
            <w:tcBorders>
              <w:left w:val="nil"/>
              <w:right w:val="nil"/>
            </w:tcBorders>
            <w:shd w:val="clear" w:color="auto" w:fill="auto"/>
            <w:vAlign w:val="center"/>
          </w:tcPr>
          <w:p w:rsidR="00D8129C" w:rsidRPr="000C4035" w:rsidRDefault="00D8129C" w:rsidP="00822F00">
            <w:pPr>
              <w:pStyle w:val="MDPI42tablebody"/>
              <w:spacing w:line="276" w:lineRule="auto"/>
              <w:rPr>
                <w:rFonts w:ascii="Times New Roman" w:hAnsi="Times New Roman"/>
                <w:sz w:val="22"/>
                <w:szCs w:val="22"/>
              </w:rPr>
            </w:pPr>
            <w:r w:rsidRPr="000C4035">
              <w:rPr>
                <w:rFonts w:ascii="Times New Roman" w:hAnsi="Times New Roman"/>
                <w:sz w:val="22"/>
                <w:szCs w:val="22"/>
              </w:rPr>
              <w:t>30.0±4.8</w:t>
            </w:r>
          </w:p>
        </w:tc>
        <w:tc>
          <w:tcPr>
            <w:tcW w:w="1842" w:type="dxa"/>
            <w:tcBorders>
              <w:left w:val="nil"/>
              <w:right w:val="nil"/>
            </w:tcBorders>
            <w:shd w:val="clear" w:color="auto" w:fill="auto"/>
            <w:vAlign w:val="center"/>
          </w:tcPr>
          <w:p w:rsidR="00D8129C" w:rsidRPr="000C4035" w:rsidRDefault="00D8129C" w:rsidP="00822F00">
            <w:pPr>
              <w:pStyle w:val="MDPI42tablebody"/>
              <w:spacing w:line="276" w:lineRule="auto"/>
              <w:rPr>
                <w:rFonts w:ascii="Times New Roman" w:hAnsi="Times New Roman"/>
                <w:sz w:val="22"/>
                <w:szCs w:val="22"/>
              </w:rPr>
            </w:pPr>
            <w:r w:rsidRPr="000C4035">
              <w:rPr>
                <w:rFonts w:ascii="Times New Roman" w:hAnsi="Times New Roman"/>
                <w:sz w:val="22"/>
                <w:szCs w:val="22"/>
              </w:rPr>
              <w:t>31.0±7.2</w:t>
            </w:r>
          </w:p>
        </w:tc>
        <w:tc>
          <w:tcPr>
            <w:tcW w:w="709" w:type="dxa"/>
            <w:tcBorders>
              <w:left w:val="nil"/>
              <w:right w:val="nil"/>
            </w:tcBorders>
            <w:shd w:val="clear" w:color="auto" w:fill="auto"/>
            <w:vAlign w:val="center"/>
          </w:tcPr>
          <w:p w:rsidR="00D8129C" w:rsidRPr="000C4035" w:rsidRDefault="00D8129C" w:rsidP="00822F00">
            <w:pPr>
              <w:pStyle w:val="MDPI42tablebody"/>
              <w:spacing w:line="276" w:lineRule="auto"/>
              <w:rPr>
                <w:rFonts w:ascii="Times New Roman" w:hAnsi="Times New Roman"/>
                <w:sz w:val="22"/>
                <w:szCs w:val="22"/>
              </w:rPr>
            </w:pPr>
            <w:proofErr w:type="spellStart"/>
            <w:r w:rsidRPr="000C4035">
              <w:rPr>
                <w:rFonts w:ascii="Times New Roman" w:hAnsi="Times New Roman"/>
                <w:sz w:val="22"/>
                <w:szCs w:val="22"/>
              </w:rPr>
              <w:t>n.s</w:t>
            </w:r>
            <w:proofErr w:type="spellEnd"/>
          </w:p>
        </w:tc>
      </w:tr>
      <w:tr w:rsidR="00D8129C" w:rsidRPr="000C4035" w:rsidTr="00822F00">
        <w:trPr>
          <w:jc w:val="center"/>
        </w:trPr>
        <w:tc>
          <w:tcPr>
            <w:tcW w:w="3119" w:type="dxa"/>
            <w:tcBorders>
              <w:left w:val="nil"/>
              <w:bottom w:val="single" w:sz="4" w:space="0" w:color="auto"/>
              <w:right w:val="nil"/>
            </w:tcBorders>
            <w:shd w:val="clear" w:color="auto" w:fill="auto"/>
            <w:vAlign w:val="center"/>
          </w:tcPr>
          <w:p w:rsidR="00D8129C" w:rsidRPr="000C4035" w:rsidRDefault="00D8129C" w:rsidP="00822F00">
            <w:pPr>
              <w:pStyle w:val="MDPI42tablebody"/>
              <w:spacing w:line="276" w:lineRule="auto"/>
              <w:jc w:val="left"/>
              <w:rPr>
                <w:rFonts w:ascii="Times New Roman" w:hAnsi="Times New Roman"/>
                <w:sz w:val="22"/>
                <w:szCs w:val="22"/>
              </w:rPr>
            </w:pPr>
            <w:r w:rsidRPr="000C4035">
              <w:rPr>
                <w:rFonts w:ascii="Times New Roman" w:hAnsi="Times New Roman"/>
                <w:sz w:val="22"/>
                <w:szCs w:val="22"/>
              </w:rPr>
              <w:t>Diabetes duration (years)</w:t>
            </w:r>
          </w:p>
        </w:tc>
        <w:tc>
          <w:tcPr>
            <w:tcW w:w="1843" w:type="dxa"/>
            <w:tcBorders>
              <w:left w:val="nil"/>
              <w:bottom w:val="single" w:sz="4" w:space="0" w:color="auto"/>
              <w:right w:val="nil"/>
            </w:tcBorders>
            <w:shd w:val="clear" w:color="auto" w:fill="auto"/>
            <w:vAlign w:val="center"/>
          </w:tcPr>
          <w:p w:rsidR="00D8129C" w:rsidRPr="000C4035" w:rsidRDefault="00D8129C" w:rsidP="00822F00">
            <w:pPr>
              <w:pStyle w:val="MDPI42tablebody"/>
              <w:spacing w:line="276" w:lineRule="auto"/>
              <w:rPr>
                <w:rFonts w:ascii="Times New Roman" w:hAnsi="Times New Roman"/>
                <w:sz w:val="22"/>
                <w:szCs w:val="22"/>
              </w:rPr>
            </w:pPr>
            <w:r w:rsidRPr="000C4035">
              <w:rPr>
                <w:rFonts w:ascii="Times New Roman" w:hAnsi="Times New Roman"/>
                <w:sz w:val="22"/>
                <w:szCs w:val="22"/>
              </w:rPr>
              <w:t>12.22±5.17</w:t>
            </w:r>
          </w:p>
        </w:tc>
        <w:tc>
          <w:tcPr>
            <w:tcW w:w="1842" w:type="dxa"/>
            <w:tcBorders>
              <w:left w:val="nil"/>
              <w:bottom w:val="single" w:sz="4" w:space="0" w:color="auto"/>
              <w:right w:val="nil"/>
            </w:tcBorders>
            <w:shd w:val="clear" w:color="auto" w:fill="auto"/>
            <w:vAlign w:val="center"/>
          </w:tcPr>
          <w:p w:rsidR="00D8129C" w:rsidRPr="000C4035" w:rsidRDefault="00D8129C" w:rsidP="00822F00">
            <w:pPr>
              <w:pStyle w:val="MDPI42tablebody"/>
              <w:spacing w:line="276" w:lineRule="auto"/>
              <w:rPr>
                <w:rFonts w:ascii="Times New Roman" w:hAnsi="Times New Roman"/>
                <w:sz w:val="22"/>
                <w:szCs w:val="22"/>
              </w:rPr>
            </w:pPr>
            <w:r w:rsidRPr="000C4035">
              <w:rPr>
                <w:rFonts w:ascii="Times New Roman" w:hAnsi="Times New Roman"/>
                <w:sz w:val="22"/>
                <w:szCs w:val="22"/>
              </w:rPr>
              <w:t>9.8±3.1</w:t>
            </w:r>
          </w:p>
        </w:tc>
        <w:tc>
          <w:tcPr>
            <w:tcW w:w="709" w:type="dxa"/>
            <w:tcBorders>
              <w:left w:val="nil"/>
              <w:bottom w:val="single" w:sz="4" w:space="0" w:color="auto"/>
              <w:right w:val="nil"/>
            </w:tcBorders>
            <w:shd w:val="clear" w:color="auto" w:fill="auto"/>
            <w:vAlign w:val="center"/>
          </w:tcPr>
          <w:p w:rsidR="00D8129C" w:rsidRPr="000C4035" w:rsidRDefault="00D8129C" w:rsidP="00822F00">
            <w:pPr>
              <w:pStyle w:val="MDPI42tablebody"/>
              <w:spacing w:line="276" w:lineRule="auto"/>
              <w:rPr>
                <w:rFonts w:ascii="Times New Roman" w:hAnsi="Times New Roman"/>
                <w:sz w:val="22"/>
                <w:szCs w:val="22"/>
              </w:rPr>
            </w:pPr>
            <w:proofErr w:type="spellStart"/>
            <w:r w:rsidRPr="000C4035">
              <w:rPr>
                <w:rFonts w:ascii="Times New Roman" w:hAnsi="Times New Roman"/>
                <w:sz w:val="22"/>
                <w:szCs w:val="22"/>
              </w:rPr>
              <w:t>n.s</w:t>
            </w:r>
            <w:proofErr w:type="spellEnd"/>
          </w:p>
        </w:tc>
      </w:tr>
      <w:tr w:rsidR="00D8129C" w:rsidRPr="000C4035" w:rsidTr="00822F00">
        <w:trPr>
          <w:jc w:val="center"/>
        </w:trPr>
        <w:tc>
          <w:tcPr>
            <w:tcW w:w="3119" w:type="dxa"/>
            <w:tcBorders>
              <w:left w:val="nil"/>
              <w:right w:val="nil"/>
            </w:tcBorders>
            <w:shd w:val="clear" w:color="auto" w:fill="auto"/>
            <w:vAlign w:val="center"/>
          </w:tcPr>
          <w:p w:rsidR="00D8129C" w:rsidRPr="000C4035" w:rsidRDefault="00D8129C" w:rsidP="00822F00">
            <w:pPr>
              <w:pStyle w:val="MDPI42tablebody"/>
              <w:spacing w:line="276" w:lineRule="auto"/>
              <w:jc w:val="left"/>
              <w:rPr>
                <w:rFonts w:ascii="Times New Roman" w:hAnsi="Times New Roman"/>
                <w:sz w:val="22"/>
                <w:szCs w:val="22"/>
              </w:rPr>
            </w:pPr>
            <w:r w:rsidRPr="000C4035">
              <w:rPr>
                <w:rFonts w:ascii="Times New Roman" w:hAnsi="Times New Roman"/>
                <w:sz w:val="22"/>
                <w:szCs w:val="22"/>
              </w:rPr>
              <w:lastRenderedPageBreak/>
              <w:t>HbA1c (%)</w:t>
            </w:r>
          </w:p>
        </w:tc>
        <w:tc>
          <w:tcPr>
            <w:tcW w:w="1843" w:type="dxa"/>
            <w:tcBorders>
              <w:left w:val="nil"/>
              <w:right w:val="nil"/>
            </w:tcBorders>
            <w:shd w:val="clear" w:color="auto" w:fill="auto"/>
            <w:vAlign w:val="center"/>
          </w:tcPr>
          <w:p w:rsidR="00D8129C" w:rsidRPr="000C4035" w:rsidRDefault="00D8129C" w:rsidP="00822F00">
            <w:pPr>
              <w:pStyle w:val="MDPI42tablebody"/>
              <w:spacing w:line="276" w:lineRule="auto"/>
              <w:rPr>
                <w:rFonts w:ascii="Times New Roman" w:hAnsi="Times New Roman"/>
                <w:sz w:val="22"/>
                <w:szCs w:val="22"/>
              </w:rPr>
            </w:pPr>
            <w:r w:rsidRPr="000C4035">
              <w:rPr>
                <w:rFonts w:ascii="Times New Roman" w:hAnsi="Times New Roman"/>
                <w:sz w:val="22"/>
                <w:szCs w:val="22"/>
              </w:rPr>
              <w:t>7.14±1.0</w:t>
            </w:r>
          </w:p>
        </w:tc>
        <w:tc>
          <w:tcPr>
            <w:tcW w:w="1842" w:type="dxa"/>
            <w:tcBorders>
              <w:left w:val="nil"/>
              <w:right w:val="nil"/>
            </w:tcBorders>
            <w:shd w:val="clear" w:color="auto" w:fill="auto"/>
            <w:vAlign w:val="center"/>
          </w:tcPr>
          <w:p w:rsidR="00D8129C" w:rsidRPr="000C4035" w:rsidRDefault="00D8129C" w:rsidP="00822F00">
            <w:pPr>
              <w:pStyle w:val="MDPI42tablebody"/>
              <w:spacing w:line="276" w:lineRule="auto"/>
              <w:rPr>
                <w:rFonts w:ascii="Times New Roman" w:hAnsi="Times New Roman"/>
                <w:sz w:val="22"/>
                <w:szCs w:val="22"/>
              </w:rPr>
            </w:pPr>
            <w:r w:rsidRPr="000C4035">
              <w:rPr>
                <w:rFonts w:ascii="Times New Roman" w:hAnsi="Times New Roman"/>
                <w:sz w:val="22"/>
                <w:szCs w:val="22"/>
              </w:rPr>
              <w:t>7.17±1.0</w:t>
            </w:r>
          </w:p>
        </w:tc>
        <w:tc>
          <w:tcPr>
            <w:tcW w:w="709" w:type="dxa"/>
            <w:tcBorders>
              <w:left w:val="nil"/>
              <w:right w:val="nil"/>
            </w:tcBorders>
            <w:shd w:val="clear" w:color="auto" w:fill="auto"/>
            <w:vAlign w:val="center"/>
          </w:tcPr>
          <w:p w:rsidR="00D8129C" w:rsidRPr="000C4035" w:rsidRDefault="00D8129C" w:rsidP="00822F00">
            <w:pPr>
              <w:pStyle w:val="MDPI42tablebody"/>
              <w:spacing w:line="276" w:lineRule="auto"/>
              <w:rPr>
                <w:rFonts w:ascii="Times New Roman" w:hAnsi="Times New Roman"/>
                <w:sz w:val="22"/>
                <w:szCs w:val="22"/>
              </w:rPr>
            </w:pPr>
            <w:proofErr w:type="spellStart"/>
            <w:r w:rsidRPr="000C4035">
              <w:rPr>
                <w:rFonts w:ascii="Times New Roman" w:hAnsi="Times New Roman"/>
                <w:sz w:val="22"/>
                <w:szCs w:val="22"/>
              </w:rPr>
              <w:t>n.s</w:t>
            </w:r>
            <w:proofErr w:type="spellEnd"/>
          </w:p>
        </w:tc>
      </w:tr>
      <w:tr w:rsidR="00D8129C" w:rsidRPr="000C4035" w:rsidTr="00822F00">
        <w:trPr>
          <w:jc w:val="center"/>
        </w:trPr>
        <w:tc>
          <w:tcPr>
            <w:tcW w:w="3119" w:type="dxa"/>
            <w:tcBorders>
              <w:left w:val="nil"/>
              <w:right w:val="nil"/>
            </w:tcBorders>
            <w:shd w:val="clear" w:color="auto" w:fill="auto"/>
            <w:vAlign w:val="center"/>
          </w:tcPr>
          <w:p w:rsidR="00D8129C" w:rsidRPr="000C4035" w:rsidRDefault="00D8129C" w:rsidP="00822F00">
            <w:pPr>
              <w:pStyle w:val="MDPI42tablebody"/>
              <w:spacing w:line="276" w:lineRule="auto"/>
              <w:jc w:val="left"/>
              <w:rPr>
                <w:rFonts w:ascii="Times New Roman" w:hAnsi="Times New Roman"/>
                <w:sz w:val="22"/>
                <w:szCs w:val="22"/>
              </w:rPr>
            </w:pPr>
            <w:r w:rsidRPr="000C4035">
              <w:rPr>
                <w:rFonts w:ascii="Times New Roman" w:hAnsi="Times New Roman"/>
                <w:sz w:val="22"/>
                <w:szCs w:val="22"/>
              </w:rPr>
              <w:t>Hypertension (yes, %)</w:t>
            </w:r>
          </w:p>
        </w:tc>
        <w:tc>
          <w:tcPr>
            <w:tcW w:w="1843" w:type="dxa"/>
            <w:tcBorders>
              <w:left w:val="nil"/>
              <w:right w:val="nil"/>
            </w:tcBorders>
            <w:shd w:val="clear" w:color="auto" w:fill="auto"/>
            <w:vAlign w:val="center"/>
          </w:tcPr>
          <w:p w:rsidR="00D8129C" w:rsidRPr="000C4035" w:rsidRDefault="00D8129C" w:rsidP="00822F00">
            <w:pPr>
              <w:pStyle w:val="MDPI42tablebody"/>
              <w:spacing w:line="276" w:lineRule="auto"/>
              <w:rPr>
                <w:rFonts w:ascii="Times New Roman" w:hAnsi="Times New Roman"/>
                <w:sz w:val="22"/>
                <w:szCs w:val="22"/>
              </w:rPr>
            </w:pPr>
            <w:r w:rsidRPr="000C4035">
              <w:rPr>
                <w:rFonts w:ascii="Times New Roman" w:hAnsi="Times New Roman"/>
                <w:sz w:val="22"/>
                <w:szCs w:val="22"/>
              </w:rPr>
              <w:t>68.4%</w:t>
            </w:r>
          </w:p>
        </w:tc>
        <w:tc>
          <w:tcPr>
            <w:tcW w:w="1842" w:type="dxa"/>
            <w:tcBorders>
              <w:left w:val="nil"/>
              <w:right w:val="nil"/>
            </w:tcBorders>
            <w:shd w:val="clear" w:color="auto" w:fill="auto"/>
            <w:vAlign w:val="center"/>
          </w:tcPr>
          <w:p w:rsidR="00D8129C" w:rsidRPr="000C4035" w:rsidRDefault="00D8129C" w:rsidP="00822F00">
            <w:pPr>
              <w:pStyle w:val="MDPI42tablebody"/>
              <w:spacing w:line="276" w:lineRule="auto"/>
              <w:rPr>
                <w:rFonts w:ascii="Times New Roman" w:hAnsi="Times New Roman"/>
                <w:sz w:val="22"/>
                <w:szCs w:val="22"/>
              </w:rPr>
            </w:pPr>
            <w:r w:rsidRPr="000C4035">
              <w:rPr>
                <w:rFonts w:ascii="Times New Roman" w:hAnsi="Times New Roman"/>
                <w:sz w:val="22"/>
                <w:szCs w:val="22"/>
              </w:rPr>
              <w:t>78.9%</w:t>
            </w:r>
          </w:p>
        </w:tc>
        <w:tc>
          <w:tcPr>
            <w:tcW w:w="709" w:type="dxa"/>
            <w:tcBorders>
              <w:left w:val="nil"/>
              <w:right w:val="nil"/>
            </w:tcBorders>
            <w:shd w:val="clear" w:color="auto" w:fill="auto"/>
            <w:vAlign w:val="center"/>
          </w:tcPr>
          <w:p w:rsidR="00D8129C" w:rsidRPr="000C4035" w:rsidRDefault="00D8129C" w:rsidP="00822F00">
            <w:pPr>
              <w:pStyle w:val="MDPI42tablebody"/>
              <w:spacing w:line="276" w:lineRule="auto"/>
              <w:rPr>
                <w:rFonts w:ascii="Times New Roman" w:hAnsi="Times New Roman"/>
                <w:sz w:val="22"/>
                <w:szCs w:val="22"/>
              </w:rPr>
            </w:pPr>
            <w:proofErr w:type="spellStart"/>
            <w:r w:rsidRPr="000C4035">
              <w:rPr>
                <w:rFonts w:ascii="Times New Roman" w:hAnsi="Times New Roman"/>
                <w:sz w:val="22"/>
                <w:szCs w:val="22"/>
              </w:rPr>
              <w:t>n.s</w:t>
            </w:r>
            <w:proofErr w:type="spellEnd"/>
          </w:p>
        </w:tc>
      </w:tr>
      <w:tr w:rsidR="00D8129C" w:rsidRPr="000C4035" w:rsidTr="00822F00">
        <w:trPr>
          <w:jc w:val="center"/>
        </w:trPr>
        <w:tc>
          <w:tcPr>
            <w:tcW w:w="3119" w:type="dxa"/>
            <w:tcBorders>
              <w:left w:val="nil"/>
              <w:right w:val="nil"/>
            </w:tcBorders>
            <w:shd w:val="clear" w:color="auto" w:fill="auto"/>
            <w:vAlign w:val="center"/>
          </w:tcPr>
          <w:p w:rsidR="00D8129C" w:rsidRPr="000C4035" w:rsidRDefault="00D8129C" w:rsidP="00822F00">
            <w:pPr>
              <w:pStyle w:val="MDPI42tablebody"/>
              <w:spacing w:line="276" w:lineRule="auto"/>
              <w:jc w:val="left"/>
              <w:rPr>
                <w:rFonts w:ascii="Times New Roman" w:hAnsi="Times New Roman"/>
                <w:sz w:val="22"/>
                <w:szCs w:val="22"/>
              </w:rPr>
            </w:pPr>
            <w:r w:rsidRPr="000C4035">
              <w:rPr>
                <w:rFonts w:ascii="Times New Roman" w:hAnsi="Times New Roman"/>
                <w:sz w:val="22"/>
                <w:szCs w:val="22"/>
              </w:rPr>
              <w:t>Dyslipidemia (yes, %)</w:t>
            </w:r>
          </w:p>
        </w:tc>
        <w:tc>
          <w:tcPr>
            <w:tcW w:w="1843" w:type="dxa"/>
            <w:tcBorders>
              <w:left w:val="nil"/>
              <w:right w:val="nil"/>
            </w:tcBorders>
            <w:shd w:val="clear" w:color="auto" w:fill="auto"/>
            <w:vAlign w:val="center"/>
          </w:tcPr>
          <w:p w:rsidR="00D8129C" w:rsidRPr="000C4035" w:rsidRDefault="00D8129C" w:rsidP="00822F00">
            <w:pPr>
              <w:pStyle w:val="MDPI42tablebody"/>
              <w:spacing w:line="276" w:lineRule="auto"/>
              <w:rPr>
                <w:rFonts w:ascii="Times New Roman" w:hAnsi="Times New Roman"/>
                <w:sz w:val="22"/>
                <w:szCs w:val="22"/>
              </w:rPr>
            </w:pPr>
            <w:r w:rsidRPr="000C4035">
              <w:rPr>
                <w:rFonts w:ascii="Times New Roman" w:hAnsi="Times New Roman"/>
                <w:sz w:val="22"/>
                <w:szCs w:val="22"/>
              </w:rPr>
              <w:t>68.4%</w:t>
            </w:r>
          </w:p>
        </w:tc>
        <w:tc>
          <w:tcPr>
            <w:tcW w:w="1842" w:type="dxa"/>
            <w:tcBorders>
              <w:left w:val="nil"/>
              <w:right w:val="nil"/>
            </w:tcBorders>
            <w:shd w:val="clear" w:color="auto" w:fill="auto"/>
            <w:vAlign w:val="center"/>
          </w:tcPr>
          <w:p w:rsidR="00D8129C" w:rsidRPr="000C4035" w:rsidRDefault="00D8129C" w:rsidP="00822F00">
            <w:pPr>
              <w:pStyle w:val="MDPI42tablebody"/>
              <w:spacing w:line="276" w:lineRule="auto"/>
              <w:rPr>
                <w:rFonts w:ascii="Times New Roman" w:hAnsi="Times New Roman"/>
                <w:sz w:val="22"/>
                <w:szCs w:val="22"/>
              </w:rPr>
            </w:pPr>
            <w:r w:rsidRPr="000C4035">
              <w:rPr>
                <w:rFonts w:ascii="Times New Roman" w:hAnsi="Times New Roman"/>
                <w:sz w:val="22"/>
                <w:szCs w:val="22"/>
              </w:rPr>
              <w:t>68.4%</w:t>
            </w:r>
          </w:p>
        </w:tc>
        <w:tc>
          <w:tcPr>
            <w:tcW w:w="709" w:type="dxa"/>
            <w:tcBorders>
              <w:left w:val="nil"/>
              <w:right w:val="nil"/>
            </w:tcBorders>
            <w:shd w:val="clear" w:color="auto" w:fill="auto"/>
            <w:vAlign w:val="center"/>
          </w:tcPr>
          <w:p w:rsidR="00D8129C" w:rsidRPr="000C4035" w:rsidRDefault="00D8129C" w:rsidP="00822F00">
            <w:pPr>
              <w:pStyle w:val="MDPI42tablebody"/>
              <w:spacing w:line="276" w:lineRule="auto"/>
              <w:rPr>
                <w:rFonts w:ascii="Times New Roman" w:hAnsi="Times New Roman"/>
                <w:sz w:val="22"/>
                <w:szCs w:val="22"/>
              </w:rPr>
            </w:pPr>
            <w:proofErr w:type="spellStart"/>
            <w:r w:rsidRPr="000C4035">
              <w:rPr>
                <w:rFonts w:ascii="Times New Roman" w:hAnsi="Times New Roman"/>
                <w:sz w:val="22"/>
                <w:szCs w:val="22"/>
              </w:rPr>
              <w:t>n.s</w:t>
            </w:r>
            <w:proofErr w:type="spellEnd"/>
          </w:p>
        </w:tc>
      </w:tr>
      <w:tr w:rsidR="00D8129C" w:rsidRPr="000C4035" w:rsidTr="00822F00">
        <w:trPr>
          <w:jc w:val="center"/>
        </w:trPr>
        <w:tc>
          <w:tcPr>
            <w:tcW w:w="3119" w:type="dxa"/>
            <w:tcBorders>
              <w:left w:val="nil"/>
              <w:right w:val="nil"/>
            </w:tcBorders>
            <w:shd w:val="clear" w:color="auto" w:fill="auto"/>
            <w:vAlign w:val="center"/>
          </w:tcPr>
          <w:p w:rsidR="00D8129C" w:rsidRPr="000C4035" w:rsidRDefault="00D8129C" w:rsidP="00822F00">
            <w:pPr>
              <w:pStyle w:val="MDPI42tablebody"/>
              <w:spacing w:line="276" w:lineRule="auto"/>
              <w:jc w:val="left"/>
              <w:rPr>
                <w:rFonts w:ascii="Times New Roman" w:hAnsi="Times New Roman"/>
                <w:sz w:val="22"/>
                <w:szCs w:val="22"/>
              </w:rPr>
            </w:pPr>
            <w:r w:rsidRPr="000C4035">
              <w:rPr>
                <w:rFonts w:ascii="Times New Roman" w:hAnsi="Times New Roman"/>
                <w:sz w:val="22"/>
                <w:szCs w:val="22"/>
              </w:rPr>
              <w:t>Cardiovascular disease (yes, %)</w:t>
            </w:r>
          </w:p>
        </w:tc>
        <w:tc>
          <w:tcPr>
            <w:tcW w:w="1843" w:type="dxa"/>
            <w:tcBorders>
              <w:left w:val="nil"/>
              <w:right w:val="nil"/>
            </w:tcBorders>
            <w:shd w:val="clear" w:color="auto" w:fill="auto"/>
            <w:vAlign w:val="center"/>
          </w:tcPr>
          <w:p w:rsidR="00D8129C" w:rsidRPr="000C4035" w:rsidRDefault="00D8129C" w:rsidP="00822F00">
            <w:pPr>
              <w:pStyle w:val="MDPI42tablebody"/>
              <w:spacing w:line="276" w:lineRule="auto"/>
              <w:rPr>
                <w:rFonts w:ascii="Times New Roman" w:hAnsi="Times New Roman"/>
                <w:sz w:val="22"/>
                <w:szCs w:val="22"/>
              </w:rPr>
            </w:pPr>
            <w:r w:rsidRPr="000C4035">
              <w:rPr>
                <w:rFonts w:ascii="Times New Roman" w:hAnsi="Times New Roman"/>
                <w:sz w:val="22"/>
                <w:szCs w:val="22"/>
              </w:rPr>
              <w:t>26.3%</w:t>
            </w:r>
          </w:p>
        </w:tc>
        <w:tc>
          <w:tcPr>
            <w:tcW w:w="1842" w:type="dxa"/>
            <w:tcBorders>
              <w:left w:val="nil"/>
              <w:right w:val="nil"/>
            </w:tcBorders>
            <w:shd w:val="clear" w:color="auto" w:fill="auto"/>
            <w:vAlign w:val="center"/>
          </w:tcPr>
          <w:p w:rsidR="00D8129C" w:rsidRPr="000C4035" w:rsidRDefault="00D8129C" w:rsidP="00822F00">
            <w:pPr>
              <w:pStyle w:val="MDPI42tablebody"/>
              <w:spacing w:line="276" w:lineRule="auto"/>
              <w:rPr>
                <w:rFonts w:ascii="Times New Roman" w:hAnsi="Times New Roman"/>
                <w:sz w:val="22"/>
                <w:szCs w:val="22"/>
              </w:rPr>
            </w:pPr>
            <w:r w:rsidRPr="000C4035">
              <w:rPr>
                <w:rFonts w:ascii="Times New Roman" w:hAnsi="Times New Roman"/>
                <w:sz w:val="22"/>
                <w:szCs w:val="22"/>
              </w:rPr>
              <w:t>15.8%</w:t>
            </w:r>
          </w:p>
        </w:tc>
        <w:tc>
          <w:tcPr>
            <w:tcW w:w="709" w:type="dxa"/>
            <w:tcBorders>
              <w:left w:val="nil"/>
              <w:right w:val="nil"/>
            </w:tcBorders>
            <w:shd w:val="clear" w:color="auto" w:fill="auto"/>
            <w:vAlign w:val="center"/>
          </w:tcPr>
          <w:p w:rsidR="00D8129C" w:rsidRPr="000C4035" w:rsidRDefault="00D8129C" w:rsidP="00822F00">
            <w:pPr>
              <w:pStyle w:val="MDPI42tablebody"/>
              <w:spacing w:line="276" w:lineRule="auto"/>
              <w:rPr>
                <w:rFonts w:ascii="Times New Roman" w:hAnsi="Times New Roman"/>
                <w:sz w:val="22"/>
                <w:szCs w:val="22"/>
              </w:rPr>
            </w:pPr>
            <w:proofErr w:type="spellStart"/>
            <w:r w:rsidRPr="000C4035">
              <w:rPr>
                <w:rFonts w:ascii="Times New Roman" w:hAnsi="Times New Roman"/>
                <w:sz w:val="22"/>
                <w:szCs w:val="22"/>
              </w:rPr>
              <w:t>n.s</w:t>
            </w:r>
            <w:proofErr w:type="spellEnd"/>
          </w:p>
        </w:tc>
      </w:tr>
      <w:tr w:rsidR="00D8129C" w:rsidRPr="000C4035" w:rsidTr="00822F00">
        <w:trPr>
          <w:jc w:val="center"/>
        </w:trPr>
        <w:tc>
          <w:tcPr>
            <w:tcW w:w="3119" w:type="dxa"/>
            <w:tcBorders>
              <w:left w:val="nil"/>
              <w:right w:val="nil"/>
            </w:tcBorders>
            <w:shd w:val="clear" w:color="auto" w:fill="auto"/>
            <w:vAlign w:val="center"/>
          </w:tcPr>
          <w:p w:rsidR="00D8129C" w:rsidRPr="000C4035" w:rsidRDefault="00D8129C" w:rsidP="00822F00">
            <w:pPr>
              <w:pStyle w:val="MDPI42tablebody"/>
              <w:spacing w:line="276" w:lineRule="auto"/>
              <w:jc w:val="left"/>
              <w:rPr>
                <w:rFonts w:ascii="Times New Roman" w:hAnsi="Times New Roman"/>
                <w:sz w:val="22"/>
                <w:szCs w:val="22"/>
              </w:rPr>
            </w:pPr>
            <w:r w:rsidRPr="000C4035">
              <w:rPr>
                <w:rFonts w:ascii="Times New Roman" w:hAnsi="Times New Roman"/>
                <w:sz w:val="22"/>
                <w:szCs w:val="22"/>
              </w:rPr>
              <w:t>ETDRS level 10/20-35(%)</w:t>
            </w:r>
          </w:p>
        </w:tc>
        <w:tc>
          <w:tcPr>
            <w:tcW w:w="1843" w:type="dxa"/>
            <w:tcBorders>
              <w:left w:val="nil"/>
              <w:right w:val="nil"/>
            </w:tcBorders>
            <w:shd w:val="clear" w:color="auto" w:fill="auto"/>
            <w:vAlign w:val="center"/>
          </w:tcPr>
          <w:p w:rsidR="00D8129C" w:rsidRPr="000C4035" w:rsidRDefault="00D8129C" w:rsidP="00822F00">
            <w:pPr>
              <w:pStyle w:val="MDPI42tablebody"/>
              <w:spacing w:line="276" w:lineRule="auto"/>
              <w:rPr>
                <w:rFonts w:ascii="Times New Roman" w:hAnsi="Times New Roman"/>
                <w:sz w:val="22"/>
                <w:szCs w:val="22"/>
              </w:rPr>
            </w:pPr>
            <w:r w:rsidRPr="000C4035">
              <w:rPr>
                <w:rFonts w:ascii="Times New Roman" w:hAnsi="Times New Roman"/>
                <w:sz w:val="22"/>
                <w:szCs w:val="22"/>
              </w:rPr>
              <w:t>26.3/73.1</w:t>
            </w:r>
          </w:p>
        </w:tc>
        <w:tc>
          <w:tcPr>
            <w:tcW w:w="1842" w:type="dxa"/>
            <w:tcBorders>
              <w:left w:val="nil"/>
              <w:right w:val="nil"/>
            </w:tcBorders>
            <w:shd w:val="clear" w:color="auto" w:fill="auto"/>
            <w:vAlign w:val="center"/>
          </w:tcPr>
          <w:p w:rsidR="00D8129C" w:rsidRPr="000C4035" w:rsidRDefault="00D8129C" w:rsidP="00822F00">
            <w:pPr>
              <w:pStyle w:val="MDPI42tablebody"/>
              <w:spacing w:line="276" w:lineRule="auto"/>
              <w:rPr>
                <w:rFonts w:ascii="Times New Roman" w:hAnsi="Times New Roman"/>
                <w:sz w:val="22"/>
                <w:szCs w:val="22"/>
              </w:rPr>
            </w:pPr>
            <w:r w:rsidRPr="000C4035">
              <w:rPr>
                <w:rFonts w:ascii="Times New Roman" w:hAnsi="Times New Roman"/>
                <w:sz w:val="22"/>
                <w:szCs w:val="22"/>
              </w:rPr>
              <w:t>33.3/66.6</w:t>
            </w:r>
          </w:p>
        </w:tc>
        <w:tc>
          <w:tcPr>
            <w:tcW w:w="709" w:type="dxa"/>
            <w:tcBorders>
              <w:left w:val="nil"/>
              <w:right w:val="nil"/>
            </w:tcBorders>
            <w:shd w:val="clear" w:color="auto" w:fill="auto"/>
            <w:vAlign w:val="center"/>
          </w:tcPr>
          <w:p w:rsidR="00D8129C" w:rsidRPr="000C4035" w:rsidRDefault="00D8129C" w:rsidP="00822F00">
            <w:pPr>
              <w:pStyle w:val="MDPI42tablebody"/>
              <w:spacing w:line="276" w:lineRule="auto"/>
              <w:rPr>
                <w:rFonts w:ascii="Times New Roman" w:hAnsi="Times New Roman"/>
                <w:sz w:val="22"/>
                <w:szCs w:val="22"/>
              </w:rPr>
            </w:pPr>
            <w:proofErr w:type="spellStart"/>
            <w:r w:rsidRPr="000C4035">
              <w:rPr>
                <w:rFonts w:ascii="Times New Roman" w:hAnsi="Times New Roman"/>
                <w:sz w:val="22"/>
                <w:szCs w:val="22"/>
              </w:rPr>
              <w:t>n.s</w:t>
            </w:r>
            <w:proofErr w:type="spellEnd"/>
          </w:p>
        </w:tc>
      </w:tr>
      <w:tr w:rsidR="00D8129C" w:rsidRPr="000C4035" w:rsidTr="00822F00">
        <w:trPr>
          <w:jc w:val="center"/>
        </w:trPr>
        <w:tc>
          <w:tcPr>
            <w:tcW w:w="3119" w:type="dxa"/>
            <w:tcBorders>
              <w:left w:val="nil"/>
              <w:bottom w:val="single" w:sz="8" w:space="0" w:color="auto"/>
              <w:right w:val="nil"/>
            </w:tcBorders>
            <w:shd w:val="clear" w:color="auto" w:fill="auto"/>
            <w:vAlign w:val="center"/>
          </w:tcPr>
          <w:p w:rsidR="00D8129C" w:rsidRPr="000C4035" w:rsidRDefault="00D8129C" w:rsidP="00822F00">
            <w:pPr>
              <w:pStyle w:val="MDPI42tablebody"/>
              <w:spacing w:line="276" w:lineRule="auto"/>
              <w:jc w:val="left"/>
              <w:rPr>
                <w:rFonts w:ascii="Times New Roman" w:hAnsi="Times New Roman"/>
                <w:sz w:val="22"/>
                <w:szCs w:val="22"/>
              </w:rPr>
            </w:pPr>
            <w:r w:rsidRPr="000C4035">
              <w:rPr>
                <w:rFonts w:ascii="Times New Roman" w:hAnsi="Times New Roman"/>
                <w:sz w:val="22"/>
                <w:szCs w:val="22"/>
              </w:rPr>
              <w:t>BCVA letter score</w:t>
            </w:r>
          </w:p>
        </w:tc>
        <w:tc>
          <w:tcPr>
            <w:tcW w:w="1843" w:type="dxa"/>
            <w:tcBorders>
              <w:left w:val="nil"/>
              <w:bottom w:val="single" w:sz="8" w:space="0" w:color="auto"/>
              <w:right w:val="nil"/>
            </w:tcBorders>
            <w:shd w:val="clear" w:color="auto" w:fill="auto"/>
            <w:vAlign w:val="center"/>
          </w:tcPr>
          <w:p w:rsidR="00D8129C" w:rsidRPr="000C4035" w:rsidRDefault="00D8129C" w:rsidP="00822F00">
            <w:pPr>
              <w:pStyle w:val="MDPI42tablebody"/>
              <w:spacing w:line="276" w:lineRule="auto"/>
              <w:rPr>
                <w:rFonts w:ascii="Times New Roman" w:hAnsi="Times New Roman"/>
                <w:sz w:val="22"/>
                <w:szCs w:val="22"/>
              </w:rPr>
            </w:pPr>
            <w:r w:rsidRPr="000C4035">
              <w:rPr>
                <w:rFonts w:ascii="Times New Roman" w:hAnsi="Times New Roman"/>
                <w:sz w:val="22"/>
                <w:szCs w:val="22"/>
              </w:rPr>
              <w:t>86.1±2.9</w:t>
            </w:r>
          </w:p>
        </w:tc>
        <w:tc>
          <w:tcPr>
            <w:tcW w:w="1842" w:type="dxa"/>
            <w:tcBorders>
              <w:left w:val="nil"/>
              <w:bottom w:val="single" w:sz="8" w:space="0" w:color="auto"/>
              <w:right w:val="nil"/>
            </w:tcBorders>
            <w:shd w:val="clear" w:color="auto" w:fill="auto"/>
            <w:vAlign w:val="center"/>
          </w:tcPr>
          <w:p w:rsidR="00D8129C" w:rsidRPr="000C4035" w:rsidRDefault="00D8129C" w:rsidP="00822F00">
            <w:pPr>
              <w:pStyle w:val="MDPI42tablebody"/>
              <w:spacing w:line="276" w:lineRule="auto"/>
              <w:rPr>
                <w:rFonts w:ascii="Times New Roman" w:hAnsi="Times New Roman"/>
                <w:sz w:val="22"/>
                <w:szCs w:val="22"/>
              </w:rPr>
            </w:pPr>
            <w:r w:rsidRPr="000C4035">
              <w:rPr>
                <w:rFonts w:ascii="Times New Roman" w:hAnsi="Times New Roman"/>
                <w:sz w:val="22"/>
                <w:szCs w:val="22"/>
              </w:rPr>
              <w:t>85.56±3.4</w:t>
            </w:r>
          </w:p>
        </w:tc>
        <w:tc>
          <w:tcPr>
            <w:tcW w:w="709" w:type="dxa"/>
            <w:tcBorders>
              <w:left w:val="nil"/>
              <w:bottom w:val="single" w:sz="8" w:space="0" w:color="auto"/>
              <w:right w:val="nil"/>
            </w:tcBorders>
            <w:shd w:val="clear" w:color="auto" w:fill="auto"/>
            <w:vAlign w:val="center"/>
          </w:tcPr>
          <w:p w:rsidR="00D8129C" w:rsidRPr="000C4035" w:rsidRDefault="00D8129C" w:rsidP="00822F00">
            <w:pPr>
              <w:pStyle w:val="MDPI42tablebody"/>
              <w:spacing w:line="276" w:lineRule="auto"/>
              <w:rPr>
                <w:rFonts w:ascii="Times New Roman" w:hAnsi="Times New Roman"/>
                <w:sz w:val="22"/>
                <w:szCs w:val="22"/>
              </w:rPr>
            </w:pPr>
            <w:proofErr w:type="spellStart"/>
            <w:r w:rsidRPr="000C4035">
              <w:rPr>
                <w:rFonts w:ascii="Times New Roman" w:hAnsi="Times New Roman"/>
                <w:sz w:val="22"/>
                <w:szCs w:val="22"/>
              </w:rPr>
              <w:t>n.s</w:t>
            </w:r>
            <w:proofErr w:type="spellEnd"/>
            <w:r w:rsidRPr="000C4035">
              <w:rPr>
                <w:rFonts w:ascii="Times New Roman" w:hAnsi="Times New Roman"/>
                <w:sz w:val="22"/>
                <w:szCs w:val="22"/>
              </w:rPr>
              <w:t xml:space="preserve"> </w:t>
            </w:r>
          </w:p>
        </w:tc>
      </w:tr>
    </w:tbl>
    <w:p w:rsidR="00D8129C" w:rsidRPr="000C4035" w:rsidRDefault="00D8129C" w:rsidP="00D8129C">
      <w:pPr>
        <w:pStyle w:val="MDPI31text"/>
        <w:ind w:firstLine="0"/>
        <w:rPr>
          <w:rFonts w:ascii="Times New Roman" w:hAnsi="Times New Roman"/>
          <w:color w:val="000000" w:themeColor="text1"/>
          <w:sz w:val="22"/>
        </w:rPr>
      </w:pPr>
    </w:p>
    <w:p w:rsidR="00D8129C" w:rsidRPr="000C4035" w:rsidRDefault="00D8129C" w:rsidP="00D8129C">
      <w:pPr>
        <w:pStyle w:val="MDPI31text"/>
        <w:ind w:left="0" w:firstLine="0"/>
        <w:rPr>
          <w:rFonts w:ascii="Times New Roman" w:hAnsi="Times New Roman"/>
          <w:color w:val="000000" w:themeColor="text1"/>
          <w:sz w:val="22"/>
        </w:rPr>
      </w:pPr>
      <w:r w:rsidRPr="000C4035">
        <w:rPr>
          <w:rFonts w:ascii="Times New Roman" w:hAnsi="Times New Roman"/>
          <w:color w:val="000000" w:themeColor="text1"/>
          <w:sz w:val="22"/>
        </w:rPr>
        <w:t>BMI: Body mass index; HbA1c: Hemoglobin A1c. ETDRS:</w:t>
      </w:r>
      <w:r w:rsidRPr="000C4035">
        <w:rPr>
          <w:rFonts w:ascii="Times New Roman" w:hAnsi="Times New Roman"/>
          <w:sz w:val="22"/>
        </w:rPr>
        <w:t xml:space="preserve"> </w:t>
      </w:r>
      <w:r w:rsidRPr="000C4035">
        <w:rPr>
          <w:rFonts w:ascii="Times New Roman" w:hAnsi="Times New Roman"/>
          <w:color w:val="000000" w:themeColor="text1"/>
          <w:sz w:val="22"/>
        </w:rPr>
        <w:t xml:space="preserve">Early Treatment Diabetic Retinopathy Study. BCVA: Best corrected visual acuity. Data are expressed as </w:t>
      </w:r>
      <w:proofErr w:type="spellStart"/>
      <w:r w:rsidRPr="000C4035">
        <w:rPr>
          <w:rFonts w:ascii="Times New Roman" w:hAnsi="Times New Roman"/>
          <w:color w:val="000000" w:themeColor="text1"/>
          <w:sz w:val="22"/>
        </w:rPr>
        <w:t>mean±SD</w:t>
      </w:r>
      <w:proofErr w:type="spellEnd"/>
      <w:r w:rsidRPr="000C4035">
        <w:rPr>
          <w:rFonts w:ascii="Times New Roman" w:hAnsi="Times New Roman"/>
          <w:color w:val="000000" w:themeColor="text1"/>
          <w:sz w:val="22"/>
        </w:rPr>
        <w:t xml:space="preserve"> or %. </w:t>
      </w:r>
    </w:p>
    <w:p w:rsidR="00D8129C" w:rsidRPr="000C4035" w:rsidRDefault="00D8129C" w:rsidP="00D8129C">
      <w:pPr>
        <w:rPr>
          <w:rFonts w:ascii="Times New Roman" w:hAnsi="Times New Roman"/>
          <w:bCs/>
          <w:sz w:val="22"/>
          <w:szCs w:val="22"/>
          <w:lang w:bidi="en-US"/>
        </w:rPr>
      </w:pPr>
    </w:p>
    <w:p w:rsidR="00D8129C" w:rsidRDefault="00D8129C" w:rsidP="00D8129C">
      <w:pPr>
        <w:spacing w:line="240" w:lineRule="auto"/>
        <w:rPr>
          <w:rFonts w:ascii="Times New Roman" w:hAnsi="Times New Roman"/>
          <w:b/>
          <w:bCs/>
          <w:sz w:val="22"/>
          <w:szCs w:val="22"/>
          <w:lang w:bidi="en-US"/>
        </w:rPr>
      </w:pPr>
    </w:p>
    <w:p w:rsidR="00520F5D" w:rsidRDefault="00520F5D" w:rsidP="00D8129C">
      <w:pPr>
        <w:spacing w:line="240" w:lineRule="auto"/>
        <w:rPr>
          <w:rFonts w:ascii="Times New Roman" w:hAnsi="Times New Roman"/>
          <w:b/>
          <w:bCs/>
          <w:sz w:val="22"/>
          <w:szCs w:val="22"/>
          <w:lang w:bidi="en-US"/>
        </w:rPr>
      </w:pPr>
    </w:p>
    <w:p w:rsidR="00D8129C" w:rsidRDefault="00D8129C" w:rsidP="00D8129C">
      <w:pPr>
        <w:spacing w:line="240" w:lineRule="auto"/>
        <w:rPr>
          <w:rFonts w:ascii="Times New Roman" w:hAnsi="Times New Roman"/>
          <w:b/>
          <w:bCs/>
          <w:sz w:val="22"/>
          <w:szCs w:val="22"/>
          <w:lang w:bidi="en-US"/>
        </w:rPr>
      </w:pPr>
    </w:p>
    <w:p w:rsidR="00D8129C" w:rsidRPr="000C4035" w:rsidRDefault="00D8129C" w:rsidP="00D8129C">
      <w:pPr>
        <w:spacing w:line="240" w:lineRule="auto"/>
        <w:rPr>
          <w:rFonts w:ascii="Times New Roman" w:hAnsi="Times New Roman"/>
          <w:bCs/>
          <w:sz w:val="22"/>
          <w:szCs w:val="22"/>
          <w:lang w:bidi="en-US"/>
        </w:rPr>
      </w:pPr>
      <w:r w:rsidRPr="000C4035">
        <w:rPr>
          <w:rFonts w:ascii="Times New Roman" w:hAnsi="Times New Roman"/>
          <w:b/>
          <w:bCs/>
          <w:sz w:val="22"/>
          <w:szCs w:val="22"/>
          <w:lang w:bidi="en-US"/>
        </w:rPr>
        <w:t>Table 2.</w:t>
      </w:r>
      <w:r w:rsidRPr="000C4035">
        <w:rPr>
          <w:rFonts w:ascii="Times New Roman" w:hAnsi="Times New Roman"/>
          <w:bCs/>
          <w:sz w:val="22"/>
          <w:szCs w:val="22"/>
          <w:lang w:bidi="en-US"/>
        </w:rPr>
        <w:t xml:space="preserve"> Baseline levels of GFAP and NfL according the presence of neurodysfunction or its </w:t>
      </w:r>
      <w:r w:rsidRPr="000C4035">
        <w:rPr>
          <w:rFonts w:ascii="Times New Roman" w:hAnsi="Times New Roman"/>
          <w:bCs/>
          <w:color w:val="000000" w:themeColor="text1"/>
          <w:sz w:val="22"/>
          <w:szCs w:val="22"/>
          <w:lang w:bidi="en-US"/>
        </w:rPr>
        <w:t>progression after 2 years of follow-up</w:t>
      </w:r>
      <w:r w:rsidRPr="000C4035">
        <w:rPr>
          <w:rFonts w:ascii="Times New Roman" w:hAnsi="Times New Roman"/>
          <w:bCs/>
          <w:sz w:val="22"/>
          <w:szCs w:val="22"/>
          <w:lang w:bidi="en-US"/>
        </w:rPr>
        <w:t>.</w:t>
      </w:r>
    </w:p>
    <w:p w:rsidR="00D8129C" w:rsidRPr="000C4035" w:rsidRDefault="00D8129C" w:rsidP="00D8129C">
      <w:pPr>
        <w:rPr>
          <w:rFonts w:ascii="Times New Roman" w:hAnsi="Times New Roman"/>
          <w:bCs/>
          <w:sz w:val="22"/>
          <w:szCs w:val="22"/>
          <w:lang w:bidi="en-US"/>
        </w:rPr>
      </w:pPr>
    </w:p>
    <w:tbl>
      <w:tblPr>
        <w:tblStyle w:val="Tablaconcuadrcula"/>
        <w:tblW w:w="0" w:type="auto"/>
        <w:tblInd w:w="907" w:type="dxa"/>
        <w:tblLook w:val="04A0" w:firstRow="1" w:lastRow="0" w:firstColumn="1" w:lastColumn="0" w:noHBand="0" w:noVBand="1"/>
      </w:tblPr>
      <w:tblGrid>
        <w:gridCol w:w="4037"/>
        <w:gridCol w:w="1464"/>
        <w:gridCol w:w="1296"/>
      </w:tblGrid>
      <w:tr w:rsidR="00D8129C" w:rsidRPr="000C4035" w:rsidTr="00822F00">
        <w:tc>
          <w:tcPr>
            <w:tcW w:w="4037" w:type="dxa"/>
          </w:tcPr>
          <w:p w:rsidR="00D8129C" w:rsidRPr="000C4035" w:rsidRDefault="00D8129C" w:rsidP="00822F00">
            <w:pPr>
              <w:rPr>
                <w:rFonts w:ascii="Times New Roman" w:hAnsi="Times New Roman"/>
                <w:bCs/>
                <w:sz w:val="22"/>
                <w:szCs w:val="22"/>
                <w:lang w:bidi="en-US"/>
              </w:rPr>
            </w:pPr>
          </w:p>
        </w:tc>
        <w:tc>
          <w:tcPr>
            <w:tcW w:w="1464" w:type="dxa"/>
            <w:tcBorders>
              <w:bottom w:val="single" w:sz="4" w:space="0" w:color="auto"/>
            </w:tcBorders>
          </w:tcPr>
          <w:p w:rsidR="00D8129C" w:rsidRPr="000C4035" w:rsidRDefault="00D8129C" w:rsidP="00822F00">
            <w:pPr>
              <w:jc w:val="center"/>
              <w:rPr>
                <w:rFonts w:ascii="Times New Roman" w:hAnsi="Times New Roman"/>
                <w:b/>
                <w:bCs/>
                <w:sz w:val="22"/>
                <w:szCs w:val="22"/>
                <w:lang w:bidi="en-US"/>
              </w:rPr>
            </w:pPr>
            <w:r w:rsidRPr="000C4035">
              <w:rPr>
                <w:rFonts w:ascii="Times New Roman" w:hAnsi="Times New Roman"/>
                <w:b/>
                <w:bCs/>
                <w:sz w:val="22"/>
                <w:szCs w:val="22"/>
                <w:lang w:bidi="en-US"/>
              </w:rPr>
              <w:t>GFAP</w:t>
            </w:r>
          </w:p>
          <w:p w:rsidR="00D8129C" w:rsidRPr="000C4035" w:rsidRDefault="00D8129C" w:rsidP="00822F00">
            <w:pPr>
              <w:jc w:val="center"/>
              <w:rPr>
                <w:rFonts w:ascii="Times New Roman" w:hAnsi="Times New Roman"/>
                <w:bCs/>
                <w:sz w:val="22"/>
                <w:szCs w:val="22"/>
                <w:lang w:bidi="en-US"/>
              </w:rPr>
            </w:pPr>
            <w:r w:rsidRPr="000C4035">
              <w:rPr>
                <w:rFonts w:ascii="Times New Roman" w:hAnsi="Times New Roman"/>
                <w:bCs/>
                <w:sz w:val="22"/>
                <w:szCs w:val="22"/>
                <w:lang w:bidi="en-US"/>
              </w:rPr>
              <w:t>(pg/mL)</w:t>
            </w:r>
          </w:p>
        </w:tc>
        <w:tc>
          <w:tcPr>
            <w:tcW w:w="1296" w:type="dxa"/>
          </w:tcPr>
          <w:p w:rsidR="00D8129C" w:rsidRPr="000C4035" w:rsidRDefault="00D8129C" w:rsidP="00822F00">
            <w:pPr>
              <w:jc w:val="center"/>
              <w:rPr>
                <w:rFonts w:ascii="Times New Roman" w:hAnsi="Times New Roman"/>
                <w:b/>
                <w:bCs/>
                <w:sz w:val="22"/>
                <w:szCs w:val="22"/>
                <w:lang w:bidi="en-US"/>
              </w:rPr>
            </w:pPr>
            <w:r w:rsidRPr="000C4035">
              <w:rPr>
                <w:rFonts w:ascii="Times New Roman" w:hAnsi="Times New Roman"/>
                <w:b/>
                <w:bCs/>
                <w:sz w:val="22"/>
                <w:szCs w:val="22"/>
                <w:lang w:bidi="en-US"/>
              </w:rPr>
              <w:t>NfL</w:t>
            </w:r>
          </w:p>
          <w:p w:rsidR="00D8129C" w:rsidRPr="000C4035" w:rsidRDefault="00D8129C" w:rsidP="00822F00">
            <w:pPr>
              <w:jc w:val="center"/>
              <w:rPr>
                <w:rFonts w:ascii="Times New Roman" w:hAnsi="Times New Roman"/>
                <w:bCs/>
                <w:sz w:val="22"/>
                <w:szCs w:val="22"/>
                <w:lang w:bidi="en-US"/>
              </w:rPr>
            </w:pPr>
            <w:r w:rsidRPr="000C4035">
              <w:rPr>
                <w:rFonts w:ascii="Times New Roman" w:hAnsi="Times New Roman"/>
                <w:bCs/>
                <w:sz w:val="22"/>
                <w:szCs w:val="22"/>
                <w:lang w:bidi="en-US"/>
              </w:rPr>
              <w:t>(pg/mL)</w:t>
            </w:r>
          </w:p>
        </w:tc>
      </w:tr>
      <w:tr w:rsidR="00D8129C" w:rsidRPr="000C4035" w:rsidTr="00822F00">
        <w:tc>
          <w:tcPr>
            <w:tcW w:w="4037" w:type="dxa"/>
            <w:vMerge w:val="restart"/>
            <w:tcBorders>
              <w:right w:val="nil"/>
            </w:tcBorders>
          </w:tcPr>
          <w:p w:rsidR="00D8129C" w:rsidRPr="000C4035" w:rsidRDefault="00D8129C" w:rsidP="00822F00">
            <w:pPr>
              <w:rPr>
                <w:rFonts w:ascii="Times New Roman" w:hAnsi="Times New Roman"/>
                <w:b/>
                <w:bCs/>
                <w:sz w:val="22"/>
                <w:szCs w:val="22"/>
                <w:lang w:bidi="en-US"/>
              </w:rPr>
            </w:pPr>
            <w:r w:rsidRPr="000C4035">
              <w:rPr>
                <w:rFonts w:ascii="Times New Roman" w:hAnsi="Times New Roman"/>
                <w:b/>
                <w:bCs/>
                <w:sz w:val="22"/>
                <w:szCs w:val="22"/>
                <w:lang w:bidi="en-US"/>
              </w:rPr>
              <w:t xml:space="preserve">Neurodysfunction at baseline </w:t>
            </w:r>
          </w:p>
          <w:p w:rsidR="00D8129C" w:rsidRPr="000C4035" w:rsidRDefault="00D8129C" w:rsidP="00822F00">
            <w:pPr>
              <w:jc w:val="center"/>
              <w:rPr>
                <w:rFonts w:ascii="Times New Roman" w:hAnsi="Times New Roman"/>
                <w:bCs/>
                <w:sz w:val="22"/>
                <w:szCs w:val="22"/>
                <w:lang w:bidi="en-US"/>
              </w:rPr>
            </w:pPr>
            <w:r w:rsidRPr="000C4035">
              <w:rPr>
                <w:rFonts w:ascii="Times New Roman" w:hAnsi="Times New Roman"/>
                <w:bCs/>
                <w:sz w:val="22"/>
                <w:szCs w:val="22"/>
                <w:lang w:bidi="en-US"/>
              </w:rPr>
              <w:t>Yes (n=19)</w:t>
            </w:r>
          </w:p>
          <w:p w:rsidR="00D8129C" w:rsidRPr="000C4035" w:rsidRDefault="00D8129C" w:rsidP="00822F00">
            <w:pPr>
              <w:jc w:val="center"/>
              <w:rPr>
                <w:rFonts w:ascii="Times New Roman" w:hAnsi="Times New Roman"/>
                <w:bCs/>
                <w:sz w:val="22"/>
                <w:szCs w:val="22"/>
                <w:lang w:bidi="en-US"/>
              </w:rPr>
            </w:pPr>
            <w:r w:rsidRPr="000C4035">
              <w:rPr>
                <w:rFonts w:ascii="Times New Roman" w:hAnsi="Times New Roman"/>
                <w:bCs/>
                <w:sz w:val="22"/>
                <w:szCs w:val="22"/>
                <w:lang w:bidi="en-US"/>
              </w:rPr>
              <w:t>No (n=19)</w:t>
            </w:r>
          </w:p>
          <w:p w:rsidR="00D8129C" w:rsidRPr="000C4035" w:rsidRDefault="00D8129C" w:rsidP="00822F00">
            <w:pPr>
              <w:jc w:val="center"/>
              <w:rPr>
                <w:rFonts w:ascii="Times New Roman" w:hAnsi="Times New Roman"/>
                <w:bCs/>
                <w:sz w:val="22"/>
                <w:szCs w:val="22"/>
                <w:lang w:bidi="en-US"/>
              </w:rPr>
            </w:pPr>
            <w:r w:rsidRPr="000C4035">
              <w:rPr>
                <w:rFonts w:ascii="Times New Roman" w:hAnsi="Times New Roman"/>
                <w:bCs/>
                <w:sz w:val="22"/>
                <w:szCs w:val="22"/>
                <w:lang w:bidi="en-US"/>
              </w:rPr>
              <w:t>p</w:t>
            </w:r>
          </w:p>
          <w:p w:rsidR="00D8129C" w:rsidRPr="000C4035" w:rsidRDefault="00D8129C" w:rsidP="00822F00">
            <w:pPr>
              <w:rPr>
                <w:rFonts w:ascii="Times New Roman" w:hAnsi="Times New Roman"/>
                <w:b/>
                <w:bCs/>
                <w:sz w:val="22"/>
                <w:szCs w:val="22"/>
                <w:lang w:bidi="en-US"/>
              </w:rPr>
            </w:pPr>
            <w:r w:rsidRPr="000C4035">
              <w:rPr>
                <w:rFonts w:ascii="Times New Roman" w:hAnsi="Times New Roman"/>
                <w:b/>
                <w:bCs/>
                <w:sz w:val="22"/>
                <w:szCs w:val="22"/>
                <w:lang w:bidi="en-US"/>
              </w:rPr>
              <w:t>Neurodysfunction progression</w:t>
            </w:r>
          </w:p>
          <w:p w:rsidR="00D8129C" w:rsidRPr="000C4035" w:rsidRDefault="00D8129C" w:rsidP="00822F00">
            <w:pPr>
              <w:jc w:val="center"/>
              <w:rPr>
                <w:rFonts w:ascii="Times New Roman" w:hAnsi="Times New Roman"/>
                <w:bCs/>
                <w:sz w:val="22"/>
                <w:szCs w:val="22"/>
                <w:lang w:bidi="en-US"/>
              </w:rPr>
            </w:pPr>
            <w:r w:rsidRPr="000C4035">
              <w:rPr>
                <w:rFonts w:ascii="Times New Roman" w:hAnsi="Times New Roman"/>
                <w:bCs/>
                <w:sz w:val="22"/>
                <w:szCs w:val="22"/>
                <w:lang w:bidi="en-US"/>
              </w:rPr>
              <w:t>Yes (n=13)</w:t>
            </w:r>
          </w:p>
          <w:p w:rsidR="00D8129C" w:rsidRPr="000C4035" w:rsidRDefault="00D8129C" w:rsidP="00822F00">
            <w:pPr>
              <w:jc w:val="center"/>
              <w:rPr>
                <w:rFonts w:ascii="Times New Roman" w:hAnsi="Times New Roman"/>
                <w:bCs/>
                <w:sz w:val="22"/>
                <w:szCs w:val="22"/>
                <w:lang w:bidi="en-US"/>
              </w:rPr>
            </w:pPr>
            <w:r w:rsidRPr="000C4035">
              <w:rPr>
                <w:rFonts w:ascii="Times New Roman" w:hAnsi="Times New Roman"/>
                <w:bCs/>
                <w:sz w:val="22"/>
                <w:szCs w:val="22"/>
                <w:lang w:bidi="en-US"/>
              </w:rPr>
              <w:t>No (n=25)</w:t>
            </w:r>
          </w:p>
          <w:p w:rsidR="00D8129C" w:rsidRPr="000C4035" w:rsidRDefault="00D8129C" w:rsidP="00822F00">
            <w:pPr>
              <w:jc w:val="center"/>
              <w:rPr>
                <w:rFonts w:ascii="Times New Roman" w:hAnsi="Times New Roman"/>
                <w:bCs/>
                <w:sz w:val="22"/>
                <w:szCs w:val="22"/>
                <w:lang w:bidi="en-US"/>
              </w:rPr>
            </w:pPr>
            <w:r w:rsidRPr="000C4035">
              <w:rPr>
                <w:rFonts w:ascii="Times New Roman" w:hAnsi="Times New Roman"/>
                <w:bCs/>
                <w:sz w:val="22"/>
                <w:szCs w:val="22"/>
                <w:lang w:bidi="en-US"/>
              </w:rPr>
              <w:t>p</w:t>
            </w:r>
          </w:p>
        </w:tc>
        <w:tc>
          <w:tcPr>
            <w:tcW w:w="1464" w:type="dxa"/>
            <w:tcBorders>
              <w:left w:val="nil"/>
              <w:bottom w:val="nil"/>
              <w:right w:val="nil"/>
            </w:tcBorders>
          </w:tcPr>
          <w:p w:rsidR="00D8129C" w:rsidRPr="000C4035" w:rsidRDefault="00D8129C" w:rsidP="00822F00">
            <w:pPr>
              <w:rPr>
                <w:rFonts w:ascii="Times New Roman" w:hAnsi="Times New Roman"/>
                <w:bCs/>
                <w:sz w:val="22"/>
                <w:szCs w:val="22"/>
                <w:lang w:bidi="en-US"/>
              </w:rPr>
            </w:pPr>
          </w:p>
        </w:tc>
        <w:tc>
          <w:tcPr>
            <w:tcW w:w="1296" w:type="dxa"/>
            <w:tcBorders>
              <w:left w:val="nil"/>
              <w:bottom w:val="nil"/>
            </w:tcBorders>
          </w:tcPr>
          <w:p w:rsidR="00D8129C" w:rsidRPr="000C4035" w:rsidRDefault="00D8129C" w:rsidP="00822F00">
            <w:pPr>
              <w:rPr>
                <w:rFonts w:ascii="Times New Roman" w:hAnsi="Times New Roman"/>
                <w:bCs/>
                <w:sz w:val="22"/>
                <w:szCs w:val="22"/>
                <w:lang w:bidi="en-US"/>
              </w:rPr>
            </w:pPr>
          </w:p>
        </w:tc>
      </w:tr>
      <w:tr w:rsidR="00D8129C" w:rsidRPr="000C4035" w:rsidTr="00822F00">
        <w:tc>
          <w:tcPr>
            <w:tcW w:w="4037" w:type="dxa"/>
            <w:vMerge/>
            <w:tcBorders>
              <w:right w:val="nil"/>
            </w:tcBorders>
          </w:tcPr>
          <w:p w:rsidR="00D8129C" w:rsidRPr="000C4035" w:rsidRDefault="00D8129C" w:rsidP="00822F00">
            <w:pPr>
              <w:jc w:val="center"/>
              <w:rPr>
                <w:rFonts w:ascii="Times New Roman" w:hAnsi="Times New Roman"/>
                <w:bCs/>
                <w:sz w:val="22"/>
                <w:szCs w:val="22"/>
                <w:lang w:bidi="en-US"/>
              </w:rPr>
            </w:pPr>
          </w:p>
        </w:tc>
        <w:tc>
          <w:tcPr>
            <w:tcW w:w="1464" w:type="dxa"/>
            <w:tcBorders>
              <w:top w:val="nil"/>
              <w:left w:val="nil"/>
              <w:bottom w:val="nil"/>
              <w:right w:val="nil"/>
            </w:tcBorders>
          </w:tcPr>
          <w:p w:rsidR="00D8129C" w:rsidRPr="000C4035" w:rsidRDefault="00D8129C" w:rsidP="00822F00">
            <w:pPr>
              <w:jc w:val="center"/>
              <w:rPr>
                <w:rFonts w:ascii="Times New Roman" w:hAnsi="Times New Roman"/>
                <w:bCs/>
                <w:sz w:val="22"/>
                <w:szCs w:val="22"/>
                <w:lang w:bidi="en-US"/>
              </w:rPr>
            </w:pPr>
            <w:r w:rsidRPr="000C4035">
              <w:rPr>
                <w:rFonts w:ascii="Times New Roman" w:hAnsi="Times New Roman"/>
                <w:bCs/>
                <w:sz w:val="22"/>
                <w:szCs w:val="22"/>
                <w:lang w:bidi="en-US"/>
              </w:rPr>
              <w:t>122.4±64.6</w:t>
            </w:r>
          </w:p>
        </w:tc>
        <w:tc>
          <w:tcPr>
            <w:tcW w:w="1296" w:type="dxa"/>
            <w:tcBorders>
              <w:top w:val="nil"/>
              <w:left w:val="nil"/>
              <w:bottom w:val="nil"/>
            </w:tcBorders>
          </w:tcPr>
          <w:p w:rsidR="00D8129C" w:rsidRPr="000C4035" w:rsidRDefault="00D8129C" w:rsidP="00822F00">
            <w:pPr>
              <w:jc w:val="center"/>
              <w:rPr>
                <w:rFonts w:ascii="Times New Roman" w:hAnsi="Times New Roman"/>
                <w:bCs/>
                <w:sz w:val="22"/>
                <w:szCs w:val="22"/>
                <w:lang w:bidi="en-US"/>
              </w:rPr>
            </w:pPr>
            <w:r w:rsidRPr="000C4035">
              <w:rPr>
                <w:rFonts w:ascii="Times New Roman" w:hAnsi="Times New Roman"/>
                <w:bCs/>
                <w:sz w:val="22"/>
                <w:szCs w:val="22"/>
                <w:lang w:bidi="en-US"/>
              </w:rPr>
              <w:t>16.6±7.9</w:t>
            </w:r>
          </w:p>
        </w:tc>
      </w:tr>
      <w:tr w:rsidR="00D8129C" w:rsidRPr="000C4035" w:rsidTr="00822F00">
        <w:tc>
          <w:tcPr>
            <w:tcW w:w="4037" w:type="dxa"/>
            <w:vMerge/>
            <w:tcBorders>
              <w:right w:val="nil"/>
            </w:tcBorders>
          </w:tcPr>
          <w:p w:rsidR="00D8129C" w:rsidRPr="000C4035" w:rsidRDefault="00D8129C" w:rsidP="00822F00">
            <w:pPr>
              <w:jc w:val="center"/>
              <w:rPr>
                <w:rFonts w:ascii="Times New Roman" w:hAnsi="Times New Roman"/>
                <w:bCs/>
                <w:sz w:val="22"/>
                <w:szCs w:val="22"/>
                <w:lang w:bidi="en-US"/>
              </w:rPr>
            </w:pPr>
          </w:p>
        </w:tc>
        <w:tc>
          <w:tcPr>
            <w:tcW w:w="1464" w:type="dxa"/>
            <w:tcBorders>
              <w:top w:val="nil"/>
              <w:left w:val="nil"/>
              <w:bottom w:val="nil"/>
              <w:right w:val="nil"/>
            </w:tcBorders>
          </w:tcPr>
          <w:p w:rsidR="00D8129C" w:rsidRPr="000C4035" w:rsidRDefault="00D8129C" w:rsidP="00822F00">
            <w:pPr>
              <w:jc w:val="center"/>
              <w:rPr>
                <w:rFonts w:ascii="Times New Roman" w:hAnsi="Times New Roman"/>
                <w:bCs/>
                <w:color w:val="000000" w:themeColor="text1"/>
                <w:sz w:val="22"/>
                <w:szCs w:val="22"/>
                <w:lang w:bidi="en-US"/>
              </w:rPr>
            </w:pPr>
            <w:r w:rsidRPr="000C4035">
              <w:rPr>
                <w:rFonts w:ascii="Times New Roman" w:hAnsi="Times New Roman"/>
                <w:bCs/>
                <w:color w:val="000000" w:themeColor="text1"/>
                <w:sz w:val="22"/>
                <w:szCs w:val="22"/>
                <w:lang w:bidi="en-US"/>
              </w:rPr>
              <w:t>105.7±47.6</w:t>
            </w:r>
          </w:p>
        </w:tc>
        <w:tc>
          <w:tcPr>
            <w:tcW w:w="1296" w:type="dxa"/>
            <w:tcBorders>
              <w:top w:val="nil"/>
              <w:left w:val="nil"/>
              <w:bottom w:val="nil"/>
            </w:tcBorders>
          </w:tcPr>
          <w:p w:rsidR="00D8129C" w:rsidRPr="000C4035" w:rsidRDefault="00D8129C" w:rsidP="00822F00">
            <w:pPr>
              <w:jc w:val="center"/>
              <w:rPr>
                <w:rFonts w:ascii="Times New Roman" w:hAnsi="Times New Roman"/>
                <w:bCs/>
                <w:color w:val="000000" w:themeColor="text1"/>
                <w:sz w:val="22"/>
                <w:szCs w:val="22"/>
                <w:lang w:bidi="en-US"/>
              </w:rPr>
            </w:pPr>
            <w:r w:rsidRPr="000C4035">
              <w:rPr>
                <w:rFonts w:ascii="Times New Roman" w:hAnsi="Times New Roman"/>
                <w:bCs/>
                <w:color w:val="000000" w:themeColor="text1"/>
                <w:sz w:val="22"/>
                <w:szCs w:val="22"/>
                <w:lang w:bidi="en-US"/>
              </w:rPr>
              <w:t>15.1±6.1</w:t>
            </w:r>
          </w:p>
        </w:tc>
      </w:tr>
      <w:tr w:rsidR="00D8129C" w:rsidRPr="000C4035" w:rsidTr="00822F00">
        <w:tc>
          <w:tcPr>
            <w:tcW w:w="4037" w:type="dxa"/>
            <w:vMerge/>
            <w:tcBorders>
              <w:right w:val="nil"/>
            </w:tcBorders>
          </w:tcPr>
          <w:p w:rsidR="00D8129C" w:rsidRPr="000C4035" w:rsidRDefault="00D8129C" w:rsidP="00822F00">
            <w:pPr>
              <w:jc w:val="center"/>
              <w:rPr>
                <w:rFonts w:ascii="Times New Roman" w:hAnsi="Times New Roman"/>
                <w:bCs/>
                <w:sz w:val="22"/>
                <w:szCs w:val="22"/>
                <w:lang w:bidi="en-US"/>
              </w:rPr>
            </w:pPr>
          </w:p>
        </w:tc>
        <w:tc>
          <w:tcPr>
            <w:tcW w:w="1464" w:type="dxa"/>
            <w:tcBorders>
              <w:top w:val="nil"/>
              <w:left w:val="nil"/>
              <w:bottom w:val="nil"/>
              <w:right w:val="nil"/>
            </w:tcBorders>
          </w:tcPr>
          <w:p w:rsidR="00D8129C" w:rsidRPr="000C4035" w:rsidRDefault="00D8129C" w:rsidP="00822F00">
            <w:pPr>
              <w:jc w:val="center"/>
              <w:rPr>
                <w:rFonts w:ascii="Times New Roman" w:hAnsi="Times New Roman"/>
                <w:bCs/>
                <w:color w:val="000000" w:themeColor="text1"/>
                <w:sz w:val="22"/>
                <w:szCs w:val="22"/>
                <w:lang w:bidi="en-US"/>
              </w:rPr>
            </w:pPr>
            <w:r w:rsidRPr="000C4035">
              <w:rPr>
                <w:rFonts w:ascii="Times New Roman" w:hAnsi="Times New Roman"/>
                <w:bCs/>
                <w:color w:val="000000" w:themeColor="text1"/>
                <w:sz w:val="22"/>
                <w:szCs w:val="22"/>
                <w:lang w:bidi="en-US"/>
              </w:rPr>
              <w:t>0.12</w:t>
            </w:r>
          </w:p>
        </w:tc>
        <w:tc>
          <w:tcPr>
            <w:tcW w:w="1296" w:type="dxa"/>
            <w:tcBorders>
              <w:top w:val="nil"/>
              <w:left w:val="nil"/>
              <w:bottom w:val="nil"/>
            </w:tcBorders>
          </w:tcPr>
          <w:p w:rsidR="00D8129C" w:rsidRPr="000C4035" w:rsidRDefault="00D8129C" w:rsidP="00822F00">
            <w:pPr>
              <w:jc w:val="center"/>
              <w:rPr>
                <w:rFonts w:ascii="Times New Roman" w:hAnsi="Times New Roman"/>
                <w:bCs/>
                <w:color w:val="000000" w:themeColor="text1"/>
                <w:sz w:val="22"/>
                <w:szCs w:val="22"/>
                <w:lang w:bidi="en-US"/>
              </w:rPr>
            </w:pPr>
            <w:r w:rsidRPr="000C4035">
              <w:rPr>
                <w:rFonts w:ascii="Times New Roman" w:hAnsi="Times New Roman"/>
                <w:bCs/>
                <w:color w:val="000000" w:themeColor="text1"/>
                <w:sz w:val="22"/>
                <w:szCs w:val="22"/>
                <w:lang w:bidi="en-US"/>
              </w:rPr>
              <w:t>0.68</w:t>
            </w:r>
          </w:p>
        </w:tc>
      </w:tr>
      <w:tr w:rsidR="00D8129C" w:rsidRPr="000C4035" w:rsidTr="00822F00">
        <w:tc>
          <w:tcPr>
            <w:tcW w:w="4037" w:type="dxa"/>
            <w:vMerge/>
            <w:tcBorders>
              <w:right w:val="nil"/>
            </w:tcBorders>
          </w:tcPr>
          <w:p w:rsidR="00D8129C" w:rsidRPr="000C4035" w:rsidRDefault="00D8129C" w:rsidP="00822F00">
            <w:pPr>
              <w:jc w:val="center"/>
              <w:rPr>
                <w:rFonts w:ascii="Times New Roman" w:hAnsi="Times New Roman"/>
                <w:bCs/>
                <w:sz w:val="22"/>
                <w:szCs w:val="22"/>
                <w:lang w:bidi="en-US"/>
              </w:rPr>
            </w:pPr>
          </w:p>
        </w:tc>
        <w:tc>
          <w:tcPr>
            <w:tcW w:w="1464" w:type="dxa"/>
            <w:tcBorders>
              <w:top w:val="nil"/>
              <w:left w:val="nil"/>
              <w:bottom w:val="nil"/>
              <w:right w:val="nil"/>
            </w:tcBorders>
          </w:tcPr>
          <w:p w:rsidR="00D8129C" w:rsidRPr="000C4035" w:rsidRDefault="00D8129C" w:rsidP="00822F00">
            <w:pPr>
              <w:jc w:val="center"/>
              <w:rPr>
                <w:rFonts w:ascii="Times New Roman" w:hAnsi="Times New Roman"/>
                <w:bCs/>
                <w:sz w:val="22"/>
                <w:szCs w:val="22"/>
                <w:lang w:bidi="en-US"/>
              </w:rPr>
            </w:pPr>
          </w:p>
        </w:tc>
        <w:tc>
          <w:tcPr>
            <w:tcW w:w="1296" w:type="dxa"/>
            <w:tcBorders>
              <w:top w:val="nil"/>
              <w:left w:val="nil"/>
              <w:bottom w:val="nil"/>
            </w:tcBorders>
          </w:tcPr>
          <w:p w:rsidR="00D8129C" w:rsidRPr="000C4035" w:rsidRDefault="00D8129C" w:rsidP="00822F00">
            <w:pPr>
              <w:jc w:val="center"/>
              <w:rPr>
                <w:rFonts w:ascii="Times New Roman" w:hAnsi="Times New Roman"/>
                <w:bCs/>
                <w:sz w:val="22"/>
                <w:szCs w:val="22"/>
                <w:lang w:bidi="en-US"/>
              </w:rPr>
            </w:pPr>
          </w:p>
        </w:tc>
      </w:tr>
      <w:tr w:rsidR="00D8129C" w:rsidRPr="000C4035" w:rsidTr="00822F00">
        <w:tc>
          <w:tcPr>
            <w:tcW w:w="4037" w:type="dxa"/>
            <w:vMerge/>
            <w:tcBorders>
              <w:right w:val="nil"/>
            </w:tcBorders>
          </w:tcPr>
          <w:p w:rsidR="00D8129C" w:rsidRPr="000C4035" w:rsidRDefault="00D8129C" w:rsidP="00822F00">
            <w:pPr>
              <w:jc w:val="center"/>
              <w:rPr>
                <w:rFonts w:ascii="Times New Roman" w:hAnsi="Times New Roman"/>
                <w:bCs/>
                <w:sz w:val="22"/>
                <w:szCs w:val="22"/>
                <w:lang w:bidi="en-US"/>
              </w:rPr>
            </w:pPr>
          </w:p>
        </w:tc>
        <w:tc>
          <w:tcPr>
            <w:tcW w:w="1464" w:type="dxa"/>
            <w:tcBorders>
              <w:top w:val="nil"/>
              <w:left w:val="nil"/>
              <w:bottom w:val="nil"/>
              <w:right w:val="nil"/>
            </w:tcBorders>
          </w:tcPr>
          <w:p w:rsidR="00D8129C" w:rsidRPr="000C4035" w:rsidRDefault="00D8129C" w:rsidP="00822F00">
            <w:pPr>
              <w:jc w:val="center"/>
              <w:rPr>
                <w:rFonts w:ascii="Times New Roman" w:hAnsi="Times New Roman"/>
                <w:bCs/>
                <w:sz w:val="22"/>
                <w:szCs w:val="22"/>
                <w:lang w:bidi="en-US"/>
              </w:rPr>
            </w:pPr>
            <w:r w:rsidRPr="000C4035">
              <w:rPr>
                <w:rFonts w:ascii="Times New Roman" w:eastAsiaTheme="minorHAnsi" w:hAnsi="Times New Roman"/>
                <w:sz w:val="22"/>
                <w:szCs w:val="22"/>
                <w:lang w:eastAsia="en-US"/>
              </w:rPr>
              <w:t>139.1±52.5</w:t>
            </w:r>
          </w:p>
        </w:tc>
        <w:tc>
          <w:tcPr>
            <w:tcW w:w="1296" w:type="dxa"/>
            <w:tcBorders>
              <w:top w:val="nil"/>
              <w:left w:val="nil"/>
              <w:bottom w:val="nil"/>
            </w:tcBorders>
          </w:tcPr>
          <w:p w:rsidR="00D8129C" w:rsidRPr="000C4035" w:rsidRDefault="00D8129C" w:rsidP="00822F00">
            <w:pPr>
              <w:jc w:val="center"/>
              <w:rPr>
                <w:rFonts w:ascii="Times New Roman" w:hAnsi="Times New Roman"/>
                <w:bCs/>
                <w:sz w:val="22"/>
                <w:szCs w:val="22"/>
                <w:lang w:bidi="en-US"/>
              </w:rPr>
            </w:pPr>
            <w:r w:rsidRPr="000C4035">
              <w:rPr>
                <w:rFonts w:ascii="Times New Roman" w:hAnsi="Times New Roman"/>
                <w:bCs/>
                <w:sz w:val="22"/>
                <w:szCs w:val="22"/>
                <w:lang w:bidi="en-US"/>
              </w:rPr>
              <w:t>18.5±9.7</w:t>
            </w:r>
          </w:p>
        </w:tc>
      </w:tr>
      <w:tr w:rsidR="00D8129C" w:rsidRPr="000C4035" w:rsidTr="00822F00">
        <w:tc>
          <w:tcPr>
            <w:tcW w:w="4037" w:type="dxa"/>
            <w:vMerge/>
            <w:tcBorders>
              <w:right w:val="nil"/>
            </w:tcBorders>
          </w:tcPr>
          <w:p w:rsidR="00D8129C" w:rsidRPr="000C4035" w:rsidRDefault="00D8129C" w:rsidP="00822F00">
            <w:pPr>
              <w:jc w:val="center"/>
              <w:rPr>
                <w:rFonts w:ascii="Times New Roman" w:hAnsi="Times New Roman"/>
                <w:bCs/>
                <w:sz w:val="22"/>
                <w:szCs w:val="22"/>
                <w:lang w:bidi="en-US"/>
              </w:rPr>
            </w:pPr>
          </w:p>
        </w:tc>
        <w:tc>
          <w:tcPr>
            <w:tcW w:w="1464" w:type="dxa"/>
            <w:tcBorders>
              <w:top w:val="nil"/>
              <w:left w:val="nil"/>
              <w:bottom w:val="nil"/>
              <w:right w:val="nil"/>
            </w:tcBorders>
          </w:tcPr>
          <w:p w:rsidR="00D8129C" w:rsidRPr="000C4035" w:rsidRDefault="00D8129C" w:rsidP="00822F00">
            <w:pPr>
              <w:jc w:val="center"/>
              <w:rPr>
                <w:rFonts w:ascii="Times New Roman" w:hAnsi="Times New Roman"/>
                <w:bCs/>
                <w:sz w:val="22"/>
                <w:szCs w:val="22"/>
                <w:lang w:bidi="en-US"/>
              </w:rPr>
            </w:pPr>
            <w:r w:rsidRPr="000C4035">
              <w:rPr>
                <w:rFonts w:ascii="Times New Roman" w:eastAsiaTheme="minorHAnsi" w:hAnsi="Times New Roman"/>
                <w:sz w:val="22"/>
                <w:szCs w:val="22"/>
                <w:lang w:eastAsia="en-US"/>
              </w:rPr>
              <w:t>100.2±54.6</w:t>
            </w:r>
          </w:p>
        </w:tc>
        <w:tc>
          <w:tcPr>
            <w:tcW w:w="1296" w:type="dxa"/>
            <w:tcBorders>
              <w:top w:val="nil"/>
              <w:left w:val="nil"/>
              <w:bottom w:val="nil"/>
            </w:tcBorders>
          </w:tcPr>
          <w:p w:rsidR="00D8129C" w:rsidRPr="000C4035" w:rsidRDefault="00D8129C" w:rsidP="00822F00">
            <w:pPr>
              <w:jc w:val="center"/>
              <w:rPr>
                <w:rFonts w:ascii="Times New Roman" w:hAnsi="Times New Roman"/>
                <w:bCs/>
                <w:sz w:val="22"/>
                <w:szCs w:val="22"/>
                <w:lang w:bidi="en-US"/>
              </w:rPr>
            </w:pPr>
            <w:r w:rsidRPr="000C4035">
              <w:rPr>
                <w:rFonts w:ascii="Times New Roman" w:hAnsi="Times New Roman"/>
                <w:bCs/>
                <w:sz w:val="22"/>
                <w:szCs w:val="22"/>
                <w:lang w:bidi="en-US"/>
              </w:rPr>
              <w:t>14.8±5.6</w:t>
            </w:r>
          </w:p>
        </w:tc>
      </w:tr>
      <w:tr w:rsidR="00D8129C" w:rsidRPr="000C4035" w:rsidTr="00822F00">
        <w:tc>
          <w:tcPr>
            <w:tcW w:w="4037" w:type="dxa"/>
            <w:vMerge/>
            <w:tcBorders>
              <w:right w:val="nil"/>
            </w:tcBorders>
          </w:tcPr>
          <w:p w:rsidR="00D8129C" w:rsidRPr="000C4035" w:rsidRDefault="00D8129C" w:rsidP="00822F00">
            <w:pPr>
              <w:jc w:val="center"/>
              <w:rPr>
                <w:rFonts w:ascii="Times New Roman" w:hAnsi="Times New Roman"/>
                <w:bCs/>
                <w:sz w:val="22"/>
                <w:szCs w:val="22"/>
                <w:lang w:bidi="en-US"/>
              </w:rPr>
            </w:pPr>
          </w:p>
        </w:tc>
        <w:tc>
          <w:tcPr>
            <w:tcW w:w="1464" w:type="dxa"/>
            <w:tcBorders>
              <w:top w:val="nil"/>
              <w:left w:val="nil"/>
              <w:bottom w:val="single" w:sz="4" w:space="0" w:color="auto"/>
              <w:right w:val="nil"/>
            </w:tcBorders>
          </w:tcPr>
          <w:p w:rsidR="00D8129C" w:rsidRPr="000C4035" w:rsidRDefault="00D8129C" w:rsidP="00822F00">
            <w:pPr>
              <w:jc w:val="center"/>
              <w:rPr>
                <w:rFonts w:ascii="Times New Roman" w:hAnsi="Times New Roman"/>
                <w:bCs/>
                <w:sz w:val="22"/>
                <w:szCs w:val="22"/>
                <w:lang w:bidi="en-US"/>
              </w:rPr>
            </w:pPr>
            <w:r w:rsidRPr="000C4035">
              <w:rPr>
                <w:rFonts w:ascii="Times New Roman" w:hAnsi="Times New Roman"/>
                <w:bCs/>
                <w:sz w:val="22"/>
                <w:szCs w:val="22"/>
                <w:lang w:bidi="en-US"/>
              </w:rPr>
              <w:t>0.04</w:t>
            </w:r>
          </w:p>
        </w:tc>
        <w:tc>
          <w:tcPr>
            <w:tcW w:w="1296" w:type="dxa"/>
            <w:tcBorders>
              <w:top w:val="nil"/>
              <w:left w:val="nil"/>
              <w:bottom w:val="single" w:sz="4" w:space="0" w:color="auto"/>
            </w:tcBorders>
          </w:tcPr>
          <w:p w:rsidR="00D8129C" w:rsidRPr="000C4035" w:rsidRDefault="00D8129C" w:rsidP="00822F00">
            <w:pPr>
              <w:jc w:val="center"/>
              <w:rPr>
                <w:rFonts w:ascii="Times New Roman" w:hAnsi="Times New Roman"/>
                <w:bCs/>
                <w:sz w:val="22"/>
                <w:szCs w:val="22"/>
                <w:lang w:bidi="en-US"/>
              </w:rPr>
            </w:pPr>
            <w:r w:rsidRPr="000C4035">
              <w:rPr>
                <w:rFonts w:ascii="Times New Roman" w:hAnsi="Times New Roman"/>
                <w:bCs/>
                <w:sz w:val="22"/>
                <w:szCs w:val="22"/>
                <w:lang w:bidi="en-US"/>
              </w:rPr>
              <w:t>0.15</w:t>
            </w:r>
          </w:p>
        </w:tc>
      </w:tr>
    </w:tbl>
    <w:p w:rsidR="00D8129C" w:rsidRPr="000C4035" w:rsidRDefault="00D8129C" w:rsidP="00D8129C">
      <w:pPr>
        <w:rPr>
          <w:rFonts w:ascii="Times New Roman" w:hAnsi="Times New Roman"/>
          <w:bCs/>
          <w:sz w:val="22"/>
          <w:szCs w:val="22"/>
          <w:lang w:bidi="en-US"/>
        </w:rPr>
      </w:pPr>
    </w:p>
    <w:p w:rsidR="00D8129C" w:rsidRPr="000C4035" w:rsidRDefault="00D8129C" w:rsidP="00D8129C">
      <w:pPr>
        <w:autoSpaceDE w:val="0"/>
        <w:autoSpaceDN w:val="0"/>
        <w:adjustRightInd w:val="0"/>
        <w:spacing w:line="240" w:lineRule="auto"/>
        <w:jc w:val="left"/>
        <w:rPr>
          <w:rFonts w:ascii="Times New Roman" w:eastAsiaTheme="minorHAnsi" w:hAnsi="Times New Roman"/>
          <w:sz w:val="22"/>
          <w:szCs w:val="22"/>
          <w:lang w:val="es-ES" w:eastAsia="en-US"/>
        </w:rPr>
      </w:pPr>
    </w:p>
    <w:p w:rsidR="00D8129C" w:rsidRPr="000C4035" w:rsidRDefault="00D8129C" w:rsidP="00D8129C">
      <w:pPr>
        <w:rPr>
          <w:rFonts w:ascii="Times New Roman" w:hAnsi="Times New Roman"/>
          <w:b/>
          <w:sz w:val="22"/>
          <w:szCs w:val="22"/>
          <w:lang w:bidi="en-US"/>
        </w:rPr>
      </w:pPr>
    </w:p>
    <w:p w:rsidR="00D8129C" w:rsidRPr="000C4035" w:rsidRDefault="00D8129C" w:rsidP="00D8129C">
      <w:pPr>
        <w:rPr>
          <w:rFonts w:ascii="Times New Roman" w:hAnsi="Times New Roman"/>
          <w:b/>
          <w:sz w:val="22"/>
          <w:szCs w:val="22"/>
          <w:lang w:bidi="en-US"/>
        </w:rPr>
      </w:pPr>
    </w:p>
    <w:p w:rsidR="00D8129C" w:rsidRDefault="00D8129C" w:rsidP="00D8129C">
      <w:pPr>
        <w:rPr>
          <w:rFonts w:ascii="Times New Roman" w:hAnsi="Times New Roman"/>
          <w:b/>
          <w:sz w:val="22"/>
          <w:szCs w:val="22"/>
          <w:highlight w:val="yellow"/>
          <w:lang w:bidi="en-US"/>
        </w:rPr>
      </w:pPr>
    </w:p>
    <w:p w:rsidR="00D8129C" w:rsidRDefault="00D8129C" w:rsidP="00D8129C">
      <w:pPr>
        <w:rPr>
          <w:rFonts w:ascii="Times New Roman" w:hAnsi="Times New Roman"/>
          <w:b/>
          <w:sz w:val="22"/>
          <w:szCs w:val="22"/>
          <w:highlight w:val="yellow"/>
          <w:lang w:bidi="en-US"/>
        </w:rPr>
      </w:pPr>
    </w:p>
    <w:p w:rsidR="00D8129C" w:rsidRDefault="00D8129C" w:rsidP="00D8129C">
      <w:pPr>
        <w:rPr>
          <w:rFonts w:ascii="Times New Roman" w:hAnsi="Times New Roman"/>
          <w:b/>
          <w:sz w:val="22"/>
          <w:szCs w:val="22"/>
          <w:highlight w:val="yellow"/>
          <w:lang w:bidi="en-US"/>
        </w:rPr>
      </w:pPr>
    </w:p>
    <w:p w:rsidR="00520F5D" w:rsidRDefault="00520F5D" w:rsidP="00D8129C">
      <w:pPr>
        <w:rPr>
          <w:rFonts w:ascii="Times New Roman" w:hAnsi="Times New Roman"/>
          <w:b/>
          <w:sz w:val="22"/>
          <w:szCs w:val="22"/>
          <w:highlight w:val="yellow"/>
          <w:lang w:bidi="en-US"/>
        </w:rPr>
      </w:pPr>
    </w:p>
    <w:p w:rsidR="00520F5D" w:rsidRDefault="00520F5D" w:rsidP="00D8129C">
      <w:pPr>
        <w:rPr>
          <w:rFonts w:ascii="Times New Roman" w:hAnsi="Times New Roman"/>
          <w:b/>
          <w:sz w:val="22"/>
          <w:szCs w:val="22"/>
          <w:highlight w:val="yellow"/>
          <w:lang w:bidi="en-US"/>
        </w:rPr>
      </w:pPr>
    </w:p>
    <w:p w:rsidR="00520F5D" w:rsidRDefault="00520F5D" w:rsidP="00D8129C">
      <w:pPr>
        <w:rPr>
          <w:rFonts w:ascii="Times New Roman" w:hAnsi="Times New Roman"/>
          <w:b/>
          <w:sz w:val="22"/>
          <w:szCs w:val="22"/>
          <w:highlight w:val="yellow"/>
          <w:lang w:bidi="en-US"/>
        </w:rPr>
      </w:pPr>
    </w:p>
    <w:p w:rsidR="00520F5D" w:rsidRDefault="00520F5D" w:rsidP="00D8129C">
      <w:pPr>
        <w:rPr>
          <w:rFonts w:ascii="Times New Roman" w:hAnsi="Times New Roman"/>
          <w:b/>
          <w:sz w:val="22"/>
          <w:szCs w:val="22"/>
          <w:highlight w:val="yellow"/>
          <w:lang w:bidi="en-US"/>
        </w:rPr>
      </w:pPr>
    </w:p>
    <w:p w:rsidR="00520F5D" w:rsidRDefault="00520F5D" w:rsidP="00D8129C">
      <w:pPr>
        <w:rPr>
          <w:rFonts w:ascii="Times New Roman" w:hAnsi="Times New Roman"/>
          <w:b/>
          <w:sz w:val="22"/>
          <w:szCs w:val="22"/>
          <w:highlight w:val="yellow"/>
          <w:lang w:bidi="en-US"/>
        </w:rPr>
      </w:pPr>
    </w:p>
    <w:p w:rsidR="00520F5D" w:rsidRDefault="00520F5D" w:rsidP="00D8129C">
      <w:pPr>
        <w:rPr>
          <w:rFonts w:ascii="Times New Roman" w:hAnsi="Times New Roman"/>
          <w:b/>
          <w:sz w:val="22"/>
          <w:szCs w:val="22"/>
          <w:highlight w:val="yellow"/>
          <w:lang w:bidi="en-US"/>
        </w:rPr>
      </w:pPr>
    </w:p>
    <w:p w:rsidR="00D8129C" w:rsidRDefault="00D8129C" w:rsidP="00D8129C">
      <w:pPr>
        <w:rPr>
          <w:rFonts w:ascii="Times New Roman" w:hAnsi="Times New Roman"/>
          <w:sz w:val="22"/>
          <w:szCs w:val="22"/>
          <w:lang w:bidi="en-US"/>
        </w:rPr>
      </w:pPr>
      <w:r w:rsidRPr="00520F5D">
        <w:rPr>
          <w:rFonts w:ascii="Times New Roman" w:hAnsi="Times New Roman"/>
          <w:b/>
          <w:sz w:val="22"/>
          <w:szCs w:val="22"/>
          <w:lang w:bidi="en-US"/>
        </w:rPr>
        <w:t>Figure 1.</w:t>
      </w:r>
      <w:r w:rsidR="00520F5D">
        <w:rPr>
          <w:rFonts w:ascii="Times New Roman" w:hAnsi="Times New Roman"/>
          <w:b/>
          <w:sz w:val="22"/>
          <w:szCs w:val="22"/>
          <w:lang w:bidi="en-US"/>
        </w:rPr>
        <w:t xml:space="preserve"> </w:t>
      </w:r>
      <w:r w:rsidR="00520F5D" w:rsidRPr="00520F5D">
        <w:rPr>
          <w:rFonts w:ascii="Times New Roman" w:hAnsi="Times New Roman"/>
          <w:sz w:val="22"/>
          <w:szCs w:val="22"/>
          <w:lang w:bidi="en-US"/>
        </w:rPr>
        <w:t>A) Correlation between GFAP levels (pg/mL) at baseline and 1-year follow-up. (r=0.88; p&lt;0.001). B) Correlation between NfL levels (pg/mL) at baseline and 1-year follow-up (r=0.83; p&lt;0.001).</w:t>
      </w:r>
    </w:p>
    <w:p w:rsidR="00520F5D" w:rsidRPr="00520F5D" w:rsidRDefault="00520F5D" w:rsidP="00D8129C">
      <w:pPr>
        <w:rPr>
          <w:rFonts w:ascii="Times New Roman" w:hAnsi="Times New Roman"/>
          <w:sz w:val="22"/>
          <w:szCs w:val="22"/>
          <w:lang w:bidi="en-US"/>
        </w:rPr>
      </w:pPr>
    </w:p>
    <w:p w:rsidR="00D8129C" w:rsidRDefault="00D8129C" w:rsidP="00D8129C">
      <w:pPr>
        <w:rPr>
          <w:rFonts w:ascii="Times New Roman" w:hAnsi="Times New Roman"/>
          <w:b/>
          <w:sz w:val="22"/>
          <w:szCs w:val="22"/>
          <w:lang w:bidi="en-US"/>
        </w:rPr>
      </w:pPr>
    </w:p>
    <w:p w:rsidR="00D8129C" w:rsidRPr="000C4035" w:rsidRDefault="00D8129C" w:rsidP="00D8129C">
      <w:pPr>
        <w:rPr>
          <w:rFonts w:ascii="Times New Roman" w:hAnsi="Times New Roman"/>
          <w:b/>
          <w:sz w:val="22"/>
          <w:szCs w:val="22"/>
          <w:lang w:bidi="en-US"/>
        </w:rPr>
      </w:pPr>
      <w:r w:rsidRPr="000C4035">
        <w:rPr>
          <w:rFonts w:ascii="Times New Roman" w:hAnsi="Times New Roman"/>
          <w:sz w:val="22"/>
          <w:szCs w:val="22"/>
          <w:lang w:val="es-ES" w:eastAsia="es-ES"/>
        </w:rPr>
        <w:lastRenderedPageBreak/>
        <w:drawing>
          <wp:inline distT="0" distB="0" distL="0" distR="0" wp14:anchorId="637C6391" wp14:editId="36048E70">
            <wp:extent cx="4595128" cy="682142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037" cy="6843556"/>
                    </a:xfrm>
                    <a:prstGeom prst="rect">
                      <a:avLst/>
                    </a:prstGeom>
                    <a:noFill/>
                  </pic:spPr>
                </pic:pic>
              </a:graphicData>
            </a:graphic>
          </wp:inline>
        </w:drawing>
      </w:r>
    </w:p>
    <w:p w:rsidR="00D8129C" w:rsidRPr="000C4035" w:rsidRDefault="00D8129C" w:rsidP="00D8129C">
      <w:pPr>
        <w:rPr>
          <w:rFonts w:ascii="Times New Roman" w:hAnsi="Times New Roman"/>
          <w:b/>
          <w:sz w:val="22"/>
          <w:szCs w:val="22"/>
          <w:lang w:bidi="en-US"/>
        </w:rPr>
      </w:pPr>
    </w:p>
    <w:p w:rsidR="00D8129C" w:rsidRPr="000C4035" w:rsidRDefault="00D8129C" w:rsidP="00D8129C">
      <w:pPr>
        <w:rPr>
          <w:rFonts w:ascii="Times New Roman" w:hAnsi="Times New Roman"/>
          <w:b/>
          <w:sz w:val="22"/>
          <w:szCs w:val="22"/>
          <w:lang w:bidi="en-US"/>
        </w:rPr>
      </w:pPr>
    </w:p>
    <w:p w:rsidR="007016B4" w:rsidRDefault="007016B4"/>
    <w:sectPr w:rsidR="007016B4">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81D" w:rsidRDefault="0058781D" w:rsidP="00520F5D">
      <w:pPr>
        <w:spacing w:line="240" w:lineRule="auto"/>
      </w:pPr>
      <w:r>
        <w:separator/>
      </w:r>
    </w:p>
  </w:endnote>
  <w:endnote w:type="continuationSeparator" w:id="0">
    <w:p w:rsidR="0058781D" w:rsidRDefault="0058781D" w:rsidP="00520F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rdia New">
    <w:panose1 w:val="020B03040202020202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790417"/>
      <w:docPartObj>
        <w:docPartGallery w:val="Page Numbers (Bottom of Page)"/>
        <w:docPartUnique/>
      </w:docPartObj>
    </w:sdtPr>
    <w:sdtEndPr/>
    <w:sdtContent>
      <w:p w:rsidR="00520F5D" w:rsidRDefault="00520F5D">
        <w:pPr>
          <w:pStyle w:val="Piedepgina"/>
          <w:jc w:val="center"/>
        </w:pPr>
        <w:r>
          <w:fldChar w:fldCharType="begin"/>
        </w:r>
        <w:r>
          <w:instrText>PAGE   \* MERGEFORMAT</w:instrText>
        </w:r>
        <w:r>
          <w:fldChar w:fldCharType="separate"/>
        </w:r>
        <w:r w:rsidR="00317D76" w:rsidRPr="00317D76">
          <w:rPr>
            <w:lang w:val="es-ES"/>
          </w:rPr>
          <w:t>16</w:t>
        </w:r>
        <w:r>
          <w:fldChar w:fldCharType="end"/>
        </w:r>
      </w:p>
    </w:sdtContent>
  </w:sdt>
  <w:p w:rsidR="00520F5D" w:rsidRDefault="00520F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81D" w:rsidRDefault="0058781D" w:rsidP="00520F5D">
      <w:pPr>
        <w:spacing w:line="240" w:lineRule="auto"/>
      </w:pPr>
      <w:r>
        <w:separator/>
      </w:r>
    </w:p>
  </w:footnote>
  <w:footnote w:type="continuationSeparator" w:id="0">
    <w:p w:rsidR="0058781D" w:rsidRDefault="0058781D" w:rsidP="00520F5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E32CE"/>
    <w:multiLevelType w:val="hybridMultilevel"/>
    <w:tmpl w:val="B8E010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6C65569"/>
    <w:multiLevelType w:val="hybridMultilevel"/>
    <w:tmpl w:val="F62A747A"/>
    <w:lvl w:ilvl="0" w:tplc="7BD8A32A">
      <w:start w:val="1"/>
      <w:numFmt w:val="decimal"/>
      <w:lvlText w:val="%1"/>
      <w:lvlJc w:val="left"/>
      <w:pPr>
        <w:ind w:left="473" w:hanging="360"/>
      </w:pPr>
      <w:rPr>
        <w:rFonts w:hint="default"/>
      </w:rPr>
    </w:lvl>
    <w:lvl w:ilvl="1" w:tplc="0C0A0019" w:tentative="1">
      <w:start w:val="1"/>
      <w:numFmt w:val="lowerLetter"/>
      <w:lvlText w:val="%2."/>
      <w:lvlJc w:val="left"/>
      <w:pPr>
        <w:ind w:left="1193" w:hanging="360"/>
      </w:pPr>
    </w:lvl>
    <w:lvl w:ilvl="2" w:tplc="0C0A001B" w:tentative="1">
      <w:start w:val="1"/>
      <w:numFmt w:val="lowerRoman"/>
      <w:lvlText w:val="%3."/>
      <w:lvlJc w:val="right"/>
      <w:pPr>
        <w:ind w:left="1913" w:hanging="180"/>
      </w:pPr>
    </w:lvl>
    <w:lvl w:ilvl="3" w:tplc="0C0A000F" w:tentative="1">
      <w:start w:val="1"/>
      <w:numFmt w:val="decimal"/>
      <w:lvlText w:val="%4."/>
      <w:lvlJc w:val="left"/>
      <w:pPr>
        <w:ind w:left="2633" w:hanging="360"/>
      </w:pPr>
    </w:lvl>
    <w:lvl w:ilvl="4" w:tplc="0C0A0019" w:tentative="1">
      <w:start w:val="1"/>
      <w:numFmt w:val="lowerLetter"/>
      <w:lvlText w:val="%5."/>
      <w:lvlJc w:val="left"/>
      <w:pPr>
        <w:ind w:left="3353" w:hanging="360"/>
      </w:pPr>
    </w:lvl>
    <w:lvl w:ilvl="5" w:tplc="0C0A001B" w:tentative="1">
      <w:start w:val="1"/>
      <w:numFmt w:val="lowerRoman"/>
      <w:lvlText w:val="%6."/>
      <w:lvlJc w:val="right"/>
      <w:pPr>
        <w:ind w:left="4073" w:hanging="180"/>
      </w:pPr>
    </w:lvl>
    <w:lvl w:ilvl="6" w:tplc="0C0A000F" w:tentative="1">
      <w:start w:val="1"/>
      <w:numFmt w:val="decimal"/>
      <w:lvlText w:val="%7."/>
      <w:lvlJc w:val="left"/>
      <w:pPr>
        <w:ind w:left="4793" w:hanging="360"/>
      </w:pPr>
    </w:lvl>
    <w:lvl w:ilvl="7" w:tplc="0C0A0019" w:tentative="1">
      <w:start w:val="1"/>
      <w:numFmt w:val="lowerLetter"/>
      <w:lvlText w:val="%8."/>
      <w:lvlJc w:val="left"/>
      <w:pPr>
        <w:ind w:left="5513" w:hanging="360"/>
      </w:pPr>
    </w:lvl>
    <w:lvl w:ilvl="8" w:tplc="0C0A001B" w:tentative="1">
      <w:start w:val="1"/>
      <w:numFmt w:val="lowerRoman"/>
      <w:lvlText w:val="%9."/>
      <w:lvlJc w:val="right"/>
      <w:pPr>
        <w:ind w:left="6233" w:hanging="180"/>
      </w:pPr>
    </w:lvl>
  </w:abstractNum>
  <w:abstractNum w:abstractNumId="2" w15:restartNumberingAfterBreak="0">
    <w:nsid w:val="18B468F5"/>
    <w:multiLevelType w:val="hybridMultilevel"/>
    <w:tmpl w:val="551C9AE8"/>
    <w:lvl w:ilvl="0" w:tplc="E264CA32">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2085B"/>
    <w:multiLevelType w:val="hybridMultilevel"/>
    <w:tmpl w:val="77E02BF6"/>
    <w:lvl w:ilvl="0" w:tplc="664029F2">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5"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7"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9" w15:restartNumberingAfterBreak="0">
    <w:nsid w:val="4C824E61"/>
    <w:multiLevelType w:val="hybridMultilevel"/>
    <w:tmpl w:val="85883B50"/>
    <w:lvl w:ilvl="0" w:tplc="36A275F4">
      <w:start w:val="1"/>
      <w:numFmt w:val="decimal"/>
      <w:lvlText w:val="%1."/>
      <w:lvlJc w:val="left"/>
      <w:pPr>
        <w:ind w:left="3058" w:hanging="360"/>
      </w:pPr>
      <w:rPr>
        <w:rFonts w:hint="default"/>
      </w:rPr>
    </w:lvl>
    <w:lvl w:ilvl="1" w:tplc="0C0A0019" w:tentative="1">
      <w:start w:val="1"/>
      <w:numFmt w:val="lowerLetter"/>
      <w:lvlText w:val="%2."/>
      <w:lvlJc w:val="left"/>
      <w:pPr>
        <w:ind w:left="3778" w:hanging="360"/>
      </w:pPr>
    </w:lvl>
    <w:lvl w:ilvl="2" w:tplc="0C0A001B" w:tentative="1">
      <w:start w:val="1"/>
      <w:numFmt w:val="lowerRoman"/>
      <w:lvlText w:val="%3."/>
      <w:lvlJc w:val="right"/>
      <w:pPr>
        <w:ind w:left="4498" w:hanging="180"/>
      </w:pPr>
    </w:lvl>
    <w:lvl w:ilvl="3" w:tplc="0C0A000F" w:tentative="1">
      <w:start w:val="1"/>
      <w:numFmt w:val="decimal"/>
      <w:lvlText w:val="%4."/>
      <w:lvlJc w:val="left"/>
      <w:pPr>
        <w:ind w:left="5218" w:hanging="360"/>
      </w:pPr>
    </w:lvl>
    <w:lvl w:ilvl="4" w:tplc="0C0A0019" w:tentative="1">
      <w:start w:val="1"/>
      <w:numFmt w:val="lowerLetter"/>
      <w:lvlText w:val="%5."/>
      <w:lvlJc w:val="left"/>
      <w:pPr>
        <w:ind w:left="5938" w:hanging="360"/>
      </w:pPr>
    </w:lvl>
    <w:lvl w:ilvl="5" w:tplc="0C0A001B" w:tentative="1">
      <w:start w:val="1"/>
      <w:numFmt w:val="lowerRoman"/>
      <w:lvlText w:val="%6."/>
      <w:lvlJc w:val="right"/>
      <w:pPr>
        <w:ind w:left="6658" w:hanging="180"/>
      </w:pPr>
    </w:lvl>
    <w:lvl w:ilvl="6" w:tplc="0C0A000F" w:tentative="1">
      <w:start w:val="1"/>
      <w:numFmt w:val="decimal"/>
      <w:lvlText w:val="%7."/>
      <w:lvlJc w:val="left"/>
      <w:pPr>
        <w:ind w:left="7378" w:hanging="360"/>
      </w:pPr>
    </w:lvl>
    <w:lvl w:ilvl="7" w:tplc="0C0A0019" w:tentative="1">
      <w:start w:val="1"/>
      <w:numFmt w:val="lowerLetter"/>
      <w:lvlText w:val="%8."/>
      <w:lvlJc w:val="left"/>
      <w:pPr>
        <w:ind w:left="8098" w:hanging="360"/>
      </w:pPr>
    </w:lvl>
    <w:lvl w:ilvl="8" w:tplc="0C0A001B" w:tentative="1">
      <w:start w:val="1"/>
      <w:numFmt w:val="lowerRoman"/>
      <w:lvlText w:val="%9."/>
      <w:lvlJc w:val="right"/>
      <w:pPr>
        <w:ind w:left="8818" w:hanging="180"/>
      </w:pPr>
    </w:lvl>
  </w:abstractNum>
  <w:abstractNum w:abstractNumId="10"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2" w15:restartNumberingAfterBreak="0">
    <w:nsid w:val="70012E46"/>
    <w:multiLevelType w:val="hybridMultilevel"/>
    <w:tmpl w:val="7946DCD0"/>
    <w:lvl w:ilvl="0" w:tplc="5C06B1C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311A3B"/>
    <w:multiLevelType w:val="hybridMultilevel"/>
    <w:tmpl w:val="5EB4AE68"/>
    <w:lvl w:ilvl="0" w:tplc="42505D78">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5" w15:restartNumberingAfterBreak="0">
    <w:nsid w:val="7985251C"/>
    <w:multiLevelType w:val="hybridMultilevel"/>
    <w:tmpl w:val="5F849E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num>
  <w:num w:numId="7">
    <w:abstractNumId w:val="4"/>
  </w:num>
  <w:num w:numId="8">
    <w:abstractNumId w:val="1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3"/>
  </w:num>
  <w:num w:numId="14">
    <w:abstractNumId w:val="14"/>
  </w:num>
  <w:num w:numId="15">
    <w:abstractNumId w:val="12"/>
  </w:num>
  <w:num w:numId="16">
    <w:abstractNumId w:val="1"/>
  </w:num>
  <w:num w:numId="17">
    <w:abstractNumId w:val="0"/>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29C"/>
    <w:rsid w:val="00044885"/>
    <w:rsid w:val="00053E50"/>
    <w:rsid w:val="001C0CEC"/>
    <w:rsid w:val="00317D76"/>
    <w:rsid w:val="00520F5D"/>
    <w:rsid w:val="0058781D"/>
    <w:rsid w:val="007016B4"/>
    <w:rsid w:val="00901A6A"/>
    <w:rsid w:val="00AF12B3"/>
    <w:rsid w:val="00BF367B"/>
    <w:rsid w:val="00D775CA"/>
    <w:rsid w:val="00D8129C"/>
    <w:rsid w:val="00DC1E09"/>
    <w:rsid w:val="00E32E82"/>
    <w:rsid w:val="00FC2A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58242-8E4C-4B99-8FDC-0299671F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29C"/>
    <w:pPr>
      <w:spacing w:after="0" w:line="260" w:lineRule="atLeast"/>
      <w:jc w:val="both"/>
    </w:pPr>
    <w:rPr>
      <w:rFonts w:ascii="Palatino Linotype" w:eastAsia="SimSun" w:hAnsi="Palatino Linotype" w:cs="Times New Roman"/>
      <w:noProof/>
      <w:color w:val="000000"/>
      <w:sz w:val="20"/>
      <w:szCs w:val="20"/>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DPI11articletype">
    <w:name w:val="MDPI_1.1_article_type"/>
    <w:next w:val="Normal"/>
    <w:qFormat/>
    <w:rsid w:val="00D8129C"/>
    <w:pPr>
      <w:adjustRightInd w:val="0"/>
      <w:snapToGrid w:val="0"/>
      <w:spacing w:before="240" w:after="0" w:line="240" w:lineRule="auto"/>
    </w:pPr>
    <w:rPr>
      <w:rFonts w:ascii="Palatino Linotype" w:eastAsia="Times New Roman" w:hAnsi="Palatino Linotype" w:cs="Times New Roman"/>
      <w:i/>
      <w:snapToGrid w:val="0"/>
      <w:color w:val="000000"/>
      <w:sz w:val="20"/>
      <w:lang w:val="en-US" w:eastAsia="de-DE" w:bidi="en-US"/>
    </w:rPr>
  </w:style>
  <w:style w:type="paragraph" w:customStyle="1" w:styleId="MDPI12title">
    <w:name w:val="MDPI_1.2_title"/>
    <w:next w:val="Normal"/>
    <w:qFormat/>
    <w:rsid w:val="00D8129C"/>
    <w:pPr>
      <w:adjustRightInd w:val="0"/>
      <w:snapToGrid w:val="0"/>
      <w:spacing w:after="240" w:line="240" w:lineRule="atLeas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next w:val="Normal"/>
    <w:qFormat/>
    <w:rsid w:val="00D8129C"/>
    <w:pPr>
      <w:adjustRightInd w:val="0"/>
      <w:snapToGrid w:val="0"/>
      <w:spacing w:after="360" w:line="260" w:lineRule="atLeast"/>
    </w:pPr>
    <w:rPr>
      <w:rFonts w:ascii="Palatino Linotype" w:eastAsia="Times New Roman" w:hAnsi="Palatino Linotype" w:cs="Times New Roman"/>
      <w:b/>
      <w:color w:val="000000"/>
      <w:sz w:val="20"/>
      <w:lang w:val="en-US" w:eastAsia="de-DE" w:bidi="en-US"/>
    </w:rPr>
  </w:style>
  <w:style w:type="paragraph" w:customStyle="1" w:styleId="MDPI14history">
    <w:name w:val="MDPI_1.4_history"/>
    <w:basedOn w:val="Normal"/>
    <w:next w:val="Normal"/>
    <w:qFormat/>
    <w:rsid w:val="00D8129C"/>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D8129C"/>
    <w:pPr>
      <w:adjustRightInd w:val="0"/>
      <w:snapToGrid w:val="0"/>
      <w:spacing w:after="0" w:line="200" w:lineRule="atLeast"/>
      <w:ind w:left="2806" w:hanging="198"/>
    </w:pPr>
    <w:rPr>
      <w:rFonts w:ascii="Palatino Linotype" w:eastAsia="Times New Roman" w:hAnsi="Palatino Linotype" w:cs="Times New Roman"/>
      <w:color w:val="000000"/>
      <w:sz w:val="16"/>
      <w:szCs w:val="18"/>
      <w:lang w:val="en-US" w:eastAsia="de-DE" w:bidi="en-US"/>
    </w:rPr>
  </w:style>
  <w:style w:type="paragraph" w:customStyle="1" w:styleId="MDPI17abstract">
    <w:name w:val="MDPI_1.7_abstract"/>
    <w:next w:val="Normal"/>
    <w:qFormat/>
    <w:rsid w:val="00D8129C"/>
    <w:pPr>
      <w:adjustRightInd w:val="0"/>
      <w:snapToGrid w:val="0"/>
      <w:spacing w:before="240" w:after="0" w:line="260" w:lineRule="atLeast"/>
      <w:ind w:left="2608"/>
      <w:jc w:val="both"/>
    </w:pPr>
    <w:rPr>
      <w:rFonts w:ascii="Palatino Linotype" w:eastAsia="Times New Roman" w:hAnsi="Palatino Linotype" w:cs="Times New Roman"/>
      <w:color w:val="000000"/>
      <w:sz w:val="18"/>
      <w:lang w:val="en-US" w:eastAsia="de-DE" w:bidi="en-US"/>
    </w:rPr>
  </w:style>
  <w:style w:type="paragraph" w:customStyle="1" w:styleId="MDPI18keywords">
    <w:name w:val="MDPI_1.8_keywords"/>
    <w:next w:val="Normal"/>
    <w:qFormat/>
    <w:rsid w:val="00D8129C"/>
    <w:pPr>
      <w:adjustRightInd w:val="0"/>
      <w:snapToGrid w:val="0"/>
      <w:spacing w:before="240" w:after="0" w:line="260" w:lineRule="atLeast"/>
      <w:ind w:left="2608"/>
      <w:jc w:val="both"/>
    </w:pPr>
    <w:rPr>
      <w:rFonts w:ascii="Palatino Linotype" w:eastAsia="Times New Roman" w:hAnsi="Palatino Linotype" w:cs="Times New Roman"/>
      <w:snapToGrid w:val="0"/>
      <w:color w:val="000000"/>
      <w:sz w:val="18"/>
      <w:lang w:val="en-US" w:eastAsia="de-DE" w:bidi="en-US"/>
    </w:rPr>
  </w:style>
  <w:style w:type="paragraph" w:customStyle="1" w:styleId="MDPI19line">
    <w:name w:val="MDPI_1.9_line"/>
    <w:qFormat/>
    <w:rsid w:val="00D8129C"/>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 w:val="20"/>
      <w:szCs w:val="24"/>
      <w:lang w:val="en-US" w:eastAsia="de-DE" w:bidi="en-US"/>
    </w:rPr>
  </w:style>
  <w:style w:type="paragraph" w:styleId="Piedepgina">
    <w:name w:val="footer"/>
    <w:basedOn w:val="Normal"/>
    <w:link w:val="PiedepginaCar"/>
    <w:uiPriority w:val="99"/>
    <w:rsid w:val="00D8129C"/>
    <w:pPr>
      <w:tabs>
        <w:tab w:val="center" w:pos="4153"/>
        <w:tab w:val="right" w:pos="8306"/>
      </w:tabs>
      <w:snapToGrid w:val="0"/>
      <w:spacing w:line="240" w:lineRule="atLeast"/>
    </w:pPr>
    <w:rPr>
      <w:szCs w:val="18"/>
    </w:rPr>
  </w:style>
  <w:style w:type="character" w:customStyle="1" w:styleId="PiedepginaCar">
    <w:name w:val="Pie de página Car"/>
    <w:basedOn w:val="Fuentedeprrafopredeter"/>
    <w:link w:val="Piedepgina"/>
    <w:uiPriority w:val="99"/>
    <w:rsid w:val="00D8129C"/>
    <w:rPr>
      <w:rFonts w:ascii="Palatino Linotype" w:eastAsia="SimSun" w:hAnsi="Palatino Linotype" w:cs="Times New Roman"/>
      <w:noProof/>
      <w:color w:val="000000"/>
      <w:sz w:val="20"/>
      <w:szCs w:val="18"/>
      <w:lang w:val="en-US" w:eastAsia="zh-CN"/>
    </w:rPr>
  </w:style>
  <w:style w:type="paragraph" w:styleId="Encabezado">
    <w:name w:val="header"/>
    <w:basedOn w:val="Normal"/>
    <w:link w:val="EncabezadoCar"/>
    <w:uiPriority w:val="99"/>
    <w:rsid w:val="00D8129C"/>
    <w:pPr>
      <w:pBdr>
        <w:bottom w:val="single" w:sz="6" w:space="1" w:color="auto"/>
      </w:pBdr>
      <w:tabs>
        <w:tab w:val="center" w:pos="4153"/>
        <w:tab w:val="right" w:pos="8306"/>
      </w:tabs>
      <w:snapToGrid w:val="0"/>
      <w:spacing w:line="240" w:lineRule="atLeast"/>
      <w:jc w:val="center"/>
    </w:pPr>
    <w:rPr>
      <w:szCs w:val="18"/>
    </w:rPr>
  </w:style>
  <w:style w:type="character" w:customStyle="1" w:styleId="EncabezadoCar">
    <w:name w:val="Encabezado Car"/>
    <w:basedOn w:val="Fuentedeprrafopredeter"/>
    <w:link w:val="Encabezado"/>
    <w:uiPriority w:val="99"/>
    <w:rsid w:val="00D8129C"/>
    <w:rPr>
      <w:rFonts w:ascii="Palatino Linotype" w:eastAsia="SimSun" w:hAnsi="Palatino Linotype" w:cs="Times New Roman"/>
      <w:noProof/>
      <w:color w:val="000000"/>
      <w:sz w:val="20"/>
      <w:szCs w:val="18"/>
      <w:lang w:val="en-US" w:eastAsia="zh-CN"/>
    </w:rPr>
  </w:style>
  <w:style w:type="paragraph" w:customStyle="1" w:styleId="MDPIheaderjournallogo">
    <w:name w:val="MDPI_header_journal_logo"/>
    <w:qFormat/>
    <w:rsid w:val="00D8129C"/>
    <w:pPr>
      <w:adjustRightInd w:val="0"/>
      <w:snapToGrid w:val="0"/>
      <w:spacing w:after="0" w:line="260" w:lineRule="atLeast"/>
      <w:jc w:val="both"/>
    </w:pPr>
    <w:rPr>
      <w:rFonts w:ascii="Palatino Linotype" w:eastAsia="Times New Roman" w:hAnsi="Palatino Linotype" w:cs="Times New Roman"/>
      <w:i/>
      <w:color w:val="000000"/>
      <w:sz w:val="24"/>
      <w:lang w:val="en-US" w:eastAsia="de-CH"/>
    </w:rPr>
  </w:style>
  <w:style w:type="paragraph" w:customStyle="1" w:styleId="MDPI32textnoindent">
    <w:name w:val="MDPI_3.2_text_no_indent"/>
    <w:basedOn w:val="MDPI31text"/>
    <w:qFormat/>
    <w:rsid w:val="00D8129C"/>
    <w:pPr>
      <w:ind w:firstLine="0"/>
    </w:pPr>
  </w:style>
  <w:style w:type="paragraph" w:customStyle="1" w:styleId="MDPI31text">
    <w:name w:val="MDPI_3.1_text"/>
    <w:qFormat/>
    <w:rsid w:val="00D8129C"/>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33textspaceafter">
    <w:name w:val="MDPI_3.3_text_space_after"/>
    <w:qFormat/>
    <w:rsid w:val="00D8129C"/>
    <w:pPr>
      <w:adjustRightInd w:val="0"/>
      <w:snapToGrid w:val="0"/>
      <w:spacing w:after="240" w:line="228" w:lineRule="auto"/>
      <w:ind w:left="2608"/>
      <w:jc w:val="both"/>
    </w:pPr>
    <w:rPr>
      <w:rFonts w:ascii="Palatino Linotype" w:eastAsia="Times New Roman" w:hAnsi="Palatino Linotype" w:cs="Times New Roman"/>
      <w:snapToGrid w:val="0"/>
      <w:color w:val="000000"/>
      <w:sz w:val="20"/>
      <w:lang w:val="en-US" w:eastAsia="de-DE" w:bidi="en-US"/>
    </w:rPr>
  </w:style>
  <w:style w:type="paragraph" w:customStyle="1" w:styleId="MDPI34textspacebefore">
    <w:name w:val="MDPI_3.4_text_space_before"/>
    <w:qFormat/>
    <w:rsid w:val="00D8129C"/>
    <w:pPr>
      <w:adjustRightInd w:val="0"/>
      <w:snapToGrid w:val="0"/>
      <w:spacing w:before="240" w:after="0" w:line="228" w:lineRule="auto"/>
      <w:ind w:left="2608"/>
      <w:jc w:val="both"/>
    </w:pPr>
    <w:rPr>
      <w:rFonts w:ascii="Palatino Linotype" w:eastAsia="Times New Roman" w:hAnsi="Palatino Linotype" w:cs="Times New Roman"/>
      <w:snapToGrid w:val="0"/>
      <w:color w:val="000000"/>
      <w:sz w:val="20"/>
      <w:lang w:val="en-US" w:eastAsia="de-DE" w:bidi="en-US"/>
    </w:rPr>
  </w:style>
  <w:style w:type="paragraph" w:customStyle="1" w:styleId="MDPI35textbeforelist">
    <w:name w:val="MDPI_3.5_text_before_list"/>
    <w:qFormat/>
    <w:rsid w:val="00D8129C"/>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36textafterlist">
    <w:name w:val="MDPI_3.6_text_after_list"/>
    <w:qFormat/>
    <w:rsid w:val="00D8129C"/>
    <w:pPr>
      <w:adjustRightInd w:val="0"/>
      <w:snapToGrid w:val="0"/>
      <w:spacing w:before="120" w:after="0" w:line="228" w:lineRule="auto"/>
      <w:ind w:left="2608"/>
      <w:jc w:val="both"/>
    </w:pPr>
    <w:rPr>
      <w:rFonts w:ascii="Palatino Linotype" w:eastAsia="Times New Roman" w:hAnsi="Palatino Linotype" w:cs="Times New Roman"/>
      <w:snapToGrid w:val="0"/>
      <w:color w:val="000000"/>
      <w:sz w:val="20"/>
      <w:lang w:val="en-US" w:eastAsia="de-DE" w:bidi="en-US"/>
    </w:rPr>
  </w:style>
  <w:style w:type="paragraph" w:customStyle="1" w:styleId="MDPI37itemize">
    <w:name w:val="MDPI_3.7_itemize"/>
    <w:qFormat/>
    <w:rsid w:val="00D8129C"/>
    <w:pPr>
      <w:numPr>
        <w:numId w:val="14"/>
      </w:numPr>
      <w:adjustRightInd w:val="0"/>
      <w:snapToGrid w:val="0"/>
      <w:spacing w:after="0" w:line="228" w:lineRule="auto"/>
      <w:jc w:val="both"/>
    </w:pPr>
    <w:rPr>
      <w:rFonts w:ascii="Palatino Linotype" w:eastAsia="Times New Roman" w:hAnsi="Palatino Linotype" w:cs="Times New Roman"/>
      <w:color w:val="000000"/>
      <w:sz w:val="20"/>
      <w:lang w:val="en-US" w:eastAsia="de-DE" w:bidi="en-US"/>
    </w:rPr>
  </w:style>
  <w:style w:type="paragraph" w:customStyle="1" w:styleId="MDPI38bullet">
    <w:name w:val="MDPI_3.8_bullet"/>
    <w:qFormat/>
    <w:rsid w:val="00D8129C"/>
    <w:pPr>
      <w:numPr>
        <w:numId w:val="11"/>
      </w:numPr>
      <w:adjustRightInd w:val="0"/>
      <w:snapToGrid w:val="0"/>
      <w:spacing w:after="0" w:line="228" w:lineRule="auto"/>
      <w:jc w:val="both"/>
    </w:pPr>
    <w:rPr>
      <w:rFonts w:ascii="Palatino Linotype" w:eastAsia="Times New Roman" w:hAnsi="Palatino Linotype" w:cs="Times New Roman"/>
      <w:color w:val="000000"/>
      <w:sz w:val="20"/>
      <w:lang w:val="en-US" w:eastAsia="de-DE" w:bidi="en-US"/>
    </w:rPr>
  </w:style>
  <w:style w:type="paragraph" w:customStyle="1" w:styleId="MDPI39equation">
    <w:name w:val="MDPI_3.9_equation"/>
    <w:qFormat/>
    <w:rsid w:val="00D8129C"/>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val="en-US" w:eastAsia="de-DE" w:bidi="en-US"/>
    </w:rPr>
  </w:style>
  <w:style w:type="paragraph" w:customStyle="1" w:styleId="MDPI3aequationnumber">
    <w:name w:val="MDPI_3.a_equation_number"/>
    <w:qFormat/>
    <w:rsid w:val="00D8129C"/>
    <w:pPr>
      <w:spacing w:before="120" w:after="120" w:line="240" w:lineRule="auto"/>
      <w:jc w:val="right"/>
    </w:pPr>
    <w:rPr>
      <w:rFonts w:ascii="Palatino Linotype" w:eastAsia="Times New Roman" w:hAnsi="Palatino Linotype" w:cs="Times New Roman"/>
      <w:snapToGrid w:val="0"/>
      <w:color w:val="000000"/>
      <w:sz w:val="20"/>
      <w:lang w:val="en-US" w:eastAsia="de-DE" w:bidi="en-US"/>
    </w:rPr>
  </w:style>
  <w:style w:type="paragraph" w:customStyle="1" w:styleId="MDPI41tablecaption">
    <w:name w:val="MDPI_4.1_table_caption"/>
    <w:qFormat/>
    <w:rsid w:val="00D8129C"/>
    <w:pPr>
      <w:adjustRightInd w:val="0"/>
      <w:snapToGrid w:val="0"/>
      <w:spacing w:before="240" w:after="120" w:line="228" w:lineRule="auto"/>
      <w:ind w:left="2608"/>
      <w:jc w:val="both"/>
    </w:pPr>
    <w:rPr>
      <w:rFonts w:ascii="Palatino Linotype" w:eastAsia="Times New Roman" w:hAnsi="Palatino Linotype" w:cs="Cordia New"/>
      <w:color w:val="000000"/>
      <w:sz w:val="18"/>
      <w:lang w:val="en-US" w:eastAsia="de-DE" w:bidi="en-US"/>
    </w:rPr>
  </w:style>
  <w:style w:type="paragraph" w:customStyle="1" w:styleId="MDPI42tablebody">
    <w:name w:val="MDPI_4.2_table_body"/>
    <w:qFormat/>
    <w:rsid w:val="00D8129C"/>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next w:val="MDPI31text"/>
    <w:qFormat/>
    <w:rsid w:val="00D8129C"/>
    <w:pPr>
      <w:adjustRightInd w:val="0"/>
      <w:snapToGrid w:val="0"/>
      <w:spacing w:after="0" w:line="228" w:lineRule="auto"/>
      <w:ind w:left="2608"/>
      <w:jc w:val="both"/>
    </w:pPr>
    <w:rPr>
      <w:rFonts w:ascii="Palatino Linotype" w:eastAsia="Times New Roman" w:hAnsi="Palatino Linotype" w:cs="Cordia New"/>
      <w:color w:val="000000"/>
      <w:sz w:val="18"/>
      <w:lang w:val="en-US" w:eastAsia="de-DE" w:bidi="en-US"/>
    </w:rPr>
  </w:style>
  <w:style w:type="paragraph" w:customStyle="1" w:styleId="MDPI51figurecaption">
    <w:name w:val="MDPI_5.1_figure_caption"/>
    <w:qFormat/>
    <w:rsid w:val="00D8129C"/>
    <w:pPr>
      <w:adjustRightInd w:val="0"/>
      <w:snapToGrid w:val="0"/>
      <w:spacing w:before="120" w:after="240" w:line="228" w:lineRule="auto"/>
      <w:ind w:left="2608"/>
      <w:jc w:val="both"/>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rsid w:val="00D8129C"/>
    <w:pPr>
      <w:adjustRightInd w:val="0"/>
      <w:snapToGrid w:val="0"/>
      <w:spacing w:before="240" w:after="120" w:line="240" w:lineRule="auto"/>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81theorem">
    <w:name w:val="MDPI_8.1_theorem"/>
    <w:qFormat/>
    <w:rsid w:val="00D8129C"/>
    <w:pPr>
      <w:adjustRightInd w:val="0"/>
      <w:snapToGrid w:val="0"/>
      <w:spacing w:after="0" w:line="228" w:lineRule="auto"/>
      <w:ind w:left="2608"/>
      <w:jc w:val="both"/>
    </w:pPr>
    <w:rPr>
      <w:rFonts w:ascii="Palatino Linotype" w:eastAsia="Times New Roman" w:hAnsi="Palatino Linotype" w:cs="Times New Roman"/>
      <w:i/>
      <w:snapToGrid w:val="0"/>
      <w:color w:val="000000"/>
      <w:sz w:val="20"/>
      <w:lang w:val="en-US" w:eastAsia="de-DE" w:bidi="en-US"/>
    </w:rPr>
  </w:style>
  <w:style w:type="paragraph" w:customStyle="1" w:styleId="MDPI82proof">
    <w:name w:val="MDPI_8.2_proof"/>
    <w:qFormat/>
    <w:rsid w:val="00D8129C"/>
    <w:pPr>
      <w:adjustRightInd w:val="0"/>
      <w:snapToGrid w:val="0"/>
      <w:spacing w:after="0" w:line="228" w:lineRule="auto"/>
      <w:ind w:left="2608"/>
      <w:jc w:val="both"/>
    </w:pPr>
    <w:rPr>
      <w:rFonts w:ascii="Palatino Linotype" w:eastAsia="Times New Roman" w:hAnsi="Palatino Linotype" w:cs="Times New Roman"/>
      <w:snapToGrid w:val="0"/>
      <w:color w:val="000000"/>
      <w:sz w:val="20"/>
      <w:lang w:val="en-US" w:eastAsia="de-DE" w:bidi="en-US"/>
    </w:rPr>
  </w:style>
  <w:style w:type="paragraph" w:customStyle="1" w:styleId="MDPIfooterfirstpage">
    <w:name w:val="MDPI_footer_firstpage"/>
    <w:qFormat/>
    <w:rsid w:val="00D8129C"/>
    <w:pPr>
      <w:tabs>
        <w:tab w:val="right" w:pos="8845"/>
      </w:tabs>
      <w:spacing w:after="0" w:line="160" w:lineRule="exact"/>
    </w:pPr>
    <w:rPr>
      <w:rFonts w:ascii="Palatino Linotype" w:eastAsia="Times New Roman" w:hAnsi="Palatino Linotype" w:cs="Times New Roman"/>
      <w:color w:val="000000"/>
      <w:sz w:val="16"/>
      <w:szCs w:val="20"/>
      <w:lang w:val="en-US" w:eastAsia="de-DE"/>
    </w:rPr>
  </w:style>
  <w:style w:type="paragraph" w:customStyle="1" w:styleId="MDPI23heading3">
    <w:name w:val="MDPI_2.3_heading3"/>
    <w:qFormat/>
    <w:rsid w:val="00D8129C"/>
    <w:pPr>
      <w:adjustRightInd w:val="0"/>
      <w:snapToGrid w:val="0"/>
      <w:spacing w:before="60" w:after="60" w:line="228" w:lineRule="auto"/>
      <w:ind w:left="2608"/>
      <w:outlineLvl w:val="2"/>
    </w:pPr>
    <w:rPr>
      <w:rFonts w:ascii="Palatino Linotype" w:eastAsia="Times New Roman" w:hAnsi="Palatino Linotype" w:cs="Times New Roman"/>
      <w:snapToGrid w:val="0"/>
      <w:color w:val="000000"/>
      <w:sz w:val="20"/>
      <w:lang w:val="en-US" w:eastAsia="de-DE" w:bidi="en-US"/>
    </w:rPr>
  </w:style>
  <w:style w:type="paragraph" w:customStyle="1" w:styleId="MDPI21heading1">
    <w:name w:val="MDPI_2.1_heading1"/>
    <w:qFormat/>
    <w:rsid w:val="00D8129C"/>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lang w:val="en-US" w:eastAsia="de-DE" w:bidi="en-US"/>
    </w:rPr>
  </w:style>
  <w:style w:type="paragraph" w:customStyle="1" w:styleId="MDPI22heading2">
    <w:name w:val="MDPI_2.2_heading2"/>
    <w:qFormat/>
    <w:rsid w:val="00D8129C"/>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lang w:val="en-US" w:eastAsia="de-DE" w:bidi="en-US"/>
    </w:rPr>
  </w:style>
  <w:style w:type="paragraph" w:customStyle="1" w:styleId="MDPI71References">
    <w:name w:val="MDPI_7.1_References"/>
    <w:qFormat/>
    <w:rsid w:val="00D8129C"/>
    <w:pPr>
      <w:numPr>
        <w:numId w:val="15"/>
      </w:numPr>
      <w:adjustRightInd w:val="0"/>
      <w:snapToGrid w:val="0"/>
      <w:spacing w:after="0" w:line="228" w:lineRule="auto"/>
      <w:jc w:val="both"/>
    </w:pPr>
    <w:rPr>
      <w:rFonts w:ascii="Palatino Linotype" w:eastAsia="Times New Roman" w:hAnsi="Palatino Linotype" w:cs="Times New Roman"/>
      <w:color w:val="000000"/>
      <w:sz w:val="18"/>
      <w:szCs w:val="20"/>
      <w:lang w:val="en-US" w:eastAsia="de-DE" w:bidi="en-US"/>
    </w:rPr>
  </w:style>
  <w:style w:type="paragraph" w:styleId="Textodeglobo">
    <w:name w:val="Balloon Text"/>
    <w:basedOn w:val="Normal"/>
    <w:link w:val="TextodegloboCar"/>
    <w:uiPriority w:val="99"/>
    <w:rsid w:val="00D8129C"/>
    <w:rPr>
      <w:rFonts w:cs="Tahoma"/>
      <w:szCs w:val="18"/>
    </w:rPr>
  </w:style>
  <w:style w:type="character" w:customStyle="1" w:styleId="TextodegloboCar">
    <w:name w:val="Texto de globo Car"/>
    <w:basedOn w:val="Fuentedeprrafopredeter"/>
    <w:link w:val="Textodeglobo"/>
    <w:uiPriority w:val="99"/>
    <w:rsid w:val="00D8129C"/>
    <w:rPr>
      <w:rFonts w:ascii="Palatino Linotype" w:eastAsia="SimSun" w:hAnsi="Palatino Linotype" w:cs="Tahoma"/>
      <w:noProof/>
      <w:color w:val="000000"/>
      <w:sz w:val="20"/>
      <w:szCs w:val="18"/>
      <w:lang w:val="en-US" w:eastAsia="zh-CN"/>
    </w:rPr>
  </w:style>
  <w:style w:type="character" w:styleId="Nmerodelnea">
    <w:name w:val="line number"/>
    <w:uiPriority w:val="99"/>
    <w:rsid w:val="00D8129C"/>
    <w:rPr>
      <w:rFonts w:ascii="Palatino Linotype" w:hAnsi="Palatino Linotype"/>
      <w:sz w:val="16"/>
    </w:rPr>
  </w:style>
  <w:style w:type="table" w:customStyle="1" w:styleId="MDPI41threelinetable">
    <w:name w:val="MDPI_4.1_three_line_table"/>
    <w:basedOn w:val="Tablanormal"/>
    <w:uiPriority w:val="99"/>
    <w:rsid w:val="00D8129C"/>
    <w:pPr>
      <w:adjustRightInd w:val="0"/>
      <w:snapToGrid w:val="0"/>
      <w:spacing w:after="0" w:line="240" w:lineRule="auto"/>
      <w:jc w:val="center"/>
    </w:pPr>
    <w:rPr>
      <w:rFonts w:ascii="Palatino Linotype" w:eastAsia="SimSun" w:hAnsi="Palatino Linotype" w:cs="Times New Roman"/>
      <w:color w:val="000000"/>
      <w:sz w:val="20"/>
      <w:szCs w:val="20"/>
      <w:lang w:val="en-US"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ipervnculo">
    <w:name w:val="Hyperlink"/>
    <w:uiPriority w:val="99"/>
    <w:rsid w:val="00D8129C"/>
    <w:rPr>
      <w:color w:val="0000FF"/>
      <w:u w:val="single"/>
    </w:rPr>
  </w:style>
  <w:style w:type="character" w:customStyle="1" w:styleId="Mencinsinresolver1">
    <w:name w:val="Mención sin resolver1"/>
    <w:uiPriority w:val="99"/>
    <w:semiHidden/>
    <w:unhideWhenUsed/>
    <w:rsid w:val="00D8129C"/>
    <w:rPr>
      <w:color w:val="605E5C"/>
      <w:shd w:val="clear" w:color="auto" w:fill="E1DFDD"/>
    </w:rPr>
  </w:style>
  <w:style w:type="table" w:styleId="Tablaconcuadrcula">
    <w:name w:val="Table Grid"/>
    <w:basedOn w:val="Tablanormal"/>
    <w:uiPriority w:val="59"/>
    <w:rsid w:val="00D8129C"/>
    <w:pPr>
      <w:spacing w:after="0" w:line="260" w:lineRule="atLeast"/>
      <w:jc w:val="both"/>
    </w:pPr>
    <w:rPr>
      <w:rFonts w:ascii="Palatino Linotype" w:eastAsia="SimSun" w:hAnsi="Palatino Linotype" w:cs="Times New Roman"/>
      <w:color w:val="000000"/>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41">
    <w:name w:val="Tabla normal 41"/>
    <w:basedOn w:val="Tablanormal"/>
    <w:uiPriority w:val="44"/>
    <w:rsid w:val="00D8129C"/>
    <w:pPr>
      <w:spacing w:after="0" w:line="240" w:lineRule="auto"/>
    </w:pPr>
    <w:rPr>
      <w:rFonts w:ascii="Calibri" w:eastAsia="SimSun" w:hAnsi="Calibri" w:cs="Times New Roman"/>
      <w:sz w:val="20"/>
      <w:szCs w:val="20"/>
      <w:lang w:val="en-US"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D8129C"/>
    <w:pPr>
      <w:adjustRightInd w:val="0"/>
      <w:snapToGrid w:val="0"/>
      <w:spacing w:after="0" w:line="240" w:lineRule="atLeast"/>
      <w:ind w:right="113"/>
    </w:pPr>
    <w:rPr>
      <w:rFonts w:ascii="Palatino Linotype" w:eastAsia="SimSun" w:hAnsi="Palatino Linotype" w:cs="Cordia New"/>
      <w:sz w:val="14"/>
      <w:lang w:val="en-US" w:eastAsia="zh-CN"/>
    </w:rPr>
  </w:style>
  <w:style w:type="paragraph" w:customStyle="1" w:styleId="MDPI62BackMatter">
    <w:name w:val="MDPI_6.2_BackMatter"/>
    <w:qFormat/>
    <w:rsid w:val="00D8129C"/>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val="en-US" w:bidi="en-US"/>
    </w:rPr>
  </w:style>
  <w:style w:type="paragraph" w:customStyle="1" w:styleId="MDPI63Notes">
    <w:name w:val="MDPI_6.3_Notes"/>
    <w:qFormat/>
    <w:rsid w:val="00D8129C"/>
    <w:pPr>
      <w:adjustRightInd w:val="0"/>
      <w:snapToGrid w:val="0"/>
      <w:spacing w:after="120" w:line="240" w:lineRule="atLeast"/>
      <w:ind w:right="113"/>
    </w:pPr>
    <w:rPr>
      <w:rFonts w:ascii="Palatino Linotype" w:eastAsia="SimSun" w:hAnsi="Palatino Linotype" w:cs="Times New Roman"/>
      <w:snapToGrid w:val="0"/>
      <w:color w:val="000000"/>
      <w:sz w:val="14"/>
      <w:szCs w:val="20"/>
      <w:lang w:val="en-US" w:bidi="en-US"/>
    </w:rPr>
  </w:style>
  <w:style w:type="paragraph" w:customStyle="1" w:styleId="MDPI15academiceditor">
    <w:name w:val="MDPI_1.5_academic_editor"/>
    <w:qFormat/>
    <w:rsid w:val="00D8129C"/>
    <w:pPr>
      <w:adjustRightInd w:val="0"/>
      <w:snapToGrid w:val="0"/>
      <w:spacing w:before="120" w:after="0" w:line="240" w:lineRule="atLeast"/>
      <w:ind w:right="113"/>
    </w:pPr>
    <w:rPr>
      <w:rFonts w:ascii="Palatino Linotype" w:eastAsia="Times New Roman" w:hAnsi="Palatino Linotype" w:cs="Times New Roman"/>
      <w:color w:val="000000"/>
      <w:sz w:val="14"/>
      <w:lang w:val="en-US" w:eastAsia="de-DE" w:bidi="en-US"/>
    </w:rPr>
  </w:style>
  <w:style w:type="paragraph" w:customStyle="1" w:styleId="MDPI19classification">
    <w:name w:val="MDPI_1.9_classification"/>
    <w:qFormat/>
    <w:rsid w:val="00D8129C"/>
    <w:pPr>
      <w:spacing w:before="240" w:after="0" w:line="260" w:lineRule="atLeast"/>
      <w:ind w:left="113"/>
      <w:jc w:val="both"/>
    </w:pPr>
    <w:rPr>
      <w:rFonts w:ascii="Palatino Linotype" w:eastAsia="Times New Roman" w:hAnsi="Palatino Linotype" w:cs="Times New Roman"/>
      <w:b/>
      <w:color w:val="000000"/>
      <w:sz w:val="20"/>
      <w:lang w:val="en-US" w:eastAsia="de-DE" w:bidi="en-US"/>
    </w:rPr>
  </w:style>
  <w:style w:type="paragraph" w:customStyle="1" w:styleId="MDPI411onetablecaption">
    <w:name w:val="MDPI_4.1.1_one_table_caption"/>
    <w:qFormat/>
    <w:rsid w:val="00D8129C"/>
    <w:pPr>
      <w:adjustRightInd w:val="0"/>
      <w:snapToGrid w:val="0"/>
      <w:spacing w:before="240" w:after="120" w:line="260" w:lineRule="atLeast"/>
      <w:jc w:val="center"/>
    </w:pPr>
    <w:rPr>
      <w:rFonts w:ascii="Palatino Linotype" w:eastAsia="SimSun" w:hAnsi="Palatino Linotype" w:cs="Cordia New"/>
      <w:noProof/>
      <w:color w:val="000000"/>
      <w:sz w:val="18"/>
      <w:lang w:val="en-US" w:eastAsia="zh-CN" w:bidi="en-US"/>
    </w:rPr>
  </w:style>
  <w:style w:type="paragraph" w:customStyle="1" w:styleId="MDPI511onefigurecaption">
    <w:name w:val="MDPI_5.1.1_one_figure_caption"/>
    <w:qFormat/>
    <w:rsid w:val="00D8129C"/>
    <w:pPr>
      <w:adjustRightInd w:val="0"/>
      <w:snapToGrid w:val="0"/>
      <w:spacing w:before="240" w:after="120" w:line="260" w:lineRule="atLeast"/>
      <w:jc w:val="center"/>
    </w:pPr>
    <w:rPr>
      <w:rFonts w:ascii="Palatino Linotype" w:eastAsia="SimSun" w:hAnsi="Palatino Linotype" w:cs="Times New Roman"/>
      <w:noProof/>
      <w:color w:val="000000"/>
      <w:sz w:val="18"/>
      <w:szCs w:val="20"/>
      <w:lang w:val="en-US" w:eastAsia="zh-CN" w:bidi="en-US"/>
    </w:rPr>
  </w:style>
  <w:style w:type="paragraph" w:customStyle="1" w:styleId="MDPI72Copyright">
    <w:name w:val="MDPI_7.2_Copyright"/>
    <w:qFormat/>
    <w:rsid w:val="00D8129C"/>
    <w:pPr>
      <w:adjustRightInd w:val="0"/>
      <w:snapToGrid w:val="0"/>
      <w:spacing w:before="240" w:after="0" w:line="240" w:lineRule="atLeast"/>
      <w:ind w:right="113"/>
    </w:pPr>
    <w:rPr>
      <w:rFonts w:ascii="Palatino Linotype" w:eastAsia="Times New Roman" w:hAnsi="Palatino Linotype" w:cs="Times New Roman"/>
      <w:noProof/>
      <w:snapToGrid w:val="0"/>
      <w:color w:val="000000"/>
      <w:spacing w:val="-2"/>
      <w:sz w:val="14"/>
      <w:szCs w:val="20"/>
      <w:lang w:val="en-GB" w:eastAsia="en-GB"/>
    </w:rPr>
  </w:style>
  <w:style w:type="paragraph" w:customStyle="1" w:styleId="MDPI73CopyrightImage">
    <w:name w:val="MDPI_7.3_CopyrightImage"/>
    <w:rsid w:val="00D8129C"/>
    <w:pPr>
      <w:adjustRightInd w:val="0"/>
      <w:snapToGrid w:val="0"/>
      <w:spacing w:after="100" w:line="260" w:lineRule="atLeast"/>
      <w:jc w:val="right"/>
    </w:pPr>
    <w:rPr>
      <w:rFonts w:ascii="Palatino Linotype" w:eastAsia="Times New Roman" w:hAnsi="Palatino Linotype" w:cs="Times New Roman"/>
      <w:color w:val="000000"/>
      <w:sz w:val="20"/>
      <w:szCs w:val="20"/>
      <w:lang w:val="en-US" w:eastAsia="de-CH"/>
    </w:rPr>
  </w:style>
  <w:style w:type="paragraph" w:customStyle="1" w:styleId="MDPIequationFram">
    <w:name w:val="MDPI_equationFram"/>
    <w:qFormat/>
    <w:rsid w:val="00D8129C"/>
    <w:pPr>
      <w:adjustRightInd w:val="0"/>
      <w:snapToGrid w:val="0"/>
      <w:spacing w:before="120" w:after="120" w:line="240" w:lineRule="auto"/>
      <w:jc w:val="center"/>
    </w:pPr>
    <w:rPr>
      <w:rFonts w:ascii="Palatino Linotype" w:eastAsia="Times New Roman" w:hAnsi="Palatino Linotype" w:cs="Times New Roman"/>
      <w:snapToGrid w:val="0"/>
      <w:color w:val="000000"/>
      <w:sz w:val="20"/>
      <w:lang w:val="en-US" w:eastAsia="de-DE" w:bidi="en-US"/>
    </w:rPr>
  </w:style>
  <w:style w:type="paragraph" w:customStyle="1" w:styleId="MDPIfooter">
    <w:name w:val="MDPI_footer"/>
    <w:qFormat/>
    <w:rsid w:val="00D8129C"/>
    <w:pPr>
      <w:adjustRightInd w:val="0"/>
      <w:snapToGrid w:val="0"/>
      <w:spacing w:before="120" w:after="0" w:line="260" w:lineRule="atLeast"/>
      <w:jc w:val="center"/>
    </w:pPr>
    <w:rPr>
      <w:rFonts w:ascii="Palatino Linotype" w:eastAsia="Times New Roman" w:hAnsi="Palatino Linotype" w:cs="Times New Roman"/>
      <w:color w:val="000000"/>
      <w:sz w:val="20"/>
      <w:szCs w:val="20"/>
      <w:lang w:val="en-US" w:eastAsia="de-DE"/>
    </w:rPr>
  </w:style>
  <w:style w:type="paragraph" w:customStyle="1" w:styleId="MDPIheader">
    <w:name w:val="MDPI_header"/>
    <w:qFormat/>
    <w:rsid w:val="00D8129C"/>
    <w:pPr>
      <w:adjustRightInd w:val="0"/>
      <w:snapToGrid w:val="0"/>
      <w:spacing w:after="240" w:line="260" w:lineRule="atLeast"/>
      <w:jc w:val="both"/>
    </w:pPr>
    <w:rPr>
      <w:rFonts w:ascii="Palatino Linotype" w:eastAsia="Times New Roman" w:hAnsi="Palatino Linotype" w:cs="Times New Roman"/>
      <w:iCs/>
      <w:color w:val="000000"/>
      <w:sz w:val="16"/>
      <w:szCs w:val="20"/>
      <w:lang w:val="en-US" w:eastAsia="de-DE"/>
    </w:rPr>
  </w:style>
  <w:style w:type="paragraph" w:customStyle="1" w:styleId="MDPIheadercitation">
    <w:name w:val="MDPI_header_citation"/>
    <w:rsid w:val="00D8129C"/>
    <w:pPr>
      <w:spacing w:after="240" w:line="240" w:lineRule="auto"/>
    </w:pPr>
    <w:rPr>
      <w:rFonts w:ascii="Palatino Linotype" w:eastAsia="Times New Roman" w:hAnsi="Palatino Linotype" w:cs="Times New Roman"/>
      <w:snapToGrid w:val="0"/>
      <w:color w:val="000000"/>
      <w:sz w:val="18"/>
      <w:szCs w:val="20"/>
      <w:lang w:val="en-US" w:eastAsia="de-DE" w:bidi="en-US"/>
    </w:rPr>
  </w:style>
  <w:style w:type="paragraph" w:customStyle="1" w:styleId="MDPIheadermdpilogo">
    <w:name w:val="MDPI_header_mdpi_logo"/>
    <w:qFormat/>
    <w:rsid w:val="00D8129C"/>
    <w:pPr>
      <w:adjustRightInd w:val="0"/>
      <w:snapToGrid w:val="0"/>
      <w:spacing w:after="0" w:line="260" w:lineRule="atLeast"/>
      <w:jc w:val="right"/>
    </w:pPr>
    <w:rPr>
      <w:rFonts w:ascii="Palatino Linotype" w:eastAsia="Times New Roman" w:hAnsi="Palatino Linotype" w:cs="Times New Roman"/>
      <w:color w:val="000000"/>
      <w:sz w:val="24"/>
      <w:lang w:val="en-US" w:eastAsia="de-CH"/>
    </w:rPr>
  </w:style>
  <w:style w:type="table" w:customStyle="1" w:styleId="MDPITable">
    <w:name w:val="MDPI_Table"/>
    <w:basedOn w:val="Tablanormal"/>
    <w:uiPriority w:val="99"/>
    <w:rsid w:val="00D8129C"/>
    <w:pPr>
      <w:spacing w:after="0" w:line="240" w:lineRule="auto"/>
    </w:pPr>
    <w:rPr>
      <w:rFonts w:ascii="Palatino Linotype" w:eastAsia="SimSun" w:hAnsi="Palatino Linotype" w:cs="Times New Roman"/>
      <w:color w:val="000000"/>
      <w:sz w:val="20"/>
      <w:szCs w:val="20"/>
      <w:lang w:val="en-CA"/>
    </w:rPr>
    <w:tblPr>
      <w:tblCellMar>
        <w:left w:w="0" w:type="dxa"/>
        <w:right w:w="0" w:type="dxa"/>
      </w:tblCellMar>
    </w:tblPr>
  </w:style>
  <w:style w:type="paragraph" w:customStyle="1" w:styleId="MDPItext">
    <w:name w:val="MDPI_text"/>
    <w:qFormat/>
    <w:rsid w:val="00D8129C"/>
    <w:pPr>
      <w:spacing w:after="0" w:line="260" w:lineRule="atLeast"/>
      <w:ind w:left="425" w:right="425" w:firstLine="284"/>
      <w:jc w:val="both"/>
    </w:pPr>
    <w:rPr>
      <w:rFonts w:ascii="Times New Roman" w:eastAsia="Times New Roman" w:hAnsi="Times New Roman" w:cs="Times New Roman"/>
      <w:noProof/>
      <w:snapToGrid w:val="0"/>
      <w:color w:val="000000"/>
      <w:lang w:val="en-US" w:eastAsia="de-DE" w:bidi="en-US"/>
    </w:rPr>
  </w:style>
  <w:style w:type="paragraph" w:customStyle="1" w:styleId="MDPItitle">
    <w:name w:val="MDPI_title"/>
    <w:qFormat/>
    <w:rsid w:val="00D8129C"/>
    <w:pPr>
      <w:adjustRightInd w:val="0"/>
      <w:snapToGrid w:val="0"/>
      <w:spacing w:after="240" w:line="260" w:lineRule="atLeast"/>
      <w:jc w:val="both"/>
    </w:pPr>
    <w:rPr>
      <w:rFonts w:ascii="Palatino Linotype" w:eastAsia="Times New Roman" w:hAnsi="Palatino Linotype" w:cs="Times New Roman"/>
      <w:b/>
      <w:snapToGrid w:val="0"/>
      <w:color w:val="000000"/>
      <w:sz w:val="36"/>
      <w:szCs w:val="20"/>
      <w:lang w:val="en-US" w:eastAsia="de-DE" w:bidi="en-US"/>
    </w:rPr>
  </w:style>
  <w:style w:type="character" w:customStyle="1" w:styleId="apple-converted-space">
    <w:name w:val="apple-converted-space"/>
    <w:rsid w:val="00D8129C"/>
  </w:style>
  <w:style w:type="paragraph" w:styleId="Bibliografa">
    <w:name w:val="Bibliography"/>
    <w:basedOn w:val="Normal"/>
    <w:next w:val="Normal"/>
    <w:uiPriority w:val="37"/>
    <w:semiHidden/>
    <w:unhideWhenUsed/>
    <w:rsid w:val="00D8129C"/>
  </w:style>
  <w:style w:type="paragraph" w:styleId="Textoindependiente">
    <w:name w:val="Body Text"/>
    <w:link w:val="TextoindependienteCar"/>
    <w:rsid w:val="00D8129C"/>
    <w:pPr>
      <w:spacing w:after="120" w:line="340" w:lineRule="atLeast"/>
      <w:jc w:val="both"/>
    </w:pPr>
    <w:rPr>
      <w:rFonts w:ascii="Palatino Linotype" w:eastAsia="SimSun" w:hAnsi="Palatino Linotype" w:cs="Times New Roman"/>
      <w:color w:val="000000"/>
      <w:sz w:val="24"/>
      <w:szCs w:val="20"/>
      <w:lang w:val="en-US" w:eastAsia="de-DE"/>
    </w:rPr>
  </w:style>
  <w:style w:type="character" w:customStyle="1" w:styleId="TextoindependienteCar">
    <w:name w:val="Texto independiente Car"/>
    <w:basedOn w:val="Fuentedeprrafopredeter"/>
    <w:link w:val="Textoindependiente"/>
    <w:rsid w:val="00D8129C"/>
    <w:rPr>
      <w:rFonts w:ascii="Palatino Linotype" w:eastAsia="SimSun" w:hAnsi="Palatino Linotype" w:cs="Times New Roman"/>
      <w:color w:val="000000"/>
      <w:sz w:val="24"/>
      <w:szCs w:val="20"/>
      <w:lang w:val="en-US" w:eastAsia="de-DE"/>
    </w:rPr>
  </w:style>
  <w:style w:type="character" w:styleId="Refdecomentario">
    <w:name w:val="annotation reference"/>
    <w:uiPriority w:val="99"/>
    <w:rsid w:val="00D8129C"/>
    <w:rPr>
      <w:sz w:val="21"/>
      <w:szCs w:val="21"/>
    </w:rPr>
  </w:style>
  <w:style w:type="paragraph" w:styleId="Textocomentario">
    <w:name w:val="annotation text"/>
    <w:basedOn w:val="Normal"/>
    <w:link w:val="TextocomentarioCar"/>
    <w:uiPriority w:val="99"/>
    <w:rsid w:val="00D8129C"/>
  </w:style>
  <w:style w:type="character" w:customStyle="1" w:styleId="TextocomentarioCar">
    <w:name w:val="Texto comentario Car"/>
    <w:basedOn w:val="Fuentedeprrafopredeter"/>
    <w:link w:val="Textocomentario"/>
    <w:uiPriority w:val="99"/>
    <w:rsid w:val="00D8129C"/>
    <w:rPr>
      <w:rFonts w:ascii="Palatino Linotype" w:eastAsia="SimSun" w:hAnsi="Palatino Linotype" w:cs="Times New Roman"/>
      <w:noProof/>
      <w:color w:val="000000"/>
      <w:sz w:val="20"/>
      <w:szCs w:val="20"/>
      <w:lang w:val="en-US" w:eastAsia="zh-CN"/>
    </w:rPr>
  </w:style>
  <w:style w:type="paragraph" w:styleId="Asuntodelcomentario">
    <w:name w:val="annotation subject"/>
    <w:basedOn w:val="Textocomentario"/>
    <w:next w:val="Textocomentario"/>
    <w:link w:val="AsuntodelcomentarioCar"/>
    <w:uiPriority w:val="99"/>
    <w:rsid w:val="00D8129C"/>
    <w:rPr>
      <w:b/>
      <w:bCs/>
    </w:rPr>
  </w:style>
  <w:style w:type="character" w:customStyle="1" w:styleId="AsuntodelcomentarioCar">
    <w:name w:val="Asunto del comentario Car"/>
    <w:basedOn w:val="TextocomentarioCar"/>
    <w:link w:val="Asuntodelcomentario"/>
    <w:uiPriority w:val="99"/>
    <w:rsid w:val="00D8129C"/>
    <w:rPr>
      <w:rFonts w:ascii="Palatino Linotype" w:eastAsia="SimSun" w:hAnsi="Palatino Linotype" w:cs="Times New Roman"/>
      <w:b/>
      <w:bCs/>
      <w:noProof/>
      <w:color w:val="000000"/>
      <w:sz w:val="20"/>
      <w:szCs w:val="20"/>
      <w:lang w:val="en-US" w:eastAsia="zh-CN"/>
    </w:rPr>
  </w:style>
  <w:style w:type="character" w:styleId="Refdenotaalfinal">
    <w:name w:val="endnote reference"/>
    <w:rsid w:val="00D8129C"/>
    <w:rPr>
      <w:vertAlign w:val="superscript"/>
    </w:rPr>
  </w:style>
  <w:style w:type="paragraph" w:styleId="Textonotaalfinal">
    <w:name w:val="endnote text"/>
    <w:basedOn w:val="Normal"/>
    <w:link w:val="TextonotaalfinalCar"/>
    <w:semiHidden/>
    <w:unhideWhenUsed/>
    <w:rsid w:val="00D8129C"/>
    <w:pPr>
      <w:spacing w:line="240" w:lineRule="auto"/>
    </w:pPr>
  </w:style>
  <w:style w:type="character" w:customStyle="1" w:styleId="TextonotaalfinalCar">
    <w:name w:val="Texto nota al final Car"/>
    <w:basedOn w:val="Fuentedeprrafopredeter"/>
    <w:link w:val="Textonotaalfinal"/>
    <w:semiHidden/>
    <w:rsid w:val="00D8129C"/>
    <w:rPr>
      <w:rFonts w:ascii="Palatino Linotype" w:eastAsia="SimSun" w:hAnsi="Palatino Linotype" w:cs="Times New Roman"/>
      <w:noProof/>
      <w:color w:val="000000"/>
      <w:sz w:val="20"/>
      <w:szCs w:val="20"/>
      <w:lang w:val="en-US" w:eastAsia="zh-CN"/>
    </w:rPr>
  </w:style>
  <w:style w:type="character" w:styleId="Hipervnculovisitado">
    <w:name w:val="FollowedHyperlink"/>
    <w:rsid w:val="00D8129C"/>
    <w:rPr>
      <w:color w:val="954F72"/>
      <w:u w:val="single"/>
    </w:rPr>
  </w:style>
  <w:style w:type="paragraph" w:styleId="Textonotapie">
    <w:name w:val="footnote text"/>
    <w:basedOn w:val="Normal"/>
    <w:link w:val="TextonotapieCar"/>
    <w:semiHidden/>
    <w:unhideWhenUsed/>
    <w:rsid w:val="00D8129C"/>
    <w:pPr>
      <w:spacing w:line="240" w:lineRule="auto"/>
    </w:pPr>
  </w:style>
  <w:style w:type="character" w:customStyle="1" w:styleId="TextonotapieCar">
    <w:name w:val="Texto nota pie Car"/>
    <w:basedOn w:val="Fuentedeprrafopredeter"/>
    <w:link w:val="Textonotapie"/>
    <w:semiHidden/>
    <w:rsid w:val="00D8129C"/>
    <w:rPr>
      <w:rFonts w:ascii="Palatino Linotype" w:eastAsia="SimSun" w:hAnsi="Palatino Linotype" w:cs="Times New Roman"/>
      <w:noProof/>
      <w:color w:val="000000"/>
      <w:sz w:val="20"/>
      <w:szCs w:val="20"/>
      <w:lang w:val="en-US" w:eastAsia="zh-CN"/>
    </w:rPr>
  </w:style>
  <w:style w:type="paragraph" w:styleId="NormalWeb">
    <w:name w:val="Normal (Web)"/>
    <w:basedOn w:val="Normal"/>
    <w:uiPriority w:val="99"/>
    <w:rsid w:val="00D8129C"/>
    <w:rPr>
      <w:szCs w:val="24"/>
    </w:rPr>
  </w:style>
  <w:style w:type="paragraph" w:customStyle="1" w:styleId="MsoFootnoteText0">
    <w:name w:val="MsoFootnoteText"/>
    <w:basedOn w:val="NormalWeb"/>
    <w:qFormat/>
    <w:rsid w:val="00D8129C"/>
    <w:rPr>
      <w:rFonts w:ascii="Times New Roman" w:hAnsi="Times New Roman"/>
    </w:rPr>
  </w:style>
  <w:style w:type="character" w:styleId="Nmerodepgina">
    <w:name w:val="page number"/>
    <w:rsid w:val="00D8129C"/>
  </w:style>
  <w:style w:type="character" w:styleId="Textodelmarcadordeposicin">
    <w:name w:val="Placeholder Text"/>
    <w:uiPriority w:val="99"/>
    <w:semiHidden/>
    <w:rsid w:val="00D8129C"/>
    <w:rPr>
      <w:color w:val="808080"/>
    </w:rPr>
  </w:style>
  <w:style w:type="paragraph" w:customStyle="1" w:styleId="MDPI71FootNotes">
    <w:name w:val="MDPI_7.1_FootNotes"/>
    <w:qFormat/>
    <w:rsid w:val="00D8129C"/>
    <w:pPr>
      <w:numPr>
        <w:numId w:val="13"/>
      </w:numPr>
      <w:adjustRightInd w:val="0"/>
      <w:snapToGrid w:val="0"/>
      <w:spacing w:after="0" w:line="228" w:lineRule="auto"/>
    </w:pPr>
    <w:rPr>
      <w:rFonts w:ascii="Palatino Linotype" w:eastAsiaTheme="minorEastAsia" w:hAnsi="Palatino Linotype" w:cs="Times New Roman"/>
      <w:noProof/>
      <w:color w:val="000000"/>
      <w:sz w:val="18"/>
      <w:szCs w:val="20"/>
      <w:lang w:val="en-US" w:eastAsia="zh-CN"/>
    </w:rPr>
  </w:style>
  <w:style w:type="paragraph" w:customStyle="1" w:styleId="MDPI62Acknowledgments">
    <w:name w:val="MDPI_6.2_Acknowledgments"/>
    <w:qFormat/>
    <w:rsid w:val="00D8129C"/>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64CoI">
    <w:name w:val="MDPI_6.4_CoI"/>
    <w:qFormat/>
    <w:rsid w:val="00D8129C"/>
    <w:pPr>
      <w:adjustRightInd w:val="0"/>
      <w:snapToGrid w:val="0"/>
      <w:spacing w:before="120" w:after="120" w:line="260" w:lineRule="atLeast"/>
      <w:jc w:val="both"/>
    </w:pPr>
    <w:rPr>
      <w:rFonts w:ascii="Palatino Linotype" w:eastAsia="Times New Roman" w:hAnsi="Palatino Linotype" w:cs="Times New Roman"/>
      <w:snapToGrid w:val="0"/>
      <w:color w:val="000000"/>
      <w:sz w:val="18"/>
      <w:szCs w:val="20"/>
      <w:lang w:val="en-US" w:eastAsia="de-DE" w:bidi="en-US"/>
    </w:rPr>
  </w:style>
  <w:style w:type="character" w:customStyle="1" w:styleId="UnresolvedMention1">
    <w:name w:val="Unresolved Mention1"/>
    <w:uiPriority w:val="99"/>
    <w:semiHidden/>
    <w:unhideWhenUsed/>
    <w:rsid w:val="00D8129C"/>
    <w:rPr>
      <w:color w:val="605E5C"/>
      <w:shd w:val="clear" w:color="auto" w:fill="E1DFDD"/>
    </w:rPr>
  </w:style>
  <w:style w:type="paragraph" w:customStyle="1" w:styleId="MDPI61Supplementary">
    <w:name w:val="MDPI_6.1_Supplementary"/>
    <w:basedOn w:val="MDPI62Acknowledgments"/>
    <w:qFormat/>
    <w:rsid w:val="00D8129C"/>
    <w:pPr>
      <w:spacing w:before="240"/>
    </w:pPr>
    <w:rPr>
      <w:lang w:eastAsia="en-US"/>
    </w:rPr>
  </w:style>
  <w:style w:type="paragraph" w:customStyle="1" w:styleId="MDPI63AuthorContributions">
    <w:name w:val="MDPI_6.3_AuthorContributions"/>
    <w:basedOn w:val="MDPI62Acknowledgments"/>
    <w:qFormat/>
    <w:rsid w:val="00D8129C"/>
    <w:rPr>
      <w:rFonts w:eastAsia="SimSun"/>
      <w:color w:val="auto"/>
      <w:lang w:eastAsia="en-US"/>
    </w:rPr>
  </w:style>
  <w:style w:type="paragraph" w:styleId="Sinespaciado">
    <w:name w:val="No Spacing"/>
    <w:uiPriority w:val="1"/>
    <w:qFormat/>
    <w:rsid w:val="00D8129C"/>
    <w:pPr>
      <w:spacing w:after="0" w:line="240" w:lineRule="auto"/>
      <w:jc w:val="both"/>
    </w:pPr>
    <w:rPr>
      <w:rFonts w:ascii="Times New Roman" w:eastAsia="Times New Roman" w:hAnsi="Times New Roman" w:cs="Times New Roman"/>
      <w:color w:val="000000"/>
      <w:sz w:val="24"/>
      <w:szCs w:val="20"/>
      <w:lang w:val="en-US" w:eastAsia="de-DE"/>
    </w:rPr>
  </w:style>
  <w:style w:type="paragraph" w:styleId="Revisin">
    <w:name w:val="Revision"/>
    <w:hidden/>
    <w:uiPriority w:val="99"/>
    <w:semiHidden/>
    <w:rsid w:val="00D8129C"/>
    <w:pPr>
      <w:spacing w:after="0" w:line="240" w:lineRule="auto"/>
    </w:pPr>
    <w:rPr>
      <w:rFonts w:ascii="Times New Roman" w:eastAsia="Times New Roman" w:hAnsi="Times New Roman" w:cs="Times New Roman"/>
      <w:color w:val="000000"/>
      <w:sz w:val="24"/>
      <w:szCs w:val="20"/>
      <w:lang w:val="en-US" w:eastAsia="de-DE"/>
    </w:rPr>
  </w:style>
  <w:style w:type="character" w:styleId="nfasis">
    <w:name w:val="Emphasis"/>
    <w:basedOn w:val="Fuentedeprrafopredeter"/>
    <w:uiPriority w:val="20"/>
    <w:qFormat/>
    <w:rsid w:val="00D8129C"/>
    <w:rPr>
      <w:i/>
      <w:iCs/>
    </w:rPr>
  </w:style>
  <w:style w:type="character" w:customStyle="1" w:styleId="authors-list-item">
    <w:name w:val="authors-list-item"/>
    <w:basedOn w:val="Fuentedeprrafopredeter"/>
    <w:rsid w:val="00D8129C"/>
  </w:style>
  <w:style w:type="character" w:customStyle="1" w:styleId="comma">
    <w:name w:val="comma"/>
    <w:basedOn w:val="Fuentedeprrafopredeter"/>
    <w:rsid w:val="00D8129C"/>
  </w:style>
  <w:style w:type="character" w:customStyle="1" w:styleId="author-sup-separator">
    <w:name w:val="author-sup-separator"/>
    <w:basedOn w:val="Fuentedeprrafopredeter"/>
    <w:rsid w:val="00D8129C"/>
  </w:style>
  <w:style w:type="paragraph" w:styleId="Prrafodelista">
    <w:name w:val="List Paragraph"/>
    <w:basedOn w:val="Normal"/>
    <w:uiPriority w:val="34"/>
    <w:qFormat/>
    <w:rsid w:val="00D81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14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ristina.hernandez@vhi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5856</Words>
  <Characters>32212</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Hernandez Pascual</dc:creator>
  <cp:keywords/>
  <dc:description/>
  <cp:lastModifiedBy>Cristina Hernandez Pascual</cp:lastModifiedBy>
  <cp:revision>3</cp:revision>
  <cp:lastPrinted>2022-12-21T10:54:00Z</cp:lastPrinted>
  <dcterms:created xsi:type="dcterms:W3CDTF">2022-12-22T09:42:00Z</dcterms:created>
  <dcterms:modified xsi:type="dcterms:W3CDTF">2022-12-22T09:42:00Z</dcterms:modified>
</cp:coreProperties>
</file>