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FC1EF" w14:textId="562B17B6" w:rsidR="00C0062F" w:rsidRPr="00FF108B" w:rsidRDefault="005769ED" w:rsidP="00D94C0D">
      <w:pPr>
        <w:spacing w:line="240" w:lineRule="auto"/>
        <w:contextualSpacing/>
        <w:jc w:val="center"/>
        <w:rPr>
          <w:rFonts w:ascii="Times New Roman" w:hAnsi="Times New Roman" w:cs="Times New Roman"/>
          <w:b/>
          <w:bCs/>
          <w:color w:val="000000" w:themeColor="text1"/>
          <w:sz w:val="24"/>
          <w:szCs w:val="24"/>
        </w:rPr>
      </w:pPr>
      <w:bookmarkStart w:id="0" w:name="_Hlk67401436"/>
      <w:bookmarkStart w:id="1" w:name="_Hlk534719473"/>
      <w:bookmarkStart w:id="2" w:name="_Hlk534719395"/>
      <w:bookmarkStart w:id="3" w:name="_GoBack"/>
      <w:bookmarkEnd w:id="3"/>
      <w:r w:rsidRPr="00FF108B">
        <w:rPr>
          <w:rFonts w:ascii="Times New Roman" w:hAnsi="Times New Roman" w:cs="Times New Roman"/>
          <w:b/>
          <w:bCs/>
          <w:color w:val="000000" w:themeColor="text1"/>
          <w:sz w:val="24"/>
          <w:szCs w:val="24"/>
        </w:rPr>
        <w:t>The impact of female directors on earnings management</w:t>
      </w:r>
      <w:r w:rsidR="00FA2267" w:rsidRPr="00FF108B">
        <w:rPr>
          <w:rFonts w:ascii="Times New Roman" w:hAnsi="Times New Roman" w:cs="Times New Roman"/>
          <w:b/>
          <w:bCs/>
          <w:color w:val="000000" w:themeColor="text1"/>
          <w:sz w:val="24"/>
          <w:szCs w:val="24"/>
        </w:rPr>
        <w:t xml:space="preserve"> and the moderating effect of </w:t>
      </w:r>
      <w:r w:rsidR="00C03F1F" w:rsidRPr="00FF108B">
        <w:rPr>
          <w:rFonts w:ascii="Times New Roman" w:hAnsi="Times New Roman" w:cs="Times New Roman"/>
          <w:b/>
          <w:bCs/>
          <w:color w:val="000000" w:themeColor="text1"/>
          <w:sz w:val="24"/>
          <w:szCs w:val="24"/>
        </w:rPr>
        <w:t>board</w:t>
      </w:r>
      <w:r w:rsidR="00232504" w:rsidRPr="00FF108B">
        <w:rPr>
          <w:rFonts w:ascii="Times New Roman" w:hAnsi="Times New Roman" w:cs="Times New Roman"/>
          <w:b/>
          <w:bCs/>
          <w:color w:val="000000" w:themeColor="text1"/>
          <w:sz w:val="24"/>
          <w:szCs w:val="24"/>
        </w:rPr>
        <w:t xml:space="preserve"> quality</w:t>
      </w:r>
      <w:r w:rsidR="00263AC9" w:rsidRPr="00FF108B">
        <w:rPr>
          <w:rFonts w:ascii="Times New Roman" w:hAnsi="Times New Roman" w:cs="Times New Roman"/>
          <w:b/>
          <w:bCs/>
          <w:color w:val="000000" w:themeColor="text1"/>
          <w:sz w:val="24"/>
          <w:szCs w:val="24"/>
        </w:rPr>
        <w:t xml:space="preserve">: </w:t>
      </w:r>
      <w:r w:rsidR="00A95226" w:rsidRPr="00FF108B">
        <w:rPr>
          <w:rFonts w:ascii="Times New Roman" w:hAnsi="Times New Roman" w:cs="Times New Roman"/>
          <w:b/>
          <w:bCs/>
          <w:color w:val="000000" w:themeColor="text1"/>
          <w:sz w:val="24"/>
          <w:szCs w:val="24"/>
        </w:rPr>
        <w:t>enabler</w:t>
      </w:r>
      <w:r w:rsidR="00263AC9" w:rsidRPr="00FF108B">
        <w:rPr>
          <w:rFonts w:ascii="Times New Roman" w:hAnsi="Times New Roman" w:cs="Times New Roman"/>
          <w:b/>
          <w:bCs/>
          <w:color w:val="000000" w:themeColor="text1"/>
          <w:sz w:val="24"/>
          <w:szCs w:val="24"/>
        </w:rPr>
        <w:t xml:space="preserve"> or deterrent?</w:t>
      </w:r>
      <w:bookmarkEnd w:id="0"/>
    </w:p>
    <w:p w14:paraId="10AFAE02" w14:textId="77777777" w:rsidR="00EF684B" w:rsidRPr="00FF108B" w:rsidRDefault="00EF684B" w:rsidP="00E111B0">
      <w:pPr>
        <w:spacing w:line="360" w:lineRule="auto"/>
        <w:jc w:val="both"/>
        <w:rPr>
          <w:rFonts w:ascii="Times New Roman" w:hAnsi="Times New Roman" w:cs="Times New Roman"/>
          <w:b/>
          <w:bCs/>
          <w:color w:val="000000" w:themeColor="text1"/>
          <w:sz w:val="24"/>
          <w:szCs w:val="24"/>
        </w:rPr>
      </w:pPr>
    </w:p>
    <w:p w14:paraId="3EB33095" w14:textId="77777777" w:rsidR="00EF684B" w:rsidRPr="00FF108B" w:rsidRDefault="00EF684B" w:rsidP="00E111B0">
      <w:pPr>
        <w:spacing w:line="360" w:lineRule="auto"/>
        <w:jc w:val="both"/>
        <w:rPr>
          <w:rFonts w:ascii="Times New Roman" w:hAnsi="Times New Roman" w:cs="Times New Roman"/>
          <w:b/>
          <w:bCs/>
          <w:color w:val="000000" w:themeColor="text1"/>
          <w:sz w:val="24"/>
          <w:szCs w:val="24"/>
        </w:rPr>
      </w:pPr>
    </w:p>
    <w:p w14:paraId="0D047495" w14:textId="77777777" w:rsidR="00732B97" w:rsidRPr="00FF108B" w:rsidRDefault="00732B97" w:rsidP="00732B97">
      <w:pPr>
        <w:spacing w:line="480" w:lineRule="auto"/>
        <w:contextualSpacing/>
        <w:jc w:val="center"/>
        <w:rPr>
          <w:rFonts w:ascii="Times New Roman" w:hAnsi="Times New Roman" w:cs="Times New Roman"/>
          <w:b/>
          <w:bCs/>
          <w:color w:val="000000" w:themeColor="text1"/>
          <w:sz w:val="24"/>
          <w:szCs w:val="24"/>
        </w:rPr>
      </w:pPr>
      <w:r w:rsidRPr="00FF108B">
        <w:rPr>
          <w:rFonts w:ascii="Times New Roman" w:hAnsi="Times New Roman" w:cs="Times New Roman"/>
          <w:b/>
          <w:bCs/>
          <w:color w:val="000000" w:themeColor="text1"/>
          <w:sz w:val="24"/>
          <w:szCs w:val="24"/>
        </w:rPr>
        <w:t>Abstract</w:t>
      </w:r>
    </w:p>
    <w:p w14:paraId="7EF9386A" w14:textId="02A45984" w:rsidR="00732B97" w:rsidRPr="00FF108B" w:rsidRDefault="00C61A3E" w:rsidP="00C361E0">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Earnings management limits transparency and diligence in financial reporting, which in the long-run is detrimental to corporations due to the reputational consequences </w:t>
      </w:r>
      <w:r w:rsidR="00CD721C" w:rsidRPr="00FF108B">
        <w:rPr>
          <w:rFonts w:ascii="Times New Roman" w:hAnsi="Times New Roman" w:cs="Times New Roman"/>
          <w:color w:val="000000" w:themeColor="text1"/>
          <w:sz w:val="24"/>
          <w:szCs w:val="24"/>
        </w:rPr>
        <w:t>regarding</w:t>
      </w:r>
      <w:r w:rsidRPr="00FF108B">
        <w:rPr>
          <w:rFonts w:ascii="Times New Roman" w:hAnsi="Times New Roman" w:cs="Times New Roman"/>
          <w:color w:val="000000" w:themeColor="text1"/>
          <w:sz w:val="24"/>
          <w:szCs w:val="24"/>
        </w:rPr>
        <w:t xml:space="preserve"> ethical behaviour.  </w:t>
      </w:r>
      <w:r w:rsidR="00732B97" w:rsidRPr="00FF108B">
        <w:rPr>
          <w:rFonts w:ascii="Times New Roman" w:hAnsi="Times New Roman" w:cs="Times New Roman"/>
          <w:color w:val="000000" w:themeColor="text1"/>
          <w:sz w:val="24"/>
          <w:szCs w:val="24"/>
        </w:rPr>
        <w:t>This paper examines the relationship between board gender diversity and earnings management</w:t>
      </w:r>
      <w:r w:rsidR="00DC5A9C" w:rsidRPr="00FF108B">
        <w:rPr>
          <w:rFonts w:ascii="Times New Roman" w:hAnsi="Times New Roman" w:cs="Times New Roman"/>
          <w:color w:val="000000" w:themeColor="text1"/>
          <w:sz w:val="24"/>
          <w:szCs w:val="24"/>
        </w:rPr>
        <w:t xml:space="preserve"> (EM)</w:t>
      </w:r>
      <w:r w:rsidR="00732B97" w:rsidRPr="00FF108B">
        <w:rPr>
          <w:rFonts w:ascii="Times New Roman" w:hAnsi="Times New Roman" w:cs="Times New Roman"/>
          <w:color w:val="000000" w:themeColor="text1"/>
          <w:sz w:val="24"/>
          <w:szCs w:val="24"/>
        </w:rPr>
        <w:t>, considering the quality of directors</w:t>
      </w:r>
      <w:r w:rsidR="00FC5ED3" w:rsidRPr="00FF108B">
        <w:rPr>
          <w:rFonts w:ascii="Times New Roman" w:hAnsi="Times New Roman" w:cs="Times New Roman"/>
          <w:color w:val="000000" w:themeColor="text1"/>
          <w:sz w:val="24"/>
          <w:szCs w:val="24"/>
        </w:rPr>
        <w:t xml:space="preserve"> in the board</w:t>
      </w:r>
      <w:r w:rsidR="00732B97" w:rsidRPr="00FF108B">
        <w:rPr>
          <w:rFonts w:ascii="Times New Roman" w:hAnsi="Times New Roman" w:cs="Times New Roman"/>
          <w:color w:val="000000" w:themeColor="text1"/>
          <w:sz w:val="24"/>
          <w:szCs w:val="24"/>
        </w:rPr>
        <w:t xml:space="preserve"> </w:t>
      </w:r>
      <w:r w:rsidR="00811762" w:rsidRPr="00FF108B">
        <w:rPr>
          <w:rFonts w:ascii="Times New Roman" w:hAnsi="Times New Roman" w:cs="Times New Roman"/>
          <w:color w:val="000000" w:themeColor="text1"/>
          <w:sz w:val="24"/>
          <w:szCs w:val="24"/>
        </w:rPr>
        <w:t xml:space="preserve">(i.e. experience and expertise) </w:t>
      </w:r>
      <w:r w:rsidR="007B5C0B" w:rsidRPr="00FF108B">
        <w:rPr>
          <w:rFonts w:ascii="Times New Roman" w:hAnsi="Times New Roman" w:cs="Times New Roman"/>
          <w:color w:val="000000" w:themeColor="text1"/>
          <w:sz w:val="24"/>
          <w:szCs w:val="24"/>
        </w:rPr>
        <w:t xml:space="preserve">and CEOs entrenchment </w:t>
      </w:r>
      <w:r w:rsidR="00732B97" w:rsidRPr="00FF108B">
        <w:rPr>
          <w:rFonts w:ascii="Times New Roman" w:hAnsi="Times New Roman" w:cs="Times New Roman"/>
          <w:color w:val="000000" w:themeColor="text1"/>
          <w:sz w:val="24"/>
          <w:szCs w:val="24"/>
        </w:rPr>
        <w:t>as moderating factor</w:t>
      </w:r>
      <w:r w:rsidR="007B5C0B" w:rsidRPr="00FF108B">
        <w:rPr>
          <w:rFonts w:ascii="Times New Roman" w:hAnsi="Times New Roman" w:cs="Times New Roman"/>
          <w:color w:val="000000" w:themeColor="text1"/>
          <w:sz w:val="24"/>
          <w:szCs w:val="24"/>
        </w:rPr>
        <w:t>s</w:t>
      </w:r>
      <w:r w:rsidR="00732B97" w:rsidRPr="00FF108B">
        <w:rPr>
          <w:rFonts w:ascii="Times New Roman" w:hAnsi="Times New Roman" w:cs="Times New Roman"/>
          <w:color w:val="000000" w:themeColor="text1"/>
          <w:sz w:val="24"/>
          <w:szCs w:val="24"/>
        </w:rPr>
        <w:t xml:space="preserve"> in such relationship.</w:t>
      </w:r>
      <w:r w:rsidR="00FC5660" w:rsidRPr="00FF108B">
        <w:rPr>
          <w:rFonts w:ascii="Times New Roman" w:hAnsi="Times New Roman" w:cs="Times New Roman"/>
          <w:color w:val="000000" w:themeColor="text1"/>
          <w:sz w:val="24"/>
          <w:szCs w:val="24"/>
        </w:rPr>
        <w:t xml:space="preserve"> </w:t>
      </w:r>
      <w:r w:rsidR="00732B97" w:rsidRPr="00FF108B">
        <w:rPr>
          <w:rFonts w:ascii="Times New Roman" w:hAnsi="Times New Roman" w:cs="Times New Roman"/>
          <w:color w:val="000000" w:themeColor="text1"/>
          <w:sz w:val="24"/>
          <w:szCs w:val="24"/>
        </w:rPr>
        <w:t xml:space="preserve">Our findings show a negative and significant association between board gender diversity and </w:t>
      </w:r>
      <w:r w:rsidR="00DC5A9C" w:rsidRPr="00FF108B">
        <w:rPr>
          <w:rFonts w:ascii="Times New Roman" w:hAnsi="Times New Roman" w:cs="Times New Roman"/>
          <w:color w:val="000000" w:themeColor="text1"/>
          <w:sz w:val="24"/>
          <w:szCs w:val="24"/>
        </w:rPr>
        <w:t>EM</w:t>
      </w:r>
      <w:r w:rsidR="00586C7A" w:rsidRPr="00FF108B">
        <w:rPr>
          <w:rFonts w:ascii="Times New Roman" w:hAnsi="Times New Roman" w:cs="Times New Roman"/>
          <w:color w:val="000000" w:themeColor="text1"/>
          <w:sz w:val="24"/>
          <w:szCs w:val="24"/>
        </w:rPr>
        <w:t xml:space="preserve">, </w:t>
      </w:r>
      <w:r w:rsidR="00F849FC" w:rsidRPr="00FF108B">
        <w:rPr>
          <w:rFonts w:ascii="Times New Roman" w:hAnsi="Times New Roman" w:cs="Times New Roman"/>
          <w:color w:val="000000" w:themeColor="text1"/>
          <w:sz w:val="24"/>
          <w:szCs w:val="24"/>
        </w:rPr>
        <w:t xml:space="preserve">suggesting that independent female directors are the drivers of such effect. </w:t>
      </w:r>
      <w:r w:rsidR="00F44398" w:rsidRPr="00FF108B">
        <w:rPr>
          <w:rFonts w:ascii="Times New Roman" w:hAnsi="Times New Roman" w:cs="Times New Roman"/>
          <w:color w:val="000000" w:themeColor="text1"/>
          <w:sz w:val="24"/>
          <w:szCs w:val="24"/>
        </w:rPr>
        <w:t>H</w:t>
      </w:r>
      <w:r w:rsidR="00F563FC" w:rsidRPr="00FF108B">
        <w:rPr>
          <w:rFonts w:ascii="Times New Roman" w:hAnsi="Times New Roman" w:cs="Times New Roman"/>
          <w:color w:val="000000" w:themeColor="text1"/>
          <w:sz w:val="24"/>
          <w:szCs w:val="24"/>
        </w:rPr>
        <w:t>igh quality boards</w:t>
      </w:r>
      <w:r w:rsidR="00F44398" w:rsidRPr="00FF108B">
        <w:rPr>
          <w:rFonts w:ascii="Times New Roman" w:hAnsi="Times New Roman" w:cs="Times New Roman"/>
          <w:color w:val="000000" w:themeColor="text1"/>
          <w:sz w:val="24"/>
          <w:szCs w:val="24"/>
        </w:rPr>
        <w:t xml:space="preserve"> </w:t>
      </w:r>
      <w:r w:rsidR="00CA21C4" w:rsidRPr="00FF108B">
        <w:rPr>
          <w:rFonts w:ascii="Times New Roman" w:hAnsi="Times New Roman" w:cs="Times New Roman"/>
          <w:color w:val="000000" w:themeColor="text1"/>
          <w:sz w:val="24"/>
          <w:szCs w:val="24"/>
        </w:rPr>
        <w:t xml:space="preserve">decrease the incidence of EM but </w:t>
      </w:r>
      <w:r w:rsidR="00E14BA3" w:rsidRPr="00FF108B">
        <w:rPr>
          <w:rFonts w:ascii="Times New Roman" w:hAnsi="Times New Roman" w:cs="Times New Roman"/>
          <w:color w:val="000000" w:themeColor="text1"/>
          <w:sz w:val="24"/>
          <w:szCs w:val="24"/>
        </w:rPr>
        <w:t>hinder</w:t>
      </w:r>
      <w:r w:rsidR="00F44398" w:rsidRPr="00FF108B">
        <w:rPr>
          <w:rFonts w:ascii="Times New Roman" w:hAnsi="Times New Roman" w:cs="Times New Roman"/>
          <w:color w:val="000000" w:themeColor="text1"/>
          <w:sz w:val="24"/>
          <w:szCs w:val="24"/>
        </w:rPr>
        <w:t xml:space="preserve"> the</w:t>
      </w:r>
      <w:r w:rsidR="00E14BA3" w:rsidRPr="00FF108B">
        <w:rPr>
          <w:rFonts w:ascii="Times New Roman" w:hAnsi="Times New Roman" w:cs="Times New Roman"/>
          <w:color w:val="000000" w:themeColor="text1"/>
          <w:sz w:val="24"/>
          <w:szCs w:val="24"/>
        </w:rPr>
        <w:t xml:space="preserve"> potential</w:t>
      </w:r>
      <w:r w:rsidR="00F44398" w:rsidRPr="00FF108B">
        <w:rPr>
          <w:rFonts w:ascii="Times New Roman" w:hAnsi="Times New Roman" w:cs="Times New Roman"/>
          <w:color w:val="000000" w:themeColor="text1"/>
          <w:sz w:val="24"/>
          <w:szCs w:val="24"/>
        </w:rPr>
        <w:t xml:space="preserve"> </w:t>
      </w:r>
      <w:r w:rsidR="00CA21C4" w:rsidRPr="00FF108B">
        <w:rPr>
          <w:rFonts w:ascii="Times New Roman" w:hAnsi="Times New Roman" w:cs="Times New Roman"/>
          <w:color w:val="000000" w:themeColor="text1"/>
          <w:sz w:val="24"/>
          <w:szCs w:val="24"/>
        </w:rPr>
        <w:t xml:space="preserve">involvement </w:t>
      </w:r>
      <w:r w:rsidR="00F44398" w:rsidRPr="00FF108B">
        <w:rPr>
          <w:rFonts w:ascii="Times New Roman" w:hAnsi="Times New Roman" w:cs="Times New Roman"/>
          <w:color w:val="000000" w:themeColor="text1"/>
          <w:sz w:val="24"/>
          <w:szCs w:val="24"/>
        </w:rPr>
        <w:t>from female directors towards reducing EM</w:t>
      </w:r>
      <w:r w:rsidR="00CA21C4" w:rsidRPr="00FF108B">
        <w:rPr>
          <w:rFonts w:ascii="Times New Roman" w:hAnsi="Times New Roman" w:cs="Times New Roman"/>
          <w:color w:val="000000" w:themeColor="text1"/>
          <w:sz w:val="24"/>
          <w:szCs w:val="24"/>
        </w:rPr>
        <w:t>.</w:t>
      </w:r>
      <w:r w:rsidR="00090A87" w:rsidRPr="00FF108B">
        <w:rPr>
          <w:rFonts w:ascii="Times New Roman" w:hAnsi="Times New Roman" w:cs="Times New Roman"/>
          <w:color w:val="000000" w:themeColor="text1"/>
          <w:sz w:val="24"/>
          <w:szCs w:val="24"/>
        </w:rPr>
        <w:t xml:space="preserve"> The incumbent effect of </w:t>
      </w:r>
      <w:r w:rsidR="006C01D4" w:rsidRPr="00FF108B">
        <w:rPr>
          <w:rFonts w:ascii="Times New Roman" w:hAnsi="Times New Roman" w:cs="Times New Roman"/>
          <w:color w:val="000000" w:themeColor="text1"/>
          <w:sz w:val="24"/>
          <w:szCs w:val="24"/>
        </w:rPr>
        <w:t xml:space="preserve">high </w:t>
      </w:r>
      <w:r w:rsidR="00090A87" w:rsidRPr="00FF108B">
        <w:rPr>
          <w:rFonts w:ascii="Times New Roman" w:hAnsi="Times New Roman" w:cs="Times New Roman"/>
          <w:color w:val="000000" w:themeColor="text1"/>
          <w:sz w:val="24"/>
          <w:szCs w:val="24"/>
        </w:rPr>
        <w:t>quality</w:t>
      </w:r>
      <w:r w:rsidR="006C01D4" w:rsidRPr="00FF108B">
        <w:rPr>
          <w:rFonts w:ascii="Times New Roman" w:hAnsi="Times New Roman" w:cs="Times New Roman"/>
          <w:color w:val="000000" w:themeColor="text1"/>
          <w:sz w:val="24"/>
          <w:szCs w:val="24"/>
        </w:rPr>
        <w:t xml:space="preserve"> boards</w:t>
      </w:r>
      <w:r w:rsidR="00090A87" w:rsidRPr="00FF108B">
        <w:rPr>
          <w:rFonts w:ascii="Times New Roman" w:hAnsi="Times New Roman" w:cs="Times New Roman"/>
          <w:color w:val="000000" w:themeColor="text1"/>
          <w:sz w:val="24"/>
          <w:szCs w:val="24"/>
        </w:rPr>
        <w:t xml:space="preserve"> on female director’s </w:t>
      </w:r>
      <w:r w:rsidR="006C01D4" w:rsidRPr="00FF108B">
        <w:rPr>
          <w:rFonts w:ascii="Times New Roman" w:hAnsi="Times New Roman" w:cs="Times New Roman"/>
          <w:color w:val="000000" w:themeColor="text1"/>
          <w:sz w:val="24"/>
          <w:szCs w:val="24"/>
        </w:rPr>
        <w:t>contribution on EM</w:t>
      </w:r>
      <w:r w:rsidR="00090A87" w:rsidRPr="00FF108B">
        <w:rPr>
          <w:rFonts w:ascii="Times New Roman" w:hAnsi="Times New Roman" w:cs="Times New Roman"/>
          <w:color w:val="000000" w:themeColor="text1"/>
          <w:sz w:val="24"/>
          <w:szCs w:val="24"/>
        </w:rPr>
        <w:t xml:space="preserve"> reverses with less powerful CEOs. </w:t>
      </w:r>
      <w:r w:rsidR="00157F94" w:rsidRPr="00FF108B">
        <w:rPr>
          <w:rFonts w:ascii="Times New Roman" w:hAnsi="Times New Roman" w:cs="Times New Roman"/>
          <w:color w:val="000000" w:themeColor="text1"/>
          <w:sz w:val="24"/>
          <w:szCs w:val="24"/>
        </w:rPr>
        <w:t xml:space="preserve">We find that </w:t>
      </w:r>
      <w:r w:rsidR="00732B97" w:rsidRPr="00FF108B">
        <w:rPr>
          <w:rFonts w:ascii="Times New Roman" w:hAnsi="Times New Roman" w:cs="Times New Roman"/>
          <w:color w:val="000000" w:themeColor="text1"/>
          <w:sz w:val="24"/>
          <w:szCs w:val="24"/>
        </w:rPr>
        <w:t xml:space="preserve">particular </w:t>
      </w:r>
      <w:r w:rsidR="00811762" w:rsidRPr="00FF108B">
        <w:rPr>
          <w:rFonts w:ascii="Times New Roman" w:hAnsi="Times New Roman" w:cs="Times New Roman"/>
          <w:color w:val="000000" w:themeColor="text1"/>
          <w:sz w:val="24"/>
          <w:szCs w:val="24"/>
        </w:rPr>
        <w:t xml:space="preserve">quality </w:t>
      </w:r>
      <w:r w:rsidR="00157F94" w:rsidRPr="00FF108B">
        <w:rPr>
          <w:rFonts w:ascii="Times New Roman" w:hAnsi="Times New Roman" w:cs="Times New Roman"/>
          <w:color w:val="000000" w:themeColor="text1"/>
          <w:sz w:val="24"/>
          <w:szCs w:val="24"/>
        </w:rPr>
        <w:t>attributes of female directors do not influence their actions towards earnings management</w:t>
      </w:r>
      <w:r w:rsidR="00811762" w:rsidRPr="00FF108B">
        <w:rPr>
          <w:rFonts w:ascii="Times New Roman" w:hAnsi="Times New Roman" w:cs="Times New Roman"/>
          <w:color w:val="000000" w:themeColor="text1"/>
          <w:sz w:val="24"/>
          <w:szCs w:val="24"/>
        </w:rPr>
        <w:t>. An</w:t>
      </w:r>
      <w:r w:rsidR="00157F94" w:rsidRPr="00FF108B">
        <w:rPr>
          <w:rFonts w:ascii="Times New Roman" w:hAnsi="Times New Roman" w:cs="Times New Roman"/>
          <w:color w:val="000000" w:themeColor="text1"/>
          <w:sz w:val="24"/>
          <w:szCs w:val="24"/>
        </w:rPr>
        <w:t xml:space="preserve"> exception </w:t>
      </w:r>
      <w:r w:rsidR="00811762" w:rsidRPr="00FF108B">
        <w:rPr>
          <w:rFonts w:ascii="Times New Roman" w:hAnsi="Times New Roman" w:cs="Times New Roman"/>
          <w:color w:val="000000" w:themeColor="text1"/>
          <w:sz w:val="24"/>
          <w:szCs w:val="24"/>
        </w:rPr>
        <w:t xml:space="preserve">is the network of </w:t>
      </w:r>
      <w:r w:rsidR="00732B97" w:rsidRPr="00FF108B">
        <w:rPr>
          <w:rFonts w:ascii="Times New Roman" w:hAnsi="Times New Roman" w:cs="Times New Roman"/>
          <w:color w:val="000000" w:themeColor="text1"/>
          <w:sz w:val="24"/>
          <w:szCs w:val="24"/>
        </w:rPr>
        <w:t xml:space="preserve">female </w:t>
      </w:r>
      <w:r w:rsidR="00811762" w:rsidRPr="00FF108B">
        <w:rPr>
          <w:rFonts w:ascii="Times New Roman" w:hAnsi="Times New Roman" w:cs="Times New Roman"/>
          <w:color w:val="000000" w:themeColor="text1"/>
          <w:sz w:val="24"/>
          <w:szCs w:val="24"/>
        </w:rPr>
        <w:t>directors, which</w:t>
      </w:r>
      <w:r w:rsidR="00157F94" w:rsidRPr="00FF108B">
        <w:rPr>
          <w:rFonts w:ascii="Times New Roman" w:hAnsi="Times New Roman" w:cs="Times New Roman"/>
          <w:color w:val="000000" w:themeColor="text1"/>
          <w:sz w:val="24"/>
          <w:szCs w:val="24"/>
        </w:rPr>
        <w:t xml:space="preserve"> had a pos</w:t>
      </w:r>
      <w:r w:rsidR="00811762" w:rsidRPr="00FF108B">
        <w:rPr>
          <w:rFonts w:ascii="Times New Roman" w:hAnsi="Times New Roman" w:cs="Times New Roman"/>
          <w:color w:val="000000" w:themeColor="text1"/>
          <w:sz w:val="24"/>
          <w:szCs w:val="24"/>
        </w:rPr>
        <w:t>itive and significant estimator, implying that a large network might proxy busyness rather than expertise.</w:t>
      </w:r>
    </w:p>
    <w:p w14:paraId="39F634DE" w14:textId="0F106AC5" w:rsidR="00732B97" w:rsidRPr="00FF108B" w:rsidRDefault="00732B97" w:rsidP="00732B97">
      <w:pPr>
        <w:spacing w:line="480" w:lineRule="auto"/>
        <w:contextualSpacing/>
        <w:jc w:val="both"/>
        <w:rPr>
          <w:rFonts w:ascii="Times New Roman" w:hAnsi="Times New Roman" w:cs="Times New Roman"/>
          <w:b/>
          <w:bCs/>
          <w:color w:val="000000" w:themeColor="text1"/>
          <w:sz w:val="24"/>
          <w:szCs w:val="24"/>
        </w:rPr>
      </w:pPr>
      <w:r w:rsidRPr="00FF108B">
        <w:rPr>
          <w:rFonts w:ascii="Times New Roman" w:hAnsi="Times New Roman" w:cs="Times New Roman"/>
          <w:b/>
          <w:bCs/>
          <w:color w:val="000000" w:themeColor="text1"/>
          <w:sz w:val="24"/>
          <w:szCs w:val="24"/>
        </w:rPr>
        <w:t xml:space="preserve">Keywords: </w:t>
      </w:r>
      <w:r w:rsidRPr="00FF108B">
        <w:rPr>
          <w:rFonts w:ascii="Times New Roman" w:hAnsi="Times New Roman" w:cs="Times New Roman"/>
          <w:bCs/>
          <w:color w:val="000000" w:themeColor="text1"/>
          <w:sz w:val="24"/>
          <w:szCs w:val="24"/>
        </w:rPr>
        <w:t xml:space="preserve">earnings management, gender diversity, </w:t>
      </w:r>
      <w:r w:rsidR="00C03F1F" w:rsidRPr="00FF108B">
        <w:rPr>
          <w:rFonts w:ascii="Times New Roman" w:hAnsi="Times New Roman" w:cs="Times New Roman"/>
          <w:bCs/>
          <w:color w:val="000000" w:themeColor="text1"/>
          <w:sz w:val="24"/>
          <w:szCs w:val="24"/>
        </w:rPr>
        <w:t>board</w:t>
      </w:r>
      <w:r w:rsidRPr="00FF108B">
        <w:rPr>
          <w:rFonts w:ascii="Times New Roman" w:hAnsi="Times New Roman" w:cs="Times New Roman"/>
          <w:bCs/>
          <w:color w:val="000000" w:themeColor="text1"/>
          <w:sz w:val="24"/>
          <w:szCs w:val="24"/>
        </w:rPr>
        <w:t xml:space="preserve"> quality</w:t>
      </w:r>
      <w:r w:rsidR="002B67A2" w:rsidRPr="00FF108B">
        <w:rPr>
          <w:rFonts w:ascii="Times New Roman" w:hAnsi="Times New Roman" w:cs="Times New Roman"/>
          <w:bCs/>
          <w:color w:val="000000" w:themeColor="text1"/>
          <w:sz w:val="24"/>
          <w:szCs w:val="24"/>
        </w:rPr>
        <w:t>, independent female directors, transparency</w:t>
      </w:r>
      <w:r w:rsidRPr="00FF108B">
        <w:rPr>
          <w:rFonts w:ascii="Times New Roman" w:hAnsi="Times New Roman" w:cs="Times New Roman"/>
          <w:b/>
          <w:bCs/>
          <w:color w:val="000000" w:themeColor="text1"/>
          <w:sz w:val="24"/>
          <w:szCs w:val="24"/>
        </w:rPr>
        <w:t>.</w:t>
      </w:r>
    </w:p>
    <w:p w14:paraId="3556F3F4" w14:textId="77777777" w:rsidR="00732B97" w:rsidRPr="00FF108B" w:rsidRDefault="00732B97" w:rsidP="00732B97">
      <w:pPr>
        <w:rPr>
          <w:rFonts w:ascii="Times New Roman" w:hAnsi="Times New Roman" w:cs="Times New Roman"/>
          <w:b/>
          <w:bCs/>
          <w:color w:val="000000" w:themeColor="text1"/>
          <w:sz w:val="24"/>
          <w:szCs w:val="24"/>
        </w:rPr>
      </w:pPr>
      <w:r w:rsidRPr="00FF108B">
        <w:rPr>
          <w:rFonts w:ascii="Times New Roman" w:hAnsi="Times New Roman" w:cs="Times New Roman"/>
          <w:b/>
          <w:bCs/>
          <w:color w:val="000000" w:themeColor="text1"/>
          <w:sz w:val="24"/>
          <w:szCs w:val="24"/>
        </w:rPr>
        <w:br w:type="page"/>
      </w:r>
    </w:p>
    <w:p w14:paraId="63D9A02B" w14:textId="77777777" w:rsidR="00732B97" w:rsidRPr="00FF108B" w:rsidRDefault="00732B97" w:rsidP="00732B97">
      <w:pPr>
        <w:pStyle w:val="ListParagraph"/>
        <w:numPr>
          <w:ilvl w:val="0"/>
          <w:numId w:val="1"/>
        </w:numPr>
        <w:spacing w:line="480" w:lineRule="auto"/>
        <w:jc w:val="both"/>
        <w:rPr>
          <w:rFonts w:ascii="Times New Roman" w:hAnsi="Times New Roman" w:cs="Times New Roman"/>
          <w:b/>
          <w:bCs/>
          <w:color w:val="000000" w:themeColor="text1"/>
          <w:sz w:val="24"/>
          <w:szCs w:val="24"/>
        </w:rPr>
      </w:pPr>
      <w:r w:rsidRPr="00FF108B">
        <w:rPr>
          <w:rFonts w:ascii="Times New Roman" w:hAnsi="Times New Roman" w:cs="Times New Roman"/>
          <w:b/>
          <w:bCs/>
          <w:color w:val="000000" w:themeColor="text1"/>
          <w:sz w:val="24"/>
          <w:szCs w:val="24"/>
        </w:rPr>
        <w:lastRenderedPageBreak/>
        <w:t>Introduction</w:t>
      </w:r>
    </w:p>
    <w:p w14:paraId="2EE28B3B" w14:textId="0C3385DA" w:rsidR="00732B97" w:rsidRPr="00FF108B" w:rsidRDefault="00732B97" w:rsidP="00732B97">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The lack of transparency on financial reporting has been the root of serious accounting scandals such as </w:t>
      </w:r>
      <w:r w:rsidRPr="00FF108B">
        <w:rPr>
          <w:rFonts w:ascii="Times New Roman" w:eastAsia="Times New Roman" w:hAnsi="Times New Roman" w:cs="Times New Roman"/>
          <w:color w:val="000000" w:themeColor="text1"/>
          <w:sz w:val="24"/>
          <w:szCs w:val="24"/>
        </w:rPr>
        <w:t>Enron, WorldCom, HealthSouth, Tyco and Global Crossing, among many others</w:t>
      </w:r>
      <w:r w:rsidRPr="00FF108B">
        <w:rPr>
          <w:rStyle w:val="FootnoteReference"/>
          <w:rFonts w:ascii="Times New Roman" w:eastAsia="Times New Roman" w:hAnsi="Times New Roman" w:cs="Times New Roman"/>
          <w:color w:val="000000" w:themeColor="text1"/>
          <w:sz w:val="24"/>
          <w:szCs w:val="24"/>
        </w:rPr>
        <w:footnoteReference w:id="1"/>
      </w:r>
      <w:r w:rsidRPr="00FF108B">
        <w:rPr>
          <w:rFonts w:ascii="Times New Roman" w:eastAsia="Times New Roman" w:hAnsi="Times New Roman" w:cs="Times New Roman"/>
          <w:color w:val="000000" w:themeColor="text1"/>
          <w:sz w:val="24"/>
          <w:szCs w:val="24"/>
        </w:rPr>
        <w:t xml:space="preserve"> (Khanna et al., 2015).  By exploiting the flexibility around accounting standards (</w:t>
      </w:r>
      <w:r w:rsidRPr="00FF108B">
        <w:rPr>
          <w:rFonts w:ascii="Times New Roman" w:hAnsi="Times New Roman" w:cs="Times New Roman"/>
          <w:color w:val="000000" w:themeColor="text1"/>
          <w:sz w:val="24"/>
          <w:szCs w:val="24"/>
        </w:rPr>
        <w:t xml:space="preserve">Healy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Wahlen, 1999), top corporate executives might </w:t>
      </w:r>
      <w:r w:rsidRPr="00FF108B">
        <w:rPr>
          <w:rFonts w:ascii="Times New Roman" w:eastAsia="Times New Roman" w:hAnsi="Times New Roman" w:cs="Times New Roman"/>
          <w:color w:val="000000" w:themeColor="text1"/>
          <w:sz w:val="24"/>
          <w:szCs w:val="24"/>
        </w:rPr>
        <w:t>alter financial reports with the aim of boosting firms’ reported profits, which consequently increase bonuses and decrease income tax. As f</w:t>
      </w:r>
      <w:r w:rsidRPr="00FF108B">
        <w:rPr>
          <w:rFonts w:ascii="Times New Roman" w:hAnsi="Times New Roman" w:cs="Times New Roman"/>
          <w:color w:val="000000" w:themeColor="text1"/>
          <w:sz w:val="24"/>
          <w:szCs w:val="24"/>
        </w:rPr>
        <w:t xml:space="preserve">inancial reports constitute a main source of information for investors and stock markets, their inaccuracy in depicting firms’ performance impedes investors making informed decisions (Xie et al., 2003). Therefore, </w:t>
      </w:r>
      <w:r w:rsidRPr="00FF108B">
        <w:rPr>
          <w:rFonts w:ascii="Times New Roman" w:eastAsia="Times New Roman" w:hAnsi="Times New Roman" w:cs="Times New Roman"/>
          <w:color w:val="000000" w:themeColor="text1"/>
          <w:sz w:val="24"/>
          <w:szCs w:val="24"/>
        </w:rPr>
        <w:t xml:space="preserve">both good corporate governance practices (Khanna et al., 2015) and regulation </w:t>
      </w:r>
      <w:r w:rsidRPr="00FF108B">
        <w:rPr>
          <w:rFonts w:ascii="Times New Roman" w:hAnsi="Times New Roman" w:cs="Times New Roman"/>
          <w:color w:val="000000" w:themeColor="text1"/>
          <w:sz w:val="24"/>
          <w:szCs w:val="24"/>
        </w:rPr>
        <w:t xml:space="preserve">(Dang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Nguyen, 2016) are important </w:t>
      </w:r>
      <w:r w:rsidRPr="00FF108B">
        <w:rPr>
          <w:rFonts w:ascii="Times New Roman" w:eastAsia="Times New Roman" w:hAnsi="Times New Roman" w:cs="Times New Roman"/>
          <w:color w:val="000000" w:themeColor="text1"/>
          <w:sz w:val="24"/>
          <w:szCs w:val="24"/>
        </w:rPr>
        <w:t>to increase the transparency and accountability of financial statements.</w:t>
      </w:r>
    </w:p>
    <w:p w14:paraId="440428B4" w14:textId="052CCEEA" w:rsidR="00732B97" w:rsidRPr="00FF108B" w:rsidRDefault="00732B97" w:rsidP="00732B97">
      <w:pPr>
        <w:spacing w:line="480" w:lineRule="auto"/>
        <w:contextualSpacing/>
        <w:jc w:val="both"/>
        <w:rPr>
          <w:rFonts w:ascii="Times New Roman" w:eastAsia="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The board of directors as an internal corporate governance mechanism </w:t>
      </w:r>
      <w:r w:rsidRPr="00FF108B">
        <w:rPr>
          <w:rFonts w:ascii="Times New Roman" w:eastAsia="Times New Roman" w:hAnsi="Times New Roman" w:cs="Times New Roman"/>
          <w:color w:val="000000" w:themeColor="text1"/>
          <w:sz w:val="24"/>
          <w:szCs w:val="24"/>
        </w:rPr>
        <w:t xml:space="preserve">is relevant for financial reporting through both the advising and monitoring roles of directors (Hillman </w:t>
      </w:r>
      <w:r w:rsidR="001A64E2" w:rsidRPr="00FF108B">
        <w:rPr>
          <w:rFonts w:ascii="Times New Roman" w:eastAsia="Times New Roman" w:hAnsi="Times New Roman" w:cs="Times New Roman"/>
          <w:color w:val="000000" w:themeColor="text1"/>
          <w:sz w:val="24"/>
          <w:szCs w:val="24"/>
        </w:rPr>
        <w:t>and</w:t>
      </w:r>
      <w:r w:rsidRPr="00FF108B">
        <w:rPr>
          <w:rFonts w:ascii="Times New Roman" w:eastAsia="Times New Roman" w:hAnsi="Times New Roman" w:cs="Times New Roman"/>
          <w:color w:val="000000" w:themeColor="text1"/>
          <w:sz w:val="24"/>
          <w:szCs w:val="24"/>
        </w:rPr>
        <w:t xml:space="preserve"> Dalziel, 2003). Board effectiveness in overseeing management’s performance intensifies with the diversity of its members (Harjoto et al., 2015), including independency </w:t>
      </w:r>
      <w:r w:rsidRPr="00FF108B">
        <w:rPr>
          <w:rFonts w:ascii="Times New Roman" w:hAnsi="Times New Roman" w:cs="Times New Roman"/>
          <w:color w:val="000000" w:themeColor="text1"/>
          <w:sz w:val="24"/>
          <w:szCs w:val="24"/>
        </w:rPr>
        <w:t xml:space="preserve">(Beasley, 1996; Klein, 2002), nationality (Du et al., 2017), experience (Kim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Rasheed, 2014) and gender (Poletti-Hughes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Briano-Turrent, 2019). We motivate this research on the gender diversity of the board because of the recent increases in the number of women in top executive teams (F</w:t>
      </w:r>
      <w:r w:rsidR="00265AF9" w:rsidRPr="00FF108B">
        <w:rPr>
          <w:rFonts w:ascii="Times New Roman" w:hAnsi="Times New Roman" w:cs="Times New Roman"/>
          <w:color w:val="000000" w:themeColor="text1"/>
          <w:sz w:val="24"/>
          <w:szCs w:val="24"/>
        </w:rPr>
        <w:t>r</w:t>
      </w:r>
      <w:r w:rsidRPr="00FF108B">
        <w:rPr>
          <w:rFonts w:ascii="Times New Roman" w:hAnsi="Times New Roman" w:cs="Times New Roman"/>
          <w:color w:val="000000" w:themeColor="text1"/>
          <w:sz w:val="24"/>
          <w:szCs w:val="24"/>
        </w:rPr>
        <w:t xml:space="preserve">ancis et al., 2015), which has probably been the result of the adoption of legislation for gender quotas, as well as, the establishment of corporate governance recommendations for gender diverse boards in several countries. </w:t>
      </w:r>
      <w:r w:rsidRPr="00FF108B">
        <w:rPr>
          <w:rFonts w:ascii="Times New Roman" w:eastAsia="Times New Roman" w:hAnsi="Times New Roman" w:cs="Times New Roman"/>
          <w:color w:val="000000" w:themeColor="text1"/>
          <w:sz w:val="24"/>
          <w:szCs w:val="24"/>
        </w:rPr>
        <w:t>Literature has suggested that female directors are more ethical and risk-averse than their male counterparts (</w:t>
      </w:r>
      <w:r w:rsidR="00DC694E" w:rsidRPr="00FF108B">
        <w:rPr>
          <w:rFonts w:ascii="Times New Roman" w:hAnsi="Times New Roman" w:cs="Times New Roman"/>
          <w:color w:val="000000" w:themeColor="text1"/>
          <w:sz w:val="24"/>
          <w:szCs w:val="24"/>
        </w:rPr>
        <w:t xml:space="preserve">Nekhili and Gatfaoui, 2013; </w:t>
      </w:r>
      <w:r w:rsidRPr="00FF108B">
        <w:rPr>
          <w:rFonts w:ascii="Times New Roman" w:hAnsi="Times New Roman" w:cs="Times New Roman"/>
          <w:color w:val="000000" w:themeColor="text1"/>
          <w:sz w:val="24"/>
          <w:szCs w:val="24"/>
        </w:rPr>
        <w:t>Chen et al., 2016; Ruiz-</w:t>
      </w:r>
      <w:r w:rsidRPr="00FF108B">
        <w:rPr>
          <w:rFonts w:ascii="Times New Roman" w:hAnsi="Times New Roman" w:cs="Times New Roman"/>
          <w:color w:val="000000" w:themeColor="text1"/>
          <w:sz w:val="24"/>
          <w:szCs w:val="24"/>
        </w:rPr>
        <w:lastRenderedPageBreak/>
        <w:t>Jimenez</w:t>
      </w:r>
      <w:r w:rsidR="000D6B45" w:rsidRPr="00FF108B">
        <w:rPr>
          <w:rFonts w:ascii="Times New Roman" w:hAnsi="Times New Roman" w:cs="Times New Roman"/>
          <w:color w:val="000000" w:themeColor="text1"/>
          <w:sz w:val="24"/>
          <w:szCs w:val="24"/>
        </w:rPr>
        <w:t xml:space="preserve"> et al.</w:t>
      </w:r>
      <w:r w:rsidRPr="00FF108B">
        <w:rPr>
          <w:rFonts w:ascii="Times New Roman" w:hAnsi="Times New Roman" w:cs="Times New Roman"/>
          <w:color w:val="000000" w:themeColor="text1"/>
          <w:sz w:val="24"/>
          <w:szCs w:val="24"/>
        </w:rPr>
        <w:t>, 2016</w:t>
      </w:r>
      <w:r w:rsidRPr="00FF108B">
        <w:rPr>
          <w:rFonts w:ascii="Times New Roman" w:eastAsia="Times New Roman" w:hAnsi="Times New Roman" w:cs="Times New Roman"/>
          <w:color w:val="000000" w:themeColor="text1"/>
          <w:sz w:val="24"/>
          <w:szCs w:val="24"/>
        </w:rPr>
        <w:t xml:space="preserve">). As a result, female participation in boards is progressively perceived to be valuable because the greater diligence in monitoring over managers (Adams </w:t>
      </w:r>
      <w:r w:rsidR="001A64E2" w:rsidRPr="00FF108B">
        <w:rPr>
          <w:rFonts w:ascii="Times New Roman" w:eastAsia="Times New Roman" w:hAnsi="Times New Roman" w:cs="Times New Roman"/>
          <w:color w:val="000000" w:themeColor="text1"/>
          <w:sz w:val="24"/>
          <w:szCs w:val="24"/>
        </w:rPr>
        <w:t>and</w:t>
      </w:r>
      <w:r w:rsidRPr="00FF108B">
        <w:rPr>
          <w:rFonts w:ascii="Times New Roman" w:eastAsia="Times New Roman" w:hAnsi="Times New Roman" w:cs="Times New Roman"/>
          <w:color w:val="000000" w:themeColor="text1"/>
          <w:sz w:val="24"/>
          <w:szCs w:val="24"/>
        </w:rPr>
        <w:t xml:space="preserve"> Ferreira 2009) and increased transparency on reporting (Srinidhi et al 2011) </w:t>
      </w:r>
      <w:r w:rsidR="00064409" w:rsidRPr="00FF108B">
        <w:rPr>
          <w:rFonts w:ascii="Times New Roman" w:eastAsia="Times New Roman" w:hAnsi="Times New Roman" w:cs="Times New Roman"/>
          <w:color w:val="000000" w:themeColor="text1"/>
          <w:sz w:val="24"/>
          <w:szCs w:val="24"/>
        </w:rPr>
        <w:t>delivers on</w:t>
      </w:r>
      <w:r w:rsidRPr="00FF108B">
        <w:rPr>
          <w:rFonts w:ascii="Times New Roman" w:eastAsia="Times New Roman" w:hAnsi="Times New Roman" w:cs="Times New Roman"/>
          <w:color w:val="000000" w:themeColor="text1"/>
          <w:sz w:val="24"/>
          <w:szCs w:val="24"/>
        </w:rPr>
        <w:t xml:space="preserve"> the improvement of ethical values in the corporation (Cummings et al. 2015).</w:t>
      </w:r>
    </w:p>
    <w:p w14:paraId="584A6D18" w14:textId="69A4273C" w:rsidR="00E22F9D" w:rsidRPr="00FF108B" w:rsidRDefault="00E22F9D" w:rsidP="00E22F9D">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In this paper, we focus on</w:t>
      </w:r>
      <w:r w:rsidR="007B5C0B" w:rsidRPr="00FF108B">
        <w:rPr>
          <w:rFonts w:ascii="Times New Roman" w:hAnsi="Times New Roman" w:cs="Times New Roman"/>
          <w:color w:val="000000" w:themeColor="text1"/>
          <w:sz w:val="24"/>
          <w:szCs w:val="24"/>
        </w:rPr>
        <w:t xml:space="preserve"> the proportion of</w:t>
      </w:r>
      <w:r w:rsidRPr="00FF108B">
        <w:rPr>
          <w:rFonts w:ascii="Times New Roman" w:hAnsi="Times New Roman" w:cs="Times New Roman"/>
          <w:color w:val="000000" w:themeColor="text1"/>
          <w:sz w:val="24"/>
          <w:szCs w:val="24"/>
        </w:rPr>
        <w:t xml:space="preserve"> </w:t>
      </w:r>
      <w:r w:rsidR="007B5C0B" w:rsidRPr="00FF108B">
        <w:rPr>
          <w:rFonts w:ascii="Times New Roman" w:hAnsi="Times New Roman" w:cs="Times New Roman"/>
          <w:color w:val="000000" w:themeColor="text1"/>
          <w:sz w:val="24"/>
          <w:szCs w:val="24"/>
        </w:rPr>
        <w:t>independent female directors</w:t>
      </w:r>
      <w:r w:rsidRPr="00FF108B">
        <w:rPr>
          <w:rFonts w:ascii="Times New Roman" w:hAnsi="Times New Roman" w:cs="Times New Roman"/>
          <w:color w:val="000000" w:themeColor="text1"/>
          <w:sz w:val="24"/>
          <w:szCs w:val="24"/>
        </w:rPr>
        <w:t xml:space="preserve"> as a direct variable to impact earnings management</w:t>
      </w:r>
      <w:r w:rsidR="007B5C0B"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 xml:space="preserve">To this end, we advance previous research (Srinidhi et al., 2011; Sun et al., 2011; Gull et al., 2018) and differentiate between the concept of a gender diverse board and gender diversity among independent directors. The latter is more relevant to the monitoring role, because of </w:t>
      </w:r>
      <w:r w:rsidRPr="00FF108B">
        <w:rPr>
          <w:rFonts w:ascii="Times New Roman" w:eastAsia="Times New Roman" w:hAnsi="Times New Roman" w:cs="Times New Roman"/>
          <w:color w:val="000000" w:themeColor="text1"/>
          <w:sz w:val="24"/>
          <w:szCs w:val="24"/>
        </w:rPr>
        <w:t>learned attributes that differentiate actions while performing their roles. Therefore, whether there are differences in terms of earnings management among firms with female-independent directors is still an open question and calls for more research.</w:t>
      </w:r>
      <w:r w:rsidRPr="00FF108B">
        <w:rPr>
          <w:rFonts w:ascii="Times New Roman" w:hAnsi="Times New Roman" w:cs="Times New Roman"/>
          <w:color w:val="000000" w:themeColor="text1"/>
          <w:sz w:val="24"/>
          <w:szCs w:val="24"/>
        </w:rPr>
        <w:t xml:space="preserve"> With this in mind, we analyse the role of independent-female directors as both a provider of resources to follow a more effective strategy on decision-making and greater contributors to boards’ effectiveness from the perspective of the monitoring activity, being crucial in overseeing the financial reporting process (Bravo and Reguera-Alvarado, 2018). Thus, we develop the hypotheses of study in the context of agency theory (as female directors on boards are expected to increase monitoring activities) and resource dependence theory (by differentiating independent-female directors –as providers</w:t>
      </w:r>
      <w:r w:rsidR="00C57A2B" w:rsidRPr="00FF108B">
        <w:rPr>
          <w:rFonts w:ascii="Times New Roman" w:hAnsi="Times New Roman" w:cs="Times New Roman"/>
          <w:color w:val="000000" w:themeColor="text1"/>
          <w:sz w:val="24"/>
          <w:szCs w:val="24"/>
        </w:rPr>
        <w:t xml:space="preserve"> of strategy and monitoring</w:t>
      </w:r>
      <w:r w:rsidRPr="00FF108B">
        <w:rPr>
          <w:rFonts w:ascii="Times New Roman" w:hAnsi="Times New Roman" w:cs="Times New Roman"/>
          <w:color w:val="000000" w:themeColor="text1"/>
          <w:sz w:val="24"/>
          <w:szCs w:val="24"/>
        </w:rPr>
        <w:t>- to explain the increased effectiveness of a gender diverse board</w:t>
      </w:r>
      <w:r w:rsidR="00447D44"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p>
    <w:p w14:paraId="3A4807E3" w14:textId="09208130" w:rsidR="00E22F9D" w:rsidRPr="00FF108B" w:rsidRDefault="00DC2EB0" w:rsidP="00E22F9D">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A main contribution is with regards the </w:t>
      </w:r>
      <w:r w:rsidR="00903AEF" w:rsidRPr="00FF108B">
        <w:rPr>
          <w:rFonts w:ascii="Times New Roman" w:hAnsi="Times New Roman" w:cs="Times New Roman"/>
          <w:color w:val="000000" w:themeColor="text1"/>
          <w:sz w:val="24"/>
          <w:szCs w:val="24"/>
        </w:rPr>
        <w:t>setting</w:t>
      </w:r>
      <w:r w:rsidRPr="00FF108B">
        <w:rPr>
          <w:rFonts w:ascii="Times New Roman" w:hAnsi="Times New Roman" w:cs="Times New Roman"/>
          <w:color w:val="000000" w:themeColor="text1"/>
          <w:sz w:val="24"/>
          <w:szCs w:val="24"/>
        </w:rPr>
        <w:t xml:space="preserve"> where female directors per</w:t>
      </w:r>
      <w:r w:rsidR="00903AEF" w:rsidRPr="00FF108B">
        <w:rPr>
          <w:rFonts w:ascii="Times New Roman" w:hAnsi="Times New Roman" w:cs="Times New Roman"/>
          <w:color w:val="000000" w:themeColor="text1"/>
          <w:sz w:val="24"/>
          <w:szCs w:val="24"/>
        </w:rPr>
        <w:t>form their functions. To this end w</w:t>
      </w:r>
      <w:r w:rsidR="00725987" w:rsidRPr="00FF108B">
        <w:rPr>
          <w:rFonts w:ascii="Times New Roman" w:hAnsi="Times New Roman" w:cs="Times New Roman"/>
          <w:color w:val="000000" w:themeColor="text1"/>
          <w:sz w:val="24"/>
          <w:szCs w:val="24"/>
        </w:rPr>
        <w:t xml:space="preserve">e test whether </w:t>
      </w:r>
      <w:r w:rsidR="00B222FD" w:rsidRPr="00FF108B">
        <w:rPr>
          <w:rFonts w:ascii="Times New Roman" w:hAnsi="Times New Roman" w:cs="Times New Roman"/>
          <w:color w:val="000000" w:themeColor="text1"/>
          <w:sz w:val="24"/>
          <w:szCs w:val="24"/>
        </w:rPr>
        <w:t>director’s</w:t>
      </w:r>
      <w:r w:rsidR="00232504" w:rsidRPr="00FF108B">
        <w:rPr>
          <w:rFonts w:ascii="Times New Roman" w:hAnsi="Times New Roman" w:cs="Times New Roman"/>
          <w:color w:val="000000" w:themeColor="text1"/>
          <w:sz w:val="24"/>
          <w:szCs w:val="24"/>
        </w:rPr>
        <w:t xml:space="preserve"> quality </w:t>
      </w:r>
      <w:r w:rsidR="00B222FD" w:rsidRPr="00FF108B">
        <w:rPr>
          <w:rFonts w:ascii="Times New Roman" w:hAnsi="Times New Roman" w:cs="Times New Roman"/>
          <w:color w:val="000000" w:themeColor="text1"/>
          <w:sz w:val="24"/>
          <w:szCs w:val="24"/>
        </w:rPr>
        <w:t>(</w:t>
      </w:r>
      <w:r w:rsidR="00EF332B" w:rsidRPr="00FF108B">
        <w:rPr>
          <w:rFonts w:ascii="Times New Roman" w:hAnsi="Times New Roman" w:cs="Times New Roman"/>
          <w:color w:val="000000" w:themeColor="text1"/>
          <w:sz w:val="24"/>
          <w:szCs w:val="24"/>
        </w:rPr>
        <w:t>defined</w:t>
      </w:r>
      <w:r w:rsidR="00B222FD" w:rsidRPr="00FF108B">
        <w:rPr>
          <w:rFonts w:ascii="Times New Roman" w:hAnsi="Times New Roman" w:cs="Times New Roman"/>
          <w:color w:val="000000" w:themeColor="text1"/>
          <w:sz w:val="24"/>
          <w:szCs w:val="24"/>
        </w:rPr>
        <w:t xml:space="preserve"> interchangeably </w:t>
      </w:r>
      <w:r w:rsidR="00EF332B" w:rsidRPr="00FF108B">
        <w:rPr>
          <w:rFonts w:ascii="Times New Roman" w:hAnsi="Times New Roman" w:cs="Times New Roman"/>
          <w:color w:val="000000" w:themeColor="text1"/>
          <w:sz w:val="24"/>
          <w:szCs w:val="24"/>
        </w:rPr>
        <w:t>as</w:t>
      </w:r>
      <w:r w:rsidR="00B222FD" w:rsidRPr="00FF108B">
        <w:rPr>
          <w:rFonts w:ascii="Times New Roman" w:hAnsi="Times New Roman" w:cs="Times New Roman"/>
          <w:color w:val="000000" w:themeColor="text1"/>
          <w:sz w:val="24"/>
          <w:szCs w:val="24"/>
        </w:rPr>
        <w:t xml:space="preserve"> board quality) </w:t>
      </w:r>
      <w:r w:rsidR="00232504" w:rsidRPr="00FF108B">
        <w:rPr>
          <w:rFonts w:ascii="Times New Roman" w:hAnsi="Times New Roman" w:cs="Times New Roman"/>
          <w:color w:val="000000" w:themeColor="text1"/>
          <w:sz w:val="24"/>
          <w:szCs w:val="24"/>
        </w:rPr>
        <w:t xml:space="preserve">with respect to their experience and expertise </w:t>
      </w:r>
      <w:r w:rsidR="00725987" w:rsidRPr="00FF108B">
        <w:rPr>
          <w:rFonts w:ascii="Times New Roman" w:hAnsi="Times New Roman" w:cs="Times New Roman"/>
          <w:color w:val="000000" w:themeColor="text1"/>
          <w:sz w:val="24"/>
          <w:szCs w:val="24"/>
        </w:rPr>
        <w:t>is a m</w:t>
      </w:r>
      <w:r w:rsidR="00FC5ED3" w:rsidRPr="00FF108B">
        <w:rPr>
          <w:rFonts w:ascii="Times New Roman" w:hAnsi="Times New Roman" w:cs="Times New Roman"/>
          <w:color w:val="000000" w:themeColor="text1"/>
          <w:sz w:val="24"/>
          <w:szCs w:val="24"/>
        </w:rPr>
        <w:t>oderating</w:t>
      </w:r>
      <w:r w:rsidR="00725987" w:rsidRPr="00FF108B">
        <w:rPr>
          <w:rFonts w:ascii="Times New Roman" w:hAnsi="Times New Roman" w:cs="Times New Roman"/>
          <w:color w:val="000000" w:themeColor="text1"/>
          <w:sz w:val="24"/>
          <w:szCs w:val="24"/>
        </w:rPr>
        <w:t xml:space="preserve"> factor in the relationship of board gender diversity and earnings management. </w:t>
      </w:r>
      <w:r w:rsidR="00C57A2B" w:rsidRPr="00FF108B">
        <w:rPr>
          <w:rFonts w:ascii="Times New Roman" w:hAnsi="Times New Roman" w:cs="Times New Roman"/>
          <w:color w:val="000000" w:themeColor="text1"/>
          <w:sz w:val="24"/>
          <w:szCs w:val="24"/>
        </w:rPr>
        <w:t>For</w:t>
      </w:r>
      <w:r w:rsidR="00232504" w:rsidRPr="00FF108B">
        <w:rPr>
          <w:rFonts w:ascii="Times New Roman" w:hAnsi="Times New Roman" w:cs="Times New Roman"/>
          <w:color w:val="000000" w:themeColor="text1"/>
          <w:sz w:val="24"/>
          <w:szCs w:val="24"/>
        </w:rPr>
        <w:t xml:space="preserve"> this</w:t>
      </w:r>
      <w:r w:rsidR="00E22F9D" w:rsidRPr="00FF108B">
        <w:rPr>
          <w:rFonts w:ascii="Times New Roman" w:hAnsi="Times New Roman" w:cs="Times New Roman"/>
          <w:color w:val="000000" w:themeColor="text1"/>
          <w:sz w:val="24"/>
          <w:szCs w:val="24"/>
        </w:rPr>
        <w:t xml:space="preserve">, we distinguish that the ability of female directors to influence the supervisory and strategic actions from boards is not only determined by a gender effect or by the quality of the female director itself. Instead, we analyse whether </w:t>
      </w:r>
      <w:r w:rsidR="00E22F9D" w:rsidRPr="00FF108B">
        <w:rPr>
          <w:rFonts w:ascii="Times New Roman" w:hAnsi="Times New Roman" w:cs="Times New Roman"/>
          <w:color w:val="000000" w:themeColor="text1"/>
          <w:sz w:val="24"/>
          <w:szCs w:val="24"/>
        </w:rPr>
        <w:lastRenderedPageBreak/>
        <w:t>the association of board gender diversity and earnings management is a result of the environment in which such activities take place. That is, the quality attributes of the directors as a whole are relevant because female directors or male directors do not take firms’ decisions individually but collectively. We reason that the interaction of female directors with board attributes</w:t>
      </w:r>
      <w:r w:rsidR="00C57A2B" w:rsidRPr="00FF108B">
        <w:rPr>
          <w:rFonts w:ascii="Times New Roman" w:hAnsi="Times New Roman" w:cs="Times New Roman"/>
          <w:color w:val="000000" w:themeColor="text1"/>
          <w:sz w:val="24"/>
          <w:szCs w:val="24"/>
        </w:rPr>
        <w:t>,</w:t>
      </w:r>
      <w:r w:rsidR="00E22F9D" w:rsidRPr="00FF108B">
        <w:rPr>
          <w:rFonts w:ascii="Times New Roman" w:hAnsi="Times New Roman" w:cs="Times New Roman"/>
          <w:color w:val="000000" w:themeColor="text1"/>
          <w:sz w:val="24"/>
          <w:szCs w:val="24"/>
        </w:rPr>
        <w:t xml:space="preserve"> such as experience and expertise</w:t>
      </w:r>
      <w:r w:rsidR="00C57A2B" w:rsidRPr="00FF108B">
        <w:rPr>
          <w:rFonts w:ascii="Times New Roman" w:hAnsi="Times New Roman" w:cs="Times New Roman"/>
          <w:color w:val="000000" w:themeColor="text1"/>
          <w:sz w:val="24"/>
          <w:szCs w:val="24"/>
        </w:rPr>
        <w:t>,</w:t>
      </w:r>
      <w:r w:rsidR="00E22F9D" w:rsidRPr="00FF108B">
        <w:rPr>
          <w:rFonts w:ascii="Times New Roman" w:hAnsi="Times New Roman" w:cs="Times New Roman"/>
          <w:color w:val="000000" w:themeColor="text1"/>
          <w:sz w:val="24"/>
          <w:szCs w:val="24"/>
        </w:rPr>
        <w:t xml:space="preserve"> is of upmost importance to moderate </w:t>
      </w:r>
      <w:r w:rsidR="00725987" w:rsidRPr="00FF108B">
        <w:rPr>
          <w:rFonts w:ascii="Times New Roman" w:hAnsi="Times New Roman" w:cs="Times New Roman"/>
          <w:color w:val="000000" w:themeColor="text1"/>
          <w:sz w:val="24"/>
          <w:szCs w:val="24"/>
        </w:rPr>
        <w:t>female directors’</w:t>
      </w:r>
      <w:r w:rsidR="00E22F9D" w:rsidRPr="00FF108B">
        <w:rPr>
          <w:rFonts w:ascii="Times New Roman" w:hAnsi="Times New Roman" w:cs="Times New Roman"/>
          <w:color w:val="000000" w:themeColor="text1"/>
          <w:sz w:val="24"/>
          <w:szCs w:val="24"/>
        </w:rPr>
        <w:t xml:space="preserve"> </w:t>
      </w:r>
      <w:r w:rsidR="00903AEF" w:rsidRPr="00FF108B">
        <w:rPr>
          <w:rFonts w:ascii="Times New Roman" w:hAnsi="Times New Roman" w:cs="Times New Roman"/>
          <w:color w:val="000000" w:themeColor="text1"/>
          <w:sz w:val="24"/>
          <w:szCs w:val="24"/>
        </w:rPr>
        <w:t>influence on earnings man</w:t>
      </w:r>
      <w:r w:rsidR="00C57A2B" w:rsidRPr="00FF108B">
        <w:rPr>
          <w:rFonts w:ascii="Times New Roman" w:hAnsi="Times New Roman" w:cs="Times New Roman"/>
          <w:color w:val="000000" w:themeColor="text1"/>
          <w:sz w:val="24"/>
          <w:szCs w:val="24"/>
        </w:rPr>
        <w:t>a</w:t>
      </w:r>
      <w:r w:rsidR="00903AEF" w:rsidRPr="00FF108B">
        <w:rPr>
          <w:rFonts w:ascii="Times New Roman" w:hAnsi="Times New Roman" w:cs="Times New Roman"/>
          <w:color w:val="000000" w:themeColor="text1"/>
          <w:sz w:val="24"/>
          <w:szCs w:val="24"/>
        </w:rPr>
        <w:t>gement</w:t>
      </w:r>
      <w:r w:rsidR="00E22F9D" w:rsidRPr="00FF108B">
        <w:rPr>
          <w:rFonts w:ascii="Times New Roman" w:hAnsi="Times New Roman" w:cs="Times New Roman"/>
          <w:color w:val="000000" w:themeColor="text1"/>
          <w:sz w:val="24"/>
          <w:szCs w:val="24"/>
        </w:rPr>
        <w:t xml:space="preserve">. Therefore, we advance the work of Gull et al. (2018), who noted that particular attributes (e.g. business qualification) of female directors have an effect on earnings management. Instead, we consider the moderating effect of </w:t>
      </w:r>
      <w:r w:rsidR="0031612B" w:rsidRPr="00FF108B">
        <w:rPr>
          <w:rFonts w:ascii="Times New Roman" w:hAnsi="Times New Roman" w:cs="Times New Roman"/>
          <w:color w:val="000000" w:themeColor="text1"/>
          <w:sz w:val="24"/>
          <w:szCs w:val="24"/>
        </w:rPr>
        <w:t>the a</w:t>
      </w:r>
      <w:r w:rsidR="00E22F9D" w:rsidRPr="00FF108B">
        <w:rPr>
          <w:rFonts w:ascii="Times New Roman" w:hAnsi="Times New Roman" w:cs="Times New Roman"/>
          <w:color w:val="000000" w:themeColor="text1"/>
          <w:sz w:val="24"/>
          <w:szCs w:val="24"/>
        </w:rPr>
        <w:t xml:space="preserve">ttributes </w:t>
      </w:r>
      <w:r w:rsidR="0031612B" w:rsidRPr="00FF108B">
        <w:rPr>
          <w:rFonts w:ascii="Times New Roman" w:hAnsi="Times New Roman" w:cs="Times New Roman"/>
          <w:color w:val="000000" w:themeColor="text1"/>
          <w:sz w:val="24"/>
          <w:szCs w:val="24"/>
        </w:rPr>
        <w:t>of directors for each board (i.e. board quality)</w:t>
      </w:r>
      <w:r w:rsidR="00E22F9D" w:rsidRPr="00FF108B">
        <w:rPr>
          <w:rFonts w:ascii="Times New Roman" w:hAnsi="Times New Roman" w:cs="Times New Roman"/>
          <w:color w:val="000000" w:themeColor="text1"/>
          <w:sz w:val="24"/>
          <w:szCs w:val="24"/>
        </w:rPr>
        <w:t xml:space="preserve">, contemplating that </w:t>
      </w:r>
      <w:r w:rsidR="002B67A2" w:rsidRPr="00FF108B">
        <w:rPr>
          <w:rFonts w:ascii="Times New Roman" w:hAnsi="Times New Roman" w:cs="Times New Roman"/>
          <w:color w:val="000000" w:themeColor="text1"/>
          <w:sz w:val="24"/>
          <w:szCs w:val="24"/>
        </w:rPr>
        <w:t>the ability of female directors</w:t>
      </w:r>
      <w:r w:rsidR="00E22F9D" w:rsidRPr="00FF108B">
        <w:rPr>
          <w:rFonts w:ascii="Times New Roman" w:hAnsi="Times New Roman" w:cs="Times New Roman"/>
          <w:color w:val="000000" w:themeColor="text1"/>
          <w:sz w:val="24"/>
          <w:szCs w:val="24"/>
        </w:rPr>
        <w:t xml:space="preserve"> to influence boards might represent a missing fragment in the narrative around firms’ earnings management and gender diverse boards.</w:t>
      </w:r>
    </w:p>
    <w:p w14:paraId="617DB925" w14:textId="7F5FEC34" w:rsidR="00E22F9D" w:rsidRPr="00FF108B" w:rsidRDefault="00E22F9D" w:rsidP="009372A0">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Therefore, we explore the effect of board attributes that signal quality in mitigating/enhancing female directors’ attitudes towards earnings management</w:t>
      </w:r>
      <w:r w:rsidR="00903AEF" w:rsidRPr="00FF108B">
        <w:rPr>
          <w:rFonts w:ascii="Times New Roman" w:hAnsi="Times New Roman" w:cs="Times New Roman"/>
          <w:color w:val="000000" w:themeColor="text1"/>
          <w:sz w:val="24"/>
          <w:szCs w:val="24"/>
        </w:rPr>
        <w:t xml:space="preserve"> and test whether board quality is an enabler or a deterrent </w:t>
      </w:r>
      <w:r w:rsidR="00C57A2B" w:rsidRPr="00FF108B">
        <w:rPr>
          <w:rFonts w:ascii="Times New Roman" w:hAnsi="Times New Roman" w:cs="Times New Roman"/>
          <w:color w:val="000000" w:themeColor="text1"/>
          <w:sz w:val="24"/>
          <w:szCs w:val="24"/>
        </w:rPr>
        <w:t>to impel</w:t>
      </w:r>
      <w:r w:rsidR="00903AEF" w:rsidRPr="00FF108B">
        <w:rPr>
          <w:rFonts w:ascii="Times New Roman" w:hAnsi="Times New Roman" w:cs="Times New Roman"/>
          <w:color w:val="000000" w:themeColor="text1"/>
          <w:sz w:val="24"/>
          <w:szCs w:val="24"/>
        </w:rPr>
        <w:t xml:space="preserve"> female directors’ ability towards reducing earnings management</w:t>
      </w:r>
      <w:r w:rsidRPr="00FF108B">
        <w:rPr>
          <w:rFonts w:ascii="Times New Roman" w:hAnsi="Times New Roman" w:cs="Times New Roman"/>
          <w:color w:val="000000" w:themeColor="text1"/>
          <w:sz w:val="24"/>
          <w:szCs w:val="24"/>
        </w:rPr>
        <w:t>.  With this implication, we argue that female directors’ attributes per se are not the driver of their behaviour or effectiveness towards decision-making. As an alternative, we hypothesize that such attributes do not function in isolation but jointly with other directors’ demographics that coherently shape the environment that facilitates female-directors performance.</w:t>
      </w:r>
      <w:r w:rsidR="009372A0" w:rsidRPr="00FF108B">
        <w:rPr>
          <w:rFonts w:ascii="Times New Roman" w:hAnsi="Times New Roman" w:cs="Times New Roman"/>
          <w:color w:val="000000" w:themeColor="text1"/>
          <w:sz w:val="24"/>
          <w:szCs w:val="24"/>
        </w:rPr>
        <w:t xml:space="preserve"> </w:t>
      </w:r>
      <w:r w:rsidR="00725987" w:rsidRPr="00FF108B">
        <w:rPr>
          <w:rFonts w:ascii="Times New Roman" w:hAnsi="Times New Roman" w:cs="Times New Roman"/>
          <w:color w:val="000000" w:themeColor="text1"/>
          <w:sz w:val="24"/>
          <w:szCs w:val="24"/>
        </w:rPr>
        <w:t xml:space="preserve">In this respect, </w:t>
      </w:r>
      <w:r w:rsidR="00E600EC" w:rsidRPr="00FF108B">
        <w:rPr>
          <w:rFonts w:ascii="Times New Roman" w:hAnsi="Times New Roman" w:cs="Times New Roman"/>
          <w:color w:val="000000" w:themeColor="text1"/>
          <w:sz w:val="24"/>
          <w:szCs w:val="24"/>
        </w:rPr>
        <w:t xml:space="preserve">we develop two hypotheses of </w:t>
      </w:r>
      <w:r w:rsidR="00725987" w:rsidRPr="00FF108B">
        <w:rPr>
          <w:rFonts w:ascii="Times New Roman" w:hAnsi="Times New Roman" w:cs="Times New Roman"/>
          <w:color w:val="000000" w:themeColor="text1"/>
          <w:sz w:val="24"/>
          <w:szCs w:val="24"/>
        </w:rPr>
        <w:t>board quality</w:t>
      </w:r>
      <w:r w:rsidR="00793D2E" w:rsidRPr="00FF108B">
        <w:rPr>
          <w:rFonts w:ascii="Times New Roman" w:hAnsi="Times New Roman" w:cs="Times New Roman"/>
          <w:color w:val="000000" w:themeColor="text1"/>
          <w:sz w:val="24"/>
          <w:szCs w:val="24"/>
        </w:rPr>
        <w:t xml:space="preserve"> </w:t>
      </w:r>
      <w:r w:rsidR="00E600EC" w:rsidRPr="00FF108B">
        <w:rPr>
          <w:rFonts w:ascii="Times New Roman" w:hAnsi="Times New Roman" w:cs="Times New Roman"/>
          <w:color w:val="000000" w:themeColor="text1"/>
          <w:sz w:val="24"/>
          <w:szCs w:val="24"/>
        </w:rPr>
        <w:t xml:space="preserve">as a </w:t>
      </w:r>
      <w:r w:rsidR="00793D2E" w:rsidRPr="00FF108B">
        <w:rPr>
          <w:rFonts w:ascii="Times New Roman" w:hAnsi="Times New Roman" w:cs="Times New Roman"/>
          <w:color w:val="000000" w:themeColor="text1"/>
          <w:sz w:val="24"/>
          <w:szCs w:val="24"/>
        </w:rPr>
        <w:t>m</w:t>
      </w:r>
      <w:r w:rsidR="0031612B" w:rsidRPr="00FF108B">
        <w:rPr>
          <w:rFonts w:ascii="Times New Roman" w:hAnsi="Times New Roman" w:cs="Times New Roman"/>
          <w:color w:val="000000" w:themeColor="text1"/>
          <w:sz w:val="24"/>
          <w:szCs w:val="24"/>
        </w:rPr>
        <w:t>oderat</w:t>
      </w:r>
      <w:r w:rsidR="00E600EC" w:rsidRPr="00FF108B">
        <w:rPr>
          <w:rFonts w:ascii="Times New Roman" w:hAnsi="Times New Roman" w:cs="Times New Roman"/>
          <w:color w:val="000000" w:themeColor="text1"/>
          <w:sz w:val="24"/>
          <w:szCs w:val="24"/>
        </w:rPr>
        <w:t>or of</w:t>
      </w:r>
      <w:r w:rsidR="00793D2E" w:rsidRPr="00FF108B">
        <w:rPr>
          <w:rFonts w:ascii="Times New Roman" w:hAnsi="Times New Roman" w:cs="Times New Roman"/>
          <w:color w:val="000000" w:themeColor="text1"/>
          <w:sz w:val="24"/>
          <w:szCs w:val="24"/>
        </w:rPr>
        <w:t xml:space="preserve"> the impact of female directors on</w:t>
      </w:r>
      <w:r w:rsidR="00725987" w:rsidRPr="00FF108B">
        <w:rPr>
          <w:rFonts w:ascii="Times New Roman" w:hAnsi="Times New Roman" w:cs="Times New Roman"/>
          <w:color w:val="000000" w:themeColor="text1"/>
          <w:sz w:val="24"/>
          <w:szCs w:val="24"/>
        </w:rPr>
        <w:t xml:space="preserve"> earnings management. First, we hypothesize that </w:t>
      </w:r>
      <w:r w:rsidR="00920795" w:rsidRPr="00FF108B">
        <w:rPr>
          <w:rFonts w:ascii="Times New Roman" w:hAnsi="Times New Roman" w:cs="Times New Roman"/>
          <w:color w:val="000000" w:themeColor="text1"/>
          <w:sz w:val="24"/>
          <w:szCs w:val="24"/>
        </w:rPr>
        <w:t xml:space="preserve">high quality boards are stringent in facilitating </w:t>
      </w:r>
      <w:r w:rsidR="002B67A2" w:rsidRPr="00FF108B">
        <w:rPr>
          <w:rFonts w:ascii="Times New Roman" w:hAnsi="Times New Roman" w:cs="Times New Roman"/>
          <w:color w:val="000000" w:themeColor="text1"/>
          <w:sz w:val="24"/>
          <w:szCs w:val="24"/>
        </w:rPr>
        <w:t xml:space="preserve">the actions of </w:t>
      </w:r>
      <w:r w:rsidR="00793D2E" w:rsidRPr="00FF108B">
        <w:rPr>
          <w:rFonts w:ascii="Times New Roman" w:hAnsi="Times New Roman" w:cs="Times New Roman"/>
          <w:color w:val="000000" w:themeColor="text1"/>
          <w:sz w:val="24"/>
          <w:szCs w:val="24"/>
        </w:rPr>
        <w:t xml:space="preserve">female directors </w:t>
      </w:r>
      <w:r w:rsidR="00920795" w:rsidRPr="00FF108B">
        <w:rPr>
          <w:rFonts w:ascii="Times New Roman" w:hAnsi="Times New Roman" w:cs="Times New Roman"/>
          <w:color w:val="000000" w:themeColor="text1"/>
          <w:sz w:val="24"/>
          <w:szCs w:val="24"/>
        </w:rPr>
        <w:t>towards earnings management</w:t>
      </w:r>
      <w:r w:rsidR="00725987" w:rsidRPr="00FF108B">
        <w:rPr>
          <w:rFonts w:ascii="Times New Roman" w:hAnsi="Times New Roman" w:cs="Times New Roman"/>
          <w:color w:val="000000" w:themeColor="text1"/>
          <w:sz w:val="24"/>
          <w:szCs w:val="24"/>
        </w:rPr>
        <w:t>.</w:t>
      </w:r>
      <w:r w:rsidR="00920795" w:rsidRPr="00FF108B">
        <w:rPr>
          <w:rFonts w:ascii="Times New Roman" w:hAnsi="Times New Roman" w:cs="Times New Roman"/>
          <w:color w:val="000000" w:themeColor="text1"/>
          <w:sz w:val="24"/>
          <w:szCs w:val="24"/>
        </w:rPr>
        <w:t xml:space="preserve"> High quality boards are desirable to provide required expertise, which improves monitoring and constitute a more valuable resource for firms (</w:t>
      </w:r>
      <w:r w:rsidR="00B37B98" w:rsidRPr="00FF108B">
        <w:rPr>
          <w:rFonts w:ascii="Times New Roman" w:hAnsi="Times New Roman" w:cs="Times New Roman"/>
          <w:color w:val="000000" w:themeColor="text1"/>
          <w:sz w:val="24"/>
          <w:szCs w:val="24"/>
        </w:rPr>
        <w:t>Jermias and Gani, 2014</w:t>
      </w:r>
      <w:r w:rsidR="00920795" w:rsidRPr="00FF108B">
        <w:rPr>
          <w:rFonts w:ascii="Times New Roman" w:hAnsi="Times New Roman" w:cs="Times New Roman"/>
          <w:color w:val="000000" w:themeColor="text1"/>
          <w:sz w:val="24"/>
          <w:szCs w:val="24"/>
        </w:rPr>
        <w:t xml:space="preserve">). </w:t>
      </w:r>
      <w:r w:rsidR="00B37B98" w:rsidRPr="00FF108B">
        <w:rPr>
          <w:rFonts w:ascii="Times New Roman" w:hAnsi="Times New Roman" w:cs="Times New Roman"/>
          <w:color w:val="000000" w:themeColor="text1"/>
          <w:sz w:val="24"/>
          <w:szCs w:val="24"/>
        </w:rPr>
        <w:t>However, the effectiveness in which boards interact depends on intergroup communication (Forbes and Milliken, 1999), which is not</w:t>
      </w:r>
      <w:r w:rsidR="00BE551C" w:rsidRPr="00FF108B">
        <w:rPr>
          <w:rFonts w:ascii="Times New Roman" w:hAnsi="Times New Roman" w:cs="Times New Roman"/>
          <w:color w:val="000000" w:themeColor="text1"/>
          <w:sz w:val="24"/>
          <w:szCs w:val="24"/>
        </w:rPr>
        <w:t xml:space="preserve"> necessarily</w:t>
      </w:r>
      <w:r w:rsidR="00B37B98" w:rsidRPr="00FF108B">
        <w:rPr>
          <w:rFonts w:ascii="Times New Roman" w:hAnsi="Times New Roman" w:cs="Times New Roman"/>
          <w:color w:val="000000" w:themeColor="text1"/>
          <w:sz w:val="24"/>
          <w:szCs w:val="24"/>
        </w:rPr>
        <w:t xml:space="preserve"> aligned to quality. Board quality creates cohesiveness among members </w:t>
      </w:r>
      <w:r w:rsidR="00B37B98" w:rsidRPr="00FF108B">
        <w:rPr>
          <w:rFonts w:ascii="Times New Roman" w:hAnsi="Times New Roman" w:cs="Times New Roman"/>
          <w:color w:val="000000" w:themeColor="text1"/>
          <w:sz w:val="24"/>
          <w:szCs w:val="24"/>
        </w:rPr>
        <w:lastRenderedPageBreak/>
        <w:t xml:space="preserve">(Finkelstein, 1992), which </w:t>
      </w:r>
      <w:r w:rsidR="00BE551C" w:rsidRPr="00FF108B">
        <w:rPr>
          <w:rFonts w:ascii="Times New Roman" w:hAnsi="Times New Roman" w:cs="Times New Roman"/>
          <w:color w:val="000000" w:themeColor="text1"/>
          <w:sz w:val="24"/>
          <w:szCs w:val="24"/>
        </w:rPr>
        <w:t xml:space="preserve">may </w:t>
      </w:r>
      <w:r w:rsidR="00E65319" w:rsidRPr="00FF108B">
        <w:rPr>
          <w:rFonts w:ascii="Times New Roman" w:hAnsi="Times New Roman" w:cs="Times New Roman"/>
          <w:color w:val="000000" w:themeColor="text1"/>
          <w:sz w:val="24"/>
          <w:szCs w:val="24"/>
        </w:rPr>
        <w:t>prevent</w:t>
      </w:r>
      <w:r w:rsidR="00BE551C" w:rsidRPr="00FF108B">
        <w:rPr>
          <w:rFonts w:ascii="Times New Roman" w:hAnsi="Times New Roman" w:cs="Times New Roman"/>
          <w:color w:val="000000" w:themeColor="text1"/>
          <w:sz w:val="24"/>
          <w:szCs w:val="24"/>
        </w:rPr>
        <w:t xml:space="preserve"> female directors from experiencing positive board dynamics</w:t>
      </w:r>
      <w:r w:rsidR="00E65319" w:rsidRPr="00FF108B">
        <w:rPr>
          <w:rFonts w:ascii="Times New Roman" w:hAnsi="Times New Roman" w:cs="Times New Roman"/>
          <w:color w:val="000000" w:themeColor="text1"/>
          <w:sz w:val="24"/>
          <w:szCs w:val="24"/>
        </w:rPr>
        <w:t xml:space="preserve"> and therefore deterring their potential contribution</w:t>
      </w:r>
      <w:r w:rsidR="00BE551C" w:rsidRPr="00FF108B">
        <w:rPr>
          <w:rFonts w:ascii="Times New Roman" w:hAnsi="Times New Roman" w:cs="Times New Roman"/>
          <w:color w:val="000000" w:themeColor="text1"/>
          <w:sz w:val="24"/>
          <w:szCs w:val="24"/>
        </w:rPr>
        <w:t xml:space="preserve">. </w:t>
      </w:r>
      <w:r w:rsidR="0062088A" w:rsidRPr="00FF108B">
        <w:rPr>
          <w:rFonts w:ascii="Times New Roman" w:hAnsi="Times New Roman" w:cs="Times New Roman"/>
          <w:color w:val="000000" w:themeColor="text1"/>
          <w:sz w:val="24"/>
          <w:szCs w:val="24"/>
        </w:rPr>
        <w:t xml:space="preserve">Female directors are more than commonly the minority group (i.e. out-group) within the board which reduces the possibility of positive influence and effective contribution (Westphal and Milton 2000). Therefore, we consider that board processes in high quality boards deter female directors’ effectiveness.  </w:t>
      </w:r>
      <w:r w:rsidR="00725987" w:rsidRPr="00FF108B">
        <w:rPr>
          <w:rFonts w:ascii="Times New Roman" w:hAnsi="Times New Roman" w:cs="Times New Roman"/>
          <w:color w:val="000000" w:themeColor="text1"/>
          <w:sz w:val="24"/>
          <w:szCs w:val="24"/>
        </w:rPr>
        <w:t>Second, we hypothesize</w:t>
      </w:r>
      <w:r w:rsidR="00C57A2B" w:rsidRPr="00FF108B">
        <w:rPr>
          <w:rFonts w:ascii="Times New Roman" w:hAnsi="Times New Roman" w:cs="Times New Roman"/>
          <w:color w:val="000000" w:themeColor="text1"/>
          <w:sz w:val="24"/>
          <w:szCs w:val="24"/>
        </w:rPr>
        <w:t xml:space="preserve"> that less unfettered power by the CEO</w:t>
      </w:r>
      <w:r w:rsidR="00457FD6" w:rsidRPr="00FF108B">
        <w:rPr>
          <w:rFonts w:ascii="Times New Roman" w:hAnsi="Times New Roman" w:cs="Times New Roman"/>
          <w:color w:val="000000" w:themeColor="text1"/>
          <w:sz w:val="24"/>
          <w:szCs w:val="24"/>
        </w:rPr>
        <w:t xml:space="preserve"> or </w:t>
      </w:r>
      <w:r w:rsidR="00C57A2B" w:rsidRPr="00FF108B">
        <w:rPr>
          <w:rFonts w:ascii="Times New Roman" w:hAnsi="Times New Roman" w:cs="Times New Roman"/>
          <w:color w:val="000000" w:themeColor="text1"/>
          <w:sz w:val="24"/>
          <w:szCs w:val="24"/>
        </w:rPr>
        <w:t>Chair</w:t>
      </w:r>
      <w:r w:rsidR="00725987" w:rsidRPr="00FF108B">
        <w:rPr>
          <w:rFonts w:ascii="Times New Roman" w:hAnsi="Times New Roman" w:cs="Times New Roman"/>
          <w:color w:val="000000" w:themeColor="text1"/>
          <w:sz w:val="24"/>
          <w:szCs w:val="24"/>
        </w:rPr>
        <w:t xml:space="preserve"> </w:t>
      </w:r>
      <w:r w:rsidR="001032FF" w:rsidRPr="00FF108B">
        <w:rPr>
          <w:rFonts w:ascii="Times New Roman" w:hAnsi="Times New Roman" w:cs="Times New Roman"/>
          <w:color w:val="000000" w:themeColor="text1"/>
          <w:sz w:val="24"/>
          <w:szCs w:val="24"/>
        </w:rPr>
        <w:t>enhances the</w:t>
      </w:r>
      <w:r w:rsidR="00793D2E" w:rsidRPr="00FF108B">
        <w:rPr>
          <w:rFonts w:ascii="Times New Roman" w:hAnsi="Times New Roman" w:cs="Times New Roman"/>
          <w:color w:val="000000" w:themeColor="text1"/>
          <w:sz w:val="24"/>
          <w:szCs w:val="24"/>
        </w:rPr>
        <w:t xml:space="preserve"> </w:t>
      </w:r>
      <w:r w:rsidR="00C57A2B" w:rsidRPr="00FF108B">
        <w:rPr>
          <w:rFonts w:ascii="Times New Roman" w:hAnsi="Times New Roman" w:cs="Times New Roman"/>
          <w:color w:val="000000" w:themeColor="text1"/>
          <w:sz w:val="24"/>
          <w:szCs w:val="24"/>
        </w:rPr>
        <w:t xml:space="preserve">positive aspect of board quality </w:t>
      </w:r>
      <w:r w:rsidR="001032FF" w:rsidRPr="00FF108B">
        <w:rPr>
          <w:rFonts w:ascii="Times New Roman" w:hAnsi="Times New Roman" w:cs="Times New Roman"/>
          <w:color w:val="000000" w:themeColor="text1"/>
          <w:sz w:val="24"/>
          <w:szCs w:val="24"/>
        </w:rPr>
        <w:t xml:space="preserve">through improved board dynamics, which in turn enables the contribution of female directors towards decreasing earnings management. </w:t>
      </w:r>
    </w:p>
    <w:p w14:paraId="20E9394E" w14:textId="6C753642" w:rsidR="00543EF3" w:rsidRPr="00FF108B" w:rsidRDefault="00E22F9D" w:rsidP="00E22F9D">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To test our hypotheses, we use a sample of 848 U.S. publicly listed non-financial firms for the period of 2000-2016 (8,902 firm-year observations). Our analytical framework follows three stages. First, we differentiate between female directors and independent-female directors in explaining earnings management because a crucial factor of independency is overseeing the financial reporting process (Anderson</w:t>
      </w:r>
      <w:r w:rsidR="00980F0B" w:rsidRPr="00FF108B">
        <w:rPr>
          <w:rFonts w:ascii="Times New Roman" w:hAnsi="Times New Roman" w:cs="Times New Roman"/>
          <w:color w:val="000000" w:themeColor="text1"/>
          <w:sz w:val="24"/>
          <w:szCs w:val="24"/>
        </w:rPr>
        <w:t xml:space="preserve"> et al.</w:t>
      </w:r>
      <w:r w:rsidRPr="00FF108B">
        <w:rPr>
          <w:rFonts w:ascii="Times New Roman" w:hAnsi="Times New Roman" w:cs="Times New Roman"/>
          <w:color w:val="000000" w:themeColor="text1"/>
          <w:sz w:val="24"/>
          <w:szCs w:val="24"/>
        </w:rPr>
        <w:t xml:space="preserve">, 2004). Second, we measure board quality using principal component analysis (PCA) with several </w:t>
      </w:r>
      <w:r w:rsidR="0031612B" w:rsidRPr="00FF108B">
        <w:rPr>
          <w:rFonts w:ascii="Times New Roman" w:hAnsi="Times New Roman" w:cs="Times New Roman"/>
          <w:color w:val="000000" w:themeColor="text1"/>
          <w:sz w:val="24"/>
          <w:szCs w:val="24"/>
        </w:rPr>
        <w:t>directors</w:t>
      </w:r>
      <w:r w:rsidRPr="00FF108B">
        <w:rPr>
          <w:rFonts w:ascii="Times New Roman" w:hAnsi="Times New Roman" w:cs="Times New Roman"/>
          <w:color w:val="000000" w:themeColor="text1"/>
          <w:sz w:val="24"/>
          <w:szCs w:val="24"/>
        </w:rPr>
        <w:t xml:space="preserve"> attributes i.e. age, tenure, business qualifications and network size, and define two components: expertise and experience. </w:t>
      </w:r>
      <w:r w:rsidR="003F13AF" w:rsidRPr="00FF108B">
        <w:rPr>
          <w:rFonts w:ascii="Times New Roman" w:hAnsi="Times New Roman" w:cs="Times New Roman"/>
          <w:color w:val="000000" w:themeColor="text1"/>
          <w:sz w:val="24"/>
          <w:szCs w:val="24"/>
        </w:rPr>
        <w:t xml:space="preserve">We interact each of the components of board quality </w:t>
      </w:r>
      <w:r w:rsidR="00837247" w:rsidRPr="00FF108B">
        <w:rPr>
          <w:rFonts w:ascii="Times New Roman" w:hAnsi="Times New Roman" w:cs="Times New Roman"/>
          <w:color w:val="000000" w:themeColor="text1"/>
          <w:sz w:val="24"/>
          <w:szCs w:val="24"/>
        </w:rPr>
        <w:t>with</w:t>
      </w:r>
      <w:r w:rsidR="003F13AF" w:rsidRPr="00FF108B">
        <w:rPr>
          <w:rFonts w:ascii="Times New Roman" w:hAnsi="Times New Roman" w:cs="Times New Roman"/>
          <w:color w:val="000000" w:themeColor="text1"/>
          <w:sz w:val="24"/>
          <w:szCs w:val="24"/>
        </w:rPr>
        <w:t xml:space="preserve"> female directors</w:t>
      </w:r>
      <w:r w:rsidR="00837247" w:rsidRPr="00FF108B">
        <w:rPr>
          <w:rFonts w:ascii="Times New Roman" w:hAnsi="Times New Roman" w:cs="Times New Roman"/>
          <w:color w:val="000000" w:themeColor="text1"/>
          <w:sz w:val="24"/>
          <w:szCs w:val="24"/>
        </w:rPr>
        <w:t xml:space="preserve"> to assess the moderating effect of the former on female </w:t>
      </w:r>
      <w:r w:rsidR="00791A6C" w:rsidRPr="00FF108B">
        <w:rPr>
          <w:rFonts w:ascii="Times New Roman" w:hAnsi="Times New Roman" w:cs="Times New Roman"/>
          <w:color w:val="000000" w:themeColor="text1"/>
          <w:sz w:val="24"/>
          <w:szCs w:val="24"/>
        </w:rPr>
        <w:t>directors’</w:t>
      </w:r>
      <w:r w:rsidR="00837247" w:rsidRPr="00FF108B">
        <w:rPr>
          <w:rFonts w:ascii="Times New Roman" w:hAnsi="Times New Roman" w:cs="Times New Roman"/>
          <w:color w:val="000000" w:themeColor="text1"/>
          <w:sz w:val="24"/>
          <w:szCs w:val="24"/>
        </w:rPr>
        <w:t xml:space="preserve"> contribution towards earnings management. </w:t>
      </w:r>
      <w:r w:rsidRPr="00FF108B">
        <w:rPr>
          <w:rFonts w:ascii="Times New Roman" w:hAnsi="Times New Roman" w:cs="Times New Roman"/>
          <w:color w:val="000000" w:themeColor="text1"/>
          <w:sz w:val="24"/>
          <w:szCs w:val="24"/>
        </w:rPr>
        <w:t xml:space="preserve">Third, we distinguish the role of CEO’s structural power (i.e. CEO/Chair duality) </w:t>
      </w:r>
      <w:r w:rsidR="00B25839" w:rsidRPr="00FF108B">
        <w:rPr>
          <w:rFonts w:ascii="Times New Roman" w:hAnsi="Times New Roman" w:cs="Times New Roman"/>
          <w:color w:val="000000" w:themeColor="text1"/>
          <w:sz w:val="24"/>
          <w:szCs w:val="24"/>
        </w:rPr>
        <w:t xml:space="preserve">in the </w:t>
      </w:r>
      <w:r w:rsidR="00FC5ED3" w:rsidRPr="00FF108B">
        <w:rPr>
          <w:rFonts w:ascii="Times New Roman" w:hAnsi="Times New Roman" w:cs="Times New Roman"/>
          <w:color w:val="000000" w:themeColor="text1"/>
          <w:sz w:val="24"/>
          <w:szCs w:val="24"/>
        </w:rPr>
        <w:t>moderating</w:t>
      </w:r>
      <w:r w:rsidR="00B25839" w:rsidRPr="00FF108B">
        <w:rPr>
          <w:rFonts w:ascii="Times New Roman" w:hAnsi="Times New Roman" w:cs="Times New Roman"/>
          <w:color w:val="000000" w:themeColor="text1"/>
          <w:sz w:val="24"/>
          <w:szCs w:val="24"/>
        </w:rPr>
        <w:t xml:space="preserve"> effect of board quality </w:t>
      </w:r>
      <w:r w:rsidRPr="00FF108B">
        <w:rPr>
          <w:rFonts w:ascii="Times New Roman" w:hAnsi="Times New Roman" w:cs="Times New Roman"/>
          <w:color w:val="000000" w:themeColor="text1"/>
          <w:sz w:val="24"/>
          <w:szCs w:val="24"/>
        </w:rPr>
        <w:t xml:space="preserve">because we identify that </w:t>
      </w:r>
      <w:r w:rsidR="00B25839" w:rsidRPr="00FF108B">
        <w:rPr>
          <w:rFonts w:ascii="Times New Roman" w:hAnsi="Times New Roman" w:cs="Times New Roman"/>
          <w:color w:val="000000" w:themeColor="text1"/>
          <w:sz w:val="24"/>
          <w:szCs w:val="24"/>
        </w:rPr>
        <w:t xml:space="preserve">female </w:t>
      </w:r>
      <w:r w:rsidR="0013290C" w:rsidRPr="00FF108B">
        <w:rPr>
          <w:rFonts w:ascii="Times New Roman" w:hAnsi="Times New Roman" w:cs="Times New Roman"/>
          <w:color w:val="000000" w:themeColor="text1"/>
          <w:sz w:val="24"/>
          <w:szCs w:val="24"/>
        </w:rPr>
        <w:t>directors’</w:t>
      </w:r>
      <w:r w:rsidR="00B25839" w:rsidRPr="00FF108B">
        <w:rPr>
          <w:rFonts w:ascii="Times New Roman" w:hAnsi="Times New Roman" w:cs="Times New Roman"/>
          <w:color w:val="000000" w:themeColor="text1"/>
          <w:sz w:val="24"/>
          <w:szCs w:val="24"/>
        </w:rPr>
        <w:t xml:space="preserve"> decisions</w:t>
      </w:r>
      <w:r w:rsidRPr="00FF108B">
        <w:rPr>
          <w:rFonts w:ascii="Times New Roman" w:hAnsi="Times New Roman" w:cs="Times New Roman"/>
          <w:color w:val="000000" w:themeColor="text1"/>
          <w:sz w:val="24"/>
          <w:szCs w:val="24"/>
        </w:rPr>
        <w:t xml:space="preserve"> can be influenced by the pressure on reporting </w:t>
      </w:r>
      <w:r w:rsidR="00457FD6" w:rsidRPr="00FF108B">
        <w:rPr>
          <w:rFonts w:ascii="Times New Roman" w:hAnsi="Times New Roman" w:cs="Times New Roman"/>
          <w:color w:val="000000" w:themeColor="text1"/>
          <w:sz w:val="24"/>
          <w:szCs w:val="24"/>
        </w:rPr>
        <w:t>to</w:t>
      </w:r>
      <w:r w:rsidRPr="00FF108B">
        <w:rPr>
          <w:rFonts w:ascii="Times New Roman" w:hAnsi="Times New Roman" w:cs="Times New Roman"/>
          <w:color w:val="000000" w:themeColor="text1"/>
          <w:sz w:val="24"/>
          <w:szCs w:val="24"/>
        </w:rPr>
        <w:t xml:space="preserve"> a powerful CEO (Bishop et al.</w:t>
      </w:r>
      <w:r w:rsidR="00793D2E"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2016)</w:t>
      </w:r>
      <w:r w:rsidR="005D2FF8" w:rsidRPr="00FF108B">
        <w:rPr>
          <w:rFonts w:ascii="Times New Roman" w:hAnsi="Times New Roman" w:cs="Times New Roman"/>
          <w:color w:val="000000" w:themeColor="text1"/>
          <w:sz w:val="24"/>
          <w:szCs w:val="24"/>
        </w:rPr>
        <w:t xml:space="preserve"> but more importantly</w:t>
      </w:r>
      <w:r w:rsidR="00837247" w:rsidRPr="00FF108B">
        <w:rPr>
          <w:rFonts w:ascii="Times New Roman" w:hAnsi="Times New Roman" w:cs="Times New Roman"/>
          <w:color w:val="000000" w:themeColor="text1"/>
          <w:sz w:val="24"/>
          <w:szCs w:val="24"/>
        </w:rPr>
        <w:t xml:space="preserve"> </w:t>
      </w:r>
      <w:r w:rsidR="00457FD6" w:rsidRPr="00FF108B">
        <w:rPr>
          <w:rFonts w:ascii="Times New Roman" w:hAnsi="Times New Roman" w:cs="Times New Roman"/>
          <w:color w:val="000000" w:themeColor="text1"/>
          <w:sz w:val="24"/>
          <w:szCs w:val="24"/>
        </w:rPr>
        <w:t xml:space="preserve">because </w:t>
      </w:r>
      <w:r w:rsidR="00837247" w:rsidRPr="00FF108B">
        <w:rPr>
          <w:rFonts w:ascii="Times New Roman" w:hAnsi="Times New Roman" w:cs="Times New Roman"/>
          <w:color w:val="000000" w:themeColor="text1"/>
          <w:sz w:val="24"/>
          <w:szCs w:val="24"/>
        </w:rPr>
        <w:t>structural power interfere</w:t>
      </w:r>
      <w:r w:rsidR="005D2FF8" w:rsidRPr="00FF108B">
        <w:rPr>
          <w:rFonts w:ascii="Times New Roman" w:hAnsi="Times New Roman" w:cs="Times New Roman"/>
          <w:color w:val="000000" w:themeColor="text1"/>
          <w:sz w:val="24"/>
          <w:szCs w:val="24"/>
        </w:rPr>
        <w:t>s</w:t>
      </w:r>
      <w:r w:rsidR="00837247" w:rsidRPr="00FF108B">
        <w:rPr>
          <w:rFonts w:ascii="Times New Roman" w:hAnsi="Times New Roman" w:cs="Times New Roman"/>
          <w:color w:val="000000" w:themeColor="text1"/>
          <w:sz w:val="24"/>
          <w:szCs w:val="24"/>
        </w:rPr>
        <w:t xml:space="preserve"> with board dynamics (</w:t>
      </w:r>
      <w:r w:rsidR="00521BB4" w:rsidRPr="00FF108B">
        <w:rPr>
          <w:rFonts w:ascii="Times New Roman" w:hAnsi="Times New Roman" w:cs="Times New Roman"/>
          <w:color w:val="000000" w:themeColor="text1"/>
          <w:sz w:val="24"/>
          <w:szCs w:val="24"/>
        </w:rPr>
        <w:t>Triana et al., 2014</w:t>
      </w:r>
      <w:r w:rsidR="00837247"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w:t>
      </w:r>
      <w:r w:rsidR="00A31ADA" w:rsidRPr="00FF108B">
        <w:rPr>
          <w:rFonts w:ascii="Times New Roman" w:hAnsi="Times New Roman" w:cs="Times New Roman"/>
          <w:color w:val="000000" w:themeColor="text1"/>
          <w:sz w:val="24"/>
          <w:szCs w:val="24"/>
        </w:rPr>
        <w:t xml:space="preserve"> </w:t>
      </w:r>
    </w:p>
    <w:p w14:paraId="07323522" w14:textId="07CBC916" w:rsidR="00E22F9D" w:rsidRPr="00FF108B" w:rsidRDefault="00E22F9D" w:rsidP="00E22F9D">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We find that </w:t>
      </w:r>
      <w:r w:rsidR="00457FD6" w:rsidRPr="00FF108B">
        <w:rPr>
          <w:rFonts w:ascii="Times New Roman" w:hAnsi="Times New Roman" w:cs="Times New Roman"/>
          <w:color w:val="000000" w:themeColor="text1"/>
          <w:sz w:val="24"/>
          <w:szCs w:val="24"/>
        </w:rPr>
        <w:t>independent female directors are the main driver of a negative impact when comparing to inside-female and independent-male directors. H</w:t>
      </w:r>
      <w:r w:rsidR="0059664E" w:rsidRPr="00FF108B">
        <w:rPr>
          <w:rFonts w:ascii="Times New Roman" w:hAnsi="Times New Roman" w:cs="Times New Roman"/>
          <w:color w:val="000000" w:themeColor="text1"/>
          <w:sz w:val="24"/>
          <w:szCs w:val="24"/>
        </w:rPr>
        <w:t>igh</w:t>
      </w:r>
      <w:r w:rsidRPr="00FF108B">
        <w:rPr>
          <w:rFonts w:ascii="Times New Roman" w:hAnsi="Times New Roman" w:cs="Times New Roman"/>
          <w:color w:val="000000" w:themeColor="text1"/>
          <w:sz w:val="24"/>
          <w:szCs w:val="24"/>
        </w:rPr>
        <w:t xml:space="preserve"> quality</w:t>
      </w:r>
      <w:r w:rsidR="0059664E" w:rsidRPr="00FF108B">
        <w:rPr>
          <w:rFonts w:ascii="Times New Roman" w:hAnsi="Times New Roman" w:cs="Times New Roman"/>
          <w:color w:val="000000" w:themeColor="text1"/>
          <w:sz w:val="24"/>
          <w:szCs w:val="24"/>
        </w:rPr>
        <w:t xml:space="preserve"> boards</w:t>
      </w:r>
      <w:r w:rsidRPr="00FF108B">
        <w:rPr>
          <w:rFonts w:ascii="Times New Roman" w:hAnsi="Times New Roman" w:cs="Times New Roman"/>
          <w:color w:val="000000" w:themeColor="text1"/>
          <w:sz w:val="24"/>
          <w:szCs w:val="24"/>
        </w:rPr>
        <w:t xml:space="preserve"> significantly </w:t>
      </w:r>
      <w:r w:rsidR="0059664E" w:rsidRPr="00FF108B">
        <w:rPr>
          <w:rFonts w:ascii="Times New Roman" w:hAnsi="Times New Roman" w:cs="Times New Roman"/>
          <w:color w:val="000000" w:themeColor="text1"/>
          <w:sz w:val="24"/>
          <w:szCs w:val="24"/>
        </w:rPr>
        <w:t>deter</w:t>
      </w:r>
      <w:r w:rsidRPr="00FF108B">
        <w:rPr>
          <w:rFonts w:ascii="Times New Roman" w:hAnsi="Times New Roman" w:cs="Times New Roman"/>
          <w:color w:val="000000" w:themeColor="text1"/>
          <w:sz w:val="24"/>
          <w:szCs w:val="24"/>
        </w:rPr>
        <w:t xml:space="preserve"> </w:t>
      </w:r>
      <w:r w:rsidR="0059664E" w:rsidRPr="00FF108B">
        <w:rPr>
          <w:rFonts w:ascii="Times New Roman" w:hAnsi="Times New Roman" w:cs="Times New Roman"/>
          <w:color w:val="000000" w:themeColor="text1"/>
          <w:sz w:val="24"/>
          <w:szCs w:val="24"/>
        </w:rPr>
        <w:t>the contribution</w:t>
      </w:r>
      <w:r w:rsidRPr="00FF108B">
        <w:rPr>
          <w:rFonts w:ascii="Times New Roman" w:hAnsi="Times New Roman" w:cs="Times New Roman"/>
          <w:color w:val="000000" w:themeColor="text1"/>
          <w:sz w:val="24"/>
          <w:szCs w:val="24"/>
        </w:rPr>
        <w:t xml:space="preserve"> f</w:t>
      </w:r>
      <w:r w:rsidR="0013290C" w:rsidRPr="00FF108B">
        <w:rPr>
          <w:rFonts w:ascii="Times New Roman" w:hAnsi="Times New Roman" w:cs="Times New Roman"/>
          <w:color w:val="000000" w:themeColor="text1"/>
          <w:sz w:val="24"/>
          <w:szCs w:val="24"/>
        </w:rPr>
        <w:t>rom</w:t>
      </w:r>
      <w:r w:rsidRPr="00FF108B">
        <w:rPr>
          <w:rFonts w:ascii="Times New Roman" w:hAnsi="Times New Roman" w:cs="Times New Roman"/>
          <w:color w:val="000000" w:themeColor="text1"/>
          <w:sz w:val="24"/>
          <w:szCs w:val="24"/>
        </w:rPr>
        <w:t xml:space="preserve"> female directors </w:t>
      </w:r>
      <w:r w:rsidR="0059664E" w:rsidRPr="00FF108B">
        <w:rPr>
          <w:rFonts w:ascii="Times New Roman" w:hAnsi="Times New Roman" w:cs="Times New Roman"/>
          <w:color w:val="000000" w:themeColor="text1"/>
          <w:sz w:val="24"/>
          <w:szCs w:val="24"/>
        </w:rPr>
        <w:t>towards decreasing earnings management</w:t>
      </w:r>
      <w:r w:rsidRPr="00FF108B">
        <w:rPr>
          <w:rFonts w:ascii="Times New Roman" w:hAnsi="Times New Roman" w:cs="Times New Roman"/>
          <w:color w:val="000000" w:themeColor="text1"/>
          <w:sz w:val="24"/>
          <w:szCs w:val="24"/>
        </w:rPr>
        <w:t xml:space="preserve">, possibly because </w:t>
      </w:r>
      <w:r w:rsidR="00457FD6" w:rsidRPr="00FF108B">
        <w:rPr>
          <w:rFonts w:ascii="Times New Roman" w:hAnsi="Times New Roman" w:cs="Times New Roman"/>
          <w:color w:val="000000" w:themeColor="text1"/>
          <w:sz w:val="24"/>
          <w:szCs w:val="24"/>
        </w:rPr>
        <w:t>board quality</w:t>
      </w:r>
      <w:r w:rsidR="0031612B" w:rsidRPr="00FF108B">
        <w:rPr>
          <w:rFonts w:ascii="Times New Roman" w:hAnsi="Times New Roman" w:cs="Times New Roman"/>
          <w:color w:val="000000" w:themeColor="text1"/>
          <w:sz w:val="24"/>
          <w:szCs w:val="24"/>
        </w:rPr>
        <w:t xml:space="preserve"> </w:t>
      </w:r>
      <w:r w:rsidR="0059664E" w:rsidRPr="00FF108B">
        <w:rPr>
          <w:rFonts w:ascii="Times New Roman" w:hAnsi="Times New Roman" w:cs="Times New Roman"/>
          <w:color w:val="000000" w:themeColor="text1"/>
          <w:sz w:val="24"/>
          <w:szCs w:val="24"/>
        </w:rPr>
        <w:t>diminishes female directors’ power</w:t>
      </w:r>
      <w:r w:rsidRPr="00FF108B">
        <w:rPr>
          <w:rFonts w:ascii="Times New Roman" w:hAnsi="Times New Roman" w:cs="Times New Roman"/>
          <w:color w:val="000000" w:themeColor="text1"/>
          <w:sz w:val="24"/>
          <w:szCs w:val="24"/>
        </w:rPr>
        <w:t xml:space="preserve">. </w:t>
      </w:r>
      <w:r w:rsidR="0059664E" w:rsidRPr="00FF108B">
        <w:rPr>
          <w:rFonts w:ascii="Times New Roman" w:hAnsi="Times New Roman" w:cs="Times New Roman"/>
          <w:color w:val="000000" w:themeColor="text1"/>
          <w:sz w:val="24"/>
          <w:szCs w:val="24"/>
        </w:rPr>
        <w:t>This effect is reversed i</w:t>
      </w:r>
      <w:r w:rsidRPr="00FF108B">
        <w:rPr>
          <w:rFonts w:ascii="Times New Roman" w:hAnsi="Times New Roman" w:cs="Times New Roman"/>
          <w:color w:val="000000" w:themeColor="text1"/>
          <w:sz w:val="24"/>
          <w:szCs w:val="24"/>
        </w:rPr>
        <w:t xml:space="preserve">n </w:t>
      </w:r>
      <w:r w:rsidRPr="00FF108B">
        <w:rPr>
          <w:rFonts w:ascii="Times New Roman" w:hAnsi="Times New Roman" w:cs="Times New Roman"/>
          <w:color w:val="000000" w:themeColor="text1"/>
          <w:sz w:val="24"/>
          <w:szCs w:val="24"/>
        </w:rPr>
        <w:lastRenderedPageBreak/>
        <w:t xml:space="preserve">companies with less powerful CEOs suggesting that </w:t>
      </w:r>
      <w:r w:rsidR="0013290C" w:rsidRPr="00FF108B">
        <w:rPr>
          <w:rFonts w:ascii="Times New Roman" w:hAnsi="Times New Roman" w:cs="Times New Roman"/>
          <w:color w:val="000000" w:themeColor="text1"/>
          <w:sz w:val="24"/>
          <w:szCs w:val="24"/>
        </w:rPr>
        <w:t xml:space="preserve">female directors increase </w:t>
      </w:r>
      <w:r w:rsidRPr="00FF108B">
        <w:rPr>
          <w:rFonts w:ascii="Times New Roman" w:hAnsi="Times New Roman" w:cs="Times New Roman"/>
          <w:color w:val="000000" w:themeColor="text1"/>
          <w:sz w:val="24"/>
          <w:szCs w:val="24"/>
        </w:rPr>
        <w:t xml:space="preserve">transparency </w:t>
      </w:r>
      <w:r w:rsidR="00BB2770" w:rsidRPr="00FF108B">
        <w:rPr>
          <w:rFonts w:ascii="Times New Roman" w:hAnsi="Times New Roman" w:cs="Times New Roman"/>
          <w:color w:val="000000" w:themeColor="text1"/>
          <w:sz w:val="24"/>
          <w:szCs w:val="24"/>
        </w:rPr>
        <w:t xml:space="preserve">when </w:t>
      </w:r>
      <w:r w:rsidR="00AD2A8D" w:rsidRPr="00FF108B">
        <w:rPr>
          <w:rFonts w:ascii="Times New Roman" w:hAnsi="Times New Roman" w:cs="Times New Roman"/>
          <w:color w:val="000000" w:themeColor="text1"/>
          <w:sz w:val="24"/>
          <w:szCs w:val="24"/>
        </w:rPr>
        <w:t>they have more opportunity to do so</w:t>
      </w:r>
      <w:r w:rsidR="00A01C8D" w:rsidRPr="00FF108B">
        <w:rPr>
          <w:rFonts w:ascii="Times New Roman" w:hAnsi="Times New Roman" w:cs="Times New Roman"/>
          <w:color w:val="000000" w:themeColor="text1"/>
          <w:sz w:val="24"/>
          <w:szCs w:val="24"/>
        </w:rPr>
        <w:t xml:space="preserve"> (i.e. less dominant Chair)</w:t>
      </w:r>
      <w:r w:rsidRPr="00FF108B">
        <w:rPr>
          <w:rFonts w:ascii="Times New Roman" w:hAnsi="Times New Roman" w:cs="Times New Roman"/>
          <w:color w:val="000000" w:themeColor="text1"/>
          <w:sz w:val="24"/>
          <w:szCs w:val="24"/>
        </w:rPr>
        <w:t>.</w:t>
      </w:r>
      <w:r w:rsidR="0059664E"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 xml:space="preserve">In an additional analysis, we test whether the exclusive attributes of female directors as opposed to those of the environment (i.e. </w:t>
      </w:r>
      <w:r w:rsidR="00BC2198" w:rsidRPr="00FF108B">
        <w:rPr>
          <w:rFonts w:ascii="Times New Roman" w:hAnsi="Times New Roman" w:cs="Times New Roman"/>
          <w:color w:val="000000" w:themeColor="text1"/>
          <w:sz w:val="24"/>
          <w:szCs w:val="24"/>
        </w:rPr>
        <w:t xml:space="preserve">directors on the </w:t>
      </w:r>
      <w:r w:rsidRPr="00FF108B">
        <w:rPr>
          <w:rFonts w:ascii="Times New Roman" w:hAnsi="Times New Roman" w:cs="Times New Roman"/>
          <w:color w:val="000000" w:themeColor="text1"/>
          <w:sz w:val="24"/>
          <w:szCs w:val="24"/>
        </w:rPr>
        <w:t>board as a whole) are relevant in moderating their impact on earnings management. We find that only network size reduces the negative impact of female directors on earnings management, suggesting that it is a proxy for busyness as opposed to expertise. All analyses are robust to measures of earnings management and endogeneity concerns with the use system-GMM</w:t>
      </w:r>
      <w:r w:rsidR="0059664E" w:rsidRPr="00FF108B">
        <w:rPr>
          <w:rFonts w:ascii="Times New Roman" w:hAnsi="Times New Roman" w:cs="Times New Roman"/>
          <w:color w:val="000000" w:themeColor="text1"/>
          <w:sz w:val="24"/>
          <w:szCs w:val="24"/>
        </w:rPr>
        <w:t>.</w:t>
      </w:r>
    </w:p>
    <w:p w14:paraId="2C2D0244" w14:textId="77777777" w:rsidR="00E22F9D" w:rsidRPr="00FF108B" w:rsidRDefault="00E22F9D" w:rsidP="00E22F9D">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The structure of this paper is as follows. Section 2 develops the hypotheses. Section 3 outlines the methodology, sample and data. Section 4 presents the empirical analysis and provides further analyses. Section 5 discusses and concludes.</w:t>
      </w:r>
    </w:p>
    <w:p w14:paraId="7576E993" w14:textId="0F2E74C0" w:rsidR="00732B97" w:rsidRPr="00FF108B" w:rsidRDefault="00732B97">
      <w:pPr>
        <w:spacing w:line="480" w:lineRule="auto"/>
        <w:contextualSpacing/>
        <w:jc w:val="both"/>
        <w:rPr>
          <w:rFonts w:ascii="Times New Roman" w:hAnsi="Times New Roman" w:cs="Times New Roman"/>
          <w:color w:val="000000" w:themeColor="text1"/>
          <w:sz w:val="24"/>
          <w:szCs w:val="24"/>
        </w:rPr>
      </w:pPr>
    </w:p>
    <w:p w14:paraId="540EAF2A" w14:textId="2FCF7CAA" w:rsidR="00FD1A60" w:rsidRPr="00FF108B" w:rsidRDefault="00855639" w:rsidP="00963DBE">
      <w:pPr>
        <w:pStyle w:val="ListParagraph"/>
        <w:numPr>
          <w:ilvl w:val="0"/>
          <w:numId w:val="1"/>
        </w:numPr>
        <w:spacing w:line="480" w:lineRule="auto"/>
        <w:jc w:val="both"/>
        <w:rPr>
          <w:rFonts w:ascii="Times New Roman" w:hAnsi="Times New Roman" w:cs="Times New Roman"/>
          <w:color w:val="000000" w:themeColor="text1"/>
          <w:sz w:val="24"/>
          <w:szCs w:val="24"/>
        </w:rPr>
      </w:pPr>
      <w:r w:rsidRPr="00FF108B">
        <w:rPr>
          <w:rFonts w:ascii="Times New Roman" w:hAnsi="Times New Roman" w:cs="Times New Roman"/>
          <w:b/>
          <w:bCs/>
          <w:color w:val="000000" w:themeColor="text1"/>
          <w:sz w:val="24"/>
          <w:szCs w:val="24"/>
        </w:rPr>
        <w:t>Theoretical framework and hypotheses development</w:t>
      </w:r>
    </w:p>
    <w:p w14:paraId="5262BF37" w14:textId="77777777" w:rsidR="0023395B" w:rsidRPr="00FF108B" w:rsidRDefault="00FD1A60" w:rsidP="00963DBE">
      <w:pPr>
        <w:pStyle w:val="ListParagraph"/>
        <w:numPr>
          <w:ilvl w:val="1"/>
          <w:numId w:val="1"/>
        </w:numPr>
        <w:spacing w:line="480" w:lineRule="auto"/>
        <w:jc w:val="both"/>
        <w:rPr>
          <w:rFonts w:ascii="Times New Roman" w:hAnsi="Times New Roman" w:cs="Times New Roman"/>
          <w:b/>
          <w:bCs/>
          <w:color w:val="000000" w:themeColor="text1"/>
          <w:sz w:val="24"/>
          <w:szCs w:val="24"/>
        </w:rPr>
      </w:pPr>
      <w:r w:rsidRPr="00FF108B">
        <w:rPr>
          <w:rFonts w:ascii="Times New Roman" w:hAnsi="Times New Roman" w:cs="Times New Roman"/>
          <w:b/>
          <w:bCs/>
          <w:color w:val="000000" w:themeColor="text1"/>
          <w:sz w:val="24"/>
          <w:szCs w:val="24"/>
        </w:rPr>
        <w:t>Earnings management</w:t>
      </w:r>
      <w:r w:rsidR="006541FE" w:rsidRPr="00FF108B">
        <w:rPr>
          <w:rFonts w:ascii="Times New Roman" w:hAnsi="Times New Roman" w:cs="Times New Roman"/>
          <w:b/>
          <w:bCs/>
          <w:color w:val="000000" w:themeColor="text1"/>
          <w:sz w:val="24"/>
          <w:szCs w:val="24"/>
        </w:rPr>
        <w:t xml:space="preserve"> </w:t>
      </w:r>
    </w:p>
    <w:p w14:paraId="314E7C78" w14:textId="6EF3B3AD" w:rsidR="00FD1A60" w:rsidRPr="00FF108B" w:rsidRDefault="00BD469A" w:rsidP="00963DB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Earnings management follows when financial statements are altered to make a company </w:t>
      </w:r>
      <w:r w:rsidR="005801CC" w:rsidRPr="00FF108B">
        <w:rPr>
          <w:rFonts w:ascii="Times New Roman" w:hAnsi="Times New Roman" w:cs="Times New Roman"/>
          <w:color w:val="000000" w:themeColor="text1"/>
          <w:sz w:val="24"/>
          <w:szCs w:val="24"/>
        </w:rPr>
        <w:t>to attain targeted profits</w:t>
      </w:r>
      <w:r w:rsidRPr="00FF108B">
        <w:rPr>
          <w:rFonts w:ascii="Times New Roman" w:hAnsi="Times New Roman" w:cs="Times New Roman"/>
          <w:color w:val="000000" w:themeColor="text1"/>
          <w:sz w:val="24"/>
          <w:szCs w:val="24"/>
        </w:rPr>
        <w:t xml:space="preserve">, advantaging managers with higher bonuses (Hall et al., 2013) but in detriment of external investors because of its lack of transparency (Krishnan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Parsons, 2008). </w:t>
      </w:r>
      <w:r w:rsidR="007932EC" w:rsidRPr="00FF108B">
        <w:rPr>
          <w:rFonts w:ascii="Times New Roman" w:hAnsi="Times New Roman" w:cs="Times New Roman"/>
          <w:color w:val="000000" w:themeColor="text1"/>
          <w:sz w:val="24"/>
          <w:szCs w:val="24"/>
        </w:rPr>
        <w:t>Although, e</w:t>
      </w:r>
      <w:r w:rsidRPr="00FF108B">
        <w:rPr>
          <w:rFonts w:ascii="Times New Roman" w:hAnsi="Times New Roman" w:cs="Times New Roman"/>
          <w:color w:val="000000" w:themeColor="text1"/>
          <w:sz w:val="24"/>
          <w:szCs w:val="24"/>
        </w:rPr>
        <w:t xml:space="preserve">arnings management </w:t>
      </w:r>
      <w:r w:rsidR="007932EC" w:rsidRPr="00FF108B">
        <w:rPr>
          <w:rFonts w:ascii="Times New Roman" w:hAnsi="Times New Roman" w:cs="Times New Roman"/>
          <w:color w:val="000000" w:themeColor="text1"/>
          <w:sz w:val="24"/>
          <w:szCs w:val="24"/>
        </w:rPr>
        <w:t>does not contradict</w:t>
      </w:r>
      <w:r w:rsidR="00A40340" w:rsidRPr="00FF108B">
        <w:rPr>
          <w:rFonts w:ascii="Times New Roman" w:hAnsi="Times New Roman" w:cs="Times New Roman"/>
          <w:color w:val="000000" w:themeColor="text1"/>
          <w:sz w:val="24"/>
          <w:szCs w:val="24"/>
        </w:rPr>
        <w:t xml:space="preserve"> </w:t>
      </w:r>
      <w:r w:rsidR="002E073E" w:rsidRPr="00FF108B">
        <w:rPr>
          <w:rFonts w:ascii="Times New Roman" w:hAnsi="Times New Roman" w:cs="Times New Roman"/>
          <w:color w:val="000000" w:themeColor="text1"/>
          <w:sz w:val="24"/>
          <w:szCs w:val="24"/>
        </w:rPr>
        <w:t xml:space="preserve">Generally Accepted Accounting Principles </w:t>
      </w:r>
      <w:r w:rsidR="004C5B4E" w:rsidRPr="00FF108B">
        <w:rPr>
          <w:rFonts w:ascii="Times New Roman" w:hAnsi="Times New Roman" w:cs="Times New Roman"/>
          <w:color w:val="000000" w:themeColor="text1"/>
          <w:sz w:val="24"/>
          <w:szCs w:val="24"/>
        </w:rPr>
        <w:t xml:space="preserve">or </w:t>
      </w:r>
      <w:r w:rsidR="002E073E" w:rsidRPr="00FF108B">
        <w:rPr>
          <w:rFonts w:ascii="Times New Roman" w:hAnsi="Times New Roman" w:cs="Times New Roman"/>
          <w:color w:val="000000" w:themeColor="text1"/>
          <w:sz w:val="24"/>
          <w:szCs w:val="24"/>
        </w:rPr>
        <w:t>GAAP</w:t>
      </w:r>
      <w:r w:rsidR="00813FBD" w:rsidRPr="00FF108B">
        <w:rPr>
          <w:rFonts w:ascii="Times New Roman" w:hAnsi="Times New Roman" w:cs="Times New Roman"/>
          <w:color w:val="000000" w:themeColor="text1"/>
          <w:sz w:val="24"/>
          <w:szCs w:val="24"/>
        </w:rPr>
        <w:t xml:space="preserve"> </w:t>
      </w:r>
      <w:r w:rsidR="007932EC" w:rsidRPr="00FF108B">
        <w:rPr>
          <w:rFonts w:ascii="Times New Roman" w:hAnsi="Times New Roman" w:cs="Times New Roman"/>
          <w:color w:val="000000" w:themeColor="text1"/>
          <w:sz w:val="24"/>
          <w:szCs w:val="24"/>
        </w:rPr>
        <w:t>and in general would not be considered harmful to firms, it</w:t>
      </w:r>
      <w:r w:rsidR="000F0814" w:rsidRPr="00FF108B">
        <w:rPr>
          <w:rFonts w:ascii="Times New Roman" w:hAnsi="Times New Roman" w:cs="Times New Roman"/>
          <w:color w:val="000000" w:themeColor="text1"/>
          <w:sz w:val="24"/>
          <w:szCs w:val="24"/>
        </w:rPr>
        <w:t xml:space="preserve"> mislead</w:t>
      </w:r>
      <w:r w:rsidR="007932EC" w:rsidRPr="00FF108B">
        <w:rPr>
          <w:rFonts w:ascii="Times New Roman" w:hAnsi="Times New Roman" w:cs="Times New Roman"/>
          <w:color w:val="000000" w:themeColor="text1"/>
          <w:sz w:val="24"/>
          <w:szCs w:val="24"/>
        </w:rPr>
        <w:t>s</w:t>
      </w:r>
      <w:r w:rsidR="000F0814" w:rsidRPr="00FF108B">
        <w:rPr>
          <w:rFonts w:ascii="Times New Roman" w:hAnsi="Times New Roman" w:cs="Times New Roman"/>
          <w:color w:val="000000" w:themeColor="text1"/>
          <w:sz w:val="24"/>
          <w:szCs w:val="24"/>
        </w:rPr>
        <w:t xml:space="preserve"> stakeholders </w:t>
      </w:r>
      <w:r w:rsidR="007932EC" w:rsidRPr="00FF108B">
        <w:rPr>
          <w:rFonts w:ascii="Times New Roman" w:hAnsi="Times New Roman" w:cs="Times New Roman"/>
          <w:color w:val="000000" w:themeColor="text1"/>
          <w:sz w:val="24"/>
          <w:szCs w:val="24"/>
        </w:rPr>
        <w:t xml:space="preserve">with regards to </w:t>
      </w:r>
      <w:r w:rsidR="000F0814" w:rsidRPr="00FF108B">
        <w:rPr>
          <w:rFonts w:ascii="Times New Roman" w:hAnsi="Times New Roman" w:cs="Times New Roman"/>
          <w:color w:val="000000" w:themeColor="text1"/>
          <w:sz w:val="24"/>
          <w:szCs w:val="24"/>
        </w:rPr>
        <w:t xml:space="preserve">the underlying economic performance of the company </w:t>
      </w:r>
      <w:r w:rsidR="007932EC" w:rsidRPr="00FF108B">
        <w:rPr>
          <w:rFonts w:ascii="Times New Roman" w:hAnsi="Times New Roman" w:cs="Times New Roman"/>
          <w:color w:val="000000" w:themeColor="text1"/>
          <w:sz w:val="24"/>
          <w:szCs w:val="24"/>
        </w:rPr>
        <w:t xml:space="preserve">(Healy </w:t>
      </w:r>
      <w:r w:rsidR="001A64E2" w:rsidRPr="00FF108B">
        <w:rPr>
          <w:rFonts w:ascii="Times New Roman" w:hAnsi="Times New Roman" w:cs="Times New Roman"/>
          <w:color w:val="000000" w:themeColor="text1"/>
          <w:sz w:val="24"/>
          <w:szCs w:val="24"/>
        </w:rPr>
        <w:t>and</w:t>
      </w:r>
      <w:r w:rsidR="007932EC" w:rsidRPr="00FF108B">
        <w:rPr>
          <w:rFonts w:ascii="Times New Roman" w:hAnsi="Times New Roman" w:cs="Times New Roman"/>
          <w:color w:val="000000" w:themeColor="text1"/>
          <w:sz w:val="24"/>
          <w:szCs w:val="24"/>
        </w:rPr>
        <w:t xml:space="preserve"> Wahlen, 1999)</w:t>
      </w:r>
      <w:r w:rsidR="000F0814" w:rsidRPr="00FF108B">
        <w:rPr>
          <w:rFonts w:ascii="Times New Roman" w:hAnsi="Times New Roman" w:cs="Times New Roman"/>
          <w:color w:val="000000" w:themeColor="text1"/>
          <w:sz w:val="24"/>
          <w:szCs w:val="24"/>
        </w:rPr>
        <w:t xml:space="preserve">. </w:t>
      </w:r>
      <w:r w:rsidR="00284C7F" w:rsidRPr="00FF108B">
        <w:rPr>
          <w:rFonts w:ascii="Times New Roman" w:hAnsi="Times New Roman" w:cs="Times New Roman"/>
          <w:color w:val="000000" w:themeColor="text1"/>
          <w:sz w:val="24"/>
          <w:szCs w:val="24"/>
        </w:rPr>
        <w:t xml:space="preserve"> </w:t>
      </w:r>
      <w:r w:rsidR="00E924E4" w:rsidRPr="00FF108B">
        <w:rPr>
          <w:rFonts w:ascii="Times New Roman" w:hAnsi="Times New Roman" w:cs="Times New Roman"/>
          <w:color w:val="000000" w:themeColor="text1"/>
          <w:sz w:val="24"/>
          <w:szCs w:val="24"/>
        </w:rPr>
        <w:t xml:space="preserve">There are three common incentives that motivate managers to engage in altering accounting numbers, which are contractual relationships, capital market and political factors </w:t>
      </w:r>
      <w:r w:rsidR="00E21D80" w:rsidRPr="00FF108B">
        <w:rPr>
          <w:rFonts w:ascii="Times New Roman" w:hAnsi="Times New Roman" w:cs="Times New Roman"/>
          <w:color w:val="000000" w:themeColor="text1"/>
          <w:sz w:val="24"/>
          <w:szCs w:val="24"/>
        </w:rPr>
        <w:t>(Marques et al., 2011)</w:t>
      </w:r>
    </w:p>
    <w:p w14:paraId="6F63E544" w14:textId="5BC7EBBA" w:rsidR="00D51A59" w:rsidRPr="00FF108B" w:rsidRDefault="00E156CE" w:rsidP="00D05331">
      <w:pPr>
        <w:spacing w:line="480" w:lineRule="auto"/>
        <w:contextualSpacing/>
        <w:jc w:val="both"/>
        <w:rPr>
          <w:rFonts w:ascii="Times New Roman" w:hAnsi="Times New Roman" w:cs="Times New Roman"/>
          <w:color w:val="000000" w:themeColor="text1"/>
          <w:sz w:val="24"/>
          <w:szCs w:val="24"/>
        </w:rPr>
      </w:pPr>
      <w:bookmarkStart w:id="4" w:name="_Hlk531446796"/>
      <w:r w:rsidRPr="00FF108B">
        <w:rPr>
          <w:rFonts w:ascii="Times New Roman" w:hAnsi="Times New Roman" w:cs="Times New Roman"/>
          <w:color w:val="000000" w:themeColor="text1"/>
          <w:sz w:val="24"/>
          <w:szCs w:val="24"/>
        </w:rPr>
        <w:t xml:space="preserve">Ronen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Yaari (2008) </w:t>
      </w:r>
      <w:r w:rsidR="00CC7A34" w:rsidRPr="00FF108B">
        <w:rPr>
          <w:rFonts w:ascii="Times New Roman" w:hAnsi="Times New Roman" w:cs="Times New Roman"/>
          <w:color w:val="000000" w:themeColor="text1"/>
          <w:sz w:val="24"/>
          <w:szCs w:val="24"/>
        </w:rPr>
        <w:t xml:space="preserve">argue </w:t>
      </w:r>
      <w:r w:rsidRPr="00FF108B">
        <w:rPr>
          <w:rFonts w:ascii="Times New Roman" w:hAnsi="Times New Roman" w:cs="Times New Roman"/>
          <w:color w:val="000000" w:themeColor="text1"/>
          <w:sz w:val="24"/>
          <w:szCs w:val="24"/>
        </w:rPr>
        <w:t xml:space="preserve">that earnings management has </w:t>
      </w:r>
      <w:r w:rsidR="00A861A9" w:rsidRPr="00FF108B">
        <w:rPr>
          <w:rFonts w:ascii="Times New Roman" w:hAnsi="Times New Roman" w:cs="Times New Roman"/>
          <w:color w:val="000000" w:themeColor="text1"/>
          <w:sz w:val="24"/>
          <w:szCs w:val="24"/>
        </w:rPr>
        <w:t xml:space="preserve">an </w:t>
      </w:r>
      <w:r w:rsidRPr="00FF108B">
        <w:rPr>
          <w:rFonts w:ascii="Times New Roman" w:hAnsi="Times New Roman" w:cs="Times New Roman"/>
          <w:color w:val="000000" w:themeColor="text1"/>
          <w:sz w:val="24"/>
          <w:szCs w:val="24"/>
        </w:rPr>
        <w:t xml:space="preserve">advantage in terms of </w:t>
      </w:r>
      <w:r w:rsidR="00FB3845" w:rsidRPr="00FF108B">
        <w:rPr>
          <w:rFonts w:ascii="Times New Roman" w:hAnsi="Times New Roman" w:cs="Times New Roman"/>
          <w:color w:val="000000" w:themeColor="text1"/>
          <w:sz w:val="24"/>
          <w:szCs w:val="24"/>
        </w:rPr>
        <w:t>signalling prospects</w:t>
      </w:r>
      <w:r w:rsidR="00E51091" w:rsidRPr="00FF108B">
        <w:rPr>
          <w:rFonts w:ascii="Times New Roman" w:hAnsi="Times New Roman" w:cs="Times New Roman"/>
          <w:color w:val="000000" w:themeColor="text1"/>
          <w:sz w:val="24"/>
          <w:szCs w:val="24"/>
        </w:rPr>
        <w:t xml:space="preserve"> of</w:t>
      </w:r>
      <w:r w:rsidRPr="00FF108B">
        <w:rPr>
          <w:rFonts w:ascii="Times New Roman" w:hAnsi="Times New Roman" w:cs="Times New Roman"/>
          <w:color w:val="000000" w:themeColor="text1"/>
          <w:sz w:val="24"/>
          <w:szCs w:val="24"/>
        </w:rPr>
        <w:t xml:space="preserve"> firm</w:t>
      </w:r>
      <w:r w:rsidR="00CC7A34" w:rsidRPr="00FF108B">
        <w:rPr>
          <w:rFonts w:ascii="Times New Roman" w:hAnsi="Times New Roman" w:cs="Times New Roman"/>
          <w:color w:val="000000" w:themeColor="text1"/>
          <w:sz w:val="24"/>
          <w:szCs w:val="24"/>
        </w:rPr>
        <w:t xml:space="preserve">s’ value, bridging </w:t>
      </w:r>
      <w:r w:rsidRPr="00FF108B">
        <w:rPr>
          <w:rFonts w:ascii="Times New Roman" w:hAnsi="Times New Roman" w:cs="Times New Roman"/>
          <w:color w:val="000000" w:themeColor="text1"/>
          <w:sz w:val="24"/>
          <w:szCs w:val="24"/>
        </w:rPr>
        <w:t xml:space="preserve">information asymmetry between managers and </w:t>
      </w:r>
      <w:r w:rsidRPr="00FF108B">
        <w:rPr>
          <w:rFonts w:ascii="Times New Roman" w:hAnsi="Times New Roman" w:cs="Times New Roman"/>
          <w:color w:val="000000" w:themeColor="text1"/>
          <w:sz w:val="24"/>
          <w:szCs w:val="24"/>
        </w:rPr>
        <w:lastRenderedPageBreak/>
        <w:t xml:space="preserve">shareholders. </w:t>
      </w:r>
      <w:r w:rsidR="00CC7A34" w:rsidRPr="00FF108B">
        <w:rPr>
          <w:rFonts w:ascii="Times New Roman" w:hAnsi="Times New Roman" w:cs="Times New Roman"/>
          <w:color w:val="000000" w:themeColor="text1"/>
          <w:sz w:val="24"/>
          <w:szCs w:val="24"/>
        </w:rPr>
        <w:t xml:space="preserve">By </w:t>
      </w:r>
      <w:r w:rsidR="00B24052" w:rsidRPr="00FF108B">
        <w:rPr>
          <w:rFonts w:ascii="Times New Roman" w:hAnsi="Times New Roman" w:cs="Times New Roman"/>
          <w:color w:val="000000" w:themeColor="text1"/>
          <w:sz w:val="24"/>
          <w:szCs w:val="24"/>
        </w:rPr>
        <w:t>contrast, earnings</w:t>
      </w:r>
      <w:r w:rsidRPr="00FF108B">
        <w:rPr>
          <w:rFonts w:ascii="Times New Roman" w:hAnsi="Times New Roman" w:cs="Times New Roman"/>
          <w:color w:val="000000" w:themeColor="text1"/>
          <w:sz w:val="24"/>
          <w:szCs w:val="24"/>
        </w:rPr>
        <w:t xml:space="preserve"> management </w:t>
      </w:r>
      <w:r w:rsidR="00A861A9" w:rsidRPr="00FF108B">
        <w:rPr>
          <w:rFonts w:ascii="Times New Roman" w:hAnsi="Times New Roman" w:cs="Times New Roman"/>
          <w:color w:val="000000" w:themeColor="text1"/>
          <w:sz w:val="24"/>
          <w:szCs w:val="24"/>
        </w:rPr>
        <w:t>c</w:t>
      </w:r>
      <w:r w:rsidRPr="00FF108B">
        <w:rPr>
          <w:rFonts w:ascii="Times New Roman" w:hAnsi="Times New Roman" w:cs="Times New Roman"/>
          <w:color w:val="000000" w:themeColor="text1"/>
          <w:sz w:val="24"/>
          <w:szCs w:val="24"/>
        </w:rPr>
        <w:t xml:space="preserve">ould be </w:t>
      </w:r>
      <w:r w:rsidR="006C2857" w:rsidRPr="00FF108B">
        <w:rPr>
          <w:rFonts w:ascii="Times New Roman" w:hAnsi="Times New Roman" w:cs="Times New Roman"/>
          <w:color w:val="000000" w:themeColor="text1"/>
          <w:sz w:val="24"/>
          <w:szCs w:val="24"/>
        </w:rPr>
        <w:t xml:space="preserve">negatively </w:t>
      </w:r>
      <w:r w:rsidR="00C97F72" w:rsidRPr="00FF108B">
        <w:rPr>
          <w:rFonts w:ascii="Times New Roman" w:hAnsi="Times New Roman" w:cs="Times New Roman"/>
          <w:color w:val="000000" w:themeColor="text1"/>
          <w:sz w:val="24"/>
          <w:szCs w:val="24"/>
        </w:rPr>
        <w:t xml:space="preserve">perceived </w:t>
      </w:r>
      <w:r w:rsidR="00CC7A34" w:rsidRPr="00FF108B">
        <w:rPr>
          <w:rFonts w:ascii="Times New Roman" w:hAnsi="Times New Roman" w:cs="Times New Roman"/>
          <w:color w:val="000000" w:themeColor="text1"/>
          <w:sz w:val="24"/>
          <w:szCs w:val="24"/>
        </w:rPr>
        <w:t>because of</w:t>
      </w:r>
      <w:r w:rsidRPr="00FF108B">
        <w:rPr>
          <w:rFonts w:ascii="Times New Roman" w:hAnsi="Times New Roman" w:cs="Times New Roman"/>
          <w:color w:val="000000" w:themeColor="text1"/>
          <w:sz w:val="24"/>
          <w:szCs w:val="24"/>
        </w:rPr>
        <w:t xml:space="preserve"> the distortion of </w:t>
      </w:r>
      <w:r w:rsidR="00CC7A34" w:rsidRPr="00FF108B">
        <w:rPr>
          <w:rFonts w:ascii="Times New Roman" w:hAnsi="Times New Roman" w:cs="Times New Roman"/>
          <w:color w:val="000000" w:themeColor="text1"/>
          <w:sz w:val="24"/>
          <w:szCs w:val="24"/>
        </w:rPr>
        <w:t xml:space="preserve">real </w:t>
      </w:r>
      <w:r w:rsidRPr="00FF108B">
        <w:rPr>
          <w:rFonts w:ascii="Times New Roman" w:hAnsi="Times New Roman" w:cs="Times New Roman"/>
          <w:color w:val="000000" w:themeColor="text1"/>
          <w:sz w:val="24"/>
          <w:szCs w:val="24"/>
        </w:rPr>
        <w:t xml:space="preserve">financial </w:t>
      </w:r>
      <w:r w:rsidR="00CC7A34" w:rsidRPr="00FF108B">
        <w:rPr>
          <w:rFonts w:ascii="Times New Roman" w:hAnsi="Times New Roman" w:cs="Times New Roman"/>
          <w:color w:val="000000" w:themeColor="text1"/>
          <w:sz w:val="24"/>
          <w:szCs w:val="24"/>
        </w:rPr>
        <w:t>outcomes</w:t>
      </w:r>
      <w:r w:rsidRPr="00FF108B">
        <w:rPr>
          <w:rFonts w:ascii="Times New Roman" w:hAnsi="Times New Roman" w:cs="Times New Roman"/>
          <w:color w:val="000000" w:themeColor="text1"/>
          <w:sz w:val="24"/>
          <w:szCs w:val="24"/>
        </w:rPr>
        <w:t xml:space="preserve">, </w:t>
      </w:r>
      <w:r w:rsidR="00C97F72" w:rsidRPr="00FF108B">
        <w:rPr>
          <w:rFonts w:ascii="Times New Roman" w:hAnsi="Times New Roman" w:cs="Times New Roman"/>
          <w:color w:val="000000" w:themeColor="text1"/>
          <w:sz w:val="24"/>
          <w:szCs w:val="24"/>
        </w:rPr>
        <w:t>indicat</w:t>
      </w:r>
      <w:r w:rsidR="00CC7A34" w:rsidRPr="00FF108B">
        <w:rPr>
          <w:rFonts w:ascii="Times New Roman" w:hAnsi="Times New Roman" w:cs="Times New Roman"/>
          <w:color w:val="000000" w:themeColor="text1"/>
          <w:sz w:val="24"/>
          <w:szCs w:val="24"/>
        </w:rPr>
        <w:t>ing</w:t>
      </w:r>
      <w:r w:rsidRPr="00FF108B">
        <w:rPr>
          <w:rFonts w:ascii="Times New Roman" w:hAnsi="Times New Roman" w:cs="Times New Roman"/>
          <w:color w:val="000000" w:themeColor="text1"/>
          <w:sz w:val="24"/>
          <w:szCs w:val="24"/>
        </w:rPr>
        <w:t xml:space="preserve"> </w:t>
      </w:r>
      <w:r w:rsidR="00B24052" w:rsidRPr="00FF108B">
        <w:rPr>
          <w:rFonts w:ascii="Times New Roman" w:hAnsi="Times New Roman" w:cs="Times New Roman"/>
          <w:color w:val="000000" w:themeColor="text1"/>
          <w:sz w:val="24"/>
          <w:szCs w:val="24"/>
        </w:rPr>
        <w:t xml:space="preserve">poor corporate governance. </w:t>
      </w:r>
      <w:r w:rsidR="00CC7A34" w:rsidRPr="00FF108B">
        <w:rPr>
          <w:rFonts w:ascii="Times New Roman" w:hAnsi="Times New Roman" w:cs="Times New Roman"/>
          <w:color w:val="000000" w:themeColor="text1"/>
          <w:sz w:val="24"/>
          <w:szCs w:val="24"/>
        </w:rPr>
        <w:t xml:space="preserve">In an extreme position, </w:t>
      </w:r>
      <w:r w:rsidR="00B24052" w:rsidRPr="00FF108B">
        <w:rPr>
          <w:rFonts w:ascii="Times New Roman" w:eastAsia="Times New Roman" w:hAnsi="Times New Roman" w:cs="Times New Roman"/>
          <w:color w:val="000000" w:themeColor="text1"/>
          <w:sz w:val="24"/>
          <w:szCs w:val="24"/>
        </w:rPr>
        <w:t xml:space="preserve">earnings management </w:t>
      </w:r>
      <w:bookmarkEnd w:id="4"/>
      <w:r w:rsidR="00B24052" w:rsidRPr="00FF108B">
        <w:rPr>
          <w:rFonts w:ascii="Times New Roman" w:eastAsia="Times New Roman" w:hAnsi="Times New Roman" w:cs="Times New Roman"/>
          <w:color w:val="000000" w:themeColor="text1"/>
          <w:sz w:val="24"/>
          <w:szCs w:val="24"/>
        </w:rPr>
        <w:t>might lead to fraud</w:t>
      </w:r>
      <w:r w:rsidR="00CC7A34" w:rsidRPr="00FF108B">
        <w:rPr>
          <w:rFonts w:ascii="Times New Roman" w:eastAsia="Times New Roman" w:hAnsi="Times New Roman" w:cs="Times New Roman"/>
          <w:color w:val="000000" w:themeColor="text1"/>
          <w:sz w:val="24"/>
          <w:szCs w:val="24"/>
        </w:rPr>
        <w:t xml:space="preserve"> (</w:t>
      </w:r>
      <w:r w:rsidR="00CC7A34" w:rsidRPr="00FF108B">
        <w:rPr>
          <w:rFonts w:ascii="Times New Roman" w:hAnsi="Times New Roman" w:cs="Times New Roman"/>
          <w:color w:val="000000" w:themeColor="text1"/>
          <w:sz w:val="24"/>
          <w:szCs w:val="24"/>
        </w:rPr>
        <w:t xml:space="preserve">Dechow </w:t>
      </w:r>
      <w:r w:rsidR="001A64E2" w:rsidRPr="00FF108B">
        <w:rPr>
          <w:rFonts w:ascii="Times New Roman" w:hAnsi="Times New Roman" w:cs="Times New Roman"/>
          <w:color w:val="000000" w:themeColor="text1"/>
          <w:sz w:val="24"/>
          <w:szCs w:val="24"/>
        </w:rPr>
        <w:t>and</w:t>
      </w:r>
      <w:r w:rsidR="00D10D56" w:rsidRPr="00FF108B">
        <w:rPr>
          <w:rFonts w:ascii="Times New Roman" w:hAnsi="Times New Roman" w:cs="Times New Roman"/>
          <w:color w:val="000000" w:themeColor="text1"/>
          <w:sz w:val="24"/>
          <w:szCs w:val="24"/>
        </w:rPr>
        <w:t xml:space="preserve"> </w:t>
      </w:r>
      <w:r w:rsidR="00CC7A34" w:rsidRPr="00FF108B">
        <w:rPr>
          <w:rFonts w:ascii="Times New Roman" w:hAnsi="Times New Roman" w:cs="Times New Roman"/>
          <w:color w:val="000000" w:themeColor="text1"/>
          <w:sz w:val="24"/>
          <w:szCs w:val="24"/>
        </w:rPr>
        <w:t xml:space="preserve">Skinner, 2000) and </w:t>
      </w:r>
      <w:r w:rsidR="005E53A8" w:rsidRPr="00FF108B">
        <w:rPr>
          <w:rFonts w:ascii="Times New Roman" w:eastAsia="Times New Roman" w:hAnsi="Times New Roman" w:cs="Times New Roman"/>
          <w:color w:val="000000" w:themeColor="text1"/>
          <w:sz w:val="24"/>
          <w:szCs w:val="24"/>
        </w:rPr>
        <w:t>has been linked to several accounting scandals such as</w:t>
      </w:r>
      <w:r w:rsidR="00C97F72" w:rsidRPr="00FF108B">
        <w:rPr>
          <w:rFonts w:ascii="Times New Roman" w:eastAsia="Times New Roman" w:hAnsi="Times New Roman" w:cs="Times New Roman"/>
          <w:color w:val="000000" w:themeColor="text1"/>
          <w:sz w:val="24"/>
          <w:szCs w:val="24"/>
        </w:rPr>
        <w:t xml:space="preserve"> those from</w:t>
      </w:r>
      <w:r w:rsidR="005E53A8" w:rsidRPr="00FF108B">
        <w:rPr>
          <w:rFonts w:ascii="Times New Roman" w:eastAsia="Times New Roman" w:hAnsi="Times New Roman" w:cs="Times New Roman"/>
          <w:color w:val="000000" w:themeColor="text1"/>
          <w:sz w:val="24"/>
          <w:szCs w:val="24"/>
        </w:rPr>
        <w:t xml:space="preserve"> </w:t>
      </w:r>
      <w:r w:rsidR="005E53A8" w:rsidRPr="00FF108B">
        <w:rPr>
          <w:rFonts w:ascii="Times New Roman" w:hAnsi="Times New Roman" w:cs="Times New Roman"/>
          <w:color w:val="000000" w:themeColor="text1"/>
          <w:sz w:val="24"/>
          <w:szCs w:val="24"/>
        </w:rPr>
        <w:t>Enron, WorldCom, and Xerox</w:t>
      </w:r>
      <w:r w:rsidR="00CC7A34" w:rsidRPr="00FF108B">
        <w:rPr>
          <w:rFonts w:ascii="Times New Roman" w:hAnsi="Times New Roman" w:cs="Times New Roman"/>
          <w:color w:val="000000" w:themeColor="text1"/>
          <w:sz w:val="24"/>
          <w:szCs w:val="24"/>
        </w:rPr>
        <w:t xml:space="preserve">, </w:t>
      </w:r>
      <w:r w:rsidR="00E51091" w:rsidRPr="00FF108B">
        <w:rPr>
          <w:rFonts w:ascii="Times New Roman" w:hAnsi="Times New Roman" w:cs="Times New Roman"/>
          <w:color w:val="000000" w:themeColor="text1"/>
          <w:sz w:val="24"/>
          <w:szCs w:val="24"/>
        </w:rPr>
        <w:t xml:space="preserve">highlighting </w:t>
      </w:r>
      <w:r w:rsidR="00CC7A34" w:rsidRPr="00FF108B">
        <w:rPr>
          <w:rFonts w:ascii="Times New Roman" w:hAnsi="Times New Roman" w:cs="Times New Roman"/>
          <w:color w:val="000000" w:themeColor="text1"/>
          <w:sz w:val="24"/>
          <w:szCs w:val="24"/>
        </w:rPr>
        <w:t xml:space="preserve">the importance of good corporate governance practices </w:t>
      </w:r>
      <w:r w:rsidR="00E51091" w:rsidRPr="00FF108B">
        <w:rPr>
          <w:rFonts w:ascii="Times New Roman" w:hAnsi="Times New Roman" w:cs="Times New Roman"/>
          <w:color w:val="000000" w:themeColor="text1"/>
          <w:sz w:val="24"/>
          <w:szCs w:val="24"/>
        </w:rPr>
        <w:t>and the establishment of regulation for investors’ protection</w:t>
      </w:r>
      <w:r w:rsidR="005E53A8" w:rsidRPr="00FF108B">
        <w:rPr>
          <w:rFonts w:ascii="Times New Roman" w:hAnsi="Times New Roman" w:cs="Times New Roman"/>
          <w:color w:val="000000" w:themeColor="text1"/>
          <w:sz w:val="24"/>
          <w:szCs w:val="24"/>
        </w:rPr>
        <w:t xml:space="preserve"> </w:t>
      </w:r>
      <w:r w:rsidR="00CC7A34" w:rsidRPr="00FF108B">
        <w:rPr>
          <w:rFonts w:ascii="Times New Roman" w:hAnsi="Times New Roman" w:cs="Times New Roman"/>
          <w:color w:val="000000" w:themeColor="text1"/>
          <w:sz w:val="24"/>
          <w:szCs w:val="24"/>
        </w:rPr>
        <w:t>i.e.</w:t>
      </w:r>
      <w:r w:rsidR="00D81842" w:rsidRPr="00FF108B">
        <w:rPr>
          <w:rFonts w:ascii="Times New Roman" w:hAnsi="Times New Roman" w:cs="Times New Roman"/>
          <w:color w:val="000000" w:themeColor="text1"/>
          <w:sz w:val="24"/>
          <w:szCs w:val="24"/>
        </w:rPr>
        <w:t xml:space="preserve"> the Sarbanes-Oxley Act (SOX)</w:t>
      </w:r>
      <w:r w:rsidR="00CC7A34" w:rsidRPr="00FF108B">
        <w:rPr>
          <w:rFonts w:ascii="Times New Roman" w:hAnsi="Times New Roman" w:cs="Times New Roman"/>
          <w:color w:val="000000" w:themeColor="text1"/>
          <w:sz w:val="24"/>
          <w:szCs w:val="24"/>
        </w:rPr>
        <w:t xml:space="preserve"> in 2002</w:t>
      </w:r>
      <w:r w:rsidR="00D81842" w:rsidRPr="00FF108B">
        <w:rPr>
          <w:rFonts w:ascii="Times New Roman" w:hAnsi="Times New Roman" w:cs="Times New Roman"/>
          <w:color w:val="000000" w:themeColor="text1"/>
          <w:sz w:val="24"/>
          <w:szCs w:val="24"/>
        </w:rPr>
        <w:t xml:space="preserve"> (Bhagat </w:t>
      </w:r>
      <w:r w:rsidR="001A64E2" w:rsidRPr="00FF108B">
        <w:rPr>
          <w:rFonts w:ascii="Times New Roman" w:hAnsi="Times New Roman" w:cs="Times New Roman"/>
          <w:color w:val="000000" w:themeColor="text1"/>
          <w:sz w:val="24"/>
          <w:szCs w:val="24"/>
        </w:rPr>
        <w:t>and</w:t>
      </w:r>
      <w:r w:rsidR="00D81842" w:rsidRPr="00FF108B">
        <w:rPr>
          <w:rFonts w:ascii="Times New Roman" w:hAnsi="Times New Roman" w:cs="Times New Roman"/>
          <w:color w:val="000000" w:themeColor="text1"/>
          <w:sz w:val="24"/>
          <w:szCs w:val="24"/>
        </w:rPr>
        <w:t xml:space="preserve"> Bolton, 2013)</w:t>
      </w:r>
      <w:r w:rsidR="001849EF" w:rsidRPr="00FF108B">
        <w:rPr>
          <w:rFonts w:ascii="Times New Roman" w:hAnsi="Times New Roman" w:cs="Times New Roman"/>
          <w:color w:val="000000" w:themeColor="text1"/>
          <w:sz w:val="24"/>
          <w:szCs w:val="24"/>
        </w:rPr>
        <w:t>.</w:t>
      </w:r>
      <w:r w:rsidR="00C5215A" w:rsidRPr="00FF108B">
        <w:rPr>
          <w:rFonts w:ascii="Times New Roman" w:hAnsi="Times New Roman" w:cs="Times New Roman"/>
          <w:color w:val="000000" w:themeColor="text1"/>
          <w:sz w:val="24"/>
          <w:szCs w:val="24"/>
        </w:rPr>
        <w:t xml:space="preserve">  </w:t>
      </w:r>
    </w:p>
    <w:p w14:paraId="18BED0B2" w14:textId="506EE4EA" w:rsidR="001807BD" w:rsidRPr="00FF108B" w:rsidRDefault="001807BD" w:rsidP="00494D74">
      <w:pPr>
        <w:spacing w:line="480" w:lineRule="auto"/>
        <w:contextualSpacing/>
        <w:jc w:val="both"/>
        <w:rPr>
          <w:rFonts w:ascii="Times New Roman" w:hAnsi="Times New Roman" w:cs="Times New Roman"/>
          <w:b/>
          <w:bCs/>
          <w:color w:val="000000" w:themeColor="text1"/>
          <w:sz w:val="24"/>
          <w:szCs w:val="24"/>
        </w:rPr>
      </w:pPr>
      <w:r w:rsidRPr="00FF108B">
        <w:rPr>
          <w:rFonts w:ascii="Times New Roman" w:hAnsi="Times New Roman" w:cs="Times New Roman"/>
          <w:b/>
          <w:bCs/>
          <w:color w:val="000000" w:themeColor="text1"/>
          <w:sz w:val="24"/>
          <w:szCs w:val="24"/>
        </w:rPr>
        <w:t>2.2 Female directors and earnings management</w:t>
      </w:r>
    </w:p>
    <w:p w14:paraId="7B2D0A18" w14:textId="28456402" w:rsidR="00A35192" w:rsidRPr="00FF108B" w:rsidRDefault="006C2857" w:rsidP="00963DB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Cumming</w:t>
      </w:r>
      <w:r w:rsidR="00753074" w:rsidRPr="00FF108B">
        <w:rPr>
          <w:rFonts w:ascii="Times New Roman" w:hAnsi="Times New Roman" w:cs="Times New Roman"/>
          <w:color w:val="000000" w:themeColor="text1"/>
          <w:sz w:val="24"/>
          <w:szCs w:val="24"/>
        </w:rPr>
        <w:t xml:space="preserve"> et al. (2015) argued that gender differences might </w:t>
      </w:r>
      <w:r w:rsidRPr="00FF108B">
        <w:rPr>
          <w:rFonts w:ascii="Times New Roman" w:hAnsi="Times New Roman" w:cs="Times New Roman"/>
          <w:color w:val="000000" w:themeColor="text1"/>
          <w:sz w:val="24"/>
          <w:szCs w:val="24"/>
        </w:rPr>
        <w:t>influence</w:t>
      </w:r>
      <w:r w:rsidR="00753074" w:rsidRPr="00FF108B">
        <w:rPr>
          <w:rFonts w:ascii="Times New Roman" w:hAnsi="Times New Roman" w:cs="Times New Roman"/>
          <w:color w:val="000000" w:themeColor="text1"/>
          <w:sz w:val="24"/>
          <w:szCs w:val="24"/>
        </w:rPr>
        <w:t xml:space="preserve"> ethical values </w:t>
      </w:r>
      <w:r w:rsidRPr="00FF108B">
        <w:rPr>
          <w:rFonts w:ascii="Times New Roman" w:hAnsi="Times New Roman" w:cs="Times New Roman"/>
          <w:color w:val="000000" w:themeColor="text1"/>
          <w:sz w:val="24"/>
          <w:szCs w:val="24"/>
        </w:rPr>
        <w:t xml:space="preserve">as </w:t>
      </w:r>
      <w:r w:rsidR="00745F48" w:rsidRPr="00FF108B">
        <w:rPr>
          <w:rFonts w:ascii="Times New Roman" w:hAnsi="Times New Roman" w:cs="Times New Roman"/>
          <w:color w:val="000000" w:themeColor="text1"/>
          <w:sz w:val="24"/>
          <w:szCs w:val="24"/>
        </w:rPr>
        <w:t>female</w:t>
      </w:r>
      <w:r w:rsidRPr="00FF108B">
        <w:rPr>
          <w:rFonts w:ascii="Times New Roman" w:hAnsi="Times New Roman" w:cs="Times New Roman"/>
          <w:color w:val="000000" w:themeColor="text1"/>
          <w:sz w:val="24"/>
          <w:szCs w:val="24"/>
        </w:rPr>
        <w:t xml:space="preserve"> director</w:t>
      </w:r>
      <w:r w:rsidR="00745F48" w:rsidRPr="00FF108B">
        <w:rPr>
          <w:rFonts w:ascii="Times New Roman" w:hAnsi="Times New Roman" w:cs="Times New Roman"/>
          <w:color w:val="000000" w:themeColor="text1"/>
          <w:sz w:val="24"/>
          <w:szCs w:val="24"/>
        </w:rPr>
        <w:t>s</w:t>
      </w:r>
      <w:r w:rsidR="00753074" w:rsidRPr="00FF108B">
        <w:rPr>
          <w:rFonts w:ascii="Times New Roman" w:hAnsi="Times New Roman" w:cs="Times New Roman"/>
          <w:color w:val="000000" w:themeColor="text1"/>
          <w:sz w:val="24"/>
          <w:szCs w:val="24"/>
        </w:rPr>
        <w:t xml:space="preserve"> pay more attention to social issues when </w:t>
      </w:r>
      <w:r w:rsidR="00745F48" w:rsidRPr="00FF108B">
        <w:rPr>
          <w:rFonts w:ascii="Times New Roman" w:hAnsi="Times New Roman" w:cs="Times New Roman"/>
          <w:color w:val="000000" w:themeColor="text1"/>
          <w:sz w:val="24"/>
          <w:szCs w:val="24"/>
        </w:rPr>
        <w:t>m</w:t>
      </w:r>
      <w:r w:rsidR="00753074" w:rsidRPr="00FF108B">
        <w:rPr>
          <w:rFonts w:ascii="Times New Roman" w:hAnsi="Times New Roman" w:cs="Times New Roman"/>
          <w:color w:val="000000" w:themeColor="text1"/>
          <w:sz w:val="24"/>
          <w:szCs w:val="24"/>
        </w:rPr>
        <w:t>aking decisions</w:t>
      </w:r>
      <w:r w:rsidRPr="00FF108B">
        <w:rPr>
          <w:rFonts w:ascii="Times New Roman" w:hAnsi="Times New Roman" w:cs="Times New Roman"/>
          <w:color w:val="000000" w:themeColor="text1"/>
          <w:sz w:val="24"/>
          <w:szCs w:val="24"/>
        </w:rPr>
        <w:t xml:space="preserve">. At a corporate level, female directors are regarded as </w:t>
      </w:r>
      <w:r w:rsidR="0028115C" w:rsidRPr="00FF108B">
        <w:rPr>
          <w:rFonts w:ascii="Times New Roman" w:hAnsi="Times New Roman" w:cs="Times New Roman"/>
          <w:color w:val="000000" w:themeColor="text1"/>
          <w:sz w:val="24"/>
          <w:szCs w:val="24"/>
        </w:rPr>
        <w:t xml:space="preserve">being </w:t>
      </w:r>
      <w:r w:rsidRPr="00FF108B">
        <w:rPr>
          <w:rFonts w:ascii="Times New Roman" w:hAnsi="Times New Roman" w:cs="Times New Roman"/>
          <w:color w:val="000000" w:themeColor="text1"/>
          <w:sz w:val="24"/>
          <w:szCs w:val="24"/>
        </w:rPr>
        <w:t>less</w:t>
      </w:r>
      <w:r w:rsidR="00753074" w:rsidRPr="00FF108B">
        <w:rPr>
          <w:rFonts w:ascii="Times New Roman" w:hAnsi="Times New Roman" w:cs="Times New Roman"/>
          <w:color w:val="000000" w:themeColor="text1"/>
          <w:sz w:val="24"/>
          <w:szCs w:val="24"/>
        </w:rPr>
        <w:t xml:space="preserve"> aggressive</w:t>
      </w:r>
      <w:r w:rsidRPr="00FF108B">
        <w:rPr>
          <w:rFonts w:ascii="Times New Roman" w:hAnsi="Times New Roman" w:cs="Times New Roman"/>
          <w:color w:val="000000" w:themeColor="text1"/>
          <w:sz w:val="24"/>
          <w:szCs w:val="24"/>
        </w:rPr>
        <w:t xml:space="preserve"> and less opportunistic</w:t>
      </w:r>
      <w:r w:rsidR="007E6D08" w:rsidRPr="00FF108B">
        <w:rPr>
          <w:rFonts w:ascii="Times New Roman" w:hAnsi="Times New Roman" w:cs="Times New Roman"/>
          <w:color w:val="000000" w:themeColor="text1"/>
          <w:sz w:val="24"/>
          <w:szCs w:val="24"/>
        </w:rPr>
        <w:t xml:space="preserve"> towards financial rewards</w:t>
      </w:r>
      <w:r w:rsidR="00753074" w:rsidRPr="00FF108B">
        <w:rPr>
          <w:rFonts w:ascii="Times New Roman" w:hAnsi="Times New Roman" w:cs="Times New Roman"/>
          <w:color w:val="000000" w:themeColor="text1"/>
          <w:sz w:val="24"/>
          <w:szCs w:val="24"/>
        </w:rPr>
        <w:t xml:space="preserve"> (</w:t>
      </w:r>
      <w:r w:rsidR="007E6D08" w:rsidRPr="00FF108B">
        <w:rPr>
          <w:rFonts w:ascii="Times New Roman" w:hAnsi="Times New Roman" w:cs="Times New Roman"/>
          <w:color w:val="000000" w:themeColor="text1"/>
          <w:sz w:val="24"/>
          <w:szCs w:val="24"/>
        </w:rPr>
        <w:t>Arun et al.</w:t>
      </w:r>
      <w:r w:rsidR="00FB4858" w:rsidRPr="00FF108B">
        <w:rPr>
          <w:rFonts w:ascii="Times New Roman" w:hAnsi="Times New Roman" w:cs="Times New Roman"/>
          <w:color w:val="000000" w:themeColor="text1"/>
          <w:sz w:val="24"/>
          <w:szCs w:val="24"/>
        </w:rPr>
        <w:t>,</w:t>
      </w:r>
      <w:r w:rsidR="007E6D08" w:rsidRPr="00FF108B">
        <w:rPr>
          <w:rFonts w:ascii="Times New Roman" w:hAnsi="Times New Roman" w:cs="Times New Roman"/>
          <w:color w:val="000000" w:themeColor="text1"/>
          <w:sz w:val="24"/>
          <w:szCs w:val="24"/>
        </w:rPr>
        <w:t xml:space="preserve"> 2015</w:t>
      </w:r>
      <w:r w:rsidR="00753074" w:rsidRPr="00FF108B">
        <w:rPr>
          <w:rFonts w:ascii="Times New Roman" w:hAnsi="Times New Roman" w:cs="Times New Roman"/>
          <w:color w:val="000000" w:themeColor="text1"/>
          <w:sz w:val="24"/>
          <w:szCs w:val="24"/>
        </w:rPr>
        <w:t>)</w:t>
      </w:r>
      <w:r w:rsidR="00735F36" w:rsidRPr="00FF108B">
        <w:rPr>
          <w:rFonts w:ascii="Times New Roman" w:hAnsi="Times New Roman" w:cs="Times New Roman"/>
          <w:color w:val="000000" w:themeColor="text1"/>
          <w:sz w:val="24"/>
          <w:szCs w:val="24"/>
        </w:rPr>
        <w:t>, which translate</w:t>
      </w:r>
      <w:r w:rsidRPr="00FF108B">
        <w:rPr>
          <w:rFonts w:ascii="Times New Roman" w:hAnsi="Times New Roman" w:cs="Times New Roman"/>
          <w:color w:val="000000" w:themeColor="text1"/>
          <w:sz w:val="24"/>
          <w:szCs w:val="24"/>
        </w:rPr>
        <w:t xml:space="preserve"> in improved debate and communication on the board.</w:t>
      </w:r>
      <w:r w:rsidR="00735F36" w:rsidRPr="00FF108B">
        <w:rPr>
          <w:rFonts w:ascii="Times New Roman" w:hAnsi="Times New Roman" w:cs="Times New Roman"/>
          <w:color w:val="000000" w:themeColor="text1"/>
          <w:sz w:val="24"/>
          <w:szCs w:val="24"/>
        </w:rPr>
        <w:t xml:space="preserve"> </w:t>
      </w:r>
      <w:r w:rsidR="00A26D82" w:rsidRPr="00FF108B">
        <w:rPr>
          <w:rFonts w:ascii="Times New Roman" w:hAnsi="Times New Roman" w:cs="Times New Roman"/>
          <w:color w:val="000000" w:themeColor="text1"/>
          <w:sz w:val="24"/>
          <w:szCs w:val="24"/>
        </w:rPr>
        <w:t xml:space="preserve">Mason </w:t>
      </w:r>
      <w:r w:rsidR="001A64E2" w:rsidRPr="00FF108B">
        <w:rPr>
          <w:rFonts w:ascii="Times New Roman" w:hAnsi="Times New Roman" w:cs="Times New Roman"/>
          <w:color w:val="000000" w:themeColor="text1"/>
          <w:sz w:val="24"/>
          <w:szCs w:val="24"/>
        </w:rPr>
        <w:t>and</w:t>
      </w:r>
      <w:r w:rsidR="00A26D82" w:rsidRPr="00FF108B">
        <w:rPr>
          <w:rFonts w:ascii="Times New Roman" w:hAnsi="Times New Roman" w:cs="Times New Roman"/>
          <w:color w:val="000000" w:themeColor="text1"/>
          <w:sz w:val="24"/>
          <w:szCs w:val="24"/>
        </w:rPr>
        <w:t xml:space="preserve"> Mudrack (1996) </w:t>
      </w:r>
      <w:r w:rsidR="00EE05B2" w:rsidRPr="00FF108B">
        <w:rPr>
          <w:rFonts w:ascii="Times New Roman" w:hAnsi="Times New Roman" w:cs="Times New Roman"/>
          <w:color w:val="000000" w:themeColor="text1"/>
          <w:sz w:val="24"/>
          <w:szCs w:val="24"/>
        </w:rPr>
        <w:t xml:space="preserve">justify </w:t>
      </w:r>
      <w:r w:rsidR="008C7452" w:rsidRPr="00FF108B">
        <w:rPr>
          <w:rFonts w:ascii="Times New Roman" w:hAnsi="Times New Roman" w:cs="Times New Roman"/>
          <w:color w:val="000000" w:themeColor="text1"/>
          <w:sz w:val="24"/>
          <w:szCs w:val="24"/>
        </w:rPr>
        <w:t xml:space="preserve">the higher </w:t>
      </w:r>
      <w:r w:rsidR="00EE05B2" w:rsidRPr="00FF108B">
        <w:rPr>
          <w:rFonts w:ascii="Times New Roman" w:hAnsi="Times New Roman" w:cs="Times New Roman"/>
          <w:color w:val="000000" w:themeColor="text1"/>
          <w:sz w:val="24"/>
          <w:szCs w:val="24"/>
        </w:rPr>
        <w:t xml:space="preserve">ethical </w:t>
      </w:r>
      <w:r w:rsidR="0083575A" w:rsidRPr="00FF108B">
        <w:rPr>
          <w:rFonts w:ascii="Times New Roman" w:hAnsi="Times New Roman" w:cs="Times New Roman"/>
          <w:color w:val="000000" w:themeColor="text1"/>
          <w:sz w:val="24"/>
          <w:szCs w:val="24"/>
        </w:rPr>
        <w:t>value</w:t>
      </w:r>
      <w:r w:rsidR="00C963CD" w:rsidRPr="00FF108B">
        <w:rPr>
          <w:rFonts w:ascii="Times New Roman" w:hAnsi="Times New Roman" w:cs="Times New Roman"/>
          <w:color w:val="000000" w:themeColor="text1"/>
          <w:sz w:val="24"/>
          <w:szCs w:val="24"/>
        </w:rPr>
        <w:t>s</w:t>
      </w:r>
      <w:r w:rsidR="00EE05B2" w:rsidRPr="00FF108B">
        <w:rPr>
          <w:rFonts w:ascii="Times New Roman" w:hAnsi="Times New Roman" w:cs="Times New Roman"/>
          <w:color w:val="000000" w:themeColor="text1"/>
          <w:sz w:val="24"/>
          <w:szCs w:val="24"/>
        </w:rPr>
        <w:t xml:space="preserve"> </w:t>
      </w:r>
      <w:r w:rsidR="0083575A" w:rsidRPr="00FF108B">
        <w:rPr>
          <w:rFonts w:ascii="Times New Roman" w:hAnsi="Times New Roman" w:cs="Times New Roman"/>
          <w:color w:val="000000" w:themeColor="text1"/>
          <w:sz w:val="24"/>
          <w:szCs w:val="24"/>
        </w:rPr>
        <w:t xml:space="preserve">of </w:t>
      </w:r>
      <w:r w:rsidR="008C7452" w:rsidRPr="00FF108B">
        <w:rPr>
          <w:rFonts w:ascii="Times New Roman" w:hAnsi="Times New Roman" w:cs="Times New Roman"/>
          <w:color w:val="000000" w:themeColor="text1"/>
          <w:sz w:val="24"/>
          <w:szCs w:val="24"/>
        </w:rPr>
        <w:t xml:space="preserve">women </w:t>
      </w:r>
      <w:r w:rsidR="00735F36" w:rsidRPr="00FF108B">
        <w:rPr>
          <w:rFonts w:ascii="Times New Roman" w:hAnsi="Times New Roman" w:cs="Times New Roman"/>
          <w:color w:val="000000" w:themeColor="text1"/>
          <w:sz w:val="24"/>
          <w:szCs w:val="24"/>
        </w:rPr>
        <w:t>on</w:t>
      </w:r>
      <w:r w:rsidR="008D742A" w:rsidRPr="00FF108B">
        <w:rPr>
          <w:rFonts w:ascii="Times New Roman" w:hAnsi="Times New Roman" w:cs="Times New Roman"/>
          <w:color w:val="000000" w:themeColor="text1"/>
          <w:sz w:val="24"/>
          <w:szCs w:val="24"/>
        </w:rPr>
        <w:t xml:space="preserve"> their</w:t>
      </w:r>
      <w:r w:rsidR="0083575A" w:rsidRPr="00FF108B">
        <w:rPr>
          <w:rFonts w:ascii="Times New Roman" w:hAnsi="Times New Roman" w:cs="Times New Roman"/>
          <w:color w:val="000000" w:themeColor="text1"/>
          <w:sz w:val="24"/>
          <w:szCs w:val="24"/>
        </w:rPr>
        <w:t xml:space="preserve"> </w:t>
      </w:r>
      <w:r w:rsidR="008C7452" w:rsidRPr="00FF108B">
        <w:rPr>
          <w:rFonts w:ascii="Times New Roman" w:hAnsi="Times New Roman" w:cs="Times New Roman"/>
          <w:color w:val="000000" w:themeColor="text1"/>
          <w:sz w:val="24"/>
          <w:szCs w:val="24"/>
        </w:rPr>
        <w:t>communal value</w:t>
      </w:r>
      <w:r w:rsidR="00C963CD" w:rsidRPr="00FF108B">
        <w:rPr>
          <w:rFonts w:ascii="Times New Roman" w:hAnsi="Times New Roman" w:cs="Times New Roman"/>
          <w:color w:val="000000" w:themeColor="text1"/>
          <w:sz w:val="24"/>
          <w:szCs w:val="24"/>
        </w:rPr>
        <w:t>s</w:t>
      </w:r>
      <w:r w:rsidR="00BF3555" w:rsidRPr="00FF108B">
        <w:rPr>
          <w:rFonts w:ascii="Times New Roman" w:hAnsi="Times New Roman" w:cs="Times New Roman"/>
          <w:color w:val="000000" w:themeColor="text1"/>
          <w:sz w:val="24"/>
          <w:szCs w:val="24"/>
          <w:rtl/>
        </w:rPr>
        <w:t xml:space="preserve"> </w:t>
      </w:r>
      <w:r w:rsidR="008D742A" w:rsidRPr="00FF108B">
        <w:rPr>
          <w:rFonts w:ascii="Times New Roman" w:hAnsi="Times New Roman" w:cs="Times New Roman"/>
          <w:color w:val="000000" w:themeColor="text1"/>
          <w:sz w:val="24"/>
          <w:szCs w:val="24"/>
          <w:lang w:val="en-US"/>
        </w:rPr>
        <w:t>of</w:t>
      </w:r>
      <w:r w:rsidR="00BF3555" w:rsidRPr="00FF108B">
        <w:rPr>
          <w:rFonts w:ascii="Times New Roman" w:hAnsi="Times New Roman" w:cs="Times New Roman"/>
          <w:color w:val="000000" w:themeColor="text1"/>
          <w:sz w:val="24"/>
          <w:szCs w:val="24"/>
          <w:lang w:val="en-US"/>
        </w:rPr>
        <w:t xml:space="preserve"> </w:t>
      </w:r>
      <w:r w:rsidR="0028115C" w:rsidRPr="00FF108B">
        <w:rPr>
          <w:rFonts w:ascii="Times New Roman" w:hAnsi="Times New Roman" w:cs="Times New Roman"/>
          <w:color w:val="000000" w:themeColor="text1"/>
          <w:sz w:val="24"/>
          <w:szCs w:val="24"/>
          <w:lang w:val="en-US"/>
        </w:rPr>
        <w:t>socialization</w:t>
      </w:r>
      <w:r w:rsidR="0083575A" w:rsidRPr="00FF108B">
        <w:rPr>
          <w:rFonts w:ascii="Times New Roman" w:hAnsi="Times New Roman" w:cs="Times New Roman"/>
          <w:color w:val="000000" w:themeColor="text1"/>
          <w:sz w:val="24"/>
          <w:szCs w:val="24"/>
          <w:lang w:val="en-US"/>
        </w:rPr>
        <w:t xml:space="preserve"> and </w:t>
      </w:r>
      <w:r w:rsidR="00010DF7" w:rsidRPr="00FF108B">
        <w:rPr>
          <w:rFonts w:ascii="Times New Roman" w:hAnsi="Times New Roman" w:cs="Times New Roman"/>
          <w:color w:val="000000" w:themeColor="text1"/>
          <w:sz w:val="24"/>
          <w:szCs w:val="24"/>
          <w:lang w:val="en-US"/>
        </w:rPr>
        <w:t>humanity</w:t>
      </w:r>
      <w:r w:rsidR="0083575A" w:rsidRPr="00FF108B">
        <w:rPr>
          <w:rFonts w:ascii="Times New Roman" w:hAnsi="Times New Roman" w:cs="Times New Roman"/>
          <w:color w:val="000000" w:themeColor="text1"/>
          <w:sz w:val="24"/>
          <w:szCs w:val="24"/>
          <w:lang w:val="en-US"/>
        </w:rPr>
        <w:t>.</w:t>
      </w:r>
      <w:r w:rsidR="008D742A" w:rsidRPr="00FF108B">
        <w:rPr>
          <w:rFonts w:ascii="Times New Roman" w:hAnsi="Times New Roman" w:cs="Times New Roman"/>
          <w:color w:val="000000" w:themeColor="text1"/>
          <w:sz w:val="24"/>
          <w:szCs w:val="24"/>
          <w:lang w:val="en-US"/>
        </w:rPr>
        <w:t xml:space="preserve"> </w:t>
      </w:r>
      <w:r w:rsidR="001D5FB1" w:rsidRPr="00FF108B">
        <w:rPr>
          <w:rFonts w:ascii="Times New Roman" w:hAnsi="Times New Roman" w:cs="Times New Roman"/>
          <w:color w:val="000000" w:themeColor="text1"/>
          <w:sz w:val="24"/>
          <w:szCs w:val="24"/>
          <w:lang w:val="en-US"/>
        </w:rPr>
        <w:t>E</w:t>
      </w:r>
      <w:r w:rsidR="008D742A" w:rsidRPr="00FF108B">
        <w:rPr>
          <w:rFonts w:ascii="Times New Roman" w:hAnsi="Times New Roman" w:cs="Times New Roman"/>
          <w:color w:val="000000" w:themeColor="text1"/>
          <w:sz w:val="24"/>
          <w:szCs w:val="24"/>
          <w:lang w:val="en-US"/>
        </w:rPr>
        <w:t xml:space="preserve">thical motives underline effective corporate governance practices, </w:t>
      </w:r>
      <w:r w:rsidR="001D5FB1" w:rsidRPr="00FF108B">
        <w:rPr>
          <w:rFonts w:ascii="Times New Roman" w:hAnsi="Times New Roman" w:cs="Times New Roman"/>
          <w:color w:val="000000" w:themeColor="text1"/>
          <w:sz w:val="24"/>
          <w:szCs w:val="24"/>
          <w:lang w:val="en-US"/>
        </w:rPr>
        <w:t xml:space="preserve">which highlight </w:t>
      </w:r>
      <w:r w:rsidR="008D742A" w:rsidRPr="00FF108B">
        <w:rPr>
          <w:rFonts w:ascii="Times New Roman" w:hAnsi="Times New Roman" w:cs="Times New Roman"/>
          <w:color w:val="000000" w:themeColor="text1"/>
          <w:sz w:val="24"/>
          <w:szCs w:val="24"/>
          <w:lang w:val="en-US"/>
        </w:rPr>
        <w:t>the significance to study gender diversity on boards of directors</w:t>
      </w:r>
      <w:r w:rsidR="00054DC3" w:rsidRPr="00FF108B">
        <w:rPr>
          <w:rFonts w:ascii="Times New Roman" w:hAnsi="Times New Roman" w:cs="Times New Roman"/>
          <w:color w:val="000000" w:themeColor="text1"/>
          <w:sz w:val="24"/>
          <w:szCs w:val="24"/>
        </w:rPr>
        <w:t xml:space="preserve"> (Kakabadse et al., 2010</w:t>
      </w:r>
      <w:r w:rsidR="00833E30" w:rsidRPr="00FF108B">
        <w:rPr>
          <w:rFonts w:ascii="Times New Roman" w:hAnsi="Times New Roman" w:cs="Times New Roman"/>
          <w:color w:val="000000" w:themeColor="text1"/>
          <w:sz w:val="24"/>
          <w:szCs w:val="24"/>
        </w:rPr>
        <w:t xml:space="preserve">). </w:t>
      </w:r>
      <w:r w:rsidR="00FB51EB" w:rsidRPr="00FF108B">
        <w:rPr>
          <w:rFonts w:ascii="Times New Roman" w:hAnsi="Times New Roman" w:cs="Times New Roman"/>
          <w:color w:val="000000" w:themeColor="text1"/>
          <w:sz w:val="24"/>
          <w:szCs w:val="24"/>
        </w:rPr>
        <w:t xml:space="preserve">Since </w:t>
      </w:r>
      <w:r w:rsidR="00735F36" w:rsidRPr="00FF108B">
        <w:rPr>
          <w:rFonts w:ascii="Times New Roman" w:hAnsi="Times New Roman" w:cs="Times New Roman"/>
          <w:color w:val="000000" w:themeColor="text1"/>
          <w:sz w:val="24"/>
          <w:szCs w:val="24"/>
        </w:rPr>
        <w:t>the different perspectives of board members shape an effective monitoring system</w:t>
      </w:r>
      <w:r w:rsidR="00010DF7" w:rsidRPr="00FF108B">
        <w:rPr>
          <w:rFonts w:ascii="Times New Roman" w:hAnsi="Times New Roman" w:cs="Times New Roman"/>
          <w:color w:val="000000" w:themeColor="text1"/>
          <w:sz w:val="24"/>
          <w:szCs w:val="24"/>
        </w:rPr>
        <w:t xml:space="preserve"> (Robinson </w:t>
      </w:r>
      <w:r w:rsidR="001A64E2" w:rsidRPr="00FF108B">
        <w:rPr>
          <w:rFonts w:ascii="Times New Roman" w:hAnsi="Times New Roman" w:cs="Times New Roman"/>
          <w:color w:val="000000" w:themeColor="text1"/>
          <w:sz w:val="24"/>
          <w:szCs w:val="24"/>
        </w:rPr>
        <w:t>and</w:t>
      </w:r>
      <w:r w:rsidR="00010DF7" w:rsidRPr="00FF108B">
        <w:rPr>
          <w:rFonts w:ascii="Times New Roman" w:hAnsi="Times New Roman" w:cs="Times New Roman"/>
          <w:color w:val="000000" w:themeColor="text1"/>
          <w:sz w:val="24"/>
          <w:szCs w:val="24"/>
        </w:rPr>
        <w:t xml:space="preserve"> Dechant, 1997)</w:t>
      </w:r>
      <w:r w:rsidR="00A35192" w:rsidRPr="00FF108B">
        <w:rPr>
          <w:rFonts w:ascii="Times New Roman" w:hAnsi="Times New Roman" w:cs="Times New Roman"/>
          <w:color w:val="000000" w:themeColor="text1"/>
          <w:sz w:val="24"/>
          <w:szCs w:val="24"/>
        </w:rPr>
        <w:t xml:space="preserve">, </w:t>
      </w:r>
      <w:r w:rsidR="00FB51EB" w:rsidRPr="00FF108B">
        <w:rPr>
          <w:rFonts w:ascii="Times New Roman" w:hAnsi="Times New Roman" w:cs="Times New Roman"/>
          <w:color w:val="000000" w:themeColor="text1"/>
          <w:sz w:val="24"/>
          <w:szCs w:val="24"/>
        </w:rPr>
        <w:t xml:space="preserve">it follows the importance of </w:t>
      </w:r>
      <w:r w:rsidR="00735F36" w:rsidRPr="00FF108B">
        <w:rPr>
          <w:rFonts w:ascii="Times New Roman" w:hAnsi="Times New Roman" w:cs="Times New Roman"/>
          <w:color w:val="000000" w:themeColor="text1"/>
          <w:sz w:val="24"/>
          <w:szCs w:val="24"/>
        </w:rPr>
        <w:t xml:space="preserve">increased board gender diversity in </w:t>
      </w:r>
      <w:r w:rsidR="00A35192" w:rsidRPr="00FF108B">
        <w:rPr>
          <w:rFonts w:ascii="Times New Roman" w:hAnsi="Times New Roman" w:cs="Times New Roman"/>
          <w:color w:val="000000" w:themeColor="text1"/>
          <w:sz w:val="24"/>
          <w:szCs w:val="24"/>
        </w:rPr>
        <w:t xml:space="preserve">assisting </w:t>
      </w:r>
      <w:r w:rsidR="00735F36" w:rsidRPr="00FF108B">
        <w:rPr>
          <w:rFonts w:ascii="Times New Roman" w:hAnsi="Times New Roman" w:cs="Times New Roman"/>
          <w:color w:val="000000" w:themeColor="text1"/>
          <w:sz w:val="24"/>
          <w:szCs w:val="24"/>
        </w:rPr>
        <w:t>p</w:t>
      </w:r>
      <w:r w:rsidR="00A35192" w:rsidRPr="00FF108B">
        <w:rPr>
          <w:rFonts w:ascii="Times New Roman" w:hAnsi="Times New Roman" w:cs="Times New Roman"/>
          <w:color w:val="000000" w:themeColor="text1"/>
          <w:sz w:val="24"/>
          <w:szCs w:val="24"/>
        </w:rPr>
        <w:t>roblem</w:t>
      </w:r>
      <w:r w:rsidR="00735F36" w:rsidRPr="00FF108B">
        <w:rPr>
          <w:rFonts w:ascii="Times New Roman" w:hAnsi="Times New Roman" w:cs="Times New Roman"/>
          <w:color w:val="000000" w:themeColor="text1"/>
          <w:sz w:val="24"/>
          <w:szCs w:val="24"/>
        </w:rPr>
        <w:t xml:space="preserve"> </w:t>
      </w:r>
      <w:r w:rsidR="00A35192" w:rsidRPr="00FF108B">
        <w:rPr>
          <w:rFonts w:ascii="Times New Roman" w:hAnsi="Times New Roman" w:cs="Times New Roman"/>
          <w:color w:val="000000" w:themeColor="text1"/>
          <w:sz w:val="24"/>
          <w:szCs w:val="24"/>
        </w:rPr>
        <w:t>s</w:t>
      </w:r>
      <w:r w:rsidR="00735F36" w:rsidRPr="00FF108B">
        <w:rPr>
          <w:rFonts w:ascii="Times New Roman" w:hAnsi="Times New Roman" w:cs="Times New Roman"/>
          <w:color w:val="000000" w:themeColor="text1"/>
          <w:sz w:val="24"/>
          <w:szCs w:val="24"/>
        </w:rPr>
        <w:t>olving</w:t>
      </w:r>
      <w:r w:rsidR="00A35192" w:rsidRPr="00FF108B">
        <w:rPr>
          <w:rFonts w:ascii="Times New Roman" w:hAnsi="Times New Roman" w:cs="Times New Roman"/>
          <w:color w:val="000000" w:themeColor="text1"/>
          <w:sz w:val="24"/>
          <w:szCs w:val="24"/>
        </w:rPr>
        <w:t xml:space="preserve"> and </w:t>
      </w:r>
      <w:r w:rsidR="001D5FB1" w:rsidRPr="00FF108B">
        <w:rPr>
          <w:rFonts w:ascii="Times New Roman" w:hAnsi="Times New Roman" w:cs="Times New Roman"/>
          <w:color w:val="000000" w:themeColor="text1"/>
          <w:sz w:val="24"/>
          <w:szCs w:val="24"/>
        </w:rPr>
        <w:t>enhancing</w:t>
      </w:r>
      <w:r w:rsidR="00A35192" w:rsidRPr="00FF108B">
        <w:rPr>
          <w:rFonts w:ascii="Times New Roman" w:hAnsi="Times New Roman" w:cs="Times New Roman"/>
          <w:color w:val="000000" w:themeColor="text1"/>
          <w:sz w:val="24"/>
          <w:szCs w:val="24"/>
        </w:rPr>
        <w:t xml:space="preserve"> </w:t>
      </w:r>
      <w:r w:rsidR="007E6D08" w:rsidRPr="00FF108B">
        <w:rPr>
          <w:rFonts w:ascii="Times New Roman" w:hAnsi="Times New Roman" w:cs="Times New Roman"/>
          <w:color w:val="000000" w:themeColor="text1"/>
          <w:sz w:val="24"/>
          <w:szCs w:val="24"/>
        </w:rPr>
        <w:t>leadership</w:t>
      </w:r>
      <w:r w:rsidR="007E6D08" w:rsidRPr="00FF108B" w:rsidDel="007E6D08">
        <w:rPr>
          <w:rFonts w:ascii="Times New Roman" w:hAnsi="Times New Roman" w:cs="Times New Roman"/>
          <w:color w:val="000000" w:themeColor="text1"/>
          <w:sz w:val="24"/>
          <w:szCs w:val="24"/>
        </w:rPr>
        <w:t xml:space="preserve"> </w:t>
      </w:r>
      <w:r w:rsidR="00A35192" w:rsidRPr="00FF108B">
        <w:rPr>
          <w:rFonts w:ascii="Times New Roman" w:hAnsi="Times New Roman" w:cs="Times New Roman"/>
          <w:color w:val="000000" w:themeColor="text1"/>
          <w:sz w:val="24"/>
          <w:szCs w:val="24"/>
        </w:rPr>
        <w:t>effectiveness</w:t>
      </w:r>
      <w:r w:rsidR="00486FCF" w:rsidRPr="00FF108B">
        <w:rPr>
          <w:rFonts w:ascii="Times New Roman" w:hAnsi="Times New Roman" w:cs="Times New Roman"/>
          <w:color w:val="000000" w:themeColor="text1"/>
          <w:sz w:val="24"/>
          <w:szCs w:val="24"/>
        </w:rPr>
        <w:t xml:space="preserve"> towards achieving transparency in financial reporting i.e. less earnings management</w:t>
      </w:r>
      <w:r w:rsidR="00010DF7" w:rsidRPr="00FF108B">
        <w:rPr>
          <w:rFonts w:ascii="Times New Roman" w:hAnsi="Times New Roman" w:cs="Times New Roman"/>
          <w:color w:val="000000" w:themeColor="text1"/>
          <w:sz w:val="24"/>
          <w:szCs w:val="24"/>
        </w:rPr>
        <w:t>.</w:t>
      </w:r>
      <w:r w:rsidR="00A35192" w:rsidRPr="00FF108B">
        <w:rPr>
          <w:rFonts w:ascii="Times New Roman" w:hAnsi="Times New Roman" w:cs="Times New Roman"/>
          <w:color w:val="000000" w:themeColor="text1"/>
          <w:sz w:val="24"/>
          <w:szCs w:val="24"/>
        </w:rPr>
        <w:t xml:space="preserve"> </w:t>
      </w:r>
    </w:p>
    <w:p w14:paraId="24DCEE74" w14:textId="591F386B" w:rsidR="00BA4835" w:rsidRPr="00FF108B" w:rsidRDefault="00010DF7">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Board g</w:t>
      </w:r>
      <w:r w:rsidR="00AC6B88" w:rsidRPr="00FF108B">
        <w:rPr>
          <w:rFonts w:ascii="Times New Roman" w:hAnsi="Times New Roman" w:cs="Times New Roman"/>
          <w:color w:val="000000" w:themeColor="text1"/>
          <w:sz w:val="24"/>
          <w:szCs w:val="24"/>
        </w:rPr>
        <w:t>ender diversity has been studied in the context of improving firms’ performance (</w:t>
      </w:r>
      <w:r w:rsidR="00AC6B88" w:rsidRPr="00FF108B">
        <w:rPr>
          <w:rFonts w:ascii="Times New Roman" w:eastAsia="Times New Roman" w:hAnsi="Times New Roman" w:cs="Times New Roman"/>
          <w:color w:val="000000" w:themeColor="text1"/>
          <w:sz w:val="24"/>
          <w:szCs w:val="24"/>
        </w:rPr>
        <w:t xml:space="preserve">Adams </w:t>
      </w:r>
      <w:r w:rsidR="001A64E2" w:rsidRPr="00FF108B">
        <w:rPr>
          <w:rFonts w:ascii="Times New Roman" w:eastAsia="Times New Roman" w:hAnsi="Times New Roman" w:cs="Times New Roman"/>
          <w:color w:val="000000" w:themeColor="text1"/>
          <w:sz w:val="24"/>
          <w:szCs w:val="24"/>
        </w:rPr>
        <w:t>and</w:t>
      </w:r>
      <w:r w:rsidR="00AC6B88" w:rsidRPr="00FF108B">
        <w:rPr>
          <w:rFonts w:ascii="Times New Roman" w:eastAsia="Times New Roman" w:hAnsi="Times New Roman" w:cs="Times New Roman"/>
          <w:color w:val="000000" w:themeColor="text1"/>
          <w:sz w:val="24"/>
          <w:szCs w:val="24"/>
        </w:rPr>
        <w:t xml:space="preserve"> Ferreira, 2009; Liu et al., 2014)</w:t>
      </w:r>
      <w:r w:rsidR="00E76D4D" w:rsidRPr="00FF108B">
        <w:rPr>
          <w:rFonts w:ascii="Times New Roman" w:eastAsia="Times New Roman" w:hAnsi="Times New Roman" w:cs="Times New Roman"/>
          <w:color w:val="000000" w:themeColor="text1"/>
          <w:sz w:val="24"/>
          <w:szCs w:val="24"/>
        </w:rPr>
        <w:t>,</w:t>
      </w:r>
      <w:r w:rsidR="00AC6B88" w:rsidRPr="00FF108B">
        <w:rPr>
          <w:rFonts w:ascii="Times New Roman" w:hAnsi="Times New Roman" w:cs="Times New Roman"/>
          <w:color w:val="000000" w:themeColor="text1"/>
          <w:sz w:val="24"/>
          <w:szCs w:val="24"/>
        </w:rPr>
        <w:t xml:space="preserve"> financial reporting </w:t>
      </w:r>
      <w:r w:rsidR="00A76A3D" w:rsidRPr="00FF108B">
        <w:rPr>
          <w:rFonts w:ascii="Times New Roman" w:hAnsi="Times New Roman" w:cs="Times New Roman"/>
          <w:color w:val="000000" w:themeColor="text1"/>
          <w:sz w:val="24"/>
          <w:szCs w:val="24"/>
        </w:rPr>
        <w:t>quality</w:t>
      </w:r>
      <w:r w:rsidR="00B72E62" w:rsidRPr="00FF108B">
        <w:rPr>
          <w:rFonts w:ascii="Times New Roman" w:hAnsi="Times New Roman" w:cs="Times New Roman"/>
          <w:color w:val="000000" w:themeColor="text1"/>
          <w:sz w:val="24"/>
          <w:szCs w:val="24"/>
        </w:rPr>
        <w:t xml:space="preserve"> </w:t>
      </w:r>
      <w:r w:rsidR="00054DC3" w:rsidRPr="00FF108B">
        <w:rPr>
          <w:rFonts w:ascii="Times New Roman" w:hAnsi="Times New Roman" w:cs="Times New Roman"/>
          <w:color w:val="000000" w:themeColor="text1"/>
          <w:sz w:val="24"/>
          <w:szCs w:val="24"/>
        </w:rPr>
        <w:t xml:space="preserve">(Srinidhi et al., 2011) </w:t>
      </w:r>
      <w:r w:rsidR="0028115C" w:rsidRPr="00FF108B">
        <w:rPr>
          <w:rFonts w:ascii="Times New Roman" w:hAnsi="Times New Roman" w:cs="Times New Roman"/>
          <w:color w:val="000000" w:themeColor="text1"/>
          <w:sz w:val="24"/>
          <w:szCs w:val="24"/>
        </w:rPr>
        <w:t>and</w:t>
      </w:r>
      <w:r w:rsidR="00E76D4D" w:rsidRPr="00FF108B">
        <w:rPr>
          <w:rFonts w:ascii="Times New Roman" w:hAnsi="Times New Roman" w:cs="Times New Roman"/>
          <w:color w:val="000000" w:themeColor="text1"/>
          <w:sz w:val="24"/>
          <w:szCs w:val="24"/>
        </w:rPr>
        <w:t xml:space="preserve"> </w:t>
      </w:r>
      <w:r w:rsidR="00A76A3D" w:rsidRPr="00FF108B">
        <w:rPr>
          <w:rFonts w:ascii="Times New Roman" w:hAnsi="Times New Roman" w:cs="Times New Roman"/>
          <w:color w:val="000000" w:themeColor="text1"/>
          <w:sz w:val="24"/>
          <w:szCs w:val="24"/>
        </w:rPr>
        <w:t xml:space="preserve">functioning </w:t>
      </w:r>
      <w:r w:rsidR="00054DC3" w:rsidRPr="00FF108B">
        <w:rPr>
          <w:rFonts w:ascii="Times New Roman" w:hAnsi="Times New Roman" w:cs="Times New Roman"/>
          <w:color w:val="000000" w:themeColor="text1"/>
          <w:sz w:val="24"/>
          <w:szCs w:val="24"/>
        </w:rPr>
        <w:t xml:space="preserve">of audit committees </w:t>
      </w:r>
      <w:r w:rsidR="00265AF9" w:rsidRPr="00FF108B">
        <w:rPr>
          <w:rFonts w:ascii="Times New Roman" w:hAnsi="Times New Roman" w:cs="Times New Roman"/>
          <w:color w:val="000000" w:themeColor="text1"/>
          <w:sz w:val="24"/>
          <w:szCs w:val="24"/>
        </w:rPr>
        <w:t>(Sun et al., 2011</w:t>
      </w:r>
      <w:r w:rsidR="00E76D4D" w:rsidRPr="00FF108B">
        <w:rPr>
          <w:rFonts w:ascii="Times New Roman" w:hAnsi="Times New Roman" w:cs="Times New Roman"/>
          <w:color w:val="000000" w:themeColor="text1"/>
          <w:sz w:val="24"/>
          <w:szCs w:val="24"/>
        </w:rPr>
        <w:t>)</w:t>
      </w:r>
      <w:r w:rsidR="0028115C" w:rsidRPr="00FF108B">
        <w:rPr>
          <w:rFonts w:ascii="Times New Roman" w:hAnsi="Times New Roman" w:cs="Times New Roman"/>
          <w:color w:val="000000" w:themeColor="text1"/>
          <w:sz w:val="24"/>
          <w:szCs w:val="24"/>
        </w:rPr>
        <w:t xml:space="preserve">. </w:t>
      </w:r>
      <w:r w:rsidR="00980EE5" w:rsidRPr="00FF108B">
        <w:rPr>
          <w:rFonts w:ascii="Times New Roman" w:hAnsi="Times New Roman" w:cs="Times New Roman"/>
          <w:color w:val="000000" w:themeColor="text1"/>
          <w:sz w:val="24"/>
          <w:szCs w:val="24"/>
        </w:rPr>
        <w:t>A further f</w:t>
      </w:r>
      <w:r w:rsidR="00DB3E0B" w:rsidRPr="00FF108B">
        <w:rPr>
          <w:rFonts w:ascii="Times New Roman" w:hAnsi="Times New Roman" w:cs="Times New Roman"/>
          <w:color w:val="000000" w:themeColor="text1"/>
          <w:sz w:val="24"/>
          <w:szCs w:val="24"/>
        </w:rPr>
        <w:t>ocus</w:t>
      </w:r>
      <w:r w:rsidR="00980EE5" w:rsidRPr="00FF108B">
        <w:rPr>
          <w:rFonts w:ascii="Times New Roman" w:hAnsi="Times New Roman" w:cs="Times New Roman"/>
          <w:color w:val="000000" w:themeColor="text1"/>
          <w:sz w:val="24"/>
          <w:szCs w:val="24"/>
        </w:rPr>
        <w:t xml:space="preserve"> has been placed</w:t>
      </w:r>
      <w:r w:rsidR="00DB3E0B" w:rsidRPr="00FF108B">
        <w:rPr>
          <w:rFonts w:ascii="Times New Roman" w:hAnsi="Times New Roman" w:cs="Times New Roman"/>
          <w:color w:val="000000" w:themeColor="text1"/>
          <w:sz w:val="24"/>
          <w:szCs w:val="24"/>
        </w:rPr>
        <w:t xml:space="preserve"> on</w:t>
      </w:r>
      <w:r w:rsidR="00926C0C" w:rsidRPr="00FF108B">
        <w:rPr>
          <w:rFonts w:ascii="Times New Roman" w:hAnsi="Times New Roman" w:cs="Times New Roman"/>
          <w:color w:val="000000" w:themeColor="text1"/>
          <w:sz w:val="24"/>
          <w:szCs w:val="24"/>
        </w:rPr>
        <w:t xml:space="preserve"> </w:t>
      </w:r>
      <w:r w:rsidR="0028115C" w:rsidRPr="00FF108B">
        <w:rPr>
          <w:rFonts w:ascii="Times New Roman" w:hAnsi="Times New Roman" w:cs="Times New Roman"/>
          <w:color w:val="000000" w:themeColor="text1"/>
          <w:sz w:val="24"/>
          <w:szCs w:val="24"/>
        </w:rPr>
        <w:t xml:space="preserve">the attributes of </w:t>
      </w:r>
      <w:r w:rsidR="00926C0C" w:rsidRPr="00FF108B">
        <w:rPr>
          <w:rFonts w:ascii="Times New Roman" w:hAnsi="Times New Roman" w:cs="Times New Roman"/>
          <w:color w:val="000000" w:themeColor="text1"/>
          <w:sz w:val="24"/>
          <w:szCs w:val="24"/>
        </w:rPr>
        <w:t xml:space="preserve">female </w:t>
      </w:r>
      <w:r w:rsidR="0028115C" w:rsidRPr="00FF108B">
        <w:rPr>
          <w:rFonts w:ascii="Times New Roman" w:hAnsi="Times New Roman" w:cs="Times New Roman"/>
          <w:color w:val="000000" w:themeColor="text1"/>
          <w:sz w:val="24"/>
          <w:szCs w:val="24"/>
        </w:rPr>
        <w:t>directors</w:t>
      </w:r>
      <w:r w:rsidR="00980EE5" w:rsidRPr="00FF108B">
        <w:rPr>
          <w:rFonts w:ascii="Times New Roman" w:hAnsi="Times New Roman" w:cs="Times New Roman"/>
          <w:color w:val="000000" w:themeColor="text1"/>
          <w:sz w:val="24"/>
          <w:szCs w:val="24"/>
        </w:rPr>
        <w:t xml:space="preserve"> (Gull et al., </w:t>
      </w:r>
      <w:r w:rsidR="00A75030" w:rsidRPr="00FF108B">
        <w:rPr>
          <w:rFonts w:ascii="Times New Roman" w:hAnsi="Times New Roman" w:cs="Times New Roman"/>
          <w:color w:val="000000" w:themeColor="text1"/>
          <w:sz w:val="24"/>
          <w:szCs w:val="24"/>
        </w:rPr>
        <w:t>2018</w:t>
      </w:r>
      <w:r w:rsidR="0028115C" w:rsidRPr="00FF108B">
        <w:rPr>
          <w:rFonts w:ascii="Times New Roman" w:hAnsi="Times New Roman" w:cs="Times New Roman"/>
          <w:color w:val="000000" w:themeColor="text1"/>
          <w:sz w:val="24"/>
          <w:szCs w:val="24"/>
        </w:rPr>
        <w:t xml:space="preserve">- </w:t>
      </w:r>
      <w:r w:rsidR="00DA0EA4" w:rsidRPr="00DA0EA4">
        <w:rPr>
          <w:rFonts w:ascii="Times New Roman" w:hAnsi="Times New Roman" w:cs="Times New Roman"/>
          <w:color w:val="FF0000"/>
          <w:sz w:val="24"/>
          <w:szCs w:val="24"/>
        </w:rPr>
        <w:t>Zalata et al 202</w:t>
      </w:r>
      <w:r w:rsidR="00A7649A">
        <w:rPr>
          <w:rFonts w:ascii="Times New Roman" w:hAnsi="Times New Roman" w:cs="Times New Roman"/>
          <w:color w:val="FF0000"/>
          <w:sz w:val="24"/>
          <w:szCs w:val="24"/>
        </w:rPr>
        <w:t>2</w:t>
      </w:r>
      <w:r w:rsidR="00DA0EA4" w:rsidRPr="00DA0EA4">
        <w:rPr>
          <w:rFonts w:ascii="Times New Roman" w:hAnsi="Times New Roman" w:cs="Times New Roman"/>
          <w:color w:val="FF0000"/>
          <w:sz w:val="24"/>
          <w:szCs w:val="24"/>
        </w:rPr>
        <w:t xml:space="preserve"> </w:t>
      </w:r>
      <w:r w:rsidR="0028115C" w:rsidRPr="00FF108B">
        <w:rPr>
          <w:rFonts w:ascii="Times New Roman" w:hAnsi="Times New Roman" w:cs="Times New Roman"/>
          <w:color w:val="000000" w:themeColor="text1"/>
          <w:sz w:val="24"/>
          <w:szCs w:val="24"/>
        </w:rPr>
        <w:t>i.e. business education decreases earnings management),</w:t>
      </w:r>
      <w:r w:rsidR="00980EE5" w:rsidRPr="00FF108B">
        <w:rPr>
          <w:rFonts w:ascii="Times New Roman" w:hAnsi="Times New Roman" w:cs="Times New Roman"/>
          <w:color w:val="000000" w:themeColor="text1"/>
          <w:sz w:val="24"/>
          <w:szCs w:val="24"/>
        </w:rPr>
        <w:t xml:space="preserve"> and company roles </w:t>
      </w:r>
      <w:r w:rsidR="00923645" w:rsidRPr="00FF108B">
        <w:rPr>
          <w:rFonts w:ascii="Times New Roman" w:hAnsi="Times New Roman" w:cs="Times New Roman"/>
          <w:color w:val="000000" w:themeColor="text1"/>
          <w:sz w:val="24"/>
          <w:szCs w:val="24"/>
        </w:rPr>
        <w:t>(Barua et al., 2010;</w:t>
      </w:r>
      <w:r w:rsidR="00923645" w:rsidRPr="00FF108B">
        <w:rPr>
          <w:rFonts w:ascii="Times New Roman" w:eastAsia="Times New Roman" w:hAnsi="Times New Roman" w:cs="Times New Roman"/>
          <w:color w:val="000000" w:themeColor="text1"/>
          <w:sz w:val="24"/>
          <w:szCs w:val="24"/>
        </w:rPr>
        <w:t xml:space="preserve"> Peni </w:t>
      </w:r>
      <w:r w:rsidR="001A64E2" w:rsidRPr="00FF108B">
        <w:rPr>
          <w:rFonts w:ascii="Times New Roman" w:eastAsia="Times New Roman" w:hAnsi="Times New Roman" w:cs="Times New Roman"/>
          <w:color w:val="000000" w:themeColor="text1"/>
          <w:sz w:val="24"/>
          <w:szCs w:val="24"/>
        </w:rPr>
        <w:t>and</w:t>
      </w:r>
      <w:r w:rsidR="00923645" w:rsidRPr="00FF108B">
        <w:rPr>
          <w:rFonts w:ascii="Times New Roman" w:eastAsia="Times New Roman" w:hAnsi="Times New Roman" w:cs="Times New Roman"/>
          <w:color w:val="000000" w:themeColor="text1"/>
          <w:sz w:val="24"/>
          <w:szCs w:val="24"/>
        </w:rPr>
        <w:t xml:space="preserve"> </w:t>
      </w:r>
      <w:r w:rsidR="00923645" w:rsidRPr="00FF108B">
        <w:rPr>
          <w:rFonts w:ascii="Times New Roman" w:hAnsi="Times New Roman" w:cs="Times New Roman"/>
          <w:color w:val="000000" w:themeColor="text1"/>
          <w:sz w:val="24"/>
          <w:szCs w:val="24"/>
        </w:rPr>
        <w:t>Vähämaa</w:t>
      </w:r>
      <w:r w:rsidR="00923645" w:rsidRPr="00FF108B">
        <w:rPr>
          <w:rFonts w:ascii="Times New Roman" w:eastAsia="Times New Roman" w:hAnsi="Times New Roman" w:cs="Times New Roman"/>
          <w:color w:val="000000" w:themeColor="text1"/>
          <w:sz w:val="24"/>
          <w:szCs w:val="24"/>
        </w:rPr>
        <w:t xml:space="preserve">, 2010; </w:t>
      </w:r>
      <w:r w:rsidR="00923645" w:rsidRPr="00FF108B">
        <w:rPr>
          <w:rFonts w:ascii="Times New Roman" w:hAnsi="Times New Roman" w:cs="Times New Roman"/>
          <w:color w:val="000000" w:themeColor="text1"/>
          <w:sz w:val="24"/>
          <w:szCs w:val="24"/>
        </w:rPr>
        <w:t>Liu et al., 201</w:t>
      </w:r>
      <w:r w:rsidR="00882026" w:rsidRPr="00FF108B">
        <w:rPr>
          <w:rFonts w:ascii="Times New Roman" w:hAnsi="Times New Roman" w:cs="Times New Roman"/>
          <w:color w:val="000000" w:themeColor="text1"/>
          <w:sz w:val="24"/>
          <w:szCs w:val="24"/>
        </w:rPr>
        <w:t>6</w:t>
      </w:r>
      <w:r w:rsidR="00213DC0" w:rsidRPr="00FF108B">
        <w:rPr>
          <w:rFonts w:ascii="Times New Roman" w:hAnsi="Times New Roman" w:cs="Times New Roman"/>
          <w:color w:val="000000" w:themeColor="text1"/>
          <w:sz w:val="24"/>
          <w:szCs w:val="24"/>
        </w:rPr>
        <w:t>)</w:t>
      </w:r>
      <w:r w:rsidR="00E61932" w:rsidRPr="00FF108B">
        <w:rPr>
          <w:rFonts w:ascii="Times New Roman" w:hAnsi="Times New Roman" w:cs="Times New Roman"/>
          <w:color w:val="000000" w:themeColor="text1"/>
          <w:sz w:val="24"/>
          <w:szCs w:val="24"/>
        </w:rPr>
        <w:t xml:space="preserve"> to increase effectiveness on board activities</w:t>
      </w:r>
      <w:r w:rsidR="00980EE5" w:rsidRPr="00FF108B">
        <w:rPr>
          <w:rFonts w:ascii="Times New Roman" w:hAnsi="Times New Roman" w:cs="Times New Roman"/>
          <w:color w:val="000000" w:themeColor="text1"/>
          <w:sz w:val="24"/>
          <w:szCs w:val="24"/>
        </w:rPr>
        <w:t>.</w:t>
      </w:r>
      <w:r w:rsidR="00213DC0" w:rsidRPr="00FF108B">
        <w:rPr>
          <w:rFonts w:ascii="Times New Roman" w:hAnsi="Times New Roman" w:cs="Times New Roman"/>
          <w:color w:val="000000" w:themeColor="text1"/>
          <w:sz w:val="24"/>
          <w:szCs w:val="24"/>
        </w:rPr>
        <w:t xml:space="preserve"> </w:t>
      </w:r>
      <w:r w:rsidR="00E61932" w:rsidRPr="00FF108B">
        <w:rPr>
          <w:rFonts w:ascii="Times New Roman" w:hAnsi="Times New Roman" w:cs="Times New Roman"/>
          <w:color w:val="000000" w:themeColor="text1"/>
          <w:sz w:val="24"/>
          <w:szCs w:val="24"/>
        </w:rPr>
        <w:t xml:space="preserve"> </w:t>
      </w:r>
      <w:r w:rsidR="00B72E62" w:rsidRPr="00FF108B">
        <w:rPr>
          <w:rFonts w:ascii="Times New Roman" w:hAnsi="Times New Roman" w:cs="Times New Roman"/>
          <w:color w:val="000000" w:themeColor="text1"/>
          <w:sz w:val="24"/>
          <w:szCs w:val="24"/>
        </w:rPr>
        <w:t>Considering that a</w:t>
      </w:r>
      <w:r w:rsidR="0078171A" w:rsidRPr="00FF108B">
        <w:rPr>
          <w:rFonts w:ascii="Times New Roman" w:hAnsi="Times New Roman" w:cs="Times New Roman"/>
          <w:color w:val="000000" w:themeColor="text1"/>
          <w:sz w:val="24"/>
          <w:szCs w:val="24"/>
        </w:rPr>
        <w:t xml:space="preserve"> gender diverse board </w:t>
      </w:r>
      <w:r w:rsidR="00BA2A3C" w:rsidRPr="00FF108B">
        <w:rPr>
          <w:rFonts w:ascii="Times New Roman" w:hAnsi="Times New Roman" w:cs="Times New Roman"/>
          <w:color w:val="000000" w:themeColor="text1"/>
          <w:sz w:val="24"/>
          <w:szCs w:val="24"/>
        </w:rPr>
        <w:t>mitigate</w:t>
      </w:r>
      <w:r w:rsidR="0078171A" w:rsidRPr="00FF108B">
        <w:rPr>
          <w:rFonts w:ascii="Times New Roman" w:hAnsi="Times New Roman" w:cs="Times New Roman"/>
          <w:color w:val="000000" w:themeColor="text1"/>
          <w:sz w:val="24"/>
          <w:szCs w:val="24"/>
        </w:rPr>
        <w:t>s</w:t>
      </w:r>
      <w:r w:rsidR="00BA2A3C" w:rsidRPr="00FF108B">
        <w:rPr>
          <w:rFonts w:ascii="Times New Roman" w:hAnsi="Times New Roman" w:cs="Times New Roman"/>
          <w:color w:val="000000" w:themeColor="text1"/>
          <w:sz w:val="24"/>
          <w:szCs w:val="24"/>
        </w:rPr>
        <w:t xml:space="preserve"> financial risk</w:t>
      </w:r>
      <w:r w:rsidR="00B72E62" w:rsidRPr="00FF108B">
        <w:rPr>
          <w:rFonts w:ascii="Times New Roman" w:hAnsi="Times New Roman" w:cs="Times New Roman"/>
          <w:color w:val="000000" w:themeColor="text1"/>
          <w:sz w:val="24"/>
          <w:szCs w:val="24"/>
        </w:rPr>
        <w:t>,</w:t>
      </w:r>
      <w:r w:rsidR="00BA2A3C" w:rsidRPr="00FF108B">
        <w:rPr>
          <w:rFonts w:ascii="Times New Roman" w:hAnsi="Times New Roman" w:cs="Times New Roman"/>
          <w:color w:val="000000" w:themeColor="text1"/>
          <w:sz w:val="24"/>
          <w:szCs w:val="24"/>
        </w:rPr>
        <w:t xml:space="preserve"> reinforce</w:t>
      </w:r>
      <w:r w:rsidR="0078171A" w:rsidRPr="00FF108B">
        <w:rPr>
          <w:rFonts w:ascii="Times New Roman" w:hAnsi="Times New Roman" w:cs="Times New Roman"/>
          <w:color w:val="000000" w:themeColor="text1"/>
          <w:sz w:val="24"/>
          <w:szCs w:val="24"/>
        </w:rPr>
        <w:t>s</w:t>
      </w:r>
      <w:r w:rsidR="00BA2A3C" w:rsidRPr="00FF108B">
        <w:rPr>
          <w:rFonts w:ascii="Times New Roman" w:hAnsi="Times New Roman" w:cs="Times New Roman"/>
          <w:color w:val="000000" w:themeColor="text1"/>
          <w:sz w:val="24"/>
          <w:szCs w:val="24"/>
        </w:rPr>
        <w:t xml:space="preserve"> </w:t>
      </w:r>
      <w:r w:rsidR="0078171A" w:rsidRPr="00FF108B">
        <w:rPr>
          <w:rFonts w:ascii="Times New Roman" w:hAnsi="Times New Roman" w:cs="Times New Roman"/>
          <w:color w:val="000000" w:themeColor="text1"/>
          <w:sz w:val="24"/>
          <w:szCs w:val="24"/>
        </w:rPr>
        <w:t xml:space="preserve">good </w:t>
      </w:r>
      <w:r w:rsidR="00BA2A3C" w:rsidRPr="00FF108B">
        <w:rPr>
          <w:rFonts w:ascii="Times New Roman" w:hAnsi="Times New Roman" w:cs="Times New Roman"/>
          <w:color w:val="000000" w:themeColor="text1"/>
          <w:sz w:val="24"/>
          <w:szCs w:val="24"/>
        </w:rPr>
        <w:t>corporate governance practices</w:t>
      </w:r>
      <w:r w:rsidR="00B72E62" w:rsidRPr="00FF108B">
        <w:rPr>
          <w:rFonts w:ascii="Times New Roman" w:hAnsi="Times New Roman" w:cs="Times New Roman"/>
          <w:color w:val="000000" w:themeColor="text1"/>
          <w:sz w:val="24"/>
          <w:szCs w:val="24"/>
        </w:rPr>
        <w:t xml:space="preserve"> and enhances board effectiveness</w:t>
      </w:r>
      <w:r w:rsidR="00BA2A3C" w:rsidRPr="00FF108B">
        <w:rPr>
          <w:rFonts w:ascii="Times New Roman" w:hAnsi="Times New Roman" w:cs="Times New Roman"/>
          <w:color w:val="000000" w:themeColor="text1"/>
          <w:sz w:val="24"/>
          <w:szCs w:val="24"/>
        </w:rPr>
        <w:t xml:space="preserve"> (Chen et al., 2016; Ruiz-Jimenez, 2016; Nek</w:t>
      </w:r>
      <w:r w:rsidR="00B72E62" w:rsidRPr="00FF108B">
        <w:rPr>
          <w:rFonts w:ascii="Times New Roman" w:hAnsi="Times New Roman" w:cs="Times New Roman"/>
          <w:color w:val="000000" w:themeColor="text1"/>
          <w:sz w:val="24"/>
          <w:szCs w:val="24"/>
        </w:rPr>
        <w:t xml:space="preserve">hili </w:t>
      </w:r>
      <w:r w:rsidR="001A64E2" w:rsidRPr="00FF108B">
        <w:rPr>
          <w:rFonts w:ascii="Times New Roman" w:hAnsi="Times New Roman" w:cs="Times New Roman"/>
          <w:color w:val="000000" w:themeColor="text1"/>
          <w:sz w:val="24"/>
          <w:szCs w:val="24"/>
        </w:rPr>
        <w:t>and</w:t>
      </w:r>
      <w:r w:rsidR="00B72E62" w:rsidRPr="00FF108B">
        <w:rPr>
          <w:rFonts w:ascii="Times New Roman" w:hAnsi="Times New Roman" w:cs="Times New Roman"/>
          <w:color w:val="000000" w:themeColor="text1"/>
          <w:sz w:val="24"/>
          <w:szCs w:val="24"/>
        </w:rPr>
        <w:t xml:space="preserve"> Gatfaoui, 2013), </w:t>
      </w:r>
      <w:r w:rsidR="00E3051F" w:rsidRPr="00FF108B">
        <w:rPr>
          <w:rFonts w:ascii="Times New Roman" w:hAnsi="Times New Roman" w:cs="Times New Roman"/>
          <w:color w:val="000000" w:themeColor="text1"/>
          <w:sz w:val="24"/>
          <w:szCs w:val="24"/>
        </w:rPr>
        <w:t xml:space="preserve">the </w:t>
      </w:r>
      <w:r w:rsidR="002670D0" w:rsidRPr="00FF108B">
        <w:rPr>
          <w:rFonts w:ascii="Times New Roman" w:hAnsi="Times New Roman" w:cs="Times New Roman"/>
          <w:color w:val="000000" w:themeColor="text1"/>
          <w:sz w:val="24"/>
          <w:szCs w:val="24"/>
        </w:rPr>
        <w:t xml:space="preserve">monitoring activities from a gender diverse </w:t>
      </w:r>
      <w:r w:rsidR="00FB3845" w:rsidRPr="00FF108B">
        <w:rPr>
          <w:rFonts w:ascii="Times New Roman" w:hAnsi="Times New Roman" w:cs="Times New Roman"/>
          <w:color w:val="000000" w:themeColor="text1"/>
          <w:sz w:val="24"/>
          <w:szCs w:val="24"/>
        </w:rPr>
        <w:t>board would</w:t>
      </w:r>
      <w:r w:rsidR="002670D0" w:rsidRPr="00FF108B">
        <w:rPr>
          <w:rFonts w:ascii="Times New Roman" w:hAnsi="Times New Roman" w:cs="Times New Roman"/>
          <w:color w:val="000000" w:themeColor="text1"/>
          <w:sz w:val="24"/>
          <w:szCs w:val="24"/>
        </w:rPr>
        <w:t xml:space="preserve"> consequently </w:t>
      </w:r>
      <w:r w:rsidR="00D51A59" w:rsidRPr="00FF108B">
        <w:rPr>
          <w:rFonts w:ascii="Times New Roman" w:hAnsi="Times New Roman" w:cs="Times New Roman"/>
          <w:color w:val="000000" w:themeColor="text1"/>
          <w:sz w:val="24"/>
          <w:szCs w:val="24"/>
        </w:rPr>
        <w:t>improve</w:t>
      </w:r>
      <w:r w:rsidR="00E3051F" w:rsidRPr="00FF108B">
        <w:rPr>
          <w:rFonts w:ascii="Times New Roman" w:hAnsi="Times New Roman" w:cs="Times New Roman"/>
          <w:color w:val="000000" w:themeColor="text1"/>
          <w:sz w:val="24"/>
          <w:szCs w:val="24"/>
        </w:rPr>
        <w:t>,</w:t>
      </w:r>
      <w:r w:rsidR="00D51A59" w:rsidRPr="00FF108B">
        <w:rPr>
          <w:rFonts w:ascii="Times New Roman" w:hAnsi="Times New Roman" w:cs="Times New Roman"/>
          <w:color w:val="000000" w:themeColor="text1"/>
          <w:sz w:val="24"/>
          <w:szCs w:val="24"/>
        </w:rPr>
        <w:t xml:space="preserve"> </w:t>
      </w:r>
      <w:r w:rsidR="002670D0" w:rsidRPr="00FF108B">
        <w:rPr>
          <w:rFonts w:ascii="Times New Roman" w:hAnsi="Times New Roman" w:cs="Times New Roman"/>
          <w:color w:val="000000" w:themeColor="text1"/>
          <w:sz w:val="24"/>
          <w:szCs w:val="24"/>
        </w:rPr>
        <w:t xml:space="preserve">decreasing the use of </w:t>
      </w:r>
      <w:r w:rsidR="004421A4" w:rsidRPr="00FF108B">
        <w:rPr>
          <w:rFonts w:ascii="Times New Roman" w:hAnsi="Times New Roman" w:cs="Times New Roman"/>
          <w:color w:val="000000" w:themeColor="text1"/>
          <w:sz w:val="24"/>
          <w:szCs w:val="24"/>
        </w:rPr>
        <w:t>earnings</w:t>
      </w:r>
      <w:r w:rsidR="00B72E62" w:rsidRPr="00FF108B">
        <w:rPr>
          <w:rFonts w:ascii="Times New Roman" w:hAnsi="Times New Roman" w:cs="Times New Roman"/>
          <w:color w:val="000000" w:themeColor="text1"/>
          <w:sz w:val="24"/>
          <w:szCs w:val="24"/>
        </w:rPr>
        <w:t xml:space="preserve"> management</w:t>
      </w:r>
      <w:r w:rsidR="00850DF7" w:rsidRPr="00FF108B">
        <w:rPr>
          <w:rFonts w:ascii="Times New Roman" w:hAnsi="Times New Roman" w:cs="Times New Roman"/>
          <w:color w:val="000000" w:themeColor="text1"/>
          <w:sz w:val="24"/>
          <w:szCs w:val="24"/>
        </w:rPr>
        <w:t xml:space="preserve"> or the likelihood of financial restatement (</w:t>
      </w:r>
      <w:r w:rsidR="00850DF7" w:rsidRPr="00FF108B">
        <w:rPr>
          <w:rFonts w:ascii="Times New Roman" w:hAnsi="Times New Roman" w:cs="Times New Roman" w:hint="eastAsia"/>
          <w:color w:val="000000" w:themeColor="text1"/>
          <w:sz w:val="24"/>
          <w:szCs w:val="24"/>
        </w:rPr>
        <w:t>Abbott</w:t>
      </w:r>
      <w:r w:rsidR="00850DF7" w:rsidRPr="00FF108B">
        <w:rPr>
          <w:rFonts w:ascii="Times New Roman" w:hAnsi="Times New Roman" w:cs="Times New Roman"/>
          <w:color w:val="000000" w:themeColor="text1"/>
          <w:sz w:val="24"/>
          <w:szCs w:val="24"/>
        </w:rPr>
        <w:t xml:space="preserve"> et al.,</w:t>
      </w:r>
      <w:r w:rsidR="002B5871" w:rsidRPr="00FF108B">
        <w:rPr>
          <w:rFonts w:ascii="Times New Roman" w:hAnsi="Times New Roman" w:cs="Times New Roman"/>
          <w:color w:val="000000" w:themeColor="text1"/>
          <w:sz w:val="24"/>
          <w:szCs w:val="24"/>
        </w:rPr>
        <w:t xml:space="preserve"> </w:t>
      </w:r>
      <w:r w:rsidR="00850DF7" w:rsidRPr="00FF108B">
        <w:rPr>
          <w:rFonts w:ascii="Times New Roman" w:hAnsi="Times New Roman" w:cs="Times New Roman"/>
          <w:color w:val="000000" w:themeColor="text1"/>
          <w:sz w:val="24"/>
          <w:szCs w:val="24"/>
        </w:rPr>
        <w:t>2012)</w:t>
      </w:r>
      <w:r w:rsidR="00C7260F" w:rsidRPr="00FF108B">
        <w:rPr>
          <w:rFonts w:ascii="Times New Roman" w:hAnsi="Times New Roman" w:cs="Times New Roman"/>
          <w:color w:val="000000" w:themeColor="text1"/>
          <w:sz w:val="24"/>
          <w:szCs w:val="24"/>
        </w:rPr>
        <w:t>.</w:t>
      </w:r>
      <w:r w:rsidR="00850DF7" w:rsidRPr="00FF108B">
        <w:rPr>
          <w:rFonts w:ascii="Times New Roman" w:hAnsi="Times New Roman" w:cs="Times New Roman"/>
          <w:color w:val="000000" w:themeColor="text1"/>
          <w:sz w:val="24"/>
          <w:szCs w:val="24"/>
        </w:rPr>
        <w:t xml:space="preserve"> Similarly, female directors have been found to improve informativeness of stock price</w:t>
      </w:r>
      <w:r w:rsidR="002B5871" w:rsidRPr="00FF108B">
        <w:rPr>
          <w:rFonts w:ascii="Times New Roman" w:hAnsi="Times New Roman" w:cs="Times New Roman"/>
          <w:color w:val="000000" w:themeColor="text1"/>
          <w:sz w:val="24"/>
          <w:szCs w:val="24"/>
        </w:rPr>
        <w:t>s</w:t>
      </w:r>
      <w:r w:rsidR="00850DF7" w:rsidRPr="00FF108B">
        <w:rPr>
          <w:rFonts w:ascii="Times New Roman" w:hAnsi="Times New Roman" w:cs="Times New Roman"/>
          <w:color w:val="000000" w:themeColor="text1"/>
          <w:sz w:val="24"/>
          <w:szCs w:val="24"/>
        </w:rPr>
        <w:t xml:space="preserve">, which in turn influence positively </w:t>
      </w:r>
      <w:r w:rsidR="002B5871" w:rsidRPr="00FF108B">
        <w:rPr>
          <w:rFonts w:ascii="Times New Roman" w:hAnsi="Times New Roman" w:cs="Times New Roman"/>
          <w:color w:val="000000" w:themeColor="text1"/>
          <w:sz w:val="24"/>
          <w:szCs w:val="24"/>
        </w:rPr>
        <w:t>corporate</w:t>
      </w:r>
      <w:r w:rsidR="00850DF7" w:rsidRPr="00FF108B">
        <w:rPr>
          <w:rFonts w:ascii="Times New Roman" w:hAnsi="Times New Roman" w:cs="Times New Roman"/>
          <w:color w:val="000000" w:themeColor="text1"/>
          <w:sz w:val="24"/>
          <w:szCs w:val="24"/>
        </w:rPr>
        <w:t xml:space="preserve"> disclosure (Gul et al.,2011).</w:t>
      </w:r>
    </w:p>
    <w:p w14:paraId="6F7BFCEB" w14:textId="101DF9F2" w:rsidR="007A7694" w:rsidRPr="00FF108B" w:rsidRDefault="007B7AF9" w:rsidP="00963DB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To date, the effect of female directors on firms’ outcomes has been mainly discussed in previous literature without distinguishing between board roles or duties (Adams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Ferreira, 2009; Srinidhi et al., 2011). Du Plessis et al. (2005) explained that directors’ legal duties are similar for all directors on the board. However, in practice </w:t>
      </w:r>
      <w:r w:rsidR="00E3051F" w:rsidRPr="00FF108B">
        <w:rPr>
          <w:rFonts w:ascii="Times New Roman" w:hAnsi="Times New Roman" w:cs="Times New Roman"/>
          <w:color w:val="000000" w:themeColor="text1"/>
          <w:sz w:val="24"/>
          <w:szCs w:val="24"/>
        </w:rPr>
        <w:t>the role of</w:t>
      </w:r>
      <w:r w:rsidRPr="00FF108B">
        <w:rPr>
          <w:rFonts w:ascii="Times New Roman" w:hAnsi="Times New Roman" w:cs="Times New Roman"/>
          <w:color w:val="000000" w:themeColor="text1"/>
          <w:sz w:val="24"/>
          <w:szCs w:val="24"/>
        </w:rPr>
        <w:t xml:space="preserve"> independent directors is more relevant not only as monitors but also as strategists of the corporation (Reguera-Alvarado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Bravo,</w:t>
      </w:r>
      <w:r w:rsidR="007C3BBB"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 xml:space="preserve">2017). Independent directors provide unbias perspectives, which can and should enhance ethical </w:t>
      </w:r>
      <w:r w:rsidR="002B5871" w:rsidRPr="00FF108B">
        <w:rPr>
          <w:rFonts w:ascii="Times New Roman" w:hAnsi="Times New Roman" w:cs="Times New Roman"/>
          <w:color w:val="000000" w:themeColor="text1"/>
          <w:sz w:val="24"/>
          <w:szCs w:val="24"/>
        </w:rPr>
        <w:t>decision-making</w:t>
      </w:r>
      <w:r w:rsidRPr="00FF108B">
        <w:rPr>
          <w:rFonts w:ascii="Times New Roman" w:hAnsi="Times New Roman" w:cs="Times New Roman"/>
          <w:color w:val="000000" w:themeColor="text1"/>
          <w:sz w:val="24"/>
          <w:szCs w:val="24"/>
        </w:rPr>
        <w:t xml:space="preserve"> processes and increase their firms’ transparency in respect to financial reporting (</w:t>
      </w:r>
      <w:bookmarkStart w:id="5" w:name="_Hlk2424110"/>
      <w:r w:rsidRPr="00FF108B">
        <w:rPr>
          <w:rFonts w:ascii="Times New Roman" w:hAnsi="Times New Roman" w:cs="Times New Roman"/>
          <w:color w:val="000000" w:themeColor="text1"/>
          <w:sz w:val="24"/>
          <w:szCs w:val="24"/>
        </w:rPr>
        <w:t>Terjesen et al., 2016</w:t>
      </w:r>
      <w:bookmarkEnd w:id="5"/>
      <w:r w:rsidRPr="00FF108B">
        <w:rPr>
          <w:rFonts w:ascii="Times New Roman" w:hAnsi="Times New Roman" w:cs="Times New Roman"/>
          <w:color w:val="000000" w:themeColor="text1"/>
          <w:sz w:val="24"/>
          <w:szCs w:val="24"/>
        </w:rPr>
        <w:t>)</w:t>
      </w:r>
      <w:r w:rsidR="00D51A59" w:rsidRPr="00FF108B">
        <w:rPr>
          <w:rFonts w:ascii="Times New Roman" w:hAnsi="Times New Roman" w:cs="Times New Roman"/>
          <w:color w:val="000000" w:themeColor="text1"/>
          <w:sz w:val="24"/>
          <w:szCs w:val="24"/>
        </w:rPr>
        <w:t xml:space="preserve">. </w:t>
      </w:r>
      <w:r w:rsidR="00EF6924" w:rsidRPr="00EF6924">
        <w:rPr>
          <w:rFonts w:ascii="Times New Roman" w:hAnsi="Times New Roman" w:cs="Times New Roman"/>
          <w:color w:val="FF0000"/>
          <w:sz w:val="24"/>
          <w:szCs w:val="24"/>
        </w:rPr>
        <w:t xml:space="preserve">In addition, Mnif and Cherif (2018) </w:t>
      </w:r>
      <w:r w:rsidR="00EF6924">
        <w:rPr>
          <w:rFonts w:ascii="Times New Roman" w:hAnsi="Times New Roman" w:cs="Times New Roman"/>
          <w:color w:val="FF0000"/>
          <w:sz w:val="24"/>
          <w:szCs w:val="24"/>
        </w:rPr>
        <w:t>highlighted</w:t>
      </w:r>
      <w:r w:rsidR="00EF6924" w:rsidRPr="00EF6924">
        <w:rPr>
          <w:rFonts w:ascii="Times New Roman" w:hAnsi="Times New Roman" w:cs="Times New Roman"/>
          <w:color w:val="FF0000"/>
          <w:sz w:val="24"/>
          <w:szCs w:val="24"/>
        </w:rPr>
        <w:t xml:space="preserve"> the importance of monitoring function </w:t>
      </w:r>
      <w:r w:rsidR="00EF6924">
        <w:rPr>
          <w:rFonts w:ascii="Times New Roman" w:hAnsi="Times New Roman" w:cs="Times New Roman"/>
          <w:color w:val="FF0000"/>
          <w:sz w:val="24"/>
          <w:szCs w:val="24"/>
        </w:rPr>
        <w:t xml:space="preserve">and effectiveness skills </w:t>
      </w:r>
      <w:r w:rsidR="00EF6924" w:rsidRPr="00EF6924">
        <w:rPr>
          <w:rFonts w:ascii="Times New Roman" w:hAnsi="Times New Roman" w:cs="Times New Roman"/>
          <w:color w:val="FF0000"/>
          <w:sz w:val="24"/>
          <w:szCs w:val="24"/>
        </w:rPr>
        <w:t>of independent female directors in terms of balancing out the interests of different shareholders, leading to decrease the agency problem</w:t>
      </w:r>
      <w:r w:rsidR="00EF6924">
        <w:rPr>
          <w:rFonts w:ascii="Times New Roman" w:hAnsi="Times New Roman" w:cs="Times New Roman"/>
          <w:color w:val="000000" w:themeColor="text1"/>
          <w:sz w:val="24"/>
          <w:szCs w:val="24"/>
        </w:rPr>
        <w:t xml:space="preserve">. </w:t>
      </w:r>
      <w:r w:rsidR="00D51A59" w:rsidRPr="00FF108B">
        <w:rPr>
          <w:rFonts w:ascii="Times New Roman" w:hAnsi="Times New Roman" w:cs="Times New Roman"/>
          <w:color w:val="000000" w:themeColor="text1"/>
          <w:sz w:val="24"/>
          <w:szCs w:val="24"/>
        </w:rPr>
        <w:t>The benefits of a</w:t>
      </w:r>
      <w:r w:rsidR="00A76A3D" w:rsidRPr="00FF108B">
        <w:rPr>
          <w:rFonts w:ascii="Times New Roman" w:hAnsi="Times New Roman" w:cs="Times New Roman"/>
          <w:color w:val="000000" w:themeColor="text1"/>
          <w:sz w:val="24"/>
          <w:szCs w:val="24"/>
        </w:rPr>
        <w:t>n</w:t>
      </w:r>
      <w:r w:rsidR="00D51A59" w:rsidRPr="00FF108B">
        <w:rPr>
          <w:rFonts w:ascii="Times New Roman" w:hAnsi="Times New Roman" w:cs="Times New Roman"/>
          <w:color w:val="000000" w:themeColor="text1"/>
          <w:sz w:val="24"/>
          <w:szCs w:val="24"/>
        </w:rPr>
        <w:t xml:space="preserve"> </w:t>
      </w:r>
      <w:r w:rsidR="00A76A3D" w:rsidRPr="00FF108B">
        <w:rPr>
          <w:rFonts w:ascii="Times New Roman" w:hAnsi="Times New Roman" w:cs="Times New Roman"/>
          <w:color w:val="000000" w:themeColor="text1"/>
          <w:sz w:val="24"/>
          <w:szCs w:val="24"/>
        </w:rPr>
        <w:t>independent</w:t>
      </w:r>
      <w:r w:rsidR="00D51A59" w:rsidRPr="00FF108B">
        <w:rPr>
          <w:rFonts w:ascii="Times New Roman" w:hAnsi="Times New Roman" w:cs="Times New Roman"/>
          <w:color w:val="000000" w:themeColor="text1"/>
          <w:sz w:val="24"/>
          <w:szCs w:val="24"/>
        </w:rPr>
        <w:t xml:space="preserve"> board have led to require</w:t>
      </w:r>
      <w:r w:rsidRPr="00FF108B">
        <w:rPr>
          <w:rFonts w:ascii="Times New Roman" w:hAnsi="Times New Roman" w:cs="Times New Roman"/>
          <w:color w:val="000000" w:themeColor="text1"/>
          <w:sz w:val="24"/>
          <w:szCs w:val="24"/>
        </w:rPr>
        <w:t xml:space="preserve"> </w:t>
      </w:r>
      <w:r w:rsidR="00D51A59" w:rsidRPr="00FF108B">
        <w:rPr>
          <w:rFonts w:ascii="Times New Roman" w:hAnsi="Times New Roman" w:cs="Times New Roman"/>
          <w:color w:val="000000" w:themeColor="text1"/>
          <w:sz w:val="24"/>
          <w:szCs w:val="24"/>
        </w:rPr>
        <w:t xml:space="preserve">that </w:t>
      </w:r>
      <w:r w:rsidRPr="00FF108B">
        <w:rPr>
          <w:rFonts w:ascii="Times New Roman" w:hAnsi="Times New Roman" w:cs="Times New Roman"/>
          <w:color w:val="000000" w:themeColor="text1"/>
          <w:sz w:val="24"/>
          <w:szCs w:val="24"/>
        </w:rPr>
        <w:t xml:space="preserve">firms increase the number of independent directors e.g. the revision of the corporate governance code in the USA in 2002, after the occurrence of accounting scandals (Hoitash et al., 2009).  The importance of independent directors is accentuated from the perspective of </w:t>
      </w:r>
      <w:bookmarkStart w:id="6" w:name="_Hlk135505158"/>
      <w:r w:rsidRPr="00FF108B">
        <w:rPr>
          <w:rFonts w:ascii="Times New Roman" w:hAnsi="Times New Roman" w:cs="Times New Roman"/>
          <w:color w:val="000000" w:themeColor="text1"/>
          <w:sz w:val="24"/>
          <w:szCs w:val="24"/>
        </w:rPr>
        <w:t>resource dependence</w:t>
      </w:r>
      <w:r w:rsidR="00D51A59" w:rsidRPr="00FF108B">
        <w:rPr>
          <w:rFonts w:ascii="Times New Roman" w:hAnsi="Times New Roman" w:cs="Times New Roman"/>
          <w:color w:val="000000" w:themeColor="text1"/>
          <w:sz w:val="24"/>
          <w:szCs w:val="24"/>
        </w:rPr>
        <w:t xml:space="preserve"> theory </w:t>
      </w:r>
      <w:bookmarkEnd w:id="6"/>
      <w:r w:rsidR="00D51A59" w:rsidRPr="00FF108B">
        <w:rPr>
          <w:rFonts w:ascii="Times New Roman" w:hAnsi="Times New Roman" w:cs="Times New Roman"/>
          <w:color w:val="000000" w:themeColor="text1"/>
          <w:sz w:val="24"/>
          <w:szCs w:val="24"/>
        </w:rPr>
        <w:t>as</w:t>
      </w:r>
      <w:r w:rsidRPr="00FF108B">
        <w:rPr>
          <w:rFonts w:ascii="Times New Roman" w:hAnsi="Times New Roman" w:cs="Times New Roman"/>
          <w:color w:val="000000" w:themeColor="text1"/>
          <w:sz w:val="24"/>
          <w:szCs w:val="24"/>
        </w:rPr>
        <w:t xml:space="preserve"> independent directors </w:t>
      </w:r>
      <w:r w:rsidR="00D51A59" w:rsidRPr="00FF108B">
        <w:rPr>
          <w:rFonts w:ascii="Times New Roman" w:hAnsi="Times New Roman" w:cs="Times New Roman"/>
          <w:color w:val="000000" w:themeColor="text1"/>
          <w:sz w:val="24"/>
          <w:szCs w:val="24"/>
        </w:rPr>
        <w:t>gain</w:t>
      </w:r>
      <w:r w:rsidRPr="00FF108B">
        <w:rPr>
          <w:rFonts w:ascii="Times New Roman" w:hAnsi="Times New Roman" w:cs="Times New Roman"/>
          <w:color w:val="000000" w:themeColor="text1"/>
          <w:sz w:val="24"/>
          <w:szCs w:val="24"/>
        </w:rPr>
        <w:t xml:space="preserve"> knowledge </w:t>
      </w:r>
      <w:r w:rsidR="00D51A59" w:rsidRPr="00FF108B">
        <w:rPr>
          <w:rFonts w:ascii="Times New Roman" w:hAnsi="Times New Roman" w:cs="Times New Roman"/>
          <w:color w:val="000000" w:themeColor="text1"/>
          <w:sz w:val="24"/>
          <w:szCs w:val="24"/>
        </w:rPr>
        <w:t>from</w:t>
      </w:r>
      <w:r w:rsidRPr="00FF108B">
        <w:rPr>
          <w:rFonts w:ascii="Times New Roman" w:hAnsi="Times New Roman" w:cs="Times New Roman"/>
          <w:color w:val="000000" w:themeColor="text1"/>
          <w:sz w:val="24"/>
          <w:szCs w:val="24"/>
        </w:rPr>
        <w:t xml:space="preserve"> </w:t>
      </w:r>
      <w:r w:rsidR="00D51A59" w:rsidRPr="00FF108B">
        <w:rPr>
          <w:rFonts w:ascii="Times New Roman" w:hAnsi="Times New Roman" w:cs="Times New Roman"/>
          <w:color w:val="000000" w:themeColor="text1"/>
          <w:sz w:val="24"/>
          <w:szCs w:val="24"/>
        </w:rPr>
        <w:t xml:space="preserve">previous experience i.e. through </w:t>
      </w:r>
      <w:r w:rsidRPr="00FF108B">
        <w:rPr>
          <w:rFonts w:ascii="Times New Roman" w:hAnsi="Times New Roman" w:cs="Times New Roman"/>
          <w:color w:val="000000" w:themeColor="text1"/>
          <w:sz w:val="24"/>
          <w:szCs w:val="24"/>
        </w:rPr>
        <w:t xml:space="preserve">networks and </w:t>
      </w:r>
      <w:r w:rsidR="00D51A59" w:rsidRPr="00FF108B">
        <w:rPr>
          <w:rFonts w:ascii="Times New Roman" w:hAnsi="Times New Roman" w:cs="Times New Roman"/>
          <w:color w:val="000000" w:themeColor="text1"/>
          <w:sz w:val="24"/>
          <w:szCs w:val="24"/>
        </w:rPr>
        <w:t xml:space="preserve">other </w:t>
      </w:r>
      <w:r w:rsidRPr="00FF108B">
        <w:rPr>
          <w:rFonts w:ascii="Times New Roman" w:hAnsi="Times New Roman" w:cs="Times New Roman"/>
          <w:color w:val="000000" w:themeColor="text1"/>
          <w:sz w:val="24"/>
          <w:szCs w:val="24"/>
        </w:rPr>
        <w:t>directorship</w:t>
      </w:r>
      <w:r w:rsidR="00D51A59" w:rsidRPr="00FF108B">
        <w:rPr>
          <w:rFonts w:ascii="Times New Roman" w:hAnsi="Times New Roman" w:cs="Times New Roman"/>
          <w:color w:val="000000" w:themeColor="text1"/>
          <w:sz w:val="24"/>
          <w:szCs w:val="24"/>
        </w:rPr>
        <w:t xml:space="preserve">s contributing </w:t>
      </w:r>
      <w:r w:rsidRPr="00FF108B">
        <w:rPr>
          <w:rFonts w:ascii="Times New Roman" w:hAnsi="Times New Roman" w:cs="Times New Roman"/>
          <w:color w:val="000000" w:themeColor="text1"/>
          <w:sz w:val="24"/>
          <w:szCs w:val="24"/>
        </w:rPr>
        <w:t>to</w:t>
      </w:r>
      <w:r w:rsidR="00D51A59" w:rsidRPr="00FF108B">
        <w:rPr>
          <w:rFonts w:ascii="Times New Roman" w:hAnsi="Times New Roman" w:cs="Times New Roman"/>
          <w:color w:val="000000" w:themeColor="text1"/>
          <w:sz w:val="24"/>
          <w:szCs w:val="24"/>
        </w:rPr>
        <w:t xml:space="preserve"> the successful execution of</w:t>
      </w:r>
      <w:r w:rsidRPr="00FF108B">
        <w:rPr>
          <w:rFonts w:ascii="Times New Roman" w:hAnsi="Times New Roman" w:cs="Times New Roman"/>
          <w:color w:val="000000" w:themeColor="text1"/>
          <w:sz w:val="24"/>
          <w:szCs w:val="24"/>
        </w:rPr>
        <w:t xml:space="preserve"> their roles in terms of </w:t>
      </w:r>
      <w:r w:rsidR="00A76A3D" w:rsidRPr="00FF108B">
        <w:rPr>
          <w:rFonts w:ascii="Times New Roman" w:hAnsi="Times New Roman" w:cs="Times New Roman"/>
          <w:color w:val="000000" w:themeColor="text1"/>
          <w:sz w:val="24"/>
          <w:szCs w:val="24"/>
        </w:rPr>
        <w:t>decision-making</w:t>
      </w:r>
      <w:r w:rsidRPr="00FF108B">
        <w:rPr>
          <w:rFonts w:ascii="Times New Roman" w:hAnsi="Times New Roman" w:cs="Times New Roman"/>
          <w:color w:val="000000" w:themeColor="text1"/>
          <w:sz w:val="24"/>
          <w:szCs w:val="24"/>
        </w:rPr>
        <w:t xml:space="preserve"> (Terjesen et al., 2016). By contrast, the </w:t>
      </w:r>
      <w:r w:rsidR="00FF4FF9" w:rsidRPr="00FF108B">
        <w:rPr>
          <w:rFonts w:ascii="Times New Roman" w:hAnsi="Times New Roman" w:cs="Times New Roman"/>
          <w:color w:val="000000" w:themeColor="text1"/>
          <w:sz w:val="24"/>
          <w:szCs w:val="24"/>
        </w:rPr>
        <w:t>closeness</w:t>
      </w:r>
      <w:r w:rsidRPr="00FF108B">
        <w:rPr>
          <w:rFonts w:ascii="Times New Roman" w:hAnsi="Times New Roman" w:cs="Times New Roman"/>
          <w:color w:val="000000" w:themeColor="text1"/>
          <w:sz w:val="24"/>
          <w:szCs w:val="24"/>
        </w:rPr>
        <w:t xml:space="preserve"> of inside directors with constituents of </w:t>
      </w:r>
      <w:r w:rsidR="00FF4FF9" w:rsidRPr="00FF108B">
        <w:rPr>
          <w:rFonts w:ascii="Times New Roman" w:hAnsi="Times New Roman" w:cs="Times New Roman"/>
          <w:color w:val="000000" w:themeColor="text1"/>
          <w:sz w:val="24"/>
          <w:szCs w:val="24"/>
        </w:rPr>
        <w:t xml:space="preserve">the </w:t>
      </w:r>
      <w:r w:rsidRPr="00FF108B">
        <w:rPr>
          <w:rFonts w:ascii="Times New Roman" w:hAnsi="Times New Roman" w:cs="Times New Roman"/>
          <w:color w:val="000000" w:themeColor="text1"/>
          <w:sz w:val="24"/>
          <w:szCs w:val="24"/>
        </w:rPr>
        <w:t xml:space="preserve">company, leads to less communication and limited </w:t>
      </w:r>
      <w:r w:rsidR="00FF4FF9" w:rsidRPr="00FF108B">
        <w:rPr>
          <w:rFonts w:ascii="Times New Roman" w:hAnsi="Times New Roman" w:cs="Times New Roman"/>
          <w:color w:val="000000" w:themeColor="text1"/>
          <w:sz w:val="24"/>
          <w:szCs w:val="24"/>
        </w:rPr>
        <w:t xml:space="preserve">outer </w:t>
      </w:r>
      <w:r w:rsidRPr="00FF108B">
        <w:rPr>
          <w:rFonts w:ascii="Times New Roman" w:hAnsi="Times New Roman" w:cs="Times New Roman"/>
          <w:color w:val="000000" w:themeColor="text1"/>
          <w:sz w:val="24"/>
          <w:szCs w:val="24"/>
        </w:rPr>
        <w:t>information (Chen et al.</w:t>
      </w:r>
      <w:r w:rsidR="002A392D" w:rsidRPr="00FF108B">
        <w:rPr>
          <w:rFonts w:ascii="Times New Roman" w:hAnsi="Times New Roman" w:cs="Times New Roman"/>
          <w:color w:val="000000" w:themeColor="text1"/>
          <w:sz w:val="24"/>
          <w:szCs w:val="24"/>
          <w:lang w:val="en-US"/>
        </w:rPr>
        <w:t>,</w:t>
      </w:r>
      <w:r w:rsidRPr="00FF108B">
        <w:rPr>
          <w:rFonts w:ascii="Times New Roman" w:hAnsi="Times New Roman" w:cs="Times New Roman"/>
          <w:color w:val="000000" w:themeColor="text1"/>
          <w:sz w:val="24"/>
          <w:szCs w:val="24"/>
        </w:rPr>
        <w:t xml:space="preserve"> 2016)</w:t>
      </w:r>
      <w:r w:rsidR="00FF4FF9" w:rsidRPr="00FF108B">
        <w:rPr>
          <w:rFonts w:ascii="Times New Roman" w:hAnsi="Times New Roman" w:cs="Times New Roman"/>
          <w:color w:val="000000" w:themeColor="text1"/>
          <w:sz w:val="24"/>
          <w:szCs w:val="24"/>
        </w:rPr>
        <w:t xml:space="preserve">, increasing </w:t>
      </w:r>
      <w:r w:rsidRPr="00FF108B">
        <w:rPr>
          <w:rFonts w:ascii="Times New Roman" w:hAnsi="Times New Roman" w:cs="Times New Roman"/>
          <w:color w:val="000000" w:themeColor="text1"/>
          <w:sz w:val="24"/>
          <w:szCs w:val="24"/>
        </w:rPr>
        <w:t>firms</w:t>
      </w:r>
      <w:r w:rsidR="00FF4FF9"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internal dependency.  Therefore, firms need independent directors to enrich boards’ discussion, as well as providing insights acquired by the diversity of external experiences </w:t>
      </w:r>
      <w:r w:rsidR="008A66CF" w:rsidRPr="00FF108B">
        <w:rPr>
          <w:rFonts w:ascii="Times New Roman" w:hAnsi="Times New Roman" w:cs="Times New Roman"/>
          <w:color w:val="000000" w:themeColor="text1"/>
          <w:sz w:val="24"/>
          <w:szCs w:val="24"/>
        </w:rPr>
        <w:t xml:space="preserve">while maintaining the quality of accounting standards </w:t>
      </w:r>
      <w:r w:rsidRPr="00FF108B">
        <w:rPr>
          <w:rFonts w:ascii="Times New Roman" w:hAnsi="Times New Roman" w:cs="Times New Roman"/>
          <w:color w:val="000000" w:themeColor="text1"/>
          <w:sz w:val="24"/>
          <w:szCs w:val="24"/>
        </w:rPr>
        <w:t>(Lara et al., 2017)</w:t>
      </w:r>
      <w:r w:rsidR="007C3BBB" w:rsidRPr="00FF108B">
        <w:rPr>
          <w:rFonts w:ascii="Times New Roman" w:hAnsi="Times New Roman" w:cs="Times New Roman"/>
          <w:color w:val="000000" w:themeColor="text1"/>
          <w:sz w:val="24"/>
          <w:szCs w:val="24"/>
        </w:rPr>
        <w:t xml:space="preserve">. </w:t>
      </w:r>
      <w:r w:rsidR="00E53BCF" w:rsidRPr="00FF108B">
        <w:rPr>
          <w:rFonts w:ascii="Times New Roman" w:hAnsi="Times New Roman" w:cs="Times New Roman"/>
          <w:color w:val="000000" w:themeColor="text1"/>
          <w:sz w:val="24"/>
          <w:szCs w:val="24"/>
        </w:rPr>
        <w:t>E</w:t>
      </w:r>
      <w:r w:rsidR="007C3BBB" w:rsidRPr="00FF108B">
        <w:rPr>
          <w:rFonts w:ascii="Times New Roman" w:hAnsi="Times New Roman" w:cs="Times New Roman"/>
          <w:color w:val="000000" w:themeColor="text1"/>
          <w:sz w:val="24"/>
          <w:szCs w:val="24"/>
        </w:rPr>
        <w:t>xtending the previous discussion</w:t>
      </w:r>
      <w:r w:rsidR="00A1107D" w:rsidRPr="00FF108B">
        <w:rPr>
          <w:rFonts w:ascii="Times New Roman" w:hAnsi="Times New Roman" w:cs="Times New Roman"/>
          <w:color w:val="000000" w:themeColor="text1"/>
          <w:sz w:val="24"/>
          <w:szCs w:val="24"/>
        </w:rPr>
        <w:t xml:space="preserve">, we distinguish a different impact </w:t>
      </w:r>
      <w:r w:rsidR="00980B7C" w:rsidRPr="00FF108B">
        <w:rPr>
          <w:rFonts w:ascii="Times New Roman" w:hAnsi="Times New Roman" w:cs="Times New Roman"/>
          <w:color w:val="000000" w:themeColor="text1"/>
          <w:sz w:val="24"/>
          <w:szCs w:val="24"/>
        </w:rPr>
        <w:t xml:space="preserve">from female directors that are independent </w:t>
      </w:r>
      <w:r w:rsidR="007C3BBB" w:rsidRPr="00FF108B">
        <w:rPr>
          <w:rFonts w:ascii="Times New Roman" w:hAnsi="Times New Roman" w:cs="Times New Roman"/>
          <w:color w:val="000000" w:themeColor="text1"/>
          <w:sz w:val="24"/>
          <w:szCs w:val="24"/>
        </w:rPr>
        <w:t>to</w:t>
      </w:r>
      <w:r w:rsidR="00980B7C" w:rsidRPr="00FF108B">
        <w:rPr>
          <w:rFonts w:ascii="Times New Roman" w:hAnsi="Times New Roman" w:cs="Times New Roman"/>
          <w:color w:val="000000" w:themeColor="text1"/>
          <w:sz w:val="24"/>
          <w:szCs w:val="24"/>
        </w:rPr>
        <w:t xml:space="preserve"> other directors (i.e. inside female directors and independent-male directors)</w:t>
      </w:r>
      <w:r w:rsidR="007C3BBB" w:rsidRPr="00FF108B">
        <w:rPr>
          <w:rFonts w:ascii="Times New Roman" w:hAnsi="Times New Roman" w:cs="Times New Roman"/>
          <w:color w:val="000000" w:themeColor="text1"/>
          <w:sz w:val="24"/>
          <w:szCs w:val="24"/>
        </w:rPr>
        <w:t xml:space="preserve"> </w:t>
      </w:r>
      <w:r w:rsidR="00A76A3D" w:rsidRPr="00FF108B">
        <w:rPr>
          <w:rFonts w:ascii="Times New Roman" w:hAnsi="Times New Roman" w:cs="Times New Roman"/>
          <w:color w:val="000000" w:themeColor="text1"/>
          <w:sz w:val="24"/>
          <w:szCs w:val="24"/>
        </w:rPr>
        <w:t>lead</w:t>
      </w:r>
      <w:r w:rsidR="00980B7C" w:rsidRPr="00FF108B">
        <w:rPr>
          <w:rFonts w:ascii="Times New Roman" w:hAnsi="Times New Roman" w:cs="Times New Roman"/>
          <w:color w:val="000000" w:themeColor="text1"/>
          <w:sz w:val="24"/>
          <w:szCs w:val="24"/>
        </w:rPr>
        <w:t>ing</w:t>
      </w:r>
      <w:r w:rsidR="00A76A3D" w:rsidRPr="00FF108B">
        <w:rPr>
          <w:rFonts w:ascii="Times New Roman" w:hAnsi="Times New Roman" w:cs="Times New Roman"/>
          <w:color w:val="000000" w:themeColor="text1"/>
          <w:sz w:val="24"/>
          <w:szCs w:val="24"/>
        </w:rPr>
        <w:t xml:space="preserve"> to</w:t>
      </w:r>
      <w:r w:rsidR="007C3BBB" w:rsidRPr="00FF108B">
        <w:rPr>
          <w:rFonts w:ascii="Times New Roman" w:hAnsi="Times New Roman" w:cs="Times New Roman"/>
          <w:color w:val="000000" w:themeColor="text1"/>
          <w:sz w:val="24"/>
          <w:szCs w:val="24"/>
        </w:rPr>
        <w:t xml:space="preserve"> </w:t>
      </w:r>
      <w:r w:rsidR="008A66CF" w:rsidRPr="00FF108B">
        <w:rPr>
          <w:rFonts w:ascii="Times New Roman" w:hAnsi="Times New Roman" w:cs="Times New Roman"/>
          <w:color w:val="000000" w:themeColor="text1"/>
          <w:sz w:val="24"/>
          <w:szCs w:val="24"/>
        </w:rPr>
        <w:t xml:space="preserve">the following hypothesis: </w:t>
      </w:r>
    </w:p>
    <w:p w14:paraId="02A2C7C6" w14:textId="0031EE3A" w:rsidR="00821CE5" w:rsidRPr="00FF108B" w:rsidRDefault="004040F3" w:rsidP="00963DB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b/>
          <w:color w:val="000000" w:themeColor="text1"/>
          <w:sz w:val="24"/>
          <w:szCs w:val="24"/>
        </w:rPr>
        <w:t>H</w:t>
      </w:r>
      <w:r w:rsidR="00D93EBB" w:rsidRPr="00FF108B">
        <w:rPr>
          <w:rFonts w:ascii="Times New Roman" w:hAnsi="Times New Roman" w:cs="Times New Roman"/>
          <w:b/>
          <w:color w:val="000000" w:themeColor="text1"/>
          <w:sz w:val="24"/>
          <w:szCs w:val="24"/>
        </w:rPr>
        <w:t>1</w:t>
      </w:r>
      <w:r w:rsidRPr="00FF108B">
        <w:rPr>
          <w:rFonts w:ascii="Times New Roman" w:hAnsi="Times New Roman" w:cs="Times New Roman"/>
          <w:b/>
          <w:color w:val="000000" w:themeColor="text1"/>
          <w:sz w:val="24"/>
          <w:szCs w:val="24"/>
        </w:rPr>
        <w:t>:</w:t>
      </w:r>
      <w:r w:rsidRPr="00FF108B">
        <w:rPr>
          <w:rFonts w:ascii="Times New Roman" w:hAnsi="Times New Roman" w:cs="Times New Roman"/>
          <w:color w:val="000000" w:themeColor="text1"/>
          <w:sz w:val="24"/>
          <w:szCs w:val="24"/>
        </w:rPr>
        <w:t xml:space="preserve"> </w:t>
      </w:r>
      <w:r w:rsidR="00D6239A" w:rsidRPr="00FF108B">
        <w:rPr>
          <w:rFonts w:ascii="Times New Roman" w:hAnsi="Times New Roman" w:cs="Times New Roman"/>
          <w:i/>
          <w:color w:val="000000" w:themeColor="text1"/>
          <w:sz w:val="24"/>
          <w:szCs w:val="24"/>
        </w:rPr>
        <w:t>Compared with their male counterparts, f</w:t>
      </w:r>
      <w:r w:rsidR="00054DC3" w:rsidRPr="00FF108B">
        <w:rPr>
          <w:rFonts w:ascii="Times New Roman" w:hAnsi="Times New Roman" w:cs="Times New Roman"/>
          <w:i/>
          <w:color w:val="000000" w:themeColor="text1"/>
          <w:sz w:val="24"/>
          <w:szCs w:val="24"/>
        </w:rPr>
        <w:t xml:space="preserve">emale directors </w:t>
      </w:r>
      <w:r w:rsidR="00D6239A" w:rsidRPr="00FF108B">
        <w:rPr>
          <w:rFonts w:ascii="Times New Roman" w:hAnsi="Times New Roman" w:cs="Times New Roman"/>
          <w:i/>
          <w:color w:val="000000" w:themeColor="text1"/>
          <w:sz w:val="24"/>
          <w:szCs w:val="24"/>
        </w:rPr>
        <w:t>that are independent are more effective in decreasing</w:t>
      </w:r>
      <w:r w:rsidR="00054DC3" w:rsidRPr="00FF108B">
        <w:rPr>
          <w:rFonts w:ascii="Times New Roman" w:hAnsi="Times New Roman" w:cs="Times New Roman"/>
          <w:i/>
          <w:color w:val="000000" w:themeColor="text1"/>
          <w:sz w:val="24"/>
          <w:szCs w:val="24"/>
        </w:rPr>
        <w:t xml:space="preserve"> earnings management</w:t>
      </w:r>
      <w:r w:rsidR="002D5368" w:rsidRPr="00FF108B">
        <w:rPr>
          <w:rFonts w:ascii="Times New Roman" w:hAnsi="Times New Roman" w:cs="Times New Roman"/>
          <w:i/>
          <w:color w:val="000000" w:themeColor="text1"/>
          <w:sz w:val="24"/>
          <w:szCs w:val="24"/>
        </w:rPr>
        <w:t>.</w:t>
      </w:r>
    </w:p>
    <w:p w14:paraId="39D6A8E8" w14:textId="2E5AB4B1" w:rsidR="00BA2A3C" w:rsidRPr="00FF108B" w:rsidRDefault="00DF1FC6" w:rsidP="00963DBE">
      <w:pPr>
        <w:spacing w:line="480" w:lineRule="auto"/>
        <w:contextualSpacing/>
        <w:jc w:val="both"/>
        <w:rPr>
          <w:rFonts w:ascii="Times New Roman" w:hAnsi="Times New Roman" w:cs="Times New Roman"/>
          <w:b/>
          <w:bCs/>
          <w:color w:val="000000" w:themeColor="text1"/>
          <w:sz w:val="24"/>
          <w:szCs w:val="24"/>
        </w:rPr>
      </w:pPr>
      <w:r w:rsidRPr="00FF108B">
        <w:rPr>
          <w:rFonts w:ascii="Times New Roman" w:hAnsi="Times New Roman" w:cs="Times New Roman"/>
          <w:b/>
          <w:bCs/>
          <w:color w:val="000000" w:themeColor="text1"/>
          <w:sz w:val="24"/>
          <w:szCs w:val="24"/>
        </w:rPr>
        <w:t>2</w:t>
      </w:r>
      <w:r w:rsidR="00BA2A3C" w:rsidRPr="00FF108B">
        <w:rPr>
          <w:rFonts w:ascii="Times New Roman" w:hAnsi="Times New Roman" w:cs="Times New Roman"/>
          <w:b/>
          <w:bCs/>
          <w:color w:val="000000" w:themeColor="text1"/>
          <w:sz w:val="24"/>
          <w:szCs w:val="24"/>
        </w:rPr>
        <w:t xml:space="preserve">.2 </w:t>
      </w:r>
      <w:r w:rsidR="00B46ABC" w:rsidRPr="00FF108B">
        <w:rPr>
          <w:rFonts w:ascii="Times New Roman" w:hAnsi="Times New Roman" w:cs="Times New Roman"/>
          <w:b/>
          <w:bCs/>
          <w:color w:val="000000" w:themeColor="text1"/>
          <w:sz w:val="24"/>
          <w:szCs w:val="24"/>
        </w:rPr>
        <w:t>T</w:t>
      </w:r>
      <w:r w:rsidR="00305D43" w:rsidRPr="00FF108B">
        <w:rPr>
          <w:rFonts w:ascii="Times New Roman" w:hAnsi="Times New Roman" w:cs="Times New Roman"/>
          <w:b/>
          <w:bCs/>
          <w:color w:val="000000" w:themeColor="text1"/>
          <w:sz w:val="24"/>
          <w:szCs w:val="24"/>
        </w:rPr>
        <w:t>he moderating effect o</w:t>
      </w:r>
      <w:r w:rsidR="008A66CF" w:rsidRPr="00FF108B">
        <w:rPr>
          <w:rFonts w:ascii="Times New Roman" w:hAnsi="Times New Roman" w:cs="Times New Roman"/>
          <w:b/>
          <w:bCs/>
          <w:color w:val="000000" w:themeColor="text1"/>
          <w:sz w:val="24"/>
          <w:szCs w:val="24"/>
        </w:rPr>
        <w:t>f</w:t>
      </w:r>
      <w:r w:rsidR="00305D43" w:rsidRPr="00FF108B">
        <w:rPr>
          <w:rFonts w:ascii="Times New Roman" w:hAnsi="Times New Roman" w:cs="Times New Roman"/>
          <w:b/>
          <w:bCs/>
          <w:color w:val="000000" w:themeColor="text1"/>
          <w:sz w:val="24"/>
          <w:szCs w:val="24"/>
        </w:rPr>
        <w:t xml:space="preserve"> </w:t>
      </w:r>
      <w:r w:rsidR="00B222FD" w:rsidRPr="00FF108B">
        <w:rPr>
          <w:rFonts w:ascii="Times New Roman" w:hAnsi="Times New Roman" w:cs="Times New Roman"/>
          <w:b/>
          <w:bCs/>
          <w:color w:val="000000" w:themeColor="text1"/>
          <w:sz w:val="24"/>
          <w:szCs w:val="24"/>
        </w:rPr>
        <w:t>directors’</w:t>
      </w:r>
      <w:r w:rsidR="00305D43" w:rsidRPr="00FF108B">
        <w:rPr>
          <w:rFonts w:ascii="Times New Roman" w:hAnsi="Times New Roman" w:cs="Times New Roman"/>
          <w:b/>
          <w:bCs/>
          <w:color w:val="000000" w:themeColor="text1"/>
          <w:sz w:val="24"/>
          <w:szCs w:val="24"/>
        </w:rPr>
        <w:t xml:space="preserve"> quality</w:t>
      </w:r>
      <w:r w:rsidR="00B46ABC" w:rsidRPr="00FF108B">
        <w:rPr>
          <w:rFonts w:ascii="Times New Roman" w:hAnsi="Times New Roman" w:cs="Times New Roman"/>
          <w:b/>
          <w:bCs/>
          <w:color w:val="000000" w:themeColor="text1"/>
          <w:sz w:val="24"/>
          <w:szCs w:val="24"/>
        </w:rPr>
        <w:t xml:space="preserve"> and CEO</w:t>
      </w:r>
      <w:r w:rsidR="002B5871" w:rsidRPr="00FF108B">
        <w:rPr>
          <w:rFonts w:ascii="Times New Roman" w:hAnsi="Times New Roman" w:cs="Times New Roman"/>
          <w:b/>
          <w:bCs/>
          <w:color w:val="000000" w:themeColor="text1"/>
          <w:sz w:val="24"/>
          <w:szCs w:val="24"/>
        </w:rPr>
        <w:t xml:space="preserve"> power</w:t>
      </w:r>
      <w:r w:rsidR="00BA2A3C" w:rsidRPr="00FF108B">
        <w:rPr>
          <w:rFonts w:ascii="Times New Roman" w:hAnsi="Times New Roman" w:cs="Times New Roman"/>
          <w:b/>
          <w:bCs/>
          <w:color w:val="000000" w:themeColor="text1"/>
          <w:sz w:val="24"/>
          <w:szCs w:val="24"/>
        </w:rPr>
        <w:t>.</w:t>
      </w:r>
    </w:p>
    <w:p w14:paraId="3DDC7A53" w14:textId="1D0E594E" w:rsidR="000871EC" w:rsidRPr="00FF108B" w:rsidRDefault="009547D3" w:rsidP="00963DB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Apart from the demographic characteristics of directors, firms appoint directors for their acquired individual value, such as experience and expertise (Volon</w:t>
      </w:r>
      <w:r w:rsidRPr="00FF108B">
        <w:rPr>
          <w:rFonts w:ascii="Times New Roman" w:hAnsi="Times New Roman" w:cs="Times New Roman"/>
          <w:sz w:val="24"/>
          <w:szCs w:val="24"/>
        </w:rPr>
        <w:t>t</w:t>
      </w:r>
      <w:r w:rsidR="00794DED" w:rsidRPr="00FF108B">
        <w:rPr>
          <w:rFonts w:ascii="Times New Roman" w:hAnsi="Times New Roman" w:cs="Times New Roman"/>
          <w:sz w:val="24"/>
          <w:szCs w:val="24"/>
        </w:rPr>
        <w:t>é</w:t>
      </w:r>
      <w:r w:rsidRPr="00FF108B">
        <w:rPr>
          <w:rFonts w:ascii="Times New Roman" w:hAnsi="Times New Roman" w:cs="Times New Roman"/>
          <w:sz w:val="24"/>
          <w:szCs w:val="24"/>
        </w:rPr>
        <w:t xml:space="preserve">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Gantenbein, 2016). Therefore, these factors impact on directors’ decisions </w:t>
      </w:r>
      <w:r w:rsidR="00C41DB1" w:rsidRPr="00FF108B">
        <w:rPr>
          <w:rFonts w:ascii="Times New Roman" w:hAnsi="Times New Roman" w:cs="Times New Roman"/>
          <w:color w:val="000000" w:themeColor="text1"/>
          <w:sz w:val="24"/>
          <w:szCs w:val="24"/>
        </w:rPr>
        <w:t>to</w:t>
      </w:r>
      <w:r w:rsidRPr="00FF108B">
        <w:rPr>
          <w:rFonts w:ascii="Times New Roman" w:hAnsi="Times New Roman" w:cs="Times New Roman"/>
          <w:color w:val="000000" w:themeColor="text1"/>
          <w:sz w:val="24"/>
          <w:szCs w:val="24"/>
        </w:rPr>
        <w:t xml:space="preserve"> improve firm’s performance</w:t>
      </w:r>
      <w:r w:rsidR="00C41DB1" w:rsidRPr="00FF108B">
        <w:rPr>
          <w:rFonts w:ascii="Times New Roman" w:hAnsi="Times New Roman" w:cs="Times New Roman"/>
          <w:color w:val="000000" w:themeColor="text1"/>
          <w:sz w:val="24"/>
          <w:szCs w:val="24"/>
        </w:rPr>
        <w:t xml:space="preserve"> and </w:t>
      </w:r>
      <w:r w:rsidRPr="00FF108B">
        <w:rPr>
          <w:rFonts w:ascii="Times New Roman" w:hAnsi="Times New Roman" w:cs="Times New Roman"/>
          <w:color w:val="000000" w:themeColor="text1"/>
          <w:sz w:val="24"/>
          <w:szCs w:val="24"/>
        </w:rPr>
        <w:t>reinforc</w:t>
      </w:r>
      <w:r w:rsidR="00327948" w:rsidRPr="00FF108B">
        <w:rPr>
          <w:rFonts w:ascii="Times New Roman" w:hAnsi="Times New Roman" w:cs="Times New Roman"/>
          <w:color w:val="000000" w:themeColor="text1"/>
          <w:sz w:val="24"/>
          <w:szCs w:val="24"/>
        </w:rPr>
        <w:t>e</w:t>
      </w:r>
      <w:r w:rsidRPr="00FF108B">
        <w:rPr>
          <w:rFonts w:ascii="Times New Roman" w:hAnsi="Times New Roman" w:cs="Times New Roman"/>
          <w:color w:val="000000" w:themeColor="text1"/>
          <w:sz w:val="24"/>
          <w:szCs w:val="24"/>
        </w:rPr>
        <w:t xml:space="preserve"> reputation as measured by </w:t>
      </w:r>
      <w:r w:rsidR="00C41DB1" w:rsidRPr="00FF108B">
        <w:rPr>
          <w:rFonts w:ascii="Times New Roman" w:hAnsi="Times New Roman" w:cs="Times New Roman"/>
          <w:color w:val="000000" w:themeColor="text1"/>
          <w:sz w:val="24"/>
          <w:szCs w:val="24"/>
        </w:rPr>
        <w:t xml:space="preserve">human capital </w:t>
      </w:r>
      <w:r w:rsidRPr="00FF108B">
        <w:rPr>
          <w:rFonts w:ascii="Times New Roman" w:hAnsi="Times New Roman" w:cs="Times New Roman"/>
          <w:color w:val="000000" w:themeColor="text1"/>
          <w:sz w:val="24"/>
          <w:szCs w:val="24"/>
        </w:rPr>
        <w:t>quality (Dunn, 2012). Th</w:t>
      </w:r>
      <w:r w:rsidR="00E3051F" w:rsidRPr="00FF108B">
        <w:rPr>
          <w:rFonts w:ascii="Times New Roman" w:hAnsi="Times New Roman" w:cs="Times New Roman"/>
          <w:color w:val="000000" w:themeColor="text1"/>
          <w:sz w:val="24"/>
          <w:szCs w:val="24"/>
        </w:rPr>
        <w:t>e upper echelon theory (</w:t>
      </w:r>
      <w:r w:rsidRPr="00FF108B">
        <w:rPr>
          <w:rFonts w:ascii="Times New Roman" w:hAnsi="Times New Roman" w:cs="Times New Roman"/>
          <w:color w:val="000000" w:themeColor="text1"/>
          <w:sz w:val="24"/>
          <w:szCs w:val="24"/>
        </w:rPr>
        <w:t xml:space="preserve">Hambrick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Mason</w:t>
      </w:r>
      <w:r w:rsidR="00E3051F"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1984) </w:t>
      </w:r>
      <w:r w:rsidR="00E3051F" w:rsidRPr="00FF108B">
        <w:rPr>
          <w:rFonts w:ascii="Times New Roman" w:hAnsi="Times New Roman" w:cs="Times New Roman"/>
          <w:color w:val="000000" w:themeColor="text1"/>
          <w:sz w:val="24"/>
          <w:szCs w:val="24"/>
        </w:rPr>
        <w:t xml:space="preserve">outlines </w:t>
      </w:r>
      <w:r w:rsidRPr="00FF108B">
        <w:rPr>
          <w:rFonts w:ascii="Times New Roman" w:hAnsi="Times New Roman" w:cs="Times New Roman"/>
          <w:color w:val="000000" w:themeColor="text1"/>
          <w:sz w:val="24"/>
          <w:szCs w:val="24"/>
        </w:rPr>
        <w:t>how directors’ attributes</w:t>
      </w:r>
      <w:r w:rsidR="00E3051F" w:rsidRPr="00FF108B">
        <w:rPr>
          <w:rFonts w:ascii="Times New Roman" w:hAnsi="Times New Roman" w:cs="Times New Roman"/>
          <w:color w:val="000000" w:themeColor="text1"/>
          <w:sz w:val="24"/>
          <w:szCs w:val="24"/>
        </w:rPr>
        <w:t xml:space="preserve"> (i.e. quality effect, Conyon </w:t>
      </w:r>
      <w:r w:rsidR="001A64E2" w:rsidRPr="00FF108B">
        <w:rPr>
          <w:rFonts w:ascii="Times New Roman" w:hAnsi="Times New Roman" w:cs="Times New Roman"/>
          <w:color w:val="000000" w:themeColor="text1"/>
          <w:sz w:val="24"/>
          <w:szCs w:val="24"/>
        </w:rPr>
        <w:t>and</w:t>
      </w:r>
      <w:r w:rsidR="00E3051F" w:rsidRPr="00FF108B">
        <w:rPr>
          <w:rFonts w:ascii="Times New Roman" w:hAnsi="Times New Roman" w:cs="Times New Roman"/>
          <w:color w:val="000000" w:themeColor="text1"/>
          <w:sz w:val="24"/>
          <w:szCs w:val="24"/>
        </w:rPr>
        <w:t xml:space="preserve"> He, 2016) </w:t>
      </w:r>
      <w:r w:rsidRPr="00FF108B">
        <w:rPr>
          <w:rFonts w:ascii="Times New Roman" w:hAnsi="Times New Roman" w:cs="Times New Roman"/>
          <w:color w:val="000000" w:themeColor="text1"/>
          <w:sz w:val="24"/>
          <w:szCs w:val="24"/>
        </w:rPr>
        <w:t xml:space="preserve">influence their decisions with respect </w:t>
      </w:r>
      <w:r w:rsidR="00327948" w:rsidRPr="00FF108B">
        <w:rPr>
          <w:rFonts w:ascii="Times New Roman" w:hAnsi="Times New Roman" w:cs="Times New Roman"/>
          <w:color w:val="000000" w:themeColor="text1"/>
          <w:sz w:val="24"/>
          <w:szCs w:val="24"/>
        </w:rPr>
        <w:t>to</w:t>
      </w:r>
      <w:r w:rsidRPr="00FF108B">
        <w:rPr>
          <w:rFonts w:ascii="Times New Roman" w:hAnsi="Times New Roman" w:cs="Times New Roman"/>
          <w:color w:val="000000" w:themeColor="text1"/>
          <w:sz w:val="24"/>
          <w:szCs w:val="24"/>
        </w:rPr>
        <w:t xml:space="preserve"> a company’s operations or strategies.</w:t>
      </w:r>
      <w:r w:rsidR="000871EC" w:rsidRPr="00FF108B">
        <w:rPr>
          <w:rFonts w:ascii="Times New Roman" w:hAnsi="Times New Roman" w:cs="Times New Roman"/>
          <w:color w:val="000000" w:themeColor="text1"/>
          <w:sz w:val="24"/>
          <w:szCs w:val="24"/>
        </w:rPr>
        <w:t xml:space="preserve"> </w:t>
      </w:r>
    </w:p>
    <w:p w14:paraId="48D76D9C" w14:textId="15157077" w:rsidR="00C9065D" w:rsidRPr="00FF108B" w:rsidRDefault="00C9065D" w:rsidP="00C9065D">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Board quality can be described by several characteristics. On the one hand, experience, such as age and tenure has been associated with sound decision-making and firm’s business strategy (Qi et al., 2018; Bravo and Reguera-Alvarado, 2018).  Older directors or managers might be more risk-averse and conservative than younger board members, affecting ethical values (Hambrick and Mason, 1984) and consequently, the quality of financial reports </w:t>
      </w:r>
      <w:bookmarkStart w:id="7" w:name="_Hlk536099485"/>
      <w:r w:rsidRPr="00FF108B">
        <w:rPr>
          <w:rFonts w:ascii="Times New Roman" w:hAnsi="Times New Roman" w:cs="Times New Roman"/>
          <w:color w:val="000000" w:themeColor="text1"/>
          <w:sz w:val="24"/>
          <w:szCs w:val="24"/>
        </w:rPr>
        <w:t>(Huang et al. 2012)</w:t>
      </w:r>
      <w:bookmarkEnd w:id="7"/>
      <w:r w:rsidRPr="00FF108B">
        <w:rPr>
          <w:rFonts w:ascii="Times New Roman" w:hAnsi="Times New Roman" w:cs="Times New Roman"/>
          <w:color w:val="000000" w:themeColor="text1"/>
          <w:sz w:val="24"/>
          <w:szCs w:val="24"/>
        </w:rPr>
        <w:t xml:space="preserve">. Tenure is also considered a crucial factor that reflects experience through the opportunity of acquiring a set of skills that contribute to decision making </w:t>
      </w:r>
      <w:bookmarkStart w:id="8" w:name="_Hlk532556719"/>
      <w:r w:rsidRPr="00FF108B">
        <w:rPr>
          <w:rFonts w:ascii="Times New Roman" w:hAnsi="Times New Roman" w:cs="Times New Roman"/>
          <w:color w:val="000000" w:themeColor="text1"/>
          <w:sz w:val="24"/>
          <w:szCs w:val="24"/>
        </w:rPr>
        <w:t>(Bravo and Reguera-Alvarado, 2018)</w:t>
      </w:r>
      <w:r w:rsidR="007B2040" w:rsidRPr="00FF108B">
        <w:rPr>
          <w:rFonts w:ascii="Times New Roman" w:hAnsi="Times New Roman" w:cs="Times New Roman"/>
          <w:color w:val="000000" w:themeColor="text1"/>
          <w:sz w:val="24"/>
          <w:szCs w:val="24"/>
        </w:rPr>
        <w:t>.</w:t>
      </w:r>
      <w:bookmarkEnd w:id="8"/>
      <w:r w:rsidR="007B2040"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 xml:space="preserve">On the other hand, expertise, such as directors’ education, increases boards’ effectiveness and positively impacts on firms’ management (Hambrick and Mason, 1984) and financial reporting (Aier et al., 2005).  Board of directors that hold business qualifications (i.e. MBA or CPA), decrease </w:t>
      </w:r>
      <w:r w:rsidR="007B2040" w:rsidRPr="00FF108B">
        <w:rPr>
          <w:rFonts w:ascii="Times New Roman" w:hAnsi="Times New Roman" w:cs="Times New Roman"/>
          <w:color w:val="000000" w:themeColor="text1"/>
          <w:sz w:val="24"/>
          <w:szCs w:val="24"/>
        </w:rPr>
        <w:t>accounting restatements</w:t>
      </w:r>
      <w:r w:rsidRPr="00FF108B">
        <w:rPr>
          <w:rFonts w:ascii="Times New Roman" w:hAnsi="Times New Roman" w:cs="Times New Roman"/>
          <w:color w:val="000000" w:themeColor="text1"/>
          <w:sz w:val="24"/>
          <w:szCs w:val="24"/>
        </w:rPr>
        <w:t xml:space="preserve"> (Aier et al., 2005) and firms which optimally shift to an accounting expert from their prior suboptimal choice of no accounting expert have greater earnings quality (Bryan et al., 2013). Expertise is also acquired through networking e.g. number of directorships (Ferris et al., 2003; Renneboog and Zhao, 2011). A large network facilitates access to valuable outside information, such as opportunities for expanding into a new market or merging with another business (Kaplan and Reishus, 1990), as well as, increasing access to politicians and regulators (Hillman, 2005; Pascual‐Fuster and Crespí‐Cladera, 2018). </w:t>
      </w:r>
    </w:p>
    <w:p w14:paraId="4946F1B8" w14:textId="3596C0F6" w:rsidR="009547D3" w:rsidRPr="00FF108B" w:rsidRDefault="00C465D2" w:rsidP="00963DB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Since</w:t>
      </w:r>
      <w:r w:rsidR="000871EC" w:rsidRPr="00FF108B">
        <w:rPr>
          <w:rFonts w:ascii="Times New Roman" w:hAnsi="Times New Roman" w:cs="Times New Roman"/>
          <w:color w:val="000000" w:themeColor="text1"/>
          <w:sz w:val="24"/>
          <w:szCs w:val="24"/>
        </w:rPr>
        <w:t xml:space="preserve"> group effectiveness is established by the role of processes that mediate group composition and performance (</w:t>
      </w:r>
      <w:r w:rsidRPr="00FF108B">
        <w:rPr>
          <w:rFonts w:ascii="Times New Roman" w:hAnsi="Times New Roman" w:cs="Times New Roman"/>
          <w:color w:val="000000" w:themeColor="text1"/>
          <w:sz w:val="24"/>
          <w:szCs w:val="24"/>
        </w:rPr>
        <w:t>Gladstein</w:t>
      </w:r>
      <w:r w:rsidR="000871EC" w:rsidRPr="00FF108B">
        <w:rPr>
          <w:rFonts w:ascii="Times New Roman" w:hAnsi="Times New Roman" w:cs="Times New Roman"/>
          <w:color w:val="000000" w:themeColor="text1"/>
          <w:sz w:val="24"/>
          <w:szCs w:val="24"/>
        </w:rPr>
        <w:t>, 198</w:t>
      </w:r>
      <w:r w:rsidRPr="00FF108B">
        <w:rPr>
          <w:rFonts w:ascii="Times New Roman" w:hAnsi="Times New Roman" w:cs="Times New Roman"/>
          <w:color w:val="000000" w:themeColor="text1"/>
          <w:sz w:val="24"/>
          <w:szCs w:val="24"/>
        </w:rPr>
        <w:t>4</w:t>
      </w:r>
      <w:r w:rsidR="000871EC" w:rsidRPr="00FF108B">
        <w:rPr>
          <w:rFonts w:ascii="Times New Roman" w:hAnsi="Times New Roman" w:cs="Times New Roman"/>
          <w:color w:val="000000" w:themeColor="text1"/>
          <w:sz w:val="24"/>
          <w:szCs w:val="24"/>
        </w:rPr>
        <w:t xml:space="preserve">), </w:t>
      </w:r>
      <w:r w:rsidR="00B17538" w:rsidRPr="00FF108B">
        <w:rPr>
          <w:rFonts w:ascii="Times New Roman" w:hAnsi="Times New Roman" w:cs="Times New Roman"/>
          <w:color w:val="000000" w:themeColor="text1"/>
          <w:sz w:val="24"/>
          <w:szCs w:val="24"/>
        </w:rPr>
        <w:t xml:space="preserve">the quality of the directors </w:t>
      </w:r>
      <w:r w:rsidR="000871EC" w:rsidRPr="00FF108B">
        <w:rPr>
          <w:rFonts w:ascii="Times New Roman" w:hAnsi="Times New Roman" w:cs="Times New Roman"/>
          <w:color w:val="000000" w:themeColor="text1"/>
          <w:sz w:val="24"/>
          <w:szCs w:val="24"/>
        </w:rPr>
        <w:t xml:space="preserve">as a group becomes relevant in disentangling the </w:t>
      </w:r>
      <w:r w:rsidRPr="00FF108B">
        <w:rPr>
          <w:rFonts w:ascii="Times New Roman" w:hAnsi="Times New Roman" w:cs="Times New Roman"/>
          <w:color w:val="000000" w:themeColor="text1"/>
          <w:sz w:val="24"/>
          <w:szCs w:val="24"/>
        </w:rPr>
        <w:t>role</w:t>
      </w:r>
      <w:r w:rsidR="000871EC" w:rsidRPr="00FF108B">
        <w:rPr>
          <w:rFonts w:ascii="Times New Roman" w:hAnsi="Times New Roman" w:cs="Times New Roman"/>
          <w:color w:val="000000" w:themeColor="text1"/>
          <w:sz w:val="24"/>
          <w:szCs w:val="24"/>
        </w:rPr>
        <w:t xml:space="preserve"> of female directors </w:t>
      </w:r>
      <w:r w:rsidRPr="00FF108B">
        <w:rPr>
          <w:rFonts w:ascii="Times New Roman" w:hAnsi="Times New Roman" w:cs="Times New Roman"/>
          <w:color w:val="000000" w:themeColor="text1"/>
          <w:sz w:val="24"/>
          <w:szCs w:val="24"/>
        </w:rPr>
        <w:t>on board effectiveness.</w:t>
      </w:r>
      <w:r w:rsidR="000871EC"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As b</w:t>
      </w:r>
      <w:r w:rsidR="000871EC" w:rsidRPr="00FF108B">
        <w:rPr>
          <w:rFonts w:ascii="Times New Roman" w:hAnsi="Times New Roman" w:cs="Times New Roman"/>
          <w:color w:val="000000" w:themeColor="text1"/>
          <w:sz w:val="24"/>
          <w:szCs w:val="24"/>
        </w:rPr>
        <w:t xml:space="preserve">oard quality </w:t>
      </w:r>
      <w:r w:rsidR="0084178E" w:rsidRPr="00FF108B">
        <w:rPr>
          <w:rFonts w:ascii="Times New Roman" w:hAnsi="Times New Roman" w:cs="Times New Roman"/>
          <w:color w:val="000000" w:themeColor="text1"/>
          <w:sz w:val="24"/>
          <w:szCs w:val="24"/>
        </w:rPr>
        <w:t>affects</w:t>
      </w:r>
      <w:r w:rsidR="00B17538" w:rsidRPr="00FF108B">
        <w:rPr>
          <w:rFonts w:ascii="Times New Roman" w:hAnsi="Times New Roman" w:cs="Times New Roman"/>
          <w:color w:val="000000" w:themeColor="text1"/>
          <w:sz w:val="24"/>
          <w:szCs w:val="24"/>
        </w:rPr>
        <w:t xml:space="preserve"> the dynamics </w:t>
      </w:r>
      <w:r w:rsidR="00C41DB1" w:rsidRPr="00FF108B">
        <w:rPr>
          <w:rFonts w:ascii="Times New Roman" w:hAnsi="Times New Roman" w:cs="Times New Roman"/>
          <w:color w:val="000000" w:themeColor="text1"/>
          <w:sz w:val="24"/>
          <w:szCs w:val="24"/>
        </w:rPr>
        <w:t>of decision making</w:t>
      </w:r>
      <w:r w:rsidR="00E54D2E">
        <w:rPr>
          <w:rFonts w:ascii="Times New Roman" w:hAnsi="Times New Roman" w:cs="Times New Roman"/>
          <w:color w:val="000000" w:themeColor="text1"/>
          <w:sz w:val="24"/>
          <w:szCs w:val="24"/>
        </w:rPr>
        <w:t xml:space="preserve"> </w:t>
      </w:r>
      <w:r w:rsidR="00E54D2E" w:rsidRPr="00E54D2E">
        <w:rPr>
          <w:rFonts w:ascii="Times New Roman" w:hAnsi="Times New Roman" w:cs="Times New Roman"/>
          <w:color w:val="FF0000"/>
          <w:sz w:val="24"/>
          <w:szCs w:val="24"/>
        </w:rPr>
        <w:t>as highlighted by</w:t>
      </w:r>
      <w:r w:rsidR="00E54D2E">
        <w:rPr>
          <w:rFonts w:ascii="Times New Roman" w:hAnsi="Times New Roman" w:cs="Times New Roman"/>
          <w:color w:val="000000" w:themeColor="text1"/>
          <w:sz w:val="24"/>
          <w:szCs w:val="24"/>
        </w:rPr>
        <w:t xml:space="preserve"> </w:t>
      </w:r>
      <w:r w:rsidR="00E54D2E" w:rsidRPr="00E54D2E">
        <w:rPr>
          <w:rFonts w:ascii="Times New Roman" w:hAnsi="Times New Roman" w:cs="Times New Roman"/>
          <w:color w:val="FF0000"/>
          <w:sz w:val="24"/>
          <w:szCs w:val="24"/>
        </w:rPr>
        <w:t>Nahum and Carmeli (2020)</w:t>
      </w:r>
      <w:r w:rsidR="00B17538" w:rsidRPr="00E54D2E">
        <w:rPr>
          <w:rFonts w:ascii="Times New Roman" w:hAnsi="Times New Roman" w:cs="Times New Roman"/>
          <w:color w:val="FF0000"/>
          <w:sz w:val="24"/>
          <w:szCs w:val="24"/>
        </w:rPr>
        <w:t xml:space="preserve">, </w:t>
      </w:r>
      <w:r w:rsidR="00B17538" w:rsidRPr="00FF108B">
        <w:rPr>
          <w:rFonts w:ascii="Times New Roman" w:hAnsi="Times New Roman" w:cs="Times New Roman"/>
          <w:color w:val="000000" w:themeColor="text1"/>
          <w:sz w:val="24"/>
          <w:szCs w:val="24"/>
        </w:rPr>
        <w:t>it w</w:t>
      </w:r>
      <w:r w:rsidR="0084178E" w:rsidRPr="00FF108B">
        <w:rPr>
          <w:rFonts w:ascii="Times New Roman" w:hAnsi="Times New Roman" w:cs="Times New Roman"/>
          <w:color w:val="000000" w:themeColor="text1"/>
          <w:sz w:val="24"/>
          <w:szCs w:val="24"/>
        </w:rPr>
        <w:t xml:space="preserve">ould not be surprising that </w:t>
      </w:r>
      <w:r w:rsidR="00C41DB1" w:rsidRPr="00FF108B">
        <w:rPr>
          <w:rFonts w:ascii="Times New Roman" w:hAnsi="Times New Roman" w:cs="Times New Roman"/>
          <w:color w:val="000000" w:themeColor="text1"/>
          <w:sz w:val="24"/>
          <w:szCs w:val="24"/>
        </w:rPr>
        <w:t xml:space="preserve">it </w:t>
      </w:r>
      <w:r w:rsidR="00E3051F" w:rsidRPr="00FF108B">
        <w:rPr>
          <w:rFonts w:ascii="Times New Roman" w:hAnsi="Times New Roman" w:cs="Times New Roman"/>
          <w:color w:val="000000" w:themeColor="text1"/>
          <w:sz w:val="24"/>
          <w:szCs w:val="24"/>
        </w:rPr>
        <w:t>influence</w:t>
      </w:r>
      <w:r w:rsidR="00C41DB1" w:rsidRPr="00FF108B">
        <w:rPr>
          <w:rFonts w:ascii="Times New Roman" w:hAnsi="Times New Roman" w:cs="Times New Roman"/>
          <w:color w:val="000000" w:themeColor="text1"/>
          <w:sz w:val="24"/>
          <w:szCs w:val="24"/>
        </w:rPr>
        <w:t xml:space="preserve">s the </w:t>
      </w:r>
      <w:r w:rsidR="0054019F" w:rsidRPr="00FF108B">
        <w:rPr>
          <w:rFonts w:ascii="Times New Roman" w:hAnsi="Times New Roman" w:cs="Times New Roman"/>
          <w:color w:val="000000" w:themeColor="text1"/>
          <w:sz w:val="24"/>
          <w:szCs w:val="24"/>
        </w:rPr>
        <w:t xml:space="preserve">opportunities to </w:t>
      </w:r>
      <w:r w:rsidR="00EE51B0" w:rsidRPr="00FF108B">
        <w:rPr>
          <w:rFonts w:ascii="Times New Roman" w:hAnsi="Times New Roman" w:cs="Times New Roman"/>
          <w:color w:val="000000" w:themeColor="text1"/>
          <w:sz w:val="24"/>
          <w:szCs w:val="24"/>
        </w:rPr>
        <w:t>shape</w:t>
      </w:r>
      <w:r w:rsidR="0054019F" w:rsidRPr="00FF108B">
        <w:rPr>
          <w:rFonts w:ascii="Times New Roman" w:hAnsi="Times New Roman" w:cs="Times New Roman"/>
          <w:color w:val="000000" w:themeColor="text1"/>
          <w:sz w:val="24"/>
          <w:szCs w:val="24"/>
        </w:rPr>
        <w:t xml:space="preserve"> board decisions</w:t>
      </w:r>
      <w:r w:rsidR="00C41DB1" w:rsidRPr="00FF108B">
        <w:rPr>
          <w:rFonts w:ascii="Times New Roman" w:hAnsi="Times New Roman" w:cs="Times New Roman"/>
          <w:color w:val="000000" w:themeColor="text1"/>
          <w:sz w:val="24"/>
          <w:szCs w:val="24"/>
        </w:rPr>
        <w:t xml:space="preserve"> </w:t>
      </w:r>
      <w:r w:rsidR="0054019F" w:rsidRPr="00FF108B">
        <w:rPr>
          <w:rFonts w:ascii="Times New Roman" w:hAnsi="Times New Roman" w:cs="Times New Roman"/>
          <w:color w:val="000000" w:themeColor="text1"/>
          <w:sz w:val="24"/>
          <w:szCs w:val="24"/>
        </w:rPr>
        <w:t xml:space="preserve">and actions </w:t>
      </w:r>
      <w:r w:rsidR="00EE51B0" w:rsidRPr="00FF108B">
        <w:rPr>
          <w:rFonts w:ascii="Times New Roman" w:hAnsi="Times New Roman" w:cs="Times New Roman"/>
          <w:color w:val="000000" w:themeColor="text1"/>
          <w:sz w:val="24"/>
          <w:szCs w:val="24"/>
        </w:rPr>
        <w:t>from</w:t>
      </w:r>
      <w:r w:rsidR="00C41DB1" w:rsidRPr="00FF108B">
        <w:rPr>
          <w:rFonts w:ascii="Times New Roman" w:hAnsi="Times New Roman" w:cs="Times New Roman"/>
          <w:color w:val="000000" w:themeColor="text1"/>
          <w:sz w:val="24"/>
          <w:szCs w:val="24"/>
        </w:rPr>
        <w:t xml:space="preserve"> </w:t>
      </w:r>
      <w:r w:rsidR="00E3051F" w:rsidRPr="00FF108B">
        <w:rPr>
          <w:rFonts w:ascii="Times New Roman" w:hAnsi="Times New Roman" w:cs="Times New Roman"/>
          <w:color w:val="000000" w:themeColor="text1"/>
          <w:sz w:val="24"/>
          <w:szCs w:val="24"/>
        </w:rPr>
        <w:t>female directors</w:t>
      </w:r>
      <w:r w:rsidR="00B17538" w:rsidRPr="00FF108B">
        <w:rPr>
          <w:rFonts w:ascii="Times New Roman" w:hAnsi="Times New Roman" w:cs="Times New Roman"/>
          <w:color w:val="000000" w:themeColor="text1"/>
          <w:sz w:val="24"/>
          <w:szCs w:val="24"/>
        </w:rPr>
        <w:t xml:space="preserve">. </w:t>
      </w:r>
      <w:r w:rsidR="006B4FF1" w:rsidRPr="00FF108B">
        <w:rPr>
          <w:rFonts w:ascii="Times New Roman" w:hAnsi="Times New Roman" w:cs="Times New Roman"/>
          <w:color w:val="000000" w:themeColor="text1"/>
          <w:sz w:val="24"/>
          <w:szCs w:val="24"/>
        </w:rPr>
        <w:t xml:space="preserve">That is, board members </w:t>
      </w:r>
      <w:r w:rsidR="00EE51B0" w:rsidRPr="00FF108B">
        <w:rPr>
          <w:rFonts w:ascii="Times New Roman" w:hAnsi="Times New Roman" w:cs="Times New Roman"/>
          <w:color w:val="000000" w:themeColor="text1"/>
          <w:sz w:val="24"/>
          <w:szCs w:val="24"/>
        </w:rPr>
        <w:t xml:space="preserve">might </w:t>
      </w:r>
      <w:r w:rsidR="006B4FF1" w:rsidRPr="00FF108B">
        <w:rPr>
          <w:rFonts w:ascii="Times New Roman" w:hAnsi="Times New Roman" w:cs="Times New Roman"/>
          <w:color w:val="000000" w:themeColor="text1"/>
          <w:sz w:val="24"/>
          <w:szCs w:val="24"/>
        </w:rPr>
        <w:t>act as enablers</w:t>
      </w:r>
      <w:r w:rsidR="007B2040" w:rsidRPr="00FF108B">
        <w:rPr>
          <w:rFonts w:ascii="Times New Roman" w:hAnsi="Times New Roman" w:cs="Times New Roman"/>
          <w:color w:val="000000" w:themeColor="text1"/>
          <w:sz w:val="24"/>
          <w:szCs w:val="24"/>
        </w:rPr>
        <w:t xml:space="preserve"> or </w:t>
      </w:r>
      <w:r w:rsidR="00F56D8B" w:rsidRPr="00FF108B">
        <w:rPr>
          <w:rFonts w:ascii="Times New Roman" w:hAnsi="Times New Roman" w:cs="Times New Roman"/>
          <w:color w:val="000000" w:themeColor="text1"/>
          <w:sz w:val="24"/>
          <w:szCs w:val="24"/>
        </w:rPr>
        <w:t>d</w:t>
      </w:r>
      <w:r w:rsidR="00920795" w:rsidRPr="00FF108B">
        <w:rPr>
          <w:rFonts w:ascii="Times New Roman" w:hAnsi="Times New Roman" w:cs="Times New Roman"/>
          <w:color w:val="000000" w:themeColor="text1"/>
          <w:sz w:val="24"/>
          <w:szCs w:val="24"/>
        </w:rPr>
        <w:t>eterrents</w:t>
      </w:r>
      <w:r w:rsidR="006B4FF1" w:rsidRPr="00FF108B">
        <w:rPr>
          <w:rFonts w:ascii="Times New Roman" w:hAnsi="Times New Roman" w:cs="Times New Roman"/>
          <w:color w:val="000000" w:themeColor="text1"/>
          <w:sz w:val="24"/>
          <w:szCs w:val="24"/>
        </w:rPr>
        <w:t xml:space="preserve"> </w:t>
      </w:r>
      <w:r w:rsidR="00F56D8B" w:rsidRPr="00FF108B">
        <w:rPr>
          <w:rFonts w:ascii="Times New Roman" w:hAnsi="Times New Roman" w:cs="Times New Roman"/>
          <w:color w:val="000000" w:themeColor="text1"/>
          <w:sz w:val="24"/>
          <w:szCs w:val="24"/>
        </w:rPr>
        <w:t>in</w:t>
      </w:r>
      <w:r w:rsidR="00EE51B0" w:rsidRPr="00FF108B">
        <w:rPr>
          <w:rFonts w:ascii="Times New Roman" w:hAnsi="Times New Roman" w:cs="Times New Roman"/>
          <w:color w:val="000000" w:themeColor="text1"/>
          <w:sz w:val="24"/>
          <w:szCs w:val="24"/>
        </w:rPr>
        <w:t xml:space="preserve"> facilitat</w:t>
      </w:r>
      <w:r w:rsidR="00F56D8B" w:rsidRPr="00FF108B">
        <w:rPr>
          <w:rFonts w:ascii="Times New Roman" w:hAnsi="Times New Roman" w:cs="Times New Roman"/>
          <w:color w:val="000000" w:themeColor="text1"/>
          <w:sz w:val="24"/>
          <w:szCs w:val="24"/>
        </w:rPr>
        <w:t>ing</w:t>
      </w:r>
      <w:r w:rsidR="00EE51B0" w:rsidRPr="00FF108B">
        <w:rPr>
          <w:rFonts w:ascii="Times New Roman" w:hAnsi="Times New Roman" w:cs="Times New Roman"/>
          <w:color w:val="000000" w:themeColor="text1"/>
          <w:sz w:val="24"/>
          <w:szCs w:val="24"/>
        </w:rPr>
        <w:t xml:space="preserve"> the contribution from</w:t>
      </w:r>
      <w:r w:rsidR="006B4FF1" w:rsidRPr="00FF108B">
        <w:rPr>
          <w:rFonts w:ascii="Times New Roman" w:hAnsi="Times New Roman" w:cs="Times New Roman"/>
          <w:color w:val="000000" w:themeColor="text1"/>
          <w:sz w:val="24"/>
          <w:szCs w:val="24"/>
        </w:rPr>
        <w:t xml:space="preserve"> female directors </w:t>
      </w:r>
      <w:r w:rsidR="00EE51B0" w:rsidRPr="00FF108B">
        <w:rPr>
          <w:rFonts w:ascii="Times New Roman" w:hAnsi="Times New Roman" w:cs="Times New Roman"/>
          <w:color w:val="000000" w:themeColor="text1"/>
          <w:sz w:val="24"/>
          <w:szCs w:val="24"/>
        </w:rPr>
        <w:t>in terms of developing strategy and</w:t>
      </w:r>
      <w:r w:rsidR="006B4FF1" w:rsidRPr="00FF108B">
        <w:rPr>
          <w:rFonts w:ascii="Times New Roman" w:hAnsi="Times New Roman" w:cs="Times New Roman"/>
          <w:color w:val="000000" w:themeColor="text1"/>
          <w:sz w:val="24"/>
          <w:szCs w:val="24"/>
        </w:rPr>
        <w:t xml:space="preserve"> monitoring. </w:t>
      </w:r>
      <w:r w:rsidR="00390FFD" w:rsidRPr="00FF108B">
        <w:rPr>
          <w:rFonts w:ascii="Times New Roman" w:hAnsi="Times New Roman" w:cs="Times New Roman"/>
          <w:color w:val="000000" w:themeColor="text1"/>
          <w:sz w:val="24"/>
          <w:szCs w:val="24"/>
        </w:rPr>
        <w:t xml:space="preserve">Nielsen and Huse (2010) distinguish </w:t>
      </w:r>
      <w:r w:rsidR="005175A9" w:rsidRPr="00FF108B">
        <w:rPr>
          <w:rFonts w:ascii="Times New Roman" w:hAnsi="Times New Roman" w:cs="Times New Roman"/>
          <w:color w:val="000000" w:themeColor="text1"/>
          <w:sz w:val="24"/>
          <w:szCs w:val="24"/>
        </w:rPr>
        <w:t xml:space="preserve">that </w:t>
      </w:r>
      <w:r w:rsidR="005175A9" w:rsidRPr="00FF108B">
        <w:rPr>
          <w:rFonts w:ascii="Times New Roman" w:hAnsi="Times New Roman" w:cs="Times New Roman" w:hint="eastAsia"/>
          <w:color w:val="000000" w:themeColor="text1"/>
          <w:sz w:val="24"/>
          <w:szCs w:val="24"/>
        </w:rPr>
        <w:t>board decision</w:t>
      </w:r>
      <w:r w:rsidR="005175A9" w:rsidRPr="00FF108B">
        <w:rPr>
          <w:rFonts w:ascii="Times New Roman" w:hAnsi="Times New Roman" w:cs="Times New Roman" w:hint="eastAsia"/>
          <w:color w:val="000000" w:themeColor="text1"/>
          <w:sz w:val="24"/>
          <w:szCs w:val="24"/>
        </w:rPr>
        <w:t>‐</w:t>
      </w:r>
      <w:r w:rsidR="005175A9" w:rsidRPr="00FF108B">
        <w:rPr>
          <w:rFonts w:ascii="Times New Roman" w:hAnsi="Times New Roman" w:cs="Times New Roman" w:hint="eastAsia"/>
          <w:color w:val="000000" w:themeColor="text1"/>
          <w:sz w:val="24"/>
          <w:szCs w:val="24"/>
        </w:rPr>
        <w:t>making culture and board working structure</w:t>
      </w:r>
      <w:r w:rsidR="005175A9" w:rsidRPr="00FF108B">
        <w:rPr>
          <w:rFonts w:ascii="Times New Roman" w:hAnsi="Times New Roman" w:cs="Times New Roman"/>
          <w:color w:val="000000" w:themeColor="text1"/>
          <w:sz w:val="24"/>
          <w:szCs w:val="24"/>
        </w:rPr>
        <w:t xml:space="preserve"> facilitate board </w:t>
      </w:r>
      <w:r w:rsidRPr="00FF108B">
        <w:rPr>
          <w:rFonts w:ascii="Times New Roman" w:hAnsi="Times New Roman" w:cs="Times New Roman" w:hint="eastAsia"/>
          <w:color w:val="000000" w:themeColor="text1"/>
          <w:sz w:val="24"/>
          <w:szCs w:val="24"/>
        </w:rPr>
        <w:t>ability to exchange knowledge effectively</w:t>
      </w:r>
      <w:r w:rsidR="005175A9" w:rsidRPr="00FF108B">
        <w:rPr>
          <w:rFonts w:ascii="Times New Roman" w:hAnsi="Times New Roman" w:cs="Times New Roman"/>
          <w:color w:val="000000" w:themeColor="text1"/>
          <w:sz w:val="24"/>
          <w:szCs w:val="24"/>
        </w:rPr>
        <w:t xml:space="preserve"> and b</w:t>
      </w:r>
      <w:r w:rsidRPr="00FF108B">
        <w:rPr>
          <w:rFonts w:ascii="Times New Roman" w:hAnsi="Times New Roman" w:cs="Times New Roman" w:hint="eastAsia"/>
          <w:color w:val="000000" w:themeColor="text1"/>
          <w:sz w:val="24"/>
          <w:szCs w:val="24"/>
        </w:rPr>
        <w:t>oard interaction</w:t>
      </w:r>
      <w:r w:rsidR="005175A9" w:rsidRPr="00FF108B">
        <w:rPr>
          <w:rFonts w:ascii="Times New Roman" w:hAnsi="Times New Roman" w:cs="Times New Roman"/>
          <w:color w:val="000000" w:themeColor="text1"/>
          <w:sz w:val="24"/>
          <w:szCs w:val="24"/>
        </w:rPr>
        <w:t>, respectively</w:t>
      </w:r>
      <w:r w:rsidRPr="00FF108B">
        <w:rPr>
          <w:rFonts w:ascii="Times New Roman" w:hAnsi="Times New Roman" w:cs="Times New Roman" w:hint="eastAsia"/>
          <w:color w:val="000000" w:themeColor="text1"/>
          <w:sz w:val="24"/>
          <w:szCs w:val="24"/>
        </w:rPr>
        <w:t>.</w:t>
      </w:r>
      <w:r w:rsidR="005175A9" w:rsidRPr="00FF108B">
        <w:rPr>
          <w:rFonts w:ascii="Times New Roman" w:hAnsi="Times New Roman" w:cs="Times New Roman"/>
          <w:color w:val="000000" w:themeColor="text1"/>
          <w:sz w:val="24"/>
          <w:szCs w:val="24"/>
        </w:rPr>
        <w:t xml:space="preserve"> </w:t>
      </w:r>
      <w:r w:rsidR="00FE11D6" w:rsidRPr="00FF108B">
        <w:rPr>
          <w:rFonts w:ascii="Times New Roman" w:hAnsi="Times New Roman" w:cs="Times New Roman"/>
          <w:color w:val="000000" w:themeColor="text1"/>
          <w:sz w:val="24"/>
          <w:szCs w:val="24"/>
        </w:rPr>
        <w:t>Therefore, it follows that although board quality could be regarded as a valuable mechanism in terms of corporate governance practices (</w:t>
      </w:r>
      <w:r w:rsidR="00CE556C" w:rsidRPr="00FF108B">
        <w:rPr>
          <w:rFonts w:ascii="Times New Roman" w:hAnsi="Times New Roman" w:cs="Times New Roman"/>
          <w:color w:val="000000" w:themeColor="text1"/>
          <w:sz w:val="24"/>
          <w:szCs w:val="24"/>
        </w:rPr>
        <w:t>Denis and McConnell, 2003</w:t>
      </w:r>
      <w:r w:rsidR="00FE11D6" w:rsidRPr="00FF108B">
        <w:rPr>
          <w:rFonts w:ascii="Times New Roman" w:hAnsi="Times New Roman" w:cs="Times New Roman"/>
          <w:color w:val="000000" w:themeColor="text1"/>
          <w:sz w:val="24"/>
          <w:szCs w:val="24"/>
        </w:rPr>
        <w:t xml:space="preserve">), it might also promote </w:t>
      </w:r>
      <w:r w:rsidR="00561530" w:rsidRPr="00FF108B">
        <w:rPr>
          <w:rFonts w:ascii="Times New Roman" w:hAnsi="Times New Roman" w:cs="Times New Roman" w:hint="eastAsia"/>
          <w:color w:val="000000" w:themeColor="text1"/>
          <w:sz w:val="24"/>
          <w:szCs w:val="24"/>
        </w:rPr>
        <w:t xml:space="preserve">group cohesiveness, </w:t>
      </w:r>
      <w:r w:rsidR="00FE11D6" w:rsidRPr="00FF108B">
        <w:rPr>
          <w:rFonts w:ascii="Times New Roman" w:hAnsi="Times New Roman" w:cs="Times New Roman"/>
          <w:color w:val="000000" w:themeColor="text1"/>
          <w:sz w:val="24"/>
          <w:szCs w:val="24"/>
        </w:rPr>
        <w:t>reducing the opportunity for</w:t>
      </w:r>
      <w:r w:rsidR="00561530" w:rsidRPr="00FF108B">
        <w:rPr>
          <w:rFonts w:ascii="Times New Roman" w:hAnsi="Times New Roman" w:cs="Times New Roman" w:hint="eastAsia"/>
          <w:color w:val="000000" w:themeColor="text1"/>
          <w:sz w:val="24"/>
          <w:szCs w:val="24"/>
        </w:rPr>
        <w:t xml:space="preserve"> intergroup communication </w:t>
      </w:r>
      <w:r w:rsidR="00FE11D6" w:rsidRPr="00FF108B">
        <w:rPr>
          <w:rFonts w:ascii="Times New Roman" w:hAnsi="Times New Roman" w:cs="Times New Roman"/>
          <w:color w:val="000000" w:themeColor="text1"/>
          <w:sz w:val="24"/>
          <w:szCs w:val="24"/>
        </w:rPr>
        <w:t xml:space="preserve">and diminishing interpersonal </w:t>
      </w:r>
      <w:r w:rsidR="008A1FAA" w:rsidRPr="00FF108B">
        <w:rPr>
          <w:rFonts w:ascii="Times New Roman" w:hAnsi="Times New Roman" w:cs="Times New Roman"/>
          <w:color w:val="000000" w:themeColor="text1"/>
          <w:sz w:val="24"/>
          <w:szCs w:val="24"/>
        </w:rPr>
        <w:t>support</w:t>
      </w:r>
      <w:r w:rsidR="00FE11D6" w:rsidRPr="00FF108B">
        <w:rPr>
          <w:rFonts w:ascii="Times New Roman" w:hAnsi="Times New Roman" w:cs="Times New Roman"/>
          <w:color w:val="000000" w:themeColor="text1"/>
          <w:sz w:val="24"/>
          <w:szCs w:val="24"/>
        </w:rPr>
        <w:t xml:space="preserve"> (Forbes </w:t>
      </w:r>
      <w:r w:rsidR="008A1FAA" w:rsidRPr="00FF108B">
        <w:rPr>
          <w:rFonts w:ascii="Times New Roman" w:hAnsi="Times New Roman" w:cs="Times New Roman"/>
          <w:color w:val="000000" w:themeColor="text1"/>
          <w:sz w:val="24"/>
          <w:szCs w:val="24"/>
        </w:rPr>
        <w:t>and</w:t>
      </w:r>
      <w:r w:rsidR="00FE11D6" w:rsidRPr="00FF108B">
        <w:rPr>
          <w:rFonts w:ascii="Times New Roman" w:hAnsi="Times New Roman" w:cs="Times New Roman"/>
          <w:color w:val="000000" w:themeColor="text1"/>
          <w:sz w:val="24"/>
          <w:szCs w:val="24"/>
        </w:rPr>
        <w:t xml:space="preserve"> Milliken, 1999).</w:t>
      </w:r>
      <w:r w:rsidR="00E82FE2" w:rsidRPr="00FF108B">
        <w:rPr>
          <w:rFonts w:ascii="Times New Roman" w:hAnsi="Times New Roman" w:cs="Times New Roman"/>
          <w:color w:val="000000" w:themeColor="text1"/>
          <w:sz w:val="24"/>
          <w:szCs w:val="24"/>
        </w:rPr>
        <w:t xml:space="preserve"> </w:t>
      </w:r>
      <w:r w:rsidR="008A1FAA" w:rsidRPr="00FF108B">
        <w:rPr>
          <w:rFonts w:ascii="Times New Roman" w:hAnsi="Times New Roman" w:cs="Times New Roman"/>
          <w:color w:val="000000" w:themeColor="text1"/>
          <w:sz w:val="24"/>
          <w:szCs w:val="24"/>
        </w:rPr>
        <w:t>Also</w:t>
      </w:r>
      <w:r w:rsidR="00E82FE2" w:rsidRPr="00FF108B">
        <w:rPr>
          <w:rFonts w:ascii="Times New Roman" w:hAnsi="Times New Roman" w:cs="Times New Roman"/>
          <w:color w:val="000000" w:themeColor="text1"/>
          <w:sz w:val="24"/>
          <w:szCs w:val="24"/>
        </w:rPr>
        <w:t>, board quality</w:t>
      </w:r>
      <w:r w:rsidR="008A1FAA" w:rsidRPr="00FF108B">
        <w:rPr>
          <w:rFonts w:ascii="Times New Roman" w:hAnsi="Times New Roman" w:cs="Times New Roman"/>
          <w:color w:val="000000" w:themeColor="text1"/>
          <w:sz w:val="24"/>
          <w:szCs w:val="24"/>
        </w:rPr>
        <w:t xml:space="preserve"> potentially</w:t>
      </w:r>
      <w:r w:rsidR="00E82FE2" w:rsidRPr="00FF108B">
        <w:rPr>
          <w:rFonts w:ascii="Times New Roman" w:hAnsi="Times New Roman" w:cs="Times New Roman"/>
          <w:color w:val="000000" w:themeColor="text1"/>
          <w:sz w:val="24"/>
          <w:szCs w:val="24"/>
        </w:rPr>
        <w:t xml:space="preserve"> </w:t>
      </w:r>
      <w:r w:rsidR="002C00E9" w:rsidRPr="00FF108B">
        <w:rPr>
          <w:rFonts w:ascii="Times New Roman" w:hAnsi="Times New Roman" w:cs="Times New Roman"/>
          <w:color w:val="000000" w:themeColor="text1"/>
          <w:sz w:val="24"/>
          <w:szCs w:val="24"/>
        </w:rPr>
        <w:t>mirrors structural, expert, and prestige powers which pertain hierarchical authority</w:t>
      </w:r>
      <w:r w:rsidR="002F12D9" w:rsidRPr="00FF108B">
        <w:rPr>
          <w:rFonts w:ascii="Times New Roman" w:hAnsi="Times New Roman" w:cs="Times New Roman"/>
          <w:color w:val="000000" w:themeColor="text1"/>
          <w:sz w:val="24"/>
          <w:szCs w:val="24"/>
        </w:rPr>
        <w:t xml:space="preserve"> and</w:t>
      </w:r>
      <w:r w:rsidR="008A1FAA" w:rsidRPr="00FF108B">
        <w:rPr>
          <w:rFonts w:ascii="Times New Roman" w:hAnsi="Times New Roman" w:cs="Times New Roman"/>
          <w:color w:val="000000" w:themeColor="text1"/>
          <w:sz w:val="24"/>
          <w:szCs w:val="24"/>
        </w:rPr>
        <w:t xml:space="preserve"> perceptions of influence (Finkelstein, 1992). </w:t>
      </w:r>
      <w:r w:rsidR="00D37B6B" w:rsidRPr="00FF108B">
        <w:rPr>
          <w:rFonts w:ascii="Times New Roman" w:hAnsi="Times New Roman" w:cs="Times New Roman"/>
          <w:color w:val="000000" w:themeColor="text1"/>
          <w:sz w:val="24"/>
          <w:szCs w:val="24"/>
        </w:rPr>
        <w:t xml:space="preserve">Female directors (i.e. as the minority group) have lower cohesion within the board and are likely to experience higher levels of conflict </w:t>
      </w:r>
      <w:r w:rsidR="004D15CF" w:rsidRPr="00FF108B">
        <w:rPr>
          <w:rFonts w:ascii="Times New Roman" w:hAnsi="Times New Roman" w:cs="Times New Roman"/>
          <w:color w:val="000000" w:themeColor="text1"/>
          <w:sz w:val="24"/>
          <w:szCs w:val="24"/>
        </w:rPr>
        <w:t>than their male counterparts that identify more strongly with the group (Mathisen et al., 2013)</w:t>
      </w:r>
      <w:r w:rsidR="00F3134E" w:rsidRPr="00FF108B">
        <w:rPr>
          <w:rFonts w:ascii="Times New Roman" w:hAnsi="Times New Roman" w:cs="Times New Roman"/>
          <w:color w:val="000000" w:themeColor="text1"/>
          <w:sz w:val="24"/>
          <w:szCs w:val="24"/>
        </w:rPr>
        <w:t xml:space="preserve">. </w:t>
      </w:r>
      <w:r w:rsidR="008F37CE" w:rsidRPr="00FF108B">
        <w:rPr>
          <w:rFonts w:ascii="Times New Roman" w:hAnsi="Times New Roman" w:cs="Times New Roman"/>
          <w:color w:val="000000" w:themeColor="text1"/>
          <w:sz w:val="24"/>
          <w:szCs w:val="24"/>
        </w:rPr>
        <w:t>Therefore, board of directors’ attributes such as experience and expertise could be significant in terms of explaining the effect of gender diversity on a firm’s outcome, either inhibiting or enhancing the potential for an effective contribution</w:t>
      </w:r>
      <w:r w:rsidR="00F3134E" w:rsidRPr="00FF108B">
        <w:rPr>
          <w:rFonts w:ascii="Times New Roman" w:hAnsi="Times New Roman" w:cs="Times New Roman"/>
          <w:color w:val="000000" w:themeColor="text1"/>
          <w:sz w:val="24"/>
          <w:szCs w:val="24"/>
        </w:rPr>
        <w:t xml:space="preserve"> from female directors</w:t>
      </w:r>
      <w:r w:rsidR="008F37CE" w:rsidRPr="00FF108B">
        <w:rPr>
          <w:rFonts w:ascii="Times New Roman" w:hAnsi="Times New Roman" w:cs="Times New Roman"/>
          <w:color w:val="000000" w:themeColor="text1"/>
          <w:sz w:val="24"/>
          <w:szCs w:val="24"/>
        </w:rPr>
        <w:t>.</w:t>
      </w:r>
      <w:r w:rsidR="00C9065D" w:rsidRPr="00FF108B">
        <w:rPr>
          <w:rFonts w:ascii="Times New Roman" w:hAnsi="Times New Roman" w:cs="Times New Roman"/>
          <w:color w:val="000000" w:themeColor="text1"/>
          <w:sz w:val="24"/>
          <w:szCs w:val="24"/>
        </w:rPr>
        <w:t xml:space="preserve"> Although board quality might contribute to facilitate monitoring activities that would increase transparency (Adams and Ferreira, 2009; Gull et al., 2018), it might also indirectly hinder the contribution from female directors in the boardroom, leading to the following hypothesis:  </w:t>
      </w:r>
    </w:p>
    <w:p w14:paraId="10CC3FCC" w14:textId="0C9EE239" w:rsidR="00F56D8B" w:rsidRPr="00FF108B" w:rsidRDefault="00F56D8B" w:rsidP="00F56D8B">
      <w:pPr>
        <w:spacing w:line="480" w:lineRule="auto"/>
        <w:contextualSpacing/>
        <w:jc w:val="both"/>
        <w:rPr>
          <w:rFonts w:ascii="Times New Roman" w:hAnsi="Times New Roman" w:cs="Times New Roman"/>
          <w:i/>
          <w:color w:val="000000" w:themeColor="text1"/>
          <w:sz w:val="24"/>
          <w:szCs w:val="24"/>
        </w:rPr>
      </w:pPr>
      <w:r w:rsidRPr="00FF108B">
        <w:rPr>
          <w:rFonts w:ascii="Times New Roman" w:hAnsi="Times New Roman" w:cs="Times New Roman"/>
          <w:b/>
          <w:color w:val="000000" w:themeColor="text1"/>
          <w:sz w:val="24"/>
          <w:szCs w:val="24"/>
        </w:rPr>
        <w:t>H2a</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color w:val="000000" w:themeColor="text1"/>
          <w:sz w:val="24"/>
          <w:szCs w:val="24"/>
        </w:rPr>
        <w:t xml:space="preserve">Ceteris paribus, the negative association between female directors and earnings management is </w:t>
      </w:r>
      <w:r w:rsidR="004D15CF" w:rsidRPr="00FF108B">
        <w:rPr>
          <w:rFonts w:ascii="Times New Roman" w:hAnsi="Times New Roman" w:cs="Times New Roman"/>
          <w:i/>
          <w:color w:val="000000" w:themeColor="text1"/>
          <w:sz w:val="24"/>
          <w:szCs w:val="24"/>
        </w:rPr>
        <w:t>offset</w:t>
      </w:r>
      <w:r w:rsidRPr="00FF108B">
        <w:rPr>
          <w:rFonts w:ascii="Times New Roman" w:hAnsi="Times New Roman" w:cs="Times New Roman"/>
          <w:i/>
          <w:color w:val="000000" w:themeColor="text1"/>
          <w:sz w:val="24"/>
          <w:szCs w:val="24"/>
        </w:rPr>
        <w:t xml:space="preserve"> in companies with high-quality boards. </w:t>
      </w:r>
    </w:p>
    <w:p w14:paraId="2AE9780E" w14:textId="6573F9B2" w:rsidR="00B25CE6" w:rsidRPr="00FF108B" w:rsidRDefault="00971C13" w:rsidP="00EC71C4">
      <w:pPr>
        <w:spacing w:line="480" w:lineRule="auto"/>
        <w:contextualSpacing/>
        <w:jc w:val="both"/>
        <w:rPr>
          <w:rFonts w:ascii="Times New Roman" w:hAnsi="Times New Roman" w:cs="Times New Roman"/>
          <w:sz w:val="24"/>
          <w:szCs w:val="24"/>
        </w:rPr>
      </w:pPr>
      <w:r w:rsidRPr="00FF108B">
        <w:rPr>
          <w:rFonts w:ascii="Times New Roman" w:hAnsi="Times New Roman" w:cs="Times New Roman"/>
          <w:color w:val="000000" w:themeColor="text1"/>
          <w:sz w:val="24"/>
          <w:szCs w:val="24"/>
        </w:rPr>
        <w:t>While board quality assists in decreasing earnings management</w:t>
      </w:r>
      <w:r w:rsidR="002E7BBD" w:rsidRPr="00FF108B">
        <w:rPr>
          <w:rFonts w:ascii="Times New Roman" w:hAnsi="Times New Roman" w:cs="Times New Roman"/>
          <w:color w:val="000000" w:themeColor="text1"/>
          <w:sz w:val="24"/>
          <w:szCs w:val="24"/>
        </w:rPr>
        <w:t>,</w:t>
      </w:r>
      <w:r w:rsidR="004D15CF" w:rsidRPr="00FF108B">
        <w:rPr>
          <w:rFonts w:ascii="Times New Roman" w:hAnsi="Times New Roman" w:cs="Times New Roman"/>
          <w:color w:val="000000" w:themeColor="text1"/>
          <w:sz w:val="24"/>
          <w:szCs w:val="24"/>
        </w:rPr>
        <w:t xml:space="preserve"> it might interfere with board dynamics that hinder the </w:t>
      </w:r>
      <w:r w:rsidR="00F95F56" w:rsidRPr="00FF108B">
        <w:rPr>
          <w:rFonts w:ascii="Times New Roman" w:hAnsi="Times New Roman" w:cs="Times New Roman"/>
          <w:color w:val="000000" w:themeColor="text1"/>
          <w:sz w:val="24"/>
          <w:szCs w:val="24"/>
        </w:rPr>
        <w:t>influence from</w:t>
      </w:r>
      <w:r w:rsidR="004D15CF" w:rsidRPr="00FF108B">
        <w:rPr>
          <w:rFonts w:ascii="Times New Roman" w:hAnsi="Times New Roman" w:cs="Times New Roman"/>
          <w:color w:val="000000" w:themeColor="text1"/>
          <w:sz w:val="24"/>
          <w:szCs w:val="24"/>
        </w:rPr>
        <w:t xml:space="preserve"> female directors</w:t>
      </w:r>
      <w:r w:rsidR="00F95F56" w:rsidRPr="00FF108B">
        <w:rPr>
          <w:rFonts w:ascii="Times New Roman" w:hAnsi="Times New Roman" w:cs="Times New Roman"/>
          <w:color w:val="000000" w:themeColor="text1"/>
          <w:sz w:val="24"/>
          <w:szCs w:val="24"/>
        </w:rPr>
        <w:t xml:space="preserve"> towards earnings management. From that perspective, another consideration towards effective board dynamics is </w:t>
      </w:r>
      <w:r w:rsidR="00EC71C4" w:rsidRPr="00FF108B">
        <w:rPr>
          <w:rFonts w:ascii="Times New Roman" w:hAnsi="Times New Roman" w:cs="Times New Roman"/>
          <w:color w:val="000000" w:themeColor="text1"/>
          <w:sz w:val="24"/>
          <w:szCs w:val="24"/>
        </w:rPr>
        <w:t xml:space="preserve">the </w:t>
      </w:r>
      <w:r w:rsidRPr="00FF108B">
        <w:rPr>
          <w:rFonts w:ascii="Times New Roman" w:hAnsi="Times New Roman" w:cs="Times New Roman"/>
          <w:color w:val="000000" w:themeColor="text1"/>
          <w:sz w:val="24"/>
          <w:szCs w:val="24"/>
        </w:rPr>
        <w:t>unfettered power from a board member (i.e. CEO power through duality</w:t>
      </w:r>
      <w:r w:rsidR="00432523" w:rsidRPr="00FF108B">
        <w:rPr>
          <w:rFonts w:ascii="Times New Roman" w:hAnsi="Times New Roman" w:cs="Times New Roman"/>
          <w:color w:val="000000" w:themeColor="text1"/>
          <w:sz w:val="24"/>
          <w:szCs w:val="24"/>
        </w:rPr>
        <w:t xml:space="preserve"> as suggested by </w:t>
      </w:r>
      <w:r w:rsidR="00432523" w:rsidRPr="00FF108B">
        <w:rPr>
          <w:rFonts w:ascii="Times New Roman" w:hAnsi="Times New Roman" w:cs="Times New Roman" w:hint="eastAsia"/>
          <w:sz w:val="24"/>
          <w:szCs w:val="24"/>
        </w:rPr>
        <w:t xml:space="preserve">Efendi </w:t>
      </w:r>
      <w:r w:rsidR="00432523" w:rsidRPr="00FF108B">
        <w:rPr>
          <w:rFonts w:ascii="Times New Roman" w:hAnsi="Times New Roman" w:cs="Times New Roman"/>
          <w:sz w:val="24"/>
          <w:szCs w:val="24"/>
        </w:rPr>
        <w:t>et al.</w:t>
      </w:r>
      <w:r w:rsidR="00F2029E" w:rsidRPr="00FF108B">
        <w:rPr>
          <w:rFonts w:ascii="Times New Roman" w:hAnsi="Times New Roman" w:cs="Times New Roman"/>
          <w:sz w:val="24"/>
          <w:szCs w:val="24"/>
        </w:rPr>
        <w:t>,</w:t>
      </w:r>
      <w:r w:rsidR="00432523" w:rsidRPr="00FF108B">
        <w:rPr>
          <w:rFonts w:ascii="Times New Roman" w:hAnsi="Times New Roman" w:cs="Times New Roman"/>
          <w:sz w:val="24"/>
          <w:szCs w:val="24"/>
        </w:rPr>
        <w:t xml:space="preserve"> 2007</w:t>
      </w:r>
      <w:r w:rsidRPr="00FF108B">
        <w:rPr>
          <w:rFonts w:ascii="Times New Roman" w:hAnsi="Times New Roman" w:cs="Times New Roman"/>
          <w:color w:val="000000" w:themeColor="text1"/>
          <w:sz w:val="24"/>
          <w:szCs w:val="24"/>
        </w:rPr>
        <w:t xml:space="preserve">) </w:t>
      </w:r>
      <w:r w:rsidR="00F95F56" w:rsidRPr="00FF108B">
        <w:rPr>
          <w:rFonts w:ascii="Times New Roman" w:hAnsi="Times New Roman" w:cs="Times New Roman"/>
          <w:color w:val="000000" w:themeColor="text1"/>
          <w:sz w:val="24"/>
          <w:szCs w:val="24"/>
        </w:rPr>
        <w:t xml:space="preserve">that </w:t>
      </w:r>
      <w:r w:rsidRPr="00FF108B">
        <w:rPr>
          <w:rFonts w:ascii="Times New Roman" w:hAnsi="Times New Roman" w:cs="Times New Roman"/>
          <w:color w:val="000000" w:themeColor="text1"/>
          <w:sz w:val="24"/>
          <w:szCs w:val="24"/>
        </w:rPr>
        <w:t>might</w:t>
      </w:r>
      <w:r w:rsidR="00F95F56" w:rsidRPr="00FF108B">
        <w:rPr>
          <w:rFonts w:ascii="Times New Roman" w:hAnsi="Times New Roman" w:cs="Times New Roman"/>
          <w:color w:val="000000" w:themeColor="text1"/>
          <w:sz w:val="24"/>
          <w:szCs w:val="24"/>
        </w:rPr>
        <w:t xml:space="preserve"> add to the</w:t>
      </w:r>
      <w:r w:rsidRPr="00FF108B">
        <w:rPr>
          <w:rFonts w:ascii="Times New Roman" w:hAnsi="Times New Roman" w:cs="Times New Roman"/>
          <w:color w:val="000000" w:themeColor="text1"/>
          <w:sz w:val="24"/>
          <w:szCs w:val="24"/>
        </w:rPr>
        <w:t xml:space="preserve"> limit</w:t>
      </w:r>
      <w:r w:rsidR="00F95F56" w:rsidRPr="00FF108B">
        <w:rPr>
          <w:rFonts w:ascii="Times New Roman" w:hAnsi="Times New Roman" w:cs="Times New Roman"/>
          <w:color w:val="000000" w:themeColor="text1"/>
          <w:sz w:val="24"/>
          <w:szCs w:val="24"/>
        </w:rPr>
        <w:t>ation of</w:t>
      </w:r>
      <w:r w:rsidRPr="00FF108B">
        <w:rPr>
          <w:rFonts w:ascii="Times New Roman" w:hAnsi="Times New Roman" w:cs="Times New Roman"/>
          <w:color w:val="000000" w:themeColor="text1"/>
          <w:sz w:val="24"/>
          <w:szCs w:val="24"/>
        </w:rPr>
        <w:t xml:space="preserve"> </w:t>
      </w:r>
      <w:r w:rsidR="00F95F56" w:rsidRPr="00FF108B">
        <w:rPr>
          <w:rFonts w:ascii="Times New Roman" w:hAnsi="Times New Roman" w:cs="Times New Roman"/>
          <w:color w:val="000000" w:themeColor="text1"/>
          <w:sz w:val="24"/>
          <w:szCs w:val="24"/>
        </w:rPr>
        <w:t xml:space="preserve">female </w:t>
      </w:r>
      <w:r w:rsidRPr="00FF108B">
        <w:rPr>
          <w:rFonts w:ascii="Times New Roman" w:hAnsi="Times New Roman" w:cs="Times New Roman"/>
          <w:color w:val="000000" w:themeColor="text1"/>
          <w:sz w:val="24"/>
          <w:szCs w:val="24"/>
        </w:rPr>
        <w:t xml:space="preserve">directors’ actions </w:t>
      </w:r>
      <w:r w:rsidR="00EC71C4" w:rsidRPr="00FF108B">
        <w:rPr>
          <w:rFonts w:ascii="Times New Roman" w:hAnsi="Times New Roman" w:cs="Times New Roman"/>
          <w:color w:val="000000" w:themeColor="text1"/>
          <w:sz w:val="24"/>
          <w:szCs w:val="24"/>
        </w:rPr>
        <w:t>to reduce</w:t>
      </w:r>
      <w:r w:rsidR="001433B6" w:rsidRPr="00FF108B">
        <w:rPr>
          <w:rFonts w:ascii="Times New Roman" w:hAnsi="Times New Roman" w:cs="Times New Roman"/>
          <w:color w:val="000000" w:themeColor="text1"/>
          <w:sz w:val="24"/>
          <w:szCs w:val="24"/>
        </w:rPr>
        <w:t xml:space="preserve"> earnings management</w:t>
      </w:r>
      <w:r w:rsidRPr="00FF108B">
        <w:rPr>
          <w:rFonts w:ascii="Times New Roman" w:hAnsi="Times New Roman" w:cs="Times New Roman"/>
          <w:color w:val="000000" w:themeColor="text1"/>
          <w:sz w:val="24"/>
          <w:szCs w:val="24"/>
        </w:rPr>
        <w:t>.</w:t>
      </w:r>
      <w:r w:rsidR="002E7BBD" w:rsidRPr="00FF108B">
        <w:rPr>
          <w:rFonts w:ascii="Times New Roman" w:hAnsi="Times New Roman" w:cs="Times New Roman"/>
          <w:color w:val="000000" w:themeColor="text1"/>
          <w:sz w:val="24"/>
          <w:szCs w:val="24"/>
        </w:rPr>
        <w:t xml:space="preserve"> </w:t>
      </w:r>
      <w:r w:rsidR="00A4042C" w:rsidRPr="00FF108B">
        <w:rPr>
          <w:rFonts w:ascii="Times New Roman" w:hAnsi="Times New Roman" w:cs="Times New Roman"/>
          <w:color w:val="000000" w:themeColor="text1"/>
          <w:sz w:val="24"/>
          <w:szCs w:val="24"/>
        </w:rPr>
        <w:t>A</w:t>
      </w:r>
      <w:r w:rsidR="00875218" w:rsidRPr="00FF108B">
        <w:rPr>
          <w:rFonts w:ascii="Times New Roman" w:hAnsi="Times New Roman" w:cs="Times New Roman"/>
          <w:color w:val="000000" w:themeColor="text1"/>
          <w:sz w:val="24"/>
          <w:szCs w:val="24"/>
        </w:rPr>
        <w:t xml:space="preserve"> dominant </w:t>
      </w:r>
      <w:r w:rsidRPr="00FF108B">
        <w:rPr>
          <w:rFonts w:ascii="Times New Roman" w:hAnsi="Times New Roman" w:cs="Times New Roman"/>
          <w:color w:val="000000" w:themeColor="text1"/>
          <w:sz w:val="24"/>
          <w:szCs w:val="24"/>
        </w:rPr>
        <w:t>CEO might</w:t>
      </w:r>
      <w:r w:rsidR="00875218" w:rsidRPr="00FF108B">
        <w:rPr>
          <w:rFonts w:ascii="Times New Roman" w:hAnsi="Times New Roman" w:cs="Times New Roman"/>
          <w:color w:val="000000" w:themeColor="text1"/>
          <w:sz w:val="24"/>
          <w:szCs w:val="24"/>
        </w:rPr>
        <w:t xml:space="preserve"> </w:t>
      </w:r>
      <w:r w:rsidR="00896667" w:rsidRPr="00FF108B">
        <w:rPr>
          <w:rFonts w:ascii="Times New Roman" w:hAnsi="Times New Roman" w:cs="Times New Roman"/>
          <w:color w:val="000000" w:themeColor="text1"/>
          <w:sz w:val="24"/>
          <w:szCs w:val="24"/>
        </w:rPr>
        <w:t>aggravate</w:t>
      </w:r>
      <w:r w:rsidR="00875218" w:rsidRPr="00FF108B">
        <w:rPr>
          <w:rFonts w:ascii="Times New Roman" w:hAnsi="Times New Roman" w:cs="Times New Roman"/>
          <w:color w:val="000000" w:themeColor="text1"/>
          <w:sz w:val="24"/>
          <w:szCs w:val="24"/>
        </w:rPr>
        <w:t xml:space="preserve"> information asymmetry between the firm’s leadership and the board (Kim et al., 200</w:t>
      </w:r>
      <w:r w:rsidR="00B44FED" w:rsidRPr="00FF108B">
        <w:rPr>
          <w:rFonts w:ascii="Times New Roman" w:hAnsi="Times New Roman" w:cs="Times New Roman"/>
          <w:color w:val="000000" w:themeColor="text1"/>
          <w:sz w:val="24"/>
          <w:szCs w:val="24"/>
        </w:rPr>
        <w:t>9</w:t>
      </w:r>
      <w:r w:rsidR="00875218" w:rsidRPr="00FF108B">
        <w:rPr>
          <w:rFonts w:ascii="Times New Roman" w:hAnsi="Times New Roman" w:cs="Times New Roman"/>
          <w:color w:val="000000" w:themeColor="text1"/>
          <w:sz w:val="24"/>
          <w:szCs w:val="24"/>
        </w:rPr>
        <w:t>)</w:t>
      </w:r>
      <w:r w:rsidR="00214EE1" w:rsidRPr="00FF108B">
        <w:rPr>
          <w:rFonts w:ascii="Times New Roman" w:hAnsi="Times New Roman" w:cs="Times New Roman"/>
          <w:color w:val="000000" w:themeColor="text1"/>
          <w:sz w:val="24"/>
          <w:szCs w:val="24"/>
        </w:rPr>
        <w:t xml:space="preserve">, </w:t>
      </w:r>
      <w:r w:rsidR="00EC71C4" w:rsidRPr="00FF108B">
        <w:rPr>
          <w:rFonts w:ascii="Times New Roman" w:hAnsi="Times New Roman" w:cs="Times New Roman"/>
          <w:color w:val="000000" w:themeColor="text1"/>
          <w:sz w:val="24"/>
          <w:szCs w:val="24"/>
        </w:rPr>
        <w:t>lead to conflict that may affect team decision making</w:t>
      </w:r>
      <w:r w:rsidR="00875218" w:rsidRPr="00FF108B">
        <w:rPr>
          <w:rFonts w:ascii="Times New Roman" w:hAnsi="Times New Roman" w:cs="Times New Roman"/>
          <w:color w:val="000000" w:themeColor="text1"/>
          <w:sz w:val="24"/>
          <w:szCs w:val="24"/>
        </w:rPr>
        <w:t xml:space="preserve"> (Friedman, 2014)</w:t>
      </w:r>
      <w:r w:rsidR="00A4042C" w:rsidRPr="00FF108B">
        <w:rPr>
          <w:rFonts w:ascii="Times New Roman" w:hAnsi="Times New Roman" w:cs="Times New Roman"/>
          <w:color w:val="000000" w:themeColor="text1"/>
          <w:sz w:val="24"/>
          <w:szCs w:val="24"/>
        </w:rPr>
        <w:t xml:space="preserve"> and accelerat</w:t>
      </w:r>
      <w:r w:rsidR="00E62AE4" w:rsidRPr="00FF108B">
        <w:rPr>
          <w:rFonts w:ascii="Times New Roman" w:hAnsi="Times New Roman" w:cs="Times New Roman"/>
          <w:color w:val="000000" w:themeColor="text1"/>
          <w:sz w:val="24"/>
          <w:szCs w:val="24"/>
        </w:rPr>
        <w:t>e</w:t>
      </w:r>
      <w:r w:rsidR="00A4042C" w:rsidRPr="00FF108B">
        <w:rPr>
          <w:rFonts w:ascii="Times New Roman" w:hAnsi="Times New Roman" w:cs="Times New Roman"/>
          <w:color w:val="000000" w:themeColor="text1"/>
          <w:sz w:val="24"/>
          <w:szCs w:val="24"/>
        </w:rPr>
        <w:t xml:space="preserve"> decision-making without board consultation especially in uncertain environments (Chang et al., 2019).</w:t>
      </w:r>
      <w:r w:rsidR="008108A0" w:rsidRPr="00FF108B">
        <w:rPr>
          <w:rFonts w:ascii="Times New Roman" w:hAnsi="Times New Roman" w:cs="Times New Roman"/>
          <w:color w:val="000000" w:themeColor="text1"/>
          <w:sz w:val="24"/>
          <w:szCs w:val="24"/>
        </w:rPr>
        <w:t xml:space="preserve"> As</w:t>
      </w:r>
      <w:r w:rsidR="008108A0" w:rsidRPr="00FF108B">
        <w:rPr>
          <w:rFonts w:ascii="Times New Roman" w:hAnsi="Times New Roman" w:cs="Times New Roman"/>
          <w:sz w:val="24"/>
          <w:szCs w:val="24"/>
        </w:rPr>
        <w:t xml:space="preserve"> </w:t>
      </w:r>
      <w:r w:rsidR="00701E3C" w:rsidRPr="00FF108B">
        <w:rPr>
          <w:rFonts w:ascii="Times New Roman" w:hAnsi="Times New Roman" w:cs="Times New Roman"/>
          <w:sz w:val="24"/>
          <w:szCs w:val="24"/>
        </w:rPr>
        <w:t>CEO</w:t>
      </w:r>
      <w:r w:rsidRPr="00FF108B">
        <w:rPr>
          <w:rFonts w:ascii="Times New Roman" w:hAnsi="Times New Roman" w:cs="Times New Roman"/>
          <w:sz w:val="24"/>
          <w:szCs w:val="24"/>
        </w:rPr>
        <w:t xml:space="preserve"> power</w:t>
      </w:r>
      <w:r w:rsidR="008108A0" w:rsidRPr="00FF108B">
        <w:rPr>
          <w:rFonts w:ascii="Times New Roman" w:hAnsi="Times New Roman" w:cs="Times New Roman"/>
          <w:sz w:val="24"/>
          <w:szCs w:val="24"/>
        </w:rPr>
        <w:t xml:space="preserve"> </w:t>
      </w:r>
      <w:r w:rsidR="00A4042C" w:rsidRPr="00FF108B">
        <w:rPr>
          <w:rFonts w:ascii="Times New Roman" w:hAnsi="Times New Roman" w:cs="Times New Roman"/>
          <w:sz w:val="24"/>
          <w:szCs w:val="24"/>
        </w:rPr>
        <w:t>compromise</w:t>
      </w:r>
      <w:r w:rsidR="008108A0" w:rsidRPr="00FF108B">
        <w:rPr>
          <w:rFonts w:ascii="Times New Roman" w:hAnsi="Times New Roman" w:cs="Times New Roman"/>
          <w:sz w:val="24"/>
          <w:szCs w:val="24"/>
        </w:rPr>
        <w:t>s</w:t>
      </w:r>
      <w:r w:rsidR="00A4042C" w:rsidRPr="00FF108B">
        <w:rPr>
          <w:rFonts w:ascii="Times New Roman" w:hAnsi="Times New Roman" w:cs="Times New Roman"/>
          <w:sz w:val="24"/>
          <w:szCs w:val="24"/>
        </w:rPr>
        <w:t xml:space="preserve"> </w:t>
      </w:r>
      <w:r w:rsidR="008108A0" w:rsidRPr="00FF108B">
        <w:rPr>
          <w:rFonts w:ascii="Times New Roman" w:hAnsi="Times New Roman" w:cs="Times New Roman"/>
          <w:sz w:val="24"/>
          <w:szCs w:val="24"/>
        </w:rPr>
        <w:t>board independence (Park et al, 2018)</w:t>
      </w:r>
      <w:r w:rsidR="00C153CB" w:rsidRPr="00FF108B">
        <w:rPr>
          <w:rFonts w:ascii="Times New Roman" w:hAnsi="Times New Roman" w:cs="Times New Roman"/>
          <w:sz w:val="24"/>
          <w:szCs w:val="24"/>
        </w:rPr>
        <w:t xml:space="preserve"> and boards’ </w:t>
      </w:r>
      <w:r w:rsidR="00E62AE4" w:rsidRPr="00FF108B">
        <w:rPr>
          <w:rFonts w:ascii="Times New Roman" w:hAnsi="Times New Roman" w:cs="Times New Roman"/>
          <w:sz w:val="24"/>
          <w:szCs w:val="24"/>
        </w:rPr>
        <w:t>provision of</w:t>
      </w:r>
      <w:r w:rsidR="00C153CB" w:rsidRPr="00FF108B">
        <w:rPr>
          <w:rFonts w:ascii="Times New Roman" w:hAnsi="Times New Roman" w:cs="Times New Roman"/>
          <w:sz w:val="24"/>
          <w:szCs w:val="24"/>
        </w:rPr>
        <w:t xml:space="preserve"> monitoring (Tuggle et al, 2010)</w:t>
      </w:r>
      <w:r w:rsidR="008108A0" w:rsidRPr="00FF108B">
        <w:rPr>
          <w:rFonts w:ascii="Times New Roman" w:hAnsi="Times New Roman" w:cs="Times New Roman"/>
          <w:sz w:val="24"/>
          <w:szCs w:val="24"/>
        </w:rPr>
        <w:t>, the</w:t>
      </w:r>
      <w:r w:rsidR="00A4042C" w:rsidRPr="00FF108B">
        <w:rPr>
          <w:rFonts w:ascii="Times New Roman" w:hAnsi="Times New Roman" w:cs="Times New Roman"/>
          <w:sz w:val="24"/>
          <w:szCs w:val="24"/>
        </w:rPr>
        <w:t xml:space="preserve"> effectiveness</w:t>
      </w:r>
      <w:r w:rsidR="00896667" w:rsidRPr="00FF108B">
        <w:rPr>
          <w:rFonts w:ascii="Times New Roman" w:hAnsi="Times New Roman" w:cs="Times New Roman"/>
          <w:sz w:val="24"/>
          <w:szCs w:val="24"/>
        </w:rPr>
        <w:t xml:space="preserve"> </w:t>
      </w:r>
      <w:r w:rsidR="00C153CB" w:rsidRPr="00FF108B">
        <w:rPr>
          <w:rFonts w:ascii="Times New Roman" w:hAnsi="Times New Roman" w:cs="Times New Roman"/>
          <w:sz w:val="24"/>
          <w:szCs w:val="24"/>
        </w:rPr>
        <w:t>to oversee managerial activities</w:t>
      </w:r>
      <w:r w:rsidR="00896667" w:rsidRPr="00FF108B">
        <w:rPr>
          <w:rFonts w:ascii="Times New Roman" w:hAnsi="Times New Roman" w:cs="Times New Roman"/>
          <w:sz w:val="24"/>
          <w:szCs w:val="24"/>
        </w:rPr>
        <w:t xml:space="preserve"> might decrease </w:t>
      </w:r>
      <w:r w:rsidR="00771CD2" w:rsidRPr="00FF108B">
        <w:rPr>
          <w:rFonts w:ascii="Times New Roman" w:hAnsi="Times New Roman" w:cs="Times New Roman"/>
          <w:sz w:val="24"/>
          <w:szCs w:val="24"/>
        </w:rPr>
        <w:t>(</w:t>
      </w:r>
      <w:r w:rsidR="00771CD2" w:rsidRPr="00FF108B">
        <w:rPr>
          <w:rFonts w:ascii="Times New Roman" w:hAnsi="Times New Roman" w:cs="Times New Roman" w:hint="eastAsia"/>
          <w:sz w:val="24"/>
          <w:szCs w:val="24"/>
        </w:rPr>
        <w:t>Adams et al.</w:t>
      </w:r>
      <w:r w:rsidR="00771CD2" w:rsidRPr="00FF108B">
        <w:rPr>
          <w:rFonts w:ascii="Times New Roman" w:hAnsi="Times New Roman" w:cs="Times New Roman"/>
          <w:sz w:val="24"/>
          <w:szCs w:val="24"/>
        </w:rPr>
        <w:t>,</w:t>
      </w:r>
      <w:r w:rsidR="00771CD2" w:rsidRPr="00FF108B">
        <w:rPr>
          <w:rFonts w:ascii="Times New Roman" w:hAnsi="Times New Roman" w:cs="Times New Roman" w:hint="eastAsia"/>
          <w:sz w:val="24"/>
          <w:szCs w:val="24"/>
        </w:rPr>
        <w:t xml:space="preserve"> 2005)</w:t>
      </w:r>
      <w:r w:rsidR="00771CD2" w:rsidRPr="00FF108B">
        <w:rPr>
          <w:rFonts w:ascii="Times New Roman" w:hAnsi="Times New Roman" w:cs="Times New Roman"/>
          <w:sz w:val="24"/>
          <w:szCs w:val="24"/>
        </w:rPr>
        <w:t xml:space="preserve"> </w:t>
      </w:r>
      <w:r w:rsidR="00896667" w:rsidRPr="00FF108B">
        <w:rPr>
          <w:rFonts w:ascii="Times New Roman" w:hAnsi="Times New Roman" w:cs="Times New Roman"/>
          <w:sz w:val="24"/>
          <w:szCs w:val="24"/>
        </w:rPr>
        <w:t xml:space="preserve">despite the implementation of other internal corporate governance mechanisms (i.e. board quality). </w:t>
      </w:r>
      <w:r w:rsidR="00B25CE6" w:rsidRPr="00FF108B">
        <w:rPr>
          <w:rFonts w:ascii="Times New Roman" w:hAnsi="Times New Roman" w:cs="Times New Roman"/>
          <w:sz w:val="24"/>
          <w:szCs w:val="24"/>
        </w:rPr>
        <w:t xml:space="preserve">The separation between the roles of CEO and Chair is considered as an indicator for good corporate governance, enhancing the effectiveness of board monitoring and quality audits (Bliss, 2011), which is encouraged by high quality boards. </w:t>
      </w:r>
    </w:p>
    <w:p w14:paraId="1818C505" w14:textId="0AC7C417" w:rsidR="00214EE1" w:rsidRPr="00FF108B" w:rsidRDefault="00701E3C" w:rsidP="00214EE1">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sz w:val="24"/>
          <w:szCs w:val="24"/>
        </w:rPr>
        <w:t>CEO/Chair</w:t>
      </w:r>
      <w:r w:rsidR="00C153CB" w:rsidRPr="00FF108B">
        <w:rPr>
          <w:rFonts w:ascii="Times New Roman" w:hAnsi="Times New Roman" w:cs="Times New Roman"/>
          <w:sz w:val="24"/>
          <w:szCs w:val="24"/>
        </w:rPr>
        <w:t xml:space="preserve"> duality has been found to weaken the </w:t>
      </w:r>
      <w:r w:rsidR="00214EE1" w:rsidRPr="00FF108B">
        <w:rPr>
          <w:rFonts w:ascii="Times New Roman" w:hAnsi="Times New Roman" w:cs="Times New Roman"/>
          <w:sz w:val="24"/>
          <w:szCs w:val="24"/>
        </w:rPr>
        <w:t>positive relationship</w:t>
      </w:r>
      <w:r w:rsidR="00C153CB" w:rsidRPr="00FF108B">
        <w:rPr>
          <w:rFonts w:ascii="Times New Roman" w:hAnsi="Times New Roman" w:cs="Times New Roman"/>
          <w:sz w:val="24"/>
          <w:szCs w:val="24"/>
        </w:rPr>
        <w:t xml:space="preserve"> of </w:t>
      </w:r>
      <w:r w:rsidR="00214EE1" w:rsidRPr="00FF108B">
        <w:rPr>
          <w:rFonts w:ascii="Times New Roman" w:hAnsi="Times New Roman" w:cs="Times New Roman"/>
          <w:sz w:val="24"/>
          <w:szCs w:val="24"/>
        </w:rPr>
        <w:t>the</w:t>
      </w:r>
      <w:r w:rsidR="00C153CB" w:rsidRPr="00FF108B">
        <w:rPr>
          <w:rFonts w:ascii="Times New Roman" w:hAnsi="Times New Roman" w:cs="Times New Roman"/>
          <w:sz w:val="24"/>
          <w:szCs w:val="24"/>
        </w:rPr>
        <w:t xml:space="preserve"> audit committee</w:t>
      </w:r>
      <w:r w:rsidR="00214EE1" w:rsidRPr="00FF108B">
        <w:rPr>
          <w:rFonts w:ascii="Times New Roman" w:hAnsi="Times New Roman" w:cs="Times New Roman"/>
          <w:sz w:val="24"/>
          <w:szCs w:val="24"/>
        </w:rPr>
        <w:t xml:space="preserve"> </w:t>
      </w:r>
      <w:r w:rsidR="002E7BBD" w:rsidRPr="00FF108B">
        <w:rPr>
          <w:rFonts w:ascii="Times New Roman" w:hAnsi="Times New Roman" w:cs="Times New Roman"/>
          <w:sz w:val="24"/>
          <w:szCs w:val="24"/>
        </w:rPr>
        <w:t>towards</w:t>
      </w:r>
      <w:r w:rsidR="00C153CB" w:rsidRPr="00FF108B">
        <w:rPr>
          <w:rFonts w:ascii="Times New Roman" w:hAnsi="Times New Roman" w:cs="Times New Roman"/>
          <w:sz w:val="24"/>
          <w:szCs w:val="24"/>
        </w:rPr>
        <w:t xml:space="preserve"> </w:t>
      </w:r>
      <w:r w:rsidR="00A4042C" w:rsidRPr="00FF108B">
        <w:rPr>
          <w:rFonts w:ascii="Times New Roman" w:hAnsi="Times New Roman" w:cs="Times New Roman"/>
          <w:sz w:val="24"/>
          <w:szCs w:val="24"/>
        </w:rPr>
        <w:t>earnings quality</w:t>
      </w:r>
      <w:bookmarkStart w:id="9" w:name="_Hlk42944607"/>
      <w:r w:rsidR="00A4042C" w:rsidRPr="00FF108B">
        <w:rPr>
          <w:rFonts w:ascii="Times New Roman" w:hAnsi="Times New Roman" w:cs="Times New Roman"/>
          <w:sz w:val="24"/>
          <w:szCs w:val="24"/>
        </w:rPr>
        <w:t xml:space="preserve"> </w:t>
      </w:r>
      <w:bookmarkEnd w:id="9"/>
      <w:r w:rsidR="00C153CB" w:rsidRPr="00FF108B">
        <w:rPr>
          <w:rFonts w:ascii="Times New Roman" w:hAnsi="Times New Roman" w:cs="Times New Roman"/>
          <w:sz w:val="24"/>
          <w:szCs w:val="24"/>
        </w:rPr>
        <w:t xml:space="preserve">and </w:t>
      </w:r>
      <w:r w:rsidR="002E7BBD" w:rsidRPr="00FF108B">
        <w:rPr>
          <w:rFonts w:ascii="Times New Roman" w:hAnsi="Times New Roman" w:cs="Times New Roman"/>
          <w:sz w:val="24"/>
          <w:szCs w:val="24"/>
        </w:rPr>
        <w:t xml:space="preserve">the increasing effect of </w:t>
      </w:r>
      <w:r w:rsidR="00C153CB" w:rsidRPr="00FF108B">
        <w:rPr>
          <w:rFonts w:ascii="Times New Roman" w:hAnsi="Times New Roman" w:cs="Times New Roman"/>
          <w:sz w:val="24"/>
          <w:szCs w:val="24"/>
        </w:rPr>
        <w:t xml:space="preserve">board independence on </w:t>
      </w:r>
      <w:r w:rsidR="00214EE1" w:rsidRPr="00FF108B">
        <w:rPr>
          <w:rFonts w:ascii="Times New Roman" w:hAnsi="Times New Roman" w:cs="Times New Roman"/>
          <w:sz w:val="24"/>
          <w:szCs w:val="24"/>
        </w:rPr>
        <w:t xml:space="preserve">the </w:t>
      </w:r>
      <w:r w:rsidR="00C153CB" w:rsidRPr="00FF108B">
        <w:rPr>
          <w:rFonts w:ascii="Times New Roman" w:hAnsi="Times New Roman" w:cs="Times New Roman"/>
          <w:sz w:val="24"/>
          <w:szCs w:val="24"/>
        </w:rPr>
        <w:t xml:space="preserve">quality of internal control </w:t>
      </w:r>
      <w:bookmarkStart w:id="10" w:name="_Hlk42944618"/>
      <w:r w:rsidR="00C153CB" w:rsidRPr="00FF108B">
        <w:rPr>
          <w:rFonts w:ascii="Times New Roman" w:hAnsi="Times New Roman" w:cs="Times New Roman"/>
          <w:sz w:val="24"/>
          <w:szCs w:val="24"/>
        </w:rPr>
        <w:t>(</w:t>
      </w:r>
      <w:r w:rsidR="00A4042C" w:rsidRPr="00FF108B">
        <w:rPr>
          <w:rFonts w:ascii="Times New Roman" w:hAnsi="Times New Roman" w:cs="Times New Roman"/>
          <w:sz w:val="24"/>
          <w:szCs w:val="24"/>
        </w:rPr>
        <w:t>Khlif and Samaha</w:t>
      </w:r>
      <w:r w:rsidR="00C153CB" w:rsidRPr="00FF108B">
        <w:rPr>
          <w:rFonts w:ascii="Times New Roman" w:hAnsi="Times New Roman" w:cs="Times New Roman"/>
          <w:sz w:val="24"/>
          <w:szCs w:val="24"/>
        </w:rPr>
        <w:t xml:space="preserve">, </w:t>
      </w:r>
      <w:r w:rsidR="00A4042C" w:rsidRPr="00FF108B">
        <w:rPr>
          <w:rFonts w:ascii="Times New Roman" w:hAnsi="Times New Roman" w:cs="Times New Roman"/>
          <w:sz w:val="24"/>
          <w:szCs w:val="24"/>
        </w:rPr>
        <w:t>2019)</w:t>
      </w:r>
      <w:r w:rsidR="00B7446B" w:rsidRPr="00FF108B">
        <w:rPr>
          <w:rFonts w:ascii="Times New Roman" w:hAnsi="Times New Roman" w:cs="Times New Roman"/>
          <w:sz w:val="24"/>
          <w:szCs w:val="24"/>
        </w:rPr>
        <w:t>, especially when the dominant CEO is overconfident (Capalbo et al., 2018)</w:t>
      </w:r>
      <w:r w:rsidR="00C153CB" w:rsidRPr="00FF108B">
        <w:rPr>
          <w:rFonts w:ascii="Times New Roman" w:hAnsi="Times New Roman" w:cs="Times New Roman"/>
          <w:sz w:val="24"/>
          <w:szCs w:val="24"/>
        </w:rPr>
        <w:t>.</w:t>
      </w:r>
      <w:bookmarkEnd w:id="10"/>
      <w:r w:rsidR="00A4042C" w:rsidRPr="00FF108B">
        <w:rPr>
          <w:rFonts w:ascii="Times New Roman" w:hAnsi="Times New Roman" w:cs="Times New Roman"/>
          <w:sz w:val="24"/>
          <w:szCs w:val="24"/>
        </w:rPr>
        <w:t xml:space="preserve"> </w:t>
      </w:r>
      <w:r w:rsidR="00161997" w:rsidRPr="00FF108B">
        <w:rPr>
          <w:rFonts w:ascii="Times New Roman" w:hAnsi="Times New Roman" w:cs="Times New Roman"/>
          <w:sz w:val="24"/>
          <w:szCs w:val="24"/>
        </w:rPr>
        <w:t xml:space="preserve">Eagly and Carli (2003) suggest that </w:t>
      </w:r>
      <w:r w:rsidR="00B25CE6" w:rsidRPr="00FF108B">
        <w:rPr>
          <w:rFonts w:ascii="Times New Roman" w:hAnsi="Times New Roman" w:cs="Times New Roman"/>
          <w:sz w:val="24"/>
          <w:szCs w:val="24"/>
        </w:rPr>
        <w:t xml:space="preserve">because </w:t>
      </w:r>
      <w:r w:rsidR="00161997" w:rsidRPr="00FF108B">
        <w:rPr>
          <w:rFonts w:ascii="Times New Roman" w:hAnsi="Times New Roman" w:cs="Times New Roman"/>
          <w:sz w:val="24"/>
          <w:szCs w:val="24"/>
        </w:rPr>
        <w:t>female directors</w:t>
      </w:r>
      <w:r w:rsidR="00B25CE6" w:rsidRPr="00FF108B">
        <w:rPr>
          <w:rFonts w:ascii="Times New Roman" w:hAnsi="Times New Roman" w:cs="Times New Roman"/>
          <w:sz w:val="24"/>
          <w:szCs w:val="24"/>
        </w:rPr>
        <w:t xml:space="preserve"> have difficulties to reach a board membership, there is</w:t>
      </w:r>
      <w:r w:rsidR="00161997" w:rsidRPr="00FF108B">
        <w:rPr>
          <w:rFonts w:ascii="Times New Roman" w:hAnsi="Times New Roman" w:cs="Times New Roman"/>
          <w:sz w:val="24"/>
          <w:szCs w:val="24"/>
        </w:rPr>
        <w:t xml:space="preserve"> significant pressure to coerce with other board members, especially in the presence of a powerful CEO,</w:t>
      </w:r>
      <w:r w:rsidR="00B25CE6" w:rsidRPr="00FF108B">
        <w:rPr>
          <w:rFonts w:ascii="Times New Roman" w:hAnsi="Times New Roman" w:cs="Times New Roman"/>
          <w:sz w:val="24"/>
          <w:szCs w:val="24"/>
        </w:rPr>
        <w:t xml:space="preserve"> which might impact on</w:t>
      </w:r>
      <w:r w:rsidR="00161997" w:rsidRPr="00FF108B">
        <w:rPr>
          <w:rFonts w:ascii="Times New Roman" w:hAnsi="Times New Roman" w:cs="Times New Roman"/>
          <w:sz w:val="24"/>
          <w:szCs w:val="24"/>
        </w:rPr>
        <w:t xml:space="preserve"> monitor</w:t>
      </w:r>
      <w:r w:rsidR="00B25CE6" w:rsidRPr="00FF108B">
        <w:rPr>
          <w:rFonts w:ascii="Times New Roman" w:hAnsi="Times New Roman" w:cs="Times New Roman"/>
          <w:sz w:val="24"/>
          <w:szCs w:val="24"/>
        </w:rPr>
        <w:t>ing efficacy</w:t>
      </w:r>
      <w:r w:rsidR="00161997" w:rsidRPr="00FF108B">
        <w:rPr>
          <w:rFonts w:ascii="Times New Roman" w:hAnsi="Times New Roman" w:cs="Times New Roman"/>
          <w:sz w:val="24"/>
          <w:szCs w:val="24"/>
        </w:rPr>
        <w:t xml:space="preserve">. </w:t>
      </w:r>
      <w:r w:rsidR="00214EE1" w:rsidRPr="00FF108B">
        <w:rPr>
          <w:rFonts w:ascii="Times New Roman" w:hAnsi="Times New Roman" w:cs="Times New Roman"/>
          <w:color w:val="000000" w:themeColor="text1"/>
          <w:sz w:val="24"/>
          <w:szCs w:val="24"/>
        </w:rPr>
        <w:t xml:space="preserve">Therefore, under the premise that board monitoring activities are more effective in a richer information environment </w:t>
      </w:r>
      <w:r w:rsidR="002E7BBD" w:rsidRPr="00FF108B">
        <w:rPr>
          <w:rFonts w:ascii="Times New Roman" w:hAnsi="Times New Roman" w:cs="Times New Roman"/>
          <w:color w:val="000000" w:themeColor="text1"/>
          <w:sz w:val="24"/>
          <w:szCs w:val="24"/>
        </w:rPr>
        <w:t xml:space="preserve">- </w:t>
      </w:r>
      <w:r w:rsidR="00214EE1" w:rsidRPr="00FF108B">
        <w:rPr>
          <w:rFonts w:ascii="Times New Roman" w:hAnsi="Times New Roman" w:cs="Times New Roman"/>
          <w:color w:val="000000" w:themeColor="text1"/>
          <w:sz w:val="24"/>
          <w:szCs w:val="24"/>
        </w:rPr>
        <w:t>indicating quality</w:t>
      </w:r>
      <w:r w:rsidR="002E7BBD" w:rsidRPr="00FF108B">
        <w:rPr>
          <w:rFonts w:ascii="Times New Roman" w:hAnsi="Times New Roman" w:cs="Times New Roman"/>
          <w:color w:val="000000" w:themeColor="text1"/>
          <w:sz w:val="24"/>
          <w:szCs w:val="24"/>
        </w:rPr>
        <w:t xml:space="preserve"> (Chen et al., 2015)</w:t>
      </w:r>
      <w:r w:rsidR="008B0225" w:rsidRPr="00FF108B">
        <w:rPr>
          <w:rFonts w:ascii="Times New Roman" w:hAnsi="Times New Roman" w:cs="Times New Roman"/>
          <w:color w:val="000000" w:themeColor="text1"/>
          <w:sz w:val="24"/>
          <w:szCs w:val="24"/>
        </w:rPr>
        <w:t xml:space="preserve"> but cohesiveness (</w:t>
      </w:r>
      <w:r w:rsidR="00E54D2E" w:rsidRPr="00E54D2E">
        <w:rPr>
          <w:rFonts w:ascii="Times New Roman" w:hAnsi="Times New Roman" w:cs="Times New Roman"/>
          <w:color w:val="FF0000"/>
          <w:sz w:val="24"/>
          <w:szCs w:val="24"/>
        </w:rPr>
        <w:t>Nahum and Carmeli</w:t>
      </w:r>
      <w:r w:rsidR="00E54D2E">
        <w:rPr>
          <w:rFonts w:ascii="Times New Roman" w:hAnsi="Times New Roman" w:cs="Times New Roman"/>
          <w:color w:val="FF0000"/>
          <w:sz w:val="24"/>
          <w:szCs w:val="24"/>
        </w:rPr>
        <w:t>,</w:t>
      </w:r>
      <w:r w:rsidR="00E54D2E" w:rsidRPr="00E54D2E">
        <w:rPr>
          <w:rFonts w:ascii="Times New Roman" w:hAnsi="Times New Roman" w:cs="Times New Roman"/>
          <w:color w:val="FF0000"/>
          <w:sz w:val="24"/>
          <w:szCs w:val="24"/>
        </w:rPr>
        <w:t>2020</w:t>
      </w:r>
      <w:r w:rsidR="008B0225" w:rsidRPr="00FF108B">
        <w:rPr>
          <w:rFonts w:ascii="Times New Roman" w:hAnsi="Times New Roman" w:cs="Times New Roman"/>
          <w:color w:val="000000" w:themeColor="text1"/>
          <w:sz w:val="24"/>
          <w:szCs w:val="24"/>
        </w:rPr>
        <w:t>)</w:t>
      </w:r>
      <w:r w:rsidR="00214EE1" w:rsidRPr="00FF108B">
        <w:rPr>
          <w:rFonts w:ascii="Times New Roman" w:hAnsi="Times New Roman" w:cs="Times New Roman"/>
          <w:color w:val="000000" w:themeColor="text1"/>
          <w:sz w:val="24"/>
          <w:szCs w:val="24"/>
        </w:rPr>
        <w:t>,</w:t>
      </w:r>
      <w:r w:rsidR="008B0225" w:rsidRPr="00FF108B">
        <w:rPr>
          <w:rFonts w:ascii="Times New Roman" w:hAnsi="Times New Roman" w:cs="Times New Roman"/>
          <w:color w:val="000000" w:themeColor="text1"/>
          <w:sz w:val="24"/>
          <w:szCs w:val="24"/>
        </w:rPr>
        <w:t xml:space="preserve"> high quality boards in firms with less powerful CEOs might enable female directors’ contribution, increasing</w:t>
      </w:r>
      <w:r w:rsidR="00512F90" w:rsidRPr="00FF108B">
        <w:rPr>
          <w:rFonts w:ascii="Times New Roman" w:hAnsi="Times New Roman" w:cs="Times New Roman"/>
          <w:color w:val="000000" w:themeColor="text1"/>
          <w:sz w:val="24"/>
          <w:szCs w:val="24"/>
        </w:rPr>
        <w:t xml:space="preserve"> </w:t>
      </w:r>
      <w:r w:rsidR="00214EE1" w:rsidRPr="00FF108B">
        <w:rPr>
          <w:rFonts w:ascii="Times New Roman" w:hAnsi="Times New Roman" w:cs="Times New Roman"/>
          <w:color w:val="000000" w:themeColor="text1"/>
          <w:sz w:val="24"/>
          <w:szCs w:val="24"/>
        </w:rPr>
        <w:t>the</w:t>
      </w:r>
      <w:r w:rsidR="008B0225" w:rsidRPr="00FF108B">
        <w:rPr>
          <w:rFonts w:ascii="Times New Roman" w:hAnsi="Times New Roman" w:cs="Times New Roman"/>
          <w:color w:val="000000" w:themeColor="text1"/>
          <w:sz w:val="24"/>
          <w:szCs w:val="24"/>
        </w:rPr>
        <w:t>ir</w:t>
      </w:r>
      <w:r w:rsidR="00512F90" w:rsidRPr="00FF108B">
        <w:rPr>
          <w:rFonts w:ascii="Times New Roman" w:hAnsi="Times New Roman" w:cs="Times New Roman"/>
          <w:color w:val="000000" w:themeColor="text1"/>
          <w:sz w:val="24"/>
          <w:szCs w:val="24"/>
        </w:rPr>
        <w:t xml:space="preserve"> </w:t>
      </w:r>
      <w:r w:rsidR="00771CD2" w:rsidRPr="00FF108B">
        <w:rPr>
          <w:rFonts w:ascii="Times New Roman" w:hAnsi="Times New Roman" w:cs="Times New Roman"/>
          <w:color w:val="000000" w:themeColor="text1"/>
          <w:sz w:val="24"/>
          <w:szCs w:val="24"/>
        </w:rPr>
        <w:t>effectiveness</w:t>
      </w:r>
      <w:r w:rsidR="00014AE1" w:rsidRPr="00FF108B">
        <w:rPr>
          <w:rFonts w:ascii="Times New Roman" w:hAnsi="Times New Roman" w:cs="Times New Roman"/>
          <w:color w:val="000000" w:themeColor="text1"/>
          <w:sz w:val="24"/>
          <w:szCs w:val="24"/>
        </w:rPr>
        <w:t xml:space="preserve"> </w:t>
      </w:r>
      <w:r w:rsidR="00771CD2" w:rsidRPr="00FF108B">
        <w:rPr>
          <w:rFonts w:ascii="Times New Roman" w:hAnsi="Times New Roman" w:cs="Times New Roman"/>
          <w:color w:val="000000" w:themeColor="text1"/>
          <w:sz w:val="24"/>
          <w:szCs w:val="24"/>
        </w:rPr>
        <w:t>in the reduction of</w:t>
      </w:r>
      <w:r w:rsidR="00014AE1" w:rsidRPr="00FF108B">
        <w:rPr>
          <w:rFonts w:ascii="Times New Roman" w:hAnsi="Times New Roman" w:cs="Times New Roman"/>
          <w:color w:val="000000" w:themeColor="text1"/>
          <w:sz w:val="24"/>
          <w:szCs w:val="24"/>
        </w:rPr>
        <w:t xml:space="preserve"> earnings management</w:t>
      </w:r>
      <w:r w:rsidR="008B0225" w:rsidRPr="00FF108B">
        <w:rPr>
          <w:rFonts w:ascii="Times New Roman" w:hAnsi="Times New Roman" w:cs="Times New Roman"/>
          <w:color w:val="000000" w:themeColor="text1"/>
          <w:sz w:val="24"/>
          <w:szCs w:val="24"/>
        </w:rPr>
        <w:t xml:space="preserve">. </w:t>
      </w:r>
      <w:r w:rsidR="00214EE1" w:rsidRPr="00FF108B">
        <w:rPr>
          <w:rFonts w:ascii="Times New Roman" w:hAnsi="Times New Roman" w:cs="Times New Roman"/>
          <w:color w:val="000000" w:themeColor="text1"/>
          <w:sz w:val="24"/>
          <w:szCs w:val="24"/>
        </w:rPr>
        <w:t xml:space="preserve">That is, the interaction of female directors with board quality might shape the opportunity to </w:t>
      </w:r>
      <w:r w:rsidR="00173883" w:rsidRPr="00FF108B">
        <w:rPr>
          <w:rFonts w:ascii="Times New Roman" w:hAnsi="Times New Roman" w:cs="Times New Roman"/>
          <w:color w:val="000000" w:themeColor="text1"/>
          <w:sz w:val="24"/>
          <w:szCs w:val="24"/>
        </w:rPr>
        <w:t xml:space="preserve">decrease </w:t>
      </w:r>
      <w:r w:rsidR="00214EE1" w:rsidRPr="00FF108B">
        <w:rPr>
          <w:rFonts w:ascii="Times New Roman" w:hAnsi="Times New Roman" w:cs="Times New Roman"/>
          <w:color w:val="000000" w:themeColor="text1"/>
          <w:sz w:val="24"/>
          <w:szCs w:val="24"/>
        </w:rPr>
        <w:t>earnings management</w:t>
      </w:r>
      <w:r w:rsidR="00B25CE6" w:rsidRPr="00FF108B">
        <w:rPr>
          <w:rFonts w:ascii="Times New Roman" w:hAnsi="Times New Roman" w:cs="Times New Roman"/>
          <w:color w:val="000000" w:themeColor="text1"/>
          <w:sz w:val="24"/>
          <w:szCs w:val="24"/>
        </w:rPr>
        <w:t>, but it would be dependent on the level of</w:t>
      </w:r>
      <w:r w:rsidR="002E7BBD" w:rsidRPr="00FF108B">
        <w:rPr>
          <w:rFonts w:ascii="Times New Roman" w:hAnsi="Times New Roman" w:cs="Times New Roman"/>
          <w:color w:val="000000" w:themeColor="text1"/>
          <w:sz w:val="24"/>
          <w:szCs w:val="24"/>
        </w:rPr>
        <w:t xml:space="preserve"> board</w:t>
      </w:r>
      <w:r w:rsidR="00B25CE6" w:rsidRPr="00FF108B">
        <w:rPr>
          <w:rFonts w:ascii="Times New Roman" w:hAnsi="Times New Roman" w:cs="Times New Roman"/>
          <w:color w:val="000000" w:themeColor="text1"/>
          <w:sz w:val="24"/>
          <w:szCs w:val="24"/>
        </w:rPr>
        <w:t xml:space="preserve"> quality and</w:t>
      </w:r>
      <w:r w:rsidR="005E6CA8" w:rsidRPr="00FF108B">
        <w:rPr>
          <w:rFonts w:ascii="Times New Roman" w:hAnsi="Times New Roman" w:cs="Times New Roman"/>
          <w:color w:val="000000" w:themeColor="text1"/>
          <w:sz w:val="24"/>
          <w:szCs w:val="24"/>
        </w:rPr>
        <w:t xml:space="preserve"> CEO</w:t>
      </w:r>
      <w:r w:rsidR="00B25CE6" w:rsidRPr="00FF108B">
        <w:rPr>
          <w:rFonts w:ascii="Times New Roman" w:hAnsi="Times New Roman" w:cs="Times New Roman"/>
          <w:color w:val="000000" w:themeColor="text1"/>
          <w:sz w:val="24"/>
          <w:szCs w:val="24"/>
        </w:rPr>
        <w:t>s</w:t>
      </w:r>
      <w:r w:rsidR="005E6CA8" w:rsidRPr="00FF108B">
        <w:rPr>
          <w:rFonts w:ascii="Times New Roman" w:hAnsi="Times New Roman" w:cs="Times New Roman"/>
          <w:color w:val="000000" w:themeColor="text1"/>
          <w:sz w:val="24"/>
          <w:szCs w:val="24"/>
        </w:rPr>
        <w:t xml:space="preserve"> </w:t>
      </w:r>
      <w:r w:rsidR="00173883" w:rsidRPr="00FF108B">
        <w:rPr>
          <w:rFonts w:ascii="Times New Roman" w:hAnsi="Times New Roman" w:cs="Times New Roman"/>
          <w:color w:val="000000" w:themeColor="text1"/>
          <w:sz w:val="24"/>
          <w:szCs w:val="24"/>
        </w:rPr>
        <w:t>p</w:t>
      </w:r>
      <w:r w:rsidR="005E6CA8" w:rsidRPr="00FF108B">
        <w:rPr>
          <w:rFonts w:ascii="Times New Roman" w:hAnsi="Times New Roman" w:cs="Times New Roman"/>
          <w:color w:val="000000" w:themeColor="text1"/>
          <w:sz w:val="24"/>
          <w:szCs w:val="24"/>
        </w:rPr>
        <w:t>ower</w:t>
      </w:r>
      <w:r w:rsidR="00214EE1" w:rsidRPr="00FF108B">
        <w:rPr>
          <w:rFonts w:ascii="Times New Roman" w:hAnsi="Times New Roman" w:cs="Times New Roman"/>
          <w:color w:val="000000" w:themeColor="text1"/>
          <w:sz w:val="24"/>
          <w:szCs w:val="24"/>
        </w:rPr>
        <w:t>, leading to the following hypothes</w:t>
      </w:r>
      <w:r w:rsidR="002E7BBD" w:rsidRPr="00FF108B">
        <w:rPr>
          <w:rFonts w:ascii="Times New Roman" w:hAnsi="Times New Roman" w:cs="Times New Roman"/>
          <w:color w:val="000000" w:themeColor="text1"/>
          <w:sz w:val="24"/>
          <w:szCs w:val="24"/>
        </w:rPr>
        <w:t>e</w:t>
      </w:r>
      <w:r w:rsidR="00214EE1" w:rsidRPr="00FF108B">
        <w:rPr>
          <w:rFonts w:ascii="Times New Roman" w:hAnsi="Times New Roman" w:cs="Times New Roman"/>
          <w:color w:val="000000" w:themeColor="text1"/>
          <w:sz w:val="24"/>
          <w:szCs w:val="24"/>
        </w:rPr>
        <w:t>s:</w:t>
      </w:r>
    </w:p>
    <w:p w14:paraId="13298776" w14:textId="7871954A" w:rsidR="00CD721C" w:rsidRPr="00FF108B" w:rsidRDefault="00E5753C" w:rsidP="00CD721C">
      <w:pPr>
        <w:spacing w:line="480" w:lineRule="auto"/>
        <w:contextualSpacing/>
        <w:jc w:val="both"/>
        <w:rPr>
          <w:rFonts w:ascii="Times New Roman" w:hAnsi="Times New Roman" w:cs="Times New Roman"/>
          <w:i/>
          <w:color w:val="000000" w:themeColor="text1"/>
          <w:sz w:val="24"/>
          <w:szCs w:val="24"/>
        </w:rPr>
      </w:pPr>
      <w:r w:rsidRPr="00FF108B">
        <w:rPr>
          <w:rFonts w:ascii="Times New Roman" w:hAnsi="Times New Roman" w:cs="Times New Roman"/>
          <w:b/>
          <w:color w:val="000000" w:themeColor="text1"/>
          <w:sz w:val="24"/>
          <w:szCs w:val="24"/>
        </w:rPr>
        <w:t>H2b:</w:t>
      </w:r>
      <w:r w:rsidRPr="00FF108B">
        <w:rPr>
          <w:rFonts w:ascii="Times New Roman" w:hAnsi="Times New Roman" w:cs="Times New Roman"/>
          <w:i/>
          <w:color w:val="000000" w:themeColor="text1"/>
          <w:sz w:val="24"/>
          <w:szCs w:val="24"/>
        </w:rPr>
        <w:t xml:space="preserve"> </w:t>
      </w:r>
      <w:r w:rsidR="008A2E2B" w:rsidRPr="00FF108B">
        <w:rPr>
          <w:rFonts w:ascii="Times New Roman" w:hAnsi="Times New Roman" w:cs="Times New Roman"/>
          <w:i/>
          <w:color w:val="000000" w:themeColor="text1"/>
          <w:sz w:val="24"/>
          <w:szCs w:val="24"/>
        </w:rPr>
        <w:t xml:space="preserve">Ceteris paribus, </w:t>
      </w:r>
      <w:r w:rsidR="00293F0C" w:rsidRPr="00FF108B">
        <w:rPr>
          <w:rFonts w:ascii="Times New Roman" w:hAnsi="Times New Roman" w:cs="Times New Roman"/>
          <w:i/>
          <w:color w:val="000000" w:themeColor="text1"/>
          <w:sz w:val="24"/>
          <w:szCs w:val="24"/>
        </w:rPr>
        <w:t>board quality is an enabler for the contribution of female directors in reducing</w:t>
      </w:r>
      <w:r w:rsidR="008A2E2B" w:rsidRPr="00FF108B">
        <w:rPr>
          <w:rFonts w:ascii="Times New Roman" w:hAnsi="Times New Roman" w:cs="Times New Roman"/>
          <w:i/>
          <w:color w:val="000000" w:themeColor="text1"/>
          <w:sz w:val="24"/>
          <w:szCs w:val="24"/>
        </w:rPr>
        <w:t xml:space="preserve"> earnings management </w:t>
      </w:r>
      <w:r w:rsidR="00CD721C" w:rsidRPr="00FF108B">
        <w:rPr>
          <w:rFonts w:ascii="Times New Roman" w:hAnsi="Times New Roman" w:cs="Times New Roman"/>
          <w:i/>
          <w:color w:val="000000" w:themeColor="text1"/>
          <w:sz w:val="24"/>
          <w:szCs w:val="24"/>
        </w:rPr>
        <w:t xml:space="preserve">in the absence of </w:t>
      </w:r>
      <w:r w:rsidR="00701E3C" w:rsidRPr="00FF108B">
        <w:rPr>
          <w:rFonts w:ascii="Times New Roman" w:hAnsi="Times New Roman" w:cs="Times New Roman"/>
          <w:i/>
          <w:color w:val="000000" w:themeColor="text1"/>
          <w:sz w:val="24"/>
          <w:szCs w:val="24"/>
        </w:rPr>
        <w:t>CEO</w:t>
      </w:r>
      <w:r w:rsidR="0054019F" w:rsidRPr="00FF108B">
        <w:rPr>
          <w:rFonts w:ascii="Times New Roman" w:hAnsi="Times New Roman" w:cs="Times New Roman"/>
          <w:i/>
          <w:color w:val="000000" w:themeColor="text1"/>
          <w:sz w:val="24"/>
          <w:szCs w:val="24"/>
        </w:rPr>
        <w:t xml:space="preserve"> power</w:t>
      </w:r>
      <w:r w:rsidR="00CD721C" w:rsidRPr="00FF108B">
        <w:rPr>
          <w:rFonts w:ascii="Times New Roman" w:hAnsi="Times New Roman" w:cs="Times New Roman"/>
          <w:i/>
          <w:color w:val="000000" w:themeColor="text1"/>
          <w:sz w:val="24"/>
          <w:szCs w:val="24"/>
        </w:rPr>
        <w:t xml:space="preserve">. </w:t>
      </w:r>
    </w:p>
    <w:p w14:paraId="35D1255A" w14:textId="0DE4BA78" w:rsidR="00C92D55" w:rsidRPr="00FF108B" w:rsidRDefault="00DF1FC6" w:rsidP="00963DBE">
      <w:pPr>
        <w:spacing w:line="480" w:lineRule="auto"/>
        <w:contextualSpacing/>
        <w:jc w:val="both"/>
        <w:rPr>
          <w:rStyle w:val="fontstyle01"/>
          <w:rFonts w:ascii="Times New Roman" w:hAnsi="Times New Roman" w:cs="Times New Roman"/>
          <w:b/>
          <w:color w:val="000000" w:themeColor="text1"/>
          <w:sz w:val="24"/>
          <w:szCs w:val="24"/>
        </w:rPr>
      </w:pPr>
      <w:r w:rsidRPr="00FF108B">
        <w:rPr>
          <w:rFonts w:ascii="Times New Roman" w:hAnsi="Times New Roman" w:cs="Times New Roman"/>
          <w:b/>
          <w:bCs/>
          <w:color w:val="000000" w:themeColor="text1"/>
          <w:sz w:val="24"/>
          <w:szCs w:val="24"/>
        </w:rPr>
        <w:t>3</w:t>
      </w:r>
      <w:r w:rsidR="00E012DD" w:rsidRPr="00FF108B">
        <w:rPr>
          <w:rFonts w:ascii="Times New Roman" w:hAnsi="Times New Roman" w:cs="Times New Roman"/>
          <w:b/>
          <w:bCs/>
          <w:color w:val="000000" w:themeColor="text1"/>
          <w:sz w:val="24"/>
          <w:szCs w:val="24"/>
        </w:rPr>
        <w:t xml:space="preserve">. </w:t>
      </w:r>
      <w:r w:rsidR="00E012DD" w:rsidRPr="00FF108B">
        <w:rPr>
          <w:rStyle w:val="fontstyle01"/>
          <w:rFonts w:ascii="Times New Roman" w:hAnsi="Times New Roman" w:cs="Times New Roman"/>
          <w:b/>
          <w:color w:val="000000" w:themeColor="text1"/>
          <w:sz w:val="24"/>
          <w:szCs w:val="24"/>
        </w:rPr>
        <w:t>Data</w:t>
      </w:r>
      <w:r w:rsidR="004334CE" w:rsidRPr="00FF108B">
        <w:rPr>
          <w:rStyle w:val="fontstyle01"/>
          <w:rFonts w:ascii="Times New Roman" w:hAnsi="Times New Roman" w:cs="Times New Roman"/>
          <w:b/>
          <w:color w:val="000000" w:themeColor="text1"/>
          <w:sz w:val="24"/>
          <w:szCs w:val="24"/>
        </w:rPr>
        <w:t xml:space="preserve">, </w:t>
      </w:r>
      <w:r w:rsidR="00210569" w:rsidRPr="00FF108B">
        <w:rPr>
          <w:rStyle w:val="fontstyle01"/>
          <w:rFonts w:ascii="Times New Roman" w:hAnsi="Times New Roman" w:cs="Times New Roman"/>
          <w:b/>
          <w:color w:val="000000" w:themeColor="text1"/>
          <w:sz w:val="24"/>
          <w:szCs w:val="24"/>
        </w:rPr>
        <w:t xml:space="preserve">measurement of the </w:t>
      </w:r>
      <w:r w:rsidR="004334CE" w:rsidRPr="00FF108B">
        <w:rPr>
          <w:rStyle w:val="fontstyle01"/>
          <w:rFonts w:ascii="Times New Roman" w:hAnsi="Times New Roman" w:cs="Times New Roman"/>
          <w:b/>
          <w:color w:val="000000" w:themeColor="text1"/>
          <w:sz w:val="24"/>
          <w:szCs w:val="24"/>
        </w:rPr>
        <w:t xml:space="preserve">variables </w:t>
      </w:r>
      <w:r w:rsidR="00E012DD" w:rsidRPr="00FF108B">
        <w:rPr>
          <w:rStyle w:val="fontstyle01"/>
          <w:rFonts w:ascii="Times New Roman" w:hAnsi="Times New Roman" w:cs="Times New Roman"/>
          <w:b/>
          <w:color w:val="000000" w:themeColor="text1"/>
          <w:sz w:val="24"/>
          <w:szCs w:val="24"/>
        </w:rPr>
        <w:t xml:space="preserve">and </w:t>
      </w:r>
      <w:r w:rsidR="004334CE" w:rsidRPr="00FF108B">
        <w:rPr>
          <w:rStyle w:val="fontstyle01"/>
          <w:rFonts w:ascii="Times New Roman" w:hAnsi="Times New Roman" w:cs="Times New Roman"/>
          <w:b/>
          <w:color w:val="000000" w:themeColor="text1"/>
          <w:sz w:val="24"/>
          <w:szCs w:val="24"/>
        </w:rPr>
        <w:t>model</w:t>
      </w:r>
    </w:p>
    <w:p w14:paraId="7C36974E" w14:textId="6D65EF88" w:rsidR="004334CE" w:rsidRPr="00FF108B" w:rsidRDefault="004334CE" w:rsidP="00963DBE">
      <w:pPr>
        <w:spacing w:line="480" w:lineRule="auto"/>
        <w:contextualSpacing/>
        <w:jc w:val="both"/>
        <w:rPr>
          <w:rStyle w:val="fontstyle01"/>
          <w:rFonts w:ascii="Times New Roman" w:hAnsi="Times New Roman" w:cs="Times New Roman"/>
          <w:b/>
          <w:color w:val="000000" w:themeColor="text1"/>
          <w:sz w:val="24"/>
          <w:szCs w:val="24"/>
        </w:rPr>
      </w:pPr>
      <w:r w:rsidRPr="00FF108B">
        <w:rPr>
          <w:rStyle w:val="fontstyle01"/>
          <w:rFonts w:ascii="Times New Roman" w:hAnsi="Times New Roman" w:cs="Times New Roman"/>
          <w:b/>
          <w:color w:val="000000" w:themeColor="text1"/>
          <w:sz w:val="24"/>
          <w:szCs w:val="24"/>
        </w:rPr>
        <w:t>3.1 Data</w:t>
      </w:r>
    </w:p>
    <w:p w14:paraId="3392CB22" w14:textId="1EA1EE98" w:rsidR="00E012DD" w:rsidRPr="00FF108B" w:rsidRDefault="006A7B42" w:rsidP="00963DB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The sample of companies </w:t>
      </w:r>
      <w:r w:rsidR="00874621" w:rsidRPr="00FF108B">
        <w:rPr>
          <w:rFonts w:ascii="Times New Roman" w:hAnsi="Times New Roman" w:cs="Times New Roman"/>
          <w:color w:val="000000" w:themeColor="text1"/>
          <w:sz w:val="24"/>
          <w:szCs w:val="24"/>
        </w:rPr>
        <w:t>is obtained</w:t>
      </w:r>
      <w:r w:rsidRPr="00FF108B">
        <w:rPr>
          <w:rFonts w:ascii="Times New Roman" w:hAnsi="Times New Roman" w:cs="Times New Roman"/>
          <w:color w:val="000000" w:themeColor="text1"/>
          <w:sz w:val="24"/>
          <w:szCs w:val="24"/>
        </w:rPr>
        <w:t xml:space="preserve"> from the S</w:t>
      </w:r>
      <w:r w:rsidR="00E62AE4" w:rsidRPr="00FF108B">
        <w:rPr>
          <w:rFonts w:ascii="Times New Roman" w:hAnsi="Times New Roman" w:cs="Times New Roman"/>
          <w:color w:val="000000" w:themeColor="text1"/>
          <w:sz w:val="24"/>
          <w:szCs w:val="24"/>
        </w:rPr>
        <w:t>&amp;</w:t>
      </w:r>
      <w:r w:rsidRPr="00FF108B">
        <w:rPr>
          <w:rFonts w:ascii="Times New Roman" w:hAnsi="Times New Roman" w:cs="Times New Roman"/>
          <w:color w:val="000000" w:themeColor="text1"/>
          <w:sz w:val="24"/>
          <w:szCs w:val="24"/>
        </w:rPr>
        <w:t xml:space="preserve">P Composite 1500 Index </w:t>
      </w:r>
      <w:r w:rsidR="00E012DD" w:rsidRPr="00FF108B">
        <w:rPr>
          <w:rFonts w:ascii="Times New Roman" w:hAnsi="Times New Roman" w:cs="Times New Roman"/>
          <w:color w:val="000000" w:themeColor="text1"/>
          <w:sz w:val="24"/>
          <w:szCs w:val="24"/>
        </w:rPr>
        <w:t>for the period 2000 to 2016</w:t>
      </w:r>
      <w:r w:rsidRPr="00FF108B">
        <w:rPr>
          <w:rFonts w:ascii="Times New Roman" w:hAnsi="Times New Roman" w:cs="Times New Roman"/>
          <w:color w:val="000000" w:themeColor="text1"/>
          <w:sz w:val="24"/>
          <w:szCs w:val="24"/>
        </w:rPr>
        <w:t xml:space="preserve">. </w:t>
      </w:r>
      <w:r w:rsidR="00703143" w:rsidRPr="00FF108B">
        <w:rPr>
          <w:rFonts w:ascii="Times New Roman" w:hAnsi="Times New Roman" w:cs="Times New Roman"/>
          <w:color w:val="000000" w:themeColor="text1"/>
          <w:sz w:val="24"/>
          <w:szCs w:val="24"/>
        </w:rPr>
        <w:t>F</w:t>
      </w:r>
      <w:r w:rsidR="00E012DD" w:rsidRPr="00FF108B">
        <w:rPr>
          <w:rFonts w:ascii="Times New Roman" w:hAnsi="Times New Roman" w:cs="Times New Roman"/>
          <w:color w:val="000000" w:themeColor="text1"/>
          <w:sz w:val="24"/>
          <w:szCs w:val="24"/>
        </w:rPr>
        <w:t xml:space="preserve">inancial information </w:t>
      </w:r>
      <w:r w:rsidR="00F10B11" w:rsidRPr="00FF108B">
        <w:rPr>
          <w:rFonts w:ascii="Times New Roman" w:hAnsi="Times New Roman" w:cs="Times New Roman"/>
          <w:color w:val="000000" w:themeColor="text1"/>
          <w:sz w:val="24"/>
          <w:szCs w:val="24"/>
        </w:rPr>
        <w:t xml:space="preserve">and </w:t>
      </w:r>
      <w:r w:rsidR="00453835" w:rsidRPr="00FF108B">
        <w:rPr>
          <w:rFonts w:ascii="Times New Roman" w:hAnsi="Times New Roman" w:cs="Times New Roman"/>
          <w:color w:val="000000" w:themeColor="text1"/>
          <w:sz w:val="24"/>
          <w:szCs w:val="24"/>
        </w:rPr>
        <w:t>f</w:t>
      </w:r>
      <w:r w:rsidR="00E012DD" w:rsidRPr="00FF108B">
        <w:rPr>
          <w:rFonts w:ascii="Times New Roman" w:hAnsi="Times New Roman" w:cs="Times New Roman"/>
          <w:color w:val="000000" w:themeColor="text1"/>
          <w:sz w:val="24"/>
          <w:szCs w:val="24"/>
        </w:rPr>
        <w:t>irms</w:t>
      </w:r>
      <w:r w:rsidR="008A5E25" w:rsidRPr="00FF108B">
        <w:rPr>
          <w:rFonts w:ascii="Times New Roman" w:hAnsi="Times New Roman" w:cs="Times New Roman"/>
          <w:color w:val="000000" w:themeColor="text1"/>
          <w:sz w:val="24"/>
          <w:szCs w:val="24"/>
        </w:rPr>
        <w:t>’</w:t>
      </w:r>
      <w:r w:rsidR="00E012DD" w:rsidRPr="00FF108B">
        <w:rPr>
          <w:rFonts w:ascii="Times New Roman" w:hAnsi="Times New Roman" w:cs="Times New Roman"/>
          <w:color w:val="000000" w:themeColor="text1"/>
          <w:sz w:val="24"/>
          <w:szCs w:val="24"/>
        </w:rPr>
        <w:t xml:space="preserve"> age </w:t>
      </w:r>
      <w:r w:rsidR="00FA51AF" w:rsidRPr="00FF108B">
        <w:rPr>
          <w:rFonts w:ascii="Times New Roman" w:hAnsi="Times New Roman" w:cs="Times New Roman"/>
          <w:color w:val="000000" w:themeColor="text1"/>
          <w:sz w:val="24"/>
          <w:szCs w:val="24"/>
        </w:rPr>
        <w:t>are obtained</w:t>
      </w:r>
      <w:r w:rsidR="00F10B11" w:rsidRPr="00FF108B">
        <w:rPr>
          <w:rFonts w:ascii="Times New Roman" w:hAnsi="Times New Roman" w:cs="Times New Roman"/>
          <w:color w:val="000000" w:themeColor="text1"/>
          <w:sz w:val="24"/>
          <w:szCs w:val="24"/>
        </w:rPr>
        <w:t xml:space="preserve"> from </w:t>
      </w:r>
      <w:r w:rsidR="00453835" w:rsidRPr="00FF108B">
        <w:rPr>
          <w:rFonts w:ascii="Times New Roman" w:hAnsi="Times New Roman" w:cs="Times New Roman"/>
          <w:color w:val="000000" w:themeColor="text1"/>
          <w:sz w:val="24"/>
          <w:szCs w:val="24"/>
        </w:rPr>
        <w:t xml:space="preserve">the </w:t>
      </w:r>
      <w:r w:rsidR="00F10B11" w:rsidRPr="00FF108B">
        <w:rPr>
          <w:rFonts w:ascii="Times New Roman" w:hAnsi="Times New Roman" w:cs="Times New Roman"/>
          <w:color w:val="000000" w:themeColor="text1"/>
          <w:sz w:val="24"/>
          <w:szCs w:val="24"/>
        </w:rPr>
        <w:t>Datastream and C</w:t>
      </w:r>
      <w:r w:rsidR="00453835" w:rsidRPr="00FF108B">
        <w:rPr>
          <w:rFonts w:ascii="Times New Roman" w:hAnsi="Times New Roman" w:cs="Times New Roman"/>
          <w:color w:val="000000" w:themeColor="text1"/>
          <w:sz w:val="24"/>
          <w:szCs w:val="24"/>
        </w:rPr>
        <w:t>ompustat databases</w:t>
      </w:r>
      <w:r w:rsidR="00F10B11" w:rsidRPr="00FF108B">
        <w:rPr>
          <w:rFonts w:ascii="Times New Roman" w:hAnsi="Times New Roman" w:cs="Times New Roman"/>
          <w:color w:val="000000" w:themeColor="text1"/>
          <w:sz w:val="24"/>
          <w:szCs w:val="24"/>
        </w:rPr>
        <w:t>, respectively</w:t>
      </w:r>
      <w:r w:rsidR="00E012DD" w:rsidRPr="00FF108B">
        <w:rPr>
          <w:rFonts w:ascii="Times New Roman" w:hAnsi="Times New Roman" w:cs="Times New Roman"/>
          <w:color w:val="000000" w:themeColor="text1"/>
          <w:sz w:val="24"/>
          <w:szCs w:val="24"/>
        </w:rPr>
        <w:t xml:space="preserve">. </w:t>
      </w:r>
      <w:r w:rsidR="00F10B11" w:rsidRPr="00FF108B">
        <w:rPr>
          <w:rFonts w:ascii="Times New Roman" w:hAnsi="Times New Roman" w:cs="Times New Roman"/>
          <w:color w:val="000000" w:themeColor="text1"/>
          <w:sz w:val="24"/>
          <w:szCs w:val="24"/>
        </w:rPr>
        <w:t>Data on b</w:t>
      </w:r>
      <w:r w:rsidR="00E012DD" w:rsidRPr="00FF108B">
        <w:rPr>
          <w:rFonts w:ascii="Times New Roman" w:hAnsi="Times New Roman" w:cs="Times New Roman"/>
          <w:color w:val="000000" w:themeColor="text1"/>
          <w:sz w:val="24"/>
          <w:szCs w:val="24"/>
        </w:rPr>
        <w:t>oard of directors</w:t>
      </w:r>
      <w:r w:rsidR="008A5E25" w:rsidRPr="00FF108B">
        <w:rPr>
          <w:rFonts w:ascii="Times New Roman" w:hAnsi="Times New Roman" w:cs="Times New Roman"/>
          <w:color w:val="000000" w:themeColor="text1"/>
          <w:sz w:val="24"/>
          <w:szCs w:val="24"/>
        </w:rPr>
        <w:t xml:space="preserve"> is</w:t>
      </w:r>
      <w:r w:rsidR="00204B67" w:rsidRPr="00FF108B">
        <w:rPr>
          <w:rFonts w:ascii="Times New Roman" w:hAnsi="Times New Roman" w:cs="Times New Roman"/>
          <w:color w:val="000000" w:themeColor="text1"/>
          <w:sz w:val="24"/>
          <w:szCs w:val="24"/>
        </w:rPr>
        <w:t xml:space="preserve"> from</w:t>
      </w:r>
      <w:r w:rsidR="00E012DD" w:rsidRPr="00FF108B">
        <w:rPr>
          <w:rFonts w:ascii="Times New Roman" w:hAnsi="Times New Roman" w:cs="Times New Roman"/>
          <w:color w:val="000000" w:themeColor="text1"/>
          <w:sz w:val="24"/>
          <w:szCs w:val="24"/>
        </w:rPr>
        <w:t xml:space="preserve"> BoardEx. </w:t>
      </w:r>
      <w:r w:rsidR="008A5E25" w:rsidRPr="00FF108B">
        <w:rPr>
          <w:rFonts w:ascii="Times New Roman" w:hAnsi="Times New Roman" w:cs="Times New Roman"/>
          <w:color w:val="000000" w:themeColor="text1"/>
          <w:sz w:val="24"/>
          <w:szCs w:val="24"/>
        </w:rPr>
        <w:t>After excluding financial firms and</w:t>
      </w:r>
      <w:r w:rsidR="00204B67" w:rsidRPr="00FF108B">
        <w:rPr>
          <w:rFonts w:ascii="Times New Roman" w:hAnsi="Times New Roman" w:cs="Times New Roman"/>
          <w:color w:val="000000" w:themeColor="text1"/>
          <w:sz w:val="24"/>
          <w:szCs w:val="24"/>
        </w:rPr>
        <w:t xml:space="preserve"> firms with </w:t>
      </w:r>
      <w:r w:rsidR="008A5E25" w:rsidRPr="00FF108B">
        <w:rPr>
          <w:rFonts w:ascii="Times New Roman" w:hAnsi="Times New Roman" w:cs="Times New Roman"/>
          <w:color w:val="000000" w:themeColor="text1"/>
          <w:sz w:val="24"/>
          <w:szCs w:val="24"/>
        </w:rPr>
        <w:t>missing</w:t>
      </w:r>
      <w:r w:rsidR="00204B67" w:rsidRPr="00FF108B">
        <w:rPr>
          <w:rFonts w:ascii="Times New Roman" w:hAnsi="Times New Roman" w:cs="Times New Roman"/>
          <w:color w:val="000000" w:themeColor="text1"/>
          <w:sz w:val="24"/>
          <w:szCs w:val="24"/>
        </w:rPr>
        <w:t xml:space="preserve"> </w:t>
      </w:r>
      <w:r w:rsidR="00F10B11" w:rsidRPr="00FF108B">
        <w:rPr>
          <w:rFonts w:ascii="Times New Roman" w:hAnsi="Times New Roman" w:cs="Times New Roman"/>
          <w:color w:val="000000" w:themeColor="text1"/>
          <w:sz w:val="24"/>
          <w:szCs w:val="24"/>
        </w:rPr>
        <w:t>information,</w:t>
      </w:r>
      <w:r w:rsidR="008A5E25" w:rsidRPr="00FF108B">
        <w:rPr>
          <w:rFonts w:ascii="Times New Roman" w:hAnsi="Times New Roman" w:cs="Times New Roman"/>
          <w:color w:val="000000" w:themeColor="text1"/>
          <w:sz w:val="24"/>
          <w:szCs w:val="24"/>
        </w:rPr>
        <w:t xml:space="preserve"> we have a</w:t>
      </w:r>
      <w:r w:rsidR="00E012DD" w:rsidRPr="00FF108B">
        <w:rPr>
          <w:rFonts w:ascii="Times New Roman" w:hAnsi="Times New Roman" w:cs="Times New Roman"/>
          <w:color w:val="000000" w:themeColor="text1"/>
          <w:sz w:val="24"/>
          <w:szCs w:val="24"/>
        </w:rPr>
        <w:t xml:space="preserve"> final sample </w:t>
      </w:r>
      <w:r w:rsidR="008A5E25" w:rsidRPr="00FF108B">
        <w:rPr>
          <w:rFonts w:ascii="Times New Roman" w:hAnsi="Times New Roman" w:cs="Times New Roman"/>
          <w:color w:val="000000" w:themeColor="text1"/>
          <w:sz w:val="24"/>
          <w:szCs w:val="24"/>
        </w:rPr>
        <w:t>of</w:t>
      </w:r>
      <w:r w:rsidR="00204B67" w:rsidRPr="00FF108B">
        <w:rPr>
          <w:rFonts w:ascii="Times New Roman" w:hAnsi="Times New Roman" w:cs="Times New Roman"/>
          <w:color w:val="000000" w:themeColor="text1"/>
          <w:sz w:val="24"/>
          <w:szCs w:val="24"/>
        </w:rPr>
        <w:t xml:space="preserve"> </w:t>
      </w:r>
      <w:r w:rsidR="00E012DD" w:rsidRPr="00FF108B">
        <w:rPr>
          <w:rFonts w:ascii="Times New Roman" w:hAnsi="Times New Roman" w:cs="Times New Roman"/>
          <w:color w:val="000000" w:themeColor="text1"/>
          <w:sz w:val="24"/>
          <w:szCs w:val="24"/>
        </w:rPr>
        <w:t>848 non-financial firms with 8,902 firm-year observations. All continuous variables of f</w:t>
      </w:r>
      <w:r w:rsidR="00453835" w:rsidRPr="00FF108B">
        <w:rPr>
          <w:rFonts w:ascii="Times New Roman" w:hAnsi="Times New Roman" w:cs="Times New Roman"/>
          <w:color w:val="000000" w:themeColor="text1"/>
          <w:sz w:val="24"/>
          <w:szCs w:val="24"/>
        </w:rPr>
        <w:t>inancial data have been winsoriz</w:t>
      </w:r>
      <w:r w:rsidR="00E012DD" w:rsidRPr="00FF108B">
        <w:rPr>
          <w:rFonts w:ascii="Times New Roman" w:hAnsi="Times New Roman" w:cs="Times New Roman"/>
          <w:color w:val="000000" w:themeColor="text1"/>
          <w:sz w:val="24"/>
          <w:szCs w:val="24"/>
        </w:rPr>
        <w:t xml:space="preserve">ed at the 98% level to deal with the presence of outliers (Bharath </w:t>
      </w:r>
      <w:r w:rsidR="001A64E2" w:rsidRPr="00FF108B">
        <w:rPr>
          <w:rFonts w:ascii="Times New Roman" w:hAnsi="Times New Roman" w:cs="Times New Roman"/>
          <w:color w:val="000000" w:themeColor="text1"/>
          <w:sz w:val="24"/>
          <w:szCs w:val="24"/>
        </w:rPr>
        <w:t>and</w:t>
      </w:r>
      <w:r w:rsidR="00E012DD" w:rsidRPr="00FF108B">
        <w:rPr>
          <w:rFonts w:ascii="Times New Roman" w:hAnsi="Times New Roman" w:cs="Times New Roman"/>
          <w:color w:val="000000" w:themeColor="text1"/>
          <w:sz w:val="24"/>
          <w:szCs w:val="24"/>
        </w:rPr>
        <w:t xml:space="preserve"> Shumway, 2008).</w:t>
      </w:r>
    </w:p>
    <w:p w14:paraId="5F1A17AB" w14:textId="49219E4A" w:rsidR="001C5EBF" w:rsidRPr="00FF108B" w:rsidRDefault="00DF1FC6" w:rsidP="00963DBE">
      <w:pPr>
        <w:spacing w:line="480" w:lineRule="auto"/>
        <w:contextualSpacing/>
        <w:jc w:val="both"/>
        <w:rPr>
          <w:rStyle w:val="fontstyle01"/>
          <w:rFonts w:ascii="Times New Roman" w:hAnsi="Times New Roman" w:cs="Times New Roman"/>
          <w:b/>
          <w:color w:val="000000" w:themeColor="text1"/>
          <w:sz w:val="24"/>
          <w:szCs w:val="24"/>
        </w:rPr>
      </w:pPr>
      <w:r w:rsidRPr="00FF108B">
        <w:rPr>
          <w:rStyle w:val="fontstyle01"/>
          <w:rFonts w:ascii="Times New Roman" w:hAnsi="Times New Roman" w:cs="Times New Roman"/>
          <w:b/>
          <w:color w:val="000000" w:themeColor="text1"/>
          <w:sz w:val="24"/>
          <w:szCs w:val="24"/>
        </w:rPr>
        <w:t>3</w:t>
      </w:r>
      <w:r w:rsidR="00E012DD" w:rsidRPr="00FF108B">
        <w:rPr>
          <w:rStyle w:val="fontstyle01"/>
          <w:rFonts w:ascii="Times New Roman" w:hAnsi="Times New Roman" w:cs="Times New Roman"/>
          <w:b/>
          <w:color w:val="000000" w:themeColor="text1"/>
          <w:sz w:val="24"/>
          <w:szCs w:val="24"/>
        </w:rPr>
        <w:t>.2</w:t>
      </w:r>
      <w:bookmarkStart w:id="11" w:name="_Hlk534549676"/>
      <w:r w:rsidR="003D54B6" w:rsidRPr="00FF108B">
        <w:rPr>
          <w:rStyle w:val="fontstyle01"/>
          <w:rFonts w:ascii="Times New Roman" w:hAnsi="Times New Roman" w:cs="Times New Roman"/>
          <w:b/>
          <w:color w:val="000000" w:themeColor="text1"/>
          <w:sz w:val="24"/>
          <w:szCs w:val="24"/>
        </w:rPr>
        <w:t xml:space="preserve"> </w:t>
      </w:r>
      <w:r w:rsidR="001C5EBF" w:rsidRPr="00FF108B">
        <w:rPr>
          <w:rStyle w:val="fontstyle01"/>
          <w:rFonts w:ascii="Times New Roman" w:hAnsi="Times New Roman" w:cs="Times New Roman"/>
          <w:b/>
          <w:color w:val="000000" w:themeColor="text1"/>
          <w:sz w:val="24"/>
          <w:szCs w:val="24"/>
        </w:rPr>
        <w:t>Measurement of the variables</w:t>
      </w:r>
    </w:p>
    <w:p w14:paraId="6ACE3731" w14:textId="1BC8EC46" w:rsidR="00E012DD" w:rsidRPr="00FF108B" w:rsidRDefault="001C5EBF" w:rsidP="00963DBE">
      <w:pPr>
        <w:spacing w:line="480" w:lineRule="auto"/>
        <w:contextualSpacing/>
        <w:jc w:val="both"/>
        <w:rPr>
          <w:rStyle w:val="fontstyle01"/>
          <w:rFonts w:ascii="Times New Roman" w:hAnsi="Times New Roman" w:cs="Times New Roman"/>
          <w:b/>
          <w:color w:val="000000" w:themeColor="text1"/>
          <w:sz w:val="24"/>
          <w:szCs w:val="24"/>
        </w:rPr>
      </w:pPr>
      <w:r w:rsidRPr="00FF108B">
        <w:rPr>
          <w:rStyle w:val="fontstyle01"/>
          <w:rFonts w:ascii="Times New Roman" w:hAnsi="Times New Roman" w:cs="Times New Roman"/>
          <w:b/>
          <w:color w:val="000000" w:themeColor="text1"/>
          <w:sz w:val="24"/>
          <w:szCs w:val="24"/>
        </w:rPr>
        <w:t>Dependent variable:</w:t>
      </w:r>
      <w:r w:rsidR="00E012DD" w:rsidRPr="00FF108B">
        <w:rPr>
          <w:rStyle w:val="fontstyle01"/>
          <w:rFonts w:ascii="Times New Roman" w:hAnsi="Times New Roman" w:cs="Times New Roman"/>
          <w:b/>
          <w:color w:val="000000" w:themeColor="text1"/>
          <w:sz w:val="24"/>
          <w:szCs w:val="24"/>
        </w:rPr>
        <w:t xml:space="preserve"> earnings management</w:t>
      </w:r>
      <w:bookmarkEnd w:id="11"/>
    </w:p>
    <w:p w14:paraId="061CE8F0" w14:textId="7936D6D1" w:rsidR="00BB5EC5" w:rsidRPr="00FF108B" w:rsidRDefault="00AD55CE" w:rsidP="00055600">
      <w:pPr>
        <w:spacing w:line="480" w:lineRule="auto"/>
        <w:contextualSpacing/>
        <w:jc w:val="both"/>
        <w:rPr>
          <w:rStyle w:val="fontstyle01"/>
          <w:rFonts w:ascii="Times New Roman" w:hAnsi="Times New Roman" w:cs="Times New Roman"/>
          <w:bCs/>
          <w:color w:val="000000" w:themeColor="text1"/>
          <w:sz w:val="24"/>
          <w:szCs w:val="24"/>
        </w:rPr>
      </w:pPr>
      <w:r w:rsidRPr="00FF108B">
        <w:rPr>
          <w:rStyle w:val="fontstyle01"/>
          <w:rFonts w:ascii="Times New Roman" w:hAnsi="Times New Roman" w:cs="Times New Roman"/>
          <w:bCs/>
          <w:color w:val="000000" w:themeColor="text1"/>
          <w:sz w:val="24"/>
          <w:szCs w:val="24"/>
        </w:rPr>
        <w:t>E</w:t>
      </w:r>
      <w:r w:rsidR="00165D3B" w:rsidRPr="00FF108B">
        <w:rPr>
          <w:rStyle w:val="fontstyle01"/>
          <w:rFonts w:ascii="Times New Roman" w:hAnsi="Times New Roman" w:cs="Times New Roman"/>
          <w:bCs/>
          <w:color w:val="000000" w:themeColor="text1"/>
          <w:sz w:val="24"/>
          <w:szCs w:val="24"/>
        </w:rPr>
        <w:t xml:space="preserve">arnings management </w:t>
      </w:r>
      <w:r w:rsidRPr="00FF108B">
        <w:rPr>
          <w:rStyle w:val="fontstyle01"/>
          <w:rFonts w:ascii="Times New Roman" w:hAnsi="Times New Roman" w:cs="Times New Roman"/>
          <w:bCs/>
          <w:color w:val="000000" w:themeColor="text1"/>
          <w:sz w:val="24"/>
          <w:szCs w:val="24"/>
        </w:rPr>
        <w:t>is</w:t>
      </w:r>
      <w:r w:rsidR="00E93BF1" w:rsidRPr="00FF108B">
        <w:rPr>
          <w:rStyle w:val="fontstyle01"/>
          <w:rFonts w:ascii="Times New Roman" w:hAnsi="Times New Roman" w:cs="Times New Roman"/>
          <w:bCs/>
          <w:color w:val="000000" w:themeColor="text1"/>
          <w:sz w:val="24"/>
          <w:szCs w:val="24"/>
        </w:rPr>
        <w:t xml:space="preserve"> </w:t>
      </w:r>
      <w:r w:rsidR="00165D3B" w:rsidRPr="00FF108B">
        <w:rPr>
          <w:rStyle w:val="fontstyle01"/>
          <w:rFonts w:ascii="Times New Roman" w:hAnsi="Times New Roman" w:cs="Times New Roman"/>
          <w:bCs/>
          <w:color w:val="000000" w:themeColor="text1"/>
          <w:sz w:val="24"/>
          <w:szCs w:val="24"/>
        </w:rPr>
        <w:t>a proxy for financial reporting transparency, where high earnings management mean</w:t>
      </w:r>
      <w:r w:rsidR="0058308E" w:rsidRPr="00FF108B">
        <w:rPr>
          <w:rStyle w:val="fontstyle01"/>
          <w:rFonts w:ascii="Times New Roman" w:hAnsi="Times New Roman" w:cs="Times New Roman"/>
          <w:bCs/>
          <w:color w:val="000000" w:themeColor="text1"/>
          <w:sz w:val="24"/>
          <w:szCs w:val="24"/>
        </w:rPr>
        <w:t>s</w:t>
      </w:r>
      <w:r w:rsidR="00165D3B" w:rsidRPr="00FF108B">
        <w:rPr>
          <w:rStyle w:val="fontstyle01"/>
          <w:rFonts w:ascii="Times New Roman" w:hAnsi="Times New Roman" w:cs="Times New Roman"/>
          <w:bCs/>
          <w:color w:val="000000" w:themeColor="text1"/>
          <w:sz w:val="24"/>
          <w:szCs w:val="24"/>
        </w:rPr>
        <w:t xml:space="preserve"> low transparency and vice ver</w:t>
      </w:r>
      <w:r w:rsidRPr="00FF108B">
        <w:rPr>
          <w:rStyle w:val="fontstyle01"/>
          <w:rFonts w:ascii="Times New Roman" w:hAnsi="Times New Roman" w:cs="Times New Roman"/>
          <w:bCs/>
          <w:color w:val="000000" w:themeColor="text1"/>
          <w:sz w:val="24"/>
          <w:szCs w:val="24"/>
        </w:rPr>
        <w:t>s</w:t>
      </w:r>
      <w:r w:rsidR="00165D3B" w:rsidRPr="00FF108B">
        <w:rPr>
          <w:rStyle w:val="fontstyle01"/>
          <w:rFonts w:ascii="Times New Roman" w:hAnsi="Times New Roman" w:cs="Times New Roman"/>
          <w:bCs/>
          <w:color w:val="000000" w:themeColor="text1"/>
          <w:sz w:val="24"/>
          <w:szCs w:val="24"/>
        </w:rPr>
        <w:t>a.</w:t>
      </w:r>
    </w:p>
    <w:p w14:paraId="771C7163" w14:textId="574C6412" w:rsidR="00586F31" w:rsidRPr="00FF108B" w:rsidRDefault="00210569" w:rsidP="00963DB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Accrual </w:t>
      </w:r>
      <w:r w:rsidR="001C0149" w:rsidRPr="00FF108B">
        <w:rPr>
          <w:rFonts w:ascii="Times New Roman" w:hAnsi="Times New Roman" w:cs="Times New Roman"/>
          <w:color w:val="000000" w:themeColor="text1"/>
          <w:sz w:val="24"/>
          <w:szCs w:val="24"/>
        </w:rPr>
        <w:t>earnings management (Healy</w:t>
      </w:r>
      <w:r w:rsidR="000D6B45" w:rsidRPr="00FF108B">
        <w:rPr>
          <w:rFonts w:ascii="Times New Roman" w:hAnsi="Times New Roman" w:cs="Times New Roman"/>
          <w:color w:val="000000" w:themeColor="text1"/>
          <w:sz w:val="24"/>
          <w:szCs w:val="24"/>
        </w:rPr>
        <w:t xml:space="preserve"> </w:t>
      </w:r>
      <w:r w:rsidR="001A64E2" w:rsidRPr="00FF108B">
        <w:rPr>
          <w:rFonts w:ascii="Times New Roman" w:hAnsi="Times New Roman" w:cs="Times New Roman"/>
          <w:color w:val="000000" w:themeColor="text1"/>
          <w:sz w:val="24"/>
          <w:szCs w:val="24"/>
        </w:rPr>
        <w:t>and</w:t>
      </w:r>
      <w:r w:rsidR="000D6B45" w:rsidRPr="00FF108B">
        <w:rPr>
          <w:rFonts w:ascii="Times New Roman" w:hAnsi="Times New Roman" w:cs="Times New Roman"/>
          <w:color w:val="000000" w:themeColor="text1"/>
          <w:sz w:val="24"/>
          <w:szCs w:val="24"/>
        </w:rPr>
        <w:t xml:space="preserve"> Wahlen</w:t>
      </w:r>
      <w:r w:rsidR="001C0149" w:rsidRPr="00FF108B">
        <w:rPr>
          <w:rFonts w:ascii="Times New Roman" w:hAnsi="Times New Roman" w:cs="Times New Roman"/>
          <w:color w:val="000000" w:themeColor="text1"/>
          <w:sz w:val="24"/>
          <w:szCs w:val="24"/>
        </w:rPr>
        <w:t>, 1999</w:t>
      </w:r>
      <w:r w:rsidRPr="00FF108B">
        <w:rPr>
          <w:rFonts w:ascii="Times New Roman" w:hAnsi="Times New Roman" w:cs="Times New Roman"/>
          <w:color w:val="000000" w:themeColor="text1"/>
          <w:sz w:val="24"/>
          <w:szCs w:val="24"/>
        </w:rPr>
        <w:t xml:space="preserve">) is an approach to measure earnings management, which includes both discretionary (mandated by firms’ managers) and non-discretionary accruals (mandated by standard-setting bodies, such as securities exchange commissions and the board of financial accounting standards). Total accruals as a proxy for earnings management enables to observe how managers manipulate accounting reports (e.g. when a firm’s expenses have been capitalised or their revenues reduced). </w:t>
      </w:r>
      <w:r w:rsidR="0045694F" w:rsidRPr="00FF108B">
        <w:rPr>
          <w:rFonts w:ascii="Times New Roman" w:hAnsi="Times New Roman" w:cs="Times New Roman"/>
          <w:color w:val="000000" w:themeColor="text1"/>
          <w:sz w:val="24"/>
          <w:szCs w:val="24"/>
        </w:rPr>
        <w:t xml:space="preserve">Managers </w:t>
      </w:r>
      <w:r w:rsidR="00671351" w:rsidRPr="00FF108B">
        <w:rPr>
          <w:rFonts w:ascii="Times New Roman" w:hAnsi="Times New Roman" w:cs="Times New Roman"/>
          <w:color w:val="000000" w:themeColor="text1"/>
          <w:sz w:val="24"/>
          <w:szCs w:val="24"/>
        </w:rPr>
        <w:t>might more commonly</w:t>
      </w:r>
      <w:r w:rsidR="007C1CFA" w:rsidRPr="00FF108B">
        <w:rPr>
          <w:rFonts w:ascii="Times New Roman" w:hAnsi="Times New Roman" w:cs="Times New Roman"/>
          <w:color w:val="000000" w:themeColor="text1"/>
          <w:sz w:val="24"/>
          <w:szCs w:val="24"/>
        </w:rPr>
        <w:t xml:space="preserve"> alter accrual</w:t>
      </w:r>
      <w:r w:rsidR="00E62AE4" w:rsidRPr="00FF108B">
        <w:rPr>
          <w:rFonts w:ascii="Times New Roman" w:hAnsi="Times New Roman" w:cs="Times New Roman"/>
          <w:color w:val="000000" w:themeColor="text1"/>
          <w:sz w:val="24"/>
          <w:szCs w:val="24"/>
        </w:rPr>
        <w:t>s</w:t>
      </w:r>
      <w:r w:rsidR="007C1CFA" w:rsidRPr="00FF108B">
        <w:rPr>
          <w:rFonts w:ascii="Times New Roman" w:hAnsi="Times New Roman" w:cs="Times New Roman"/>
          <w:color w:val="000000" w:themeColor="text1"/>
          <w:sz w:val="24"/>
          <w:szCs w:val="24"/>
        </w:rPr>
        <w:t xml:space="preserve"> </w:t>
      </w:r>
      <w:r w:rsidR="00671351" w:rsidRPr="00FF108B">
        <w:rPr>
          <w:rFonts w:ascii="Times New Roman" w:hAnsi="Times New Roman" w:cs="Times New Roman"/>
          <w:color w:val="000000" w:themeColor="text1"/>
          <w:sz w:val="24"/>
          <w:szCs w:val="24"/>
        </w:rPr>
        <w:t>aiming to present</w:t>
      </w:r>
      <w:r w:rsidR="00C54547" w:rsidRPr="00FF108B">
        <w:rPr>
          <w:rFonts w:ascii="Times New Roman" w:hAnsi="Times New Roman" w:cs="Times New Roman"/>
          <w:color w:val="000000" w:themeColor="text1"/>
          <w:sz w:val="24"/>
          <w:szCs w:val="24"/>
        </w:rPr>
        <w:t xml:space="preserve"> </w:t>
      </w:r>
      <w:r w:rsidR="00671351" w:rsidRPr="00FF108B">
        <w:rPr>
          <w:rFonts w:ascii="Times New Roman" w:hAnsi="Times New Roman" w:cs="Times New Roman"/>
          <w:color w:val="000000" w:themeColor="text1"/>
          <w:sz w:val="24"/>
          <w:szCs w:val="24"/>
        </w:rPr>
        <w:t xml:space="preserve">a target profit to shareholders </w:t>
      </w:r>
      <w:r w:rsidR="00C54547" w:rsidRPr="00FF108B">
        <w:rPr>
          <w:rFonts w:ascii="Times New Roman" w:hAnsi="Times New Roman" w:cs="Times New Roman"/>
          <w:color w:val="000000" w:themeColor="text1"/>
          <w:sz w:val="24"/>
          <w:szCs w:val="24"/>
        </w:rPr>
        <w:t>(Kothari et al. 2005)</w:t>
      </w:r>
      <w:r w:rsidR="00671351" w:rsidRPr="00FF108B">
        <w:rPr>
          <w:rFonts w:ascii="Times New Roman" w:hAnsi="Times New Roman" w:cs="Times New Roman"/>
          <w:color w:val="000000" w:themeColor="text1"/>
          <w:sz w:val="24"/>
          <w:szCs w:val="24"/>
        </w:rPr>
        <w:t xml:space="preserve">, especially for </w:t>
      </w:r>
      <w:r w:rsidR="00523AD7" w:rsidRPr="00FF108B">
        <w:rPr>
          <w:rFonts w:ascii="Times New Roman" w:hAnsi="Times New Roman" w:cs="Times New Roman"/>
          <w:color w:val="000000" w:themeColor="text1"/>
          <w:sz w:val="24"/>
          <w:szCs w:val="24"/>
        </w:rPr>
        <w:t>short- term accruals (Arun et al., 2015).</w:t>
      </w:r>
      <w:r w:rsidR="00AD55CE" w:rsidRPr="00FF108B">
        <w:rPr>
          <w:rFonts w:ascii="Times New Roman" w:hAnsi="Times New Roman" w:cs="Times New Roman"/>
          <w:color w:val="000000" w:themeColor="text1"/>
          <w:sz w:val="24"/>
          <w:szCs w:val="24"/>
        </w:rPr>
        <w:t xml:space="preserve"> </w:t>
      </w:r>
      <w:r w:rsidR="00D64346" w:rsidRPr="00D64346">
        <w:rPr>
          <w:rFonts w:ascii="Times New Roman" w:hAnsi="Times New Roman" w:cs="Times New Roman"/>
          <w:color w:val="FF0000"/>
          <w:sz w:val="24"/>
          <w:szCs w:val="24"/>
        </w:rPr>
        <w:t xml:space="preserve">In addition, according to the previous literature on earnings management measures, accruals measure seems to be the common one as mangers tend to artificially alter earnings, making it hard to detect by outsiders ( </w:t>
      </w:r>
      <w:r w:rsidR="006666D7">
        <w:rPr>
          <w:rFonts w:ascii="Times New Roman" w:hAnsi="Times New Roman" w:cs="Times New Roman"/>
          <w:color w:val="FF0000"/>
          <w:sz w:val="24"/>
          <w:szCs w:val="24"/>
        </w:rPr>
        <w:t xml:space="preserve">Triki </w:t>
      </w:r>
      <w:r w:rsidR="00D64346" w:rsidRPr="00D64346">
        <w:rPr>
          <w:rFonts w:ascii="Times New Roman" w:hAnsi="Times New Roman" w:cs="Times New Roman"/>
          <w:color w:val="FF0000"/>
          <w:sz w:val="24"/>
          <w:szCs w:val="24"/>
        </w:rPr>
        <w:t>Damak, 2018).</w:t>
      </w:r>
      <w:r w:rsidR="00AD55CE" w:rsidRPr="00FF108B">
        <w:rPr>
          <w:rFonts w:ascii="Times New Roman" w:hAnsi="Times New Roman" w:cs="Times New Roman"/>
          <w:color w:val="000000" w:themeColor="text1"/>
          <w:sz w:val="24"/>
          <w:szCs w:val="24"/>
        </w:rPr>
        <w:t>With this consideration,</w:t>
      </w:r>
      <w:bookmarkStart w:id="12" w:name="_Hlk534549737"/>
      <w:r w:rsidR="00AD55CE" w:rsidRPr="00FF108B">
        <w:rPr>
          <w:rFonts w:ascii="Times New Roman" w:hAnsi="Times New Roman" w:cs="Times New Roman"/>
          <w:color w:val="000000" w:themeColor="text1"/>
          <w:sz w:val="24"/>
          <w:szCs w:val="24"/>
        </w:rPr>
        <w:t xml:space="preserve"> e</w:t>
      </w:r>
      <w:r w:rsidR="005F2A9B" w:rsidRPr="00FF108B">
        <w:rPr>
          <w:rFonts w:ascii="Times New Roman" w:hAnsi="Times New Roman" w:cs="Times New Roman"/>
          <w:color w:val="000000" w:themeColor="text1"/>
          <w:sz w:val="24"/>
          <w:szCs w:val="24"/>
        </w:rPr>
        <w:t xml:space="preserve">arnings management is measured following </w:t>
      </w:r>
      <w:r w:rsidR="00671351" w:rsidRPr="00FF108B">
        <w:rPr>
          <w:rFonts w:ascii="Times New Roman" w:hAnsi="Times New Roman" w:cs="Times New Roman"/>
          <w:color w:val="000000" w:themeColor="text1"/>
          <w:sz w:val="24"/>
          <w:szCs w:val="24"/>
        </w:rPr>
        <w:t>Kothari et al. (2005), by adjusting the</w:t>
      </w:r>
      <w:r w:rsidR="00586F31" w:rsidRPr="00FF108B">
        <w:rPr>
          <w:rFonts w:ascii="Times New Roman" w:hAnsi="Times New Roman" w:cs="Times New Roman"/>
          <w:color w:val="000000" w:themeColor="text1"/>
          <w:sz w:val="24"/>
          <w:szCs w:val="24"/>
        </w:rPr>
        <w:t xml:space="preserve"> </w:t>
      </w:r>
      <w:r w:rsidR="00D71016" w:rsidRPr="00FF108B">
        <w:rPr>
          <w:rFonts w:ascii="Times New Roman" w:hAnsi="Times New Roman" w:cs="Times New Roman"/>
          <w:color w:val="000000" w:themeColor="text1"/>
          <w:sz w:val="24"/>
          <w:szCs w:val="24"/>
        </w:rPr>
        <w:t>J</w:t>
      </w:r>
      <w:r w:rsidR="006A0A46" w:rsidRPr="00FF108B">
        <w:rPr>
          <w:rFonts w:ascii="Times New Roman" w:hAnsi="Times New Roman" w:cs="Times New Roman"/>
          <w:color w:val="000000" w:themeColor="text1"/>
          <w:sz w:val="24"/>
          <w:szCs w:val="24"/>
        </w:rPr>
        <w:t xml:space="preserve">ones’ </w:t>
      </w:r>
      <w:r w:rsidR="006A7B42" w:rsidRPr="00FF108B">
        <w:rPr>
          <w:rFonts w:ascii="Times New Roman" w:hAnsi="Times New Roman" w:cs="Times New Roman"/>
          <w:color w:val="000000" w:themeColor="text1"/>
          <w:sz w:val="24"/>
          <w:szCs w:val="24"/>
        </w:rPr>
        <w:t>(</w:t>
      </w:r>
      <w:r w:rsidR="006A0A46" w:rsidRPr="00FF108B">
        <w:rPr>
          <w:rFonts w:ascii="Times New Roman" w:hAnsi="Times New Roman" w:cs="Times New Roman"/>
          <w:color w:val="000000" w:themeColor="text1"/>
          <w:sz w:val="24"/>
          <w:szCs w:val="24"/>
        </w:rPr>
        <w:t>199</w:t>
      </w:r>
      <w:r w:rsidR="005F617A" w:rsidRPr="00FF108B">
        <w:rPr>
          <w:rFonts w:ascii="Times New Roman" w:hAnsi="Times New Roman" w:cs="Times New Roman"/>
          <w:color w:val="000000" w:themeColor="text1"/>
          <w:sz w:val="24"/>
          <w:szCs w:val="24"/>
        </w:rPr>
        <w:t>1</w:t>
      </w:r>
      <w:r w:rsidR="006A7B42" w:rsidRPr="00FF108B">
        <w:rPr>
          <w:rFonts w:ascii="Times New Roman" w:hAnsi="Times New Roman" w:cs="Times New Roman"/>
          <w:color w:val="000000" w:themeColor="text1"/>
          <w:sz w:val="24"/>
          <w:szCs w:val="24"/>
        </w:rPr>
        <w:t>)</w:t>
      </w:r>
      <w:r w:rsidR="006A0A46" w:rsidRPr="00FF108B">
        <w:rPr>
          <w:rFonts w:ascii="Times New Roman" w:hAnsi="Times New Roman" w:cs="Times New Roman"/>
          <w:color w:val="000000" w:themeColor="text1"/>
          <w:sz w:val="24"/>
          <w:szCs w:val="24"/>
        </w:rPr>
        <w:t xml:space="preserve"> model</w:t>
      </w:r>
      <w:r w:rsidR="00FA2DB1" w:rsidRPr="00FF108B">
        <w:rPr>
          <w:rFonts w:ascii="Times New Roman" w:hAnsi="Times New Roman" w:cs="Times New Roman"/>
          <w:color w:val="000000" w:themeColor="text1"/>
          <w:sz w:val="24"/>
          <w:szCs w:val="24"/>
        </w:rPr>
        <w:t xml:space="preserve">, </w:t>
      </w:r>
      <w:r w:rsidR="006A7B42" w:rsidRPr="00FF108B">
        <w:rPr>
          <w:rFonts w:ascii="Times New Roman" w:hAnsi="Times New Roman" w:cs="Times New Roman"/>
          <w:color w:val="000000" w:themeColor="text1"/>
          <w:sz w:val="24"/>
          <w:szCs w:val="24"/>
        </w:rPr>
        <w:t>with the inclusion of</w:t>
      </w:r>
      <w:r w:rsidR="00671351" w:rsidRPr="00FF108B">
        <w:rPr>
          <w:rFonts w:ascii="Times New Roman" w:hAnsi="Times New Roman" w:cs="Times New Roman"/>
          <w:color w:val="000000" w:themeColor="text1"/>
          <w:sz w:val="24"/>
          <w:szCs w:val="24"/>
        </w:rPr>
        <w:t xml:space="preserve"> </w:t>
      </w:r>
      <w:r w:rsidR="00586F31" w:rsidRPr="00FF108B">
        <w:rPr>
          <w:rFonts w:ascii="Times New Roman" w:hAnsi="Times New Roman" w:cs="Times New Roman"/>
          <w:color w:val="000000" w:themeColor="text1"/>
          <w:sz w:val="24"/>
          <w:szCs w:val="24"/>
        </w:rPr>
        <w:t xml:space="preserve">return </w:t>
      </w:r>
      <w:r w:rsidR="00894390" w:rsidRPr="00FF108B">
        <w:rPr>
          <w:rFonts w:ascii="Times New Roman" w:hAnsi="Times New Roman" w:cs="Times New Roman"/>
          <w:color w:val="000000" w:themeColor="text1"/>
          <w:sz w:val="24"/>
          <w:szCs w:val="24"/>
        </w:rPr>
        <w:t xml:space="preserve">on </w:t>
      </w:r>
      <w:r w:rsidR="00586F31" w:rsidRPr="00FF108B">
        <w:rPr>
          <w:rFonts w:ascii="Times New Roman" w:hAnsi="Times New Roman" w:cs="Times New Roman"/>
          <w:color w:val="000000" w:themeColor="text1"/>
          <w:sz w:val="24"/>
          <w:szCs w:val="24"/>
        </w:rPr>
        <w:t>assets</w:t>
      </w:r>
      <w:r w:rsidR="00671351" w:rsidRPr="00FF108B">
        <w:rPr>
          <w:rFonts w:ascii="Times New Roman" w:hAnsi="Times New Roman" w:cs="Times New Roman"/>
          <w:color w:val="000000" w:themeColor="text1"/>
          <w:sz w:val="24"/>
          <w:szCs w:val="24"/>
        </w:rPr>
        <w:t>:</w:t>
      </w:r>
    </w:p>
    <w:p w14:paraId="1936DD53" w14:textId="00CDA7D5" w:rsidR="00586F31" w:rsidRPr="00FA370D" w:rsidRDefault="00894390" w:rsidP="006A7B42">
      <w:pPr>
        <w:spacing w:line="480" w:lineRule="auto"/>
        <w:contextualSpacing/>
        <w:rPr>
          <w:rFonts w:ascii="Times New Roman" w:hAnsi="Times New Roman" w:cs="Times New Roman"/>
          <w:color w:val="000000" w:themeColor="text1"/>
          <w:sz w:val="24"/>
          <w:szCs w:val="24"/>
        </w:rPr>
      </w:pPr>
      <w:r w:rsidRPr="00FA370D">
        <w:rPr>
          <w:rFonts w:ascii="Times New Roman" w:hAnsi="Times New Roman" w:cs="Times New Roman"/>
          <w:color w:val="000000" w:themeColor="text1"/>
          <w:sz w:val="24"/>
          <w:szCs w:val="24"/>
        </w:rPr>
        <w:t>TA</w:t>
      </w:r>
      <w:r w:rsidR="00586F31" w:rsidRPr="00FA370D">
        <w:rPr>
          <w:rFonts w:ascii="Times New Roman" w:hAnsi="Times New Roman" w:cs="Times New Roman"/>
          <w:color w:val="000000" w:themeColor="text1"/>
          <w:sz w:val="24"/>
          <w:szCs w:val="24"/>
          <w:vertAlign w:val="subscript"/>
        </w:rPr>
        <w:t>i</w:t>
      </w:r>
      <w:r w:rsidR="00586F31" w:rsidRPr="00FA370D">
        <w:rPr>
          <w:rFonts w:ascii="Times New Roman" w:hAnsi="Times New Roman" w:cs="Times New Roman"/>
          <w:color w:val="000000" w:themeColor="text1"/>
          <w:sz w:val="24"/>
          <w:szCs w:val="24"/>
        </w:rPr>
        <w:t>,</w:t>
      </w:r>
      <w:r w:rsidR="00586F31" w:rsidRPr="00FA370D">
        <w:rPr>
          <w:rFonts w:ascii="Times New Roman" w:hAnsi="Times New Roman" w:cs="Times New Roman"/>
          <w:color w:val="000000" w:themeColor="text1"/>
          <w:sz w:val="24"/>
          <w:szCs w:val="24"/>
          <w:vertAlign w:val="subscript"/>
        </w:rPr>
        <w:t>t</w:t>
      </w:r>
      <w:r w:rsidR="00586F31" w:rsidRPr="00FA370D">
        <w:rPr>
          <w:rFonts w:ascii="Times New Roman" w:hAnsi="Times New Roman" w:cs="Times New Roman"/>
          <w:color w:val="000000" w:themeColor="text1"/>
          <w:sz w:val="24"/>
          <w:szCs w:val="24"/>
        </w:rPr>
        <w:t xml:space="preserve"> = </w:t>
      </w:r>
      <w:r w:rsidR="00586F31" w:rsidRPr="00FF108B">
        <w:rPr>
          <w:rFonts w:ascii="Times New Roman" w:hAnsi="Times New Roman" w:cs="Times New Roman"/>
          <w:color w:val="000000" w:themeColor="text1"/>
          <w:sz w:val="24"/>
          <w:szCs w:val="24"/>
        </w:rPr>
        <w:t>α</w:t>
      </w:r>
      <w:r w:rsidR="00586F31" w:rsidRPr="00FA370D">
        <w:rPr>
          <w:rFonts w:ascii="Times New Roman" w:hAnsi="Times New Roman" w:cs="Times New Roman"/>
          <w:color w:val="000000" w:themeColor="text1"/>
          <w:sz w:val="24"/>
          <w:szCs w:val="24"/>
          <w:vertAlign w:val="subscript"/>
        </w:rPr>
        <w:t>0+</w:t>
      </w:r>
      <w:r w:rsidR="00586F31" w:rsidRPr="00FA370D">
        <w:rPr>
          <w:rFonts w:ascii="Times New Roman" w:hAnsi="Times New Roman" w:cs="Times New Roman"/>
          <w:color w:val="000000" w:themeColor="text1"/>
          <w:sz w:val="24"/>
          <w:szCs w:val="24"/>
        </w:rPr>
        <w:t xml:space="preserve"> </w:t>
      </w:r>
      <w:r w:rsidR="00586F31" w:rsidRPr="00FF108B">
        <w:rPr>
          <w:rFonts w:ascii="Times New Roman" w:hAnsi="Times New Roman" w:cs="Times New Roman"/>
          <w:color w:val="000000" w:themeColor="text1"/>
          <w:sz w:val="24"/>
          <w:szCs w:val="24"/>
        </w:rPr>
        <w:t>α</w:t>
      </w:r>
      <w:r w:rsidR="00586F31" w:rsidRPr="00FA370D">
        <w:rPr>
          <w:rFonts w:ascii="Times New Roman" w:hAnsi="Times New Roman" w:cs="Times New Roman"/>
          <w:color w:val="000000" w:themeColor="text1"/>
          <w:sz w:val="24"/>
          <w:szCs w:val="24"/>
          <w:vertAlign w:val="subscript"/>
        </w:rPr>
        <w:t xml:space="preserve">1 </w:t>
      </w:r>
      <w:r w:rsidR="00586F31" w:rsidRPr="00FA370D">
        <w:rPr>
          <w:rFonts w:ascii="Times New Roman" w:hAnsi="Times New Roman" w:cs="Times New Roman"/>
          <w:color w:val="000000" w:themeColor="text1"/>
          <w:sz w:val="24"/>
          <w:szCs w:val="24"/>
        </w:rPr>
        <w:t>( 1/A</w:t>
      </w:r>
      <w:r w:rsidR="00FB3845" w:rsidRPr="00FA370D">
        <w:rPr>
          <w:rFonts w:ascii="Times New Roman" w:hAnsi="Times New Roman" w:cs="Times New Roman"/>
          <w:color w:val="000000" w:themeColor="text1"/>
          <w:sz w:val="24"/>
          <w:szCs w:val="24"/>
          <w:vertAlign w:val="subscript"/>
        </w:rPr>
        <w:t>it</w:t>
      </w:r>
      <w:r w:rsidR="00586F31" w:rsidRPr="00FA370D">
        <w:rPr>
          <w:rFonts w:ascii="Times New Roman" w:hAnsi="Times New Roman" w:cs="Times New Roman"/>
          <w:color w:val="000000" w:themeColor="text1"/>
          <w:sz w:val="24"/>
          <w:szCs w:val="24"/>
          <w:vertAlign w:val="subscript"/>
        </w:rPr>
        <w:t>-1</w:t>
      </w:r>
      <w:r w:rsidR="00586F31" w:rsidRPr="00FA370D">
        <w:rPr>
          <w:rFonts w:ascii="Times New Roman" w:hAnsi="Times New Roman" w:cs="Times New Roman"/>
          <w:color w:val="000000" w:themeColor="text1"/>
          <w:sz w:val="24"/>
          <w:szCs w:val="24"/>
        </w:rPr>
        <w:t xml:space="preserve">) + </w:t>
      </w:r>
      <w:r w:rsidR="00586F31" w:rsidRPr="00FF108B">
        <w:rPr>
          <w:rFonts w:ascii="Times New Roman" w:hAnsi="Times New Roman" w:cs="Times New Roman"/>
          <w:color w:val="000000" w:themeColor="text1"/>
          <w:sz w:val="24"/>
          <w:szCs w:val="24"/>
        </w:rPr>
        <w:t>α</w:t>
      </w:r>
      <w:r w:rsidR="00586F31" w:rsidRPr="00FA370D">
        <w:rPr>
          <w:rFonts w:ascii="Times New Roman" w:hAnsi="Times New Roman" w:cs="Times New Roman"/>
          <w:color w:val="000000" w:themeColor="text1"/>
          <w:sz w:val="24"/>
          <w:szCs w:val="24"/>
          <w:vertAlign w:val="subscript"/>
        </w:rPr>
        <w:t>2</w:t>
      </w:r>
      <w:r w:rsidR="00586F31" w:rsidRPr="00FA370D">
        <w:rPr>
          <w:rFonts w:ascii="Times New Roman" w:hAnsi="Times New Roman" w:cs="Times New Roman"/>
          <w:color w:val="000000" w:themeColor="text1"/>
          <w:sz w:val="24"/>
          <w:szCs w:val="24"/>
        </w:rPr>
        <w:t xml:space="preserve"> (</w:t>
      </w:r>
      <w:r w:rsidR="007179B0" w:rsidRPr="00FF108B">
        <w:rPr>
          <w:rFonts w:ascii="Times New Roman" w:hAnsi="Times New Roman" w:cs="Times New Roman"/>
          <w:color w:val="000000" w:themeColor="text1"/>
          <w:sz w:val="24"/>
          <w:szCs w:val="24"/>
        </w:rPr>
        <w:sym w:font="Wingdings 3" w:char="F072"/>
      </w:r>
      <w:r w:rsidR="00586F31" w:rsidRPr="00FA370D">
        <w:rPr>
          <w:rFonts w:ascii="Times New Roman" w:hAnsi="Times New Roman" w:cs="Times New Roman"/>
          <w:color w:val="000000" w:themeColor="text1"/>
          <w:sz w:val="24"/>
          <w:szCs w:val="24"/>
        </w:rPr>
        <w:t>REV</w:t>
      </w:r>
      <w:r w:rsidR="00FB3845" w:rsidRPr="00FA370D">
        <w:rPr>
          <w:rFonts w:ascii="Times New Roman" w:hAnsi="Times New Roman" w:cs="Times New Roman"/>
          <w:color w:val="000000" w:themeColor="text1"/>
          <w:sz w:val="24"/>
          <w:szCs w:val="24"/>
          <w:vertAlign w:val="subscript"/>
        </w:rPr>
        <w:t>it</w:t>
      </w:r>
      <w:r w:rsidR="00586F31" w:rsidRPr="00FA370D">
        <w:rPr>
          <w:rFonts w:ascii="Times New Roman" w:hAnsi="Times New Roman" w:cs="Times New Roman"/>
          <w:color w:val="000000" w:themeColor="text1"/>
          <w:sz w:val="24"/>
          <w:szCs w:val="24"/>
          <w:vertAlign w:val="subscript"/>
        </w:rPr>
        <w:t xml:space="preserve"> </w:t>
      </w:r>
      <w:r w:rsidR="00687AF3" w:rsidRPr="00FA370D">
        <w:rPr>
          <w:rFonts w:ascii="Times New Roman" w:hAnsi="Times New Roman" w:cs="Times New Roman"/>
          <w:color w:val="000000" w:themeColor="text1"/>
          <w:sz w:val="24"/>
          <w:szCs w:val="24"/>
          <w:vertAlign w:val="subscript"/>
        </w:rPr>
        <w:t xml:space="preserve"> </w:t>
      </w:r>
      <w:r w:rsidR="00586F31" w:rsidRPr="00FA370D">
        <w:rPr>
          <w:rFonts w:ascii="Times New Roman" w:hAnsi="Times New Roman" w:cs="Times New Roman"/>
          <w:color w:val="000000" w:themeColor="text1"/>
          <w:sz w:val="24"/>
          <w:szCs w:val="24"/>
        </w:rPr>
        <w:t>-</w:t>
      </w:r>
      <w:r w:rsidR="00687AF3" w:rsidRPr="00FA370D">
        <w:rPr>
          <w:rFonts w:ascii="Times New Roman" w:hAnsi="Times New Roman" w:cs="Times New Roman"/>
          <w:color w:val="000000" w:themeColor="text1"/>
          <w:sz w:val="24"/>
          <w:szCs w:val="24"/>
        </w:rPr>
        <w:t xml:space="preserve"> </w:t>
      </w:r>
      <w:r w:rsidR="007179B0" w:rsidRPr="00FF108B">
        <w:rPr>
          <w:rFonts w:ascii="Times New Roman" w:hAnsi="Times New Roman" w:cs="Times New Roman"/>
          <w:color w:val="000000" w:themeColor="text1"/>
          <w:sz w:val="24"/>
          <w:szCs w:val="24"/>
        </w:rPr>
        <w:sym w:font="Wingdings 3" w:char="F072"/>
      </w:r>
      <w:r w:rsidR="00586F31" w:rsidRPr="00FA370D">
        <w:rPr>
          <w:rFonts w:ascii="Times New Roman" w:hAnsi="Times New Roman" w:cs="Times New Roman"/>
          <w:color w:val="000000" w:themeColor="text1"/>
          <w:sz w:val="24"/>
          <w:szCs w:val="24"/>
        </w:rPr>
        <w:t>REC</w:t>
      </w:r>
      <w:r w:rsidR="00FB3845" w:rsidRPr="00FA370D">
        <w:rPr>
          <w:rFonts w:ascii="Times New Roman" w:hAnsi="Times New Roman" w:cs="Times New Roman"/>
          <w:color w:val="000000" w:themeColor="text1"/>
          <w:sz w:val="24"/>
          <w:szCs w:val="24"/>
          <w:vertAlign w:val="subscript"/>
        </w:rPr>
        <w:t>it</w:t>
      </w:r>
      <w:r w:rsidR="00586F31" w:rsidRPr="00FA370D">
        <w:rPr>
          <w:rFonts w:ascii="Times New Roman" w:hAnsi="Times New Roman" w:cs="Times New Roman"/>
          <w:color w:val="000000" w:themeColor="text1"/>
          <w:sz w:val="24"/>
          <w:szCs w:val="24"/>
        </w:rPr>
        <w:t xml:space="preserve">) + </w:t>
      </w:r>
      <w:r w:rsidR="00586F31" w:rsidRPr="00FF108B">
        <w:rPr>
          <w:rFonts w:ascii="Times New Roman" w:hAnsi="Times New Roman" w:cs="Times New Roman"/>
          <w:color w:val="000000" w:themeColor="text1"/>
          <w:sz w:val="24"/>
          <w:szCs w:val="24"/>
        </w:rPr>
        <w:t>α</w:t>
      </w:r>
      <w:r w:rsidR="00586F31" w:rsidRPr="00FA370D">
        <w:rPr>
          <w:rFonts w:ascii="Times New Roman" w:hAnsi="Times New Roman" w:cs="Times New Roman"/>
          <w:color w:val="000000" w:themeColor="text1"/>
          <w:sz w:val="24"/>
          <w:szCs w:val="24"/>
          <w:vertAlign w:val="subscript"/>
        </w:rPr>
        <w:t xml:space="preserve">3 </w:t>
      </w:r>
      <w:r w:rsidR="00586F31" w:rsidRPr="00FA370D">
        <w:rPr>
          <w:rFonts w:ascii="Times New Roman" w:hAnsi="Times New Roman" w:cs="Times New Roman"/>
          <w:color w:val="000000" w:themeColor="text1"/>
          <w:sz w:val="24"/>
          <w:szCs w:val="24"/>
        </w:rPr>
        <w:t>(PPE</w:t>
      </w:r>
      <w:r w:rsidR="00FB3845" w:rsidRPr="00FA370D">
        <w:rPr>
          <w:rFonts w:ascii="Times New Roman" w:hAnsi="Times New Roman" w:cs="Times New Roman"/>
          <w:color w:val="000000" w:themeColor="text1"/>
          <w:sz w:val="24"/>
          <w:szCs w:val="24"/>
          <w:vertAlign w:val="subscript"/>
        </w:rPr>
        <w:t>it</w:t>
      </w:r>
      <w:r w:rsidR="00586F31" w:rsidRPr="00FA370D">
        <w:rPr>
          <w:rFonts w:ascii="Times New Roman" w:hAnsi="Times New Roman" w:cs="Times New Roman"/>
          <w:color w:val="000000" w:themeColor="text1"/>
          <w:sz w:val="24"/>
          <w:szCs w:val="24"/>
        </w:rPr>
        <w:t>)</w:t>
      </w:r>
      <w:r w:rsidR="00671351" w:rsidRPr="00FA370D">
        <w:rPr>
          <w:rFonts w:ascii="Times New Roman" w:hAnsi="Times New Roman" w:cs="Times New Roman"/>
          <w:color w:val="000000" w:themeColor="text1"/>
          <w:sz w:val="24"/>
          <w:szCs w:val="24"/>
        </w:rPr>
        <w:t xml:space="preserve"> </w:t>
      </w:r>
      <w:r w:rsidR="00586F31" w:rsidRPr="00FA370D">
        <w:rPr>
          <w:rFonts w:ascii="Times New Roman" w:hAnsi="Times New Roman" w:cs="Times New Roman"/>
          <w:color w:val="000000" w:themeColor="text1"/>
          <w:sz w:val="24"/>
          <w:szCs w:val="24"/>
        </w:rPr>
        <w:t>+</w:t>
      </w:r>
      <w:r w:rsidR="00671351" w:rsidRPr="00FA370D">
        <w:rPr>
          <w:rFonts w:ascii="Times New Roman" w:hAnsi="Times New Roman" w:cs="Times New Roman"/>
          <w:color w:val="000000" w:themeColor="text1"/>
          <w:sz w:val="24"/>
          <w:szCs w:val="24"/>
        </w:rPr>
        <w:t xml:space="preserve"> </w:t>
      </w:r>
      <w:r w:rsidR="00D51633" w:rsidRPr="00FA370D">
        <w:rPr>
          <w:rFonts w:ascii="Times New Roman" w:hAnsi="Times New Roman" w:cs="Times New Roman"/>
          <w:color w:val="000000" w:themeColor="text1"/>
          <w:sz w:val="24"/>
          <w:szCs w:val="24"/>
          <w:vertAlign w:val="subscript"/>
        </w:rPr>
        <w:t xml:space="preserve"> </w:t>
      </w:r>
      <w:r w:rsidR="00D51633" w:rsidRPr="00FA370D">
        <w:rPr>
          <w:rFonts w:ascii="Times New Roman" w:hAnsi="Times New Roman" w:cs="Times New Roman"/>
          <w:color w:val="000000" w:themeColor="text1"/>
          <w:sz w:val="24"/>
          <w:szCs w:val="24"/>
        </w:rPr>
        <w:t>ROA</w:t>
      </w:r>
      <w:r w:rsidR="00D51633" w:rsidRPr="00FA370D">
        <w:rPr>
          <w:rFonts w:ascii="Times New Roman" w:hAnsi="Times New Roman" w:cs="Times New Roman"/>
          <w:color w:val="000000" w:themeColor="text1"/>
          <w:sz w:val="24"/>
          <w:szCs w:val="24"/>
          <w:vertAlign w:val="subscript"/>
        </w:rPr>
        <w:t>it</w:t>
      </w:r>
      <w:r w:rsidR="00671351" w:rsidRPr="00FA370D">
        <w:rPr>
          <w:rFonts w:ascii="Times New Roman" w:hAnsi="Times New Roman" w:cs="Times New Roman"/>
          <w:color w:val="000000" w:themeColor="text1"/>
          <w:sz w:val="24"/>
          <w:szCs w:val="24"/>
          <w:vertAlign w:val="subscript"/>
        </w:rPr>
        <w:t xml:space="preserve"> </w:t>
      </w:r>
      <w:r w:rsidR="00586F31" w:rsidRPr="00FA370D">
        <w:rPr>
          <w:rFonts w:ascii="Times New Roman" w:hAnsi="Times New Roman" w:cs="Times New Roman"/>
          <w:color w:val="000000" w:themeColor="text1"/>
          <w:sz w:val="24"/>
          <w:szCs w:val="24"/>
        </w:rPr>
        <w:t>+</w:t>
      </w:r>
      <w:r w:rsidR="00671351" w:rsidRPr="00FA370D">
        <w:rPr>
          <w:rFonts w:ascii="Times New Roman" w:hAnsi="Times New Roman" w:cs="Times New Roman"/>
          <w:color w:val="000000" w:themeColor="text1"/>
          <w:sz w:val="24"/>
          <w:szCs w:val="24"/>
        </w:rPr>
        <w:t xml:space="preserve"> </w:t>
      </w:r>
      <w:r w:rsidR="00586F31" w:rsidRPr="00FA370D">
        <w:rPr>
          <w:rFonts w:ascii="Times New Roman" w:hAnsi="Times New Roman" w:cs="Times New Roman"/>
          <w:color w:val="000000" w:themeColor="text1"/>
          <w:sz w:val="24"/>
          <w:szCs w:val="24"/>
        </w:rPr>
        <w:t>e</w:t>
      </w:r>
      <w:r w:rsidR="00FB3845" w:rsidRPr="00FA370D">
        <w:rPr>
          <w:rFonts w:ascii="Times New Roman" w:hAnsi="Times New Roman" w:cs="Times New Roman"/>
          <w:color w:val="000000" w:themeColor="text1"/>
          <w:sz w:val="24"/>
          <w:szCs w:val="24"/>
          <w:vertAlign w:val="subscript"/>
        </w:rPr>
        <w:t>i</w:t>
      </w:r>
      <w:r w:rsidR="00586F31" w:rsidRPr="00FA370D">
        <w:rPr>
          <w:rFonts w:ascii="Times New Roman" w:hAnsi="Times New Roman" w:cs="Times New Roman"/>
          <w:color w:val="000000" w:themeColor="text1"/>
          <w:sz w:val="24"/>
          <w:szCs w:val="24"/>
          <w:vertAlign w:val="subscript"/>
        </w:rPr>
        <w:t>t</w:t>
      </w:r>
      <w:r w:rsidRPr="00FA370D">
        <w:rPr>
          <w:rFonts w:ascii="Times New Roman" w:hAnsi="Times New Roman" w:cs="Times New Roman"/>
          <w:color w:val="000000" w:themeColor="text1"/>
          <w:sz w:val="24"/>
          <w:szCs w:val="24"/>
          <w:vertAlign w:val="subscript"/>
        </w:rPr>
        <w:tab/>
      </w:r>
      <w:r w:rsidRPr="00FA370D">
        <w:rPr>
          <w:rFonts w:ascii="Times New Roman" w:hAnsi="Times New Roman" w:cs="Times New Roman"/>
          <w:color w:val="000000" w:themeColor="text1"/>
          <w:sz w:val="24"/>
          <w:szCs w:val="24"/>
          <w:vertAlign w:val="subscript"/>
        </w:rPr>
        <w:tab/>
      </w:r>
      <w:r w:rsidR="006A7B42" w:rsidRPr="00FA370D">
        <w:rPr>
          <w:rFonts w:ascii="Times New Roman" w:hAnsi="Times New Roman" w:cs="Times New Roman"/>
          <w:color w:val="000000" w:themeColor="text1"/>
          <w:sz w:val="24"/>
          <w:szCs w:val="24"/>
          <w:vertAlign w:val="subscript"/>
        </w:rPr>
        <w:tab/>
      </w:r>
      <w:r w:rsidRPr="00FA370D">
        <w:rPr>
          <w:rFonts w:ascii="Times New Roman" w:hAnsi="Times New Roman" w:cs="Times New Roman"/>
          <w:color w:val="000000" w:themeColor="text1"/>
          <w:sz w:val="24"/>
          <w:szCs w:val="24"/>
        </w:rPr>
        <w:t>[1]</w:t>
      </w:r>
    </w:p>
    <w:p w14:paraId="1DE16580" w14:textId="195C0F0F" w:rsidR="006D6DA1" w:rsidRPr="00D64346" w:rsidRDefault="00894390" w:rsidP="007C1CFA">
      <w:pPr>
        <w:spacing w:line="480" w:lineRule="auto"/>
        <w:contextualSpacing/>
        <w:jc w:val="both"/>
        <w:rPr>
          <w:rFonts w:ascii="Times New Roman" w:hAnsi="Times New Roman" w:cs="Times New Roman"/>
          <w:color w:val="FF0000"/>
          <w:sz w:val="24"/>
          <w:szCs w:val="24"/>
          <w:vertAlign w:val="subscript"/>
        </w:rPr>
      </w:pPr>
      <w:r w:rsidRPr="00FF108B">
        <w:rPr>
          <w:rFonts w:ascii="Times New Roman" w:hAnsi="Times New Roman" w:cs="Times New Roman"/>
          <w:color w:val="000000" w:themeColor="text1"/>
          <w:sz w:val="24"/>
          <w:szCs w:val="24"/>
        </w:rPr>
        <w:t>TA</w:t>
      </w:r>
      <w:r w:rsidR="006D6DA1" w:rsidRPr="00FF108B">
        <w:rPr>
          <w:rFonts w:ascii="Times New Roman" w:hAnsi="Times New Roman" w:cs="Times New Roman"/>
          <w:color w:val="000000" w:themeColor="text1"/>
          <w:sz w:val="24"/>
          <w:szCs w:val="24"/>
          <w:vertAlign w:val="subscript"/>
        </w:rPr>
        <w:t>it</w:t>
      </w:r>
      <w:r w:rsidR="006D6DA1" w:rsidRPr="00FF108B">
        <w:rPr>
          <w:rFonts w:ascii="Times New Roman" w:hAnsi="Times New Roman" w:cs="Times New Roman"/>
          <w:color w:val="000000" w:themeColor="text1"/>
          <w:sz w:val="24"/>
          <w:szCs w:val="24"/>
        </w:rPr>
        <w:t xml:space="preserve"> represents total accruals of a firm</w:t>
      </w:r>
      <w:r w:rsidR="0024131E" w:rsidRPr="00FF108B">
        <w:rPr>
          <w:rFonts w:ascii="Times New Roman" w:hAnsi="Times New Roman" w:cs="Times New Roman"/>
          <w:color w:val="000000" w:themeColor="text1"/>
          <w:sz w:val="24"/>
          <w:szCs w:val="24"/>
        </w:rPr>
        <w:t xml:space="preserve"> calculated as earnings before extraordinary</w:t>
      </w:r>
      <w:r w:rsidR="0024131E" w:rsidRPr="00FF108B">
        <w:rPr>
          <w:rFonts w:ascii="Times New Roman" w:hAnsi="Times New Roman" w:cs="Times New Roman"/>
          <w:color w:val="000000" w:themeColor="text1"/>
          <w:sz w:val="24"/>
          <w:szCs w:val="24"/>
        </w:rPr>
        <w:br/>
        <w:t>items minus cash flow from cash flow statements</w:t>
      </w:r>
      <w:r w:rsidR="0024131E" w:rsidRPr="00FF108B">
        <w:rPr>
          <w:rStyle w:val="FootnoteReference"/>
          <w:rFonts w:ascii="Times New Roman" w:hAnsi="Times New Roman" w:cs="Times New Roman"/>
          <w:color w:val="000000"/>
          <w:sz w:val="24"/>
          <w:szCs w:val="24"/>
        </w:rPr>
        <w:footnoteReference w:id="2"/>
      </w:r>
      <w:r w:rsidR="006D6DA1" w:rsidRPr="00FF108B">
        <w:rPr>
          <w:rFonts w:ascii="Times New Roman" w:hAnsi="Times New Roman" w:cs="Times New Roman"/>
          <w:color w:val="000000" w:themeColor="text1"/>
          <w:sz w:val="24"/>
          <w:szCs w:val="24"/>
        </w:rPr>
        <w:t>; A</w:t>
      </w:r>
      <w:r w:rsidR="006D6DA1" w:rsidRPr="00FF108B">
        <w:rPr>
          <w:rFonts w:ascii="Times New Roman" w:hAnsi="Times New Roman" w:cs="Times New Roman"/>
          <w:color w:val="000000" w:themeColor="text1"/>
          <w:sz w:val="24"/>
          <w:szCs w:val="24"/>
          <w:vertAlign w:val="subscript"/>
        </w:rPr>
        <w:t>it-1</w:t>
      </w:r>
      <w:r w:rsidR="006D6DA1" w:rsidRPr="00FF108B">
        <w:rPr>
          <w:rFonts w:ascii="Times New Roman" w:hAnsi="Times New Roman" w:cs="Times New Roman"/>
          <w:color w:val="000000" w:themeColor="text1"/>
          <w:sz w:val="24"/>
          <w:szCs w:val="24"/>
        </w:rPr>
        <w:t xml:space="preserve"> is total assets;</w:t>
      </w:r>
      <w:r w:rsidR="00FB3845" w:rsidRPr="00FF108B">
        <w:rPr>
          <w:rFonts w:ascii="Times New Roman" w:hAnsi="Times New Roman" w:cs="Times New Roman"/>
          <w:color w:val="000000" w:themeColor="text1"/>
          <w:sz w:val="24"/>
          <w:szCs w:val="24"/>
        </w:rPr>
        <w:t xml:space="preserve"> </w:t>
      </w:r>
      <w:r w:rsidR="006D6DA1" w:rsidRPr="00FF108B">
        <w:rPr>
          <w:rFonts w:ascii="Times New Roman" w:hAnsi="Times New Roman" w:cs="Times New Roman"/>
          <w:color w:val="000000" w:themeColor="text1"/>
          <w:sz w:val="24"/>
          <w:szCs w:val="24"/>
        </w:rPr>
        <w:sym w:font="Wingdings 3" w:char="F072"/>
      </w:r>
      <w:r w:rsidR="006D6DA1" w:rsidRPr="00FF108B">
        <w:rPr>
          <w:rFonts w:ascii="Times New Roman" w:hAnsi="Times New Roman" w:cs="Times New Roman"/>
          <w:color w:val="000000" w:themeColor="text1"/>
          <w:sz w:val="24"/>
          <w:szCs w:val="24"/>
        </w:rPr>
        <w:t>REV</w:t>
      </w:r>
      <w:r w:rsidR="006D6DA1" w:rsidRPr="00FF108B">
        <w:rPr>
          <w:rFonts w:ascii="Times New Roman" w:hAnsi="Times New Roman" w:cs="Times New Roman"/>
          <w:color w:val="000000" w:themeColor="text1"/>
          <w:sz w:val="24"/>
          <w:szCs w:val="24"/>
          <w:vertAlign w:val="subscript"/>
        </w:rPr>
        <w:t>it</w:t>
      </w:r>
      <w:r w:rsidR="006D6DA1" w:rsidRPr="00FF108B">
        <w:rPr>
          <w:rFonts w:ascii="Times New Roman" w:hAnsi="Times New Roman" w:cs="Times New Roman"/>
          <w:color w:val="000000" w:themeColor="text1"/>
          <w:sz w:val="24"/>
          <w:szCs w:val="24"/>
        </w:rPr>
        <w:t xml:space="preserve"> </w:t>
      </w:r>
      <w:r w:rsidR="00FB3845" w:rsidRPr="00FF108B">
        <w:rPr>
          <w:rFonts w:ascii="Times New Roman" w:hAnsi="Times New Roman" w:cs="Times New Roman"/>
          <w:color w:val="000000" w:themeColor="text1"/>
          <w:sz w:val="24"/>
          <w:szCs w:val="24"/>
        </w:rPr>
        <w:t>is</w:t>
      </w:r>
      <w:r w:rsidR="006D6DA1" w:rsidRPr="00FF108B">
        <w:rPr>
          <w:rFonts w:ascii="Times New Roman" w:hAnsi="Times New Roman" w:cs="Times New Roman"/>
          <w:color w:val="000000" w:themeColor="text1"/>
          <w:sz w:val="24"/>
          <w:szCs w:val="24"/>
        </w:rPr>
        <w:t xml:space="preserve"> the</w:t>
      </w:r>
      <w:r w:rsidR="00FB3845" w:rsidRPr="00FF108B">
        <w:rPr>
          <w:rFonts w:ascii="Times New Roman" w:hAnsi="Times New Roman" w:cs="Times New Roman"/>
          <w:color w:val="000000" w:themeColor="text1"/>
          <w:sz w:val="24"/>
          <w:szCs w:val="24"/>
        </w:rPr>
        <w:t xml:space="preserve"> annual</w:t>
      </w:r>
      <w:r w:rsidR="006D6DA1" w:rsidRPr="00FF108B">
        <w:rPr>
          <w:rFonts w:ascii="Times New Roman" w:hAnsi="Times New Roman" w:cs="Times New Roman"/>
          <w:color w:val="000000" w:themeColor="text1"/>
          <w:sz w:val="24"/>
          <w:szCs w:val="24"/>
        </w:rPr>
        <w:t xml:space="preserve"> change in </w:t>
      </w:r>
      <w:r w:rsidR="00FB3845" w:rsidRPr="00FF108B">
        <w:rPr>
          <w:rFonts w:ascii="Times New Roman" w:hAnsi="Times New Roman" w:cs="Times New Roman"/>
          <w:color w:val="000000" w:themeColor="text1"/>
          <w:sz w:val="24"/>
          <w:szCs w:val="24"/>
        </w:rPr>
        <w:t>firm revenues</w:t>
      </w:r>
      <w:r w:rsidR="006D6DA1" w:rsidRPr="00FF108B">
        <w:rPr>
          <w:rFonts w:ascii="Times New Roman" w:hAnsi="Times New Roman" w:cs="Times New Roman"/>
          <w:color w:val="000000" w:themeColor="text1"/>
          <w:sz w:val="24"/>
          <w:szCs w:val="24"/>
        </w:rPr>
        <w:t>;</w:t>
      </w:r>
      <w:r w:rsidR="00FB3845" w:rsidRPr="00FF108B">
        <w:rPr>
          <w:rFonts w:ascii="Times New Roman" w:hAnsi="Times New Roman" w:cs="Times New Roman"/>
          <w:color w:val="000000" w:themeColor="text1"/>
          <w:sz w:val="24"/>
          <w:szCs w:val="24"/>
        </w:rPr>
        <w:t xml:space="preserve"> </w:t>
      </w:r>
      <w:r w:rsidR="006D6DA1" w:rsidRPr="00FF108B">
        <w:rPr>
          <w:rFonts w:ascii="Times New Roman" w:hAnsi="Times New Roman" w:cs="Times New Roman"/>
          <w:color w:val="000000" w:themeColor="text1"/>
          <w:sz w:val="24"/>
          <w:szCs w:val="24"/>
        </w:rPr>
        <w:sym w:font="Wingdings 3" w:char="F072"/>
      </w:r>
      <w:r w:rsidR="006D6DA1" w:rsidRPr="00FF108B">
        <w:rPr>
          <w:rFonts w:ascii="Times New Roman" w:hAnsi="Times New Roman" w:cs="Times New Roman"/>
          <w:color w:val="000000" w:themeColor="text1"/>
          <w:sz w:val="24"/>
          <w:szCs w:val="24"/>
        </w:rPr>
        <w:t>REC</w:t>
      </w:r>
      <w:r w:rsidR="00FB3845" w:rsidRPr="00FF108B">
        <w:rPr>
          <w:rFonts w:ascii="Times New Roman" w:hAnsi="Times New Roman" w:cs="Times New Roman"/>
          <w:color w:val="000000" w:themeColor="text1"/>
          <w:sz w:val="24"/>
          <w:szCs w:val="24"/>
          <w:vertAlign w:val="subscript"/>
        </w:rPr>
        <w:t>it</w:t>
      </w:r>
      <w:r w:rsidR="006D6DA1" w:rsidRPr="00FF108B">
        <w:rPr>
          <w:rFonts w:ascii="Times New Roman" w:hAnsi="Times New Roman" w:cs="Times New Roman"/>
          <w:color w:val="000000" w:themeColor="text1"/>
          <w:sz w:val="24"/>
          <w:szCs w:val="24"/>
          <w:vertAlign w:val="subscript"/>
        </w:rPr>
        <w:t xml:space="preserve">, </w:t>
      </w:r>
      <w:r w:rsidR="00FB3845" w:rsidRPr="00FF108B">
        <w:rPr>
          <w:rFonts w:ascii="Times New Roman" w:hAnsi="Times New Roman" w:cs="Times New Roman"/>
          <w:color w:val="000000" w:themeColor="text1"/>
          <w:sz w:val="24"/>
          <w:szCs w:val="24"/>
        </w:rPr>
        <w:t>is</w:t>
      </w:r>
      <w:r w:rsidR="00A8404D" w:rsidRPr="00FF108B">
        <w:rPr>
          <w:rFonts w:ascii="Times New Roman" w:hAnsi="Times New Roman" w:cs="Times New Roman"/>
          <w:color w:val="000000" w:themeColor="text1"/>
          <w:sz w:val="24"/>
          <w:szCs w:val="24"/>
        </w:rPr>
        <w:t xml:space="preserve"> the </w:t>
      </w:r>
      <w:r w:rsidR="00FB3845" w:rsidRPr="00FF108B">
        <w:rPr>
          <w:rFonts w:ascii="Times New Roman" w:hAnsi="Times New Roman" w:cs="Times New Roman"/>
          <w:color w:val="000000" w:themeColor="text1"/>
          <w:sz w:val="24"/>
          <w:szCs w:val="24"/>
        </w:rPr>
        <w:t>annual change</w:t>
      </w:r>
      <w:r w:rsidR="00A8404D" w:rsidRPr="00FF108B">
        <w:rPr>
          <w:rFonts w:ascii="Times New Roman" w:hAnsi="Times New Roman" w:cs="Times New Roman"/>
          <w:color w:val="000000" w:themeColor="text1"/>
          <w:sz w:val="24"/>
          <w:szCs w:val="24"/>
        </w:rPr>
        <w:t xml:space="preserve"> in</w:t>
      </w:r>
      <w:r w:rsidR="00FB3845" w:rsidRPr="00FF108B">
        <w:rPr>
          <w:rFonts w:ascii="Times New Roman" w:hAnsi="Times New Roman" w:cs="Times New Roman"/>
          <w:color w:val="000000" w:themeColor="text1"/>
          <w:sz w:val="24"/>
          <w:szCs w:val="24"/>
        </w:rPr>
        <w:t xml:space="preserve"> </w:t>
      </w:r>
      <w:r w:rsidR="00A8404D" w:rsidRPr="00FF108B">
        <w:rPr>
          <w:rFonts w:ascii="Times New Roman" w:hAnsi="Times New Roman" w:cs="Times New Roman"/>
          <w:color w:val="000000" w:themeColor="text1"/>
          <w:sz w:val="24"/>
          <w:szCs w:val="24"/>
        </w:rPr>
        <w:t>receivable</w:t>
      </w:r>
      <w:r w:rsidR="00FB3845" w:rsidRPr="00FF108B">
        <w:rPr>
          <w:rFonts w:ascii="Times New Roman" w:hAnsi="Times New Roman" w:cs="Times New Roman"/>
          <w:color w:val="000000" w:themeColor="text1"/>
          <w:sz w:val="24"/>
          <w:szCs w:val="24"/>
        </w:rPr>
        <w:t>s</w:t>
      </w:r>
      <w:r w:rsidR="00A8404D" w:rsidRPr="00FF108B">
        <w:rPr>
          <w:rFonts w:ascii="Times New Roman" w:hAnsi="Times New Roman" w:cs="Times New Roman"/>
          <w:color w:val="000000" w:themeColor="text1"/>
          <w:sz w:val="24"/>
          <w:szCs w:val="24"/>
        </w:rPr>
        <w:t>;</w:t>
      </w:r>
      <w:r w:rsidR="006D6DA1" w:rsidRPr="00FF108B">
        <w:rPr>
          <w:rFonts w:ascii="Times New Roman" w:hAnsi="Times New Roman" w:cs="Times New Roman"/>
          <w:color w:val="000000" w:themeColor="text1"/>
          <w:sz w:val="24"/>
          <w:szCs w:val="24"/>
        </w:rPr>
        <w:t xml:space="preserve"> PPE</w:t>
      </w:r>
      <w:r w:rsidR="006D6DA1" w:rsidRPr="00FF108B">
        <w:rPr>
          <w:rFonts w:ascii="Times New Roman" w:hAnsi="Times New Roman" w:cs="Times New Roman"/>
          <w:color w:val="000000" w:themeColor="text1"/>
          <w:sz w:val="24"/>
          <w:szCs w:val="24"/>
          <w:vertAlign w:val="subscript"/>
        </w:rPr>
        <w:t xml:space="preserve">it </w:t>
      </w:r>
      <w:r w:rsidR="00FB3845" w:rsidRPr="00FF108B">
        <w:rPr>
          <w:rFonts w:ascii="Times New Roman" w:hAnsi="Times New Roman" w:cs="Times New Roman"/>
          <w:color w:val="000000" w:themeColor="text1"/>
          <w:sz w:val="24"/>
          <w:szCs w:val="24"/>
          <w:vertAlign w:val="subscript"/>
        </w:rPr>
        <w:t xml:space="preserve"> </w:t>
      </w:r>
      <w:r w:rsidR="006D6DA1" w:rsidRPr="00FF108B">
        <w:rPr>
          <w:rFonts w:ascii="Times New Roman" w:hAnsi="Times New Roman" w:cs="Times New Roman"/>
          <w:color w:val="000000" w:themeColor="text1"/>
          <w:sz w:val="24"/>
          <w:szCs w:val="24"/>
        </w:rPr>
        <w:t>is the gross property, plant and equipment</w:t>
      </w:r>
      <w:r w:rsidR="00FA2DB1" w:rsidRPr="00FF108B">
        <w:rPr>
          <w:rFonts w:ascii="Times New Roman" w:hAnsi="Times New Roman" w:cs="Times New Roman"/>
          <w:color w:val="000000" w:themeColor="text1"/>
          <w:sz w:val="24"/>
          <w:szCs w:val="24"/>
        </w:rPr>
        <w:t>; ROA</w:t>
      </w:r>
      <w:r w:rsidR="00353B2A" w:rsidRPr="00FF108B">
        <w:rPr>
          <w:rFonts w:ascii="Times New Roman" w:hAnsi="Times New Roman" w:cs="Times New Roman"/>
          <w:color w:val="000000" w:themeColor="text1"/>
          <w:sz w:val="24"/>
          <w:szCs w:val="24"/>
          <w:vertAlign w:val="subscript"/>
        </w:rPr>
        <w:t>it</w:t>
      </w:r>
      <w:r w:rsidR="00FA2DB1" w:rsidRPr="00FF108B">
        <w:rPr>
          <w:rFonts w:ascii="Times New Roman" w:hAnsi="Times New Roman" w:cs="Times New Roman"/>
          <w:color w:val="000000" w:themeColor="text1"/>
          <w:sz w:val="24"/>
          <w:szCs w:val="24"/>
        </w:rPr>
        <w:t xml:space="preserve">  </w:t>
      </w:r>
      <w:r w:rsidR="00CB232F" w:rsidRPr="00FF108B">
        <w:rPr>
          <w:rFonts w:ascii="Times New Roman" w:hAnsi="Times New Roman" w:cs="Times New Roman"/>
          <w:color w:val="000000" w:themeColor="text1"/>
          <w:sz w:val="24"/>
          <w:szCs w:val="24"/>
        </w:rPr>
        <w:t xml:space="preserve">represents </w:t>
      </w:r>
      <w:r w:rsidR="00FA2DB1" w:rsidRPr="00FF108B">
        <w:rPr>
          <w:rFonts w:ascii="Times New Roman" w:hAnsi="Times New Roman" w:cs="Times New Roman"/>
          <w:color w:val="000000" w:themeColor="text1"/>
          <w:sz w:val="24"/>
          <w:szCs w:val="24"/>
        </w:rPr>
        <w:t>return on assets</w:t>
      </w:r>
      <w:r w:rsidR="00A8404D" w:rsidRPr="00FF108B">
        <w:rPr>
          <w:rFonts w:ascii="Times New Roman" w:hAnsi="Times New Roman" w:cs="Times New Roman"/>
          <w:color w:val="000000" w:themeColor="text1"/>
          <w:sz w:val="24"/>
          <w:szCs w:val="24"/>
        </w:rPr>
        <w:t>.</w:t>
      </w:r>
      <w:r w:rsidR="001C0149" w:rsidRPr="00FF108B">
        <w:rPr>
          <w:rFonts w:ascii="Times New Roman" w:hAnsi="Times New Roman" w:cs="Times New Roman"/>
          <w:color w:val="000000" w:themeColor="text1"/>
          <w:sz w:val="24"/>
          <w:szCs w:val="24"/>
        </w:rPr>
        <w:t xml:space="preserve"> </w:t>
      </w:r>
      <w:r w:rsidR="00EE440A" w:rsidRPr="00FF108B">
        <w:rPr>
          <w:rFonts w:ascii="Times New Roman" w:hAnsi="Times New Roman" w:cs="Times New Roman"/>
          <w:color w:val="000000" w:themeColor="text1"/>
          <w:sz w:val="24"/>
          <w:szCs w:val="24"/>
        </w:rPr>
        <w:t xml:space="preserve">The absolute value of residual discretionary accrual is used to test the research hypotheses, where the high value indicates high earnings management and vice versa. </w:t>
      </w:r>
      <w:r w:rsidR="001C0149" w:rsidRPr="00FF108B">
        <w:rPr>
          <w:rFonts w:ascii="Times New Roman" w:hAnsi="Times New Roman" w:cs="Times New Roman"/>
          <w:color w:val="000000" w:themeColor="text1"/>
          <w:sz w:val="24"/>
          <w:szCs w:val="24"/>
        </w:rPr>
        <w:t xml:space="preserve">In further analyses below, we use </w:t>
      </w:r>
      <w:r w:rsidR="006A7B42" w:rsidRPr="00FF108B">
        <w:rPr>
          <w:rFonts w:ascii="Times New Roman" w:hAnsi="Times New Roman" w:cs="Times New Roman"/>
          <w:color w:val="000000" w:themeColor="text1"/>
          <w:sz w:val="24"/>
          <w:szCs w:val="24"/>
        </w:rPr>
        <w:t>other</w:t>
      </w:r>
      <w:r w:rsidR="001C0149" w:rsidRPr="00FF108B">
        <w:rPr>
          <w:rFonts w:ascii="Times New Roman" w:hAnsi="Times New Roman" w:cs="Times New Roman"/>
          <w:color w:val="000000" w:themeColor="text1"/>
          <w:sz w:val="24"/>
          <w:szCs w:val="24"/>
        </w:rPr>
        <w:t xml:space="preserve"> measures of earnings management for robustness purposes.</w:t>
      </w:r>
      <w:r w:rsidR="00A8404D" w:rsidRPr="00FF108B">
        <w:rPr>
          <w:rFonts w:ascii="Times New Roman" w:hAnsi="Times New Roman" w:cs="Times New Roman"/>
          <w:color w:val="000000" w:themeColor="text1"/>
          <w:sz w:val="24"/>
          <w:szCs w:val="24"/>
        </w:rPr>
        <w:t xml:space="preserve"> </w:t>
      </w:r>
      <w:r w:rsidR="00D64346" w:rsidRPr="00D64346">
        <w:rPr>
          <w:rFonts w:ascii="Times New Roman" w:hAnsi="Times New Roman" w:cs="Times New Roman"/>
          <w:color w:val="FF0000"/>
          <w:sz w:val="24"/>
          <w:szCs w:val="24"/>
        </w:rPr>
        <w:t xml:space="preserve">In order to avoid the problems that could affect the coefficient biased or model specification that result from two stage least squire as highlighted by Chen et al. (2018) system GMM is used with external instrumental variable.  </w:t>
      </w:r>
    </w:p>
    <w:bookmarkEnd w:id="12"/>
    <w:p w14:paraId="62474508" w14:textId="37A40CC8" w:rsidR="006A0A46" w:rsidRPr="00FF108B" w:rsidRDefault="006A0A46" w:rsidP="00963DBE">
      <w:pPr>
        <w:spacing w:line="480" w:lineRule="auto"/>
        <w:contextualSpacing/>
        <w:jc w:val="both"/>
        <w:rPr>
          <w:rFonts w:ascii="Times New Roman" w:hAnsi="Times New Roman" w:cs="Times New Roman"/>
          <w:b/>
          <w:bCs/>
          <w:color w:val="000000" w:themeColor="text1"/>
          <w:sz w:val="24"/>
          <w:szCs w:val="24"/>
        </w:rPr>
      </w:pPr>
      <w:r w:rsidRPr="00FF108B">
        <w:rPr>
          <w:rFonts w:ascii="Times New Roman" w:hAnsi="Times New Roman" w:cs="Times New Roman"/>
          <w:b/>
          <w:bCs/>
          <w:color w:val="000000" w:themeColor="text1"/>
          <w:sz w:val="24"/>
          <w:szCs w:val="24"/>
        </w:rPr>
        <w:t>Main explanatory variables</w:t>
      </w:r>
    </w:p>
    <w:p w14:paraId="63303D83" w14:textId="34C5168D" w:rsidR="006A0A46" w:rsidRPr="00FF108B" w:rsidRDefault="007C1CFA" w:rsidP="00963DBE">
      <w:pPr>
        <w:spacing w:line="480" w:lineRule="auto"/>
        <w:contextualSpacing/>
        <w:jc w:val="both"/>
        <w:rPr>
          <w:rFonts w:ascii="Times New Roman" w:hAnsi="Times New Roman" w:cs="Times New Roman"/>
          <w:color w:val="000000" w:themeColor="text1"/>
          <w:sz w:val="24"/>
          <w:szCs w:val="24"/>
        </w:rPr>
      </w:pPr>
      <w:bookmarkStart w:id="13" w:name="_Hlk534550027"/>
      <w:r w:rsidRPr="00FF108B">
        <w:rPr>
          <w:rFonts w:ascii="Times New Roman" w:hAnsi="Times New Roman" w:cs="Times New Roman"/>
          <w:i/>
          <w:color w:val="000000" w:themeColor="text1"/>
          <w:sz w:val="24"/>
          <w:szCs w:val="24"/>
        </w:rPr>
        <w:t>F</w:t>
      </w:r>
      <w:r w:rsidR="006A0A46" w:rsidRPr="00FF108B">
        <w:rPr>
          <w:rFonts w:ascii="Times New Roman" w:hAnsi="Times New Roman" w:cs="Times New Roman"/>
          <w:i/>
          <w:color w:val="000000" w:themeColor="text1"/>
          <w:sz w:val="24"/>
          <w:szCs w:val="24"/>
        </w:rPr>
        <w:t xml:space="preserve">emale </w:t>
      </w:r>
      <w:r w:rsidR="00A16236" w:rsidRPr="00FF108B">
        <w:rPr>
          <w:rFonts w:ascii="Times New Roman" w:hAnsi="Times New Roman" w:cs="Times New Roman"/>
          <w:i/>
          <w:color w:val="000000" w:themeColor="text1"/>
          <w:sz w:val="24"/>
          <w:szCs w:val="24"/>
        </w:rPr>
        <w:t xml:space="preserve">and independent-female </w:t>
      </w:r>
      <w:r w:rsidR="00622357" w:rsidRPr="00FF108B">
        <w:rPr>
          <w:rFonts w:ascii="Times New Roman" w:hAnsi="Times New Roman" w:cs="Times New Roman"/>
          <w:i/>
          <w:color w:val="000000" w:themeColor="text1"/>
          <w:sz w:val="24"/>
          <w:szCs w:val="24"/>
        </w:rPr>
        <w:t>directors’ ratios</w:t>
      </w:r>
      <w:r w:rsidR="006A0A46" w:rsidRPr="00FF108B">
        <w:rPr>
          <w:rFonts w:ascii="Times New Roman" w:hAnsi="Times New Roman" w:cs="Times New Roman"/>
          <w:color w:val="000000" w:themeColor="text1"/>
          <w:sz w:val="24"/>
          <w:szCs w:val="24"/>
        </w:rPr>
        <w:t xml:space="preserve">. </w:t>
      </w:r>
      <w:r w:rsidR="00A16236" w:rsidRPr="00FF108B">
        <w:rPr>
          <w:rFonts w:ascii="Times New Roman" w:hAnsi="Times New Roman" w:cs="Times New Roman"/>
          <w:color w:val="000000" w:themeColor="text1"/>
          <w:sz w:val="24"/>
          <w:szCs w:val="24"/>
        </w:rPr>
        <w:t>The f</w:t>
      </w:r>
      <w:r w:rsidR="00622357" w:rsidRPr="00FF108B">
        <w:rPr>
          <w:rFonts w:ascii="Times New Roman" w:hAnsi="Times New Roman" w:cs="Times New Roman"/>
          <w:color w:val="000000" w:themeColor="text1"/>
          <w:sz w:val="24"/>
          <w:szCs w:val="24"/>
        </w:rPr>
        <w:t>emale ratio</w:t>
      </w:r>
      <w:r w:rsidR="00A16236" w:rsidRPr="00FF108B">
        <w:rPr>
          <w:rFonts w:ascii="Times New Roman" w:hAnsi="Times New Roman" w:cs="Times New Roman"/>
          <w:color w:val="000000" w:themeColor="text1"/>
          <w:sz w:val="24"/>
          <w:szCs w:val="24"/>
        </w:rPr>
        <w:t xml:space="preserve"> is</w:t>
      </w:r>
      <w:r w:rsidR="006A0A46" w:rsidRPr="00FF108B">
        <w:rPr>
          <w:rFonts w:ascii="Times New Roman" w:hAnsi="Times New Roman" w:cs="Times New Roman"/>
          <w:color w:val="000000" w:themeColor="text1"/>
          <w:sz w:val="24"/>
          <w:szCs w:val="24"/>
        </w:rPr>
        <w:t xml:space="preserve"> the proportion of female directors on a board</w:t>
      </w:r>
      <w:r w:rsidR="00A16236" w:rsidRPr="00FF108B">
        <w:rPr>
          <w:rFonts w:ascii="Times New Roman" w:hAnsi="Times New Roman" w:cs="Times New Roman"/>
          <w:color w:val="000000" w:themeColor="text1"/>
          <w:sz w:val="24"/>
          <w:szCs w:val="24"/>
        </w:rPr>
        <w:t xml:space="preserve"> measured as the </w:t>
      </w:r>
      <w:r w:rsidR="006A0A46" w:rsidRPr="00FF108B">
        <w:rPr>
          <w:rFonts w:ascii="Times New Roman" w:hAnsi="Times New Roman" w:cs="Times New Roman"/>
          <w:color w:val="000000" w:themeColor="text1"/>
          <w:sz w:val="24"/>
          <w:szCs w:val="24"/>
        </w:rPr>
        <w:t xml:space="preserve">total number of female directors divided by </w:t>
      </w:r>
      <w:r w:rsidR="00A16236" w:rsidRPr="00FF108B">
        <w:rPr>
          <w:rFonts w:ascii="Times New Roman" w:hAnsi="Times New Roman" w:cs="Times New Roman"/>
          <w:color w:val="000000" w:themeColor="text1"/>
          <w:sz w:val="24"/>
          <w:szCs w:val="24"/>
        </w:rPr>
        <w:t>board size</w:t>
      </w:r>
      <w:r w:rsidR="00FB3845" w:rsidRPr="00FF108B">
        <w:rPr>
          <w:rFonts w:ascii="Times New Roman" w:hAnsi="Times New Roman" w:cs="Times New Roman"/>
          <w:color w:val="000000" w:themeColor="text1"/>
          <w:sz w:val="24"/>
          <w:szCs w:val="24"/>
        </w:rPr>
        <w:t xml:space="preserve"> (Adams </w:t>
      </w:r>
      <w:r w:rsidR="001A64E2" w:rsidRPr="00FF108B">
        <w:rPr>
          <w:rFonts w:ascii="Times New Roman" w:hAnsi="Times New Roman" w:cs="Times New Roman"/>
          <w:color w:val="000000" w:themeColor="text1"/>
          <w:sz w:val="24"/>
          <w:szCs w:val="24"/>
        </w:rPr>
        <w:t>and</w:t>
      </w:r>
      <w:r w:rsidR="00FB3845" w:rsidRPr="00FF108B">
        <w:rPr>
          <w:rFonts w:ascii="Times New Roman" w:hAnsi="Times New Roman" w:cs="Times New Roman"/>
          <w:color w:val="000000" w:themeColor="text1"/>
          <w:sz w:val="24"/>
          <w:szCs w:val="24"/>
        </w:rPr>
        <w:t xml:space="preserve"> Ferreira</w:t>
      </w:r>
      <w:r w:rsidR="006A0A46" w:rsidRPr="00FF108B">
        <w:rPr>
          <w:rFonts w:ascii="Times New Roman" w:hAnsi="Times New Roman" w:cs="Times New Roman"/>
          <w:color w:val="000000" w:themeColor="text1"/>
          <w:sz w:val="24"/>
          <w:szCs w:val="24"/>
        </w:rPr>
        <w:t xml:space="preserve">, 2009). The </w:t>
      </w:r>
      <w:r w:rsidR="00622357" w:rsidRPr="00FF108B">
        <w:rPr>
          <w:rFonts w:ascii="Times New Roman" w:hAnsi="Times New Roman" w:cs="Times New Roman"/>
          <w:color w:val="000000" w:themeColor="text1"/>
          <w:sz w:val="24"/>
          <w:szCs w:val="24"/>
        </w:rPr>
        <w:t>independent-female ratio</w:t>
      </w:r>
      <w:r w:rsidR="006A0A46" w:rsidRPr="00FF108B">
        <w:rPr>
          <w:rFonts w:ascii="Times New Roman" w:hAnsi="Times New Roman" w:cs="Times New Roman"/>
          <w:color w:val="000000" w:themeColor="text1"/>
          <w:sz w:val="24"/>
          <w:szCs w:val="24"/>
        </w:rPr>
        <w:t xml:space="preserve"> is calculated a</w:t>
      </w:r>
      <w:r w:rsidR="00A16236" w:rsidRPr="00FF108B">
        <w:rPr>
          <w:rFonts w:ascii="Times New Roman" w:hAnsi="Times New Roman" w:cs="Times New Roman"/>
          <w:color w:val="000000" w:themeColor="text1"/>
          <w:sz w:val="24"/>
          <w:szCs w:val="24"/>
        </w:rPr>
        <w:t>s the proportion of independent-</w:t>
      </w:r>
      <w:r w:rsidR="006A0A46" w:rsidRPr="00FF108B">
        <w:rPr>
          <w:rFonts w:ascii="Times New Roman" w:hAnsi="Times New Roman" w:cs="Times New Roman"/>
          <w:color w:val="000000" w:themeColor="text1"/>
          <w:sz w:val="24"/>
          <w:szCs w:val="24"/>
        </w:rPr>
        <w:t>female directors to total independent directors (Terjesen et al. 2016)</w:t>
      </w:r>
      <w:r w:rsidR="00AD55CE" w:rsidRPr="00FF108B">
        <w:rPr>
          <w:rFonts w:ascii="Times New Roman" w:hAnsi="Times New Roman" w:cs="Times New Roman"/>
          <w:color w:val="000000" w:themeColor="text1"/>
          <w:sz w:val="24"/>
          <w:szCs w:val="24"/>
        </w:rPr>
        <w:t>.</w:t>
      </w:r>
    </w:p>
    <w:bookmarkEnd w:id="13"/>
    <w:p w14:paraId="7E6D5D1B" w14:textId="24104A33" w:rsidR="000E0DB4" w:rsidRPr="00FF108B" w:rsidRDefault="007C1CFA" w:rsidP="00D970FD">
      <w:pPr>
        <w:spacing w:line="480" w:lineRule="auto"/>
        <w:contextualSpacing/>
        <w:jc w:val="both"/>
        <w:rPr>
          <w:rFonts w:ascii="Times New Roman" w:hAnsi="Times New Roman" w:cs="Times New Roman"/>
          <w:color w:val="000000" w:themeColor="text1"/>
          <w:sz w:val="24"/>
          <w:szCs w:val="24"/>
          <w:shd w:val="clear" w:color="auto" w:fill="FFFFFF"/>
        </w:rPr>
      </w:pPr>
      <w:r w:rsidRPr="00FF108B">
        <w:rPr>
          <w:rStyle w:val="fontstyle01"/>
          <w:rFonts w:ascii="Times New Roman" w:hAnsi="Times New Roman" w:cs="Times New Roman"/>
          <w:i/>
          <w:color w:val="000000" w:themeColor="text1"/>
          <w:sz w:val="24"/>
          <w:szCs w:val="24"/>
        </w:rPr>
        <w:t>Board quality</w:t>
      </w:r>
      <w:r w:rsidRPr="00FF108B">
        <w:rPr>
          <w:rStyle w:val="fontstyle01"/>
          <w:rFonts w:ascii="Times New Roman" w:hAnsi="Times New Roman" w:cs="Times New Roman"/>
          <w:color w:val="000000" w:themeColor="text1"/>
          <w:sz w:val="24"/>
          <w:szCs w:val="24"/>
        </w:rPr>
        <w:t xml:space="preserve">. </w:t>
      </w:r>
      <w:r w:rsidR="000E0DB4" w:rsidRPr="00FF108B">
        <w:rPr>
          <w:rStyle w:val="fontstyle01"/>
          <w:rFonts w:ascii="Times New Roman" w:hAnsi="Times New Roman" w:cs="Times New Roman"/>
          <w:color w:val="000000" w:themeColor="text1"/>
          <w:sz w:val="24"/>
          <w:szCs w:val="24"/>
        </w:rPr>
        <w:t>We use</w:t>
      </w:r>
      <w:r w:rsidR="000E0DB4" w:rsidRPr="00FF108B">
        <w:rPr>
          <w:rFonts w:ascii="Times New Roman" w:hAnsi="Times New Roman" w:cs="Times New Roman"/>
          <w:color w:val="000000" w:themeColor="text1"/>
          <w:sz w:val="24"/>
          <w:szCs w:val="24"/>
        </w:rPr>
        <w:t xml:space="preserve"> princip</w:t>
      </w:r>
      <w:r w:rsidR="00513CCF" w:rsidRPr="00FF108B">
        <w:rPr>
          <w:rFonts w:ascii="Times New Roman" w:hAnsi="Times New Roman" w:cs="Times New Roman"/>
          <w:color w:val="000000" w:themeColor="text1"/>
          <w:sz w:val="24"/>
          <w:szCs w:val="24"/>
        </w:rPr>
        <w:t xml:space="preserve">al </w:t>
      </w:r>
      <w:r w:rsidR="000E0DB4" w:rsidRPr="00FF108B">
        <w:rPr>
          <w:rFonts w:ascii="Times New Roman" w:hAnsi="Times New Roman" w:cs="Times New Roman"/>
          <w:color w:val="000000" w:themeColor="text1"/>
          <w:sz w:val="24"/>
          <w:szCs w:val="24"/>
        </w:rPr>
        <w:t xml:space="preserve">component analysis (PCA) to measure </w:t>
      </w:r>
      <w:r w:rsidR="00FC5ED3" w:rsidRPr="00FF108B">
        <w:rPr>
          <w:rFonts w:ascii="Times New Roman" w:hAnsi="Times New Roman" w:cs="Times New Roman"/>
          <w:color w:val="000000" w:themeColor="text1"/>
          <w:sz w:val="24"/>
          <w:szCs w:val="24"/>
        </w:rPr>
        <w:t>the human capital</w:t>
      </w:r>
      <w:r w:rsidR="000E0DB4" w:rsidRPr="00FF108B">
        <w:rPr>
          <w:rFonts w:ascii="Times New Roman" w:hAnsi="Times New Roman" w:cs="Times New Roman"/>
          <w:color w:val="000000" w:themeColor="text1"/>
          <w:sz w:val="24"/>
          <w:szCs w:val="24"/>
        </w:rPr>
        <w:t xml:space="preserve"> quality</w:t>
      </w:r>
      <w:r w:rsidR="00FC5ED3" w:rsidRPr="00FF108B">
        <w:rPr>
          <w:rFonts w:ascii="Times New Roman" w:hAnsi="Times New Roman" w:cs="Times New Roman"/>
          <w:color w:val="000000" w:themeColor="text1"/>
          <w:sz w:val="24"/>
          <w:szCs w:val="24"/>
        </w:rPr>
        <w:t xml:space="preserve"> of the board (i.e. board quality)</w:t>
      </w:r>
      <w:r w:rsidR="000E0DB4" w:rsidRPr="00FF108B">
        <w:rPr>
          <w:rFonts w:ascii="Times New Roman" w:hAnsi="Times New Roman" w:cs="Times New Roman"/>
          <w:color w:val="000000" w:themeColor="text1"/>
          <w:sz w:val="24"/>
          <w:szCs w:val="24"/>
        </w:rPr>
        <w:t xml:space="preserve"> based on four attributes</w:t>
      </w:r>
      <w:r w:rsidR="00FF4CC2" w:rsidRPr="00FF108B">
        <w:rPr>
          <w:rFonts w:ascii="Times New Roman" w:hAnsi="Times New Roman" w:cs="Times New Roman"/>
          <w:color w:val="000000" w:themeColor="text1"/>
          <w:sz w:val="24"/>
          <w:szCs w:val="24"/>
        </w:rPr>
        <w:t>: age, tenure, business qualification</w:t>
      </w:r>
      <w:r w:rsidR="00513CCF" w:rsidRPr="00FF108B">
        <w:rPr>
          <w:rFonts w:ascii="Times New Roman" w:hAnsi="Times New Roman" w:cs="Times New Roman"/>
          <w:color w:val="000000" w:themeColor="text1"/>
          <w:sz w:val="24"/>
          <w:szCs w:val="24"/>
        </w:rPr>
        <w:t>s</w:t>
      </w:r>
      <w:r w:rsidR="00FF4CC2" w:rsidRPr="00FF108B">
        <w:rPr>
          <w:rFonts w:ascii="Times New Roman" w:hAnsi="Times New Roman" w:cs="Times New Roman"/>
          <w:color w:val="000000" w:themeColor="text1"/>
          <w:sz w:val="24"/>
          <w:szCs w:val="24"/>
        </w:rPr>
        <w:t xml:space="preserve"> and network.</w:t>
      </w:r>
      <w:r w:rsidR="000E0DB4" w:rsidRPr="00FF108B">
        <w:rPr>
          <w:rFonts w:ascii="Times New Roman" w:hAnsi="Times New Roman" w:cs="Times New Roman"/>
          <w:color w:val="000000" w:themeColor="text1"/>
          <w:sz w:val="24"/>
          <w:szCs w:val="24"/>
        </w:rPr>
        <w:t xml:space="preserve"> </w:t>
      </w:r>
      <w:r w:rsidR="00A16236" w:rsidRPr="00FF108B">
        <w:rPr>
          <w:rFonts w:ascii="Times New Roman" w:hAnsi="Times New Roman" w:cs="Times New Roman"/>
          <w:color w:val="000000" w:themeColor="text1"/>
          <w:sz w:val="24"/>
          <w:szCs w:val="24"/>
        </w:rPr>
        <w:t xml:space="preserve">Age is </w:t>
      </w:r>
      <w:r w:rsidR="00513CCF" w:rsidRPr="00FF108B">
        <w:rPr>
          <w:rFonts w:ascii="Times New Roman" w:hAnsi="Times New Roman" w:cs="Times New Roman"/>
          <w:color w:val="000000" w:themeColor="text1"/>
          <w:sz w:val="24"/>
          <w:szCs w:val="24"/>
        </w:rPr>
        <w:t xml:space="preserve">the </w:t>
      </w:r>
      <w:r w:rsidR="006A0A46" w:rsidRPr="00FF108B">
        <w:rPr>
          <w:rFonts w:ascii="Times New Roman" w:hAnsi="Times New Roman" w:cs="Times New Roman"/>
          <w:color w:val="000000" w:themeColor="text1"/>
          <w:sz w:val="24"/>
          <w:szCs w:val="24"/>
        </w:rPr>
        <w:t xml:space="preserve">average age of </w:t>
      </w:r>
      <w:r w:rsidR="00A16236" w:rsidRPr="00FF108B">
        <w:rPr>
          <w:rFonts w:ascii="Times New Roman" w:hAnsi="Times New Roman" w:cs="Times New Roman"/>
          <w:color w:val="000000" w:themeColor="text1"/>
          <w:sz w:val="24"/>
          <w:szCs w:val="24"/>
        </w:rPr>
        <w:t xml:space="preserve">all </w:t>
      </w:r>
      <w:r w:rsidR="006A0A46" w:rsidRPr="00FF108B">
        <w:rPr>
          <w:rFonts w:ascii="Times New Roman" w:hAnsi="Times New Roman" w:cs="Times New Roman"/>
          <w:color w:val="000000" w:themeColor="text1"/>
          <w:sz w:val="24"/>
          <w:szCs w:val="24"/>
        </w:rPr>
        <w:t>directors</w:t>
      </w:r>
      <w:r w:rsidR="00A16236" w:rsidRPr="00FF108B">
        <w:rPr>
          <w:rFonts w:ascii="Times New Roman" w:hAnsi="Times New Roman" w:cs="Times New Roman"/>
          <w:color w:val="000000" w:themeColor="text1"/>
          <w:sz w:val="24"/>
          <w:szCs w:val="24"/>
        </w:rPr>
        <w:t xml:space="preserve"> in a board</w:t>
      </w:r>
      <w:r w:rsidR="006A0A46" w:rsidRPr="00FF108B">
        <w:rPr>
          <w:rFonts w:ascii="Times New Roman" w:hAnsi="Times New Roman" w:cs="Times New Roman"/>
          <w:color w:val="000000" w:themeColor="text1"/>
          <w:sz w:val="24"/>
          <w:szCs w:val="24"/>
        </w:rPr>
        <w:t xml:space="preserve"> (Sena et al., 2018). Tenure is the average number of years </w:t>
      </w:r>
      <w:r w:rsidR="00A16236" w:rsidRPr="00FF108B">
        <w:rPr>
          <w:rFonts w:ascii="Times New Roman" w:hAnsi="Times New Roman" w:cs="Times New Roman"/>
          <w:color w:val="000000" w:themeColor="text1"/>
          <w:sz w:val="24"/>
          <w:szCs w:val="24"/>
        </w:rPr>
        <w:t>that</w:t>
      </w:r>
      <w:r w:rsidR="006A0A46" w:rsidRPr="00FF108B">
        <w:rPr>
          <w:rFonts w:ascii="Times New Roman" w:hAnsi="Times New Roman" w:cs="Times New Roman"/>
          <w:color w:val="000000" w:themeColor="text1"/>
          <w:sz w:val="24"/>
          <w:szCs w:val="24"/>
        </w:rPr>
        <w:t xml:space="preserve"> director</w:t>
      </w:r>
      <w:r w:rsidR="00A16236" w:rsidRPr="00FF108B">
        <w:rPr>
          <w:rFonts w:ascii="Times New Roman" w:hAnsi="Times New Roman" w:cs="Times New Roman"/>
          <w:color w:val="000000" w:themeColor="text1"/>
          <w:sz w:val="24"/>
          <w:szCs w:val="24"/>
        </w:rPr>
        <w:t>s</w:t>
      </w:r>
      <w:r w:rsidR="006A0A46" w:rsidRPr="00FF108B">
        <w:rPr>
          <w:rFonts w:ascii="Times New Roman" w:hAnsi="Times New Roman" w:cs="Times New Roman"/>
          <w:color w:val="000000" w:themeColor="text1"/>
          <w:sz w:val="24"/>
          <w:szCs w:val="24"/>
        </w:rPr>
        <w:t xml:space="preserve"> ha</w:t>
      </w:r>
      <w:r w:rsidR="00A16236" w:rsidRPr="00FF108B">
        <w:rPr>
          <w:rFonts w:ascii="Times New Roman" w:hAnsi="Times New Roman" w:cs="Times New Roman"/>
          <w:color w:val="000000" w:themeColor="text1"/>
          <w:sz w:val="24"/>
          <w:szCs w:val="24"/>
        </w:rPr>
        <w:t>ve</w:t>
      </w:r>
      <w:r w:rsidR="006A0A46" w:rsidRPr="00FF108B">
        <w:rPr>
          <w:rFonts w:ascii="Times New Roman" w:hAnsi="Times New Roman" w:cs="Times New Roman"/>
          <w:color w:val="000000" w:themeColor="text1"/>
          <w:sz w:val="24"/>
          <w:szCs w:val="24"/>
        </w:rPr>
        <w:t xml:space="preserve"> served on the board (He </w:t>
      </w:r>
      <w:r w:rsidR="001A64E2" w:rsidRPr="00FF108B">
        <w:rPr>
          <w:rFonts w:ascii="Times New Roman" w:hAnsi="Times New Roman" w:cs="Times New Roman"/>
          <w:color w:val="000000" w:themeColor="text1"/>
          <w:sz w:val="24"/>
          <w:szCs w:val="24"/>
        </w:rPr>
        <w:t>and</w:t>
      </w:r>
      <w:r w:rsidR="006A0A46" w:rsidRPr="00FF108B">
        <w:rPr>
          <w:rFonts w:ascii="Times New Roman" w:hAnsi="Times New Roman" w:cs="Times New Roman"/>
          <w:color w:val="000000" w:themeColor="text1"/>
          <w:sz w:val="24"/>
          <w:szCs w:val="24"/>
        </w:rPr>
        <w:t xml:space="preserve"> Yang, 2014). </w:t>
      </w:r>
      <w:r w:rsidR="00B64467" w:rsidRPr="00FF108B">
        <w:rPr>
          <w:rFonts w:ascii="Times New Roman" w:hAnsi="Times New Roman" w:cs="Times New Roman"/>
          <w:color w:val="000000" w:themeColor="text1"/>
          <w:sz w:val="24"/>
          <w:szCs w:val="24"/>
        </w:rPr>
        <w:t>Business qualification</w:t>
      </w:r>
      <w:r w:rsidR="00513CCF" w:rsidRPr="00FF108B">
        <w:rPr>
          <w:rFonts w:ascii="Times New Roman" w:hAnsi="Times New Roman" w:cs="Times New Roman"/>
          <w:color w:val="000000" w:themeColor="text1"/>
          <w:sz w:val="24"/>
          <w:szCs w:val="24"/>
        </w:rPr>
        <w:t>s</w:t>
      </w:r>
      <w:r w:rsidR="00B64467" w:rsidRPr="00FF108B">
        <w:rPr>
          <w:rFonts w:ascii="Times New Roman" w:hAnsi="Times New Roman" w:cs="Times New Roman"/>
          <w:color w:val="000000" w:themeColor="text1"/>
          <w:sz w:val="24"/>
          <w:szCs w:val="24"/>
        </w:rPr>
        <w:t xml:space="preserve"> is the total of </w:t>
      </w:r>
      <w:r w:rsidR="00513CCF" w:rsidRPr="00FF108B">
        <w:rPr>
          <w:rFonts w:ascii="Times New Roman" w:hAnsi="Times New Roman" w:cs="Times New Roman"/>
          <w:color w:val="000000" w:themeColor="text1"/>
          <w:sz w:val="24"/>
          <w:szCs w:val="24"/>
        </w:rPr>
        <w:t xml:space="preserve">either a </w:t>
      </w:r>
      <w:r w:rsidR="006A0A46" w:rsidRPr="00FF108B">
        <w:rPr>
          <w:rFonts w:ascii="Times New Roman" w:hAnsi="Times New Roman" w:cs="Times New Roman"/>
          <w:color w:val="000000" w:themeColor="text1"/>
          <w:sz w:val="24"/>
          <w:szCs w:val="24"/>
        </w:rPr>
        <w:t>MBA or a Certified Public Accountant (CPA)</w:t>
      </w:r>
      <w:r w:rsidR="00513CCF" w:rsidRPr="00FF108B">
        <w:rPr>
          <w:rFonts w:ascii="Times New Roman" w:hAnsi="Times New Roman" w:cs="Times New Roman"/>
          <w:color w:val="000000" w:themeColor="text1"/>
          <w:sz w:val="24"/>
          <w:szCs w:val="24"/>
        </w:rPr>
        <w:t xml:space="preserve"> qualification</w:t>
      </w:r>
      <w:r w:rsidR="00B64467" w:rsidRPr="00FF108B">
        <w:rPr>
          <w:rFonts w:ascii="Times New Roman" w:hAnsi="Times New Roman" w:cs="Times New Roman"/>
          <w:color w:val="000000" w:themeColor="text1"/>
          <w:sz w:val="24"/>
          <w:szCs w:val="24"/>
        </w:rPr>
        <w:t xml:space="preserve"> </w:t>
      </w:r>
      <w:r w:rsidR="000E0DB4" w:rsidRPr="00FF108B">
        <w:rPr>
          <w:rFonts w:ascii="Times New Roman" w:hAnsi="Times New Roman" w:cs="Times New Roman"/>
          <w:color w:val="000000" w:themeColor="text1"/>
          <w:sz w:val="24"/>
          <w:szCs w:val="24"/>
        </w:rPr>
        <w:t>to</w:t>
      </w:r>
      <w:r w:rsidR="00B64467" w:rsidRPr="00FF108B">
        <w:rPr>
          <w:rFonts w:ascii="Times New Roman" w:hAnsi="Times New Roman" w:cs="Times New Roman"/>
          <w:color w:val="000000" w:themeColor="text1"/>
          <w:sz w:val="24"/>
          <w:szCs w:val="24"/>
        </w:rPr>
        <w:t xml:space="preserve"> board</w:t>
      </w:r>
      <w:r w:rsidR="000E0DB4" w:rsidRPr="00FF108B">
        <w:rPr>
          <w:rFonts w:ascii="Times New Roman" w:hAnsi="Times New Roman" w:cs="Times New Roman"/>
          <w:color w:val="000000" w:themeColor="text1"/>
          <w:sz w:val="24"/>
          <w:szCs w:val="24"/>
        </w:rPr>
        <w:t xml:space="preserve"> size</w:t>
      </w:r>
      <w:r w:rsidR="00B64467" w:rsidRPr="00FF108B">
        <w:rPr>
          <w:rFonts w:ascii="Times New Roman" w:hAnsi="Times New Roman" w:cs="Times New Roman"/>
          <w:color w:val="000000" w:themeColor="text1"/>
          <w:sz w:val="24"/>
          <w:szCs w:val="24"/>
        </w:rPr>
        <w:t xml:space="preserve"> </w:t>
      </w:r>
      <w:r w:rsidR="000E0DB4" w:rsidRPr="00FF108B">
        <w:rPr>
          <w:rFonts w:ascii="Times New Roman" w:hAnsi="Times New Roman" w:cs="Times New Roman"/>
          <w:color w:val="000000" w:themeColor="text1"/>
          <w:sz w:val="24"/>
          <w:szCs w:val="24"/>
        </w:rPr>
        <w:t>(</w:t>
      </w:r>
      <w:r w:rsidR="00B64467" w:rsidRPr="00FF108B">
        <w:rPr>
          <w:rFonts w:ascii="Times New Roman" w:hAnsi="Times New Roman" w:cs="Times New Roman"/>
          <w:color w:val="000000" w:themeColor="text1"/>
          <w:sz w:val="24"/>
          <w:szCs w:val="24"/>
        </w:rPr>
        <w:t xml:space="preserve">Lara et al., </w:t>
      </w:r>
      <w:r w:rsidR="006A0A46" w:rsidRPr="00FF108B">
        <w:rPr>
          <w:rFonts w:ascii="Times New Roman" w:hAnsi="Times New Roman" w:cs="Times New Roman"/>
          <w:color w:val="000000" w:themeColor="text1"/>
          <w:sz w:val="24"/>
          <w:szCs w:val="24"/>
        </w:rPr>
        <w:t xml:space="preserve">2017). Network size is </w:t>
      </w:r>
      <w:r w:rsidR="003173F6" w:rsidRPr="00FF108B">
        <w:rPr>
          <w:rFonts w:ascii="Times New Roman" w:hAnsi="Times New Roman" w:cs="Times New Roman"/>
          <w:color w:val="000000" w:themeColor="text1"/>
          <w:sz w:val="24"/>
          <w:szCs w:val="24"/>
        </w:rPr>
        <w:t xml:space="preserve">the average of networking </w:t>
      </w:r>
      <w:r w:rsidR="006A0A46" w:rsidRPr="00FF108B">
        <w:rPr>
          <w:rFonts w:ascii="Times New Roman" w:hAnsi="Times New Roman" w:cs="Times New Roman"/>
          <w:color w:val="000000" w:themeColor="text1"/>
          <w:sz w:val="24"/>
          <w:szCs w:val="24"/>
        </w:rPr>
        <w:t xml:space="preserve">contacts of all directors </w:t>
      </w:r>
      <w:r w:rsidR="00923F3D" w:rsidRPr="00FF108B">
        <w:rPr>
          <w:rFonts w:ascii="Times New Roman" w:hAnsi="Times New Roman" w:cs="Times New Roman"/>
          <w:color w:val="000000" w:themeColor="text1"/>
          <w:sz w:val="24"/>
          <w:szCs w:val="24"/>
        </w:rPr>
        <w:t>to board size.</w:t>
      </w:r>
      <w:r w:rsidR="006A0A46" w:rsidRPr="00FF108B">
        <w:rPr>
          <w:rFonts w:ascii="Times New Roman" w:hAnsi="Times New Roman" w:cs="Times New Roman"/>
          <w:color w:val="000000" w:themeColor="text1"/>
          <w:sz w:val="24"/>
          <w:szCs w:val="24"/>
          <w:shd w:val="clear" w:color="auto" w:fill="FFFFFF"/>
        </w:rPr>
        <w:t xml:space="preserve"> </w:t>
      </w:r>
    </w:p>
    <w:p w14:paraId="3B1DA5EA" w14:textId="0874F7A1" w:rsidR="00D970FD" w:rsidRPr="00FF108B" w:rsidRDefault="003173F6" w:rsidP="00D970FD">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The</w:t>
      </w:r>
      <w:r w:rsidR="00FF4CC2" w:rsidRPr="00FF108B">
        <w:rPr>
          <w:rFonts w:ascii="Times New Roman" w:hAnsi="Times New Roman" w:cs="Times New Roman"/>
          <w:color w:val="000000" w:themeColor="text1"/>
          <w:sz w:val="24"/>
          <w:szCs w:val="24"/>
        </w:rPr>
        <w:t xml:space="preserve"> PCA analysis resumed four attributes into two </w:t>
      </w:r>
      <w:r w:rsidR="00513CCF" w:rsidRPr="00FF108B">
        <w:rPr>
          <w:rFonts w:ascii="Times New Roman" w:hAnsi="Times New Roman" w:cs="Times New Roman"/>
          <w:color w:val="000000" w:themeColor="text1"/>
          <w:sz w:val="24"/>
          <w:szCs w:val="24"/>
        </w:rPr>
        <w:t>principal components</w:t>
      </w:r>
      <w:r w:rsidR="00FF4CC2" w:rsidRPr="00FF108B">
        <w:rPr>
          <w:rFonts w:ascii="Times New Roman" w:hAnsi="Times New Roman" w:cs="Times New Roman"/>
          <w:color w:val="000000" w:themeColor="text1"/>
          <w:sz w:val="24"/>
          <w:szCs w:val="24"/>
        </w:rPr>
        <w:t xml:space="preserve">: experience (age and tenure) and expertise (business qualifications and network size). </w:t>
      </w:r>
      <w:r w:rsidR="00D970FD" w:rsidRPr="00FF108B">
        <w:rPr>
          <w:rFonts w:ascii="Times New Roman" w:hAnsi="Times New Roman" w:cs="Times New Roman"/>
          <w:color w:val="000000" w:themeColor="text1"/>
          <w:sz w:val="24"/>
          <w:szCs w:val="24"/>
        </w:rPr>
        <w:t xml:space="preserve">Both </w:t>
      </w:r>
      <w:r w:rsidR="00513CCF" w:rsidRPr="00FF108B">
        <w:rPr>
          <w:rFonts w:ascii="Times New Roman" w:hAnsi="Times New Roman" w:cs="Times New Roman"/>
          <w:color w:val="000000" w:themeColor="text1"/>
          <w:sz w:val="24"/>
          <w:szCs w:val="24"/>
        </w:rPr>
        <w:t>components</w:t>
      </w:r>
      <w:r w:rsidR="000E0DB4" w:rsidRPr="00FF108B">
        <w:rPr>
          <w:rFonts w:ascii="Times New Roman" w:hAnsi="Times New Roman" w:cs="Times New Roman"/>
          <w:color w:val="000000" w:themeColor="text1"/>
          <w:sz w:val="24"/>
          <w:szCs w:val="24"/>
        </w:rPr>
        <w:t xml:space="preserve"> </w:t>
      </w:r>
      <w:r w:rsidR="00D970FD" w:rsidRPr="00FF108B">
        <w:rPr>
          <w:rFonts w:ascii="Times New Roman" w:hAnsi="Times New Roman" w:cs="Times New Roman"/>
          <w:color w:val="000000" w:themeColor="text1"/>
          <w:sz w:val="24"/>
          <w:szCs w:val="24"/>
        </w:rPr>
        <w:t>were above an eigenvalue of 66 per cent of variance of the sample data, certifying their validity (Carcello et al., 1992).  Table 1 presents the summary of the PCA component</w:t>
      </w:r>
      <w:r w:rsidR="004334CE" w:rsidRPr="00FF108B">
        <w:rPr>
          <w:rFonts w:ascii="Times New Roman" w:hAnsi="Times New Roman" w:cs="Times New Roman"/>
          <w:color w:val="000000" w:themeColor="text1"/>
          <w:sz w:val="24"/>
          <w:szCs w:val="24"/>
        </w:rPr>
        <w:t>s.</w:t>
      </w:r>
      <w:r w:rsidR="00D970FD" w:rsidRPr="00FF108B">
        <w:rPr>
          <w:rFonts w:ascii="Times New Roman" w:hAnsi="Times New Roman" w:cs="Times New Roman"/>
          <w:color w:val="000000" w:themeColor="text1"/>
          <w:sz w:val="24"/>
          <w:szCs w:val="24"/>
        </w:rPr>
        <w:t xml:space="preserve"> The </w:t>
      </w:r>
      <w:r w:rsidRPr="00FF108B">
        <w:rPr>
          <w:rFonts w:ascii="Times New Roman" w:hAnsi="Times New Roman" w:cs="Times New Roman"/>
          <w:color w:val="000000" w:themeColor="text1"/>
          <w:sz w:val="24"/>
          <w:szCs w:val="24"/>
        </w:rPr>
        <w:t xml:space="preserve">value of the </w:t>
      </w:r>
      <w:r w:rsidR="004334CE" w:rsidRPr="00FF108B">
        <w:rPr>
          <w:rFonts w:ascii="Times New Roman" w:hAnsi="Times New Roman" w:cs="Times New Roman"/>
          <w:color w:val="000000" w:themeColor="text1"/>
          <w:sz w:val="24"/>
          <w:szCs w:val="24"/>
        </w:rPr>
        <w:t>Kaiser-Meyet-Olkin (</w:t>
      </w:r>
      <w:r w:rsidR="00D970FD" w:rsidRPr="00FF108B">
        <w:rPr>
          <w:rFonts w:ascii="Times New Roman" w:hAnsi="Times New Roman" w:cs="Times New Roman"/>
          <w:color w:val="000000" w:themeColor="text1"/>
          <w:sz w:val="24"/>
          <w:szCs w:val="24"/>
        </w:rPr>
        <w:t>KMO</w:t>
      </w:r>
      <w:r w:rsidR="004334CE"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test,</w:t>
      </w:r>
      <w:r w:rsidR="00D970FD" w:rsidRPr="00FF108B">
        <w:rPr>
          <w:rFonts w:ascii="Times New Roman" w:hAnsi="Times New Roman" w:cs="Times New Roman"/>
          <w:color w:val="000000" w:themeColor="text1"/>
          <w:sz w:val="24"/>
          <w:szCs w:val="24"/>
        </w:rPr>
        <w:t xml:space="preserve"> </w:t>
      </w:r>
      <w:r w:rsidR="004334CE" w:rsidRPr="00FF108B">
        <w:rPr>
          <w:rFonts w:ascii="Times New Roman" w:hAnsi="Times New Roman" w:cs="Times New Roman"/>
          <w:color w:val="000000" w:themeColor="text1"/>
          <w:sz w:val="24"/>
          <w:szCs w:val="24"/>
        </w:rPr>
        <w:t xml:space="preserve">which </w:t>
      </w:r>
      <w:r w:rsidR="00D970FD" w:rsidRPr="00FF108B">
        <w:rPr>
          <w:rFonts w:ascii="Times New Roman" w:hAnsi="Times New Roman" w:cs="Times New Roman"/>
          <w:color w:val="000000" w:themeColor="text1"/>
          <w:sz w:val="24"/>
          <w:szCs w:val="24"/>
        </w:rPr>
        <w:t>varies from zero to one</w:t>
      </w:r>
      <w:r w:rsidRPr="00FF108B">
        <w:rPr>
          <w:rFonts w:ascii="Times New Roman" w:hAnsi="Times New Roman" w:cs="Times New Roman"/>
          <w:color w:val="000000" w:themeColor="text1"/>
          <w:sz w:val="24"/>
          <w:szCs w:val="24"/>
        </w:rPr>
        <w:t>,</w:t>
      </w:r>
      <w:r w:rsidR="00D970FD" w:rsidRPr="00FF108B">
        <w:rPr>
          <w:rFonts w:ascii="Times New Roman" w:hAnsi="Times New Roman" w:cs="Times New Roman"/>
          <w:color w:val="000000" w:themeColor="text1"/>
          <w:sz w:val="24"/>
          <w:szCs w:val="24"/>
        </w:rPr>
        <w:t xml:space="preserve"> </w:t>
      </w:r>
      <w:r w:rsidR="004334CE" w:rsidRPr="00FF108B">
        <w:rPr>
          <w:rFonts w:ascii="Times New Roman" w:hAnsi="Times New Roman" w:cs="Times New Roman"/>
          <w:color w:val="000000" w:themeColor="text1"/>
          <w:sz w:val="24"/>
          <w:szCs w:val="24"/>
        </w:rPr>
        <w:t>indicates</w:t>
      </w:r>
      <w:r w:rsidR="00D970FD" w:rsidRPr="00FF108B">
        <w:rPr>
          <w:rFonts w:ascii="Times New Roman" w:hAnsi="Times New Roman" w:cs="Times New Roman"/>
          <w:color w:val="000000" w:themeColor="text1"/>
          <w:sz w:val="24"/>
          <w:szCs w:val="24"/>
        </w:rPr>
        <w:t xml:space="preserve"> sampling adequacy </w:t>
      </w:r>
      <w:r w:rsidR="004334CE" w:rsidRPr="00FF108B">
        <w:rPr>
          <w:rFonts w:ascii="Times New Roman" w:hAnsi="Times New Roman" w:cs="Times New Roman"/>
          <w:color w:val="000000" w:themeColor="text1"/>
          <w:sz w:val="24"/>
          <w:szCs w:val="24"/>
        </w:rPr>
        <w:t>(i.e.</w:t>
      </w:r>
      <w:r w:rsidR="000E0DB4" w:rsidRPr="00FF108B">
        <w:rPr>
          <w:rFonts w:ascii="Times New Roman" w:hAnsi="Times New Roman" w:cs="Times New Roman"/>
          <w:color w:val="000000" w:themeColor="text1"/>
          <w:sz w:val="24"/>
          <w:szCs w:val="24"/>
        </w:rPr>
        <w:t xml:space="preserve"> &gt;</w:t>
      </w:r>
      <w:r w:rsidR="00D970FD" w:rsidRPr="00FF108B">
        <w:rPr>
          <w:rFonts w:ascii="Times New Roman" w:hAnsi="Times New Roman" w:cs="Times New Roman"/>
          <w:color w:val="000000" w:themeColor="text1"/>
          <w:sz w:val="24"/>
          <w:szCs w:val="24"/>
        </w:rPr>
        <w:t xml:space="preserve"> 0.5</w:t>
      </w:r>
      <w:r w:rsidR="004334CE" w:rsidRPr="00FF108B">
        <w:rPr>
          <w:rFonts w:ascii="Times New Roman" w:hAnsi="Times New Roman" w:cs="Times New Roman"/>
          <w:color w:val="000000" w:themeColor="text1"/>
          <w:sz w:val="24"/>
          <w:szCs w:val="24"/>
        </w:rPr>
        <w:t>)</w:t>
      </w:r>
      <w:r w:rsidR="00D970FD" w:rsidRPr="00FF108B">
        <w:rPr>
          <w:rFonts w:ascii="Times New Roman" w:hAnsi="Times New Roman" w:cs="Times New Roman"/>
          <w:color w:val="000000" w:themeColor="text1"/>
          <w:sz w:val="24"/>
          <w:szCs w:val="24"/>
        </w:rPr>
        <w:t>.</w:t>
      </w:r>
    </w:p>
    <w:p w14:paraId="7B72E103" w14:textId="1E1FEA98" w:rsidR="00D970FD" w:rsidRPr="00FF108B" w:rsidRDefault="004334CE" w:rsidP="00D970FD">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The</w:t>
      </w:r>
      <w:r w:rsidR="00D970FD" w:rsidRPr="00FF108B">
        <w:rPr>
          <w:rFonts w:ascii="Times New Roman" w:hAnsi="Times New Roman" w:cs="Times New Roman"/>
          <w:color w:val="000000" w:themeColor="text1"/>
          <w:sz w:val="24"/>
          <w:szCs w:val="24"/>
        </w:rPr>
        <w:t xml:space="preserve"> Bartlett’s test examine</w:t>
      </w:r>
      <w:r w:rsidRPr="00FF108B">
        <w:rPr>
          <w:rFonts w:ascii="Times New Roman" w:hAnsi="Times New Roman" w:cs="Times New Roman"/>
          <w:color w:val="000000" w:themeColor="text1"/>
          <w:sz w:val="24"/>
          <w:szCs w:val="24"/>
        </w:rPr>
        <w:t>s</w:t>
      </w:r>
      <w:r w:rsidR="00D970FD" w:rsidRPr="00FF108B">
        <w:rPr>
          <w:rFonts w:ascii="Times New Roman" w:hAnsi="Times New Roman" w:cs="Times New Roman"/>
          <w:color w:val="000000" w:themeColor="text1"/>
          <w:sz w:val="24"/>
          <w:szCs w:val="24"/>
        </w:rPr>
        <w:t xml:space="preserve"> the correlation matrix </w:t>
      </w:r>
      <w:r w:rsidRPr="00FF108B">
        <w:rPr>
          <w:rFonts w:ascii="Times New Roman" w:hAnsi="Times New Roman" w:cs="Times New Roman"/>
          <w:color w:val="000000" w:themeColor="text1"/>
          <w:sz w:val="24"/>
          <w:szCs w:val="24"/>
        </w:rPr>
        <w:t>of the</w:t>
      </w:r>
      <w:r w:rsidR="00D970FD" w:rsidRPr="00FF108B">
        <w:rPr>
          <w:rFonts w:ascii="Times New Roman" w:hAnsi="Times New Roman" w:cs="Times New Roman"/>
          <w:color w:val="000000" w:themeColor="text1"/>
          <w:sz w:val="24"/>
          <w:szCs w:val="24"/>
        </w:rPr>
        <w:t xml:space="preserve"> variables</w:t>
      </w:r>
      <w:r w:rsidRPr="00FF108B">
        <w:rPr>
          <w:rFonts w:ascii="Times New Roman" w:hAnsi="Times New Roman" w:cs="Times New Roman"/>
          <w:color w:val="000000" w:themeColor="text1"/>
          <w:sz w:val="24"/>
          <w:szCs w:val="24"/>
        </w:rPr>
        <w:t xml:space="preserve"> used in the</w:t>
      </w:r>
      <w:r w:rsidR="00D970FD" w:rsidRPr="00FF108B">
        <w:rPr>
          <w:rFonts w:ascii="Times New Roman" w:hAnsi="Times New Roman" w:cs="Times New Roman"/>
          <w:color w:val="000000" w:themeColor="text1"/>
          <w:sz w:val="24"/>
          <w:szCs w:val="24"/>
        </w:rPr>
        <w:t xml:space="preserve"> PCA</w:t>
      </w:r>
      <w:r w:rsidRPr="00FF108B">
        <w:rPr>
          <w:rFonts w:ascii="Times New Roman" w:hAnsi="Times New Roman" w:cs="Times New Roman"/>
          <w:color w:val="000000" w:themeColor="text1"/>
          <w:sz w:val="24"/>
          <w:szCs w:val="24"/>
        </w:rPr>
        <w:t>, with a</w:t>
      </w:r>
      <w:r w:rsidR="00D970FD" w:rsidRPr="00FF108B">
        <w:rPr>
          <w:rFonts w:ascii="Times New Roman" w:hAnsi="Times New Roman" w:cs="Times New Roman"/>
          <w:color w:val="000000" w:themeColor="text1"/>
          <w:sz w:val="24"/>
          <w:szCs w:val="24"/>
        </w:rPr>
        <w:t xml:space="preserve"> null hypothesis </w:t>
      </w:r>
      <w:r w:rsidRPr="00FF108B">
        <w:rPr>
          <w:rFonts w:ascii="Times New Roman" w:hAnsi="Times New Roman" w:cs="Times New Roman"/>
          <w:color w:val="000000" w:themeColor="text1"/>
          <w:sz w:val="24"/>
          <w:szCs w:val="24"/>
        </w:rPr>
        <w:t>of</w:t>
      </w:r>
      <w:r w:rsidR="00D970FD" w:rsidRPr="00FF108B">
        <w:rPr>
          <w:rFonts w:ascii="Times New Roman" w:hAnsi="Times New Roman" w:cs="Times New Roman"/>
          <w:color w:val="000000" w:themeColor="text1"/>
          <w:sz w:val="24"/>
          <w:szCs w:val="24"/>
        </w:rPr>
        <w:t xml:space="preserve"> no correlation among variables, </w:t>
      </w:r>
      <w:r w:rsidRPr="00FF108B">
        <w:rPr>
          <w:rFonts w:ascii="Times New Roman" w:hAnsi="Times New Roman" w:cs="Times New Roman"/>
          <w:color w:val="000000" w:themeColor="text1"/>
          <w:sz w:val="24"/>
          <w:szCs w:val="24"/>
        </w:rPr>
        <w:t xml:space="preserve">favouring </w:t>
      </w:r>
      <w:r w:rsidR="00FF4CC2" w:rsidRPr="00FF108B">
        <w:rPr>
          <w:rFonts w:ascii="Times New Roman" w:hAnsi="Times New Roman" w:cs="Times New Roman"/>
          <w:color w:val="000000" w:themeColor="text1"/>
          <w:sz w:val="24"/>
          <w:szCs w:val="24"/>
        </w:rPr>
        <w:t xml:space="preserve">the </w:t>
      </w:r>
      <w:r w:rsidR="00D970FD" w:rsidRPr="00FF108B">
        <w:rPr>
          <w:rFonts w:ascii="Times New Roman" w:hAnsi="Times New Roman" w:cs="Times New Roman"/>
          <w:color w:val="000000" w:themeColor="text1"/>
          <w:sz w:val="24"/>
          <w:szCs w:val="24"/>
        </w:rPr>
        <w:t>suita</w:t>
      </w:r>
      <w:r w:rsidRPr="00FF108B">
        <w:rPr>
          <w:rFonts w:ascii="Times New Roman" w:hAnsi="Times New Roman" w:cs="Times New Roman"/>
          <w:color w:val="000000" w:themeColor="text1"/>
          <w:sz w:val="24"/>
          <w:szCs w:val="24"/>
        </w:rPr>
        <w:t>bility</w:t>
      </w:r>
      <w:r w:rsidR="00D970FD"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 xml:space="preserve">of </w:t>
      </w:r>
      <w:r w:rsidR="00FF4CC2" w:rsidRPr="00FF108B">
        <w:rPr>
          <w:rFonts w:ascii="Times New Roman" w:hAnsi="Times New Roman" w:cs="Times New Roman"/>
          <w:color w:val="000000" w:themeColor="text1"/>
          <w:sz w:val="24"/>
          <w:szCs w:val="24"/>
        </w:rPr>
        <w:t>t</w:t>
      </w:r>
      <w:r w:rsidRPr="00FF108B">
        <w:rPr>
          <w:rFonts w:ascii="Times New Roman" w:hAnsi="Times New Roman" w:cs="Times New Roman"/>
          <w:color w:val="000000" w:themeColor="text1"/>
          <w:sz w:val="24"/>
          <w:szCs w:val="24"/>
        </w:rPr>
        <w:t xml:space="preserve">he </w:t>
      </w:r>
      <w:r w:rsidR="00D970FD" w:rsidRPr="00FF108B">
        <w:rPr>
          <w:rFonts w:ascii="Times New Roman" w:hAnsi="Times New Roman" w:cs="Times New Roman"/>
          <w:color w:val="000000" w:themeColor="text1"/>
          <w:sz w:val="24"/>
          <w:szCs w:val="24"/>
        </w:rPr>
        <w:t xml:space="preserve">PCA. </w:t>
      </w:r>
    </w:p>
    <w:p w14:paraId="2372F2B2" w14:textId="41C59439" w:rsidR="002F6272" w:rsidRPr="00FF108B" w:rsidRDefault="002F6272" w:rsidP="002F6272">
      <w:pPr>
        <w:pBdr>
          <w:top w:val="dashed" w:sz="4" w:space="1" w:color="auto"/>
          <w:bottom w:val="dashed" w:sz="4" w:space="1" w:color="auto"/>
        </w:pBdr>
        <w:ind w:left="2552" w:right="1656"/>
        <w:contextualSpacing/>
        <w:jc w:val="center"/>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Insert Table 1 about here</w:t>
      </w:r>
    </w:p>
    <w:p w14:paraId="592C9800" w14:textId="77777777" w:rsidR="00AD55CE" w:rsidRPr="00FF108B" w:rsidRDefault="00AD55CE" w:rsidP="00D970FD">
      <w:pPr>
        <w:spacing w:line="480" w:lineRule="auto"/>
        <w:contextualSpacing/>
        <w:jc w:val="both"/>
        <w:rPr>
          <w:rFonts w:ascii="Times New Roman" w:hAnsi="Times New Roman" w:cs="Times New Roman"/>
          <w:i/>
          <w:color w:val="000000" w:themeColor="text1"/>
          <w:sz w:val="24"/>
          <w:szCs w:val="24"/>
        </w:rPr>
      </w:pPr>
    </w:p>
    <w:p w14:paraId="49777DBE" w14:textId="109907B9" w:rsidR="002F6272" w:rsidRPr="00FF108B" w:rsidRDefault="00701E3C" w:rsidP="00D970FD">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i/>
          <w:color w:val="000000" w:themeColor="text1"/>
          <w:sz w:val="24"/>
          <w:szCs w:val="24"/>
        </w:rPr>
        <w:t>CEO</w:t>
      </w:r>
      <w:r w:rsidR="0017080A" w:rsidRPr="00FF108B">
        <w:rPr>
          <w:rFonts w:ascii="Times New Roman" w:hAnsi="Times New Roman" w:cs="Times New Roman"/>
          <w:i/>
          <w:color w:val="000000" w:themeColor="text1"/>
          <w:sz w:val="24"/>
          <w:szCs w:val="24"/>
        </w:rPr>
        <w:t xml:space="preserve"> power </w:t>
      </w:r>
      <w:r w:rsidR="00AD55CE" w:rsidRPr="00FF108B">
        <w:rPr>
          <w:rFonts w:ascii="Times New Roman" w:hAnsi="Times New Roman" w:cs="Times New Roman"/>
          <w:color w:val="000000" w:themeColor="text1"/>
          <w:sz w:val="24"/>
          <w:szCs w:val="24"/>
        </w:rPr>
        <w:t>is a dummy variable that equals one if a firm’s Chair is also the CEO, and zero otherwise (Srinidhi et al., 2011). Duality might increase agency conflicts that lead to poor performance and earnings management (Gavious et al., 2012).</w:t>
      </w:r>
    </w:p>
    <w:p w14:paraId="4DB24C7B" w14:textId="06C4E845" w:rsidR="006A0A46" w:rsidRPr="00FF108B" w:rsidRDefault="006A0A46" w:rsidP="00963DBE">
      <w:pPr>
        <w:spacing w:line="480" w:lineRule="auto"/>
        <w:contextualSpacing/>
        <w:jc w:val="both"/>
        <w:rPr>
          <w:rFonts w:ascii="Times New Roman" w:hAnsi="Times New Roman" w:cs="Times New Roman"/>
          <w:b/>
          <w:bCs/>
          <w:color w:val="000000" w:themeColor="text1"/>
          <w:sz w:val="24"/>
          <w:szCs w:val="24"/>
        </w:rPr>
      </w:pPr>
      <w:r w:rsidRPr="00FF108B">
        <w:rPr>
          <w:rFonts w:ascii="Times New Roman" w:hAnsi="Times New Roman" w:cs="Times New Roman"/>
          <w:b/>
          <w:bCs/>
          <w:color w:val="000000" w:themeColor="text1"/>
          <w:sz w:val="24"/>
          <w:szCs w:val="24"/>
        </w:rPr>
        <w:t xml:space="preserve">Control variables </w:t>
      </w:r>
    </w:p>
    <w:p w14:paraId="2BBF1D99" w14:textId="25D2B2FF" w:rsidR="00251BCD" w:rsidRPr="00FF108B" w:rsidRDefault="006A0A46" w:rsidP="00963DBE">
      <w:pPr>
        <w:spacing w:line="480" w:lineRule="auto"/>
        <w:contextualSpacing/>
        <w:jc w:val="both"/>
        <w:rPr>
          <w:rStyle w:val="fontstyle01"/>
          <w:rFonts w:ascii="Times New Roman" w:hAnsi="Times New Roman" w:cs="Times New Roman"/>
          <w:color w:val="000000" w:themeColor="text1"/>
          <w:sz w:val="24"/>
          <w:szCs w:val="24"/>
        </w:rPr>
      </w:pPr>
      <w:r w:rsidRPr="00FF108B">
        <w:rPr>
          <w:rFonts w:ascii="Times New Roman" w:hAnsi="Times New Roman" w:cs="Times New Roman"/>
          <w:i/>
          <w:color w:val="000000" w:themeColor="text1"/>
          <w:sz w:val="24"/>
          <w:szCs w:val="24"/>
        </w:rPr>
        <w:t>Board size</w:t>
      </w:r>
      <w:r w:rsidRPr="00FF108B">
        <w:rPr>
          <w:rFonts w:ascii="Times New Roman" w:hAnsi="Times New Roman" w:cs="Times New Roman"/>
          <w:color w:val="000000" w:themeColor="text1"/>
          <w:sz w:val="24"/>
          <w:szCs w:val="24"/>
        </w:rPr>
        <w:t xml:space="preserve"> </w:t>
      </w:r>
      <w:r w:rsidR="00A90D2C" w:rsidRPr="00FF108B">
        <w:rPr>
          <w:rFonts w:ascii="Times New Roman" w:hAnsi="Times New Roman" w:cs="Times New Roman"/>
          <w:color w:val="000000" w:themeColor="text1"/>
          <w:sz w:val="24"/>
          <w:szCs w:val="24"/>
        </w:rPr>
        <w:t xml:space="preserve">is the logarithm of </w:t>
      </w:r>
      <w:r w:rsidRPr="00FF108B">
        <w:rPr>
          <w:rFonts w:ascii="Times New Roman" w:hAnsi="Times New Roman" w:cs="Times New Roman"/>
          <w:color w:val="000000" w:themeColor="text1"/>
          <w:sz w:val="24"/>
          <w:szCs w:val="24"/>
        </w:rPr>
        <w:t>the total number of directors on the firm’s board. It is expected that larger boards lead to ineffective monitoring (Gavious et al., 2012), but also</w:t>
      </w:r>
      <w:r w:rsidR="00D63320" w:rsidRPr="00FF108B">
        <w:rPr>
          <w:rFonts w:ascii="Times New Roman" w:hAnsi="Times New Roman" w:cs="Times New Roman"/>
          <w:color w:val="000000" w:themeColor="text1"/>
          <w:sz w:val="24"/>
          <w:szCs w:val="24"/>
        </w:rPr>
        <w:t xml:space="preserve"> might</w:t>
      </w:r>
      <w:r w:rsidRPr="00FF108B">
        <w:rPr>
          <w:rFonts w:ascii="Times New Roman" w:hAnsi="Times New Roman" w:cs="Times New Roman"/>
          <w:color w:val="000000" w:themeColor="text1"/>
          <w:sz w:val="24"/>
          <w:szCs w:val="24"/>
        </w:rPr>
        <w:t xml:space="preserve"> benefit from the diversity of directors’ skills and experience </w:t>
      </w:r>
      <w:bookmarkStart w:id="14" w:name="_Hlk534550111"/>
      <w:r w:rsidRPr="00FF108B">
        <w:rPr>
          <w:rFonts w:ascii="Times New Roman" w:hAnsi="Times New Roman" w:cs="Times New Roman"/>
          <w:color w:val="000000" w:themeColor="text1"/>
          <w:sz w:val="24"/>
          <w:szCs w:val="24"/>
        </w:rPr>
        <w:t xml:space="preserve">(Lehn et al., 2009). </w:t>
      </w:r>
      <w:bookmarkEnd w:id="14"/>
      <w:r w:rsidRPr="00FF108B">
        <w:rPr>
          <w:rFonts w:ascii="Times New Roman" w:hAnsi="Times New Roman" w:cs="Times New Roman"/>
          <w:i/>
          <w:color w:val="000000" w:themeColor="text1"/>
          <w:sz w:val="24"/>
          <w:szCs w:val="24"/>
        </w:rPr>
        <w:t>Board independence</w:t>
      </w:r>
      <w:r w:rsidRPr="00FF108B">
        <w:rPr>
          <w:rFonts w:ascii="Times New Roman" w:hAnsi="Times New Roman" w:cs="Times New Roman"/>
          <w:color w:val="000000" w:themeColor="text1"/>
          <w:sz w:val="24"/>
          <w:szCs w:val="24"/>
        </w:rPr>
        <w:t xml:space="preserve"> refers to the independent directors on a company’s board, measured by the number of independent directors </w:t>
      </w:r>
      <w:r w:rsidR="00D63320" w:rsidRPr="00FF108B">
        <w:rPr>
          <w:rFonts w:ascii="Times New Roman" w:hAnsi="Times New Roman" w:cs="Times New Roman"/>
          <w:color w:val="000000" w:themeColor="text1"/>
          <w:sz w:val="24"/>
          <w:szCs w:val="24"/>
        </w:rPr>
        <w:t>to</w:t>
      </w:r>
      <w:r w:rsidRPr="00FF108B">
        <w:rPr>
          <w:rFonts w:ascii="Times New Roman" w:hAnsi="Times New Roman" w:cs="Times New Roman"/>
          <w:color w:val="000000" w:themeColor="text1"/>
          <w:sz w:val="24"/>
          <w:szCs w:val="24"/>
        </w:rPr>
        <w:t xml:space="preserve"> board size.</w:t>
      </w:r>
      <w:r w:rsidR="008978C9"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color w:val="000000" w:themeColor="text1"/>
          <w:sz w:val="24"/>
          <w:szCs w:val="24"/>
        </w:rPr>
        <w:t>Firms</w:t>
      </w:r>
      <w:r w:rsidR="00D63320" w:rsidRPr="00FF108B">
        <w:rPr>
          <w:rFonts w:ascii="Times New Roman" w:hAnsi="Times New Roman" w:cs="Times New Roman"/>
          <w:i/>
          <w:color w:val="000000" w:themeColor="text1"/>
          <w:sz w:val="24"/>
          <w:szCs w:val="24"/>
        </w:rPr>
        <w:t>’</w:t>
      </w:r>
      <w:r w:rsidRPr="00FF108B">
        <w:rPr>
          <w:rFonts w:ascii="Times New Roman" w:hAnsi="Times New Roman" w:cs="Times New Roman"/>
          <w:i/>
          <w:color w:val="000000" w:themeColor="text1"/>
          <w:sz w:val="24"/>
          <w:szCs w:val="24"/>
        </w:rPr>
        <w:t xml:space="preserve"> siz</w:t>
      </w:r>
      <w:r w:rsidRPr="00FF108B">
        <w:rPr>
          <w:rFonts w:ascii="Times New Roman" w:hAnsi="Times New Roman" w:cs="Times New Roman"/>
          <w:color w:val="000000" w:themeColor="text1"/>
          <w:sz w:val="24"/>
          <w:szCs w:val="24"/>
        </w:rPr>
        <w:t xml:space="preserve">e is the logarithm of total assets. Larger firms might face pressure to meet investors’ expectations (Srinidhi et al., 2011), and consequently </w:t>
      </w:r>
      <w:r w:rsidR="00D63320" w:rsidRPr="00FF108B">
        <w:rPr>
          <w:rFonts w:ascii="Times New Roman" w:hAnsi="Times New Roman" w:cs="Times New Roman"/>
          <w:color w:val="000000" w:themeColor="text1"/>
          <w:sz w:val="24"/>
          <w:szCs w:val="24"/>
        </w:rPr>
        <w:t xml:space="preserve">encourage </w:t>
      </w:r>
      <w:r w:rsidRPr="00FF108B">
        <w:rPr>
          <w:rFonts w:ascii="Times New Roman" w:hAnsi="Times New Roman" w:cs="Times New Roman"/>
          <w:color w:val="000000" w:themeColor="text1"/>
          <w:sz w:val="24"/>
          <w:szCs w:val="24"/>
        </w:rPr>
        <w:t>earnings management</w:t>
      </w:r>
      <w:r w:rsidR="00D63320" w:rsidRPr="00FF108B">
        <w:rPr>
          <w:rFonts w:ascii="Times New Roman" w:hAnsi="Times New Roman" w:cs="Times New Roman"/>
          <w:color w:val="000000" w:themeColor="text1"/>
          <w:sz w:val="24"/>
          <w:szCs w:val="24"/>
        </w:rPr>
        <w:t xml:space="preserve"> (</w:t>
      </w:r>
      <w:bookmarkStart w:id="15" w:name="_Hlk534550173"/>
      <w:r w:rsidR="00D63320" w:rsidRPr="00FF108B">
        <w:rPr>
          <w:rFonts w:ascii="Times New Roman" w:hAnsi="Times New Roman" w:cs="Times New Roman"/>
          <w:color w:val="000000" w:themeColor="text1"/>
          <w:sz w:val="24"/>
          <w:szCs w:val="24"/>
        </w:rPr>
        <w:t xml:space="preserve">Arun et al., </w:t>
      </w:r>
      <w:r w:rsidRPr="00FF108B">
        <w:rPr>
          <w:rFonts w:ascii="Times New Roman" w:hAnsi="Times New Roman" w:cs="Times New Roman"/>
          <w:color w:val="000000" w:themeColor="text1"/>
          <w:sz w:val="24"/>
          <w:szCs w:val="24"/>
        </w:rPr>
        <w:t>2015).</w:t>
      </w:r>
      <w:bookmarkEnd w:id="15"/>
      <w:r w:rsidRPr="00FF108B">
        <w:rPr>
          <w:rFonts w:ascii="Times New Roman" w:hAnsi="Times New Roman" w:cs="Times New Roman"/>
          <w:color w:val="000000" w:themeColor="text1"/>
          <w:sz w:val="24"/>
          <w:szCs w:val="24"/>
        </w:rPr>
        <w:t xml:space="preserve"> </w:t>
      </w:r>
      <w:r w:rsidR="003247D3" w:rsidRPr="00FF108B">
        <w:rPr>
          <w:rFonts w:ascii="Times New Roman" w:hAnsi="Times New Roman" w:cs="Times New Roman"/>
          <w:i/>
          <w:color w:val="000000" w:themeColor="text1"/>
          <w:sz w:val="24"/>
          <w:szCs w:val="24"/>
        </w:rPr>
        <w:t>Firm</w:t>
      </w:r>
      <w:r w:rsidRPr="00FF108B">
        <w:rPr>
          <w:rFonts w:ascii="Times New Roman" w:hAnsi="Times New Roman" w:cs="Times New Roman"/>
          <w:i/>
          <w:color w:val="000000" w:themeColor="text1"/>
          <w:sz w:val="24"/>
          <w:szCs w:val="24"/>
        </w:rPr>
        <w:t>s</w:t>
      </w:r>
      <w:r w:rsidR="003247D3" w:rsidRPr="00FF108B">
        <w:rPr>
          <w:rFonts w:ascii="Times New Roman" w:hAnsi="Times New Roman" w:cs="Times New Roman"/>
          <w:i/>
          <w:color w:val="000000" w:themeColor="text1"/>
          <w:sz w:val="24"/>
          <w:szCs w:val="24"/>
        </w:rPr>
        <w:t>’</w:t>
      </w:r>
      <w:r w:rsidRPr="00FF108B">
        <w:rPr>
          <w:rFonts w:ascii="Times New Roman" w:hAnsi="Times New Roman" w:cs="Times New Roman"/>
          <w:i/>
          <w:color w:val="000000" w:themeColor="text1"/>
          <w:sz w:val="24"/>
          <w:szCs w:val="24"/>
        </w:rPr>
        <w:t xml:space="preserve"> age</w:t>
      </w:r>
      <w:r w:rsidRPr="00FF108B">
        <w:rPr>
          <w:rFonts w:ascii="Times New Roman" w:hAnsi="Times New Roman" w:cs="Times New Roman"/>
          <w:color w:val="000000" w:themeColor="text1"/>
          <w:sz w:val="24"/>
          <w:szCs w:val="24"/>
        </w:rPr>
        <w:t xml:space="preserve"> is the number of years a firm has reported total assets in COMPUSTAT, with the baseline as 1977</w:t>
      </w:r>
      <w:r w:rsidR="003247D3" w:rsidRPr="00FF108B">
        <w:rPr>
          <w:rFonts w:ascii="Times New Roman" w:hAnsi="Times New Roman" w:cs="Times New Roman"/>
          <w:color w:val="000000" w:themeColor="text1"/>
          <w:sz w:val="24"/>
          <w:szCs w:val="24"/>
        </w:rPr>
        <w:t xml:space="preserve"> (Srinidhi et al., 2011)</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color w:val="000000" w:themeColor="text1"/>
          <w:sz w:val="24"/>
          <w:szCs w:val="24"/>
        </w:rPr>
        <w:t>Market-to-book ratio</w:t>
      </w:r>
      <w:r w:rsidRPr="00FF108B">
        <w:rPr>
          <w:rFonts w:ascii="Times New Roman" w:hAnsi="Times New Roman" w:cs="Times New Roman"/>
          <w:color w:val="000000" w:themeColor="text1"/>
          <w:sz w:val="24"/>
          <w:szCs w:val="24"/>
        </w:rPr>
        <w:t xml:space="preserve"> </w:t>
      </w:r>
      <w:r w:rsidR="003247D3" w:rsidRPr="00FF108B">
        <w:rPr>
          <w:rFonts w:ascii="Times New Roman" w:hAnsi="Times New Roman" w:cs="Times New Roman"/>
          <w:color w:val="000000" w:themeColor="text1"/>
          <w:sz w:val="24"/>
          <w:szCs w:val="24"/>
        </w:rPr>
        <w:t>represents firm</w:t>
      </w:r>
      <w:r w:rsidRPr="00FF108B">
        <w:rPr>
          <w:rFonts w:ascii="Times New Roman" w:hAnsi="Times New Roman" w:cs="Times New Roman"/>
          <w:color w:val="000000" w:themeColor="text1"/>
          <w:sz w:val="24"/>
          <w:szCs w:val="24"/>
        </w:rPr>
        <w:t>s</w:t>
      </w:r>
      <w:r w:rsidR="003247D3"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growth</w:t>
      </w:r>
      <w:r w:rsidR="008978C9" w:rsidRPr="00FF108B">
        <w:rPr>
          <w:rFonts w:ascii="Times New Roman" w:hAnsi="Times New Roman" w:cs="Times New Roman"/>
          <w:color w:val="000000" w:themeColor="text1"/>
          <w:sz w:val="24"/>
          <w:szCs w:val="24"/>
        </w:rPr>
        <w:t xml:space="preserve"> and is the ratio of</w:t>
      </w:r>
      <w:r w:rsidRPr="00FF108B">
        <w:rPr>
          <w:rFonts w:ascii="Times New Roman" w:hAnsi="Times New Roman" w:cs="Times New Roman"/>
          <w:color w:val="000000" w:themeColor="text1"/>
          <w:sz w:val="24"/>
          <w:szCs w:val="24"/>
        </w:rPr>
        <w:t xml:space="preserve"> market value </w:t>
      </w:r>
      <w:r w:rsidR="008978C9" w:rsidRPr="00FF108B">
        <w:rPr>
          <w:rFonts w:ascii="Times New Roman" w:hAnsi="Times New Roman" w:cs="Times New Roman"/>
          <w:color w:val="000000" w:themeColor="text1"/>
          <w:sz w:val="24"/>
          <w:szCs w:val="24"/>
        </w:rPr>
        <w:t>to</w:t>
      </w:r>
      <w:r w:rsidRPr="00FF108B">
        <w:rPr>
          <w:rFonts w:ascii="Times New Roman" w:hAnsi="Times New Roman" w:cs="Times New Roman"/>
          <w:color w:val="000000" w:themeColor="text1"/>
          <w:sz w:val="24"/>
          <w:szCs w:val="24"/>
        </w:rPr>
        <w:t xml:space="preserve"> book value (Srinidhi et al., 2011). </w:t>
      </w:r>
      <w:r w:rsidR="006F7E30" w:rsidRPr="00FF108B">
        <w:rPr>
          <w:rFonts w:ascii="Times New Roman" w:hAnsi="Times New Roman" w:cs="Times New Roman"/>
          <w:color w:val="000000" w:themeColor="text1"/>
          <w:sz w:val="24"/>
          <w:szCs w:val="24"/>
        </w:rPr>
        <w:t>Higher</w:t>
      </w:r>
      <w:r w:rsidR="003247D3" w:rsidRPr="00FF108B">
        <w:rPr>
          <w:rFonts w:ascii="Times New Roman" w:hAnsi="Times New Roman" w:cs="Times New Roman"/>
          <w:color w:val="000000" w:themeColor="text1"/>
          <w:sz w:val="24"/>
          <w:szCs w:val="24"/>
        </w:rPr>
        <w:t xml:space="preserve"> market to book ratios indicate</w:t>
      </w:r>
      <w:r w:rsidR="006F7E30" w:rsidRPr="00FF108B">
        <w:rPr>
          <w:rFonts w:ascii="Times New Roman" w:hAnsi="Times New Roman" w:cs="Times New Roman"/>
          <w:color w:val="000000" w:themeColor="text1"/>
          <w:sz w:val="24"/>
          <w:szCs w:val="24"/>
        </w:rPr>
        <w:t xml:space="preserve"> higher growth, which might possibly provide an incentive for managers to increase earnings management </w:t>
      </w:r>
      <w:r w:rsidR="003247D3" w:rsidRPr="00FF108B">
        <w:rPr>
          <w:rFonts w:ascii="Times New Roman" w:hAnsi="Times New Roman" w:cs="Times New Roman"/>
          <w:color w:val="000000" w:themeColor="text1"/>
          <w:sz w:val="24"/>
          <w:szCs w:val="24"/>
        </w:rPr>
        <w:t>to</w:t>
      </w:r>
      <w:r w:rsidR="006F7E30" w:rsidRPr="00FF108B">
        <w:rPr>
          <w:rFonts w:ascii="Times New Roman" w:hAnsi="Times New Roman" w:cs="Times New Roman"/>
          <w:color w:val="000000" w:themeColor="text1"/>
          <w:sz w:val="24"/>
          <w:szCs w:val="24"/>
        </w:rPr>
        <w:t xml:space="preserve"> maintain </w:t>
      </w:r>
      <w:r w:rsidR="003247D3" w:rsidRPr="00FF108B">
        <w:rPr>
          <w:rFonts w:ascii="Times New Roman" w:hAnsi="Times New Roman" w:cs="Times New Roman"/>
          <w:color w:val="000000" w:themeColor="text1"/>
          <w:sz w:val="24"/>
          <w:szCs w:val="24"/>
        </w:rPr>
        <w:t>value increases</w:t>
      </w:r>
      <w:r w:rsidR="006F7E30" w:rsidRPr="00FF108B">
        <w:rPr>
          <w:rFonts w:ascii="Times New Roman" w:hAnsi="Times New Roman" w:cs="Times New Roman"/>
          <w:color w:val="000000" w:themeColor="text1"/>
          <w:sz w:val="24"/>
          <w:szCs w:val="24"/>
        </w:rPr>
        <w:t xml:space="preserve"> (Sun et al., 2011).</w:t>
      </w:r>
      <w:r w:rsidR="008978C9"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color w:val="000000" w:themeColor="text1"/>
          <w:sz w:val="24"/>
          <w:szCs w:val="24"/>
        </w:rPr>
        <w:t>Leverage</w:t>
      </w:r>
      <w:r w:rsidRPr="00FF108B">
        <w:rPr>
          <w:rFonts w:ascii="Times New Roman" w:hAnsi="Times New Roman" w:cs="Times New Roman"/>
          <w:color w:val="000000" w:themeColor="text1"/>
          <w:sz w:val="24"/>
          <w:szCs w:val="24"/>
        </w:rPr>
        <w:t xml:space="preserve"> is </w:t>
      </w:r>
      <w:r w:rsidR="008978C9" w:rsidRPr="00FF108B">
        <w:rPr>
          <w:rFonts w:ascii="Times New Roman" w:hAnsi="Times New Roman" w:cs="Times New Roman"/>
          <w:color w:val="000000" w:themeColor="text1"/>
          <w:sz w:val="24"/>
          <w:szCs w:val="24"/>
        </w:rPr>
        <w:t>the ratio of</w:t>
      </w:r>
      <w:r w:rsidRPr="00FF108B">
        <w:rPr>
          <w:rFonts w:ascii="Times New Roman" w:hAnsi="Times New Roman" w:cs="Times New Roman"/>
          <w:color w:val="000000" w:themeColor="text1"/>
          <w:sz w:val="24"/>
          <w:szCs w:val="24"/>
        </w:rPr>
        <w:t xml:space="preserve"> total liabilities </w:t>
      </w:r>
      <w:r w:rsidR="008978C9" w:rsidRPr="00FF108B">
        <w:rPr>
          <w:rFonts w:ascii="Times New Roman" w:hAnsi="Times New Roman" w:cs="Times New Roman"/>
          <w:color w:val="000000" w:themeColor="text1"/>
          <w:sz w:val="24"/>
          <w:szCs w:val="24"/>
        </w:rPr>
        <w:t>to</w:t>
      </w:r>
      <w:r w:rsidRPr="00FF108B">
        <w:rPr>
          <w:rFonts w:ascii="Times New Roman" w:hAnsi="Times New Roman" w:cs="Times New Roman"/>
          <w:color w:val="000000" w:themeColor="text1"/>
          <w:sz w:val="24"/>
          <w:szCs w:val="24"/>
        </w:rPr>
        <w:t xml:space="preserve"> total assets. Managers might have an incentive to manipulate earnings in order to have lower debt cost</w:t>
      </w:r>
      <w:r w:rsidR="00F011DD" w:rsidRPr="00FF108B">
        <w:rPr>
          <w:rFonts w:ascii="Times New Roman" w:hAnsi="Times New Roman" w:cs="Times New Roman"/>
          <w:color w:val="000000" w:themeColor="text1"/>
          <w:sz w:val="24"/>
          <w:szCs w:val="24"/>
        </w:rPr>
        <w:t>s</w:t>
      </w:r>
      <w:r w:rsidRPr="00FF108B">
        <w:rPr>
          <w:rFonts w:ascii="Times New Roman" w:hAnsi="Times New Roman" w:cs="Times New Roman"/>
          <w:color w:val="000000" w:themeColor="text1"/>
          <w:sz w:val="24"/>
          <w:szCs w:val="24"/>
        </w:rPr>
        <w:t xml:space="preserve"> (Peni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Vähämaa, 2010). </w:t>
      </w:r>
      <w:r w:rsidR="00F011DD" w:rsidRPr="00FF108B">
        <w:rPr>
          <w:rFonts w:ascii="Times New Roman" w:hAnsi="Times New Roman" w:cs="Times New Roman"/>
          <w:i/>
          <w:color w:val="000000" w:themeColor="text1"/>
          <w:sz w:val="24"/>
          <w:szCs w:val="24"/>
        </w:rPr>
        <w:t>Loss</w:t>
      </w:r>
      <w:r w:rsidR="00F011DD" w:rsidRPr="00FF108B">
        <w:rPr>
          <w:rFonts w:ascii="Times New Roman" w:hAnsi="Times New Roman" w:cs="Times New Roman"/>
          <w:color w:val="000000" w:themeColor="text1"/>
          <w:sz w:val="24"/>
          <w:szCs w:val="24"/>
        </w:rPr>
        <w:t xml:space="preserve"> is a dummy variable that </w:t>
      </w:r>
      <w:r w:rsidRPr="00FF108B">
        <w:rPr>
          <w:rFonts w:ascii="Times New Roman" w:hAnsi="Times New Roman" w:cs="Times New Roman"/>
          <w:color w:val="000000" w:themeColor="text1"/>
          <w:sz w:val="24"/>
          <w:szCs w:val="24"/>
        </w:rPr>
        <w:t>equal</w:t>
      </w:r>
      <w:r w:rsidR="00F011DD" w:rsidRPr="00FF108B">
        <w:rPr>
          <w:rFonts w:ascii="Times New Roman" w:hAnsi="Times New Roman" w:cs="Times New Roman"/>
          <w:color w:val="000000" w:themeColor="text1"/>
          <w:sz w:val="24"/>
          <w:szCs w:val="24"/>
        </w:rPr>
        <w:t>s</w:t>
      </w:r>
      <w:r w:rsidRPr="00FF108B">
        <w:rPr>
          <w:rFonts w:ascii="Times New Roman" w:hAnsi="Times New Roman" w:cs="Times New Roman"/>
          <w:color w:val="000000" w:themeColor="text1"/>
          <w:sz w:val="24"/>
          <w:szCs w:val="24"/>
        </w:rPr>
        <w:t xml:space="preserve"> to one when firms make a loss</w:t>
      </w:r>
      <w:r w:rsidR="00CB0FC1" w:rsidRPr="00FF108B">
        <w:rPr>
          <w:rFonts w:ascii="Times New Roman" w:hAnsi="Times New Roman" w:cs="Times New Roman"/>
          <w:color w:val="000000" w:themeColor="text1"/>
          <w:sz w:val="24"/>
          <w:szCs w:val="24"/>
        </w:rPr>
        <w:t xml:space="preserve"> in EBIT</w:t>
      </w:r>
      <w:r w:rsidRPr="00FF108B">
        <w:rPr>
          <w:rFonts w:ascii="Times New Roman" w:hAnsi="Times New Roman" w:cs="Times New Roman"/>
          <w:color w:val="000000" w:themeColor="text1"/>
          <w:sz w:val="24"/>
          <w:szCs w:val="24"/>
        </w:rPr>
        <w:t xml:space="preserve">, and zero otherwise. Firms </w:t>
      </w:r>
      <w:r w:rsidR="00F011DD" w:rsidRPr="00FF108B">
        <w:rPr>
          <w:rFonts w:ascii="Times New Roman" w:hAnsi="Times New Roman" w:cs="Times New Roman"/>
          <w:color w:val="000000" w:themeColor="text1"/>
          <w:sz w:val="24"/>
          <w:szCs w:val="24"/>
        </w:rPr>
        <w:t xml:space="preserve">that continue a tendency for </w:t>
      </w:r>
      <w:r w:rsidRPr="00FF108B">
        <w:rPr>
          <w:rFonts w:ascii="Times New Roman" w:hAnsi="Times New Roman" w:cs="Times New Roman"/>
          <w:color w:val="000000" w:themeColor="text1"/>
          <w:sz w:val="24"/>
          <w:szCs w:val="24"/>
        </w:rPr>
        <w:t xml:space="preserve">making losses might prompt managers to engage in income boosting (Bradbury et al., 2006). </w:t>
      </w:r>
      <w:r w:rsidR="006F7E30" w:rsidRPr="00FF108B">
        <w:rPr>
          <w:rFonts w:ascii="Times New Roman" w:hAnsi="Times New Roman" w:cs="Times New Roman"/>
          <w:color w:val="000000" w:themeColor="text1"/>
          <w:sz w:val="24"/>
          <w:szCs w:val="24"/>
        </w:rPr>
        <w:t xml:space="preserve"> </w:t>
      </w:r>
      <w:r w:rsidR="006F7E30" w:rsidRPr="00FF108B">
        <w:rPr>
          <w:rFonts w:ascii="Times New Roman" w:hAnsi="Times New Roman" w:cs="Times New Roman"/>
          <w:i/>
          <w:color w:val="000000" w:themeColor="text1"/>
          <w:sz w:val="24"/>
          <w:szCs w:val="24"/>
        </w:rPr>
        <w:t>Return on assets (</w:t>
      </w:r>
      <w:r w:rsidRPr="00FF108B">
        <w:rPr>
          <w:rFonts w:ascii="Times New Roman" w:hAnsi="Times New Roman" w:cs="Times New Roman"/>
          <w:i/>
          <w:color w:val="000000" w:themeColor="text1"/>
          <w:sz w:val="24"/>
          <w:szCs w:val="24"/>
        </w:rPr>
        <w:t>ROA</w:t>
      </w:r>
      <w:r w:rsidR="006F7E30" w:rsidRPr="00FF108B">
        <w:rPr>
          <w:rFonts w:ascii="Times New Roman" w:hAnsi="Times New Roman" w:cs="Times New Roman"/>
          <w:i/>
          <w:color w:val="000000" w:themeColor="text1"/>
          <w:sz w:val="24"/>
          <w:szCs w:val="24"/>
        </w:rPr>
        <w:t>)</w:t>
      </w:r>
      <w:r w:rsidRPr="00FF108B">
        <w:rPr>
          <w:rFonts w:ascii="Times New Roman" w:hAnsi="Times New Roman" w:cs="Times New Roman"/>
          <w:color w:val="FF0000"/>
          <w:sz w:val="24"/>
          <w:szCs w:val="24"/>
        </w:rPr>
        <w:t xml:space="preserve"> </w:t>
      </w:r>
      <w:r w:rsidRPr="00FF108B">
        <w:rPr>
          <w:rFonts w:ascii="Times New Roman" w:hAnsi="Times New Roman" w:cs="Times New Roman"/>
          <w:color w:val="000000" w:themeColor="text1"/>
          <w:sz w:val="24"/>
          <w:szCs w:val="24"/>
        </w:rPr>
        <w:t xml:space="preserve">is </w:t>
      </w:r>
      <w:r w:rsidR="008978C9" w:rsidRPr="00FF108B">
        <w:rPr>
          <w:rFonts w:ascii="Times New Roman" w:hAnsi="Times New Roman" w:cs="Times New Roman"/>
          <w:color w:val="000000" w:themeColor="text1"/>
          <w:sz w:val="24"/>
          <w:szCs w:val="24"/>
        </w:rPr>
        <w:t xml:space="preserve">the ratio of EBIT to total assets, as </w:t>
      </w:r>
      <w:r w:rsidRPr="00FF108B">
        <w:rPr>
          <w:rFonts w:ascii="Times New Roman" w:hAnsi="Times New Roman" w:cs="Times New Roman"/>
          <w:color w:val="000000" w:themeColor="text1"/>
          <w:sz w:val="24"/>
          <w:szCs w:val="24"/>
        </w:rPr>
        <w:t>a proxy for a firm’s performance</w:t>
      </w:r>
      <w:r w:rsidR="008978C9"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color w:val="000000" w:themeColor="text1"/>
          <w:sz w:val="24"/>
          <w:szCs w:val="24"/>
        </w:rPr>
        <w:t>Big4</w:t>
      </w:r>
      <w:r w:rsidRPr="00FF108B">
        <w:rPr>
          <w:rFonts w:ascii="Times New Roman" w:hAnsi="Times New Roman" w:cs="Times New Roman"/>
          <w:color w:val="000000" w:themeColor="text1"/>
          <w:sz w:val="24"/>
          <w:szCs w:val="24"/>
        </w:rPr>
        <w:t xml:space="preserve"> is a dummy variable that equals one </w:t>
      </w:r>
      <w:r w:rsidR="008978C9" w:rsidRPr="00FF108B">
        <w:rPr>
          <w:rFonts w:ascii="Times New Roman" w:hAnsi="Times New Roman" w:cs="Times New Roman"/>
          <w:color w:val="000000" w:themeColor="text1"/>
          <w:sz w:val="24"/>
          <w:szCs w:val="24"/>
        </w:rPr>
        <w:t>for</w:t>
      </w:r>
      <w:r w:rsidRPr="00FF108B">
        <w:rPr>
          <w:rFonts w:ascii="Times New Roman" w:hAnsi="Times New Roman" w:cs="Times New Roman"/>
          <w:color w:val="000000" w:themeColor="text1"/>
          <w:sz w:val="24"/>
          <w:szCs w:val="24"/>
        </w:rPr>
        <w:t xml:space="preserve"> firms audited by a ‘big four’ company (Deloitte, PwC, KPMG and Ernst Yo</w:t>
      </w:r>
      <w:r w:rsidR="00F011DD" w:rsidRPr="00FF108B">
        <w:rPr>
          <w:rFonts w:ascii="Times New Roman" w:hAnsi="Times New Roman" w:cs="Times New Roman"/>
          <w:color w:val="000000" w:themeColor="text1"/>
          <w:sz w:val="24"/>
          <w:szCs w:val="24"/>
        </w:rPr>
        <w:t>ung) and zero otherwise. Firms audited by a</w:t>
      </w:r>
      <w:r w:rsidRPr="00FF108B">
        <w:rPr>
          <w:rFonts w:ascii="Times New Roman" w:hAnsi="Times New Roman" w:cs="Times New Roman"/>
          <w:color w:val="000000" w:themeColor="text1"/>
          <w:sz w:val="24"/>
          <w:szCs w:val="24"/>
        </w:rPr>
        <w:t xml:space="preserve"> Big4 compan</w:t>
      </w:r>
      <w:r w:rsidR="00F011DD" w:rsidRPr="00FF108B">
        <w:rPr>
          <w:rFonts w:ascii="Times New Roman" w:hAnsi="Times New Roman" w:cs="Times New Roman"/>
          <w:color w:val="000000" w:themeColor="text1"/>
          <w:sz w:val="24"/>
          <w:szCs w:val="24"/>
        </w:rPr>
        <w:t>y</w:t>
      </w:r>
      <w:r w:rsidRPr="00FF108B">
        <w:rPr>
          <w:rFonts w:ascii="Times New Roman" w:hAnsi="Times New Roman" w:cs="Times New Roman"/>
          <w:color w:val="000000" w:themeColor="text1"/>
          <w:sz w:val="24"/>
          <w:szCs w:val="24"/>
        </w:rPr>
        <w:t xml:space="preserve"> are expected to lessen earnings management because of greater scrutiny through the auditing process (Peni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Vähämaa, 2010; Sun et al., 2011). </w:t>
      </w:r>
      <w:r w:rsidR="00251BCD" w:rsidRPr="00FF108B">
        <w:rPr>
          <w:rFonts w:ascii="Times New Roman" w:hAnsi="Times New Roman" w:cs="Times New Roman"/>
          <w:i/>
          <w:color w:val="000000" w:themeColor="text1"/>
          <w:sz w:val="24"/>
          <w:szCs w:val="24"/>
        </w:rPr>
        <w:t>All seats</w:t>
      </w:r>
      <w:r w:rsidR="00251BCD" w:rsidRPr="00FF108B">
        <w:rPr>
          <w:rFonts w:ascii="Times New Roman" w:hAnsi="Times New Roman" w:cs="Times New Roman"/>
          <w:color w:val="000000" w:themeColor="text1"/>
          <w:sz w:val="24"/>
          <w:szCs w:val="24"/>
        </w:rPr>
        <w:t xml:space="preserve"> is the external seats of all directors to number of directors</w:t>
      </w:r>
      <w:r w:rsidR="008978C9" w:rsidRPr="00FF108B">
        <w:rPr>
          <w:rFonts w:ascii="Times New Roman" w:hAnsi="Times New Roman" w:cs="Times New Roman"/>
          <w:color w:val="000000" w:themeColor="text1"/>
          <w:sz w:val="24"/>
          <w:szCs w:val="24"/>
        </w:rPr>
        <w:t xml:space="preserve"> (</w:t>
      </w:r>
      <w:r w:rsidR="00251BCD" w:rsidRPr="00FF108B">
        <w:rPr>
          <w:rFonts w:ascii="Times New Roman" w:hAnsi="Times New Roman" w:cs="Times New Roman"/>
          <w:color w:val="000000" w:themeColor="text1"/>
          <w:sz w:val="24"/>
          <w:szCs w:val="24"/>
        </w:rPr>
        <w:t xml:space="preserve">Adams </w:t>
      </w:r>
      <w:r w:rsidR="001A64E2" w:rsidRPr="00FF108B">
        <w:rPr>
          <w:rFonts w:ascii="Times New Roman" w:hAnsi="Times New Roman" w:cs="Times New Roman"/>
          <w:color w:val="000000" w:themeColor="text1"/>
          <w:sz w:val="24"/>
          <w:szCs w:val="24"/>
        </w:rPr>
        <w:t>and</w:t>
      </w:r>
      <w:r w:rsidR="00251BCD" w:rsidRPr="00FF108B">
        <w:rPr>
          <w:rFonts w:ascii="Times New Roman" w:hAnsi="Times New Roman" w:cs="Times New Roman"/>
          <w:color w:val="000000" w:themeColor="text1"/>
          <w:sz w:val="24"/>
          <w:szCs w:val="24"/>
        </w:rPr>
        <w:t xml:space="preserve"> Ferreira</w:t>
      </w:r>
      <w:r w:rsidR="008978C9" w:rsidRPr="00FF108B">
        <w:rPr>
          <w:rFonts w:ascii="Times New Roman" w:hAnsi="Times New Roman" w:cs="Times New Roman"/>
          <w:color w:val="000000" w:themeColor="text1"/>
          <w:sz w:val="24"/>
          <w:szCs w:val="24"/>
        </w:rPr>
        <w:t>,</w:t>
      </w:r>
      <w:r w:rsidR="00251BCD" w:rsidRPr="00FF108B">
        <w:rPr>
          <w:rFonts w:ascii="Times New Roman" w:hAnsi="Times New Roman" w:cs="Times New Roman"/>
          <w:color w:val="000000" w:themeColor="text1"/>
          <w:sz w:val="24"/>
          <w:szCs w:val="24"/>
        </w:rPr>
        <w:t xml:space="preserve"> 2009)</w:t>
      </w:r>
      <w:r w:rsidR="00C76891" w:rsidRPr="00FF108B">
        <w:rPr>
          <w:rFonts w:ascii="Times New Roman" w:hAnsi="Times New Roman" w:cs="Times New Roman"/>
          <w:color w:val="000000" w:themeColor="text1"/>
          <w:sz w:val="24"/>
          <w:szCs w:val="24"/>
        </w:rPr>
        <w:t>.</w:t>
      </w:r>
      <w:r w:rsidR="00805340" w:rsidRPr="00FF108B">
        <w:rPr>
          <w:rFonts w:ascii="Times New Roman" w:hAnsi="Times New Roman" w:cs="Times New Roman"/>
          <w:color w:val="000000" w:themeColor="text1"/>
          <w:sz w:val="24"/>
          <w:szCs w:val="24"/>
        </w:rPr>
        <w:t xml:space="preserve"> </w:t>
      </w:r>
    </w:p>
    <w:p w14:paraId="17370FC2" w14:textId="17C3DD5A" w:rsidR="006A0A46" w:rsidRPr="00FF108B" w:rsidRDefault="004334CE" w:rsidP="00963DBE">
      <w:pPr>
        <w:spacing w:line="480" w:lineRule="auto"/>
        <w:contextualSpacing/>
        <w:jc w:val="both"/>
        <w:rPr>
          <w:rStyle w:val="fontstyle01"/>
          <w:rFonts w:ascii="Times New Roman" w:hAnsi="Times New Roman" w:cs="Times New Roman"/>
          <w:b/>
          <w:color w:val="000000" w:themeColor="text1"/>
          <w:sz w:val="24"/>
          <w:szCs w:val="24"/>
        </w:rPr>
      </w:pPr>
      <w:r w:rsidRPr="00FF108B">
        <w:rPr>
          <w:rStyle w:val="fontstyle01"/>
          <w:rFonts w:ascii="Times New Roman" w:hAnsi="Times New Roman" w:cs="Times New Roman"/>
          <w:b/>
          <w:color w:val="000000" w:themeColor="text1"/>
          <w:sz w:val="24"/>
          <w:szCs w:val="24"/>
        </w:rPr>
        <w:t>3.</w:t>
      </w:r>
      <w:r w:rsidR="001C5EBF" w:rsidRPr="00FF108B">
        <w:rPr>
          <w:rStyle w:val="fontstyle01"/>
          <w:rFonts w:ascii="Times New Roman" w:hAnsi="Times New Roman" w:cs="Times New Roman"/>
          <w:b/>
          <w:color w:val="000000" w:themeColor="text1"/>
          <w:sz w:val="24"/>
          <w:szCs w:val="24"/>
        </w:rPr>
        <w:t>3</w:t>
      </w:r>
      <w:r w:rsidR="006A0A46" w:rsidRPr="00FF108B">
        <w:rPr>
          <w:rStyle w:val="fontstyle01"/>
          <w:rFonts w:ascii="Times New Roman" w:hAnsi="Times New Roman" w:cs="Times New Roman"/>
          <w:b/>
          <w:color w:val="000000" w:themeColor="text1"/>
          <w:sz w:val="24"/>
          <w:szCs w:val="24"/>
        </w:rPr>
        <w:t xml:space="preserve"> </w:t>
      </w:r>
      <w:r w:rsidR="00D970FD" w:rsidRPr="00FF108B">
        <w:rPr>
          <w:rStyle w:val="fontstyle01"/>
          <w:rFonts w:ascii="Times New Roman" w:hAnsi="Times New Roman" w:cs="Times New Roman"/>
          <w:b/>
          <w:color w:val="000000" w:themeColor="text1"/>
          <w:sz w:val="24"/>
          <w:szCs w:val="24"/>
        </w:rPr>
        <w:t>R</w:t>
      </w:r>
      <w:r w:rsidR="006A0A46" w:rsidRPr="00FF108B">
        <w:rPr>
          <w:rStyle w:val="fontstyle01"/>
          <w:rFonts w:ascii="Times New Roman" w:hAnsi="Times New Roman" w:cs="Times New Roman"/>
          <w:b/>
          <w:color w:val="000000" w:themeColor="text1"/>
          <w:sz w:val="24"/>
          <w:szCs w:val="24"/>
        </w:rPr>
        <w:t>esearch model</w:t>
      </w:r>
    </w:p>
    <w:p w14:paraId="36644CA9" w14:textId="46D8DC6C" w:rsidR="006A0A46" w:rsidRPr="00FF108B" w:rsidRDefault="006A0A46" w:rsidP="00963DBE">
      <w:pPr>
        <w:spacing w:line="480" w:lineRule="auto"/>
        <w:contextualSpacing/>
        <w:jc w:val="both"/>
        <w:rPr>
          <w:rStyle w:val="fontstyle01"/>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The main model to test the hypotheses </w:t>
      </w:r>
      <w:r w:rsidR="00A25A98" w:rsidRPr="00FF108B">
        <w:rPr>
          <w:rFonts w:ascii="Times New Roman" w:hAnsi="Times New Roman" w:cs="Times New Roman"/>
          <w:color w:val="000000" w:themeColor="text1"/>
          <w:sz w:val="24"/>
          <w:szCs w:val="24"/>
        </w:rPr>
        <w:t>is</w:t>
      </w:r>
      <w:r w:rsidRPr="00FF108B">
        <w:rPr>
          <w:rFonts w:ascii="Times New Roman" w:hAnsi="Times New Roman" w:cs="Times New Roman"/>
          <w:color w:val="000000" w:themeColor="text1"/>
          <w:sz w:val="24"/>
          <w:szCs w:val="24"/>
        </w:rPr>
        <w:t xml:space="preserve"> as follows: </w:t>
      </w:r>
    </w:p>
    <w:p w14:paraId="40DDB84D" w14:textId="0EF183B7" w:rsidR="006A0A46" w:rsidRPr="00FF108B" w:rsidRDefault="006A0A46" w:rsidP="00963DBE">
      <w:pPr>
        <w:spacing w:line="480" w:lineRule="auto"/>
        <w:contextualSpacing/>
        <w:jc w:val="center"/>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EM</w:t>
      </w:r>
      <w:r w:rsidR="00FB3845" w:rsidRPr="00FF108B">
        <w:rPr>
          <w:rFonts w:ascii="Times New Roman" w:hAnsi="Times New Roman" w:cs="Times New Roman"/>
          <w:color w:val="000000" w:themeColor="text1"/>
          <w:sz w:val="24"/>
          <w:szCs w:val="24"/>
          <w:vertAlign w:val="subscript"/>
        </w:rPr>
        <w:t>it</w:t>
      </w:r>
      <w:r w:rsidR="00961850" w:rsidRPr="00FF108B">
        <w:rPr>
          <w:rFonts w:ascii="Times New Roman" w:hAnsi="Times New Roman" w:cs="Times New Roman"/>
          <w:sz w:val="24"/>
          <w:szCs w:val="24"/>
        </w:rPr>
        <w:t xml:space="preserve"> </w:t>
      </w:r>
      <w:r w:rsidRPr="00FF108B">
        <w:rPr>
          <w:rFonts w:ascii="Times New Roman" w:hAnsi="Times New Roman" w:cs="Times New Roman"/>
          <w:color w:val="000000" w:themeColor="text1"/>
          <w:sz w:val="24"/>
          <w:szCs w:val="24"/>
        </w:rPr>
        <w:t xml:space="preserve"> = α</w:t>
      </w:r>
      <w:r w:rsidRPr="00FF108B">
        <w:rPr>
          <w:rFonts w:ascii="Times New Roman" w:hAnsi="Times New Roman" w:cs="Times New Roman"/>
          <w:color w:val="000000" w:themeColor="text1"/>
          <w:sz w:val="24"/>
          <w:szCs w:val="24"/>
          <w:vertAlign w:val="subscript"/>
        </w:rPr>
        <w:t xml:space="preserve">i </w:t>
      </w:r>
      <w:r w:rsidRPr="00FF108B">
        <w:rPr>
          <w:rFonts w:ascii="Times New Roman" w:hAnsi="Times New Roman" w:cs="Times New Roman"/>
          <w:color w:val="000000" w:themeColor="text1"/>
          <w:sz w:val="24"/>
          <w:szCs w:val="24"/>
        </w:rPr>
        <w:t>+ β</w:t>
      </w:r>
      <w:r w:rsidRPr="00FF108B">
        <w:rPr>
          <w:rFonts w:ascii="Times New Roman" w:hAnsi="Times New Roman" w:cs="Times New Roman"/>
          <w:color w:val="000000" w:themeColor="text1"/>
          <w:sz w:val="24"/>
          <w:szCs w:val="24"/>
          <w:vertAlign w:val="subscript"/>
        </w:rPr>
        <w:t>1</w:t>
      </w:r>
      <w:r w:rsidRPr="00FF108B">
        <w:rPr>
          <w:rFonts w:ascii="Times New Roman" w:hAnsi="Times New Roman" w:cs="Times New Roman"/>
          <w:color w:val="000000" w:themeColor="text1"/>
          <w:sz w:val="24"/>
          <w:szCs w:val="24"/>
        </w:rPr>
        <w:t>female</w:t>
      </w:r>
      <w:r w:rsidR="00FB3845" w:rsidRPr="00FF108B">
        <w:rPr>
          <w:rFonts w:ascii="Times New Roman" w:hAnsi="Times New Roman" w:cs="Times New Roman"/>
          <w:color w:val="000000" w:themeColor="text1"/>
          <w:sz w:val="24"/>
          <w:szCs w:val="24"/>
          <w:vertAlign w:val="subscript"/>
        </w:rPr>
        <w:t>it</w:t>
      </w:r>
      <w:r w:rsidR="00961850" w:rsidRPr="00FF108B">
        <w:rPr>
          <w:rFonts w:ascii="Times New Roman" w:hAnsi="Times New Roman" w:cs="Times New Roman"/>
          <w:sz w:val="24"/>
          <w:szCs w:val="24"/>
        </w:rPr>
        <w:t xml:space="preserve"> </w:t>
      </w:r>
      <w:r w:rsidRPr="00FF108B">
        <w:rPr>
          <w:rFonts w:ascii="Times New Roman" w:hAnsi="Times New Roman" w:cs="Times New Roman"/>
          <w:color w:val="000000" w:themeColor="text1"/>
          <w:sz w:val="24"/>
          <w:szCs w:val="24"/>
        </w:rPr>
        <w:t xml:space="preserve"> + β</w:t>
      </w:r>
      <w:r w:rsidR="00FB3845" w:rsidRPr="00FF108B">
        <w:rPr>
          <w:rFonts w:ascii="Times New Roman" w:hAnsi="Times New Roman" w:cs="Times New Roman"/>
          <w:color w:val="000000" w:themeColor="text1"/>
          <w:sz w:val="24"/>
          <w:szCs w:val="24"/>
          <w:vertAlign w:val="subscript"/>
        </w:rPr>
        <w:t>2</w:t>
      </w:r>
      <w:r w:rsidR="00FB3845" w:rsidRPr="00FF108B">
        <w:rPr>
          <w:rFonts w:ascii="Times New Roman" w:hAnsi="Times New Roman" w:cs="Times New Roman"/>
          <w:color w:val="000000" w:themeColor="text1"/>
          <w:sz w:val="24"/>
          <w:szCs w:val="24"/>
        </w:rPr>
        <w:t>(</w:t>
      </w:r>
      <w:r w:rsidR="0066537F" w:rsidRPr="00FF108B">
        <w:rPr>
          <w:rFonts w:ascii="Times New Roman" w:hAnsi="Times New Roman" w:cs="Times New Roman"/>
          <w:color w:val="000000" w:themeColor="text1"/>
          <w:sz w:val="24"/>
          <w:szCs w:val="24"/>
        </w:rPr>
        <w:t>moderator)</w:t>
      </w:r>
      <w:r w:rsidR="003173F6" w:rsidRPr="00FF108B">
        <w:rPr>
          <w:rFonts w:ascii="Times New Roman" w:hAnsi="Times New Roman" w:cs="Times New Roman"/>
          <w:color w:val="000000" w:themeColor="text1"/>
          <w:sz w:val="24"/>
          <w:szCs w:val="24"/>
        </w:rPr>
        <w:t>+  β</w:t>
      </w:r>
      <w:r w:rsidR="003173F6" w:rsidRPr="00FF108B">
        <w:rPr>
          <w:rFonts w:ascii="Times New Roman" w:hAnsi="Times New Roman" w:cs="Times New Roman"/>
          <w:color w:val="000000" w:themeColor="text1"/>
          <w:sz w:val="24"/>
          <w:szCs w:val="24"/>
          <w:vertAlign w:val="subscript"/>
        </w:rPr>
        <w:t xml:space="preserve"> </w:t>
      </w:r>
      <w:r w:rsidR="00531AB2" w:rsidRPr="00FF108B">
        <w:rPr>
          <w:rFonts w:ascii="Times New Roman" w:hAnsi="Times New Roman" w:cs="Times New Roman"/>
          <w:color w:val="000000" w:themeColor="text1"/>
          <w:sz w:val="24"/>
          <w:szCs w:val="24"/>
          <w:vertAlign w:val="subscript"/>
        </w:rPr>
        <w:t>k</w:t>
      </w:r>
      <w:r w:rsidRPr="00FF108B">
        <w:rPr>
          <w:rFonts w:ascii="Times New Roman" w:hAnsi="Times New Roman" w:cs="Times New Roman"/>
          <w:color w:val="000000" w:themeColor="text1"/>
          <w:sz w:val="24"/>
          <w:szCs w:val="24"/>
        </w:rPr>
        <w:t>control</w:t>
      </w:r>
      <w:r w:rsidR="00BD7A8C" w:rsidRPr="00FF108B">
        <w:rPr>
          <w:rFonts w:ascii="Times New Roman" w:hAnsi="Times New Roman" w:cs="Times New Roman"/>
          <w:color w:val="000000" w:themeColor="text1"/>
          <w:sz w:val="24"/>
          <w:szCs w:val="24"/>
        </w:rPr>
        <w:t>_</w:t>
      </w:r>
      <w:r w:rsidRPr="00FF108B">
        <w:rPr>
          <w:rFonts w:ascii="Times New Roman" w:hAnsi="Times New Roman" w:cs="Times New Roman"/>
          <w:color w:val="000000" w:themeColor="text1"/>
          <w:sz w:val="24"/>
          <w:szCs w:val="24"/>
        </w:rPr>
        <w:t>variables</w:t>
      </w:r>
      <w:r w:rsidR="00FB3845" w:rsidRPr="00FF108B">
        <w:rPr>
          <w:rFonts w:ascii="Times New Roman" w:hAnsi="Times New Roman" w:cs="Times New Roman"/>
          <w:color w:val="000000" w:themeColor="text1"/>
          <w:sz w:val="24"/>
          <w:szCs w:val="24"/>
          <w:vertAlign w:val="subscript"/>
        </w:rPr>
        <w:t>it</w:t>
      </w:r>
      <w:r w:rsidR="00961850" w:rsidRPr="00FF108B">
        <w:rPr>
          <w:rFonts w:ascii="Times New Roman" w:hAnsi="Times New Roman" w:cs="Times New Roman"/>
          <w:sz w:val="24"/>
          <w:szCs w:val="24"/>
        </w:rPr>
        <w:t xml:space="preserve"> </w:t>
      </w:r>
      <w:r w:rsidR="00FB3845" w:rsidRPr="00FF108B">
        <w:rPr>
          <w:rFonts w:ascii="Times New Roman" w:hAnsi="Times New Roman" w:cs="Times New Roman"/>
          <w:color w:val="000000" w:themeColor="text1"/>
          <w:sz w:val="24"/>
          <w:szCs w:val="24"/>
        </w:rPr>
        <w:t xml:space="preserve"> + ε</w:t>
      </w:r>
      <w:r w:rsidR="00FB3845" w:rsidRPr="00FF108B">
        <w:rPr>
          <w:rFonts w:ascii="Times New Roman" w:hAnsi="Times New Roman" w:cs="Times New Roman"/>
          <w:color w:val="000000" w:themeColor="text1"/>
          <w:sz w:val="24"/>
          <w:szCs w:val="24"/>
          <w:vertAlign w:val="subscript"/>
        </w:rPr>
        <w:t>it</w:t>
      </w:r>
      <w:r w:rsidRPr="00FF108B">
        <w:rPr>
          <w:rFonts w:ascii="Times New Roman" w:hAnsi="Times New Roman" w:cs="Times New Roman"/>
          <w:color w:val="000000" w:themeColor="text1"/>
          <w:sz w:val="24"/>
          <w:szCs w:val="24"/>
        </w:rPr>
        <w:t>+ η</w:t>
      </w:r>
      <w:r w:rsidRPr="00FF108B">
        <w:rPr>
          <w:rFonts w:ascii="Times New Roman" w:hAnsi="Times New Roman" w:cs="Times New Roman"/>
          <w:color w:val="000000" w:themeColor="text1"/>
          <w:sz w:val="24"/>
          <w:szCs w:val="24"/>
          <w:vertAlign w:val="subscript"/>
        </w:rPr>
        <w:t>i</w:t>
      </w:r>
      <w:r w:rsidR="00BD7A8C" w:rsidRPr="00FF108B">
        <w:rPr>
          <w:rFonts w:ascii="Times New Roman" w:hAnsi="Times New Roman" w:cs="Times New Roman"/>
          <w:color w:val="000000" w:themeColor="text1"/>
          <w:sz w:val="24"/>
          <w:szCs w:val="24"/>
          <w:vertAlign w:val="subscript"/>
        </w:rPr>
        <w:tab/>
      </w:r>
      <w:r w:rsidR="00BD7A8C" w:rsidRPr="00FF108B">
        <w:rPr>
          <w:rFonts w:ascii="Times New Roman" w:hAnsi="Times New Roman" w:cs="Times New Roman"/>
          <w:color w:val="000000" w:themeColor="text1"/>
          <w:sz w:val="24"/>
          <w:szCs w:val="24"/>
        </w:rPr>
        <w:t>[2]</w:t>
      </w:r>
    </w:p>
    <w:p w14:paraId="14F431B3" w14:textId="4E31F035" w:rsidR="006A0A46" w:rsidRPr="00FF108B" w:rsidRDefault="00BD7A8C" w:rsidP="00963DB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w</w:t>
      </w:r>
      <w:r w:rsidR="006A0A46" w:rsidRPr="00FF108B">
        <w:rPr>
          <w:rFonts w:ascii="Times New Roman" w:hAnsi="Times New Roman" w:cs="Times New Roman"/>
          <w:color w:val="000000" w:themeColor="text1"/>
          <w:sz w:val="24"/>
          <w:szCs w:val="24"/>
        </w:rPr>
        <w:t>here EM</w:t>
      </w:r>
      <w:r w:rsidRPr="00FF108B">
        <w:rPr>
          <w:rFonts w:ascii="Times New Roman" w:hAnsi="Times New Roman" w:cs="Times New Roman"/>
          <w:color w:val="000000" w:themeColor="text1"/>
          <w:sz w:val="24"/>
          <w:szCs w:val="24"/>
        </w:rPr>
        <w:t xml:space="preserve"> represents earnings management.</w:t>
      </w:r>
      <w:r w:rsidR="006A0A46" w:rsidRPr="00FF108B">
        <w:rPr>
          <w:rFonts w:ascii="Times New Roman" w:hAnsi="Times New Roman" w:cs="Times New Roman"/>
          <w:color w:val="000000" w:themeColor="text1"/>
          <w:sz w:val="24"/>
          <w:szCs w:val="24"/>
        </w:rPr>
        <w:t xml:space="preserve"> Female </w:t>
      </w:r>
      <w:r w:rsidR="00D970FD" w:rsidRPr="00FF108B">
        <w:rPr>
          <w:rFonts w:ascii="Times New Roman" w:hAnsi="Times New Roman" w:cs="Times New Roman"/>
          <w:color w:val="000000" w:themeColor="text1"/>
          <w:sz w:val="24"/>
          <w:szCs w:val="24"/>
        </w:rPr>
        <w:t>indicates the</w:t>
      </w:r>
      <w:r w:rsidR="006A0A46" w:rsidRPr="00FF108B">
        <w:rPr>
          <w:rFonts w:ascii="Times New Roman" w:hAnsi="Times New Roman" w:cs="Times New Roman"/>
          <w:color w:val="000000" w:themeColor="text1"/>
          <w:sz w:val="24"/>
          <w:szCs w:val="24"/>
        </w:rPr>
        <w:t xml:space="preserve"> proportions of total female</w:t>
      </w:r>
      <w:r w:rsidR="00D970FD" w:rsidRPr="00FF108B">
        <w:rPr>
          <w:rFonts w:ascii="Times New Roman" w:hAnsi="Times New Roman" w:cs="Times New Roman"/>
          <w:color w:val="000000" w:themeColor="text1"/>
          <w:sz w:val="24"/>
          <w:szCs w:val="24"/>
        </w:rPr>
        <w:t xml:space="preserve"> directors to board size</w:t>
      </w:r>
      <w:r w:rsidRPr="00FF108B">
        <w:rPr>
          <w:rFonts w:ascii="Times New Roman" w:hAnsi="Times New Roman" w:cs="Times New Roman"/>
          <w:color w:val="000000" w:themeColor="text1"/>
          <w:sz w:val="24"/>
          <w:szCs w:val="24"/>
        </w:rPr>
        <w:t xml:space="preserve"> </w:t>
      </w:r>
      <w:r w:rsidR="00805340" w:rsidRPr="00FF108B">
        <w:rPr>
          <w:rFonts w:ascii="Times New Roman" w:hAnsi="Times New Roman" w:cs="Times New Roman"/>
          <w:color w:val="000000" w:themeColor="text1"/>
          <w:sz w:val="24"/>
          <w:szCs w:val="24"/>
        </w:rPr>
        <w:t>or</w:t>
      </w:r>
      <w:r w:rsidRPr="00FF108B">
        <w:rPr>
          <w:rFonts w:ascii="Times New Roman" w:hAnsi="Times New Roman" w:cs="Times New Roman"/>
          <w:color w:val="000000" w:themeColor="text1"/>
          <w:sz w:val="24"/>
          <w:szCs w:val="24"/>
        </w:rPr>
        <w:t xml:space="preserve"> independent-</w:t>
      </w:r>
      <w:r w:rsidR="006A0A46" w:rsidRPr="00FF108B">
        <w:rPr>
          <w:rFonts w:ascii="Times New Roman" w:hAnsi="Times New Roman" w:cs="Times New Roman"/>
          <w:color w:val="000000" w:themeColor="text1"/>
          <w:sz w:val="24"/>
          <w:szCs w:val="24"/>
        </w:rPr>
        <w:t xml:space="preserve">female directors to board independence. </w:t>
      </w:r>
      <w:r w:rsidR="0066537F" w:rsidRPr="00FF108B">
        <w:rPr>
          <w:rFonts w:ascii="Times New Roman" w:hAnsi="Times New Roman" w:cs="Times New Roman"/>
          <w:color w:val="000000" w:themeColor="text1"/>
          <w:sz w:val="24"/>
          <w:szCs w:val="24"/>
        </w:rPr>
        <w:t>Moderator is an interaction term of the female ratio with b</w:t>
      </w:r>
      <w:r w:rsidR="006A0A46" w:rsidRPr="00FF108B">
        <w:rPr>
          <w:rFonts w:ascii="Times New Roman" w:hAnsi="Times New Roman" w:cs="Times New Roman"/>
          <w:color w:val="000000" w:themeColor="text1"/>
          <w:sz w:val="24"/>
          <w:szCs w:val="24"/>
        </w:rPr>
        <w:t xml:space="preserve">oard quality </w:t>
      </w:r>
      <w:r w:rsidR="0066537F" w:rsidRPr="00FF108B">
        <w:rPr>
          <w:rFonts w:ascii="Times New Roman" w:hAnsi="Times New Roman" w:cs="Times New Roman"/>
          <w:color w:val="000000" w:themeColor="text1"/>
          <w:sz w:val="24"/>
          <w:szCs w:val="24"/>
        </w:rPr>
        <w:t>(i.e.</w:t>
      </w:r>
      <w:r w:rsidR="006A0A46"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experience and</w:t>
      </w:r>
      <w:r w:rsidR="006A0A46"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expertise</w:t>
      </w:r>
      <w:r w:rsidR="0066537F" w:rsidRPr="00FF108B">
        <w:rPr>
          <w:rFonts w:ascii="Times New Roman" w:hAnsi="Times New Roman" w:cs="Times New Roman"/>
          <w:color w:val="000000" w:themeColor="text1"/>
          <w:sz w:val="24"/>
          <w:szCs w:val="24"/>
        </w:rPr>
        <w:t>) to test H2a and also with CEO/Chair duality to test H2b</w:t>
      </w:r>
      <w:r w:rsidRPr="00FF108B">
        <w:rPr>
          <w:rFonts w:ascii="Times New Roman" w:hAnsi="Times New Roman" w:cs="Times New Roman"/>
          <w:color w:val="000000" w:themeColor="text1"/>
          <w:sz w:val="24"/>
          <w:szCs w:val="24"/>
        </w:rPr>
        <w:t xml:space="preserve">. </w:t>
      </w:r>
      <w:r w:rsidR="006A0A46" w:rsidRPr="00FF108B">
        <w:rPr>
          <w:rFonts w:ascii="Times New Roman" w:hAnsi="Times New Roman" w:cs="Times New Roman"/>
          <w:color w:val="000000" w:themeColor="text1"/>
          <w:sz w:val="24"/>
          <w:szCs w:val="24"/>
        </w:rPr>
        <w:t xml:space="preserve">Control variables include </w:t>
      </w:r>
      <w:bookmarkStart w:id="16" w:name="_Hlk534550427"/>
      <w:r w:rsidR="006A0A46" w:rsidRPr="00FF108B">
        <w:rPr>
          <w:rFonts w:ascii="Times New Roman" w:hAnsi="Times New Roman" w:cs="Times New Roman"/>
          <w:color w:val="000000" w:themeColor="text1"/>
          <w:sz w:val="24"/>
          <w:szCs w:val="24"/>
        </w:rPr>
        <w:t>board size, board independen</w:t>
      </w:r>
      <w:r w:rsidRPr="00FF108B">
        <w:rPr>
          <w:rFonts w:ascii="Times New Roman" w:hAnsi="Times New Roman" w:cs="Times New Roman"/>
          <w:color w:val="000000" w:themeColor="text1"/>
          <w:sz w:val="24"/>
          <w:szCs w:val="24"/>
        </w:rPr>
        <w:t>ce, firm size, firm age, market_to_</w:t>
      </w:r>
      <w:r w:rsidR="006A0A46" w:rsidRPr="00FF108B">
        <w:rPr>
          <w:rFonts w:ascii="Times New Roman" w:hAnsi="Times New Roman" w:cs="Times New Roman"/>
          <w:color w:val="000000" w:themeColor="text1"/>
          <w:sz w:val="24"/>
          <w:szCs w:val="24"/>
        </w:rPr>
        <w:t xml:space="preserve">book, ROA, leverage, Loss, </w:t>
      </w:r>
      <w:r w:rsidR="00076150" w:rsidRPr="00FF108B">
        <w:rPr>
          <w:rFonts w:ascii="Times New Roman" w:hAnsi="Times New Roman" w:cs="Times New Roman"/>
          <w:color w:val="000000" w:themeColor="text1"/>
          <w:sz w:val="24"/>
          <w:szCs w:val="24"/>
        </w:rPr>
        <w:t>B</w:t>
      </w:r>
      <w:r w:rsidR="006A0A46" w:rsidRPr="00FF108B">
        <w:rPr>
          <w:rFonts w:ascii="Times New Roman" w:hAnsi="Times New Roman" w:cs="Times New Roman"/>
          <w:color w:val="000000" w:themeColor="text1"/>
          <w:sz w:val="24"/>
          <w:szCs w:val="24"/>
        </w:rPr>
        <w:t>ig 4</w:t>
      </w:r>
      <w:r w:rsidR="00805340" w:rsidRPr="00FF108B">
        <w:rPr>
          <w:rFonts w:ascii="Times New Roman" w:hAnsi="Times New Roman" w:cs="Times New Roman"/>
          <w:color w:val="000000" w:themeColor="text1"/>
          <w:sz w:val="24"/>
          <w:szCs w:val="24"/>
        </w:rPr>
        <w:t xml:space="preserve"> and all seats</w:t>
      </w:r>
      <w:r w:rsidR="006A0A46" w:rsidRPr="00FF108B">
        <w:rPr>
          <w:rFonts w:ascii="Times New Roman" w:hAnsi="Times New Roman" w:cs="Times New Roman"/>
          <w:color w:val="000000" w:themeColor="text1"/>
          <w:sz w:val="24"/>
          <w:szCs w:val="24"/>
        </w:rPr>
        <w:t>.</w:t>
      </w:r>
      <w:r w:rsidR="00805340" w:rsidRPr="00FF108B">
        <w:rPr>
          <w:rFonts w:ascii="Times New Roman" w:hAnsi="Times New Roman" w:cs="Times New Roman"/>
          <w:color w:val="000000" w:themeColor="text1"/>
          <w:sz w:val="24"/>
          <w:szCs w:val="24"/>
        </w:rPr>
        <w:t xml:space="preserve"> </w:t>
      </w:r>
    </w:p>
    <w:bookmarkEnd w:id="16"/>
    <w:p w14:paraId="5CDE9B70" w14:textId="7E84C4C3" w:rsidR="006A0A46" w:rsidRPr="00FF108B" w:rsidRDefault="001C5EBF" w:rsidP="00963DBE">
      <w:pPr>
        <w:spacing w:line="480" w:lineRule="auto"/>
        <w:contextualSpacing/>
        <w:jc w:val="both"/>
        <w:rPr>
          <w:rFonts w:ascii="Times New Roman" w:hAnsi="Times New Roman" w:cs="Times New Roman"/>
          <w:b/>
          <w:bCs/>
          <w:color w:val="000000" w:themeColor="text1"/>
          <w:sz w:val="24"/>
          <w:szCs w:val="24"/>
        </w:rPr>
      </w:pPr>
      <w:r w:rsidRPr="00FF108B">
        <w:rPr>
          <w:rFonts w:ascii="Times New Roman" w:hAnsi="Times New Roman" w:cs="Times New Roman"/>
          <w:b/>
          <w:bCs/>
          <w:color w:val="000000" w:themeColor="text1"/>
          <w:sz w:val="24"/>
          <w:szCs w:val="24"/>
        </w:rPr>
        <w:t>4</w:t>
      </w:r>
      <w:r w:rsidR="00076150" w:rsidRPr="00FF108B">
        <w:rPr>
          <w:rFonts w:ascii="Times New Roman" w:hAnsi="Times New Roman" w:cs="Times New Roman"/>
          <w:b/>
          <w:bCs/>
          <w:color w:val="000000" w:themeColor="text1"/>
          <w:sz w:val="24"/>
          <w:szCs w:val="24"/>
        </w:rPr>
        <w:t>.</w:t>
      </w:r>
      <w:r w:rsidR="00BD7A8C" w:rsidRPr="00FF108B">
        <w:rPr>
          <w:rFonts w:ascii="Times New Roman" w:hAnsi="Times New Roman" w:cs="Times New Roman"/>
          <w:b/>
          <w:bCs/>
          <w:color w:val="000000" w:themeColor="text1"/>
          <w:sz w:val="24"/>
          <w:szCs w:val="24"/>
        </w:rPr>
        <w:t xml:space="preserve"> </w:t>
      </w:r>
      <w:r w:rsidR="006A0A46" w:rsidRPr="00FF108B">
        <w:rPr>
          <w:rFonts w:ascii="Times New Roman" w:hAnsi="Times New Roman" w:cs="Times New Roman"/>
          <w:b/>
          <w:bCs/>
          <w:color w:val="000000" w:themeColor="text1"/>
          <w:sz w:val="24"/>
          <w:szCs w:val="24"/>
        </w:rPr>
        <w:t>Empirical results</w:t>
      </w:r>
    </w:p>
    <w:p w14:paraId="62FE006F" w14:textId="31033DF3" w:rsidR="006A0A46" w:rsidRPr="00FF108B" w:rsidRDefault="001C5EBF" w:rsidP="00963DBE">
      <w:pPr>
        <w:spacing w:line="480" w:lineRule="auto"/>
        <w:contextualSpacing/>
        <w:jc w:val="both"/>
        <w:rPr>
          <w:rFonts w:ascii="Times New Roman" w:hAnsi="Times New Roman" w:cs="Times New Roman"/>
          <w:b/>
          <w:bCs/>
          <w:color w:val="FF0000"/>
          <w:sz w:val="24"/>
          <w:szCs w:val="24"/>
        </w:rPr>
      </w:pPr>
      <w:bookmarkStart w:id="17" w:name="_Hlk534550550"/>
      <w:r w:rsidRPr="00FF108B">
        <w:rPr>
          <w:rFonts w:ascii="Times New Roman" w:hAnsi="Times New Roman" w:cs="Times New Roman"/>
          <w:b/>
          <w:bCs/>
          <w:color w:val="000000" w:themeColor="text1"/>
          <w:sz w:val="24"/>
          <w:szCs w:val="24"/>
        </w:rPr>
        <w:t>4</w:t>
      </w:r>
      <w:r w:rsidR="006A0A46" w:rsidRPr="00FF108B">
        <w:rPr>
          <w:rFonts w:ascii="Times New Roman" w:hAnsi="Times New Roman" w:cs="Times New Roman"/>
          <w:b/>
          <w:bCs/>
          <w:color w:val="000000" w:themeColor="text1"/>
          <w:sz w:val="24"/>
          <w:szCs w:val="24"/>
        </w:rPr>
        <w:t>.1 Descriptive statistics</w:t>
      </w:r>
      <w:r w:rsidR="006A0A46" w:rsidRPr="00FF108B">
        <w:rPr>
          <w:rFonts w:ascii="Times New Roman" w:hAnsi="Times New Roman" w:cs="Times New Roman"/>
          <w:b/>
          <w:bCs/>
          <w:color w:val="FF0000"/>
          <w:sz w:val="24"/>
          <w:szCs w:val="24"/>
        </w:rPr>
        <w:t xml:space="preserve"> </w:t>
      </w:r>
    </w:p>
    <w:p w14:paraId="45639FFB" w14:textId="69EB9F68" w:rsidR="006A0A46" w:rsidRPr="00FF108B" w:rsidRDefault="006A0A46" w:rsidP="00963DBE">
      <w:pPr>
        <w:spacing w:line="480" w:lineRule="auto"/>
        <w:contextualSpacing/>
        <w:jc w:val="both"/>
        <w:rPr>
          <w:rFonts w:ascii="Times New Roman" w:hAnsi="Times New Roman" w:cs="Times New Roman"/>
          <w:color w:val="000000" w:themeColor="text1"/>
          <w:sz w:val="24"/>
          <w:szCs w:val="24"/>
        </w:rPr>
      </w:pPr>
      <w:bookmarkStart w:id="18" w:name="_Hlk534550569"/>
      <w:bookmarkEnd w:id="17"/>
      <w:r w:rsidRPr="00FF108B">
        <w:rPr>
          <w:rFonts w:ascii="Times New Roman" w:hAnsi="Times New Roman" w:cs="Times New Roman"/>
          <w:color w:val="000000" w:themeColor="text1"/>
          <w:sz w:val="24"/>
          <w:szCs w:val="24"/>
        </w:rPr>
        <w:t>Table 2</w:t>
      </w:r>
      <w:r w:rsidR="002508E0" w:rsidRPr="00FF108B">
        <w:rPr>
          <w:rFonts w:ascii="Times New Roman" w:hAnsi="Times New Roman" w:cs="Times New Roman"/>
          <w:color w:val="000000" w:themeColor="text1"/>
          <w:sz w:val="24"/>
          <w:szCs w:val="24"/>
        </w:rPr>
        <w:t>, panel A</w:t>
      </w:r>
      <w:r w:rsidRPr="00FF108B">
        <w:rPr>
          <w:rFonts w:ascii="Times New Roman" w:hAnsi="Times New Roman" w:cs="Times New Roman"/>
          <w:color w:val="000000" w:themeColor="text1"/>
          <w:sz w:val="24"/>
          <w:szCs w:val="24"/>
        </w:rPr>
        <w:t xml:space="preserve"> </w:t>
      </w:r>
      <w:r w:rsidR="00BB765E" w:rsidRPr="00FF108B">
        <w:rPr>
          <w:rFonts w:ascii="Times New Roman" w:hAnsi="Times New Roman" w:cs="Times New Roman"/>
          <w:color w:val="000000" w:themeColor="text1"/>
          <w:sz w:val="24"/>
          <w:szCs w:val="24"/>
        </w:rPr>
        <w:t>presents</w:t>
      </w:r>
      <w:r w:rsidRPr="00FF108B">
        <w:rPr>
          <w:rFonts w:ascii="Times New Roman" w:hAnsi="Times New Roman" w:cs="Times New Roman"/>
          <w:color w:val="000000" w:themeColor="text1"/>
          <w:sz w:val="24"/>
          <w:szCs w:val="24"/>
        </w:rPr>
        <w:t xml:space="preserve"> differences in means </w:t>
      </w:r>
      <w:r w:rsidR="00BB765E" w:rsidRPr="00FF108B">
        <w:rPr>
          <w:rFonts w:ascii="Times New Roman" w:hAnsi="Times New Roman" w:cs="Times New Roman"/>
          <w:color w:val="000000" w:themeColor="text1"/>
          <w:sz w:val="24"/>
          <w:szCs w:val="24"/>
        </w:rPr>
        <w:t xml:space="preserve">for </w:t>
      </w:r>
      <w:r w:rsidRPr="00FF108B">
        <w:rPr>
          <w:rFonts w:ascii="Times New Roman" w:hAnsi="Times New Roman" w:cs="Times New Roman"/>
          <w:color w:val="000000" w:themeColor="text1"/>
          <w:sz w:val="24"/>
          <w:szCs w:val="24"/>
        </w:rPr>
        <w:t>variables</w:t>
      </w:r>
      <w:r w:rsidR="00BB765E" w:rsidRPr="00FF108B">
        <w:rPr>
          <w:rFonts w:ascii="Times New Roman" w:hAnsi="Times New Roman" w:cs="Times New Roman"/>
          <w:color w:val="000000" w:themeColor="text1"/>
          <w:sz w:val="24"/>
          <w:szCs w:val="24"/>
        </w:rPr>
        <w:t xml:space="preserve"> in the two groups: i) at least one female director on the board and, ii) all-male boards.</w:t>
      </w:r>
      <w:r w:rsidRPr="00FF108B">
        <w:rPr>
          <w:rFonts w:ascii="Times New Roman" w:hAnsi="Times New Roman" w:cs="Times New Roman"/>
          <w:color w:val="000000" w:themeColor="text1"/>
          <w:sz w:val="24"/>
          <w:szCs w:val="24"/>
        </w:rPr>
        <w:t xml:space="preserve"> </w:t>
      </w:r>
      <w:r w:rsidR="00BB765E" w:rsidRPr="00FF108B">
        <w:rPr>
          <w:rFonts w:ascii="Times New Roman" w:hAnsi="Times New Roman" w:cs="Times New Roman"/>
          <w:color w:val="000000" w:themeColor="text1"/>
          <w:sz w:val="24"/>
          <w:szCs w:val="24"/>
        </w:rPr>
        <w:t>E</w:t>
      </w:r>
      <w:r w:rsidRPr="00FF108B">
        <w:rPr>
          <w:rFonts w:ascii="Times New Roman" w:hAnsi="Times New Roman" w:cs="Times New Roman"/>
          <w:color w:val="000000" w:themeColor="text1"/>
          <w:sz w:val="24"/>
          <w:szCs w:val="24"/>
        </w:rPr>
        <w:t xml:space="preserve">arnings management </w:t>
      </w:r>
      <w:r w:rsidR="00BB765E" w:rsidRPr="00FF108B">
        <w:rPr>
          <w:rFonts w:ascii="Times New Roman" w:hAnsi="Times New Roman" w:cs="Times New Roman"/>
          <w:color w:val="000000" w:themeColor="text1"/>
          <w:sz w:val="24"/>
          <w:szCs w:val="24"/>
        </w:rPr>
        <w:t>in firms with female directors is significantly lower</w:t>
      </w:r>
      <w:r w:rsidRPr="00FF108B">
        <w:rPr>
          <w:rFonts w:ascii="Times New Roman" w:hAnsi="Times New Roman" w:cs="Times New Roman"/>
          <w:color w:val="000000" w:themeColor="text1"/>
          <w:sz w:val="24"/>
          <w:szCs w:val="24"/>
        </w:rPr>
        <w:t xml:space="preserve"> (0.05) </w:t>
      </w:r>
      <w:r w:rsidR="00BB765E" w:rsidRPr="00FF108B">
        <w:rPr>
          <w:rFonts w:ascii="Times New Roman" w:hAnsi="Times New Roman" w:cs="Times New Roman"/>
          <w:color w:val="000000" w:themeColor="text1"/>
          <w:sz w:val="24"/>
          <w:szCs w:val="24"/>
        </w:rPr>
        <w:t xml:space="preserve">than firms with all-male boards </w:t>
      </w:r>
      <w:r w:rsidRPr="00FF108B">
        <w:rPr>
          <w:rFonts w:ascii="Times New Roman" w:hAnsi="Times New Roman" w:cs="Times New Roman"/>
          <w:color w:val="000000" w:themeColor="text1"/>
          <w:sz w:val="24"/>
          <w:szCs w:val="24"/>
        </w:rPr>
        <w:t xml:space="preserve">(0.07). </w:t>
      </w:r>
      <w:r w:rsidR="00280180" w:rsidRPr="00FF108B">
        <w:rPr>
          <w:rFonts w:ascii="Times New Roman" w:hAnsi="Times New Roman" w:cs="Times New Roman"/>
          <w:color w:val="000000" w:themeColor="text1"/>
          <w:sz w:val="24"/>
          <w:szCs w:val="24"/>
        </w:rPr>
        <w:t>There is a significant</w:t>
      </w:r>
      <w:r w:rsidR="00BB765E" w:rsidRPr="00FF108B">
        <w:rPr>
          <w:rFonts w:ascii="Times New Roman" w:hAnsi="Times New Roman" w:cs="Times New Roman"/>
          <w:color w:val="000000" w:themeColor="text1"/>
          <w:sz w:val="24"/>
          <w:szCs w:val="24"/>
        </w:rPr>
        <w:t xml:space="preserve"> difference</w:t>
      </w:r>
      <w:r w:rsidR="009D6553" w:rsidRPr="00FF108B">
        <w:rPr>
          <w:rFonts w:ascii="Times New Roman" w:hAnsi="Times New Roman" w:cs="Times New Roman"/>
          <w:color w:val="000000" w:themeColor="text1"/>
          <w:sz w:val="24"/>
          <w:szCs w:val="24"/>
        </w:rPr>
        <w:t xml:space="preserve"> between the two groups in all </w:t>
      </w:r>
      <w:r w:rsidR="007C1CFA" w:rsidRPr="00FF108B">
        <w:rPr>
          <w:rFonts w:ascii="Times New Roman" w:hAnsi="Times New Roman" w:cs="Times New Roman"/>
          <w:color w:val="000000" w:themeColor="text1"/>
          <w:sz w:val="24"/>
          <w:szCs w:val="24"/>
        </w:rPr>
        <w:t xml:space="preserve">the variables but the market to </w:t>
      </w:r>
      <w:r w:rsidR="009D6553" w:rsidRPr="00FF108B">
        <w:rPr>
          <w:rFonts w:ascii="Times New Roman" w:hAnsi="Times New Roman" w:cs="Times New Roman"/>
          <w:color w:val="000000" w:themeColor="text1"/>
          <w:sz w:val="24"/>
          <w:szCs w:val="24"/>
        </w:rPr>
        <w:t xml:space="preserve">book ratio. </w:t>
      </w:r>
      <w:r w:rsidR="002508E0" w:rsidRPr="00FF108B">
        <w:rPr>
          <w:rFonts w:ascii="Times New Roman" w:hAnsi="Times New Roman" w:cs="Times New Roman"/>
          <w:color w:val="000000" w:themeColor="text1"/>
          <w:sz w:val="24"/>
          <w:szCs w:val="24"/>
        </w:rPr>
        <w:t xml:space="preserve">The number of companies with female directors in the sample is 7,569 out of 8,902 firms-year observations, from which only 376 firms have exclusively executive female directors and 7,193 have at least one female-independent director. </w:t>
      </w:r>
      <w:r w:rsidRPr="00FF108B">
        <w:rPr>
          <w:rFonts w:ascii="Times New Roman" w:hAnsi="Times New Roman" w:cs="Times New Roman"/>
          <w:color w:val="000000" w:themeColor="text1"/>
          <w:sz w:val="24"/>
          <w:szCs w:val="24"/>
        </w:rPr>
        <w:t xml:space="preserve">Firms with at least one female director </w:t>
      </w:r>
      <w:r w:rsidR="009D6553" w:rsidRPr="00FF108B">
        <w:rPr>
          <w:rFonts w:ascii="Times New Roman" w:hAnsi="Times New Roman" w:cs="Times New Roman"/>
          <w:color w:val="000000" w:themeColor="text1"/>
          <w:sz w:val="24"/>
          <w:szCs w:val="24"/>
        </w:rPr>
        <w:t xml:space="preserve">have larger and more independent boards, where directors are older, have larger tenures and network sizes, but less </w:t>
      </w:r>
      <w:r w:rsidR="00805340" w:rsidRPr="00FF108B">
        <w:rPr>
          <w:rFonts w:ascii="Times New Roman" w:hAnsi="Times New Roman" w:cs="Times New Roman"/>
          <w:color w:val="000000" w:themeColor="text1"/>
          <w:sz w:val="24"/>
          <w:szCs w:val="24"/>
        </w:rPr>
        <w:t xml:space="preserve">business </w:t>
      </w:r>
      <w:r w:rsidR="009D6553" w:rsidRPr="00FF108B">
        <w:rPr>
          <w:rFonts w:ascii="Times New Roman" w:hAnsi="Times New Roman" w:cs="Times New Roman"/>
          <w:color w:val="000000" w:themeColor="text1"/>
          <w:sz w:val="24"/>
          <w:szCs w:val="24"/>
        </w:rPr>
        <w:t>qualifications. They are more commonly audited by a BIG4 and have more CEO</w:t>
      </w:r>
      <w:r w:rsidR="00701E3C" w:rsidRPr="00FF108B">
        <w:rPr>
          <w:rFonts w:ascii="Times New Roman" w:hAnsi="Times New Roman" w:cs="Times New Roman"/>
          <w:color w:val="000000" w:themeColor="text1"/>
          <w:sz w:val="24"/>
          <w:szCs w:val="24"/>
        </w:rPr>
        <w:t>/Chair</w:t>
      </w:r>
      <w:r w:rsidR="009D6553" w:rsidRPr="00FF108B">
        <w:rPr>
          <w:rFonts w:ascii="Times New Roman" w:hAnsi="Times New Roman" w:cs="Times New Roman"/>
          <w:color w:val="000000" w:themeColor="text1"/>
          <w:sz w:val="24"/>
          <w:szCs w:val="24"/>
        </w:rPr>
        <w:t xml:space="preserve"> duality, </w:t>
      </w:r>
      <w:r w:rsidR="00805340" w:rsidRPr="00FF108B">
        <w:rPr>
          <w:rFonts w:ascii="Times New Roman" w:hAnsi="Times New Roman" w:cs="Times New Roman"/>
          <w:color w:val="000000" w:themeColor="text1"/>
          <w:sz w:val="24"/>
          <w:szCs w:val="24"/>
        </w:rPr>
        <w:t>larger</w:t>
      </w:r>
      <w:r w:rsidR="009D6553" w:rsidRPr="00FF108B">
        <w:rPr>
          <w:rFonts w:ascii="Times New Roman" w:hAnsi="Times New Roman" w:cs="Times New Roman"/>
          <w:color w:val="000000" w:themeColor="text1"/>
          <w:sz w:val="24"/>
          <w:szCs w:val="24"/>
        </w:rPr>
        <w:t xml:space="preserve"> ROA</w:t>
      </w:r>
      <w:r w:rsidR="00805340" w:rsidRPr="00FF108B">
        <w:rPr>
          <w:rFonts w:ascii="Times New Roman" w:hAnsi="Times New Roman" w:cs="Times New Roman"/>
          <w:color w:val="000000" w:themeColor="text1"/>
          <w:sz w:val="24"/>
          <w:szCs w:val="24"/>
        </w:rPr>
        <w:t>s</w:t>
      </w:r>
      <w:r w:rsidR="009D6553" w:rsidRPr="00FF108B">
        <w:rPr>
          <w:rFonts w:ascii="Times New Roman" w:hAnsi="Times New Roman" w:cs="Times New Roman"/>
          <w:color w:val="000000" w:themeColor="text1"/>
          <w:sz w:val="24"/>
          <w:szCs w:val="24"/>
        </w:rPr>
        <w:t xml:space="preserve"> and </w:t>
      </w:r>
      <w:r w:rsidR="00805340" w:rsidRPr="00FF108B">
        <w:rPr>
          <w:rFonts w:ascii="Times New Roman" w:hAnsi="Times New Roman" w:cs="Times New Roman"/>
          <w:color w:val="000000" w:themeColor="text1"/>
          <w:sz w:val="24"/>
          <w:szCs w:val="24"/>
        </w:rPr>
        <w:t xml:space="preserve">more </w:t>
      </w:r>
      <w:r w:rsidR="009D6553" w:rsidRPr="00FF108B">
        <w:rPr>
          <w:rFonts w:ascii="Times New Roman" w:hAnsi="Times New Roman" w:cs="Times New Roman"/>
          <w:color w:val="000000" w:themeColor="text1"/>
          <w:sz w:val="24"/>
          <w:szCs w:val="24"/>
        </w:rPr>
        <w:t>leverage. The</w:t>
      </w:r>
      <w:r w:rsidR="00280180" w:rsidRPr="00FF108B">
        <w:rPr>
          <w:rFonts w:ascii="Times New Roman" w:hAnsi="Times New Roman" w:cs="Times New Roman"/>
          <w:color w:val="000000" w:themeColor="text1"/>
          <w:sz w:val="24"/>
          <w:szCs w:val="24"/>
        </w:rPr>
        <w:t>se companies are also</w:t>
      </w:r>
      <w:r w:rsidR="009D6553" w:rsidRPr="00FF108B">
        <w:rPr>
          <w:rFonts w:ascii="Times New Roman" w:hAnsi="Times New Roman" w:cs="Times New Roman"/>
          <w:color w:val="000000" w:themeColor="text1"/>
          <w:sz w:val="24"/>
          <w:szCs w:val="24"/>
        </w:rPr>
        <w:t xml:space="preserve"> older and larger with </w:t>
      </w:r>
      <w:r w:rsidR="00B10CC8" w:rsidRPr="00FF108B">
        <w:rPr>
          <w:rFonts w:ascii="Times New Roman" w:hAnsi="Times New Roman" w:cs="Times New Roman"/>
          <w:color w:val="000000" w:themeColor="text1"/>
          <w:sz w:val="24"/>
          <w:szCs w:val="24"/>
        </w:rPr>
        <w:t>fewer losses</w:t>
      </w:r>
      <w:r w:rsidR="009D6553" w:rsidRPr="00FF108B">
        <w:rPr>
          <w:rFonts w:ascii="Times New Roman" w:hAnsi="Times New Roman" w:cs="Times New Roman"/>
          <w:color w:val="000000" w:themeColor="text1"/>
          <w:sz w:val="24"/>
          <w:szCs w:val="24"/>
        </w:rPr>
        <w:t>.</w:t>
      </w:r>
      <w:r w:rsidR="002508E0" w:rsidRPr="00FF108B">
        <w:rPr>
          <w:rFonts w:ascii="Times New Roman" w:hAnsi="Times New Roman" w:cs="Times New Roman"/>
          <w:color w:val="000000" w:themeColor="text1"/>
          <w:sz w:val="24"/>
          <w:szCs w:val="24"/>
        </w:rPr>
        <w:t xml:space="preserve"> Table 2, panel B presents statistics regarding the total number of directors in the sample, for which 14.5% are female directors, 12.9% are independent-female directors and 64.5% are independent male directors. </w:t>
      </w:r>
    </w:p>
    <w:p w14:paraId="59E2BED6" w14:textId="76EB86E2" w:rsidR="002F6272" w:rsidRPr="00FF108B" w:rsidRDefault="002F6272" w:rsidP="002F6272">
      <w:pPr>
        <w:pBdr>
          <w:top w:val="dashed" w:sz="4" w:space="1" w:color="auto"/>
          <w:bottom w:val="dashed" w:sz="4" w:space="1" w:color="auto"/>
        </w:pBdr>
        <w:ind w:left="2552" w:right="1656"/>
        <w:contextualSpacing/>
        <w:jc w:val="center"/>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Insert Table 2 about here</w:t>
      </w:r>
    </w:p>
    <w:bookmarkEnd w:id="18"/>
    <w:p w14:paraId="44D3C048" w14:textId="77777777" w:rsidR="002F6272" w:rsidRPr="00FF108B" w:rsidRDefault="002F6272" w:rsidP="00963DBE">
      <w:pPr>
        <w:spacing w:line="480" w:lineRule="auto"/>
        <w:contextualSpacing/>
        <w:jc w:val="both"/>
        <w:rPr>
          <w:rFonts w:ascii="Times New Roman" w:hAnsi="Times New Roman" w:cs="Times New Roman"/>
          <w:color w:val="000000" w:themeColor="text1"/>
          <w:sz w:val="24"/>
          <w:szCs w:val="24"/>
        </w:rPr>
      </w:pPr>
    </w:p>
    <w:p w14:paraId="613B3957" w14:textId="6942DAE0" w:rsidR="006A0A46" w:rsidRPr="00FF108B" w:rsidRDefault="006A0A46" w:rsidP="00963DB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Table </w:t>
      </w:r>
      <w:r w:rsidR="00061EBA" w:rsidRPr="00FF108B">
        <w:rPr>
          <w:rFonts w:ascii="Times New Roman" w:hAnsi="Times New Roman" w:cs="Times New Roman"/>
          <w:color w:val="000000" w:themeColor="text1"/>
          <w:sz w:val="24"/>
          <w:szCs w:val="24"/>
        </w:rPr>
        <w:t>3</w:t>
      </w:r>
      <w:r w:rsidR="003E3EC1" w:rsidRPr="00FF108B">
        <w:rPr>
          <w:rFonts w:ascii="Times New Roman" w:hAnsi="Times New Roman" w:cs="Times New Roman"/>
          <w:color w:val="000000" w:themeColor="text1"/>
          <w:sz w:val="24"/>
          <w:szCs w:val="24"/>
        </w:rPr>
        <w:t xml:space="preserve"> presents the correlation matrix</w:t>
      </w:r>
      <w:r w:rsidRPr="00FF108B">
        <w:rPr>
          <w:rFonts w:ascii="Times New Roman" w:hAnsi="Times New Roman" w:cs="Times New Roman"/>
          <w:color w:val="000000" w:themeColor="text1"/>
          <w:sz w:val="24"/>
          <w:szCs w:val="24"/>
        </w:rPr>
        <w:t xml:space="preserve">. </w:t>
      </w:r>
      <w:r w:rsidR="003E3EC1" w:rsidRPr="00FF108B">
        <w:rPr>
          <w:rFonts w:ascii="Times New Roman" w:hAnsi="Times New Roman" w:cs="Times New Roman"/>
          <w:color w:val="000000" w:themeColor="text1"/>
          <w:sz w:val="24"/>
          <w:szCs w:val="24"/>
        </w:rPr>
        <w:t xml:space="preserve">Correlation indices larger than 0.45 where identified between the following variables: Big4 and firm size, financial qualification and board size, network size and firm size, board size and firm size, and, loss and ROA. </w:t>
      </w:r>
      <w:r w:rsidR="000514CC" w:rsidRPr="00FF108B">
        <w:rPr>
          <w:rFonts w:ascii="Times New Roman" w:hAnsi="Times New Roman" w:cs="Times New Roman"/>
          <w:color w:val="000000" w:themeColor="text1"/>
          <w:sz w:val="24"/>
          <w:szCs w:val="24"/>
        </w:rPr>
        <w:t>V</w:t>
      </w:r>
      <w:r w:rsidRPr="00FF108B">
        <w:rPr>
          <w:rFonts w:ascii="Times New Roman" w:hAnsi="Times New Roman" w:cs="Times New Roman"/>
          <w:color w:val="000000" w:themeColor="text1"/>
          <w:sz w:val="24"/>
          <w:szCs w:val="24"/>
        </w:rPr>
        <w:t>ariance inflation factor</w:t>
      </w:r>
      <w:r w:rsidR="000514CC" w:rsidRPr="00FF108B">
        <w:rPr>
          <w:rFonts w:ascii="Times New Roman" w:hAnsi="Times New Roman" w:cs="Times New Roman"/>
          <w:color w:val="000000" w:themeColor="text1"/>
          <w:sz w:val="24"/>
          <w:szCs w:val="24"/>
        </w:rPr>
        <w:t>s (VIF) were</w:t>
      </w:r>
      <w:r w:rsidRPr="00FF108B">
        <w:rPr>
          <w:rFonts w:ascii="Times New Roman" w:hAnsi="Times New Roman" w:cs="Times New Roman"/>
          <w:color w:val="000000" w:themeColor="text1"/>
          <w:sz w:val="24"/>
          <w:szCs w:val="24"/>
        </w:rPr>
        <w:t xml:space="preserve"> </w:t>
      </w:r>
      <w:r w:rsidR="000514CC" w:rsidRPr="00FF108B">
        <w:rPr>
          <w:rFonts w:ascii="Times New Roman" w:hAnsi="Times New Roman" w:cs="Times New Roman"/>
          <w:color w:val="000000" w:themeColor="text1"/>
          <w:sz w:val="24"/>
          <w:szCs w:val="24"/>
        </w:rPr>
        <w:t xml:space="preserve">calculated indicating that there is no </w:t>
      </w:r>
      <w:r w:rsidR="00805340" w:rsidRPr="00FF108B">
        <w:rPr>
          <w:rFonts w:ascii="Times New Roman" w:hAnsi="Times New Roman" w:cs="Times New Roman"/>
          <w:color w:val="000000" w:themeColor="text1"/>
          <w:sz w:val="24"/>
          <w:szCs w:val="24"/>
        </w:rPr>
        <w:t xml:space="preserve">a </w:t>
      </w:r>
      <w:r w:rsidR="000514CC" w:rsidRPr="00FF108B">
        <w:rPr>
          <w:rFonts w:ascii="Times New Roman" w:hAnsi="Times New Roman" w:cs="Times New Roman"/>
          <w:color w:val="000000" w:themeColor="text1"/>
          <w:sz w:val="24"/>
          <w:szCs w:val="24"/>
        </w:rPr>
        <w:t>multicollinearity problem as the factors were</w:t>
      </w:r>
      <w:r w:rsidR="00FF23DF" w:rsidRPr="00FF108B">
        <w:rPr>
          <w:rFonts w:ascii="Times New Roman" w:hAnsi="Times New Roman" w:cs="Times New Roman"/>
          <w:color w:val="000000" w:themeColor="text1"/>
          <w:sz w:val="24"/>
          <w:szCs w:val="24"/>
        </w:rPr>
        <w:t xml:space="preserve"> less than the critical value of </w:t>
      </w:r>
      <w:r w:rsidRPr="00FF108B">
        <w:rPr>
          <w:rFonts w:ascii="Times New Roman" w:hAnsi="Times New Roman" w:cs="Times New Roman"/>
          <w:color w:val="000000" w:themeColor="text1"/>
          <w:sz w:val="24"/>
          <w:szCs w:val="24"/>
        </w:rPr>
        <w:t>10</w:t>
      </w:r>
      <w:r w:rsidR="00FF23DF"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O'Brien</w:t>
      </w:r>
      <w:r w:rsidR="00FF23DF"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2007</w:t>
      </w:r>
      <w:bookmarkStart w:id="19" w:name="_Hlk534550623"/>
      <w:r w:rsidR="000514CC" w:rsidRPr="00FF108B">
        <w:rPr>
          <w:rFonts w:ascii="Times New Roman" w:hAnsi="Times New Roman" w:cs="Times New Roman"/>
          <w:color w:val="000000" w:themeColor="text1"/>
          <w:sz w:val="24"/>
          <w:szCs w:val="24"/>
        </w:rPr>
        <w:t>), being the highest</w:t>
      </w:r>
      <w:r w:rsidRPr="00FF108B">
        <w:rPr>
          <w:rFonts w:ascii="Times New Roman" w:hAnsi="Times New Roman" w:cs="Times New Roman"/>
          <w:color w:val="000000" w:themeColor="text1"/>
          <w:sz w:val="24"/>
          <w:szCs w:val="24"/>
        </w:rPr>
        <w:t xml:space="preserve"> 2.87. </w:t>
      </w:r>
      <w:bookmarkEnd w:id="19"/>
    </w:p>
    <w:p w14:paraId="076B8C06" w14:textId="77777777" w:rsidR="002F6272" w:rsidRPr="00FF108B" w:rsidRDefault="002F6272" w:rsidP="002F6272">
      <w:pPr>
        <w:pBdr>
          <w:top w:val="dashed" w:sz="4" w:space="1" w:color="auto"/>
          <w:bottom w:val="dashed" w:sz="4" w:space="1" w:color="auto"/>
        </w:pBdr>
        <w:ind w:left="2552" w:right="1656"/>
        <w:contextualSpacing/>
        <w:jc w:val="center"/>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Insert Table 3 about here</w:t>
      </w:r>
    </w:p>
    <w:p w14:paraId="612B755F" w14:textId="77777777" w:rsidR="002F6272" w:rsidRPr="00FF108B" w:rsidRDefault="002F6272" w:rsidP="00963DBE">
      <w:pPr>
        <w:spacing w:line="480" w:lineRule="auto"/>
        <w:contextualSpacing/>
        <w:jc w:val="both"/>
        <w:rPr>
          <w:rFonts w:ascii="Times New Roman" w:hAnsi="Times New Roman" w:cs="Times New Roman"/>
          <w:b/>
          <w:bCs/>
          <w:color w:val="000000" w:themeColor="text1"/>
          <w:sz w:val="24"/>
          <w:szCs w:val="24"/>
        </w:rPr>
      </w:pPr>
      <w:bookmarkStart w:id="20" w:name="_Hlk534550694"/>
    </w:p>
    <w:p w14:paraId="13F8910C" w14:textId="493A6B19" w:rsidR="005D1369" w:rsidRPr="00FF108B" w:rsidRDefault="001C5EBF" w:rsidP="00963DBE">
      <w:pPr>
        <w:spacing w:line="480" w:lineRule="auto"/>
        <w:contextualSpacing/>
        <w:jc w:val="both"/>
        <w:rPr>
          <w:rFonts w:ascii="Times New Roman" w:hAnsi="Times New Roman" w:cs="Times New Roman"/>
          <w:b/>
          <w:bCs/>
          <w:color w:val="000000" w:themeColor="text1"/>
          <w:sz w:val="24"/>
          <w:szCs w:val="24"/>
        </w:rPr>
      </w:pPr>
      <w:r w:rsidRPr="00FF108B">
        <w:rPr>
          <w:rFonts w:ascii="Times New Roman" w:hAnsi="Times New Roman" w:cs="Times New Roman"/>
          <w:b/>
          <w:bCs/>
          <w:color w:val="000000" w:themeColor="text1"/>
          <w:sz w:val="24"/>
          <w:szCs w:val="24"/>
        </w:rPr>
        <w:t>4</w:t>
      </w:r>
      <w:r w:rsidR="005D3DD1" w:rsidRPr="00FF108B">
        <w:rPr>
          <w:rFonts w:ascii="Times New Roman" w:hAnsi="Times New Roman" w:cs="Times New Roman"/>
          <w:b/>
          <w:bCs/>
          <w:color w:val="000000" w:themeColor="text1"/>
          <w:sz w:val="24"/>
          <w:szCs w:val="24"/>
        </w:rPr>
        <w:t>.2</w:t>
      </w:r>
      <w:r w:rsidR="006A0A46" w:rsidRPr="00FF108B">
        <w:rPr>
          <w:rFonts w:ascii="Times New Roman" w:hAnsi="Times New Roman" w:cs="Times New Roman"/>
          <w:b/>
          <w:bCs/>
          <w:color w:val="000000" w:themeColor="text1"/>
          <w:sz w:val="24"/>
          <w:szCs w:val="24"/>
        </w:rPr>
        <w:t xml:space="preserve"> </w:t>
      </w:r>
      <w:r w:rsidR="009330FA" w:rsidRPr="00FF108B">
        <w:rPr>
          <w:rFonts w:ascii="Times New Roman" w:hAnsi="Times New Roman" w:cs="Times New Roman"/>
          <w:b/>
          <w:bCs/>
          <w:color w:val="000000" w:themeColor="text1"/>
          <w:sz w:val="24"/>
          <w:szCs w:val="24"/>
        </w:rPr>
        <w:t xml:space="preserve">Main </w:t>
      </w:r>
      <w:r w:rsidR="00AE6B3F" w:rsidRPr="00FF108B">
        <w:rPr>
          <w:rFonts w:ascii="Times New Roman" w:hAnsi="Times New Roman" w:cs="Times New Roman"/>
          <w:b/>
          <w:bCs/>
          <w:color w:val="000000" w:themeColor="text1"/>
          <w:sz w:val="24"/>
          <w:szCs w:val="24"/>
        </w:rPr>
        <w:t>Empirical Analyses</w:t>
      </w:r>
    </w:p>
    <w:p w14:paraId="46B9076A" w14:textId="1B41A5DF" w:rsidR="00C97181" w:rsidRPr="00FF108B" w:rsidRDefault="00072DAC" w:rsidP="00FC5ED3">
      <w:pPr>
        <w:spacing w:line="480" w:lineRule="auto"/>
        <w:contextualSpacing/>
        <w:jc w:val="both"/>
        <w:rPr>
          <w:rFonts w:ascii="Times New Roman" w:hAnsi="Times New Roman" w:cs="Times New Roman"/>
          <w:color w:val="000000" w:themeColor="text1"/>
          <w:sz w:val="24"/>
          <w:szCs w:val="24"/>
        </w:rPr>
      </w:pPr>
      <w:bookmarkStart w:id="21" w:name="_Hlk534550845"/>
      <w:bookmarkEnd w:id="20"/>
      <w:r w:rsidRPr="00FF108B">
        <w:rPr>
          <w:rFonts w:ascii="Times New Roman" w:hAnsi="Times New Roman" w:cs="Times New Roman"/>
          <w:color w:val="000000" w:themeColor="text1"/>
          <w:sz w:val="24"/>
          <w:szCs w:val="24"/>
        </w:rPr>
        <w:t xml:space="preserve">The analyses follow system-GMM methods </w:t>
      </w:r>
      <w:r w:rsidR="00FC5ED3" w:rsidRPr="00FF108B">
        <w:rPr>
          <w:rFonts w:ascii="Times New Roman" w:hAnsi="Times New Roman" w:cs="Times New Roman"/>
          <w:color w:val="000000" w:themeColor="text1"/>
          <w:sz w:val="24"/>
          <w:szCs w:val="24"/>
        </w:rPr>
        <w:t xml:space="preserve">to address endogeneity concerns (e.g. a board with higher quality is more likely to have female directors on board and vice versa). </w:t>
      </w:r>
      <w:r w:rsidR="0017080A" w:rsidRPr="00FF108B">
        <w:rPr>
          <w:rFonts w:ascii="Times New Roman" w:hAnsi="Times New Roman" w:cs="Times New Roman"/>
          <w:color w:val="000000" w:themeColor="text1"/>
          <w:sz w:val="24"/>
          <w:szCs w:val="24"/>
        </w:rPr>
        <w:t>Besides the lags of the endogenous variables, w</w:t>
      </w:r>
      <w:r w:rsidR="00D53607" w:rsidRPr="00FF108B">
        <w:rPr>
          <w:rFonts w:ascii="Times New Roman" w:hAnsi="Times New Roman" w:cs="Times New Roman"/>
          <w:color w:val="000000" w:themeColor="text1"/>
          <w:sz w:val="24"/>
          <w:szCs w:val="24"/>
        </w:rPr>
        <w:t xml:space="preserve">e use </w:t>
      </w:r>
      <w:r w:rsidR="00886944" w:rsidRPr="00FF108B">
        <w:rPr>
          <w:rFonts w:ascii="Times New Roman" w:hAnsi="Times New Roman" w:cs="Times New Roman"/>
          <w:color w:val="000000" w:themeColor="text1"/>
          <w:sz w:val="24"/>
          <w:szCs w:val="24"/>
        </w:rPr>
        <w:t>the female industry ratio as an additional instrument (</w:t>
      </w:r>
      <w:r w:rsidRPr="00FF108B">
        <w:rPr>
          <w:rFonts w:ascii="Times New Roman" w:hAnsi="Times New Roman" w:cs="Times New Roman"/>
          <w:color w:val="000000" w:themeColor="text1"/>
          <w:sz w:val="24"/>
          <w:szCs w:val="24"/>
        </w:rPr>
        <w:t>Liu et al.</w:t>
      </w:r>
      <w:r w:rsidR="00886944"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2014), </w:t>
      </w:r>
      <w:r w:rsidR="00886944" w:rsidRPr="00FF108B">
        <w:rPr>
          <w:rFonts w:ascii="Times New Roman" w:hAnsi="Times New Roman" w:cs="Times New Roman"/>
          <w:color w:val="000000" w:themeColor="text1"/>
          <w:sz w:val="24"/>
          <w:szCs w:val="24"/>
        </w:rPr>
        <w:t>as</w:t>
      </w:r>
      <w:r w:rsidRPr="00FF108B">
        <w:rPr>
          <w:rFonts w:ascii="Times New Roman" w:hAnsi="Times New Roman" w:cs="Times New Roman"/>
          <w:color w:val="000000" w:themeColor="text1"/>
          <w:sz w:val="24"/>
          <w:szCs w:val="24"/>
        </w:rPr>
        <w:t xml:space="preserve"> female directors might be inspired by other female directors according to industrial sectors (measured by the two-digit industry codes), where competitors are likely to follow gender diversity practices of other firms within the same industrial sector. </w:t>
      </w:r>
    </w:p>
    <w:p w14:paraId="34AF3418" w14:textId="488C011F" w:rsidR="006A0A46" w:rsidRPr="00FF108B" w:rsidRDefault="00072DAC" w:rsidP="00963DB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Table 4 reports the </w:t>
      </w:r>
      <w:r w:rsidR="00C3690D" w:rsidRPr="00FF108B">
        <w:rPr>
          <w:rFonts w:ascii="Times New Roman" w:hAnsi="Times New Roman" w:cs="Times New Roman"/>
          <w:color w:val="000000" w:themeColor="text1"/>
          <w:sz w:val="24"/>
          <w:szCs w:val="24"/>
        </w:rPr>
        <w:t xml:space="preserve">initial </w:t>
      </w:r>
      <w:r w:rsidRPr="00FF108B">
        <w:rPr>
          <w:rFonts w:ascii="Times New Roman" w:hAnsi="Times New Roman" w:cs="Times New Roman"/>
          <w:color w:val="000000" w:themeColor="text1"/>
          <w:sz w:val="24"/>
          <w:szCs w:val="24"/>
        </w:rPr>
        <w:t>results</w:t>
      </w:r>
      <w:r w:rsidR="00C3690D" w:rsidRPr="00FF108B">
        <w:rPr>
          <w:rFonts w:ascii="Times New Roman" w:hAnsi="Times New Roman" w:cs="Times New Roman"/>
          <w:color w:val="000000" w:themeColor="text1"/>
          <w:sz w:val="24"/>
          <w:szCs w:val="24"/>
        </w:rPr>
        <w:t xml:space="preserve">. Columns (1) </w:t>
      </w:r>
      <w:r w:rsidR="002B0497" w:rsidRPr="00FF108B">
        <w:rPr>
          <w:rFonts w:ascii="Times New Roman" w:hAnsi="Times New Roman" w:cs="Times New Roman"/>
          <w:color w:val="000000" w:themeColor="text1"/>
          <w:sz w:val="24"/>
          <w:szCs w:val="24"/>
        </w:rPr>
        <w:t>sh</w:t>
      </w:r>
      <w:r w:rsidR="006A0A46" w:rsidRPr="00FF108B">
        <w:rPr>
          <w:rFonts w:ascii="Times New Roman" w:hAnsi="Times New Roman" w:cs="Times New Roman"/>
          <w:color w:val="000000" w:themeColor="text1"/>
          <w:sz w:val="24"/>
          <w:szCs w:val="24"/>
        </w:rPr>
        <w:t>ow</w:t>
      </w:r>
      <w:r w:rsidR="00C3690D" w:rsidRPr="00FF108B">
        <w:rPr>
          <w:rFonts w:ascii="Times New Roman" w:hAnsi="Times New Roman" w:cs="Times New Roman"/>
          <w:color w:val="000000" w:themeColor="text1"/>
          <w:sz w:val="24"/>
          <w:szCs w:val="24"/>
        </w:rPr>
        <w:t>s</w:t>
      </w:r>
      <w:r w:rsidR="006A0A46" w:rsidRPr="00FF108B">
        <w:rPr>
          <w:rFonts w:ascii="Times New Roman" w:hAnsi="Times New Roman" w:cs="Times New Roman"/>
          <w:color w:val="000000" w:themeColor="text1"/>
          <w:sz w:val="24"/>
          <w:szCs w:val="24"/>
        </w:rPr>
        <w:t xml:space="preserve"> the effect of all female directors on </w:t>
      </w:r>
      <w:r w:rsidR="00B10CC8" w:rsidRPr="00FF108B">
        <w:rPr>
          <w:rFonts w:ascii="Times New Roman" w:hAnsi="Times New Roman" w:cs="Times New Roman"/>
          <w:color w:val="000000" w:themeColor="text1"/>
          <w:sz w:val="24"/>
          <w:szCs w:val="24"/>
        </w:rPr>
        <w:t>EM, which</w:t>
      </w:r>
      <w:r w:rsidR="001A133B" w:rsidRPr="00FF108B">
        <w:rPr>
          <w:rFonts w:ascii="Times New Roman" w:hAnsi="Times New Roman" w:cs="Times New Roman"/>
          <w:color w:val="000000" w:themeColor="text1"/>
          <w:sz w:val="24"/>
          <w:szCs w:val="24"/>
        </w:rPr>
        <w:t xml:space="preserve"> </w:t>
      </w:r>
      <w:r w:rsidR="00C3690D" w:rsidRPr="00FF108B">
        <w:rPr>
          <w:rFonts w:ascii="Times New Roman" w:hAnsi="Times New Roman" w:cs="Times New Roman"/>
          <w:color w:val="000000" w:themeColor="text1"/>
          <w:sz w:val="24"/>
          <w:szCs w:val="24"/>
        </w:rPr>
        <w:t>is</w:t>
      </w:r>
      <w:r w:rsidR="001A133B" w:rsidRPr="00FF108B">
        <w:rPr>
          <w:rFonts w:ascii="Times New Roman" w:hAnsi="Times New Roman" w:cs="Times New Roman"/>
          <w:color w:val="000000" w:themeColor="text1"/>
          <w:sz w:val="24"/>
          <w:szCs w:val="24"/>
        </w:rPr>
        <w:t xml:space="preserve"> significant and negative</w:t>
      </w:r>
      <w:r w:rsidR="00805340" w:rsidRPr="00FF108B">
        <w:rPr>
          <w:rFonts w:ascii="Times New Roman" w:hAnsi="Times New Roman" w:cs="Times New Roman"/>
          <w:color w:val="000000" w:themeColor="text1"/>
          <w:sz w:val="24"/>
          <w:szCs w:val="24"/>
        </w:rPr>
        <w:t>. Column</w:t>
      </w:r>
      <w:r w:rsidR="00C3690D" w:rsidRPr="00FF108B">
        <w:rPr>
          <w:rFonts w:ascii="Times New Roman" w:hAnsi="Times New Roman" w:cs="Times New Roman"/>
          <w:color w:val="000000" w:themeColor="text1"/>
          <w:sz w:val="24"/>
          <w:szCs w:val="24"/>
        </w:rPr>
        <w:t xml:space="preserve"> (</w:t>
      </w:r>
      <w:r w:rsidR="002B0497" w:rsidRPr="00FF108B">
        <w:rPr>
          <w:rFonts w:ascii="Times New Roman" w:hAnsi="Times New Roman" w:cs="Times New Roman"/>
          <w:color w:val="000000" w:themeColor="text1"/>
          <w:sz w:val="24"/>
          <w:szCs w:val="24"/>
        </w:rPr>
        <w:t>2</w:t>
      </w:r>
      <w:r w:rsidR="001A133B" w:rsidRPr="00FF108B">
        <w:rPr>
          <w:rFonts w:ascii="Times New Roman" w:hAnsi="Times New Roman" w:cs="Times New Roman"/>
          <w:color w:val="000000" w:themeColor="text1"/>
          <w:sz w:val="24"/>
          <w:szCs w:val="24"/>
        </w:rPr>
        <w:t>) present</w:t>
      </w:r>
      <w:r w:rsidR="00172FB3" w:rsidRPr="00FF108B">
        <w:rPr>
          <w:rFonts w:ascii="Times New Roman" w:hAnsi="Times New Roman" w:cs="Times New Roman"/>
          <w:color w:val="000000" w:themeColor="text1"/>
          <w:sz w:val="24"/>
          <w:szCs w:val="24"/>
        </w:rPr>
        <w:t xml:space="preserve">s the impact of independent female directors </w:t>
      </w:r>
      <w:r w:rsidR="00C3690D" w:rsidRPr="00FF108B">
        <w:rPr>
          <w:rFonts w:ascii="Times New Roman" w:hAnsi="Times New Roman" w:cs="Times New Roman"/>
          <w:color w:val="000000" w:themeColor="text1"/>
          <w:sz w:val="24"/>
          <w:szCs w:val="24"/>
        </w:rPr>
        <w:t>on EM</w:t>
      </w:r>
      <w:r w:rsidR="00172FB3" w:rsidRPr="00FF108B">
        <w:rPr>
          <w:rFonts w:ascii="Times New Roman" w:hAnsi="Times New Roman" w:cs="Times New Roman"/>
          <w:color w:val="000000" w:themeColor="text1"/>
          <w:sz w:val="24"/>
          <w:szCs w:val="24"/>
        </w:rPr>
        <w:t xml:space="preserve">, which is also significant and negative. </w:t>
      </w:r>
      <w:r w:rsidR="001D431A" w:rsidRPr="00FF108B">
        <w:rPr>
          <w:rFonts w:ascii="Times New Roman" w:hAnsi="Times New Roman" w:cs="Times New Roman"/>
          <w:color w:val="000000" w:themeColor="text1"/>
          <w:sz w:val="24"/>
          <w:szCs w:val="24"/>
        </w:rPr>
        <w:t>In c</w:t>
      </w:r>
      <w:r w:rsidR="00C3690D" w:rsidRPr="00FF108B">
        <w:rPr>
          <w:rFonts w:ascii="Times New Roman" w:hAnsi="Times New Roman" w:cs="Times New Roman"/>
          <w:color w:val="000000" w:themeColor="text1"/>
          <w:sz w:val="24"/>
          <w:szCs w:val="24"/>
        </w:rPr>
        <w:t>olumn (</w:t>
      </w:r>
      <w:r w:rsidR="002B0497" w:rsidRPr="00FF108B">
        <w:rPr>
          <w:rFonts w:ascii="Times New Roman" w:hAnsi="Times New Roman" w:cs="Times New Roman"/>
          <w:color w:val="000000" w:themeColor="text1"/>
          <w:sz w:val="24"/>
          <w:szCs w:val="24"/>
        </w:rPr>
        <w:t>3</w:t>
      </w:r>
      <w:r w:rsidR="00C3690D" w:rsidRPr="00FF108B">
        <w:rPr>
          <w:rFonts w:ascii="Times New Roman" w:hAnsi="Times New Roman" w:cs="Times New Roman"/>
          <w:color w:val="000000" w:themeColor="text1"/>
          <w:sz w:val="24"/>
          <w:szCs w:val="24"/>
        </w:rPr>
        <w:t xml:space="preserve">), we test H1 </w:t>
      </w:r>
      <w:r w:rsidR="001D431A" w:rsidRPr="00FF108B">
        <w:rPr>
          <w:rFonts w:ascii="Times New Roman" w:hAnsi="Times New Roman" w:cs="Times New Roman"/>
          <w:color w:val="000000" w:themeColor="text1"/>
          <w:sz w:val="24"/>
          <w:szCs w:val="24"/>
        </w:rPr>
        <w:t>by estimating the effect of independent-female and inside-female directors separately. We find that only independent-female directors are significant in influencing EM in</w:t>
      </w:r>
      <w:r w:rsidR="001A133B" w:rsidRPr="00FF108B">
        <w:rPr>
          <w:rFonts w:ascii="Times New Roman" w:hAnsi="Times New Roman" w:cs="Times New Roman"/>
          <w:color w:val="000000" w:themeColor="text1"/>
          <w:sz w:val="24"/>
          <w:szCs w:val="24"/>
        </w:rPr>
        <w:t xml:space="preserve"> support</w:t>
      </w:r>
      <w:r w:rsidR="001D431A" w:rsidRPr="00FF108B">
        <w:rPr>
          <w:rFonts w:ascii="Times New Roman" w:hAnsi="Times New Roman" w:cs="Times New Roman"/>
          <w:color w:val="000000" w:themeColor="text1"/>
          <w:sz w:val="24"/>
          <w:szCs w:val="24"/>
        </w:rPr>
        <w:t xml:space="preserve"> of</w:t>
      </w:r>
      <w:r w:rsidR="001A133B" w:rsidRPr="00FF108B">
        <w:rPr>
          <w:rFonts w:ascii="Times New Roman" w:hAnsi="Times New Roman" w:cs="Times New Roman"/>
          <w:color w:val="000000" w:themeColor="text1"/>
          <w:sz w:val="24"/>
          <w:szCs w:val="24"/>
        </w:rPr>
        <w:t xml:space="preserve"> H</w:t>
      </w:r>
      <w:r w:rsidR="00BB5E27" w:rsidRPr="00FF108B">
        <w:rPr>
          <w:rFonts w:ascii="Times New Roman" w:hAnsi="Times New Roman" w:cs="Times New Roman"/>
          <w:color w:val="000000" w:themeColor="text1"/>
          <w:sz w:val="24"/>
          <w:szCs w:val="24"/>
        </w:rPr>
        <w:t>1</w:t>
      </w:r>
      <w:r w:rsidR="001D431A" w:rsidRPr="00FF108B">
        <w:rPr>
          <w:rFonts w:ascii="Times New Roman" w:hAnsi="Times New Roman" w:cs="Times New Roman"/>
          <w:color w:val="000000" w:themeColor="text1"/>
          <w:sz w:val="24"/>
          <w:szCs w:val="24"/>
        </w:rPr>
        <w:t xml:space="preserve">. To corroborate that such effect is not only due to independency, we exclude inside-female directors </w:t>
      </w:r>
      <w:r w:rsidR="00683A45" w:rsidRPr="00FF108B">
        <w:rPr>
          <w:rFonts w:ascii="Times New Roman" w:hAnsi="Times New Roman" w:cs="Times New Roman"/>
          <w:color w:val="000000" w:themeColor="text1"/>
          <w:sz w:val="24"/>
          <w:szCs w:val="24"/>
        </w:rPr>
        <w:t xml:space="preserve">from the regression in column (4) </w:t>
      </w:r>
      <w:r w:rsidR="001D431A" w:rsidRPr="00FF108B">
        <w:rPr>
          <w:rFonts w:ascii="Times New Roman" w:hAnsi="Times New Roman" w:cs="Times New Roman"/>
          <w:color w:val="000000" w:themeColor="text1"/>
          <w:sz w:val="24"/>
          <w:szCs w:val="24"/>
        </w:rPr>
        <w:t>and substitute it with independent-male directors</w:t>
      </w:r>
      <w:r w:rsidR="001A133B" w:rsidRPr="00FF108B">
        <w:rPr>
          <w:rFonts w:ascii="Times New Roman" w:hAnsi="Times New Roman" w:cs="Times New Roman"/>
          <w:color w:val="000000" w:themeColor="text1"/>
          <w:sz w:val="24"/>
          <w:szCs w:val="24"/>
        </w:rPr>
        <w:t xml:space="preserve">, </w:t>
      </w:r>
      <w:r w:rsidR="003E560A" w:rsidRPr="00FF108B">
        <w:rPr>
          <w:rFonts w:ascii="Times New Roman" w:hAnsi="Times New Roman" w:cs="Times New Roman"/>
          <w:color w:val="000000" w:themeColor="text1"/>
          <w:sz w:val="24"/>
          <w:szCs w:val="24"/>
        </w:rPr>
        <w:t xml:space="preserve">which confirms our results. </w:t>
      </w:r>
    </w:p>
    <w:p w14:paraId="75D18A8F" w14:textId="262F22EB" w:rsidR="002D49BA" w:rsidRPr="00FF108B" w:rsidRDefault="00805340" w:rsidP="008D3F75">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W</w:t>
      </w:r>
      <w:r w:rsidR="003E560A" w:rsidRPr="00FF108B">
        <w:rPr>
          <w:rFonts w:ascii="Times New Roman" w:hAnsi="Times New Roman" w:cs="Times New Roman"/>
          <w:color w:val="000000" w:themeColor="text1"/>
          <w:sz w:val="24"/>
          <w:szCs w:val="24"/>
        </w:rPr>
        <w:t xml:space="preserve">e find that </w:t>
      </w:r>
      <w:r w:rsidR="00353B2A" w:rsidRPr="00FF108B">
        <w:rPr>
          <w:rFonts w:ascii="Times New Roman" w:hAnsi="Times New Roman" w:cs="Times New Roman"/>
          <w:color w:val="000000" w:themeColor="text1"/>
          <w:sz w:val="24"/>
          <w:szCs w:val="24"/>
        </w:rPr>
        <w:t>firms’ size, firms’ age, ROA and leverage have a negative association with</w:t>
      </w:r>
      <w:r w:rsidR="00EF0B4E" w:rsidRPr="00FF108B">
        <w:rPr>
          <w:rFonts w:ascii="Times New Roman" w:hAnsi="Times New Roman" w:cs="Times New Roman"/>
          <w:color w:val="000000" w:themeColor="text1"/>
          <w:sz w:val="24"/>
          <w:szCs w:val="24"/>
        </w:rPr>
        <w:t xml:space="preserve"> EM</w:t>
      </w:r>
      <w:r w:rsidR="00353B2A" w:rsidRPr="00FF108B">
        <w:rPr>
          <w:rFonts w:ascii="Times New Roman" w:hAnsi="Times New Roman" w:cs="Times New Roman"/>
          <w:color w:val="000000" w:themeColor="text1"/>
          <w:sz w:val="24"/>
          <w:szCs w:val="24"/>
        </w:rPr>
        <w:t xml:space="preserve">. </w:t>
      </w:r>
      <w:r w:rsidR="000C17AA" w:rsidRPr="00FF108B">
        <w:rPr>
          <w:rFonts w:ascii="Times New Roman" w:hAnsi="Times New Roman" w:cs="Times New Roman"/>
          <w:color w:val="000000" w:themeColor="text1"/>
          <w:sz w:val="24"/>
          <w:szCs w:val="24"/>
        </w:rPr>
        <w:t>These results</w:t>
      </w:r>
      <w:r w:rsidR="00353B2A" w:rsidRPr="00FF108B">
        <w:rPr>
          <w:rFonts w:ascii="Times New Roman" w:hAnsi="Times New Roman" w:cs="Times New Roman"/>
          <w:color w:val="000000" w:themeColor="text1"/>
          <w:sz w:val="24"/>
          <w:szCs w:val="24"/>
        </w:rPr>
        <w:t xml:space="preserve"> </w:t>
      </w:r>
      <w:r w:rsidR="00595D88" w:rsidRPr="00FF108B">
        <w:rPr>
          <w:rFonts w:ascii="Times New Roman" w:hAnsi="Times New Roman" w:cs="Times New Roman"/>
          <w:color w:val="000000" w:themeColor="text1"/>
          <w:sz w:val="24"/>
          <w:szCs w:val="24"/>
        </w:rPr>
        <w:t xml:space="preserve">might </w:t>
      </w:r>
      <w:r w:rsidR="000C17AA" w:rsidRPr="00FF108B">
        <w:rPr>
          <w:rFonts w:ascii="Times New Roman" w:hAnsi="Times New Roman" w:cs="Times New Roman"/>
          <w:color w:val="000000" w:themeColor="text1"/>
          <w:sz w:val="24"/>
          <w:szCs w:val="24"/>
        </w:rPr>
        <w:t xml:space="preserve">explain that larger firms with higher growth tend to have less </w:t>
      </w:r>
      <w:r w:rsidR="00EF0B4E" w:rsidRPr="00FF108B">
        <w:rPr>
          <w:rFonts w:ascii="Times New Roman" w:hAnsi="Times New Roman" w:cs="Times New Roman"/>
          <w:color w:val="000000" w:themeColor="text1"/>
          <w:sz w:val="24"/>
          <w:szCs w:val="24"/>
        </w:rPr>
        <w:t>EM</w:t>
      </w:r>
      <w:r w:rsidR="000C17AA" w:rsidRPr="00FF108B">
        <w:rPr>
          <w:rFonts w:ascii="Times New Roman" w:hAnsi="Times New Roman" w:cs="Times New Roman"/>
          <w:color w:val="000000" w:themeColor="text1"/>
          <w:sz w:val="24"/>
          <w:szCs w:val="24"/>
        </w:rPr>
        <w:t>, which might result from having strong internal control</w:t>
      </w:r>
      <w:r w:rsidR="00BE017F" w:rsidRPr="00FF108B">
        <w:rPr>
          <w:rFonts w:ascii="Times New Roman" w:hAnsi="Times New Roman" w:cs="Times New Roman"/>
          <w:color w:val="000000" w:themeColor="text1"/>
          <w:sz w:val="24"/>
          <w:szCs w:val="24"/>
        </w:rPr>
        <w:t>s</w:t>
      </w:r>
      <w:r w:rsidR="000C17AA" w:rsidRPr="00FF108B">
        <w:rPr>
          <w:rFonts w:ascii="Times New Roman" w:hAnsi="Times New Roman" w:cs="Times New Roman"/>
          <w:color w:val="000000" w:themeColor="text1"/>
          <w:sz w:val="24"/>
          <w:szCs w:val="24"/>
        </w:rPr>
        <w:t xml:space="preserve"> </w:t>
      </w:r>
      <w:r w:rsidR="00BE017F" w:rsidRPr="00FF108B">
        <w:rPr>
          <w:rFonts w:ascii="Times New Roman" w:hAnsi="Times New Roman" w:cs="Times New Roman"/>
          <w:color w:val="000000" w:themeColor="text1"/>
          <w:sz w:val="24"/>
          <w:szCs w:val="24"/>
        </w:rPr>
        <w:t>and</w:t>
      </w:r>
      <w:r w:rsidR="00172FB3" w:rsidRPr="00FF108B">
        <w:rPr>
          <w:rFonts w:ascii="Times New Roman" w:hAnsi="Times New Roman" w:cs="Times New Roman"/>
          <w:color w:val="000000" w:themeColor="text1"/>
          <w:sz w:val="24"/>
          <w:szCs w:val="24"/>
        </w:rPr>
        <w:t xml:space="preserve"> being</w:t>
      </w:r>
      <w:r w:rsidR="000C17AA" w:rsidRPr="00FF108B">
        <w:rPr>
          <w:rFonts w:ascii="Times New Roman" w:hAnsi="Times New Roman" w:cs="Times New Roman"/>
          <w:color w:val="000000" w:themeColor="text1"/>
          <w:sz w:val="24"/>
          <w:szCs w:val="24"/>
        </w:rPr>
        <w:t xml:space="preserve"> audited by</w:t>
      </w:r>
      <w:r w:rsidR="00595D88" w:rsidRPr="00FF108B">
        <w:rPr>
          <w:rFonts w:ascii="Times New Roman" w:hAnsi="Times New Roman" w:cs="Times New Roman"/>
          <w:color w:val="000000" w:themeColor="text1"/>
          <w:sz w:val="24"/>
          <w:szCs w:val="24"/>
        </w:rPr>
        <w:t xml:space="preserve"> </w:t>
      </w:r>
      <w:r w:rsidR="00BE017F" w:rsidRPr="00FF108B">
        <w:rPr>
          <w:rFonts w:ascii="Times New Roman" w:hAnsi="Times New Roman" w:cs="Times New Roman"/>
          <w:color w:val="000000" w:themeColor="text1"/>
          <w:sz w:val="24"/>
          <w:szCs w:val="24"/>
        </w:rPr>
        <w:t>a</w:t>
      </w:r>
      <w:r w:rsidR="00172FB3" w:rsidRPr="00FF108B">
        <w:rPr>
          <w:rFonts w:ascii="Times New Roman" w:hAnsi="Times New Roman" w:cs="Times New Roman"/>
          <w:color w:val="000000" w:themeColor="text1"/>
          <w:sz w:val="24"/>
          <w:szCs w:val="24"/>
        </w:rPr>
        <w:t xml:space="preserve"> Big</w:t>
      </w:r>
      <w:r w:rsidR="000C17AA" w:rsidRPr="00FF108B">
        <w:rPr>
          <w:rFonts w:ascii="Times New Roman" w:hAnsi="Times New Roman" w:cs="Times New Roman"/>
          <w:color w:val="000000" w:themeColor="text1"/>
          <w:sz w:val="24"/>
          <w:szCs w:val="24"/>
        </w:rPr>
        <w:t xml:space="preserve">4. </w:t>
      </w:r>
      <w:r w:rsidR="00172FB3" w:rsidRPr="00FF108B">
        <w:rPr>
          <w:rFonts w:ascii="Times New Roman" w:hAnsi="Times New Roman" w:cs="Times New Roman"/>
          <w:color w:val="000000" w:themeColor="text1"/>
          <w:sz w:val="24"/>
          <w:szCs w:val="24"/>
        </w:rPr>
        <w:t>In addition</w:t>
      </w:r>
      <w:r w:rsidR="000C17AA" w:rsidRPr="00FF108B">
        <w:rPr>
          <w:rFonts w:ascii="Times New Roman" w:hAnsi="Times New Roman" w:cs="Times New Roman"/>
          <w:color w:val="000000" w:themeColor="text1"/>
          <w:sz w:val="24"/>
          <w:szCs w:val="24"/>
        </w:rPr>
        <w:t xml:space="preserve">, older firms </w:t>
      </w:r>
      <w:r w:rsidR="00595D88" w:rsidRPr="00FF108B">
        <w:rPr>
          <w:rFonts w:ascii="Times New Roman" w:hAnsi="Times New Roman" w:cs="Times New Roman"/>
          <w:color w:val="000000" w:themeColor="text1"/>
          <w:sz w:val="24"/>
          <w:szCs w:val="24"/>
        </w:rPr>
        <w:t xml:space="preserve">are more likely to have established a </w:t>
      </w:r>
      <w:r w:rsidR="000C17AA" w:rsidRPr="00FF108B">
        <w:rPr>
          <w:rFonts w:ascii="Times New Roman" w:hAnsi="Times New Roman" w:cs="Times New Roman"/>
          <w:color w:val="000000" w:themeColor="text1"/>
          <w:sz w:val="24"/>
          <w:szCs w:val="24"/>
        </w:rPr>
        <w:t xml:space="preserve">sound reputation </w:t>
      </w:r>
      <w:r w:rsidR="00595D88" w:rsidRPr="00FF108B">
        <w:rPr>
          <w:rFonts w:ascii="Times New Roman" w:hAnsi="Times New Roman" w:cs="Times New Roman"/>
          <w:color w:val="000000" w:themeColor="text1"/>
          <w:sz w:val="24"/>
          <w:szCs w:val="24"/>
        </w:rPr>
        <w:t xml:space="preserve">for investors’ protection through complying with good </w:t>
      </w:r>
      <w:r w:rsidR="000C17AA" w:rsidRPr="00FF108B">
        <w:rPr>
          <w:rFonts w:ascii="Times New Roman" w:hAnsi="Times New Roman" w:cs="Times New Roman"/>
          <w:color w:val="000000" w:themeColor="text1"/>
          <w:sz w:val="24"/>
          <w:szCs w:val="24"/>
        </w:rPr>
        <w:t xml:space="preserve">corporate governance </w:t>
      </w:r>
      <w:r w:rsidR="00595D88" w:rsidRPr="00FF108B">
        <w:rPr>
          <w:rFonts w:ascii="Times New Roman" w:hAnsi="Times New Roman" w:cs="Times New Roman"/>
          <w:color w:val="000000" w:themeColor="text1"/>
          <w:sz w:val="24"/>
          <w:szCs w:val="24"/>
        </w:rPr>
        <w:t xml:space="preserve">practices </w:t>
      </w:r>
      <w:r w:rsidR="00507819" w:rsidRPr="00FF108B">
        <w:rPr>
          <w:rFonts w:ascii="Times New Roman" w:hAnsi="Times New Roman" w:cs="Times New Roman"/>
          <w:color w:val="000000" w:themeColor="text1"/>
          <w:sz w:val="24"/>
          <w:szCs w:val="24"/>
        </w:rPr>
        <w:t>(Srinidhi et al., 2011;</w:t>
      </w:r>
      <w:r w:rsidR="00E13BF0" w:rsidRPr="00FF108B">
        <w:rPr>
          <w:rFonts w:ascii="Times New Roman" w:hAnsi="Times New Roman" w:cs="Times New Roman"/>
          <w:color w:val="000000" w:themeColor="text1"/>
          <w:sz w:val="24"/>
          <w:szCs w:val="24"/>
        </w:rPr>
        <w:t xml:space="preserve"> Arun et al., 2015</w:t>
      </w:r>
      <w:r w:rsidR="00507819" w:rsidRPr="00FF108B">
        <w:rPr>
          <w:rFonts w:ascii="Times New Roman" w:hAnsi="Times New Roman" w:cs="Times New Roman"/>
          <w:color w:val="000000" w:themeColor="text1"/>
          <w:sz w:val="24"/>
          <w:szCs w:val="24"/>
        </w:rPr>
        <w:t>)</w:t>
      </w:r>
      <w:r w:rsidR="000C17AA" w:rsidRPr="00FF108B">
        <w:rPr>
          <w:rFonts w:ascii="Times New Roman" w:hAnsi="Times New Roman" w:cs="Times New Roman"/>
          <w:color w:val="000000" w:themeColor="text1"/>
          <w:sz w:val="24"/>
          <w:szCs w:val="24"/>
        </w:rPr>
        <w:t xml:space="preserve">. </w:t>
      </w:r>
      <w:r w:rsidR="00172FB3" w:rsidRPr="00FF108B">
        <w:rPr>
          <w:rFonts w:ascii="Times New Roman" w:hAnsi="Times New Roman" w:cs="Times New Roman"/>
          <w:color w:val="000000" w:themeColor="text1"/>
          <w:sz w:val="24"/>
          <w:szCs w:val="24"/>
        </w:rPr>
        <w:t>Also</w:t>
      </w:r>
      <w:r w:rsidR="000C17AA" w:rsidRPr="00FF108B">
        <w:rPr>
          <w:rFonts w:ascii="Times New Roman" w:hAnsi="Times New Roman" w:cs="Times New Roman"/>
          <w:color w:val="000000" w:themeColor="text1"/>
          <w:sz w:val="24"/>
          <w:szCs w:val="24"/>
        </w:rPr>
        <w:t xml:space="preserve">, firms with high leverage </w:t>
      </w:r>
      <w:r w:rsidR="00595D88" w:rsidRPr="00FF108B">
        <w:rPr>
          <w:rFonts w:ascii="Times New Roman" w:hAnsi="Times New Roman" w:cs="Times New Roman"/>
          <w:color w:val="000000" w:themeColor="text1"/>
          <w:sz w:val="24"/>
          <w:szCs w:val="24"/>
        </w:rPr>
        <w:t xml:space="preserve">might </w:t>
      </w:r>
      <w:r w:rsidR="000C17AA" w:rsidRPr="00FF108B">
        <w:rPr>
          <w:rFonts w:ascii="Times New Roman" w:hAnsi="Times New Roman" w:cs="Times New Roman"/>
          <w:color w:val="000000" w:themeColor="text1"/>
          <w:sz w:val="24"/>
          <w:szCs w:val="24"/>
        </w:rPr>
        <w:t xml:space="preserve">lessen </w:t>
      </w:r>
      <w:r w:rsidR="00EF0B4E" w:rsidRPr="00FF108B">
        <w:rPr>
          <w:rFonts w:ascii="Times New Roman" w:hAnsi="Times New Roman" w:cs="Times New Roman"/>
          <w:color w:val="000000" w:themeColor="text1"/>
          <w:sz w:val="24"/>
          <w:szCs w:val="24"/>
        </w:rPr>
        <w:t>EM</w:t>
      </w:r>
      <w:r w:rsidR="000C17AA" w:rsidRPr="00FF108B">
        <w:rPr>
          <w:rFonts w:ascii="Times New Roman" w:hAnsi="Times New Roman" w:cs="Times New Roman"/>
          <w:color w:val="000000" w:themeColor="text1"/>
          <w:sz w:val="24"/>
          <w:szCs w:val="24"/>
        </w:rPr>
        <w:t xml:space="preserve"> because </w:t>
      </w:r>
      <w:r w:rsidR="00EB1162" w:rsidRPr="00FF108B">
        <w:rPr>
          <w:rFonts w:ascii="Times New Roman" w:hAnsi="Times New Roman" w:cs="Times New Roman"/>
          <w:color w:val="000000" w:themeColor="text1"/>
          <w:sz w:val="24"/>
          <w:szCs w:val="24"/>
        </w:rPr>
        <w:t>higher debt means lower availab</w:t>
      </w:r>
      <w:r w:rsidR="00595D88" w:rsidRPr="00FF108B">
        <w:rPr>
          <w:rFonts w:ascii="Times New Roman" w:hAnsi="Times New Roman" w:cs="Times New Roman"/>
          <w:color w:val="000000" w:themeColor="text1"/>
          <w:sz w:val="24"/>
          <w:szCs w:val="24"/>
        </w:rPr>
        <w:t>ility of</w:t>
      </w:r>
      <w:r w:rsidR="00EB1162" w:rsidRPr="00FF108B">
        <w:rPr>
          <w:rFonts w:ascii="Times New Roman" w:hAnsi="Times New Roman" w:cs="Times New Roman"/>
          <w:color w:val="000000" w:themeColor="text1"/>
          <w:sz w:val="24"/>
          <w:szCs w:val="24"/>
        </w:rPr>
        <w:t xml:space="preserve"> cash.</w:t>
      </w:r>
      <w:r w:rsidR="00172FB3" w:rsidRPr="00FF108B">
        <w:rPr>
          <w:rFonts w:ascii="Times New Roman" w:hAnsi="Times New Roman" w:cs="Times New Roman"/>
          <w:color w:val="000000" w:themeColor="text1"/>
          <w:sz w:val="24"/>
          <w:szCs w:val="24"/>
        </w:rPr>
        <w:t xml:space="preserve"> H</w:t>
      </w:r>
      <w:r w:rsidR="00EB1162" w:rsidRPr="00FF108B">
        <w:rPr>
          <w:rFonts w:ascii="Times New Roman" w:hAnsi="Times New Roman" w:cs="Times New Roman"/>
          <w:color w:val="000000" w:themeColor="text1"/>
          <w:sz w:val="24"/>
          <w:szCs w:val="24"/>
        </w:rPr>
        <w:t xml:space="preserve">igher </w:t>
      </w:r>
      <w:r w:rsidR="00595D88" w:rsidRPr="00FF108B">
        <w:rPr>
          <w:rFonts w:ascii="Times New Roman" w:hAnsi="Times New Roman" w:cs="Times New Roman"/>
          <w:color w:val="000000" w:themeColor="text1"/>
          <w:sz w:val="24"/>
          <w:szCs w:val="24"/>
        </w:rPr>
        <w:t>levered</w:t>
      </w:r>
      <w:r w:rsidR="00EB1162" w:rsidRPr="00FF108B">
        <w:rPr>
          <w:rFonts w:ascii="Times New Roman" w:hAnsi="Times New Roman" w:cs="Times New Roman"/>
          <w:color w:val="000000" w:themeColor="text1"/>
          <w:sz w:val="24"/>
          <w:szCs w:val="24"/>
        </w:rPr>
        <w:t xml:space="preserve"> firms would undergo </w:t>
      </w:r>
      <w:r w:rsidR="00595D88" w:rsidRPr="00FF108B">
        <w:rPr>
          <w:rFonts w:ascii="Times New Roman" w:hAnsi="Times New Roman" w:cs="Times New Roman"/>
          <w:color w:val="000000" w:themeColor="text1"/>
          <w:sz w:val="24"/>
          <w:szCs w:val="24"/>
        </w:rPr>
        <w:t>creditors’</w:t>
      </w:r>
      <w:r w:rsidR="00EB1162" w:rsidRPr="00FF108B">
        <w:rPr>
          <w:rFonts w:ascii="Times New Roman" w:hAnsi="Times New Roman" w:cs="Times New Roman"/>
          <w:color w:val="000000" w:themeColor="text1"/>
          <w:sz w:val="24"/>
          <w:szCs w:val="24"/>
        </w:rPr>
        <w:t xml:space="preserve"> scrutiny </w:t>
      </w:r>
      <w:r w:rsidR="00595D88" w:rsidRPr="00FF108B">
        <w:rPr>
          <w:rFonts w:ascii="Times New Roman" w:hAnsi="Times New Roman" w:cs="Times New Roman"/>
          <w:color w:val="000000" w:themeColor="text1"/>
          <w:sz w:val="24"/>
          <w:szCs w:val="24"/>
        </w:rPr>
        <w:t xml:space="preserve">being therefore more restricted for </w:t>
      </w:r>
      <w:r w:rsidR="00EF0B4E" w:rsidRPr="00FF108B">
        <w:rPr>
          <w:rFonts w:ascii="Times New Roman" w:hAnsi="Times New Roman" w:cs="Times New Roman"/>
          <w:color w:val="000000" w:themeColor="text1"/>
          <w:sz w:val="24"/>
          <w:szCs w:val="24"/>
        </w:rPr>
        <w:t>EM</w:t>
      </w:r>
      <w:r w:rsidR="001B29AD" w:rsidRPr="00FF108B">
        <w:rPr>
          <w:rFonts w:ascii="Times New Roman" w:hAnsi="Times New Roman" w:cs="Times New Roman"/>
          <w:color w:val="000000" w:themeColor="text1"/>
          <w:sz w:val="24"/>
          <w:szCs w:val="24"/>
        </w:rPr>
        <w:t xml:space="preserve"> (Jensen, 1986).</w:t>
      </w:r>
      <w:r w:rsidR="00595D88" w:rsidRPr="00FF108B">
        <w:rPr>
          <w:rFonts w:ascii="Times New Roman" w:hAnsi="Times New Roman" w:cs="Times New Roman"/>
          <w:color w:val="000000" w:themeColor="text1"/>
          <w:sz w:val="24"/>
          <w:szCs w:val="24"/>
        </w:rPr>
        <w:t xml:space="preserve"> </w:t>
      </w:r>
      <w:r w:rsidR="00EF0B4E" w:rsidRPr="00FF108B">
        <w:rPr>
          <w:rFonts w:ascii="Times New Roman" w:hAnsi="Times New Roman" w:cs="Times New Roman"/>
          <w:color w:val="000000" w:themeColor="text1"/>
          <w:sz w:val="24"/>
          <w:szCs w:val="24"/>
        </w:rPr>
        <w:t>The m</w:t>
      </w:r>
      <w:r w:rsidR="00EB1162" w:rsidRPr="00FF108B">
        <w:rPr>
          <w:rFonts w:ascii="Times New Roman" w:hAnsi="Times New Roman" w:cs="Times New Roman"/>
          <w:color w:val="000000" w:themeColor="text1"/>
          <w:sz w:val="24"/>
          <w:szCs w:val="24"/>
        </w:rPr>
        <w:t>arket to book</w:t>
      </w:r>
      <w:r w:rsidR="00595D88" w:rsidRPr="00FF108B">
        <w:rPr>
          <w:rFonts w:ascii="Times New Roman" w:hAnsi="Times New Roman" w:cs="Times New Roman"/>
          <w:color w:val="000000" w:themeColor="text1"/>
          <w:sz w:val="24"/>
          <w:szCs w:val="24"/>
        </w:rPr>
        <w:t xml:space="preserve"> ratio </w:t>
      </w:r>
      <w:r w:rsidR="00EF0B4E" w:rsidRPr="00FF108B">
        <w:rPr>
          <w:rFonts w:ascii="Times New Roman" w:hAnsi="Times New Roman" w:cs="Times New Roman"/>
          <w:color w:val="000000" w:themeColor="text1"/>
          <w:sz w:val="24"/>
          <w:szCs w:val="24"/>
        </w:rPr>
        <w:t>and l</w:t>
      </w:r>
      <w:r w:rsidR="009D5C69" w:rsidRPr="00FF108B">
        <w:rPr>
          <w:rFonts w:ascii="Times New Roman" w:hAnsi="Times New Roman" w:cs="Times New Roman"/>
          <w:color w:val="000000" w:themeColor="text1"/>
          <w:sz w:val="24"/>
          <w:szCs w:val="24"/>
        </w:rPr>
        <w:t>oss</w:t>
      </w:r>
      <w:r w:rsidR="00EF0B4E" w:rsidRPr="00FF108B">
        <w:rPr>
          <w:rFonts w:ascii="Times New Roman" w:hAnsi="Times New Roman" w:cs="Times New Roman"/>
          <w:color w:val="000000" w:themeColor="text1"/>
          <w:sz w:val="24"/>
          <w:szCs w:val="24"/>
        </w:rPr>
        <w:t xml:space="preserve"> dummy</w:t>
      </w:r>
      <w:r w:rsidR="009D5C69" w:rsidRPr="00FF108B">
        <w:rPr>
          <w:rFonts w:ascii="Times New Roman" w:hAnsi="Times New Roman" w:cs="Times New Roman"/>
          <w:color w:val="000000" w:themeColor="text1"/>
          <w:sz w:val="24"/>
          <w:szCs w:val="24"/>
        </w:rPr>
        <w:t xml:space="preserve"> </w:t>
      </w:r>
      <w:r w:rsidR="00595D88" w:rsidRPr="00FF108B">
        <w:rPr>
          <w:rFonts w:ascii="Times New Roman" w:hAnsi="Times New Roman" w:cs="Times New Roman"/>
          <w:color w:val="000000" w:themeColor="text1"/>
          <w:sz w:val="24"/>
          <w:szCs w:val="24"/>
        </w:rPr>
        <w:t xml:space="preserve">are positively associated with </w:t>
      </w:r>
      <w:r w:rsidR="00EF0B4E" w:rsidRPr="00FF108B">
        <w:rPr>
          <w:rFonts w:ascii="Times New Roman" w:hAnsi="Times New Roman" w:cs="Times New Roman"/>
          <w:color w:val="000000" w:themeColor="text1"/>
          <w:sz w:val="24"/>
          <w:szCs w:val="24"/>
        </w:rPr>
        <w:t>EM</w:t>
      </w:r>
      <w:r w:rsidR="009D5C69" w:rsidRPr="00FF108B">
        <w:rPr>
          <w:rFonts w:ascii="Times New Roman" w:hAnsi="Times New Roman" w:cs="Times New Roman"/>
          <w:color w:val="000000" w:themeColor="text1"/>
          <w:sz w:val="24"/>
          <w:szCs w:val="24"/>
        </w:rPr>
        <w:t>, suggesting that m</w:t>
      </w:r>
      <w:r w:rsidR="004D4E34" w:rsidRPr="00FF108B">
        <w:rPr>
          <w:rFonts w:ascii="Times New Roman" w:hAnsi="Times New Roman" w:cs="Times New Roman"/>
          <w:color w:val="000000" w:themeColor="text1"/>
          <w:sz w:val="24"/>
          <w:szCs w:val="24"/>
        </w:rPr>
        <w:t>an</w:t>
      </w:r>
      <w:r w:rsidR="00595D88" w:rsidRPr="00FF108B">
        <w:rPr>
          <w:rFonts w:ascii="Times New Roman" w:hAnsi="Times New Roman" w:cs="Times New Roman"/>
          <w:color w:val="000000" w:themeColor="text1"/>
          <w:sz w:val="24"/>
          <w:szCs w:val="24"/>
        </w:rPr>
        <w:t>a</w:t>
      </w:r>
      <w:r w:rsidR="004D4E34" w:rsidRPr="00FF108B">
        <w:rPr>
          <w:rFonts w:ascii="Times New Roman" w:hAnsi="Times New Roman" w:cs="Times New Roman"/>
          <w:color w:val="000000" w:themeColor="text1"/>
          <w:sz w:val="24"/>
          <w:szCs w:val="24"/>
        </w:rPr>
        <w:t xml:space="preserve">gers </w:t>
      </w:r>
      <w:r w:rsidR="009D5C69" w:rsidRPr="00FF108B">
        <w:rPr>
          <w:rFonts w:ascii="Times New Roman" w:hAnsi="Times New Roman" w:cs="Times New Roman"/>
          <w:color w:val="000000" w:themeColor="text1"/>
          <w:sz w:val="24"/>
          <w:szCs w:val="24"/>
        </w:rPr>
        <w:t>recognize the impact of achieving</w:t>
      </w:r>
      <w:r w:rsidR="00507819" w:rsidRPr="00FF108B">
        <w:rPr>
          <w:rFonts w:ascii="Times New Roman" w:hAnsi="Times New Roman" w:cs="Times New Roman"/>
          <w:color w:val="000000" w:themeColor="text1"/>
          <w:sz w:val="24"/>
          <w:szCs w:val="24"/>
        </w:rPr>
        <w:t xml:space="preserve"> expected earnings</w:t>
      </w:r>
      <w:r w:rsidR="009D5C69" w:rsidRPr="00FF108B">
        <w:rPr>
          <w:rFonts w:ascii="Times New Roman" w:hAnsi="Times New Roman" w:cs="Times New Roman"/>
          <w:color w:val="000000" w:themeColor="text1"/>
          <w:sz w:val="24"/>
          <w:szCs w:val="24"/>
        </w:rPr>
        <w:t xml:space="preserve"> </w:t>
      </w:r>
      <w:r w:rsidR="00507819" w:rsidRPr="00FF108B">
        <w:rPr>
          <w:rFonts w:ascii="Times New Roman" w:hAnsi="Times New Roman" w:cs="Times New Roman"/>
          <w:color w:val="000000" w:themeColor="text1"/>
          <w:sz w:val="24"/>
          <w:szCs w:val="24"/>
        </w:rPr>
        <w:t>on stock prices (Srinidhi et al., 2011</w:t>
      </w:r>
      <w:r w:rsidR="00E13BF0" w:rsidRPr="00FF108B">
        <w:rPr>
          <w:rFonts w:ascii="Times New Roman" w:hAnsi="Times New Roman" w:cs="Times New Roman"/>
          <w:color w:val="000000" w:themeColor="text1"/>
          <w:sz w:val="24"/>
          <w:szCs w:val="24"/>
        </w:rPr>
        <w:t>; Sun et al., 2011)</w:t>
      </w:r>
      <w:r w:rsidR="009D5C69" w:rsidRPr="00FF108B">
        <w:rPr>
          <w:rFonts w:ascii="Times New Roman" w:hAnsi="Times New Roman" w:cs="Times New Roman"/>
          <w:color w:val="000000" w:themeColor="text1"/>
          <w:sz w:val="24"/>
          <w:szCs w:val="24"/>
        </w:rPr>
        <w:t xml:space="preserve"> and consequently have more</w:t>
      </w:r>
      <w:r w:rsidR="00507819" w:rsidRPr="00FF108B">
        <w:rPr>
          <w:rFonts w:ascii="Times New Roman" w:hAnsi="Times New Roman" w:cs="Times New Roman"/>
          <w:color w:val="000000" w:themeColor="text1"/>
          <w:sz w:val="24"/>
          <w:szCs w:val="24"/>
        </w:rPr>
        <w:t xml:space="preserve"> incentive</w:t>
      </w:r>
      <w:r w:rsidR="009D5C69" w:rsidRPr="00FF108B">
        <w:rPr>
          <w:rFonts w:ascii="Times New Roman" w:hAnsi="Times New Roman" w:cs="Times New Roman"/>
          <w:color w:val="000000" w:themeColor="text1"/>
          <w:sz w:val="24"/>
          <w:szCs w:val="24"/>
        </w:rPr>
        <w:t>s</w:t>
      </w:r>
      <w:r w:rsidR="00507819" w:rsidRPr="00FF108B">
        <w:rPr>
          <w:rFonts w:ascii="Times New Roman" w:hAnsi="Times New Roman" w:cs="Times New Roman"/>
          <w:color w:val="000000" w:themeColor="text1"/>
          <w:sz w:val="24"/>
          <w:szCs w:val="24"/>
        </w:rPr>
        <w:t xml:space="preserve"> </w:t>
      </w:r>
      <w:r w:rsidR="003F12C2" w:rsidRPr="00FF108B">
        <w:rPr>
          <w:rFonts w:ascii="Times New Roman" w:hAnsi="Times New Roman" w:cs="Times New Roman"/>
          <w:color w:val="000000" w:themeColor="text1"/>
          <w:sz w:val="24"/>
          <w:szCs w:val="24"/>
        </w:rPr>
        <w:t xml:space="preserve">to alter accrual earnings </w:t>
      </w:r>
      <w:r w:rsidR="001B29AD" w:rsidRPr="00FF108B">
        <w:rPr>
          <w:rFonts w:ascii="Times New Roman" w:hAnsi="Times New Roman" w:cs="Times New Roman"/>
          <w:color w:val="000000" w:themeColor="text1"/>
          <w:sz w:val="24"/>
          <w:szCs w:val="24"/>
        </w:rPr>
        <w:t>to avoid reporting losses (</w:t>
      </w:r>
      <w:r w:rsidR="00E13BF0" w:rsidRPr="00FF108B">
        <w:rPr>
          <w:rFonts w:ascii="Times New Roman" w:hAnsi="Times New Roman" w:cs="Times New Roman"/>
          <w:color w:val="000000" w:themeColor="text1"/>
          <w:sz w:val="24"/>
          <w:szCs w:val="24"/>
        </w:rPr>
        <w:t>Bradbury et al., 2006</w:t>
      </w:r>
      <w:r w:rsidR="001B29AD" w:rsidRPr="00FF108B">
        <w:rPr>
          <w:rFonts w:ascii="Times New Roman" w:hAnsi="Times New Roman" w:cs="Times New Roman"/>
          <w:color w:val="000000" w:themeColor="text1"/>
          <w:sz w:val="24"/>
          <w:szCs w:val="24"/>
        </w:rPr>
        <w:t>).</w:t>
      </w:r>
      <w:r w:rsidR="004B7CC4" w:rsidRPr="00FF108B">
        <w:rPr>
          <w:rFonts w:ascii="Times New Roman" w:hAnsi="Times New Roman" w:cs="Times New Roman"/>
          <w:color w:val="000000" w:themeColor="text1"/>
          <w:sz w:val="24"/>
          <w:szCs w:val="24"/>
        </w:rPr>
        <w:t xml:space="preserve"> </w:t>
      </w:r>
      <w:r w:rsidR="009D5C69" w:rsidRPr="00FF108B">
        <w:rPr>
          <w:rFonts w:ascii="Times New Roman" w:hAnsi="Times New Roman" w:cs="Times New Roman"/>
          <w:color w:val="000000" w:themeColor="text1"/>
          <w:sz w:val="24"/>
          <w:szCs w:val="24"/>
        </w:rPr>
        <w:t>These findings remain</w:t>
      </w:r>
      <w:bookmarkStart w:id="22" w:name="_Hlk534550870"/>
      <w:bookmarkEnd w:id="21"/>
      <w:r w:rsidR="009D5C69" w:rsidRPr="00FF108B">
        <w:rPr>
          <w:rFonts w:ascii="Times New Roman" w:hAnsi="Times New Roman" w:cs="Times New Roman"/>
          <w:color w:val="000000" w:themeColor="text1"/>
          <w:sz w:val="24"/>
          <w:szCs w:val="24"/>
        </w:rPr>
        <w:t xml:space="preserve"> </w:t>
      </w:r>
      <w:r w:rsidR="002D49BA" w:rsidRPr="00FF108B">
        <w:rPr>
          <w:rFonts w:ascii="Times New Roman" w:hAnsi="Times New Roman" w:cs="Times New Roman"/>
          <w:color w:val="000000" w:themeColor="text1"/>
          <w:sz w:val="24"/>
          <w:szCs w:val="24"/>
        </w:rPr>
        <w:t xml:space="preserve">consistent throughout </w:t>
      </w:r>
      <w:r w:rsidR="009D5C69" w:rsidRPr="00FF108B">
        <w:rPr>
          <w:rFonts w:ascii="Times New Roman" w:hAnsi="Times New Roman" w:cs="Times New Roman"/>
          <w:color w:val="000000" w:themeColor="text1"/>
          <w:sz w:val="24"/>
          <w:szCs w:val="24"/>
        </w:rPr>
        <w:t xml:space="preserve">all </w:t>
      </w:r>
      <w:r w:rsidR="002D49BA" w:rsidRPr="00FF108B">
        <w:rPr>
          <w:rFonts w:ascii="Times New Roman" w:hAnsi="Times New Roman" w:cs="Times New Roman"/>
          <w:color w:val="000000" w:themeColor="text1"/>
          <w:sz w:val="24"/>
          <w:szCs w:val="24"/>
        </w:rPr>
        <w:t>analyses</w:t>
      </w:r>
      <w:r w:rsidR="00EF0B4E" w:rsidRPr="00FF108B">
        <w:rPr>
          <w:rFonts w:ascii="Times New Roman" w:hAnsi="Times New Roman" w:cs="Times New Roman"/>
          <w:color w:val="000000" w:themeColor="text1"/>
          <w:sz w:val="24"/>
          <w:szCs w:val="24"/>
        </w:rPr>
        <w:t>, albeit significance decrease</w:t>
      </w:r>
      <w:r w:rsidR="00FB1C6B" w:rsidRPr="00FF108B">
        <w:rPr>
          <w:rFonts w:ascii="Times New Roman" w:hAnsi="Times New Roman" w:cs="Times New Roman"/>
          <w:color w:val="000000" w:themeColor="text1"/>
          <w:sz w:val="24"/>
          <w:szCs w:val="24"/>
        </w:rPr>
        <w:t>s</w:t>
      </w:r>
      <w:r w:rsidR="00EF0B4E" w:rsidRPr="00FF108B">
        <w:rPr>
          <w:rFonts w:ascii="Times New Roman" w:hAnsi="Times New Roman" w:cs="Times New Roman"/>
          <w:color w:val="000000" w:themeColor="text1"/>
          <w:sz w:val="24"/>
          <w:szCs w:val="24"/>
        </w:rPr>
        <w:t xml:space="preserve"> </w:t>
      </w:r>
      <w:r w:rsidR="00FB1C6B" w:rsidRPr="00FF108B">
        <w:rPr>
          <w:rFonts w:ascii="Times New Roman" w:hAnsi="Times New Roman" w:cs="Times New Roman"/>
          <w:color w:val="000000" w:themeColor="text1"/>
          <w:sz w:val="24"/>
          <w:szCs w:val="24"/>
        </w:rPr>
        <w:t>in system-</w:t>
      </w:r>
      <w:r w:rsidR="00EF0B4E" w:rsidRPr="00FF108B">
        <w:rPr>
          <w:rFonts w:ascii="Times New Roman" w:hAnsi="Times New Roman" w:cs="Times New Roman"/>
          <w:color w:val="000000" w:themeColor="text1"/>
          <w:sz w:val="24"/>
          <w:szCs w:val="24"/>
        </w:rPr>
        <w:t>GMM</w:t>
      </w:r>
      <w:r w:rsidR="00FB1C6B" w:rsidRPr="00FF108B">
        <w:rPr>
          <w:rFonts w:ascii="Times New Roman" w:hAnsi="Times New Roman" w:cs="Times New Roman"/>
          <w:color w:val="000000" w:themeColor="text1"/>
          <w:sz w:val="24"/>
          <w:szCs w:val="24"/>
        </w:rPr>
        <w:t xml:space="preserve"> regressions</w:t>
      </w:r>
      <w:r w:rsidR="002D49BA" w:rsidRPr="00FF108B">
        <w:rPr>
          <w:rFonts w:ascii="Times New Roman" w:hAnsi="Times New Roman" w:cs="Times New Roman"/>
          <w:color w:val="000000" w:themeColor="text1"/>
          <w:sz w:val="24"/>
          <w:szCs w:val="24"/>
        </w:rPr>
        <w:t xml:space="preserve">. </w:t>
      </w:r>
    </w:p>
    <w:p w14:paraId="4A625D7F" w14:textId="4A46D0FB" w:rsidR="002F6272" w:rsidRPr="00FF108B" w:rsidRDefault="002F6272" w:rsidP="002F6272">
      <w:pPr>
        <w:pBdr>
          <w:top w:val="dashed" w:sz="4" w:space="1" w:color="auto"/>
          <w:bottom w:val="dashed" w:sz="4" w:space="1" w:color="auto"/>
        </w:pBdr>
        <w:ind w:left="2552" w:right="1656"/>
        <w:contextualSpacing/>
        <w:jc w:val="center"/>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Insert Table 4 about here</w:t>
      </w:r>
    </w:p>
    <w:p w14:paraId="1E8933D2" w14:textId="77777777" w:rsidR="002F6272" w:rsidRPr="00FF108B" w:rsidRDefault="002F6272" w:rsidP="008D3F75">
      <w:pPr>
        <w:spacing w:line="480" w:lineRule="auto"/>
        <w:contextualSpacing/>
        <w:jc w:val="both"/>
        <w:rPr>
          <w:rFonts w:ascii="Times New Roman" w:hAnsi="Times New Roman" w:cs="Times New Roman"/>
          <w:color w:val="000000" w:themeColor="text1"/>
          <w:sz w:val="24"/>
          <w:szCs w:val="24"/>
        </w:rPr>
      </w:pPr>
    </w:p>
    <w:p w14:paraId="3BE83CED" w14:textId="596549EE" w:rsidR="003127AF" w:rsidRPr="00FF108B" w:rsidRDefault="006A0A46" w:rsidP="003127AF">
      <w:pPr>
        <w:spacing w:line="480" w:lineRule="auto"/>
        <w:contextualSpacing/>
        <w:jc w:val="both"/>
        <w:rPr>
          <w:rFonts w:ascii="Times New Roman" w:hAnsi="Times New Roman" w:cs="Times New Roman"/>
          <w:color w:val="000000" w:themeColor="text1"/>
          <w:sz w:val="24"/>
          <w:szCs w:val="24"/>
        </w:rPr>
      </w:pPr>
      <w:bookmarkStart w:id="23" w:name="_Hlk534550965"/>
      <w:bookmarkEnd w:id="22"/>
      <w:r w:rsidRPr="00FF108B">
        <w:rPr>
          <w:rFonts w:ascii="Times New Roman" w:hAnsi="Times New Roman" w:cs="Times New Roman"/>
          <w:color w:val="000000" w:themeColor="text1"/>
          <w:sz w:val="24"/>
          <w:szCs w:val="24"/>
        </w:rPr>
        <w:t xml:space="preserve">Table </w:t>
      </w:r>
      <w:r w:rsidR="003E560A" w:rsidRPr="00FF108B">
        <w:rPr>
          <w:rFonts w:ascii="Times New Roman" w:hAnsi="Times New Roman" w:cs="Times New Roman"/>
          <w:color w:val="000000" w:themeColor="text1"/>
          <w:sz w:val="24"/>
          <w:szCs w:val="24"/>
        </w:rPr>
        <w:t>5</w:t>
      </w:r>
      <w:r w:rsidRPr="00FF108B">
        <w:rPr>
          <w:rFonts w:ascii="Times New Roman" w:hAnsi="Times New Roman" w:cs="Times New Roman"/>
          <w:color w:val="000000" w:themeColor="text1"/>
          <w:sz w:val="24"/>
          <w:szCs w:val="24"/>
        </w:rPr>
        <w:t xml:space="preserve"> presents the results </w:t>
      </w:r>
      <w:r w:rsidR="00DE6B39" w:rsidRPr="00FF108B">
        <w:rPr>
          <w:rFonts w:ascii="Times New Roman" w:hAnsi="Times New Roman" w:cs="Times New Roman"/>
          <w:color w:val="000000" w:themeColor="text1"/>
          <w:sz w:val="24"/>
          <w:szCs w:val="24"/>
        </w:rPr>
        <w:t>for the moderating board quality effect</w:t>
      </w:r>
      <w:r w:rsidR="00087FF9" w:rsidRPr="00FF108B">
        <w:rPr>
          <w:rFonts w:ascii="Times New Roman" w:hAnsi="Times New Roman" w:cs="Times New Roman"/>
          <w:color w:val="000000" w:themeColor="text1"/>
          <w:sz w:val="24"/>
          <w:szCs w:val="24"/>
        </w:rPr>
        <w:t xml:space="preserve"> </w:t>
      </w:r>
      <w:r w:rsidR="00DE6B39" w:rsidRPr="00FF108B">
        <w:rPr>
          <w:rFonts w:ascii="Times New Roman" w:hAnsi="Times New Roman" w:cs="Times New Roman"/>
          <w:color w:val="000000" w:themeColor="text1"/>
          <w:sz w:val="24"/>
          <w:szCs w:val="24"/>
        </w:rPr>
        <w:t>on</w:t>
      </w:r>
      <w:r w:rsidR="00087FF9" w:rsidRPr="00FF108B">
        <w:rPr>
          <w:rFonts w:ascii="Times New Roman" w:hAnsi="Times New Roman" w:cs="Times New Roman"/>
          <w:color w:val="000000" w:themeColor="text1"/>
          <w:sz w:val="24"/>
          <w:szCs w:val="24"/>
        </w:rPr>
        <w:t xml:space="preserve"> female directors </w:t>
      </w:r>
      <w:r w:rsidR="00DE6B39" w:rsidRPr="00FF108B">
        <w:rPr>
          <w:rFonts w:ascii="Times New Roman" w:hAnsi="Times New Roman" w:cs="Times New Roman"/>
          <w:color w:val="000000" w:themeColor="text1"/>
          <w:sz w:val="24"/>
          <w:szCs w:val="24"/>
        </w:rPr>
        <w:t>and</w:t>
      </w:r>
      <w:r w:rsidR="00087FF9" w:rsidRPr="00FF108B">
        <w:rPr>
          <w:rFonts w:ascii="Times New Roman" w:hAnsi="Times New Roman" w:cs="Times New Roman"/>
          <w:color w:val="000000" w:themeColor="text1"/>
          <w:sz w:val="24"/>
          <w:szCs w:val="24"/>
        </w:rPr>
        <w:t xml:space="preserve"> EM. Board quality is represented by two indices calculated with PCA, </w:t>
      </w:r>
      <w:r w:rsidR="00DE6B39" w:rsidRPr="00FF108B">
        <w:rPr>
          <w:rFonts w:ascii="Times New Roman" w:hAnsi="Times New Roman" w:cs="Times New Roman"/>
          <w:color w:val="000000" w:themeColor="text1"/>
          <w:sz w:val="24"/>
          <w:szCs w:val="24"/>
        </w:rPr>
        <w:t>i.e.</w:t>
      </w:r>
      <w:r w:rsidR="00087FF9" w:rsidRPr="00FF108B">
        <w:rPr>
          <w:rFonts w:ascii="Times New Roman" w:hAnsi="Times New Roman" w:cs="Times New Roman"/>
          <w:color w:val="000000" w:themeColor="text1"/>
          <w:sz w:val="24"/>
          <w:szCs w:val="24"/>
        </w:rPr>
        <w:t xml:space="preserve"> expertise and experience. </w:t>
      </w:r>
      <w:r w:rsidRPr="00FF108B">
        <w:rPr>
          <w:rFonts w:ascii="Times New Roman" w:hAnsi="Times New Roman" w:cs="Times New Roman"/>
          <w:color w:val="000000" w:themeColor="text1"/>
          <w:sz w:val="24"/>
          <w:szCs w:val="24"/>
        </w:rPr>
        <w:t xml:space="preserve">The </w:t>
      </w:r>
      <w:r w:rsidR="00EF0B4E" w:rsidRPr="00FF108B">
        <w:rPr>
          <w:rFonts w:ascii="Times New Roman" w:hAnsi="Times New Roman" w:cs="Times New Roman"/>
          <w:color w:val="000000" w:themeColor="text1"/>
          <w:sz w:val="24"/>
          <w:szCs w:val="24"/>
        </w:rPr>
        <w:t>direct effect of board quality o</w:t>
      </w:r>
      <w:r w:rsidR="00087FF9" w:rsidRPr="00FF108B">
        <w:rPr>
          <w:rFonts w:ascii="Times New Roman" w:hAnsi="Times New Roman" w:cs="Times New Roman"/>
          <w:color w:val="000000" w:themeColor="text1"/>
          <w:sz w:val="24"/>
          <w:szCs w:val="24"/>
        </w:rPr>
        <w:t>n EM is negative and significant</w:t>
      </w:r>
      <w:r w:rsidR="00794A15" w:rsidRPr="00FF108B">
        <w:rPr>
          <w:rFonts w:ascii="Times New Roman" w:hAnsi="Times New Roman" w:cs="Times New Roman"/>
          <w:color w:val="000000" w:themeColor="text1"/>
          <w:sz w:val="24"/>
          <w:szCs w:val="24"/>
        </w:rPr>
        <w:t xml:space="preserve"> in all </w:t>
      </w:r>
      <w:r w:rsidR="00CF68F8" w:rsidRPr="00FF108B">
        <w:rPr>
          <w:rFonts w:ascii="Times New Roman" w:hAnsi="Times New Roman" w:cs="Times New Roman"/>
          <w:color w:val="000000" w:themeColor="text1"/>
          <w:sz w:val="24"/>
          <w:szCs w:val="24"/>
        </w:rPr>
        <w:t>models, which is consistent with the results of Aier et al., (2005),</w:t>
      </w:r>
      <w:r w:rsidR="00794A15" w:rsidRPr="00FF108B">
        <w:rPr>
          <w:rFonts w:ascii="Times New Roman" w:hAnsi="Times New Roman" w:cs="Times New Roman"/>
          <w:color w:val="000000" w:themeColor="text1"/>
          <w:sz w:val="24"/>
          <w:szCs w:val="24"/>
        </w:rPr>
        <w:t xml:space="preserve"> and Agrawal </w:t>
      </w:r>
      <w:r w:rsidR="001A64E2" w:rsidRPr="00FF108B">
        <w:rPr>
          <w:rFonts w:ascii="Times New Roman" w:hAnsi="Times New Roman" w:cs="Times New Roman"/>
          <w:color w:val="000000" w:themeColor="text1"/>
          <w:sz w:val="24"/>
          <w:szCs w:val="24"/>
        </w:rPr>
        <w:t>and</w:t>
      </w:r>
      <w:r w:rsidR="00794A15" w:rsidRPr="00FF108B">
        <w:rPr>
          <w:rFonts w:ascii="Times New Roman" w:hAnsi="Times New Roman" w:cs="Times New Roman"/>
          <w:color w:val="000000" w:themeColor="text1"/>
          <w:sz w:val="24"/>
          <w:szCs w:val="24"/>
        </w:rPr>
        <w:t xml:space="preserve"> Chadha, (2005) with respect to the importance of expertise through business qualifications such as CPA and MBA, and its association with lower </w:t>
      </w:r>
      <w:r w:rsidR="004B45BF" w:rsidRPr="00FF108B">
        <w:rPr>
          <w:rFonts w:ascii="Times New Roman" w:hAnsi="Times New Roman" w:cs="Times New Roman"/>
          <w:color w:val="000000" w:themeColor="text1"/>
          <w:sz w:val="24"/>
          <w:szCs w:val="24"/>
        </w:rPr>
        <w:t>EM</w:t>
      </w:r>
      <w:r w:rsidR="00794A15" w:rsidRPr="00FF108B">
        <w:rPr>
          <w:rFonts w:ascii="Times New Roman" w:hAnsi="Times New Roman" w:cs="Times New Roman"/>
          <w:color w:val="000000" w:themeColor="text1"/>
          <w:sz w:val="24"/>
          <w:szCs w:val="24"/>
        </w:rPr>
        <w:t xml:space="preserve">. Likewise, the negative effect of experience is consistent with </w:t>
      </w:r>
      <w:r w:rsidR="00D10D56" w:rsidRPr="00FF108B">
        <w:rPr>
          <w:rFonts w:ascii="Times New Roman" w:hAnsi="Times New Roman" w:cs="Times New Roman"/>
          <w:color w:val="000000" w:themeColor="text1"/>
          <w:sz w:val="24"/>
          <w:szCs w:val="24"/>
        </w:rPr>
        <w:t>Huang et al. (2012) and</w:t>
      </w:r>
      <w:r w:rsidR="00794A15" w:rsidRPr="00FF108B">
        <w:rPr>
          <w:rFonts w:ascii="Times New Roman" w:hAnsi="Times New Roman" w:cs="Times New Roman"/>
          <w:color w:val="000000" w:themeColor="text1"/>
          <w:sz w:val="24"/>
          <w:szCs w:val="24"/>
        </w:rPr>
        <w:t xml:space="preserve"> Hazarika et al. (2012) who found that experience acquired through age and tenure decreases EM</w:t>
      </w:r>
      <w:r w:rsidR="004B45BF" w:rsidRPr="00FF108B">
        <w:rPr>
          <w:rFonts w:ascii="Times New Roman" w:hAnsi="Times New Roman" w:cs="Times New Roman"/>
          <w:color w:val="000000" w:themeColor="text1"/>
          <w:sz w:val="24"/>
          <w:szCs w:val="24"/>
        </w:rPr>
        <w:t xml:space="preserve"> because of the increase of risk aversion and conservative attitudes</w:t>
      </w:r>
      <w:r w:rsidR="00794A15" w:rsidRPr="00FF108B">
        <w:rPr>
          <w:rFonts w:ascii="Times New Roman" w:hAnsi="Times New Roman" w:cs="Times New Roman"/>
          <w:color w:val="000000" w:themeColor="text1"/>
          <w:sz w:val="24"/>
          <w:szCs w:val="24"/>
        </w:rPr>
        <w:t xml:space="preserve">. </w:t>
      </w:r>
      <w:r w:rsidR="003B1C40" w:rsidRPr="00FF108B">
        <w:rPr>
          <w:rFonts w:ascii="Times New Roman" w:hAnsi="Times New Roman" w:cs="Times New Roman"/>
          <w:color w:val="000000" w:themeColor="text1"/>
          <w:sz w:val="24"/>
          <w:szCs w:val="24"/>
        </w:rPr>
        <w:t xml:space="preserve">We find that the interaction term of the female ratio with board quality is </w:t>
      </w:r>
      <w:r w:rsidR="0022148E" w:rsidRPr="00FF108B">
        <w:rPr>
          <w:rFonts w:ascii="Times New Roman" w:hAnsi="Times New Roman" w:cs="Times New Roman"/>
          <w:color w:val="000000" w:themeColor="text1"/>
          <w:sz w:val="24"/>
          <w:szCs w:val="24"/>
        </w:rPr>
        <w:t>negative</w:t>
      </w:r>
      <w:r w:rsidR="00C46EEF" w:rsidRPr="00FF108B">
        <w:rPr>
          <w:rFonts w:ascii="Times New Roman" w:hAnsi="Times New Roman" w:cs="Times New Roman"/>
          <w:color w:val="000000" w:themeColor="text1"/>
          <w:sz w:val="24"/>
          <w:szCs w:val="24"/>
        </w:rPr>
        <w:t xml:space="preserve"> (H2a), albeit </w:t>
      </w:r>
      <w:r w:rsidR="003B1C40" w:rsidRPr="00FF108B">
        <w:rPr>
          <w:rFonts w:ascii="Times New Roman" w:hAnsi="Times New Roman" w:cs="Times New Roman"/>
          <w:color w:val="000000" w:themeColor="text1"/>
          <w:sz w:val="24"/>
          <w:szCs w:val="24"/>
        </w:rPr>
        <w:t xml:space="preserve">not significant. To </w:t>
      </w:r>
      <w:r w:rsidR="00C46EEF" w:rsidRPr="00FF108B">
        <w:rPr>
          <w:rFonts w:ascii="Times New Roman" w:hAnsi="Times New Roman" w:cs="Times New Roman"/>
          <w:color w:val="000000" w:themeColor="text1"/>
          <w:sz w:val="24"/>
          <w:szCs w:val="24"/>
        </w:rPr>
        <w:t>investigate further</w:t>
      </w:r>
      <w:r w:rsidR="003127AF" w:rsidRPr="00FF108B">
        <w:rPr>
          <w:rFonts w:ascii="Times New Roman" w:hAnsi="Times New Roman" w:cs="Times New Roman"/>
          <w:color w:val="000000" w:themeColor="text1"/>
          <w:sz w:val="24"/>
          <w:szCs w:val="24"/>
        </w:rPr>
        <w:t xml:space="preserve">, </w:t>
      </w:r>
      <w:r w:rsidR="003B1C40" w:rsidRPr="00FF108B">
        <w:rPr>
          <w:rFonts w:ascii="Times New Roman" w:hAnsi="Times New Roman" w:cs="Times New Roman"/>
          <w:color w:val="000000" w:themeColor="text1"/>
          <w:sz w:val="24"/>
          <w:szCs w:val="24"/>
        </w:rPr>
        <w:t>we subsample two groups to represent high (75</w:t>
      </w:r>
      <w:r w:rsidR="003B1C40" w:rsidRPr="00FF108B">
        <w:rPr>
          <w:rFonts w:ascii="Times New Roman" w:hAnsi="Times New Roman" w:cs="Times New Roman"/>
          <w:color w:val="000000" w:themeColor="text1"/>
          <w:sz w:val="24"/>
          <w:szCs w:val="24"/>
          <w:vertAlign w:val="superscript"/>
        </w:rPr>
        <w:t>th</w:t>
      </w:r>
      <w:r w:rsidR="003B1C40" w:rsidRPr="00FF108B">
        <w:rPr>
          <w:rFonts w:ascii="Times New Roman" w:hAnsi="Times New Roman" w:cs="Times New Roman"/>
          <w:color w:val="000000" w:themeColor="text1"/>
          <w:sz w:val="24"/>
          <w:szCs w:val="24"/>
        </w:rPr>
        <w:t xml:space="preserve"> percentile) and low (25</w:t>
      </w:r>
      <w:r w:rsidR="003B1C40" w:rsidRPr="00FF108B">
        <w:rPr>
          <w:rFonts w:ascii="Times New Roman" w:hAnsi="Times New Roman" w:cs="Times New Roman"/>
          <w:color w:val="000000" w:themeColor="text1"/>
          <w:sz w:val="24"/>
          <w:szCs w:val="24"/>
          <w:vertAlign w:val="superscript"/>
        </w:rPr>
        <w:t>th</w:t>
      </w:r>
      <w:r w:rsidR="003B1C40" w:rsidRPr="00FF108B">
        <w:rPr>
          <w:rFonts w:ascii="Times New Roman" w:hAnsi="Times New Roman" w:cs="Times New Roman"/>
          <w:color w:val="000000" w:themeColor="text1"/>
          <w:sz w:val="24"/>
          <w:szCs w:val="24"/>
        </w:rPr>
        <w:t xml:space="preserve"> percentile) </w:t>
      </w:r>
      <w:r w:rsidR="003127AF" w:rsidRPr="00FF108B">
        <w:rPr>
          <w:rFonts w:ascii="Times New Roman" w:hAnsi="Times New Roman" w:cs="Times New Roman"/>
          <w:color w:val="000000" w:themeColor="text1"/>
          <w:sz w:val="24"/>
          <w:szCs w:val="24"/>
        </w:rPr>
        <w:t xml:space="preserve">board </w:t>
      </w:r>
      <w:r w:rsidR="003B1C40" w:rsidRPr="00FF108B">
        <w:rPr>
          <w:rFonts w:ascii="Times New Roman" w:hAnsi="Times New Roman" w:cs="Times New Roman"/>
          <w:color w:val="000000" w:themeColor="text1"/>
          <w:sz w:val="24"/>
          <w:szCs w:val="24"/>
        </w:rPr>
        <w:t xml:space="preserve">quality </w:t>
      </w:r>
      <w:r w:rsidR="003127AF" w:rsidRPr="00FF108B">
        <w:rPr>
          <w:rFonts w:ascii="Times New Roman" w:hAnsi="Times New Roman" w:cs="Times New Roman"/>
          <w:color w:val="000000" w:themeColor="text1"/>
          <w:sz w:val="24"/>
          <w:szCs w:val="24"/>
        </w:rPr>
        <w:t>as presented in column</w:t>
      </w:r>
      <w:r w:rsidR="003B1C40" w:rsidRPr="00FF108B">
        <w:rPr>
          <w:rFonts w:ascii="Times New Roman" w:hAnsi="Times New Roman" w:cs="Times New Roman"/>
          <w:color w:val="000000" w:themeColor="text1"/>
          <w:sz w:val="24"/>
          <w:szCs w:val="24"/>
        </w:rPr>
        <w:t>s</w:t>
      </w:r>
      <w:r w:rsidR="003127AF" w:rsidRPr="00FF108B">
        <w:rPr>
          <w:rFonts w:ascii="Times New Roman" w:hAnsi="Times New Roman" w:cs="Times New Roman"/>
          <w:color w:val="000000" w:themeColor="text1"/>
          <w:sz w:val="24"/>
          <w:szCs w:val="24"/>
        </w:rPr>
        <w:t xml:space="preserve"> 3 to 6. </w:t>
      </w:r>
      <w:r w:rsidR="00757053" w:rsidRPr="00FF108B">
        <w:rPr>
          <w:rFonts w:ascii="Times New Roman" w:hAnsi="Times New Roman" w:cs="Times New Roman"/>
          <w:color w:val="000000" w:themeColor="text1"/>
          <w:sz w:val="24"/>
          <w:szCs w:val="24"/>
        </w:rPr>
        <w:t>In support of H2a, we find that t</w:t>
      </w:r>
      <w:r w:rsidR="00C46EEF" w:rsidRPr="00FF108B">
        <w:rPr>
          <w:rFonts w:ascii="Times New Roman" w:hAnsi="Times New Roman" w:cs="Times New Roman"/>
          <w:color w:val="000000" w:themeColor="text1"/>
          <w:sz w:val="24"/>
          <w:szCs w:val="24"/>
        </w:rPr>
        <w:t>he interaction term of b</w:t>
      </w:r>
      <w:r w:rsidR="003B1C40" w:rsidRPr="00FF108B">
        <w:rPr>
          <w:rFonts w:ascii="Times New Roman" w:hAnsi="Times New Roman" w:cs="Times New Roman"/>
          <w:color w:val="000000" w:themeColor="text1"/>
          <w:sz w:val="24"/>
          <w:szCs w:val="24"/>
        </w:rPr>
        <w:t>oard quality</w:t>
      </w:r>
      <w:r w:rsidR="00C46EEF" w:rsidRPr="00FF108B">
        <w:rPr>
          <w:rFonts w:ascii="Times New Roman" w:hAnsi="Times New Roman" w:cs="Times New Roman"/>
          <w:color w:val="000000" w:themeColor="text1"/>
          <w:sz w:val="24"/>
          <w:szCs w:val="24"/>
        </w:rPr>
        <w:t xml:space="preserve"> and female directors</w:t>
      </w:r>
      <w:r w:rsidR="003B1C40" w:rsidRPr="00FF108B">
        <w:rPr>
          <w:rFonts w:ascii="Times New Roman" w:hAnsi="Times New Roman" w:cs="Times New Roman"/>
          <w:color w:val="000000" w:themeColor="text1"/>
          <w:sz w:val="24"/>
          <w:szCs w:val="24"/>
        </w:rPr>
        <w:t xml:space="preserve"> </w:t>
      </w:r>
      <w:r w:rsidR="00C46EEF" w:rsidRPr="00FF108B">
        <w:rPr>
          <w:rFonts w:ascii="Times New Roman" w:hAnsi="Times New Roman" w:cs="Times New Roman"/>
          <w:color w:val="000000" w:themeColor="text1"/>
          <w:sz w:val="24"/>
          <w:szCs w:val="24"/>
        </w:rPr>
        <w:t xml:space="preserve">is </w:t>
      </w:r>
      <w:r w:rsidR="003B1C40" w:rsidRPr="00FF108B">
        <w:rPr>
          <w:rFonts w:ascii="Times New Roman" w:hAnsi="Times New Roman" w:cs="Times New Roman"/>
          <w:color w:val="000000" w:themeColor="text1"/>
          <w:sz w:val="24"/>
          <w:szCs w:val="24"/>
        </w:rPr>
        <w:t>significant</w:t>
      </w:r>
      <w:r w:rsidR="00C46EEF" w:rsidRPr="00FF108B">
        <w:rPr>
          <w:rFonts w:ascii="Times New Roman" w:hAnsi="Times New Roman" w:cs="Times New Roman"/>
          <w:color w:val="000000" w:themeColor="text1"/>
          <w:sz w:val="24"/>
          <w:szCs w:val="24"/>
        </w:rPr>
        <w:t xml:space="preserve"> and positive on explaining EM only </w:t>
      </w:r>
      <w:r w:rsidR="003127AF" w:rsidRPr="00FF108B">
        <w:rPr>
          <w:rFonts w:ascii="Times New Roman" w:hAnsi="Times New Roman" w:cs="Times New Roman"/>
          <w:color w:val="000000" w:themeColor="text1"/>
          <w:sz w:val="24"/>
          <w:szCs w:val="24"/>
        </w:rPr>
        <w:t xml:space="preserve">in </w:t>
      </w:r>
      <w:r w:rsidR="00C46EEF" w:rsidRPr="00FF108B">
        <w:rPr>
          <w:rFonts w:ascii="Times New Roman" w:hAnsi="Times New Roman" w:cs="Times New Roman"/>
          <w:color w:val="000000" w:themeColor="text1"/>
          <w:sz w:val="24"/>
          <w:szCs w:val="24"/>
        </w:rPr>
        <w:t xml:space="preserve">companies with </w:t>
      </w:r>
      <w:r w:rsidR="003127AF" w:rsidRPr="00FF108B">
        <w:rPr>
          <w:rFonts w:ascii="Times New Roman" w:hAnsi="Times New Roman" w:cs="Times New Roman"/>
          <w:color w:val="000000" w:themeColor="text1"/>
          <w:sz w:val="24"/>
          <w:szCs w:val="24"/>
        </w:rPr>
        <w:t>high quality</w:t>
      </w:r>
      <w:r w:rsidR="00C46EEF" w:rsidRPr="00FF108B">
        <w:rPr>
          <w:rFonts w:ascii="Times New Roman" w:hAnsi="Times New Roman" w:cs="Times New Roman"/>
          <w:color w:val="000000" w:themeColor="text1"/>
          <w:sz w:val="24"/>
          <w:szCs w:val="24"/>
        </w:rPr>
        <w:t xml:space="preserve"> boards</w:t>
      </w:r>
      <w:r w:rsidR="00757053" w:rsidRPr="00FF108B">
        <w:rPr>
          <w:rFonts w:ascii="Times New Roman" w:hAnsi="Times New Roman" w:cs="Times New Roman"/>
          <w:color w:val="000000" w:themeColor="text1"/>
          <w:sz w:val="24"/>
          <w:szCs w:val="24"/>
        </w:rPr>
        <w:t>, suggesting that high quality boards deter the contribution from female directors towards reducing earnings management.</w:t>
      </w:r>
      <w:r w:rsidR="003127AF" w:rsidRPr="00FF108B">
        <w:rPr>
          <w:rFonts w:ascii="Times New Roman" w:hAnsi="Times New Roman" w:cs="Times New Roman"/>
          <w:color w:val="000000" w:themeColor="text1"/>
          <w:sz w:val="24"/>
          <w:szCs w:val="24"/>
        </w:rPr>
        <w:t xml:space="preserve">  </w:t>
      </w:r>
    </w:p>
    <w:p w14:paraId="7BEAA44E" w14:textId="1D10FF82" w:rsidR="002F6272" w:rsidRPr="00FF108B" w:rsidRDefault="002F6272" w:rsidP="002F6272">
      <w:pPr>
        <w:pBdr>
          <w:top w:val="dashed" w:sz="4" w:space="1" w:color="auto"/>
          <w:bottom w:val="dashed" w:sz="4" w:space="1" w:color="auto"/>
        </w:pBdr>
        <w:ind w:left="2552" w:right="1656"/>
        <w:contextualSpacing/>
        <w:jc w:val="center"/>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Insert Table 5 about here</w:t>
      </w:r>
    </w:p>
    <w:p w14:paraId="59BD95B8" w14:textId="77777777" w:rsidR="008B3859" w:rsidRPr="00FF108B" w:rsidRDefault="008B3859" w:rsidP="00322832">
      <w:pPr>
        <w:spacing w:line="480" w:lineRule="auto"/>
        <w:contextualSpacing/>
        <w:jc w:val="both"/>
        <w:rPr>
          <w:rFonts w:ascii="Times New Roman" w:hAnsi="Times New Roman" w:cs="Times New Roman"/>
          <w:color w:val="000000" w:themeColor="text1"/>
          <w:sz w:val="24"/>
          <w:szCs w:val="24"/>
        </w:rPr>
      </w:pPr>
    </w:p>
    <w:p w14:paraId="11B43634" w14:textId="74715BB1" w:rsidR="009330FA" w:rsidRPr="00FF108B" w:rsidRDefault="008B3859" w:rsidP="00322832">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In Table 6, we test</w:t>
      </w:r>
      <w:r w:rsidR="009A7752"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the significance of the moderating effect of board quality by</w:t>
      </w:r>
      <w:r w:rsidR="009A7752"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accounting the</w:t>
      </w:r>
      <w:r w:rsidR="009A7752" w:rsidRPr="00FF108B">
        <w:rPr>
          <w:rFonts w:ascii="Times New Roman" w:hAnsi="Times New Roman" w:cs="Times New Roman"/>
          <w:color w:val="000000" w:themeColor="text1"/>
          <w:sz w:val="24"/>
          <w:szCs w:val="24"/>
        </w:rPr>
        <w:t xml:space="preserve"> </w:t>
      </w:r>
      <w:r w:rsidR="004B45BF" w:rsidRPr="00FF108B">
        <w:rPr>
          <w:rFonts w:ascii="Times New Roman" w:hAnsi="Times New Roman" w:cs="Times New Roman"/>
          <w:color w:val="000000" w:themeColor="text1"/>
          <w:sz w:val="24"/>
          <w:szCs w:val="24"/>
        </w:rPr>
        <w:t>opportunities for</w:t>
      </w:r>
      <w:r w:rsidR="009A7752" w:rsidRPr="00FF108B">
        <w:rPr>
          <w:rFonts w:ascii="Times New Roman" w:hAnsi="Times New Roman" w:cs="Times New Roman"/>
          <w:color w:val="000000" w:themeColor="text1"/>
          <w:sz w:val="24"/>
          <w:szCs w:val="24"/>
        </w:rPr>
        <w:t xml:space="preserve"> female directors to </w:t>
      </w:r>
      <w:r w:rsidR="004B45BF" w:rsidRPr="00FF108B">
        <w:rPr>
          <w:rFonts w:ascii="Times New Roman" w:hAnsi="Times New Roman" w:cs="Times New Roman"/>
          <w:color w:val="000000" w:themeColor="text1"/>
          <w:sz w:val="24"/>
          <w:szCs w:val="24"/>
        </w:rPr>
        <w:t xml:space="preserve">engage in </w:t>
      </w:r>
      <w:r w:rsidR="009A7752" w:rsidRPr="00FF108B">
        <w:rPr>
          <w:rFonts w:ascii="Times New Roman" w:hAnsi="Times New Roman" w:cs="Times New Roman"/>
          <w:color w:val="000000" w:themeColor="text1"/>
          <w:sz w:val="24"/>
          <w:szCs w:val="24"/>
        </w:rPr>
        <w:t>deliver</w:t>
      </w:r>
      <w:r w:rsidR="004B45BF" w:rsidRPr="00FF108B">
        <w:rPr>
          <w:rFonts w:ascii="Times New Roman" w:hAnsi="Times New Roman" w:cs="Times New Roman"/>
          <w:color w:val="000000" w:themeColor="text1"/>
          <w:sz w:val="24"/>
          <w:szCs w:val="24"/>
        </w:rPr>
        <w:t>ing</w:t>
      </w:r>
      <w:r w:rsidR="009A7752" w:rsidRPr="00FF108B">
        <w:rPr>
          <w:rFonts w:ascii="Times New Roman" w:hAnsi="Times New Roman" w:cs="Times New Roman"/>
          <w:color w:val="000000" w:themeColor="text1"/>
          <w:sz w:val="24"/>
          <w:szCs w:val="24"/>
        </w:rPr>
        <w:t xml:space="preserve"> their roles successfully</w:t>
      </w:r>
      <w:r w:rsidRPr="00FF108B">
        <w:rPr>
          <w:rFonts w:ascii="Times New Roman" w:hAnsi="Times New Roman" w:cs="Times New Roman"/>
          <w:color w:val="000000" w:themeColor="text1"/>
          <w:sz w:val="24"/>
          <w:szCs w:val="24"/>
        </w:rPr>
        <w:t xml:space="preserve"> when CEOs are more powerful i.e. </w:t>
      </w:r>
      <w:r w:rsidR="00701E3C" w:rsidRPr="00FF108B">
        <w:rPr>
          <w:rFonts w:ascii="Times New Roman" w:hAnsi="Times New Roman" w:cs="Times New Roman"/>
          <w:color w:val="000000" w:themeColor="text1"/>
          <w:sz w:val="24"/>
          <w:szCs w:val="24"/>
        </w:rPr>
        <w:t>CEO/Chair</w:t>
      </w:r>
      <w:r w:rsidR="009A7752" w:rsidRPr="00FF108B">
        <w:rPr>
          <w:rFonts w:ascii="Times New Roman" w:hAnsi="Times New Roman" w:cs="Times New Roman"/>
          <w:color w:val="000000" w:themeColor="text1"/>
          <w:sz w:val="24"/>
          <w:szCs w:val="24"/>
        </w:rPr>
        <w:t xml:space="preserve"> duality (Tuggle et al., 2010). </w:t>
      </w:r>
      <w:r w:rsidR="00891E69"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T</w:t>
      </w:r>
      <w:r w:rsidR="00BF78B6" w:rsidRPr="00FF108B">
        <w:rPr>
          <w:rFonts w:ascii="Times New Roman" w:hAnsi="Times New Roman" w:cs="Times New Roman"/>
          <w:color w:val="000000" w:themeColor="text1"/>
          <w:sz w:val="24"/>
          <w:szCs w:val="24"/>
        </w:rPr>
        <w:t xml:space="preserve">he results </w:t>
      </w:r>
      <w:r w:rsidR="00C06DA1" w:rsidRPr="00FF108B">
        <w:rPr>
          <w:rFonts w:ascii="Times New Roman" w:hAnsi="Times New Roman" w:cs="Times New Roman"/>
          <w:color w:val="000000" w:themeColor="text1"/>
          <w:sz w:val="24"/>
          <w:szCs w:val="24"/>
        </w:rPr>
        <w:t>show</w:t>
      </w:r>
      <w:r w:rsidR="00CF68F8" w:rsidRPr="00FF108B">
        <w:rPr>
          <w:rFonts w:ascii="Times New Roman" w:hAnsi="Times New Roman" w:cs="Times New Roman"/>
          <w:color w:val="000000" w:themeColor="text1"/>
          <w:sz w:val="24"/>
          <w:szCs w:val="24"/>
        </w:rPr>
        <w:t xml:space="preserve"> that</w:t>
      </w:r>
      <w:r w:rsidR="00A57B28" w:rsidRPr="00FF108B">
        <w:rPr>
          <w:rFonts w:ascii="Times New Roman" w:hAnsi="Times New Roman" w:cs="Times New Roman"/>
          <w:color w:val="000000" w:themeColor="text1"/>
          <w:sz w:val="24"/>
          <w:szCs w:val="24"/>
        </w:rPr>
        <w:t xml:space="preserve"> board quality </w:t>
      </w:r>
      <w:r w:rsidR="00757053" w:rsidRPr="00FF108B">
        <w:rPr>
          <w:rFonts w:ascii="Times New Roman" w:hAnsi="Times New Roman" w:cs="Times New Roman"/>
          <w:color w:val="000000" w:themeColor="text1"/>
          <w:sz w:val="24"/>
          <w:szCs w:val="24"/>
        </w:rPr>
        <w:t xml:space="preserve">enables </w:t>
      </w:r>
      <w:r w:rsidR="00A57B28" w:rsidRPr="00FF108B">
        <w:rPr>
          <w:rFonts w:ascii="Times New Roman" w:hAnsi="Times New Roman" w:cs="Times New Roman"/>
          <w:color w:val="000000" w:themeColor="text1"/>
          <w:sz w:val="24"/>
          <w:szCs w:val="24"/>
        </w:rPr>
        <w:t>the actions of female directors</w:t>
      </w:r>
      <w:r w:rsidRPr="00FF108B">
        <w:rPr>
          <w:rFonts w:ascii="Times New Roman" w:hAnsi="Times New Roman" w:cs="Times New Roman"/>
          <w:color w:val="000000" w:themeColor="text1"/>
          <w:sz w:val="24"/>
          <w:szCs w:val="24"/>
        </w:rPr>
        <w:t xml:space="preserve"> when CEOs are less dominant</w:t>
      </w:r>
      <w:r w:rsidR="00A57B28" w:rsidRPr="00FF108B">
        <w:rPr>
          <w:rFonts w:ascii="Times New Roman" w:hAnsi="Times New Roman" w:cs="Times New Roman"/>
          <w:color w:val="000000" w:themeColor="text1"/>
          <w:sz w:val="24"/>
          <w:szCs w:val="24"/>
        </w:rPr>
        <w:t xml:space="preserve"> </w:t>
      </w:r>
      <w:r w:rsidR="001E5C48" w:rsidRPr="00FF108B">
        <w:rPr>
          <w:rFonts w:ascii="Times New Roman" w:hAnsi="Times New Roman" w:cs="Times New Roman"/>
          <w:color w:val="000000" w:themeColor="text1"/>
          <w:sz w:val="24"/>
          <w:szCs w:val="24"/>
        </w:rPr>
        <w:t xml:space="preserve">(in support of </w:t>
      </w:r>
      <w:r w:rsidR="00EC74E1" w:rsidRPr="00FF108B">
        <w:rPr>
          <w:rFonts w:ascii="Times New Roman" w:hAnsi="Times New Roman" w:cs="Times New Roman"/>
          <w:color w:val="000000" w:themeColor="text1"/>
          <w:sz w:val="24"/>
          <w:szCs w:val="24"/>
        </w:rPr>
        <w:t>H</w:t>
      </w:r>
      <w:r w:rsidRPr="00FF108B">
        <w:rPr>
          <w:rFonts w:ascii="Times New Roman" w:hAnsi="Times New Roman" w:cs="Times New Roman"/>
          <w:color w:val="000000" w:themeColor="text1"/>
          <w:sz w:val="24"/>
          <w:szCs w:val="24"/>
        </w:rPr>
        <w:t xml:space="preserve">2b), possibly because </w:t>
      </w:r>
      <w:r w:rsidR="00FA61F3" w:rsidRPr="00FF108B">
        <w:rPr>
          <w:rFonts w:ascii="Times New Roman" w:hAnsi="Times New Roman" w:cs="Times New Roman"/>
          <w:color w:val="000000" w:themeColor="text1"/>
          <w:sz w:val="24"/>
          <w:szCs w:val="24"/>
        </w:rPr>
        <w:t xml:space="preserve">CEOs entrenchment weakens the </w:t>
      </w:r>
      <w:r w:rsidR="000C41B9" w:rsidRPr="00FF108B">
        <w:rPr>
          <w:rFonts w:ascii="Times New Roman" w:hAnsi="Times New Roman" w:cs="Times New Roman"/>
          <w:color w:val="000000" w:themeColor="text1"/>
          <w:sz w:val="24"/>
          <w:szCs w:val="24"/>
        </w:rPr>
        <w:t xml:space="preserve">monitoring </w:t>
      </w:r>
      <w:r w:rsidR="00FA61F3" w:rsidRPr="00FF108B">
        <w:rPr>
          <w:rFonts w:ascii="Times New Roman" w:hAnsi="Times New Roman" w:cs="Times New Roman"/>
          <w:color w:val="000000" w:themeColor="text1"/>
          <w:sz w:val="24"/>
          <w:szCs w:val="24"/>
        </w:rPr>
        <w:t>ability of the board (</w:t>
      </w:r>
      <w:r w:rsidR="000C41B9" w:rsidRPr="00FF108B">
        <w:rPr>
          <w:rFonts w:ascii="Times New Roman" w:hAnsi="Times New Roman" w:cs="Times New Roman"/>
          <w:sz w:val="24"/>
          <w:szCs w:val="24"/>
        </w:rPr>
        <w:t>Khlif and Samaha</w:t>
      </w:r>
      <w:r w:rsidR="00FA61F3" w:rsidRPr="00FF108B">
        <w:rPr>
          <w:rFonts w:ascii="Times New Roman" w:hAnsi="Times New Roman" w:cs="Times New Roman"/>
          <w:sz w:val="24"/>
          <w:szCs w:val="24"/>
        </w:rPr>
        <w:t>, 2019).</w:t>
      </w:r>
    </w:p>
    <w:p w14:paraId="3EDA7685" w14:textId="40240EBF" w:rsidR="002F6272" w:rsidRPr="00FF108B" w:rsidRDefault="002F6272" w:rsidP="002F6272">
      <w:pPr>
        <w:pBdr>
          <w:top w:val="dashed" w:sz="4" w:space="1" w:color="auto"/>
          <w:bottom w:val="dashed" w:sz="4" w:space="1" w:color="auto"/>
        </w:pBdr>
        <w:ind w:left="2552" w:right="1656"/>
        <w:contextualSpacing/>
        <w:jc w:val="center"/>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Insert Table 6 about here</w:t>
      </w:r>
    </w:p>
    <w:p w14:paraId="47527FBA" w14:textId="0CD3580C" w:rsidR="009330FA" w:rsidRPr="00FF108B" w:rsidRDefault="009330FA" w:rsidP="007D2C5E">
      <w:pPr>
        <w:spacing w:line="480" w:lineRule="auto"/>
        <w:contextualSpacing/>
        <w:jc w:val="both"/>
        <w:rPr>
          <w:rFonts w:ascii="Times New Roman" w:hAnsi="Times New Roman" w:cs="Times New Roman"/>
          <w:b/>
          <w:color w:val="000000" w:themeColor="text1"/>
          <w:sz w:val="24"/>
          <w:szCs w:val="24"/>
        </w:rPr>
      </w:pPr>
      <w:r w:rsidRPr="00FF108B">
        <w:rPr>
          <w:rFonts w:ascii="Times New Roman" w:hAnsi="Times New Roman" w:cs="Times New Roman"/>
          <w:b/>
          <w:color w:val="000000" w:themeColor="text1"/>
          <w:sz w:val="24"/>
          <w:szCs w:val="24"/>
        </w:rPr>
        <w:t>4.3 Further analyses</w:t>
      </w:r>
    </w:p>
    <w:p w14:paraId="22E5737E" w14:textId="45266B2B" w:rsidR="009330FA" w:rsidRPr="00FF108B" w:rsidRDefault="009330FA" w:rsidP="007D2C5E">
      <w:pPr>
        <w:spacing w:line="480" w:lineRule="auto"/>
        <w:contextualSpacing/>
        <w:jc w:val="both"/>
        <w:rPr>
          <w:rFonts w:ascii="Times New Roman" w:hAnsi="Times New Roman" w:cs="Times New Roman"/>
          <w:b/>
          <w:color w:val="000000" w:themeColor="text1"/>
          <w:sz w:val="24"/>
          <w:szCs w:val="24"/>
        </w:rPr>
      </w:pPr>
      <w:r w:rsidRPr="00FF108B">
        <w:rPr>
          <w:rFonts w:ascii="Times New Roman" w:hAnsi="Times New Roman" w:cs="Times New Roman"/>
          <w:b/>
          <w:color w:val="000000" w:themeColor="text1"/>
          <w:sz w:val="24"/>
          <w:szCs w:val="24"/>
        </w:rPr>
        <w:t>4.3.1 SOX and the financial crisis</w:t>
      </w:r>
    </w:p>
    <w:p w14:paraId="0CDD2E9A" w14:textId="26B3C5AD" w:rsidR="00B01FE7" w:rsidRPr="00FF108B" w:rsidRDefault="009455EA" w:rsidP="007D2C5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The Sarbanes-Oxley Act (SOX) in 2002 highlights the importance of good corporate governance practices and the establishment of regulation for investors’ protection</w:t>
      </w:r>
      <w:r w:rsidR="00C61C2B" w:rsidRPr="00FF108B">
        <w:rPr>
          <w:rFonts w:ascii="Times New Roman" w:hAnsi="Times New Roman" w:cs="Times New Roman"/>
          <w:color w:val="000000" w:themeColor="text1"/>
          <w:sz w:val="24"/>
          <w:szCs w:val="24"/>
        </w:rPr>
        <w:t xml:space="preserve"> (Bhagat </w:t>
      </w:r>
      <w:r w:rsidR="001A64E2" w:rsidRPr="00FF108B">
        <w:rPr>
          <w:rFonts w:ascii="Times New Roman" w:hAnsi="Times New Roman" w:cs="Times New Roman"/>
          <w:color w:val="000000" w:themeColor="text1"/>
          <w:sz w:val="24"/>
          <w:szCs w:val="24"/>
        </w:rPr>
        <w:t>and</w:t>
      </w:r>
      <w:r w:rsidR="00C61C2B" w:rsidRPr="00FF108B">
        <w:rPr>
          <w:rFonts w:ascii="Times New Roman" w:hAnsi="Times New Roman" w:cs="Times New Roman"/>
          <w:color w:val="000000" w:themeColor="text1"/>
          <w:sz w:val="24"/>
          <w:szCs w:val="24"/>
        </w:rPr>
        <w:t xml:space="preserve"> Bolton, 2013)</w:t>
      </w:r>
      <w:r w:rsidRPr="00FF108B">
        <w:rPr>
          <w:rFonts w:ascii="Times New Roman" w:hAnsi="Times New Roman" w:cs="Times New Roman"/>
          <w:color w:val="000000" w:themeColor="text1"/>
          <w:sz w:val="24"/>
          <w:szCs w:val="24"/>
        </w:rPr>
        <w:t>.</w:t>
      </w:r>
      <w:r w:rsidR="00C61C2B" w:rsidRPr="00FF108B">
        <w:rPr>
          <w:rFonts w:ascii="Times New Roman" w:hAnsi="Times New Roman" w:cs="Times New Roman"/>
          <w:color w:val="000000" w:themeColor="text1"/>
          <w:sz w:val="24"/>
          <w:szCs w:val="24"/>
        </w:rPr>
        <w:t xml:space="preserve"> The requirement for more regulation might accentuate the role of the board of directors in not only overseeing managerial performance but also in influencing the actions of other board members </w:t>
      </w:r>
      <w:r w:rsidR="0013578D" w:rsidRPr="00FF108B">
        <w:rPr>
          <w:rFonts w:ascii="Times New Roman" w:hAnsi="Times New Roman" w:cs="Times New Roman"/>
          <w:color w:val="000000" w:themeColor="text1"/>
          <w:sz w:val="24"/>
          <w:szCs w:val="24"/>
        </w:rPr>
        <w:t xml:space="preserve">to </w:t>
      </w:r>
      <w:r w:rsidR="00E849DE" w:rsidRPr="00FF108B">
        <w:rPr>
          <w:rFonts w:ascii="Times New Roman" w:hAnsi="Times New Roman" w:cs="Times New Roman"/>
          <w:color w:val="000000" w:themeColor="text1"/>
          <w:sz w:val="24"/>
          <w:szCs w:val="24"/>
        </w:rPr>
        <w:t>fulfil</w:t>
      </w:r>
      <w:r w:rsidR="00C61C2B" w:rsidRPr="00FF108B">
        <w:rPr>
          <w:rFonts w:ascii="Times New Roman" w:hAnsi="Times New Roman" w:cs="Times New Roman"/>
          <w:color w:val="000000" w:themeColor="text1"/>
          <w:sz w:val="24"/>
          <w:szCs w:val="24"/>
        </w:rPr>
        <w:t xml:space="preserve"> their roles (i.e. female directors). The </w:t>
      </w:r>
      <w:r w:rsidR="0013578D" w:rsidRPr="00FF108B">
        <w:rPr>
          <w:rFonts w:ascii="Times New Roman" w:hAnsi="Times New Roman" w:cs="Times New Roman"/>
          <w:color w:val="000000" w:themeColor="text1"/>
          <w:sz w:val="24"/>
          <w:szCs w:val="24"/>
        </w:rPr>
        <w:t>function</w:t>
      </w:r>
      <w:r w:rsidR="00C61C2B" w:rsidRPr="00FF108B">
        <w:rPr>
          <w:rFonts w:ascii="Times New Roman" w:hAnsi="Times New Roman" w:cs="Times New Roman"/>
          <w:color w:val="000000" w:themeColor="text1"/>
          <w:sz w:val="24"/>
          <w:szCs w:val="24"/>
        </w:rPr>
        <w:t xml:space="preserve"> of board quality as a moderator of the relationship between female ratio(s) and earnings management might be more relevant before regulation w</w:t>
      </w:r>
      <w:r w:rsidR="00EB5382" w:rsidRPr="00FF108B">
        <w:rPr>
          <w:rFonts w:ascii="Times New Roman" w:hAnsi="Times New Roman" w:cs="Times New Roman"/>
          <w:color w:val="000000" w:themeColor="text1"/>
          <w:sz w:val="24"/>
          <w:szCs w:val="24"/>
        </w:rPr>
        <w:t>ere</w:t>
      </w:r>
      <w:r w:rsidR="00C61C2B" w:rsidRPr="00FF108B">
        <w:rPr>
          <w:rFonts w:ascii="Times New Roman" w:hAnsi="Times New Roman" w:cs="Times New Roman"/>
          <w:color w:val="000000" w:themeColor="text1"/>
          <w:sz w:val="24"/>
          <w:szCs w:val="24"/>
        </w:rPr>
        <w:t xml:space="preserve"> established. </w:t>
      </w:r>
    </w:p>
    <w:p w14:paraId="129F4C8A" w14:textId="6B731C20" w:rsidR="00FA61F3" w:rsidRPr="00FF108B" w:rsidRDefault="00BF0301" w:rsidP="007D2C5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In unreported regressions, we subsample to te</w:t>
      </w:r>
      <w:r w:rsidR="00691A31" w:rsidRPr="00FF108B">
        <w:rPr>
          <w:rFonts w:ascii="Times New Roman" w:hAnsi="Times New Roman" w:cs="Times New Roman"/>
          <w:color w:val="000000" w:themeColor="text1"/>
          <w:sz w:val="24"/>
          <w:szCs w:val="24"/>
        </w:rPr>
        <w:t>st the effect of board quality i</w:t>
      </w:r>
      <w:r w:rsidRPr="00FF108B">
        <w:rPr>
          <w:rFonts w:ascii="Times New Roman" w:hAnsi="Times New Roman" w:cs="Times New Roman"/>
          <w:color w:val="000000" w:themeColor="text1"/>
          <w:sz w:val="24"/>
          <w:szCs w:val="24"/>
        </w:rPr>
        <w:t>n influencing the stand of female directors towards EM considering</w:t>
      </w:r>
      <w:r w:rsidR="00B10121"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 xml:space="preserve">the effect of </w:t>
      </w:r>
      <w:r w:rsidR="00FF078D" w:rsidRPr="00FF108B">
        <w:rPr>
          <w:rFonts w:ascii="Times New Roman" w:hAnsi="Times New Roman" w:cs="Times New Roman"/>
          <w:color w:val="000000" w:themeColor="text1"/>
          <w:sz w:val="24"/>
          <w:szCs w:val="24"/>
        </w:rPr>
        <w:t xml:space="preserve">SOX with data </w:t>
      </w:r>
      <w:r w:rsidR="002733DB" w:rsidRPr="00FF108B">
        <w:rPr>
          <w:rFonts w:ascii="Times New Roman" w:hAnsi="Times New Roman" w:cs="Times New Roman"/>
          <w:color w:val="000000" w:themeColor="text1"/>
          <w:sz w:val="24"/>
          <w:szCs w:val="24"/>
        </w:rPr>
        <w:t>before regulation (2000-2001) and after</w:t>
      </w:r>
      <w:r w:rsidR="00FF078D" w:rsidRPr="00FF108B">
        <w:rPr>
          <w:rFonts w:ascii="Times New Roman" w:hAnsi="Times New Roman" w:cs="Times New Roman"/>
          <w:color w:val="000000" w:themeColor="text1"/>
          <w:sz w:val="24"/>
          <w:szCs w:val="24"/>
        </w:rPr>
        <w:t xml:space="preserve"> </w:t>
      </w:r>
      <w:r w:rsidR="002733DB" w:rsidRPr="00FF108B">
        <w:rPr>
          <w:rFonts w:ascii="Times New Roman" w:hAnsi="Times New Roman" w:cs="Times New Roman"/>
          <w:color w:val="000000" w:themeColor="text1"/>
          <w:sz w:val="24"/>
          <w:szCs w:val="24"/>
        </w:rPr>
        <w:t>regulation (</w:t>
      </w:r>
      <w:r w:rsidR="00FF078D" w:rsidRPr="00FF108B">
        <w:rPr>
          <w:rFonts w:ascii="Times New Roman" w:hAnsi="Times New Roman" w:cs="Times New Roman"/>
          <w:color w:val="000000" w:themeColor="text1"/>
          <w:sz w:val="24"/>
          <w:szCs w:val="24"/>
        </w:rPr>
        <w:t>2002</w:t>
      </w:r>
      <w:r w:rsidR="002733DB" w:rsidRPr="00FF108B">
        <w:rPr>
          <w:rFonts w:ascii="Times New Roman" w:hAnsi="Times New Roman" w:cs="Times New Roman"/>
          <w:color w:val="000000" w:themeColor="text1"/>
          <w:sz w:val="24"/>
          <w:szCs w:val="24"/>
        </w:rPr>
        <w:t xml:space="preserve"> onwards)</w:t>
      </w:r>
      <w:r w:rsidR="00FA61F3"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00E93E4A" w:rsidRPr="00FF108B">
        <w:rPr>
          <w:rFonts w:ascii="Times New Roman" w:hAnsi="Times New Roman" w:cs="Times New Roman"/>
          <w:color w:val="000000" w:themeColor="text1"/>
          <w:sz w:val="24"/>
          <w:szCs w:val="24"/>
        </w:rPr>
        <w:t>We do not</w:t>
      </w:r>
      <w:r w:rsidRPr="00FF108B">
        <w:rPr>
          <w:rFonts w:ascii="Times New Roman" w:hAnsi="Times New Roman" w:cs="Times New Roman"/>
          <w:color w:val="000000" w:themeColor="text1"/>
          <w:sz w:val="24"/>
          <w:szCs w:val="24"/>
        </w:rPr>
        <w:t xml:space="preserve"> find significant results</w:t>
      </w:r>
      <w:r w:rsidR="007D2C5E" w:rsidRPr="00FF108B">
        <w:rPr>
          <w:rFonts w:ascii="Times New Roman" w:hAnsi="Times New Roman" w:cs="Times New Roman"/>
          <w:color w:val="000000" w:themeColor="text1"/>
          <w:sz w:val="24"/>
          <w:szCs w:val="24"/>
        </w:rPr>
        <w:t xml:space="preserve"> on the interaction of board quality and female directors</w:t>
      </w:r>
      <w:r w:rsidRPr="00FF108B">
        <w:rPr>
          <w:rFonts w:ascii="Times New Roman" w:hAnsi="Times New Roman" w:cs="Times New Roman"/>
          <w:color w:val="000000" w:themeColor="text1"/>
          <w:sz w:val="24"/>
          <w:szCs w:val="24"/>
        </w:rPr>
        <w:t xml:space="preserve"> by considering </w:t>
      </w:r>
      <w:r w:rsidR="00EE30A4" w:rsidRPr="00FF108B">
        <w:rPr>
          <w:rFonts w:ascii="Times New Roman" w:hAnsi="Times New Roman" w:cs="Times New Roman"/>
          <w:color w:val="000000" w:themeColor="text1"/>
          <w:sz w:val="24"/>
          <w:szCs w:val="24"/>
        </w:rPr>
        <w:t>the introduction of SOX regulation</w:t>
      </w:r>
      <w:r w:rsidRPr="00FF108B">
        <w:rPr>
          <w:rFonts w:ascii="Times New Roman" w:hAnsi="Times New Roman" w:cs="Times New Roman"/>
          <w:color w:val="000000" w:themeColor="text1"/>
          <w:sz w:val="24"/>
          <w:szCs w:val="24"/>
        </w:rPr>
        <w:t>.</w:t>
      </w:r>
      <w:r w:rsidR="00EE30A4" w:rsidRPr="00FF108B">
        <w:rPr>
          <w:rFonts w:ascii="Times New Roman" w:hAnsi="Times New Roman" w:cs="Times New Roman"/>
          <w:color w:val="000000" w:themeColor="text1"/>
          <w:sz w:val="24"/>
          <w:szCs w:val="24"/>
        </w:rPr>
        <w:t xml:space="preserve"> </w:t>
      </w:r>
    </w:p>
    <w:p w14:paraId="51405CDA" w14:textId="40DFC7C9" w:rsidR="0040269C" w:rsidRPr="00FF108B" w:rsidRDefault="00FA61F3" w:rsidP="007D2C5E">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Similarly, literature provides a link between incentives for earnings management and market conditions, such as the 2008 financial crisis as a drastic economic event (Kousenidis et al., 2013). In this context, the quality of the board might be relevant in moderating the actions of its members towards decreased earnings management to maintain transparency (under no drastic events) or regain investors’ confidence during the financial crisis (Filip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Raffournier, 2014). By contrast, increasing earnings management might be relevant to deal with the negative effect of the financial crisis on firms’ performance to achieve target earnings (Habib et al., 2013). </w:t>
      </w:r>
      <w:r w:rsidR="00B10121" w:rsidRPr="00FF108B">
        <w:rPr>
          <w:rFonts w:ascii="Times New Roman" w:hAnsi="Times New Roman" w:cs="Times New Roman"/>
          <w:color w:val="000000" w:themeColor="text1"/>
          <w:sz w:val="24"/>
          <w:szCs w:val="24"/>
        </w:rPr>
        <w:t>In unreported regressions, w</w:t>
      </w:r>
      <w:r w:rsidRPr="00FF108B">
        <w:rPr>
          <w:rFonts w:ascii="Times New Roman" w:hAnsi="Times New Roman" w:cs="Times New Roman"/>
          <w:color w:val="000000" w:themeColor="text1"/>
          <w:sz w:val="24"/>
          <w:szCs w:val="24"/>
        </w:rPr>
        <w:t xml:space="preserve">e test the effect of before (2000-2006), during (2007-2009) and after (2010-2016) the financial crisis (Filip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Raffournier, 2014) and</w:t>
      </w:r>
      <w:r w:rsidR="00EE30A4" w:rsidRPr="00FF108B">
        <w:rPr>
          <w:rFonts w:ascii="Times New Roman" w:hAnsi="Times New Roman" w:cs="Times New Roman"/>
          <w:color w:val="000000" w:themeColor="text1"/>
          <w:sz w:val="24"/>
          <w:szCs w:val="24"/>
        </w:rPr>
        <w:t xml:space="preserve"> find that board </w:t>
      </w:r>
      <w:r w:rsidR="002757D8" w:rsidRPr="00FF108B">
        <w:rPr>
          <w:rFonts w:ascii="Times New Roman" w:hAnsi="Times New Roman" w:cs="Times New Roman"/>
          <w:color w:val="000000" w:themeColor="text1"/>
          <w:sz w:val="24"/>
          <w:szCs w:val="24"/>
        </w:rPr>
        <w:t>expertise</w:t>
      </w:r>
      <w:r w:rsidR="00EE30A4" w:rsidRPr="00FF108B">
        <w:rPr>
          <w:rFonts w:ascii="Times New Roman" w:hAnsi="Times New Roman" w:cs="Times New Roman"/>
          <w:color w:val="000000" w:themeColor="text1"/>
          <w:sz w:val="24"/>
          <w:szCs w:val="24"/>
        </w:rPr>
        <w:t xml:space="preserve"> moderates negatively </w:t>
      </w:r>
      <w:r w:rsidR="002757D8" w:rsidRPr="00FF108B">
        <w:rPr>
          <w:rFonts w:ascii="Times New Roman" w:hAnsi="Times New Roman" w:cs="Times New Roman"/>
          <w:color w:val="000000" w:themeColor="text1"/>
          <w:sz w:val="24"/>
          <w:szCs w:val="24"/>
        </w:rPr>
        <w:t xml:space="preserve">the actions of female directors </w:t>
      </w:r>
      <w:r w:rsidR="00EE30A4" w:rsidRPr="00FF108B">
        <w:rPr>
          <w:rFonts w:ascii="Times New Roman" w:hAnsi="Times New Roman" w:cs="Times New Roman"/>
          <w:color w:val="000000" w:themeColor="text1"/>
          <w:sz w:val="24"/>
          <w:szCs w:val="24"/>
        </w:rPr>
        <w:t>before and during the financial crisis. This finding is therefore consistent with the arguments above, which suggest that during the financial cris</w:t>
      </w:r>
      <w:r w:rsidR="00AF76E7" w:rsidRPr="00FF108B">
        <w:rPr>
          <w:rFonts w:ascii="Times New Roman" w:hAnsi="Times New Roman" w:cs="Times New Roman"/>
          <w:color w:val="000000" w:themeColor="text1"/>
          <w:sz w:val="24"/>
          <w:szCs w:val="24"/>
        </w:rPr>
        <w:t>i</w:t>
      </w:r>
      <w:r w:rsidR="00EE30A4" w:rsidRPr="00FF108B">
        <w:rPr>
          <w:rFonts w:ascii="Times New Roman" w:hAnsi="Times New Roman" w:cs="Times New Roman"/>
          <w:color w:val="000000" w:themeColor="text1"/>
          <w:sz w:val="24"/>
          <w:szCs w:val="24"/>
        </w:rPr>
        <w:t>s board quality leaned towards maintaining investors’ confidence by reducing earnings management.</w:t>
      </w:r>
      <w:r w:rsidR="00726B71" w:rsidRPr="00FF108B">
        <w:rPr>
          <w:rFonts w:ascii="Times New Roman" w:hAnsi="Times New Roman" w:cs="Times New Roman"/>
          <w:color w:val="000000" w:themeColor="text1"/>
          <w:sz w:val="24"/>
          <w:szCs w:val="24"/>
        </w:rPr>
        <w:t xml:space="preserve"> Whereas, after the financial crisis board quality favoured (albeit non-significantly) earnings management, possibly to achieve target profits. </w:t>
      </w:r>
    </w:p>
    <w:p w14:paraId="28399914" w14:textId="59598343" w:rsidR="006A0A46" w:rsidRPr="00FF108B" w:rsidRDefault="009330FA" w:rsidP="00963DBE">
      <w:pPr>
        <w:spacing w:line="480" w:lineRule="auto"/>
        <w:contextualSpacing/>
        <w:jc w:val="both"/>
        <w:rPr>
          <w:rFonts w:ascii="Times New Roman" w:hAnsi="Times New Roman" w:cs="Times New Roman"/>
          <w:b/>
          <w:bCs/>
          <w:color w:val="000000" w:themeColor="text1"/>
          <w:sz w:val="24"/>
          <w:szCs w:val="24"/>
        </w:rPr>
      </w:pPr>
      <w:r w:rsidRPr="00FF108B">
        <w:rPr>
          <w:rFonts w:ascii="Times New Roman" w:hAnsi="Times New Roman" w:cs="Times New Roman"/>
          <w:b/>
          <w:bCs/>
          <w:color w:val="000000" w:themeColor="text1"/>
          <w:sz w:val="24"/>
          <w:szCs w:val="24"/>
        </w:rPr>
        <w:t>4.3.2</w:t>
      </w:r>
      <w:r w:rsidR="00B20CFA" w:rsidRPr="00FF108B">
        <w:rPr>
          <w:rFonts w:ascii="Times New Roman" w:hAnsi="Times New Roman" w:cs="Times New Roman"/>
          <w:b/>
          <w:bCs/>
          <w:color w:val="000000" w:themeColor="text1"/>
          <w:sz w:val="24"/>
          <w:szCs w:val="24"/>
        </w:rPr>
        <w:t xml:space="preserve"> Alternative measure</w:t>
      </w:r>
      <w:r w:rsidR="00E67926" w:rsidRPr="00FF108B">
        <w:rPr>
          <w:rFonts w:ascii="Times New Roman" w:hAnsi="Times New Roman" w:cs="Times New Roman"/>
          <w:b/>
          <w:bCs/>
          <w:color w:val="000000" w:themeColor="text1"/>
          <w:sz w:val="24"/>
          <w:szCs w:val="24"/>
        </w:rPr>
        <w:t>s</w:t>
      </w:r>
      <w:r w:rsidR="00B20CFA" w:rsidRPr="00FF108B">
        <w:rPr>
          <w:rFonts w:ascii="Times New Roman" w:hAnsi="Times New Roman" w:cs="Times New Roman"/>
          <w:b/>
          <w:bCs/>
          <w:color w:val="000000" w:themeColor="text1"/>
          <w:sz w:val="24"/>
          <w:szCs w:val="24"/>
        </w:rPr>
        <w:t xml:space="preserve"> of EM</w:t>
      </w:r>
    </w:p>
    <w:p w14:paraId="415CFC9E" w14:textId="43942985" w:rsidR="00F25F1F" w:rsidRPr="00FF108B" w:rsidRDefault="00B20CFA" w:rsidP="0082361B">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We test the consistency of the results by using </w:t>
      </w:r>
      <w:r w:rsidR="002733DB" w:rsidRPr="00FF108B">
        <w:rPr>
          <w:rFonts w:ascii="Times New Roman" w:hAnsi="Times New Roman" w:cs="Times New Roman"/>
          <w:color w:val="000000" w:themeColor="text1"/>
          <w:sz w:val="24"/>
          <w:szCs w:val="24"/>
        </w:rPr>
        <w:t>t</w:t>
      </w:r>
      <w:r w:rsidR="00FB6C2F" w:rsidRPr="00FF108B">
        <w:rPr>
          <w:rFonts w:ascii="Times New Roman" w:hAnsi="Times New Roman" w:cs="Times New Roman"/>
          <w:color w:val="000000" w:themeColor="text1"/>
          <w:sz w:val="24"/>
          <w:szCs w:val="24"/>
        </w:rPr>
        <w:t>hree</w:t>
      </w:r>
      <w:r w:rsidR="002733DB" w:rsidRPr="00FF108B">
        <w:rPr>
          <w:rFonts w:ascii="Times New Roman" w:hAnsi="Times New Roman" w:cs="Times New Roman"/>
          <w:color w:val="000000" w:themeColor="text1"/>
          <w:sz w:val="24"/>
          <w:szCs w:val="24"/>
        </w:rPr>
        <w:t xml:space="preserve"> additional measures of EM. First, </w:t>
      </w:r>
      <w:r w:rsidRPr="00FF108B">
        <w:rPr>
          <w:rFonts w:ascii="Times New Roman" w:hAnsi="Times New Roman" w:cs="Times New Roman"/>
          <w:color w:val="000000" w:themeColor="text1"/>
          <w:sz w:val="24"/>
          <w:szCs w:val="24"/>
        </w:rPr>
        <w:t>a</w:t>
      </w:r>
      <w:r w:rsidR="006A0A46" w:rsidRPr="00FF108B">
        <w:rPr>
          <w:rFonts w:ascii="Times New Roman" w:hAnsi="Times New Roman" w:cs="Times New Roman"/>
          <w:color w:val="000000" w:themeColor="text1"/>
          <w:sz w:val="24"/>
          <w:szCs w:val="24"/>
        </w:rPr>
        <w:t>n accrual</w:t>
      </w:r>
      <w:r w:rsidR="00475F43" w:rsidRPr="00FF108B">
        <w:rPr>
          <w:rFonts w:ascii="Times New Roman" w:hAnsi="Times New Roman" w:cs="Times New Roman"/>
          <w:color w:val="000000" w:themeColor="text1"/>
          <w:sz w:val="24"/>
          <w:szCs w:val="24"/>
        </w:rPr>
        <w:t>s</w:t>
      </w:r>
      <w:r w:rsidR="006A0A46" w:rsidRPr="00FF108B">
        <w:rPr>
          <w:rFonts w:ascii="Times New Roman" w:hAnsi="Times New Roman" w:cs="Times New Roman"/>
          <w:color w:val="000000" w:themeColor="text1"/>
          <w:sz w:val="24"/>
          <w:szCs w:val="24"/>
        </w:rPr>
        <w:t xml:space="preserve"> model as proposed by Pae (2005)</w:t>
      </w:r>
      <w:r w:rsidRPr="00FF108B">
        <w:rPr>
          <w:rFonts w:ascii="Times New Roman" w:hAnsi="Times New Roman" w:cs="Times New Roman"/>
          <w:color w:val="000000" w:themeColor="text1"/>
          <w:sz w:val="24"/>
          <w:szCs w:val="24"/>
        </w:rPr>
        <w:t>, which includes</w:t>
      </w:r>
      <w:r w:rsidR="006A0A46" w:rsidRPr="00FF108B">
        <w:rPr>
          <w:rFonts w:ascii="Times New Roman" w:hAnsi="Times New Roman" w:cs="Times New Roman"/>
          <w:color w:val="000000" w:themeColor="text1"/>
          <w:sz w:val="24"/>
          <w:szCs w:val="24"/>
        </w:rPr>
        <w:t xml:space="preserve"> cash flow</w:t>
      </w:r>
      <w:r w:rsidR="002757D8" w:rsidRPr="00FF108B">
        <w:rPr>
          <w:rFonts w:ascii="Times New Roman" w:hAnsi="Times New Roman" w:cs="Times New Roman"/>
          <w:color w:val="000000" w:themeColor="text1"/>
          <w:sz w:val="24"/>
          <w:szCs w:val="24"/>
        </w:rPr>
        <w:t xml:space="preserve"> operations (CFO)</w:t>
      </w:r>
      <w:r w:rsidR="006A0A46"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to</w:t>
      </w:r>
      <w:r w:rsidR="006A0A46" w:rsidRPr="00FF108B">
        <w:rPr>
          <w:rFonts w:ascii="Times New Roman" w:hAnsi="Times New Roman" w:cs="Times New Roman"/>
          <w:color w:val="000000" w:themeColor="text1"/>
          <w:sz w:val="24"/>
          <w:szCs w:val="24"/>
        </w:rPr>
        <w:t xml:space="preserve"> increase the power of the</w:t>
      </w:r>
      <w:r w:rsidR="00EC2A86" w:rsidRPr="00FF108B">
        <w:rPr>
          <w:rFonts w:ascii="Times New Roman" w:hAnsi="Times New Roman" w:cs="Times New Roman"/>
          <w:color w:val="000000" w:themeColor="text1"/>
          <w:sz w:val="24"/>
          <w:szCs w:val="24"/>
        </w:rPr>
        <w:t xml:space="preserve"> modified</w:t>
      </w:r>
      <w:r w:rsidR="006A0A46" w:rsidRPr="00FF108B">
        <w:rPr>
          <w:rFonts w:ascii="Times New Roman" w:hAnsi="Times New Roman" w:cs="Times New Roman"/>
          <w:color w:val="000000" w:themeColor="text1"/>
          <w:sz w:val="24"/>
          <w:szCs w:val="24"/>
        </w:rPr>
        <w:t xml:space="preserve"> Jones’ model</w:t>
      </w:r>
      <w:r w:rsidR="00EC2A86" w:rsidRPr="00FF108B">
        <w:rPr>
          <w:rFonts w:ascii="Times New Roman" w:hAnsi="Times New Roman" w:cs="Times New Roman"/>
          <w:color w:val="000000" w:themeColor="text1"/>
          <w:sz w:val="24"/>
          <w:szCs w:val="24"/>
        </w:rPr>
        <w:t xml:space="preserve"> (199</w:t>
      </w:r>
      <w:r w:rsidR="005F617A" w:rsidRPr="00FF108B">
        <w:rPr>
          <w:rFonts w:ascii="Times New Roman" w:hAnsi="Times New Roman" w:cs="Times New Roman"/>
          <w:color w:val="000000" w:themeColor="text1"/>
          <w:sz w:val="24"/>
          <w:szCs w:val="24"/>
        </w:rPr>
        <w:t>1</w:t>
      </w:r>
      <w:r w:rsidR="00EC2A86" w:rsidRPr="00FF108B">
        <w:rPr>
          <w:rFonts w:ascii="Times New Roman" w:hAnsi="Times New Roman" w:cs="Times New Roman"/>
          <w:color w:val="000000" w:themeColor="text1"/>
          <w:sz w:val="24"/>
          <w:szCs w:val="24"/>
        </w:rPr>
        <w:t>)</w:t>
      </w:r>
      <w:r w:rsidR="006A0A46" w:rsidRPr="00FF108B">
        <w:rPr>
          <w:rFonts w:ascii="Times New Roman" w:hAnsi="Times New Roman" w:cs="Times New Roman"/>
          <w:color w:val="000000" w:themeColor="text1"/>
          <w:sz w:val="24"/>
          <w:szCs w:val="24"/>
        </w:rPr>
        <w:t xml:space="preserve">. </w:t>
      </w:r>
      <w:r w:rsidR="00F25F1F" w:rsidRPr="00FF108B">
        <w:rPr>
          <w:rFonts w:ascii="Times New Roman" w:hAnsi="Times New Roman" w:cs="Times New Roman"/>
          <w:color w:val="000000" w:themeColor="text1"/>
          <w:sz w:val="24"/>
          <w:szCs w:val="24"/>
        </w:rPr>
        <w:t>P</w:t>
      </w:r>
      <w:r w:rsidR="008D2F31" w:rsidRPr="00FF108B">
        <w:rPr>
          <w:rFonts w:ascii="Times New Roman" w:hAnsi="Times New Roman" w:cs="Times New Roman"/>
          <w:color w:val="000000" w:themeColor="text1"/>
          <w:sz w:val="24"/>
          <w:szCs w:val="24"/>
        </w:rPr>
        <w:t>ae</w:t>
      </w:r>
      <w:r w:rsidR="00F25F1F" w:rsidRPr="00FF108B">
        <w:rPr>
          <w:rFonts w:ascii="Times New Roman" w:hAnsi="Times New Roman" w:cs="Times New Roman"/>
          <w:color w:val="000000" w:themeColor="text1"/>
          <w:sz w:val="24"/>
          <w:szCs w:val="24"/>
        </w:rPr>
        <w:t xml:space="preserve"> (2005) </w:t>
      </w:r>
      <w:r w:rsidR="008D2F31" w:rsidRPr="00FF108B">
        <w:rPr>
          <w:rFonts w:ascii="Times New Roman" w:hAnsi="Times New Roman" w:cs="Times New Roman"/>
          <w:color w:val="000000" w:themeColor="text1"/>
          <w:sz w:val="24"/>
          <w:szCs w:val="24"/>
        </w:rPr>
        <w:t>found</w:t>
      </w:r>
      <w:r w:rsidR="00F25F1F" w:rsidRPr="00FF108B">
        <w:rPr>
          <w:rFonts w:ascii="Times New Roman" w:hAnsi="Times New Roman" w:cs="Times New Roman"/>
          <w:color w:val="000000" w:themeColor="text1"/>
          <w:sz w:val="24"/>
          <w:szCs w:val="24"/>
        </w:rPr>
        <w:t xml:space="preserve"> that </w:t>
      </w:r>
      <w:r w:rsidR="008D2F31" w:rsidRPr="00FF108B">
        <w:rPr>
          <w:rFonts w:ascii="Times New Roman" w:hAnsi="Times New Roman" w:cs="Times New Roman"/>
          <w:color w:val="000000" w:themeColor="text1"/>
          <w:sz w:val="24"/>
          <w:szCs w:val="24"/>
        </w:rPr>
        <w:t xml:space="preserve">by </w:t>
      </w:r>
      <w:r w:rsidR="00F25F1F" w:rsidRPr="00FF108B">
        <w:rPr>
          <w:rFonts w:ascii="Times New Roman" w:hAnsi="Times New Roman" w:cs="Times New Roman"/>
          <w:color w:val="000000" w:themeColor="text1"/>
          <w:sz w:val="24"/>
          <w:szCs w:val="24"/>
        </w:rPr>
        <w:t xml:space="preserve">adding cash flow from operations increases the power </w:t>
      </w:r>
      <w:r w:rsidR="008D2F31" w:rsidRPr="00FF108B">
        <w:rPr>
          <w:rFonts w:ascii="Times New Roman" w:hAnsi="Times New Roman" w:cs="Times New Roman"/>
          <w:color w:val="000000" w:themeColor="text1"/>
          <w:sz w:val="24"/>
          <w:szCs w:val="24"/>
        </w:rPr>
        <w:t>in</w:t>
      </w:r>
      <w:r w:rsidR="00F25F1F" w:rsidRPr="00FF108B">
        <w:rPr>
          <w:rFonts w:ascii="Times New Roman" w:hAnsi="Times New Roman" w:cs="Times New Roman"/>
          <w:color w:val="000000" w:themeColor="text1"/>
          <w:sz w:val="24"/>
          <w:szCs w:val="24"/>
        </w:rPr>
        <w:t xml:space="preserve"> predicting accrual</w:t>
      </w:r>
      <w:r w:rsidR="008D2F31" w:rsidRPr="00FF108B">
        <w:rPr>
          <w:rFonts w:ascii="Times New Roman" w:hAnsi="Times New Roman" w:cs="Times New Roman"/>
          <w:color w:val="000000" w:themeColor="text1"/>
          <w:sz w:val="24"/>
          <w:szCs w:val="24"/>
        </w:rPr>
        <w:t>s</w:t>
      </w:r>
      <w:r w:rsidR="00F25F1F" w:rsidRPr="00FF108B">
        <w:rPr>
          <w:rFonts w:ascii="Times New Roman" w:hAnsi="Times New Roman" w:cs="Times New Roman"/>
          <w:color w:val="000000" w:themeColor="text1"/>
          <w:sz w:val="24"/>
          <w:szCs w:val="24"/>
        </w:rPr>
        <w:t xml:space="preserve"> </w:t>
      </w:r>
      <w:r w:rsidR="008D2F31" w:rsidRPr="00FF108B">
        <w:rPr>
          <w:rFonts w:ascii="Times New Roman" w:hAnsi="Times New Roman" w:cs="Times New Roman"/>
          <w:color w:val="000000" w:themeColor="text1"/>
          <w:sz w:val="24"/>
          <w:szCs w:val="24"/>
        </w:rPr>
        <w:t xml:space="preserve">in </w:t>
      </w:r>
      <w:r w:rsidR="00F25F1F" w:rsidRPr="00FF108B">
        <w:rPr>
          <w:rFonts w:ascii="Times New Roman" w:hAnsi="Times New Roman" w:cs="Times New Roman"/>
          <w:color w:val="000000" w:themeColor="text1"/>
          <w:sz w:val="24"/>
          <w:szCs w:val="24"/>
        </w:rPr>
        <w:t>compar</w:t>
      </w:r>
      <w:r w:rsidR="008D2F31" w:rsidRPr="00FF108B">
        <w:rPr>
          <w:rFonts w:ascii="Times New Roman" w:hAnsi="Times New Roman" w:cs="Times New Roman"/>
          <w:color w:val="000000" w:themeColor="text1"/>
          <w:sz w:val="24"/>
          <w:szCs w:val="24"/>
        </w:rPr>
        <w:t>ison</w:t>
      </w:r>
      <w:r w:rsidR="00F25F1F" w:rsidRPr="00FF108B">
        <w:rPr>
          <w:rFonts w:ascii="Times New Roman" w:hAnsi="Times New Roman" w:cs="Times New Roman"/>
          <w:color w:val="000000" w:themeColor="text1"/>
          <w:sz w:val="24"/>
          <w:szCs w:val="24"/>
        </w:rPr>
        <w:t xml:space="preserve"> to </w:t>
      </w:r>
      <w:r w:rsidR="008D2F31" w:rsidRPr="00FF108B">
        <w:rPr>
          <w:rFonts w:ascii="Times New Roman" w:hAnsi="Times New Roman" w:cs="Times New Roman"/>
          <w:color w:val="000000" w:themeColor="text1"/>
          <w:sz w:val="24"/>
          <w:szCs w:val="24"/>
        </w:rPr>
        <w:t xml:space="preserve">the </w:t>
      </w:r>
      <w:r w:rsidR="00F25F1F" w:rsidRPr="00FF108B">
        <w:rPr>
          <w:rFonts w:ascii="Times New Roman" w:hAnsi="Times New Roman" w:cs="Times New Roman"/>
          <w:color w:val="000000" w:themeColor="text1"/>
          <w:sz w:val="24"/>
          <w:szCs w:val="24"/>
        </w:rPr>
        <w:t>Jones model 1991</w:t>
      </w:r>
      <w:r w:rsidR="008D2F31" w:rsidRPr="00FF108B">
        <w:rPr>
          <w:rFonts w:ascii="Times New Roman" w:hAnsi="Times New Roman" w:cs="Times New Roman"/>
          <w:color w:val="000000" w:themeColor="text1"/>
          <w:sz w:val="24"/>
          <w:szCs w:val="24"/>
        </w:rPr>
        <w:t xml:space="preserve">, which </w:t>
      </w:r>
      <w:r w:rsidR="00792A91" w:rsidRPr="00FF108B">
        <w:rPr>
          <w:rFonts w:ascii="Times New Roman" w:hAnsi="Times New Roman" w:cs="Times New Roman"/>
          <w:color w:val="000000" w:themeColor="text1"/>
          <w:sz w:val="24"/>
          <w:szCs w:val="24"/>
        </w:rPr>
        <w:t>loses accuracy in</w:t>
      </w:r>
      <w:r w:rsidR="00CD69F1" w:rsidRPr="00FF108B">
        <w:rPr>
          <w:rFonts w:ascii="Times New Roman" w:hAnsi="Times New Roman" w:cs="Times New Roman"/>
          <w:color w:val="000000" w:themeColor="text1"/>
          <w:sz w:val="24"/>
          <w:szCs w:val="24"/>
        </w:rPr>
        <w:t xml:space="preserve"> firms with extreme cash flow</w:t>
      </w:r>
      <w:r w:rsidR="00475F43" w:rsidRPr="00FF108B">
        <w:rPr>
          <w:rFonts w:ascii="Times New Roman" w:hAnsi="Times New Roman" w:cs="Times New Roman"/>
          <w:color w:val="000000" w:themeColor="text1"/>
          <w:sz w:val="24"/>
          <w:szCs w:val="24"/>
        </w:rPr>
        <w:t xml:space="preserve"> - </w:t>
      </w:r>
      <w:r w:rsidR="00792A91" w:rsidRPr="00FF108B">
        <w:rPr>
          <w:rFonts w:ascii="Times New Roman" w:hAnsi="Times New Roman" w:cs="Times New Roman"/>
          <w:color w:val="000000" w:themeColor="text1"/>
          <w:sz w:val="24"/>
          <w:szCs w:val="24"/>
        </w:rPr>
        <w:t xml:space="preserve">calculated as follows: </w:t>
      </w:r>
    </w:p>
    <w:p w14:paraId="512A943B" w14:textId="40714068" w:rsidR="00F25F1F" w:rsidRPr="00FA370D" w:rsidRDefault="00F25F1F" w:rsidP="00F25F1F">
      <w:pPr>
        <w:spacing w:line="480" w:lineRule="auto"/>
        <w:contextualSpacing/>
        <w:jc w:val="center"/>
        <w:rPr>
          <w:rFonts w:ascii="Times New Roman" w:hAnsi="Times New Roman" w:cs="Times New Roman"/>
          <w:color w:val="000000" w:themeColor="text1"/>
          <w:sz w:val="24"/>
          <w:szCs w:val="24"/>
        </w:rPr>
      </w:pPr>
      <w:r w:rsidRPr="00FA370D">
        <w:rPr>
          <w:rFonts w:ascii="Times New Roman" w:hAnsi="Times New Roman" w:cs="Times New Roman"/>
          <w:color w:val="000000" w:themeColor="text1"/>
          <w:sz w:val="24"/>
          <w:szCs w:val="24"/>
        </w:rPr>
        <w:t>TA</w:t>
      </w:r>
      <w:r w:rsidRPr="00FA370D">
        <w:rPr>
          <w:rFonts w:ascii="Times New Roman" w:hAnsi="Times New Roman" w:cs="Times New Roman"/>
          <w:color w:val="000000" w:themeColor="text1"/>
          <w:sz w:val="24"/>
          <w:szCs w:val="24"/>
          <w:vertAlign w:val="subscript"/>
        </w:rPr>
        <w:t>i</w:t>
      </w:r>
      <w:r w:rsidRPr="00FA370D">
        <w:rPr>
          <w:rFonts w:ascii="Times New Roman" w:hAnsi="Times New Roman" w:cs="Times New Roman"/>
          <w:color w:val="000000" w:themeColor="text1"/>
          <w:sz w:val="24"/>
          <w:szCs w:val="24"/>
        </w:rPr>
        <w:t>,</w:t>
      </w:r>
      <w:r w:rsidRPr="00FA370D">
        <w:rPr>
          <w:rFonts w:ascii="Times New Roman" w:hAnsi="Times New Roman" w:cs="Times New Roman"/>
          <w:color w:val="000000" w:themeColor="text1"/>
          <w:sz w:val="24"/>
          <w:szCs w:val="24"/>
          <w:vertAlign w:val="subscript"/>
        </w:rPr>
        <w:t>t</w:t>
      </w:r>
      <w:r w:rsidRPr="00FA370D">
        <w:rPr>
          <w:rFonts w:ascii="Times New Roman" w:hAnsi="Times New Roman" w:cs="Times New Roman"/>
          <w:color w:val="000000" w:themeColor="text1"/>
          <w:sz w:val="24"/>
          <w:szCs w:val="24"/>
        </w:rPr>
        <w:t xml:space="preserve"> = </w:t>
      </w:r>
      <w:r w:rsidRPr="00FF108B">
        <w:rPr>
          <w:rFonts w:ascii="Times New Roman" w:hAnsi="Times New Roman" w:cs="Times New Roman"/>
          <w:color w:val="000000" w:themeColor="text1"/>
          <w:sz w:val="24"/>
          <w:szCs w:val="24"/>
        </w:rPr>
        <w:t>α</w:t>
      </w:r>
      <w:r w:rsidRPr="00FA370D">
        <w:rPr>
          <w:rFonts w:ascii="Times New Roman" w:hAnsi="Times New Roman" w:cs="Times New Roman"/>
          <w:color w:val="000000" w:themeColor="text1"/>
          <w:sz w:val="24"/>
          <w:szCs w:val="24"/>
          <w:vertAlign w:val="subscript"/>
        </w:rPr>
        <w:t>0+</w:t>
      </w:r>
      <w:r w:rsidRPr="00FA370D">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α</w:t>
      </w:r>
      <w:r w:rsidRPr="00FA370D">
        <w:rPr>
          <w:rFonts w:ascii="Times New Roman" w:hAnsi="Times New Roman" w:cs="Times New Roman"/>
          <w:color w:val="000000" w:themeColor="text1"/>
          <w:sz w:val="24"/>
          <w:szCs w:val="24"/>
          <w:vertAlign w:val="subscript"/>
        </w:rPr>
        <w:t xml:space="preserve">1 </w:t>
      </w:r>
      <w:r w:rsidRPr="00FA370D">
        <w:rPr>
          <w:rFonts w:ascii="Times New Roman" w:hAnsi="Times New Roman" w:cs="Times New Roman"/>
          <w:color w:val="000000" w:themeColor="text1"/>
          <w:sz w:val="24"/>
          <w:szCs w:val="24"/>
        </w:rPr>
        <w:t>( 1/A</w:t>
      </w:r>
      <w:r w:rsidRPr="00FA370D">
        <w:rPr>
          <w:rFonts w:ascii="Times New Roman" w:hAnsi="Times New Roman" w:cs="Times New Roman"/>
          <w:color w:val="000000" w:themeColor="text1"/>
          <w:sz w:val="24"/>
          <w:szCs w:val="24"/>
          <w:vertAlign w:val="subscript"/>
        </w:rPr>
        <w:t>it-1</w:t>
      </w:r>
      <w:r w:rsidRPr="00FA370D">
        <w:rPr>
          <w:rFonts w:ascii="Times New Roman" w:hAnsi="Times New Roman" w:cs="Times New Roman"/>
          <w:color w:val="000000" w:themeColor="text1"/>
          <w:sz w:val="24"/>
          <w:szCs w:val="24"/>
        </w:rPr>
        <w:t xml:space="preserve">) + </w:t>
      </w:r>
      <w:r w:rsidRPr="00FF108B">
        <w:rPr>
          <w:rFonts w:ascii="Times New Roman" w:hAnsi="Times New Roman" w:cs="Times New Roman"/>
          <w:color w:val="000000" w:themeColor="text1"/>
          <w:sz w:val="24"/>
          <w:szCs w:val="24"/>
        </w:rPr>
        <w:t>α</w:t>
      </w:r>
      <w:r w:rsidRPr="00FA370D">
        <w:rPr>
          <w:rFonts w:ascii="Times New Roman" w:hAnsi="Times New Roman" w:cs="Times New Roman"/>
          <w:color w:val="000000" w:themeColor="text1"/>
          <w:sz w:val="24"/>
          <w:szCs w:val="24"/>
          <w:vertAlign w:val="subscript"/>
        </w:rPr>
        <w:t>2</w:t>
      </w:r>
      <w:r w:rsidRPr="00FA370D">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sym w:font="Wingdings 3" w:char="F072"/>
      </w:r>
      <w:r w:rsidRPr="00FA370D">
        <w:rPr>
          <w:rFonts w:ascii="Times New Roman" w:hAnsi="Times New Roman" w:cs="Times New Roman"/>
          <w:color w:val="000000" w:themeColor="text1"/>
          <w:sz w:val="24"/>
          <w:szCs w:val="24"/>
        </w:rPr>
        <w:t>REV</w:t>
      </w:r>
      <w:r w:rsidRPr="00FA370D">
        <w:rPr>
          <w:rFonts w:ascii="Times New Roman" w:hAnsi="Times New Roman" w:cs="Times New Roman"/>
          <w:color w:val="000000" w:themeColor="text1"/>
          <w:sz w:val="24"/>
          <w:szCs w:val="24"/>
          <w:vertAlign w:val="subscript"/>
        </w:rPr>
        <w:t xml:space="preserve">it  </w:t>
      </w:r>
      <w:r w:rsidRPr="00FA370D">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sym w:font="Wingdings 3" w:char="F072"/>
      </w:r>
      <w:r w:rsidRPr="00FA370D">
        <w:rPr>
          <w:rFonts w:ascii="Times New Roman" w:hAnsi="Times New Roman" w:cs="Times New Roman"/>
          <w:color w:val="000000" w:themeColor="text1"/>
          <w:sz w:val="24"/>
          <w:szCs w:val="24"/>
        </w:rPr>
        <w:t>REC</w:t>
      </w:r>
      <w:r w:rsidRPr="00FA370D">
        <w:rPr>
          <w:rFonts w:ascii="Times New Roman" w:hAnsi="Times New Roman" w:cs="Times New Roman"/>
          <w:color w:val="000000" w:themeColor="text1"/>
          <w:sz w:val="24"/>
          <w:szCs w:val="24"/>
          <w:vertAlign w:val="subscript"/>
        </w:rPr>
        <w:t>it</w:t>
      </w:r>
      <w:r w:rsidRPr="00FA370D">
        <w:rPr>
          <w:rFonts w:ascii="Times New Roman" w:hAnsi="Times New Roman" w:cs="Times New Roman"/>
          <w:color w:val="000000" w:themeColor="text1"/>
          <w:sz w:val="24"/>
          <w:szCs w:val="24"/>
        </w:rPr>
        <w:t xml:space="preserve">) + </w:t>
      </w:r>
      <w:r w:rsidRPr="00FF108B">
        <w:rPr>
          <w:rFonts w:ascii="Times New Roman" w:hAnsi="Times New Roman" w:cs="Times New Roman"/>
          <w:color w:val="000000" w:themeColor="text1"/>
          <w:sz w:val="24"/>
          <w:szCs w:val="24"/>
        </w:rPr>
        <w:t>α</w:t>
      </w:r>
      <w:r w:rsidRPr="00FA370D">
        <w:rPr>
          <w:rFonts w:ascii="Times New Roman" w:hAnsi="Times New Roman" w:cs="Times New Roman"/>
          <w:color w:val="000000" w:themeColor="text1"/>
          <w:sz w:val="24"/>
          <w:szCs w:val="24"/>
          <w:vertAlign w:val="subscript"/>
        </w:rPr>
        <w:t xml:space="preserve">3 </w:t>
      </w:r>
      <w:r w:rsidRPr="00FA370D">
        <w:rPr>
          <w:rFonts w:ascii="Times New Roman" w:hAnsi="Times New Roman" w:cs="Times New Roman"/>
          <w:color w:val="000000" w:themeColor="text1"/>
          <w:sz w:val="24"/>
          <w:szCs w:val="24"/>
        </w:rPr>
        <w:t>(PPE</w:t>
      </w:r>
      <w:r w:rsidRPr="00FA370D">
        <w:rPr>
          <w:rFonts w:ascii="Times New Roman" w:hAnsi="Times New Roman" w:cs="Times New Roman"/>
          <w:color w:val="000000" w:themeColor="text1"/>
          <w:sz w:val="24"/>
          <w:szCs w:val="24"/>
          <w:vertAlign w:val="subscript"/>
        </w:rPr>
        <w:t>it</w:t>
      </w:r>
      <w:r w:rsidRPr="00FA370D">
        <w:rPr>
          <w:rFonts w:ascii="Times New Roman" w:hAnsi="Times New Roman" w:cs="Times New Roman"/>
          <w:color w:val="000000" w:themeColor="text1"/>
          <w:sz w:val="24"/>
          <w:szCs w:val="24"/>
        </w:rPr>
        <w:t xml:space="preserve">) + </w:t>
      </w:r>
      <w:r w:rsidRPr="00FA370D">
        <w:rPr>
          <w:rFonts w:ascii="Times New Roman" w:hAnsi="Times New Roman" w:cs="Times New Roman"/>
          <w:color w:val="000000" w:themeColor="text1"/>
          <w:sz w:val="24"/>
          <w:szCs w:val="24"/>
          <w:vertAlign w:val="subscript"/>
        </w:rPr>
        <w:t xml:space="preserve"> </w:t>
      </w:r>
      <w:r w:rsidRPr="00FA370D">
        <w:rPr>
          <w:rFonts w:ascii="Times New Roman" w:hAnsi="Times New Roman" w:cs="Times New Roman"/>
          <w:color w:val="000000" w:themeColor="text1"/>
          <w:sz w:val="24"/>
          <w:szCs w:val="24"/>
        </w:rPr>
        <w:t>CFO</w:t>
      </w:r>
      <w:r w:rsidRPr="00FA370D">
        <w:rPr>
          <w:rFonts w:ascii="Times New Roman" w:hAnsi="Times New Roman" w:cs="Times New Roman"/>
          <w:color w:val="000000" w:themeColor="text1"/>
          <w:sz w:val="24"/>
          <w:szCs w:val="24"/>
          <w:vertAlign w:val="subscript"/>
        </w:rPr>
        <w:t xml:space="preserve">it </w:t>
      </w:r>
      <w:r w:rsidRPr="00FA370D">
        <w:rPr>
          <w:rFonts w:ascii="Times New Roman" w:hAnsi="Times New Roman" w:cs="Times New Roman"/>
          <w:color w:val="000000" w:themeColor="text1"/>
          <w:sz w:val="24"/>
          <w:szCs w:val="24"/>
        </w:rPr>
        <w:t>+ CFO</w:t>
      </w:r>
      <w:r w:rsidRPr="00FA370D">
        <w:rPr>
          <w:rFonts w:ascii="Times New Roman" w:hAnsi="Times New Roman" w:cs="Times New Roman"/>
          <w:color w:val="000000" w:themeColor="text1"/>
          <w:sz w:val="24"/>
          <w:szCs w:val="24"/>
          <w:vertAlign w:val="subscript"/>
        </w:rPr>
        <w:t>it-1+</w:t>
      </w:r>
      <w:r w:rsidRPr="00FA370D">
        <w:rPr>
          <w:rFonts w:ascii="Times New Roman" w:hAnsi="Times New Roman" w:cs="Times New Roman"/>
          <w:color w:val="000000" w:themeColor="text1"/>
          <w:sz w:val="24"/>
          <w:szCs w:val="24"/>
        </w:rPr>
        <w:t xml:space="preserve"> e</w:t>
      </w:r>
      <w:r w:rsidRPr="00FA370D">
        <w:rPr>
          <w:rFonts w:ascii="Times New Roman" w:hAnsi="Times New Roman" w:cs="Times New Roman"/>
          <w:color w:val="000000" w:themeColor="text1"/>
          <w:sz w:val="24"/>
          <w:szCs w:val="24"/>
          <w:vertAlign w:val="subscript"/>
        </w:rPr>
        <w:t>it</w:t>
      </w:r>
      <w:r w:rsidRPr="00FA370D">
        <w:rPr>
          <w:rFonts w:ascii="Times New Roman" w:hAnsi="Times New Roman" w:cs="Times New Roman"/>
          <w:color w:val="000000" w:themeColor="text1"/>
          <w:sz w:val="24"/>
          <w:szCs w:val="24"/>
          <w:vertAlign w:val="subscript"/>
        </w:rPr>
        <w:tab/>
      </w:r>
      <w:r w:rsidRPr="00FA370D">
        <w:rPr>
          <w:rFonts w:ascii="Times New Roman" w:hAnsi="Times New Roman" w:cs="Times New Roman"/>
          <w:color w:val="000000" w:themeColor="text1"/>
          <w:sz w:val="24"/>
          <w:szCs w:val="24"/>
          <w:vertAlign w:val="subscript"/>
        </w:rPr>
        <w:tab/>
      </w:r>
      <w:r w:rsidRPr="00FA370D">
        <w:rPr>
          <w:rFonts w:ascii="Times New Roman" w:hAnsi="Times New Roman" w:cs="Times New Roman"/>
          <w:color w:val="000000" w:themeColor="text1"/>
          <w:sz w:val="24"/>
          <w:szCs w:val="24"/>
        </w:rPr>
        <w:t>[</w:t>
      </w:r>
      <w:r w:rsidR="00792A91" w:rsidRPr="00FA370D">
        <w:rPr>
          <w:rFonts w:ascii="Times New Roman" w:hAnsi="Times New Roman" w:cs="Times New Roman"/>
          <w:color w:val="000000" w:themeColor="text1"/>
          <w:sz w:val="24"/>
          <w:szCs w:val="24"/>
        </w:rPr>
        <w:t>3</w:t>
      </w:r>
      <w:r w:rsidRPr="00FA370D">
        <w:rPr>
          <w:rFonts w:ascii="Times New Roman" w:hAnsi="Times New Roman" w:cs="Times New Roman"/>
          <w:color w:val="000000" w:themeColor="text1"/>
          <w:sz w:val="24"/>
          <w:szCs w:val="24"/>
        </w:rPr>
        <w:t>]</w:t>
      </w:r>
    </w:p>
    <w:p w14:paraId="33EB97FF" w14:textId="0BAAFFD6" w:rsidR="001C2505" w:rsidRPr="00FF108B" w:rsidRDefault="006A0A46" w:rsidP="00CD69F1">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The results</w:t>
      </w:r>
      <w:r w:rsidR="00FB6C2F" w:rsidRPr="00FF108B">
        <w:rPr>
          <w:rFonts w:ascii="Times New Roman" w:hAnsi="Times New Roman" w:cs="Times New Roman"/>
          <w:color w:val="000000" w:themeColor="text1"/>
          <w:sz w:val="24"/>
          <w:szCs w:val="24"/>
        </w:rPr>
        <w:t xml:space="preserve"> (unreported)</w:t>
      </w:r>
      <w:r w:rsidRPr="00FF108B">
        <w:rPr>
          <w:rFonts w:ascii="Times New Roman" w:hAnsi="Times New Roman" w:cs="Times New Roman"/>
          <w:color w:val="000000" w:themeColor="text1"/>
          <w:sz w:val="24"/>
          <w:szCs w:val="24"/>
        </w:rPr>
        <w:t xml:space="preserve"> for this model </w:t>
      </w:r>
      <w:r w:rsidR="007E41C6" w:rsidRPr="00FF108B">
        <w:rPr>
          <w:rFonts w:ascii="Times New Roman" w:hAnsi="Times New Roman" w:cs="Times New Roman"/>
          <w:color w:val="000000" w:themeColor="text1"/>
          <w:sz w:val="24"/>
          <w:szCs w:val="24"/>
        </w:rPr>
        <w:t>remain consistent with previous findings</w:t>
      </w:r>
      <w:r w:rsidR="0082361B" w:rsidRPr="00FF108B">
        <w:rPr>
          <w:rFonts w:ascii="Times New Roman" w:hAnsi="Times New Roman" w:cs="Times New Roman"/>
          <w:color w:val="000000" w:themeColor="text1"/>
          <w:sz w:val="24"/>
          <w:szCs w:val="24"/>
        </w:rPr>
        <w:t>.</w:t>
      </w:r>
    </w:p>
    <w:p w14:paraId="1328BBB8" w14:textId="4379CACB" w:rsidR="00D57C95" w:rsidRPr="00FF108B" w:rsidRDefault="00E67926" w:rsidP="001E3426">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Second, </w:t>
      </w:r>
      <w:r w:rsidR="00D57C95" w:rsidRPr="00FF108B">
        <w:rPr>
          <w:rFonts w:ascii="Times New Roman" w:hAnsi="Times New Roman" w:cs="Times New Roman"/>
          <w:color w:val="000000" w:themeColor="text1"/>
          <w:sz w:val="24"/>
          <w:szCs w:val="24"/>
        </w:rPr>
        <w:t xml:space="preserve">we use the modified Jones model by Dechow et al. (1995) as it is commonly used in the literature. This measure of earnings management is equivalent to equation [1] above but excludes ROA. The results </w:t>
      </w:r>
      <w:r w:rsidR="00FB6C2F" w:rsidRPr="00FF108B">
        <w:rPr>
          <w:rFonts w:ascii="Times New Roman" w:hAnsi="Times New Roman" w:cs="Times New Roman"/>
          <w:color w:val="000000" w:themeColor="text1"/>
          <w:sz w:val="24"/>
          <w:szCs w:val="24"/>
        </w:rPr>
        <w:t xml:space="preserve">(unreported) </w:t>
      </w:r>
      <w:r w:rsidR="00D57C95" w:rsidRPr="00FF108B">
        <w:rPr>
          <w:rFonts w:ascii="Times New Roman" w:hAnsi="Times New Roman" w:cs="Times New Roman"/>
          <w:color w:val="000000" w:themeColor="text1"/>
          <w:sz w:val="24"/>
          <w:szCs w:val="24"/>
        </w:rPr>
        <w:t>are consistent with our inferences.</w:t>
      </w:r>
    </w:p>
    <w:p w14:paraId="140489D2" w14:textId="16E30EF3" w:rsidR="001E3426" w:rsidRPr="00FF108B" w:rsidRDefault="00D57C95" w:rsidP="001E3426">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Third, </w:t>
      </w:r>
      <w:r w:rsidR="00E67926" w:rsidRPr="00FF108B">
        <w:rPr>
          <w:rFonts w:ascii="Times New Roman" w:hAnsi="Times New Roman" w:cs="Times New Roman"/>
          <w:color w:val="000000" w:themeColor="text1"/>
          <w:sz w:val="24"/>
          <w:szCs w:val="24"/>
        </w:rPr>
        <w:t>w</w:t>
      </w:r>
      <w:r w:rsidR="001E3426" w:rsidRPr="00FF108B">
        <w:rPr>
          <w:rFonts w:ascii="Times New Roman" w:hAnsi="Times New Roman" w:cs="Times New Roman"/>
          <w:color w:val="000000" w:themeColor="text1"/>
          <w:sz w:val="24"/>
          <w:szCs w:val="24"/>
        </w:rPr>
        <w:t xml:space="preserve">e use </w:t>
      </w:r>
      <w:r w:rsidR="00147E10" w:rsidRPr="00FF108B">
        <w:rPr>
          <w:rFonts w:ascii="Times New Roman" w:hAnsi="Times New Roman" w:cs="Times New Roman"/>
          <w:color w:val="000000" w:themeColor="text1"/>
          <w:sz w:val="24"/>
          <w:szCs w:val="24"/>
        </w:rPr>
        <w:t>a measure</w:t>
      </w:r>
      <w:r w:rsidR="001E3426" w:rsidRPr="00FF108B">
        <w:rPr>
          <w:rFonts w:ascii="Times New Roman" w:hAnsi="Times New Roman" w:cs="Times New Roman"/>
          <w:color w:val="000000" w:themeColor="text1"/>
          <w:sz w:val="24"/>
          <w:szCs w:val="24"/>
        </w:rPr>
        <w:t xml:space="preserve"> of real </w:t>
      </w:r>
      <w:r w:rsidR="00283C9D" w:rsidRPr="00FF108B">
        <w:rPr>
          <w:rFonts w:ascii="Times New Roman" w:hAnsi="Times New Roman" w:cs="Times New Roman"/>
          <w:color w:val="000000" w:themeColor="text1"/>
          <w:sz w:val="24"/>
          <w:szCs w:val="24"/>
        </w:rPr>
        <w:t xml:space="preserve">earnings </w:t>
      </w:r>
      <w:r w:rsidR="00147E10" w:rsidRPr="00FF108B">
        <w:rPr>
          <w:rFonts w:ascii="Times New Roman" w:hAnsi="Times New Roman" w:cs="Times New Roman"/>
          <w:color w:val="000000" w:themeColor="text1"/>
          <w:sz w:val="24"/>
          <w:szCs w:val="24"/>
        </w:rPr>
        <w:t xml:space="preserve">management (REM), which is more likely to capture </w:t>
      </w:r>
      <w:r w:rsidR="0054331F" w:rsidRPr="00FF108B">
        <w:rPr>
          <w:rFonts w:ascii="Times New Roman" w:hAnsi="Times New Roman" w:cs="Times New Roman"/>
          <w:color w:val="000000" w:themeColor="text1"/>
          <w:sz w:val="24"/>
          <w:szCs w:val="24"/>
        </w:rPr>
        <w:t>managers’</w:t>
      </w:r>
      <w:r w:rsidR="00147E10" w:rsidRPr="00FF108B">
        <w:rPr>
          <w:rFonts w:ascii="Times New Roman" w:hAnsi="Times New Roman" w:cs="Times New Roman"/>
          <w:color w:val="000000" w:themeColor="text1"/>
          <w:sz w:val="24"/>
          <w:szCs w:val="24"/>
        </w:rPr>
        <w:t xml:space="preserve"> discretionary actions, especially because </w:t>
      </w:r>
      <w:r w:rsidR="00283C9D" w:rsidRPr="00FF108B">
        <w:rPr>
          <w:rFonts w:ascii="Times New Roman" w:hAnsi="Times New Roman" w:cs="Times New Roman"/>
          <w:color w:val="000000" w:themeColor="text1"/>
          <w:sz w:val="24"/>
          <w:szCs w:val="24"/>
        </w:rPr>
        <w:t xml:space="preserve">auditor and regulators </w:t>
      </w:r>
      <w:r w:rsidR="00147E10" w:rsidRPr="00FF108B">
        <w:rPr>
          <w:rFonts w:ascii="Times New Roman" w:hAnsi="Times New Roman" w:cs="Times New Roman"/>
          <w:color w:val="000000" w:themeColor="text1"/>
          <w:sz w:val="24"/>
          <w:szCs w:val="24"/>
        </w:rPr>
        <w:t xml:space="preserve">have been more able </w:t>
      </w:r>
      <w:r w:rsidR="001E3426" w:rsidRPr="00FF108B">
        <w:rPr>
          <w:rFonts w:ascii="Times New Roman" w:hAnsi="Times New Roman" w:cs="Times New Roman"/>
          <w:color w:val="000000" w:themeColor="text1"/>
          <w:sz w:val="24"/>
          <w:szCs w:val="24"/>
        </w:rPr>
        <w:t xml:space="preserve">to detect </w:t>
      </w:r>
      <w:r w:rsidR="00147E10" w:rsidRPr="00FF108B">
        <w:rPr>
          <w:rFonts w:ascii="Times New Roman" w:hAnsi="Times New Roman" w:cs="Times New Roman"/>
          <w:color w:val="000000" w:themeColor="text1"/>
          <w:sz w:val="24"/>
          <w:szCs w:val="24"/>
        </w:rPr>
        <w:t>a</w:t>
      </w:r>
      <w:r w:rsidR="00283C9D" w:rsidRPr="00FF108B">
        <w:rPr>
          <w:rFonts w:ascii="Times New Roman" w:hAnsi="Times New Roman" w:cs="Times New Roman"/>
          <w:color w:val="000000" w:themeColor="text1"/>
          <w:sz w:val="24"/>
          <w:szCs w:val="24"/>
        </w:rPr>
        <w:t>ccrual earnings management</w:t>
      </w:r>
      <w:r w:rsidR="00147E10" w:rsidRPr="00FF108B">
        <w:rPr>
          <w:rFonts w:ascii="Times New Roman" w:hAnsi="Times New Roman" w:cs="Times New Roman"/>
          <w:color w:val="000000" w:themeColor="text1"/>
          <w:sz w:val="24"/>
          <w:szCs w:val="24"/>
        </w:rPr>
        <w:t xml:space="preserve"> after SOX in 2002 (Cohen </w:t>
      </w:r>
      <w:r w:rsidR="001A64E2" w:rsidRPr="00FF108B">
        <w:rPr>
          <w:rFonts w:ascii="Times New Roman" w:hAnsi="Times New Roman" w:cs="Times New Roman"/>
          <w:color w:val="000000" w:themeColor="text1"/>
          <w:sz w:val="24"/>
          <w:szCs w:val="24"/>
        </w:rPr>
        <w:t>and</w:t>
      </w:r>
      <w:r w:rsidR="00147E10" w:rsidRPr="00FF108B">
        <w:rPr>
          <w:rFonts w:ascii="Times New Roman" w:hAnsi="Times New Roman" w:cs="Times New Roman"/>
          <w:color w:val="000000" w:themeColor="text1"/>
          <w:sz w:val="24"/>
          <w:szCs w:val="24"/>
        </w:rPr>
        <w:t xml:space="preserve"> Zarowin, 2010). To measure REM we </w:t>
      </w:r>
      <w:r w:rsidR="00B91FD8" w:rsidRPr="00FF108B">
        <w:rPr>
          <w:rFonts w:ascii="Times New Roman" w:hAnsi="Times New Roman" w:cs="Times New Roman"/>
          <w:color w:val="000000" w:themeColor="text1"/>
          <w:sz w:val="24"/>
          <w:szCs w:val="24"/>
        </w:rPr>
        <w:t xml:space="preserve">first </w:t>
      </w:r>
      <w:r w:rsidR="00147E10" w:rsidRPr="00FF108B">
        <w:rPr>
          <w:rFonts w:ascii="Times New Roman" w:hAnsi="Times New Roman" w:cs="Times New Roman"/>
          <w:color w:val="000000" w:themeColor="text1"/>
          <w:sz w:val="24"/>
          <w:szCs w:val="24"/>
        </w:rPr>
        <w:t>follow</w:t>
      </w:r>
      <w:r w:rsidR="001E3426" w:rsidRPr="00FF108B">
        <w:rPr>
          <w:rFonts w:ascii="Times New Roman" w:hAnsi="Times New Roman" w:cs="Times New Roman"/>
          <w:color w:val="000000" w:themeColor="text1"/>
          <w:sz w:val="24"/>
          <w:szCs w:val="24"/>
        </w:rPr>
        <w:t xml:space="preserve"> Roychowdury</w:t>
      </w:r>
      <w:r w:rsidR="00265AF9" w:rsidRPr="00FF108B">
        <w:rPr>
          <w:rFonts w:ascii="Times New Roman" w:hAnsi="Times New Roman" w:cs="Times New Roman"/>
          <w:color w:val="000000" w:themeColor="text1"/>
          <w:sz w:val="24"/>
          <w:szCs w:val="24"/>
        </w:rPr>
        <w:t xml:space="preserve"> (2006)</w:t>
      </w:r>
      <w:r w:rsidR="001E3426" w:rsidRPr="00FF108B">
        <w:rPr>
          <w:rFonts w:ascii="Times New Roman" w:hAnsi="Times New Roman" w:cs="Times New Roman"/>
          <w:color w:val="000000" w:themeColor="text1"/>
          <w:sz w:val="24"/>
          <w:szCs w:val="24"/>
        </w:rPr>
        <w:t xml:space="preserve"> to detect real earnings management</w:t>
      </w:r>
      <w:r w:rsidR="00B91FD8" w:rsidRPr="00FF108B">
        <w:rPr>
          <w:rFonts w:ascii="Times New Roman" w:hAnsi="Times New Roman" w:cs="Times New Roman"/>
          <w:color w:val="000000" w:themeColor="text1"/>
          <w:sz w:val="24"/>
          <w:szCs w:val="24"/>
        </w:rPr>
        <w:t xml:space="preserve"> by </w:t>
      </w:r>
      <w:r w:rsidR="00E67926" w:rsidRPr="00FF108B">
        <w:rPr>
          <w:rFonts w:ascii="Times New Roman" w:hAnsi="Times New Roman" w:cs="Times New Roman"/>
          <w:color w:val="000000" w:themeColor="text1"/>
          <w:sz w:val="24"/>
          <w:szCs w:val="24"/>
        </w:rPr>
        <w:t>calculating</w:t>
      </w:r>
      <w:r w:rsidR="00B91FD8" w:rsidRPr="00FF108B">
        <w:rPr>
          <w:rFonts w:ascii="Times New Roman" w:hAnsi="Times New Roman" w:cs="Times New Roman"/>
          <w:color w:val="000000" w:themeColor="text1"/>
          <w:sz w:val="24"/>
          <w:szCs w:val="24"/>
        </w:rPr>
        <w:t xml:space="preserve"> </w:t>
      </w:r>
      <w:r w:rsidR="001E3426" w:rsidRPr="00FF108B">
        <w:rPr>
          <w:rFonts w:ascii="Times New Roman" w:hAnsi="Times New Roman" w:cs="Times New Roman"/>
          <w:color w:val="000000" w:themeColor="text1"/>
          <w:sz w:val="24"/>
          <w:szCs w:val="24"/>
        </w:rPr>
        <w:t>abnormal c</w:t>
      </w:r>
      <w:r w:rsidR="00B91FD8" w:rsidRPr="00FF108B">
        <w:rPr>
          <w:rFonts w:ascii="Times New Roman" w:hAnsi="Times New Roman" w:cs="Times New Roman"/>
          <w:color w:val="000000" w:themeColor="text1"/>
          <w:sz w:val="24"/>
          <w:szCs w:val="24"/>
        </w:rPr>
        <w:t>ash flow from operations (</w:t>
      </w:r>
      <w:r w:rsidR="00147E10" w:rsidRPr="00FF108B">
        <w:rPr>
          <w:rFonts w:ascii="Times New Roman" w:hAnsi="Times New Roman" w:cs="Times New Roman"/>
          <w:color w:val="000000" w:themeColor="text1"/>
          <w:sz w:val="24"/>
          <w:szCs w:val="24"/>
        </w:rPr>
        <w:t>CF</w:t>
      </w:r>
      <w:r w:rsidR="001E3426" w:rsidRPr="00FF108B">
        <w:rPr>
          <w:rFonts w:ascii="Times New Roman" w:hAnsi="Times New Roman" w:cs="Times New Roman"/>
          <w:color w:val="000000" w:themeColor="text1"/>
          <w:sz w:val="24"/>
          <w:szCs w:val="24"/>
        </w:rPr>
        <w:t xml:space="preserve">O), abnormal </w:t>
      </w:r>
      <w:r w:rsidR="00B91FD8" w:rsidRPr="00FF108B">
        <w:rPr>
          <w:rFonts w:ascii="Times New Roman" w:hAnsi="Times New Roman" w:cs="Times New Roman"/>
          <w:color w:val="000000" w:themeColor="text1"/>
          <w:sz w:val="24"/>
          <w:szCs w:val="24"/>
        </w:rPr>
        <w:t>production costs (</w:t>
      </w:r>
      <w:r w:rsidR="001E3426" w:rsidRPr="00FF108B">
        <w:rPr>
          <w:rFonts w:ascii="Times New Roman" w:hAnsi="Times New Roman" w:cs="Times New Roman"/>
          <w:color w:val="000000" w:themeColor="text1"/>
          <w:sz w:val="24"/>
          <w:szCs w:val="24"/>
        </w:rPr>
        <w:t>PRO</w:t>
      </w:r>
      <w:r w:rsidR="00B91FD8" w:rsidRPr="00FF108B">
        <w:rPr>
          <w:rFonts w:ascii="Times New Roman" w:hAnsi="Times New Roman" w:cs="Times New Roman"/>
          <w:color w:val="000000" w:themeColor="text1"/>
          <w:sz w:val="24"/>
          <w:szCs w:val="24"/>
        </w:rPr>
        <w:t xml:space="preserve">D) and </w:t>
      </w:r>
      <w:r w:rsidR="001E3426" w:rsidRPr="00FF108B">
        <w:rPr>
          <w:rFonts w:ascii="Times New Roman" w:hAnsi="Times New Roman" w:cs="Times New Roman"/>
          <w:color w:val="000000" w:themeColor="text1"/>
          <w:sz w:val="24"/>
          <w:szCs w:val="24"/>
        </w:rPr>
        <w:t xml:space="preserve">abnormal discretionary expenses </w:t>
      </w:r>
      <w:r w:rsidR="00B91FD8" w:rsidRPr="00FF108B">
        <w:rPr>
          <w:rFonts w:ascii="Times New Roman" w:hAnsi="Times New Roman" w:cs="Times New Roman"/>
          <w:color w:val="000000" w:themeColor="text1"/>
          <w:sz w:val="24"/>
          <w:szCs w:val="24"/>
        </w:rPr>
        <w:t>(</w:t>
      </w:r>
      <w:r w:rsidR="00E67926" w:rsidRPr="00FF108B">
        <w:rPr>
          <w:rFonts w:ascii="Times New Roman" w:hAnsi="Times New Roman" w:cs="Times New Roman"/>
          <w:color w:val="000000" w:themeColor="text1"/>
          <w:sz w:val="24"/>
          <w:szCs w:val="24"/>
        </w:rPr>
        <w:t>DISC)</w:t>
      </w:r>
      <w:r w:rsidR="001E3426" w:rsidRPr="00FF108B">
        <w:rPr>
          <w:rFonts w:ascii="Times New Roman" w:hAnsi="Times New Roman" w:cs="Times New Roman"/>
          <w:color w:val="000000" w:themeColor="text1"/>
          <w:sz w:val="24"/>
          <w:szCs w:val="24"/>
        </w:rPr>
        <w:t xml:space="preserve"> as follows:</w:t>
      </w:r>
    </w:p>
    <w:p w14:paraId="1F8D4F30" w14:textId="77777777" w:rsidR="00930798" w:rsidRPr="00FF108B" w:rsidRDefault="00930798" w:rsidP="001E3426">
      <w:pPr>
        <w:spacing w:line="480" w:lineRule="auto"/>
        <w:contextualSpacing/>
        <w:jc w:val="both"/>
        <w:rPr>
          <w:rFonts w:ascii="Times New Roman" w:hAnsi="Times New Roman" w:cs="Times New Roman"/>
          <w:color w:val="000000" w:themeColor="text1"/>
          <w:sz w:val="24"/>
          <w:szCs w:val="24"/>
        </w:rPr>
      </w:pPr>
    </w:p>
    <w:p w14:paraId="4EAE0483" w14:textId="0A67CA26" w:rsidR="00DC250D" w:rsidRPr="00FF108B" w:rsidRDefault="00174CE0" w:rsidP="00DC250D">
      <w:pPr>
        <w:spacing w:line="480" w:lineRule="auto"/>
        <w:contextualSpacing/>
        <w:jc w:val="both"/>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CFO</m:t>
                </m:r>
              </m:e>
              <m:sub>
                <m:r>
                  <w:rPr>
                    <w:rFonts w:ascii="Cambria Math" w:hAnsi="Cambria Math" w:cs="Times New Roman"/>
                    <w:color w:val="000000" w:themeColor="text1"/>
                    <w:sz w:val="24"/>
                    <w:szCs w:val="24"/>
                  </w:rPr>
                  <m:t>it</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it</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b>
            </m:sSub>
          </m:den>
        </m:f>
        <m: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it</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b>
            </m:sSub>
          </m:den>
        </m:f>
        <m: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Sales</m:t>
                </m:r>
              </m:e>
              <m:sub>
                <m:r>
                  <w:rPr>
                    <w:rFonts w:ascii="Cambria Math" w:hAnsi="Cambria Math" w:cs="Times New Roman"/>
                    <w:color w:val="000000" w:themeColor="text1"/>
                    <w:sz w:val="24"/>
                    <w:szCs w:val="24"/>
                  </w:rPr>
                  <m:t>it</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it</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b>
            </m:sSub>
          </m:den>
        </m:f>
        <m: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3</m:t>
            </m:r>
          </m:sub>
        </m:sSub>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Sales</m:t>
                </m:r>
              </m:e>
              <m:sub>
                <m:r>
                  <w:rPr>
                    <w:rFonts w:ascii="Cambria Math" w:hAnsi="Cambria Math" w:cs="Times New Roman"/>
                    <w:color w:val="000000" w:themeColor="text1"/>
                    <w:sz w:val="24"/>
                    <w:szCs w:val="24"/>
                  </w:rPr>
                  <m:t>it</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it</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b>
            </m:sSub>
          </m:den>
        </m:f>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it</m:t>
            </m:r>
          </m:sub>
        </m:sSub>
      </m:oMath>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792A91" w:rsidRPr="00FF108B">
        <w:rPr>
          <w:rFonts w:ascii="Times New Roman" w:hAnsi="Times New Roman" w:cs="Times New Roman"/>
          <w:color w:val="000000" w:themeColor="text1"/>
          <w:sz w:val="24"/>
          <w:szCs w:val="24"/>
        </w:rPr>
        <w:t>[4</w:t>
      </w:r>
      <w:r w:rsidR="00E67926" w:rsidRPr="00FF108B">
        <w:rPr>
          <w:rFonts w:ascii="Times New Roman" w:hAnsi="Times New Roman" w:cs="Times New Roman"/>
          <w:color w:val="000000" w:themeColor="text1"/>
          <w:sz w:val="24"/>
          <w:szCs w:val="24"/>
        </w:rPr>
        <w:t>]</w:t>
      </w:r>
      <m:oMath>
        <m:r>
          <m:rPr>
            <m:sty m:val="p"/>
          </m:rPr>
          <w:rPr>
            <w:rFonts w:ascii="Cambria Math" w:hAnsi="Cambria Math" w:cs="Times New Roman"/>
            <w:color w:val="000000" w:themeColor="text1"/>
            <w:sz w:val="24"/>
            <w:szCs w:val="24"/>
          </w:rPr>
          <w:br/>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PROD</m:t>
                </m:r>
              </m:e>
              <m:sub>
                <m:r>
                  <w:rPr>
                    <w:rFonts w:ascii="Cambria Math" w:hAnsi="Cambria Math" w:cs="Times New Roman"/>
                    <w:color w:val="000000" w:themeColor="text1"/>
                    <w:sz w:val="24"/>
                    <w:szCs w:val="24"/>
                  </w:rPr>
                  <m:t>it</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it</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b>
            </m:sSub>
          </m:den>
        </m:f>
        <m: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it</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b>
            </m:sSub>
          </m:den>
        </m:f>
        <m: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Sales</m:t>
                </m:r>
              </m:e>
              <m:sub>
                <m:r>
                  <w:rPr>
                    <w:rFonts w:ascii="Cambria Math" w:hAnsi="Cambria Math" w:cs="Times New Roman"/>
                    <w:color w:val="000000" w:themeColor="text1"/>
                    <w:sz w:val="24"/>
                    <w:szCs w:val="24"/>
                  </w:rPr>
                  <m:t>it</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it</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b>
            </m:sSub>
          </m:den>
        </m:f>
        <m: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3</m:t>
            </m:r>
          </m:sub>
        </m:sSub>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Sales</m:t>
                </m:r>
              </m:e>
              <m:sub>
                <m:r>
                  <w:rPr>
                    <w:rFonts w:ascii="Cambria Math" w:hAnsi="Cambria Math" w:cs="Times New Roman"/>
                    <w:color w:val="000000" w:themeColor="text1"/>
                    <w:sz w:val="24"/>
                    <w:szCs w:val="24"/>
                  </w:rPr>
                  <m:t>it</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it</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b>
            </m:sSub>
          </m:den>
        </m:f>
        <m: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4</m:t>
            </m:r>
          </m:sub>
        </m:sSub>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Sales</m:t>
                </m:r>
              </m:e>
              <m:sub>
                <m:r>
                  <w:rPr>
                    <w:rFonts w:ascii="Cambria Math" w:hAnsi="Cambria Math" w:cs="Times New Roman"/>
                    <w:color w:val="000000" w:themeColor="text1"/>
                    <w:sz w:val="24"/>
                    <w:szCs w:val="24"/>
                  </w:rPr>
                  <m:t>it</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it</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b>
            </m:sSub>
          </m:den>
        </m:f>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it</m:t>
            </m:r>
          </m:sub>
        </m:sSub>
      </m:oMath>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792A91" w:rsidRPr="00FF108B">
        <w:rPr>
          <w:rFonts w:ascii="Times New Roman" w:hAnsi="Times New Roman" w:cs="Times New Roman"/>
          <w:color w:val="000000" w:themeColor="text1"/>
          <w:sz w:val="24"/>
          <w:szCs w:val="24"/>
        </w:rPr>
        <w:t>[5</w:t>
      </w:r>
      <w:r w:rsidR="00E67926" w:rsidRPr="00FF108B">
        <w:rPr>
          <w:rFonts w:ascii="Times New Roman" w:hAnsi="Times New Roman" w:cs="Times New Roman"/>
          <w:color w:val="000000" w:themeColor="text1"/>
          <w:sz w:val="24"/>
          <w:szCs w:val="24"/>
        </w:rPr>
        <w:t>]</w:t>
      </w:r>
    </w:p>
    <w:p w14:paraId="43E97A93" w14:textId="4D28B5CC" w:rsidR="00DC250D" w:rsidRPr="00FF108B" w:rsidRDefault="00174CE0" w:rsidP="00DC250D">
      <w:pPr>
        <w:spacing w:line="480" w:lineRule="auto"/>
        <w:contextualSpacing/>
        <w:jc w:val="both"/>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DISX</m:t>
                </m:r>
              </m:e>
              <m:sub>
                <m:r>
                  <w:rPr>
                    <w:rFonts w:ascii="Cambria Math" w:hAnsi="Cambria Math" w:cs="Times New Roman"/>
                    <w:color w:val="000000" w:themeColor="text1"/>
                    <w:sz w:val="24"/>
                    <w:szCs w:val="24"/>
                  </w:rPr>
                  <m:t>it</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it</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b>
            </m:sSub>
          </m:den>
        </m:f>
        <m: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it</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b>
            </m:sSub>
          </m:den>
        </m:f>
        <m: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3</m:t>
            </m:r>
          </m:sub>
        </m:sSub>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Sales</m:t>
                </m:r>
              </m:e>
              <m:sub>
                <m:r>
                  <w:rPr>
                    <w:rFonts w:ascii="Cambria Math" w:hAnsi="Cambria Math" w:cs="Times New Roman"/>
                    <w:color w:val="000000" w:themeColor="text1"/>
                    <w:sz w:val="24"/>
                    <w:szCs w:val="24"/>
                  </w:rPr>
                  <m:t>it</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it</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b>
            </m:sSub>
          </m:den>
        </m:f>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it</m:t>
            </m:r>
          </m:sub>
        </m:sSub>
      </m:oMath>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792A91" w:rsidRPr="00FF108B">
        <w:rPr>
          <w:rFonts w:ascii="Times New Roman" w:hAnsi="Times New Roman" w:cs="Times New Roman"/>
          <w:color w:val="000000" w:themeColor="text1"/>
          <w:sz w:val="24"/>
          <w:szCs w:val="24"/>
        </w:rPr>
        <w:t>[6</w:t>
      </w:r>
      <w:r w:rsidR="00E67926" w:rsidRPr="00FF108B">
        <w:rPr>
          <w:rFonts w:ascii="Times New Roman" w:hAnsi="Times New Roman" w:cs="Times New Roman"/>
          <w:color w:val="000000" w:themeColor="text1"/>
          <w:sz w:val="24"/>
          <w:szCs w:val="24"/>
        </w:rPr>
        <w:t>]</w:t>
      </w:r>
    </w:p>
    <w:p w14:paraId="08F187BA" w14:textId="2BE3CB2E" w:rsidR="001E3426" w:rsidRPr="00FF108B" w:rsidRDefault="0054331F" w:rsidP="001E3426">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where, </w:t>
      </w:r>
      <w:r w:rsidR="001E3426" w:rsidRPr="00FF108B">
        <w:rPr>
          <w:rFonts w:ascii="Times New Roman" w:hAnsi="Times New Roman" w:cs="Times New Roman"/>
          <w:color w:val="000000" w:themeColor="text1"/>
          <w:sz w:val="24"/>
          <w:szCs w:val="24"/>
        </w:rPr>
        <w:t>A</w:t>
      </w:r>
      <w:r w:rsidRPr="00FF108B">
        <w:rPr>
          <w:rFonts w:ascii="Times New Roman" w:hAnsi="Times New Roman" w:cs="Times New Roman"/>
          <w:color w:val="000000" w:themeColor="text1"/>
          <w:sz w:val="24"/>
          <w:szCs w:val="24"/>
        </w:rPr>
        <w:t xml:space="preserve"> represents total assets and</w:t>
      </w:r>
      <w:r w:rsidR="001E3426" w:rsidRPr="00FF108B">
        <w:rPr>
          <w:rFonts w:ascii="Times New Roman" w:hAnsi="Times New Roman" w:cs="Times New Roman"/>
          <w:color w:val="000000" w:themeColor="text1"/>
          <w:sz w:val="24"/>
          <w:szCs w:val="24"/>
        </w:rPr>
        <w:t xml:space="preserve"> μ </w:t>
      </w:r>
      <w:r w:rsidRPr="00FF108B">
        <w:rPr>
          <w:rFonts w:ascii="Times New Roman" w:hAnsi="Times New Roman" w:cs="Times New Roman"/>
          <w:color w:val="000000" w:themeColor="text1"/>
          <w:sz w:val="24"/>
          <w:szCs w:val="24"/>
        </w:rPr>
        <w:t xml:space="preserve">is the </w:t>
      </w:r>
      <w:r w:rsidR="001E3426" w:rsidRPr="00FF108B">
        <w:rPr>
          <w:rFonts w:ascii="Times New Roman" w:hAnsi="Times New Roman" w:cs="Times New Roman"/>
          <w:color w:val="000000" w:themeColor="text1"/>
          <w:sz w:val="24"/>
          <w:szCs w:val="24"/>
        </w:rPr>
        <w:t xml:space="preserve">residual value for each </w:t>
      </w:r>
      <w:r w:rsidR="00E67926" w:rsidRPr="00FF108B">
        <w:rPr>
          <w:rFonts w:ascii="Times New Roman" w:hAnsi="Times New Roman" w:cs="Times New Roman"/>
          <w:color w:val="000000" w:themeColor="text1"/>
          <w:sz w:val="24"/>
          <w:szCs w:val="24"/>
        </w:rPr>
        <w:t xml:space="preserve">of the </w:t>
      </w:r>
      <w:r w:rsidR="001E3426" w:rsidRPr="00FF108B">
        <w:rPr>
          <w:rFonts w:ascii="Times New Roman" w:hAnsi="Times New Roman" w:cs="Times New Roman"/>
          <w:color w:val="000000" w:themeColor="text1"/>
          <w:sz w:val="24"/>
          <w:szCs w:val="24"/>
        </w:rPr>
        <w:t>abnormal components of real earnings management.</w:t>
      </w:r>
      <w:r w:rsidRPr="00FF108B">
        <w:rPr>
          <w:rFonts w:ascii="Times New Roman" w:hAnsi="Times New Roman" w:cs="Times New Roman"/>
          <w:color w:val="000000" w:themeColor="text1"/>
          <w:sz w:val="24"/>
          <w:szCs w:val="24"/>
        </w:rPr>
        <w:t xml:space="preserve"> Herewith, we proxy REM </w:t>
      </w:r>
      <w:r w:rsidR="00B91FD8" w:rsidRPr="00FF108B">
        <w:rPr>
          <w:rFonts w:ascii="Times New Roman" w:hAnsi="Times New Roman" w:cs="Times New Roman"/>
          <w:color w:val="000000" w:themeColor="text1"/>
          <w:sz w:val="24"/>
          <w:szCs w:val="24"/>
        </w:rPr>
        <w:t xml:space="preserve">with the residuals of the previous equations </w:t>
      </w:r>
      <w:r w:rsidRPr="00FF108B">
        <w:rPr>
          <w:rFonts w:ascii="Times New Roman" w:hAnsi="Times New Roman" w:cs="Times New Roman"/>
          <w:color w:val="000000" w:themeColor="text1"/>
          <w:sz w:val="24"/>
          <w:szCs w:val="24"/>
        </w:rPr>
        <w:t>as in Cohen et al. (2008):</w:t>
      </w:r>
    </w:p>
    <w:p w14:paraId="2D9D79EE" w14:textId="03C6EB2C" w:rsidR="001E3426" w:rsidRPr="00FF108B" w:rsidRDefault="001E3426" w:rsidP="004719D8">
      <w:pPr>
        <w:spacing w:line="480" w:lineRule="auto"/>
        <w:contextualSpacing/>
        <w:jc w:val="center"/>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REM= </w:t>
      </w:r>
      <m:oMath>
        <m:r>
          <m:rPr>
            <m:sty m:val="p"/>
          </m:rPr>
          <w:rPr>
            <w:rFonts w:ascii="Cambria Math" w:hAnsi="Cambria Math" w:cs="Times New Roman"/>
            <w:color w:val="000000" w:themeColor="text1"/>
            <w:sz w:val="24"/>
            <w:szCs w:val="24"/>
          </w:rPr>
          <m:t>μ</m:t>
        </m:r>
      </m:oMath>
      <w:r w:rsidR="004719D8"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PROD + (- 1*</w:t>
      </w:r>
      <m:oMath>
        <m:r>
          <m:rPr>
            <m:sty m:val="p"/>
          </m:rPr>
          <w:rPr>
            <w:rFonts w:ascii="Cambria Math" w:hAnsi="Cambria Math" w:cs="Times New Roman"/>
            <w:color w:val="000000" w:themeColor="text1"/>
            <w:sz w:val="24"/>
            <w:szCs w:val="24"/>
          </w:rPr>
          <m:t xml:space="preserve"> μ</m:t>
        </m:r>
      </m:oMath>
      <w:r w:rsidR="004719D8"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CFO) + (-1*</w:t>
      </w:r>
      <m:oMath>
        <m:r>
          <m:rPr>
            <m:sty m:val="p"/>
          </m:rPr>
          <w:rPr>
            <w:rFonts w:ascii="Cambria Math" w:hAnsi="Cambria Math" w:cs="Times New Roman"/>
            <w:color w:val="000000" w:themeColor="text1"/>
            <w:sz w:val="24"/>
            <w:szCs w:val="24"/>
          </w:rPr>
          <m:t xml:space="preserve"> μ</m:t>
        </m:r>
      </m:oMath>
      <w:r w:rsidR="004719D8"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DISX)</w:t>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E67926" w:rsidRPr="00FF108B">
        <w:rPr>
          <w:rFonts w:ascii="Times New Roman" w:hAnsi="Times New Roman" w:cs="Times New Roman"/>
          <w:color w:val="000000" w:themeColor="text1"/>
          <w:sz w:val="24"/>
          <w:szCs w:val="24"/>
        </w:rPr>
        <w:tab/>
      </w:r>
      <w:r w:rsidR="00792A91" w:rsidRPr="00FF108B">
        <w:rPr>
          <w:rFonts w:ascii="Times New Roman" w:hAnsi="Times New Roman" w:cs="Times New Roman"/>
          <w:color w:val="000000" w:themeColor="text1"/>
          <w:sz w:val="24"/>
          <w:szCs w:val="24"/>
        </w:rPr>
        <w:t>[7</w:t>
      </w:r>
      <w:r w:rsidR="00E67926" w:rsidRPr="00FF108B">
        <w:rPr>
          <w:rFonts w:ascii="Times New Roman" w:hAnsi="Times New Roman" w:cs="Times New Roman"/>
          <w:color w:val="000000" w:themeColor="text1"/>
          <w:sz w:val="24"/>
          <w:szCs w:val="24"/>
        </w:rPr>
        <w:t>]</w:t>
      </w:r>
    </w:p>
    <w:p w14:paraId="0FA2160F" w14:textId="426E8618" w:rsidR="001E3426" w:rsidRPr="00FF108B" w:rsidRDefault="004719D8" w:rsidP="001E3426">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T</w:t>
      </w:r>
      <w:r w:rsidR="00B91FD8" w:rsidRPr="00FF108B">
        <w:rPr>
          <w:rFonts w:ascii="Times New Roman" w:hAnsi="Times New Roman" w:cs="Times New Roman"/>
          <w:color w:val="000000" w:themeColor="text1"/>
          <w:sz w:val="24"/>
          <w:szCs w:val="24"/>
        </w:rPr>
        <w:t>able 7</w:t>
      </w:r>
      <w:r w:rsidR="000D2A4E" w:rsidRPr="00FF108B">
        <w:rPr>
          <w:rFonts w:ascii="Times New Roman" w:hAnsi="Times New Roman" w:cs="Times New Roman"/>
          <w:color w:val="000000" w:themeColor="text1"/>
          <w:sz w:val="24"/>
          <w:szCs w:val="24"/>
        </w:rPr>
        <w:t xml:space="preserve"> </w:t>
      </w:r>
      <w:r w:rsidR="001E3426" w:rsidRPr="00FF108B">
        <w:rPr>
          <w:rFonts w:ascii="Times New Roman" w:hAnsi="Times New Roman" w:cs="Times New Roman"/>
          <w:color w:val="000000" w:themeColor="text1"/>
          <w:sz w:val="24"/>
          <w:szCs w:val="24"/>
        </w:rPr>
        <w:t>present</w:t>
      </w:r>
      <w:r w:rsidR="000D2A4E" w:rsidRPr="00FF108B">
        <w:rPr>
          <w:rFonts w:ascii="Times New Roman" w:hAnsi="Times New Roman" w:cs="Times New Roman"/>
          <w:color w:val="000000" w:themeColor="text1"/>
          <w:sz w:val="24"/>
          <w:szCs w:val="24"/>
        </w:rPr>
        <w:t>s</w:t>
      </w:r>
      <w:r w:rsidR="001E3426" w:rsidRPr="00FF108B">
        <w:rPr>
          <w:rFonts w:ascii="Times New Roman" w:hAnsi="Times New Roman" w:cs="Times New Roman"/>
          <w:color w:val="000000" w:themeColor="text1"/>
          <w:sz w:val="24"/>
          <w:szCs w:val="24"/>
        </w:rPr>
        <w:t xml:space="preserve"> the results</w:t>
      </w:r>
      <w:r w:rsidR="00B91FD8" w:rsidRPr="00FF108B">
        <w:rPr>
          <w:rFonts w:ascii="Times New Roman" w:hAnsi="Times New Roman" w:cs="Times New Roman"/>
          <w:color w:val="000000" w:themeColor="text1"/>
          <w:sz w:val="24"/>
          <w:szCs w:val="24"/>
        </w:rPr>
        <w:t xml:space="preserve"> when using REM as a dependent variable</w:t>
      </w:r>
      <w:r w:rsidR="000D2A4E" w:rsidRPr="00FF108B">
        <w:rPr>
          <w:rFonts w:ascii="Times New Roman" w:hAnsi="Times New Roman" w:cs="Times New Roman"/>
          <w:color w:val="000000" w:themeColor="text1"/>
          <w:sz w:val="24"/>
          <w:szCs w:val="24"/>
        </w:rPr>
        <w:t>.</w:t>
      </w:r>
      <w:r w:rsidR="001E3426" w:rsidRPr="00FF108B">
        <w:rPr>
          <w:rFonts w:ascii="Times New Roman" w:hAnsi="Times New Roman" w:cs="Times New Roman"/>
          <w:color w:val="000000" w:themeColor="text1"/>
          <w:sz w:val="24"/>
          <w:szCs w:val="24"/>
        </w:rPr>
        <w:t xml:space="preserve"> </w:t>
      </w:r>
      <w:r w:rsidR="000D2A4E" w:rsidRPr="00FF108B">
        <w:rPr>
          <w:rFonts w:ascii="Times New Roman" w:hAnsi="Times New Roman" w:cs="Times New Roman"/>
          <w:color w:val="000000" w:themeColor="text1"/>
          <w:sz w:val="24"/>
          <w:szCs w:val="24"/>
        </w:rPr>
        <w:t>T</w:t>
      </w:r>
      <w:r w:rsidR="001E3426" w:rsidRPr="00FF108B">
        <w:rPr>
          <w:rFonts w:ascii="Times New Roman" w:hAnsi="Times New Roman" w:cs="Times New Roman"/>
          <w:color w:val="000000" w:themeColor="text1"/>
          <w:sz w:val="24"/>
          <w:szCs w:val="24"/>
        </w:rPr>
        <w:t xml:space="preserve">he interactions of board expertise </w:t>
      </w:r>
      <w:r w:rsidR="00B91FD8" w:rsidRPr="00FF108B">
        <w:rPr>
          <w:rFonts w:ascii="Times New Roman" w:hAnsi="Times New Roman" w:cs="Times New Roman"/>
          <w:color w:val="000000" w:themeColor="text1"/>
          <w:sz w:val="24"/>
          <w:szCs w:val="24"/>
        </w:rPr>
        <w:t>with the female ratio are negative and significant</w:t>
      </w:r>
      <w:r w:rsidR="004C5422" w:rsidRPr="00FF108B">
        <w:rPr>
          <w:rFonts w:ascii="Times New Roman" w:hAnsi="Times New Roman" w:cs="Times New Roman"/>
          <w:color w:val="000000" w:themeColor="text1"/>
          <w:sz w:val="24"/>
          <w:szCs w:val="24"/>
        </w:rPr>
        <w:t xml:space="preserve"> in firms with less dominant CEOs</w:t>
      </w:r>
      <w:r w:rsidR="001E3426" w:rsidRPr="00FF108B">
        <w:rPr>
          <w:rFonts w:ascii="Times New Roman" w:hAnsi="Times New Roman" w:cs="Times New Roman"/>
          <w:color w:val="000000" w:themeColor="text1"/>
          <w:sz w:val="24"/>
          <w:szCs w:val="24"/>
        </w:rPr>
        <w:t xml:space="preserve"> </w:t>
      </w:r>
      <w:r w:rsidR="004C5422" w:rsidRPr="00FF108B">
        <w:rPr>
          <w:rFonts w:ascii="Times New Roman" w:hAnsi="Times New Roman" w:cs="Times New Roman"/>
          <w:color w:val="000000" w:themeColor="text1"/>
          <w:sz w:val="24"/>
          <w:szCs w:val="24"/>
        </w:rPr>
        <w:t>and</w:t>
      </w:r>
      <w:r w:rsidR="00346623" w:rsidRPr="00FF108B">
        <w:rPr>
          <w:rFonts w:ascii="Times New Roman" w:hAnsi="Times New Roman" w:cs="Times New Roman"/>
          <w:color w:val="000000" w:themeColor="text1"/>
          <w:sz w:val="24"/>
          <w:szCs w:val="24"/>
        </w:rPr>
        <w:t xml:space="preserve"> in firms with high board quality</w:t>
      </w:r>
      <w:r w:rsidR="004C5422" w:rsidRPr="00FF108B">
        <w:rPr>
          <w:rFonts w:ascii="Times New Roman" w:hAnsi="Times New Roman" w:cs="Times New Roman"/>
          <w:color w:val="000000" w:themeColor="text1"/>
          <w:sz w:val="24"/>
          <w:szCs w:val="24"/>
        </w:rPr>
        <w:t xml:space="preserve"> consistent with previous findings</w:t>
      </w:r>
      <w:r w:rsidR="00BA333B" w:rsidRPr="00FF108B">
        <w:rPr>
          <w:rFonts w:ascii="Times New Roman" w:hAnsi="Times New Roman" w:cs="Times New Roman"/>
          <w:color w:val="000000" w:themeColor="text1"/>
          <w:sz w:val="24"/>
          <w:szCs w:val="24"/>
        </w:rPr>
        <w:t>.</w:t>
      </w:r>
      <w:r w:rsidR="001E3426" w:rsidRPr="00FF108B">
        <w:rPr>
          <w:rFonts w:ascii="Times New Roman" w:hAnsi="Times New Roman" w:cs="Times New Roman"/>
          <w:color w:val="000000" w:themeColor="text1"/>
          <w:sz w:val="24"/>
          <w:szCs w:val="24"/>
        </w:rPr>
        <w:t xml:space="preserve"> </w:t>
      </w:r>
    </w:p>
    <w:p w14:paraId="6718569E" w14:textId="449A33EE" w:rsidR="002F6272" w:rsidRPr="00FF108B" w:rsidRDefault="002F6272" w:rsidP="002F6272">
      <w:pPr>
        <w:pBdr>
          <w:top w:val="dashed" w:sz="4" w:space="1" w:color="auto"/>
          <w:bottom w:val="dashed" w:sz="4" w:space="1" w:color="auto"/>
        </w:pBdr>
        <w:ind w:left="2552" w:right="1656"/>
        <w:contextualSpacing/>
        <w:jc w:val="center"/>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Insert Table 7 about here</w:t>
      </w:r>
    </w:p>
    <w:p w14:paraId="12310C55" w14:textId="77777777" w:rsidR="002F6272" w:rsidRPr="00FF108B" w:rsidRDefault="002F6272" w:rsidP="001E3426">
      <w:pPr>
        <w:spacing w:line="480" w:lineRule="auto"/>
        <w:contextualSpacing/>
        <w:jc w:val="both"/>
        <w:rPr>
          <w:rFonts w:ascii="Times New Roman" w:hAnsi="Times New Roman" w:cs="Times New Roman"/>
          <w:color w:val="000000" w:themeColor="text1"/>
          <w:sz w:val="24"/>
          <w:szCs w:val="24"/>
        </w:rPr>
      </w:pPr>
    </w:p>
    <w:p w14:paraId="2D72B321" w14:textId="1AD37660" w:rsidR="00B20CFA" w:rsidRPr="00FF108B" w:rsidRDefault="009330FA" w:rsidP="0082361B">
      <w:pPr>
        <w:spacing w:line="480" w:lineRule="auto"/>
        <w:contextualSpacing/>
        <w:jc w:val="both"/>
        <w:rPr>
          <w:rFonts w:ascii="Times New Roman" w:hAnsi="Times New Roman" w:cs="Times New Roman"/>
          <w:b/>
          <w:color w:val="000000" w:themeColor="text1"/>
          <w:sz w:val="24"/>
          <w:szCs w:val="24"/>
        </w:rPr>
      </w:pPr>
      <w:r w:rsidRPr="00FF108B">
        <w:rPr>
          <w:rFonts w:ascii="Times New Roman" w:hAnsi="Times New Roman" w:cs="Times New Roman"/>
          <w:b/>
          <w:color w:val="000000" w:themeColor="text1"/>
          <w:sz w:val="24"/>
          <w:szCs w:val="24"/>
        </w:rPr>
        <w:t>4.3.3</w:t>
      </w:r>
      <w:r w:rsidR="00B20CFA" w:rsidRPr="00FF108B">
        <w:rPr>
          <w:rFonts w:ascii="Times New Roman" w:hAnsi="Times New Roman" w:cs="Times New Roman"/>
          <w:b/>
          <w:color w:val="000000" w:themeColor="text1"/>
          <w:sz w:val="24"/>
          <w:szCs w:val="24"/>
        </w:rPr>
        <w:t xml:space="preserve"> Institutional ownership</w:t>
      </w:r>
    </w:p>
    <w:p w14:paraId="480E1221" w14:textId="4A325B4C" w:rsidR="006A4BCB" w:rsidRPr="00FF108B" w:rsidRDefault="007D2C5E" w:rsidP="006A4BCB">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In unreported regressions, we consider institutional ownership as a control </w:t>
      </w:r>
      <w:r w:rsidR="009330FA" w:rsidRPr="00FF108B">
        <w:rPr>
          <w:rFonts w:ascii="Times New Roman" w:hAnsi="Times New Roman" w:cs="Times New Roman"/>
          <w:color w:val="000000" w:themeColor="text1"/>
          <w:sz w:val="24"/>
          <w:szCs w:val="24"/>
        </w:rPr>
        <w:t>variable, which</w:t>
      </w:r>
      <w:r w:rsidR="00B10121" w:rsidRPr="00FF108B">
        <w:rPr>
          <w:rFonts w:ascii="Times New Roman" w:hAnsi="Times New Roman" w:cs="Times New Roman"/>
          <w:color w:val="000000" w:themeColor="text1"/>
          <w:sz w:val="24"/>
          <w:szCs w:val="24"/>
        </w:rPr>
        <w:t xml:space="preserve"> was excluded from the main regressions because it</w:t>
      </w:r>
      <w:r w:rsidRPr="00FF108B">
        <w:rPr>
          <w:rFonts w:ascii="Times New Roman" w:hAnsi="Times New Roman" w:cs="Times New Roman"/>
          <w:color w:val="000000" w:themeColor="text1"/>
          <w:sz w:val="24"/>
          <w:szCs w:val="24"/>
        </w:rPr>
        <w:t xml:space="preserve"> reduces the sample size </w:t>
      </w:r>
      <w:r w:rsidR="00C76891" w:rsidRPr="00FF108B">
        <w:rPr>
          <w:rFonts w:ascii="Times New Roman" w:hAnsi="Times New Roman" w:cs="Times New Roman"/>
          <w:color w:val="000000" w:themeColor="text1"/>
          <w:sz w:val="24"/>
          <w:szCs w:val="24"/>
        </w:rPr>
        <w:t>to</w:t>
      </w:r>
      <w:r w:rsidR="00CC6F3B" w:rsidRPr="00FF108B">
        <w:rPr>
          <w:rFonts w:ascii="Times New Roman" w:hAnsi="Times New Roman" w:cs="Times New Roman"/>
          <w:color w:val="000000" w:themeColor="text1"/>
          <w:sz w:val="24"/>
          <w:szCs w:val="24"/>
        </w:rPr>
        <w:t xml:space="preserve"> 4</w:t>
      </w:r>
      <w:r w:rsidR="00C76891" w:rsidRPr="00FF108B">
        <w:rPr>
          <w:rFonts w:ascii="Times New Roman" w:hAnsi="Times New Roman" w:cs="Times New Roman"/>
          <w:color w:val="000000" w:themeColor="text1"/>
          <w:sz w:val="24"/>
          <w:szCs w:val="24"/>
        </w:rPr>
        <w:t>,</w:t>
      </w:r>
      <w:r w:rsidR="00CC6F3B" w:rsidRPr="00FF108B">
        <w:rPr>
          <w:rFonts w:ascii="Times New Roman" w:hAnsi="Times New Roman" w:cs="Times New Roman"/>
          <w:color w:val="000000" w:themeColor="text1"/>
          <w:sz w:val="24"/>
          <w:szCs w:val="24"/>
        </w:rPr>
        <w:t>508</w:t>
      </w:r>
      <w:r w:rsidR="00C76891" w:rsidRPr="00FF108B">
        <w:rPr>
          <w:rFonts w:ascii="Times New Roman" w:hAnsi="Times New Roman" w:cs="Times New Roman"/>
          <w:color w:val="000000" w:themeColor="text1"/>
          <w:sz w:val="24"/>
          <w:szCs w:val="24"/>
        </w:rPr>
        <w:t xml:space="preserve"> observations</w:t>
      </w:r>
      <w:r w:rsidRPr="00FF108B">
        <w:rPr>
          <w:rFonts w:ascii="Times New Roman" w:hAnsi="Times New Roman" w:cs="Times New Roman"/>
          <w:color w:val="000000" w:themeColor="text1"/>
          <w:sz w:val="24"/>
          <w:szCs w:val="24"/>
        </w:rPr>
        <w:t xml:space="preserve">. </w:t>
      </w:r>
      <w:r w:rsidR="00C65266" w:rsidRPr="00FF108B">
        <w:rPr>
          <w:rFonts w:ascii="Times New Roman" w:hAnsi="Times New Roman" w:cs="Times New Roman"/>
          <w:color w:val="000000" w:themeColor="text1"/>
          <w:sz w:val="24"/>
          <w:szCs w:val="24"/>
        </w:rPr>
        <w:t xml:space="preserve">Institutional ownership </w:t>
      </w:r>
      <w:r w:rsidR="0099229D" w:rsidRPr="00FF108B">
        <w:rPr>
          <w:rFonts w:ascii="Times New Roman" w:hAnsi="Times New Roman" w:cs="Times New Roman"/>
          <w:color w:val="000000" w:themeColor="text1"/>
          <w:sz w:val="24"/>
          <w:szCs w:val="24"/>
        </w:rPr>
        <w:t xml:space="preserve">in US corporations </w:t>
      </w:r>
      <w:r w:rsidR="00C65266" w:rsidRPr="00FF108B">
        <w:rPr>
          <w:rFonts w:ascii="Times New Roman" w:hAnsi="Times New Roman" w:cs="Times New Roman"/>
          <w:color w:val="000000" w:themeColor="text1"/>
          <w:sz w:val="24"/>
          <w:szCs w:val="24"/>
        </w:rPr>
        <w:t xml:space="preserve">has increased considerably since 1980, from 9% to 67% in 2010 (Sakaki et al., 2017). </w:t>
      </w:r>
      <w:r w:rsidRPr="00FF108B">
        <w:rPr>
          <w:rFonts w:ascii="Times New Roman" w:hAnsi="Times New Roman" w:cs="Times New Roman"/>
          <w:color w:val="000000" w:themeColor="text1"/>
          <w:sz w:val="24"/>
          <w:szCs w:val="24"/>
        </w:rPr>
        <w:t>As institutions are major shareholders, focusing on long-term objectives (Chung et al., 2002), they are incentivise</w:t>
      </w:r>
      <w:r w:rsidR="0099229D" w:rsidRPr="00FF108B">
        <w:rPr>
          <w:rFonts w:ascii="Times New Roman" w:hAnsi="Times New Roman" w:cs="Times New Roman"/>
          <w:color w:val="000000" w:themeColor="text1"/>
          <w:sz w:val="24"/>
          <w:szCs w:val="24"/>
        </w:rPr>
        <w:t>d</w:t>
      </w:r>
      <w:r w:rsidR="006A0A46" w:rsidRPr="00FF108B">
        <w:rPr>
          <w:rFonts w:ascii="Times New Roman" w:hAnsi="Times New Roman" w:cs="Times New Roman"/>
          <w:color w:val="000000" w:themeColor="text1"/>
          <w:sz w:val="24"/>
          <w:szCs w:val="24"/>
        </w:rPr>
        <w:t xml:space="preserve"> to monitor managers </w:t>
      </w:r>
      <w:r w:rsidRPr="00FF108B">
        <w:rPr>
          <w:rFonts w:ascii="Times New Roman" w:hAnsi="Times New Roman" w:cs="Times New Roman"/>
          <w:color w:val="000000" w:themeColor="text1"/>
          <w:sz w:val="24"/>
          <w:szCs w:val="24"/>
        </w:rPr>
        <w:t>and</w:t>
      </w:r>
      <w:r w:rsidR="006A0A46"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 xml:space="preserve">influence </w:t>
      </w:r>
      <w:r w:rsidR="006A0A46" w:rsidRPr="00FF108B">
        <w:rPr>
          <w:rFonts w:ascii="Times New Roman" w:hAnsi="Times New Roman" w:cs="Times New Roman"/>
          <w:color w:val="000000" w:themeColor="text1"/>
          <w:sz w:val="24"/>
          <w:szCs w:val="24"/>
        </w:rPr>
        <w:t xml:space="preserve">board decisions (Yang et al., 2009). </w:t>
      </w:r>
      <w:r w:rsidR="00C65266" w:rsidRPr="00FF108B">
        <w:rPr>
          <w:rFonts w:ascii="Times New Roman" w:hAnsi="Times New Roman" w:cs="Times New Roman"/>
          <w:color w:val="000000" w:themeColor="text1"/>
          <w:sz w:val="24"/>
          <w:szCs w:val="24"/>
        </w:rPr>
        <w:t>Institutional investors</w:t>
      </w:r>
      <w:r w:rsidR="006A0A46" w:rsidRPr="00FF108B">
        <w:rPr>
          <w:rFonts w:ascii="Times New Roman" w:hAnsi="Times New Roman" w:cs="Times New Roman"/>
          <w:color w:val="000000" w:themeColor="text1"/>
          <w:sz w:val="24"/>
          <w:szCs w:val="24"/>
        </w:rPr>
        <w:t xml:space="preserve"> are interested in achieving long-term returns</w:t>
      </w:r>
      <w:r w:rsidR="008E4A3E" w:rsidRPr="00FF108B">
        <w:rPr>
          <w:rFonts w:ascii="Times New Roman" w:hAnsi="Times New Roman" w:cs="Times New Roman"/>
          <w:color w:val="000000" w:themeColor="text1"/>
          <w:sz w:val="24"/>
          <w:szCs w:val="24"/>
        </w:rPr>
        <w:t xml:space="preserve"> and </w:t>
      </w:r>
      <w:r w:rsidR="006A0A46" w:rsidRPr="00FF108B">
        <w:rPr>
          <w:rFonts w:ascii="Times New Roman" w:hAnsi="Times New Roman" w:cs="Times New Roman"/>
          <w:color w:val="000000" w:themeColor="text1"/>
          <w:sz w:val="24"/>
          <w:szCs w:val="24"/>
        </w:rPr>
        <w:t>limit opportunistic behaviour by managers who wish to manipulate earnings</w:t>
      </w:r>
      <w:r w:rsidR="00C76891" w:rsidRPr="00FF108B">
        <w:rPr>
          <w:rFonts w:ascii="Times New Roman" w:hAnsi="Times New Roman" w:cs="Times New Roman"/>
          <w:color w:val="000000" w:themeColor="text1"/>
          <w:sz w:val="24"/>
          <w:szCs w:val="24"/>
        </w:rPr>
        <w:t xml:space="preserve">, </w:t>
      </w:r>
      <w:r w:rsidR="008E4A3E" w:rsidRPr="00FF108B">
        <w:rPr>
          <w:rFonts w:ascii="Times New Roman" w:hAnsi="Times New Roman" w:cs="Times New Roman"/>
          <w:color w:val="000000" w:themeColor="text1"/>
          <w:sz w:val="24"/>
          <w:szCs w:val="24"/>
        </w:rPr>
        <w:t>hence acting as</w:t>
      </w:r>
      <w:r w:rsidR="00C76891" w:rsidRPr="00FF108B">
        <w:rPr>
          <w:rFonts w:ascii="Times New Roman" w:hAnsi="Times New Roman" w:cs="Times New Roman"/>
          <w:color w:val="000000" w:themeColor="text1"/>
          <w:sz w:val="24"/>
          <w:szCs w:val="24"/>
        </w:rPr>
        <w:t xml:space="preserve"> a complementary mechanism </w:t>
      </w:r>
      <w:r w:rsidR="008E4A3E" w:rsidRPr="00FF108B">
        <w:rPr>
          <w:rFonts w:ascii="Times New Roman" w:hAnsi="Times New Roman" w:cs="Times New Roman"/>
          <w:color w:val="000000" w:themeColor="text1"/>
          <w:sz w:val="24"/>
          <w:szCs w:val="24"/>
        </w:rPr>
        <w:t>to mitigate</w:t>
      </w:r>
      <w:r w:rsidR="00C76891" w:rsidRPr="00FF108B">
        <w:rPr>
          <w:rFonts w:ascii="Times New Roman" w:hAnsi="Times New Roman" w:cs="Times New Roman"/>
          <w:color w:val="000000" w:themeColor="text1"/>
          <w:sz w:val="24"/>
          <w:szCs w:val="24"/>
        </w:rPr>
        <w:t xml:space="preserve"> discretionary accruals</w:t>
      </w:r>
      <w:r w:rsidR="006A0A46" w:rsidRPr="00FF108B">
        <w:rPr>
          <w:rFonts w:ascii="Times New Roman" w:hAnsi="Times New Roman" w:cs="Times New Roman"/>
          <w:color w:val="000000" w:themeColor="text1"/>
          <w:sz w:val="24"/>
          <w:szCs w:val="24"/>
        </w:rPr>
        <w:t xml:space="preserve"> </w:t>
      </w:r>
      <w:r w:rsidR="008E4A3E" w:rsidRPr="00FF108B">
        <w:rPr>
          <w:rFonts w:ascii="Times New Roman" w:hAnsi="Times New Roman" w:cs="Times New Roman"/>
          <w:color w:val="000000" w:themeColor="text1"/>
          <w:sz w:val="24"/>
          <w:szCs w:val="24"/>
        </w:rPr>
        <w:t>(</w:t>
      </w:r>
      <w:r w:rsidR="006A0A46" w:rsidRPr="00FF108B">
        <w:rPr>
          <w:rFonts w:ascii="Times New Roman" w:hAnsi="Times New Roman" w:cs="Times New Roman"/>
          <w:color w:val="000000" w:themeColor="text1"/>
          <w:sz w:val="24"/>
          <w:szCs w:val="24"/>
        </w:rPr>
        <w:t>Koh</w:t>
      </w:r>
      <w:r w:rsidR="008E4A3E" w:rsidRPr="00FF108B">
        <w:rPr>
          <w:rFonts w:ascii="Times New Roman" w:hAnsi="Times New Roman" w:cs="Times New Roman"/>
          <w:color w:val="000000" w:themeColor="text1"/>
          <w:sz w:val="24"/>
          <w:szCs w:val="24"/>
        </w:rPr>
        <w:t xml:space="preserve">, </w:t>
      </w:r>
      <w:r w:rsidR="006A0A46" w:rsidRPr="00FF108B">
        <w:rPr>
          <w:rFonts w:ascii="Times New Roman" w:hAnsi="Times New Roman" w:cs="Times New Roman"/>
          <w:color w:val="000000" w:themeColor="text1"/>
          <w:sz w:val="24"/>
          <w:szCs w:val="24"/>
        </w:rPr>
        <w:t>2003)</w:t>
      </w:r>
      <w:r w:rsidR="00C76891" w:rsidRPr="00FF108B">
        <w:rPr>
          <w:rFonts w:ascii="Times New Roman" w:hAnsi="Times New Roman" w:cs="Times New Roman"/>
          <w:color w:val="000000" w:themeColor="text1"/>
          <w:sz w:val="24"/>
          <w:szCs w:val="24"/>
        </w:rPr>
        <w:t>.</w:t>
      </w:r>
      <w:r w:rsidR="006A0A46" w:rsidRPr="00FF108B">
        <w:rPr>
          <w:rFonts w:ascii="Times New Roman" w:hAnsi="Times New Roman" w:cs="Times New Roman"/>
          <w:color w:val="000000" w:themeColor="text1"/>
          <w:sz w:val="24"/>
          <w:szCs w:val="24"/>
        </w:rPr>
        <w:t xml:space="preserve"> </w:t>
      </w:r>
      <w:r w:rsidR="002210B0" w:rsidRPr="00FF108B">
        <w:rPr>
          <w:rFonts w:ascii="Times New Roman" w:hAnsi="Times New Roman" w:cs="Times New Roman"/>
          <w:color w:val="000000" w:themeColor="text1"/>
          <w:sz w:val="24"/>
          <w:szCs w:val="24"/>
        </w:rPr>
        <w:t>A possibility would be that the influence of female directors and the moderating effect of board quality on EM could be reduced when controlling the presence of institutional ownership in our model. However, we find that our results remain consistent with our previous findings.</w:t>
      </w:r>
    </w:p>
    <w:p w14:paraId="60408FD1" w14:textId="3CB2C31D" w:rsidR="002D49BA" w:rsidRPr="00FF108B" w:rsidRDefault="0035712D" w:rsidP="002D49BA">
      <w:pPr>
        <w:spacing w:line="480" w:lineRule="auto"/>
        <w:contextualSpacing/>
        <w:jc w:val="both"/>
        <w:rPr>
          <w:rFonts w:ascii="Times New Roman" w:hAnsi="Times New Roman" w:cs="Times New Roman"/>
          <w:b/>
          <w:color w:val="000000" w:themeColor="text1"/>
          <w:sz w:val="24"/>
          <w:szCs w:val="24"/>
        </w:rPr>
      </w:pPr>
      <w:r w:rsidRPr="00FF108B">
        <w:rPr>
          <w:rFonts w:ascii="Times New Roman" w:hAnsi="Times New Roman" w:cs="Times New Roman"/>
          <w:b/>
          <w:color w:val="000000" w:themeColor="text1"/>
          <w:sz w:val="24"/>
          <w:szCs w:val="24"/>
        </w:rPr>
        <w:t>4</w:t>
      </w:r>
      <w:r w:rsidR="002D49BA" w:rsidRPr="00FF108B">
        <w:rPr>
          <w:rFonts w:ascii="Times New Roman" w:hAnsi="Times New Roman" w:cs="Times New Roman"/>
          <w:b/>
          <w:color w:val="000000" w:themeColor="text1"/>
          <w:sz w:val="24"/>
          <w:szCs w:val="24"/>
        </w:rPr>
        <w:t>.</w:t>
      </w:r>
      <w:r w:rsidR="007D2C5E" w:rsidRPr="00FF108B">
        <w:rPr>
          <w:rFonts w:ascii="Times New Roman" w:hAnsi="Times New Roman" w:cs="Times New Roman"/>
          <w:b/>
          <w:color w:val="000000" w:themeColor="text1"/>
          <w:sz w:val="24"/>
          <w:szCs w:val="24"/>
        </w:rPr>
        <w:t>3</w:t>
      </w:r>
      <w:r w:rsidRPr="00FF108B">
        <w:rPr>
          <w:rFonts w:ascii="Times New Roman" w:hAnsi="Times New Roman" w:cs="Times New Roman"/>
          <w:b/>
          <w:color w:val="000000" w:themeColor="text1"/>
          <w:sz w:val="24"/>
          <w:szCs w:val="24"/>
        </w:rPr>
        <w:t>.4</w:t>
      </w:r>
      <w:r w:rsidR="002D49BA" w:rsidRPr="00FF108B">
        <w:rPr>
          <w:rFonts w:ascii="Times New Roman" w:hAnsi="Times New Roman" w:cs="Times New Roman"/>
          <w:b/>
          <w:color w:val="000000" w:themeColor="text1"/>
          <w:sz w:val="24"/>
          <w:szCs w:val="24"/>
        </w:rPr>
        <w:t xml:space="preserve"> The quality of female directors</w:t>
      </w:r>
    </w:p>
    <w:p w14:paraId="0408DF39" w14:textId="36F89F88" w:rsidR="002D49BA" w:rsidRPr="00FF108B" w:rsidRDefault="0099229D" w:rsidP="003C62BA">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I</w:t>
      </w:r>
      <w:r w:rsidR="00C762AC" w:rsidRPr="00FF108B">
        <w:rPr>
          <w:rFonts w:ascii="Times New Roman" w:hAnsi="Times New Roman" w:cs="Times New Roman"/>
          <w:color w:val="000000" w:themeColor="text1"/>
          <w:sz w:val="24"/>
          <w:szCs w:val="24"/>
        </w:rPr>
        <w:t xml:space="preserve">n table </w:t>
      </w:r>
      <w:r w:rsidR="004C5422" w:rsidRPr="00FF108B">
        <w:rPr>
          <w:rFonts w:ascii="Times New Roman" w:hAnsi="Times New Roman" w:cs="Times New Roman"/>
          <w:color w:val="000000" w:themeColor="text1"/>
          <w:sz w:val="24"/>
          <w:szCs w:val="24"/>
        </w:rPr>
        <w:t>8</w:t>
      </w:r>
      <w:r w:rsidR="00C762AC" w:rsidRPr="00FF108B">
        <w:rPr>
          <w:rFonts w:ascii="Times New Roman" w:hAnsi="Times New Roman" w:cs="Times New Roman"/>
          <w:color w:val="000000" w:themeColor="text1"/>
          <w:sz w:val="24"/>
          <w:szCs w:val="24"/>
        </w:rPr>
        <w:t xml:space="preserve"> </w:t>
      </w:r>
      <w:r w:rsidR="007D2C5E" w:rsidRPr="00FF108B">
        <w:rPr>
          <w:rFonts w:ascii="Times New Roman" w:hAnsi="Times New Roman" w:cs="Times New Roman"/>
          <w:color w:val="000000" w:themeColor="text1"/>
          <w:sz w:val="24"/>
          <w:szCs w:val="24"/>
        </w:rPr>
        <w:t xml:space="preserve">we </w:t>
      </w:r>
      <w:r w:rsidR="003C62BA" w:rsidRPr="00FF108B">
        <w:rPr>
          <w:rFonts w:ascii="Times New Roman" w:hAnsi="Times New Roman" w:cs="Times New Roman"/>
          <w:color w:val="000000" w:themeColor="text1"/>
          <w:sz w:val="24"/>
          <w:szCs w:val="24"/>
        </w:rPr>
        <w:t xml:space="preserve">repeat the </w:t>
      </w:r>
      <w:r w:rsidR="006C2206" w:rsidRPr="00FF108B">
        <w:rPr>
          <w:rFonts w:ascii="Times New Roman" w:hAnsi="Times New Roman" w:cs="Times New Roman"/>
          <w:color w:val="000000" w:themeColor="text1"/>
          <w:sz w:val="24"/>
          <w:szCs w:val="24"/>
        </w:rPr>
        <w:t xml:space="preserve">analysis </w:t>
      </w:r>
      <w:r w:rsidR="003C62BA" w:rsidRPr="00FF108B">
        <w:rPr>
          <w:rFonts w:ascii="Times New Roman" w:hAnsi="Times New Roman" w:cs="Times New Roman"/>
          <w:color w:val="000000" w:themeColor="text1"/>
          <w:sz w:val="24"/>
          <w:szCs w:val="24"/>
        </w:rPr>
        <w:t xml:space="preserve">to consider the quality of female directors as opposed to the quality of the board. We use PCA </w:t>
      </w:r>
      <w:r w:rsidR="00556852" w:rsidRPr="00FF108B">
        <w:rPr>
          <w:rFonts w:ascii="Times New Roman" w:hAnsi="Times New Roman" w:cs="Times New Roman"/>
          <w:color w:val="000000" w:themeColor="text1"/>
          <w:sz w:val="24"/>
          <w:szCs w:val="24"/>
        </w:rPr>
        <w:t>(t</w:t>
      </w:r>
      <w:r w:rsidR="002210B0" w:rsidRPr="00FF108B">
        <w:rPr>
          <w:rFonts w:ascii="Times New Roman" w:hAnsi="Times New Roman" w:cs="Times New Roman"/>
          <w:color w:val="000000" w:themeColor="text1"/>
          <w:sz w:val="24"/>
          <w:szCs w:val="24"/>
        </w:rPr>
        <w:t xml:space="preserve">able </w:t>
      </w:r>
      <w:r w:rsidR="004C5422" w:rsidRPr="00FF108B">
        <w:rPr>
          <w:rFonts w:ascii="Times New Roman" w:hAnsi="Times New Roman" w:cs="Times New Roman"/>
          <w:color w:val="000000" w:themeColor="text1"/>
          <w:sz w:val="24"/>
          <w:szCs w:val="24"/>
        </w:rPr>
        <w:t>9</w:t>
      </w:r>
      <w:r w:rsidR="002210B0" w:rsidRPr="00FF108B">
        <w:rPr>
          <w:rFonts w:ascii="Times New Roman" w:hAnsi="Times New Roman" w:cs="Times New Roman"/>
          <w:color w:val="000000" w:themeColor="text1"/>
          <w:sz w:val="24"/>
          <w:szCs w:val="24"/>
        </w:rPr>
        <w:t xml:space="preserve">) </w:t>
      </w:r>
      <w:r w:rsidR="003C62BA" w:rsidRPr="00FF108B">
        <w:rPr>
          <w:rFonts w:ascii="Times New Roman" w:hAnsi="Times New Roman" w:cs="Times New Roman"/>
          <w:color w:val="000000" w:themeColor="text1"/>
          <w:sz w:val="24"/>
          <w:szCs w:val="24"/>
        </w:rPr>
        <w:t>with</w:t>
      </w:r>
      <w:r w:rsidR="00531207" w:rsidRPr="00FF108B">
        <w:rPr>
          <w:rFonts w:ascii="Times New Roman" w:hAnsi="Times New Roman" w:cs="Times New Roman"/>
          <w:color w:val="000000" w:themeColor="text1"/>
          <w:sz w:val="24"/>
          <w:szCs w:val="24"/>
        </w:rPr>
        <w:t xml:space="preserve"> four</w:t>
      </w:r>
      <w:r w:rsidR="00811E60" w:rsidRPr="00FF108B">
        <w:rPr>
          <w:rFonts w:ascii="Times New Roman" w:hAnsi="Times New Roman" w:cs="Times New Roman"/>
          <w:color w:val="000000" w:themeColor="text1"/>
          <w:sz w:val="24"/>
          <w:szCs w:val="24"/>
        </w:rPr>
        <w:t xml:space="preserve"> attributes of female directors - age, tenure, business qualification and network size </w:t>
      </w:r>
      <w:r w:rsidR="003C62BA" w:rsidRPr="00FF108B">
        <w:rPr>
          <w:rFonts w:ascii="Times New Roman" w:hAnsi="Times New Roman" w:cs="Times New Roman"/>
          <w:color w:val="000000" w:themeColor="text1"/>
          <w:sz w:val="24"/>
          <w:szCs w:val="24"/>
        </w:rPr>
        <w:t>and create</w:t>
      </w:r>
      <w:r w:rsidR="00811E60" w:rsidRPr="00FF108B">
        <w:rPr>
          <w:rFonts w:ascii="Times New Roman" w:hAnsi="Times New Roman" w:cs="Times New Roman"/>
          <w:color w:val="000000" w:themeColor="text1"/>
          <w:sz w:val="24"/>
          <w:szCs w:val="24"/>
        </w:rPr>
        <w:t xml:space="preserve"> two </w:t>
      </w:r>
      <w:r w:rsidR="0035712D" w:rsidRPr="00FF108B">
        <w:rPr>
          <w:rFonts w:ascii="Times New Roman" w:hAnsi="Times New Roman" w:cs="Times New Roman"/>
          <w:color w:val="000000" w:themeColor="text1"/>
          <w:sz w:val="24"/>
          <w:szCs w:val="24"/>
        </w:rPr>
        <w:t>components, which</w:t>
      </w:r>
      <w:r w:rsidR="00811E60" w:rsidRPr="00FF108B">
        <w:rPr>
          <w:rFonts w:ascii="Times New Roman" w:hAnsi="Times New Roman" w:cs="Times New Roman"/>
          <w:color w:val="000000" w:themeColor="text1"/>
          <w:sz w:val="24"/>
          <w:szCs w:val="24"/>
        </w:rPr>
        <w:t xml:space="preserve"> are above </w:t>
      </w:r>
      <w:r w:rsidR="003C62BA" w:rsidRPr="00FF108B">
        <w:rPr>
          <w:rFonts w:ascii="Times New Roman" w:hAnsi="Times New Roman" w:cs="Times New Roman"/>
          <w:color w:val="000000" w:themeColor="text1"/>
          <w:sz w:val="24"/>
          <w:szCs w:val="24"/>
        </w:rPr>
        <w:t xml:space="preserve">the threshold of </w:t>
      </w:r>
      <w:r w:rsidR="00811E60" w:rsidRPr="00FF108B">
        <w:rPr>
          <w:rFonts w:ascii="Times New Roman" w:hAnsi="Times New Roman" w:cs="Times New Roman"/>
          <w:color w:val="000000" w:themeColor="text1"/>
          <w:sz w:val="24"/>
          <w:szCs w:val="24"/>
        </w:rPr>
        <w:t>one</w:t>
      </w:r>
      <w:r w:rsidR="003C62BA" w:rsidRPr="00FF108B">
        <w:rPr>
          <w:rFonts w:ascii="Times New Roman" w:hAnsi="Times New Roman" w:cs="Times New Roman"/>
          <w:color w:val="000000" w:themeColor="text1"/>
          <w:sz w:val="24"/>
          <w:szCs w:val="24"/>
        </w:rPr>
        <w:t>, explaining</w:t>
      </w:r>
      <w:r w:rsidR="00811E60" w:rsidRPr="00FF108B">
        <w:rPr>
          <w:rFonts w:ascii="Times New Roman" w:hAnsi="Times New Roman" w:cs="Times New Roman"/>
          <w:color w:val="000000" w:themeColor="text1"/>
          <w:sz w:val="24"/>
          <w:szCs w:val="24"/>
        </w:rPr>
        <w:t xml:space="preserve"> t</w:t>
      </w:r>
      <w:r w:rsidR="003B0D73" w:rsidRPr="00FF108B">
        <w:rPr>
          <w:rFonts w:ascii="Times New Roman" w:hAnsi="Times New Roman" w:cs="Times New Roman"/>
          <w:color w:val="000000" w:themeColor="text1"/>
          <w:sz w:val="24"/>
          <w:szCs w:val="24"/>
        </w:rPr>
        <w:t>he majority of the sample variation</w:t>
      </w:r>
      <w:r w:rsidR="00811E60" w:rsidRPr="00FF108B">
        <w:rPr>
          <w:rFonts w:ascii="Times New Roman" w:hAnsi="Times New Roman" w:cs="Times New Roman"/>
          <w:color w:val="000000" w:themeColor="text1"/>
          <w:sz w:val="24"/>
          <w:szCs w:val="24"/>
        </w:rPr>
        <w:t>. The first</w:t>
      </w:r>
      <w:r w:rsidR="003C62BA" w:rsidRPr="00FF108B">
        <w:rPr>
          <w:rFonts w:ascii="Times New Roman" w:hAnsi="Times New Roman" w:cs="Times New Roman"/>
          <w:color w:val="000000" w:themeColor="text1"/>
          <w:sz w:val="24"/>
          <w:szCs w:val="24"/>
        </w:rPr>
        <w:t xml:space="preserve"> component includes</w:t>
      </w:r>
      <w:r w:rsidR="00811E60" w:rsidRPr="00FF108B">
        <w:rPr>
          <w:rFonts w:ascii="Times New Roman" w:hAnsi="Times New Roman" w:cs="Times New Roman"/>
          <w:color w:val="000000" w:themeColor="text1"/>
          <w:sz w:val="24"/>
          <w:szCs w:val="24"/>
        </w:rPr>
        <w:t xml:space="preserve"> ‘female age’ a</w:t>
      </w:r>
      <w:r w:rsidR="003C62BA" w:rsidRPr="00FF108B">
        <w:rPr>
          <w:rFonts w:ascii="Times New Roman" w:hAnsi="Times New Roman" w:cs="Times New Roman"/>
          <w:color w:val="000000" w:themeColor="text1"/>
          <w:sz w:val="24"/>
          <w:szCs w:val="24"/>
        </w:rPr>
        <w:t>nd ‘tenure’, the second includes</w:t>
      </w:r>
      <w:r w:rsidR="00811E60" w:rsidRPr="00FF108B">
        <w:rPr>
          <w:rFonts w:ascii="Times New Roman" w:hAnsi="Times New Roman" w:cs="Times New Roman"/>
          <w:color w:val="000000" w:themeColor="text1"/>
          <w:sz w:val="24"/>
          <w:szCs w:val="24"/>
        </w:rPr>
        <w:t xml:space="preserve"> only ‘network size’. </w:t>
      </w:r>
      <w:r w:rsidR="003C62BA" w:rsidRPr="00FF108B">
        <w:rPr>
          <w:rFonts w:ascii="Times New Roman" w:hAnsi="Times New Roman" w:cs="Times New Roman"/>
          <w:color w:val="000000" w:themeColor="text1"/>
          <w:sz w:val="24"/>
          <w:szCs w:val="24"/>
        </w:rPr>
        <w:t xml:space="preserve">To measure quality consistently to the above analysis, we consider a </w:t>
      </w:r>
      <w:r w:rsidR="00811E60" w:rsidRPr="00FF108B">
        <w:rPr>
          <w:rFonts w:ascii="Times New Roman" w:hAnsi="Times New Roman" w:cs="Times New Roman"/>
          <w:color w:val="000000" w:themeColor="text1"/>
          <w:sz w:val="24"/>
          <w:szCs w:val="24"/>
        </w:rPr>
        <w:t xml:space="preserve">third component </w:t>
      </w:r>
      <w:r w:rsidR="003B0D73" w:rsidRPr="00FF108B">
        <w:rPr>
          <w:rFonts w:ascii="Times New Roman" w:hAnsi="Times New Roman" w:cs="Times New Roman"/>
          <w:color w:val="000000" w:themeColor="text1"/>
          <w:sz w:val="24"/>
          <w:szCs w:val="24"/>
        </w:rPr>
        <w:t xml:space="preserve">representing </w:t>
      </w:r>
      <w:r w:rsidR="00A017A2" w:rsidRPr="00FF108B">
        <w:rPr>
          <w:rFonts w:ascii="Times New Roman" w:hAnsi="Times New Roman" w:cs="Times New Roman"/>
          <w:color w:val="000000" w:themeColor="text1"/>
          <w:sz w:val="24"/>
          <w:szCs w:val="24"/>
        </w:rPr>
        <w:t xml:space="preserve">business </w:t>
      </w:r>
      <w:r w:rsidR="003B0D73" w:rsidRPr="00FF108B">
        <w:rPr>
          <w:rFonts w:ascii="Times New Roman" w:hAnsi="Times New Roman" w:cs="Times New Roman"/>
          <w:color w:val="000000" w:themeColor="text1"/>
          <w:sz w:val="24"/>
          <w:szCs w:val="24"/>
        </w:rPr>
        <w:t xml:space="preserve">expertise </w:t>
      </w:r>
      <w:r w:rsidR="003C62BA" w:rsidRPr="00FF108B">
        <w:rPr>
          <w:rFonts w:ascii="Times New Roman" w:hAnsi="Times New Roman" w:cs="Times New Roman"/>
          <w:color w:val="000000" w:themeColor="text1"/>
          <w:sz w:val="24"/>
          <w:szCs w:val="24"/>
        </w:rPr>
        <w:t>capture</w:t>
      </w:r>
      <w:r w:rsidR="003B0D73" w:rsidRPr="00FF108B">
        <w:rPr>
          <w:rFonts w:ascii="Times New Roman" w:hAnsi="Times New Roman" w:cs="Times New Roman"/>
          <w:color w:val="000000" w:themeColor="text1"/>
          <w:sz w:val="24"/>
          <w:szCs w:val="24"/>
        </w:rPr>
        <w:t>d with</w:t>
      </w:r>
      <w:r w:rsidR="00811E60" w:rsidRPr="00FF108B">
        <w:rPr>
          <w:rFonts w:ascii="Times New Roman" w:hAnsi="Times New Roman" w:cs="Times New Roman"/>
          <w:color w:val="000000" w:themeColor="text1"/>
          <w:sz w:val="24"/>
          <w:szCs w:val="24"/>
        </w:rPr>
        <w:t xml:space="preserve"> ‘female business qualifications’ </w:t>
      </w:r>
      <w:r w:rsidR="003C62BA" w:rsidRPr="00FF108B">
        <w:rPr>
          <w:rFonts w:ascii="Times New Roman" w:hAnsi="Times New Roman" w:cs="Times New Roman"/>
          <w:color w:val="000000" w:themeColor="text1"/>
          <w:sz w:val="24"/>
          <w:szCs w:val="24"/>
        </w:rPr>
        <w:t xml:space="preserve">as a quality </w:t>
      </w:r>
      <w:r w:rsidR="00811E60" w:rsidRPr="00FF108B">
        <w:rPr>
          <w:rFonts w:ascii="Times New Roman" w:hAnsi="Times New Roman" w:cs="Times New Roman"/>
          <w:color w:val="000000" w:themeColor="text1"/>
          <w:sz w:val="24"/>
          <w:szCs w:val="24"/>
        </w:rPr>
        <w:t xml:space="preserve">attribute. </w:t>
      </w:r>
      <w:r w:rsidR="003C62BA" w:rsidRPr="00FF108B">
        <w:rPr>
          <w:rFonts w:ascii="Times New Roman" w:hAnsi="Times New Roman" w:cs="Times New Roman"/>
          <w:color w:val="000000" w:themeColor="text1"/>
          <w:sz w:val="24"/>
          <w:szCs w:val="24"/>
        </w:rPr>
        <w:t xml:space="preserve">We find that </w:t>
      </w:r>
      <w:r w:rsidR="00AC2614" w:rsidRPr="00FF108B">
        <w:rPr>
          <w:rFonts w:ascii="Times New Roman" w:hAnsi="Times New Roman" w:cs="Times New Roman"/>
          <w:color w:val="000000" w:themeColor="text1"/>
          <w:sz w:val="24"/>
          <w:szCs w:val="24"/>
        </w:rPr>
        <w:t xml:space="preserve">network size </w:t>
      </w:r>
      <w:r w:rsidR="003C62BA" w:rsidRPr="00FF108B">
        <w:rPr>
          <w:rFonts w:ascii="Times New Roman" w:hAnsi="Times New Roman" w:cs="Times New Roman"/>
          <w:color w:val="000000" w:themeColor="text1"/>
          <w:sz w:val="24"/>
          <w:szCs w:val="24"/>
        </w:rPr>
        <w:t>is positive and significant in moderating</w:t>
      </w:r>
      <w:r w:rsidR="00AC2614" w:rsidRPr="00FF108B">
        <w:rPr>
          <w:rFonts w:ascii="Times New Roman" w:hAnsi="Times New Roman" w:cs="Times New Roman"/>
          <w:color w:val="000000" w:themeColor="text1"/>
          <w:sz w:val="24"/>
          <w:szCs w:val="24"/>
        </w:rPr>
        <w:t xml:space="preserve"> the effect of </w:t>
      </w:r>
      <w:r w:rsidR="005B5419" w:rsidRPr="00FF108B">
        <w:rPr>
          <w:rFonts w:ascii="Times New Roman" w:hAnsi="Times New Roman" w:cs="Times New Roman"/>
          <w:color w:val="000000" w:themeColor="text1"/>
          <w:sz w:val="24"/>
          <w:szCs w:val="24"/>
        </w:rPr>
        <w:t xml:space="preserve">female and </w:t>
      </w:r>
      <w:r w:rsidR="003C62BA" w:rsidRPr="00FF108B">
        <w:rPr>
          <w:rFonts w:ascii="Times New Roman" w:hAnsi="Times New Roman" w:cs="Times New Roman"/>
          <w:color w:val="000000" w:themeColor="text1"/>
          <w:sz w:val="24"/>
          <w:szCs w:val="24"/>
        </w:rPr>
        <w:t>independent-</w:t>
      </w:r>
      <w:r w:rsidR="00AC2614" w:rsidRPr="00FF108B">
        <w:rPr>
          <w:rFonts w:ascii="Times New Roman" w:hAnsi="Times New Roman" w:cs="Times New Roman"/>
          <w:color w:val="000000" w:themeColor="text1"/>
          <w:sz w:val="24"/>
          <w:szCs w:val="24"/>
        </w:rPr>
        <w:t>female directors</w:t>
      </w:r>
      <w:r w:rsidR="003C62BA" w:rsidRPr="00FF108B">
        <w:rPr>
          <w:rFonts w:ascii="Times New Roman" w:hAnsi="Times New Roman" w:cs="Times New Roman"/>
          <w:color w:val="000000" w:themeColor="text1"/>
          <w:sz w:val="24"/>
          <w:szCs w:val="24"/>
        </w:rPr>
        <w:t xml:space="preserve"> on EM</w:t>
      </w:r>
      <w:r w:rsidR="003B0D73" w:rsidRPr="00FF108B">
        <w:rPr>
          <w:rFonts w:ascii="Times New Roman" w:hAnsi="Times New Roman" w:cs="Times New Roman"/>
          <w:color w:val="000000" w:themeColor="text1"/>
          <w:sz w:val="24"/>
          <w:szCs w:val="24"/>
        </w:rPr>
        <w:t xml:space="preserve">, suggesting that </w:t>
      </w:r>
      <w:r w:rsidR="00590CF5" w:rsidRPr="00FF108B">
        <w:rPr>
          <w:rFonts w:ascii="Times New Roman" w:hAnsi="Times New Roman" w:cs="Times New Roman"/>
          <w:color w:val="000000" w:themeColor="text1"/>
          <w:sz w:val="24"/>
          <w:szCs w:val="24"/>
        </w:rPr>
        <w:t>a large network proxies for busyness</w:t>
      </w:r>
      <w:r w:rsidR="00A017A2" w:rsidRPr="00FF108B">
        <w:rPr>
          <w:rFonts w:ascii="Times New Roman" w:hAnsi="Times New Roman" w:cs="Times New Roman"/>
          <w:color w:val="000000" w:themeColor="text1"/>
          <w:sz w:val="24"/>
          <w:szCs w:val="24"/>
        </w:rPr>
        <w:t xml:space="preserve"> as opposed to expertise</w:t>
      </w:r>
      <w:r w:rsidR="00590CF5" w:rsidRPr="00FF108B">
        <w:rPr>
          <w:rFonts w:ascii="Times New Roman" w:hAnsi="Times New Roman" w:cs="Times New Roman"/>
          <w:color w:val="000000" w:themeColor="text1"/>
          <w:sz w:val="24"/>
          <w:szCs w:val="24"/>
        </w:rPr>
        <w:t xml:space="preserve"> which in return might reduce the efficiency of the directors’ monitoring performance (</w:t>
      </w:r>
      <w:r w:rsidR="00AC2614" w:rsidRPr="00FF108B">
        <w:rPr>
          <w:rFonts w:ascii="Times New Roman" w:hAnsi="Times New Roman" w:cs="Times New Roman"/>
          <w:color w:val="000000" w:themeColor="text1"/>
          <w:sz w:val="24"/>
          <w:szCs w:val="24"/>
        </w:rPr>
        <w:t xml:space="preserve">Fich </w:t>
      </w:r>
      <w:r w:rsidR="001A64E2" w:rsidRPr="00FF108B">
        <w:rPr>
          <w:rFonts w:ascii="Times New Roman" w:hAnsi="Times New Roman" w:cs="Times New Roman"/>
          <w:color w:val="000000" w:themeColor="text1"/>
          <w:sz w:val="24"/>
          <w:szCs w:val="24"/>
        </w:rPr>
        <w:t>and</w:t>
      </w:r>
      <w:r w:rsidR="00AC2614" w:rsidRPr="00FF108B">
        <w:rPr>
          <w:rFonts w:ascii="Times New Roman" w:hAnsi="Times New Roman" w:cs="Times New Roman"/>
          <w:color w:val="000000" w:themeColor="text1"/>
          <w:sz w:val="24"/>
          <w:szCs w:val="24"/>
        </w:rPr>
        <w:t xml:space="preserve"> Shivdasani</w:t>
      </w:r>
      <w:r w:rsidR="00590CF5" w:rsidRPr="00FF108B">
        <w:rPr>
          <w:rFonts w:ascii="Times New Roman" w:hAnsi="Times New Roman" w:cs="Times New Roman"/>
          <w:color w:val="000000" w:themeColor="text1"/>
          <w:sz w:val="24"/>
          <w:szCs w:val="24"/>
        </w:rPr>
        <w:t>,</w:t>
      </w:r>
      <w:r w:rsidR="00AC2614" w:rsidRPr="00FF108B">
        <w:rPr>
          <w:rFonts w:ascii="Times New Roman" w:hAnsi="Times New Roman" w:cs="Times New Roman"/>
          <w:color w:val="000000" w:themeColor="text1"/>
          <w:sz w:val="24"/>
          <w:szCs w:val="24"/>
        </w:rPr>
        <w:t xml:space="preserve"> 2006). </w:t>
      </w:r>
    </w:p>
    <w:p w14:paraId="2CF56AA0" w14:textId="18A54179" w:rsidR="002F6272" w:rsidRPr="00FF108B" w:rsidRDefault="002F6272" w:rsidP="002F6272">
      <w:pPr>
        <w:pBdr>
          <w:top w:val="dashed" w:sz="4" w:space="1" w:color="auto"/>
          <w:bottom w:val="dashed" w:sz="4" w:space="1" w:color="auto"/>
        </w:pBdr>
        <w:ind w:left="2552" w:right="1656"/>
        <w:contextualSpacing/>
        <w:jc w:val="center"/>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Insert Table </w:t>
      </w:r>
      <w:r w:rsidR="004C5422" w:rsidRPr="00FF108B">
        <w:rPr>
          <w:rFonts w:ascii="Times New Roman" w:hAnsi="Times New Roman" w:cs="Times New Roman"/>
          <w:color w:val="000000" w:themeColor="text1"/>
          <w:sz w:val="24"/>
          <w:szCs w:val="24"/>
        </w:rPr>
        <w:t>8</w:t>
      </w:r>
      <w:r w:rsidRPr="00FF108B">
        <w:rPr>
          <w:rFonts w:ascii="Times New Roman" w:hAnsi="Times New Roman" w:cs="Times New Roman"/>
          <w:color w:val="000000" w:themeColor="text1"/>
          <w:sz w:val="24"/>
          <w:szCs w:val="24"/>
        </w:rPr>
        <w:t xml:space="preserve"> about here</w:t>
      </w:r>
    </w:p>
    <w:p w14:paraId="14EF7DC4" w14:textId="25B28982" w:rsidR="002F6272" w:rsidRPr="00FF108B" w:rsidRDefault="002F6272" w:rsidP="003C62BA">
      <w:pPr>
        <w:spacing w:line="480" w:lineRule="auto"/>
        <w:contextualSpacing/>
        <w:jc w:val="both"/>
        <w:rPr>
          <w:rFonts w:ascii="Times New Roman" w:hAnsi="Times New Roman" w:cs="Times New Roman"/>
          <w:color w:val="000000" w:themeColor="text1"/>
          <w:sz w:val="24"/>
          <w:szCs w:val="24"/>
        </w:rPr>
      </w:pPr>
    </w:p>
    <w:p w14:paraId="212714F1" w14:textId="72981503" w:rsidR="002F6272" w:rsidRPr="00FF108B" w:rsidRDefault="002F6272" w:rsidP="002F6272">
      <w:pPr>
        <w:pBdr>
          <w:top w:val="dashed" w:sz="4" w:space="1" w:color="auto"/>
          <w:bottom w:val="dashed" w:sz="4" w:space="1" w:color="auto"/>
        </w:pBdr>
        <w:ind w:left="2552" w:right="1656"/>
        <w:contextualSpacing/>
        <w:jc w:val="center"/>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Insert Table </w:t>
      </w:r>
      <w:r w:rsidR="004C5422" w:rsidRPr="00FF108B">
        <w:rPr>
          <w:rFonts w:ascii="Times New Roman" w:hAnsi="Times New Roman" w:cs="Times New Roman"/>
          <w:color w:val="000000" w:themeColor="text1"/>
          <w:sz w:val="24"/>
          <w:szCs w:val="24"/>
        </w:rPr>
        <w:t>9</w:t>
      </w:r>
      <w:r w:rsidRPr="00FF108B">
        <w:rPr>
          <w:rFonts w:ascii="Times New Roman" w:hAnsi="Times New Roman" w:cs="Times New Roman"/>
          <w:color w:val="000000" w:themeColor="text1"/>
          <w:sz w:val="24"/>
          <w:szCs w:val="24"/>
        </w:rPr>
        <w:t xml:space="preserve"> about here</w:t>
      </w:r>
    </w:p>
    <w:p w14:paraId="4D51F700" w14:textId="77777777" w:rsidR="002F6272" w:rsidRPr="00FF108B" w:rsidRDefault="002F6272" w:rsidP="003C62BA">
      <w:pPr>
        <w:spacing w:line="480" w:lineRule="auto"/>
        <w:contextualSpacing/>
        <w:jc w:val="both"/>
        <w:rPr>
          <w:rFonts w:ascii="Times New Roman" w:hAnsi="Times New Roman" w:cs="Times New Roman"/>
          <w:color w:val="000000" w:themeColor="text1"/>
          <w:sz w:val="24"/>
          <w:szCs w:val="24"/>
        </w:rPr>
      </w:pPr>
    </w:p>
    <w:p w14:paraId="76FF6EAA" w14:textId="10B989A0" w:rsidR="00590CF5" w:rsidRPr="00FF108B" w:rsidRDefault="0035712D" w:rsidP="00590CF5">
      <w:pPr>
        <w:spacing w:line="480" w:lineRule="auto"/>
        <w:contextualSpacing/>
        <w:jc w:val="both"/>
        <w:rPr>
          <w:rFonts w:ascii="Times New Roman" w:hAnsi="Times New Roman" w:cs="Times New Roman"/>
          <w:b/>
          <w:bCs/>
          <w:color w:val="000000" w:themeColor="text1"/>
          <w:sz w:val="24"/>
          <w:szCs w:val="24"/>
        </w:rPr>
      </w:pPr>
      <w:bookmarkStart w:id="24" w:name="_Hlk534551001"/>
      <w:bookmarkEnd w:id="23"/>
      <w:r w:rsidRPr="00FF108B">
        <w:rPr>
          <w:rFonts w:ascii="Times New Roman" w:hAnsi="Times New Roman" w:cs="Times New Roman"/>
          <w:b/>
          <w:bCs/>
          <w:color w:val="000000" w:themeColor="text1"/>
          <w:sz w:val="24"/>
          <w:szCs w:val="24"/>
        </w:rPr>
        <w:t>5</w:t>
      </w:r>
      <w:r w:rsidR="004E6209" w:rsidRPr="00FF108B">
        <w:rPr>
          <w:rFonts w:ascii="Times New Roman" w:hAnsi="Times New Roman" w:cs="Times New Roman"/>
          <w:b/>
          <w:bCs/>
          <w:color w:val="000000" w:themeColor="text1"/>
          <w:sz w:val="24"/>
          <w:szCs w:val="24"/>
        </w:rPr>
        <w:t>.</w:t>
      </w:r>
      <w:r w:rsidR="009E21A4" w:rsidRPr="00FF108B">
        <w:rPr>
          <w:rFonts w:ascii="Times New Roman" w:hAnsi="Times New Roman" w:cs="Times New Roman"/>
          <w:b/>
          <w:bCs/>
          <w:color w:val="000000" w:themeColor="text1"/>
          <w:sz w:val="24"/>
          <w:szCs w:val="24"/>
        </w:rPr>
        <w:t xml:space="preserve"> Discussion </w:t>
      </w:r>
      <w:r w:rsidR="00D450B2" w:rsidRPr="00D450B2">
        <w:rPr>
          <w:rFonts w:ascii="Times New Roman" w:hAnsi="Times New Roman" w:cs="Times New Roman"/>
          <w:b/>
          <w:bCs/>
          <w:color w:val="FF0000"/>
          <w:sz w:val="24"/>
          <w:szCs w:val="24"/>
        </w:rPr>
        <w:t>the paper findings</w:t>
      </w:r>
    </w:p>
    <w:p w14:paraId="35076068" w14:textId="262DF5E2" w:rsidR="00A54362" w:rsidRPr="00FF108B" w:rsidRDefault="00803791" w:rsidP="00590CF5">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Gender diversity </w:t>
      </w:r>
      <w:r w:rsidR="00590CF5" w:rsidRPr="00FF108B">
        <w:rPr>
          <w:rFonts w:ascii="Times New Roman" w:hAnsi="Times New Roman" w:cs="Times New Roman"/>
          <w:color w:val="000000" w:themeColor="text1"/>
          <w:sz w:val="24"/>
          <w:szCs w:val="24"/>
        </w:rPr>
        <w:t xml:space="preserve">on boards </w:t>
      </w:r>
      <w:r w:rsidRPr="00FF108B">
        <w:rPr>
          <w:rFonts w:ascii="Times New Roman" w:hAnsi="Times New Roman" w:cs="Times New Roman"/>
          <w:color w:val="000000" w:themeColor="text1"/>
          <w:sz w:val="24"/>
          <w:szCs w:val="24"/>
        </w:rPr>
        <w:t xml:space="preserve">has been </w:t>
      </w:r>
      <w:r w:rsidR="00590CF5" w:rsidRPr="00FF108B">
        <w:rPr>
          <w:rFonts w:ascii="Times New Roman" w:hAnsi="Times New Roman" w:cs="Times New Roman"/>
          <w:color w:val="000000" w:themeColor="text1"/>
          <w:sz w:val="24"/>
          <w:szCs w:val="24"/>
        </w:rPr>
        <w:t>a topic of debate</w:t>
      </w:r>
      <w:r w:rsidRPr="00FF108B">
        <w:rPr>
          <w:rFonts w:ascii="Times New Roman" w:hAnsi="Times New Roman" w:cs="Times New Roman"/>
          <w:color w:val="000000" w:themeColor="text1"/>
          <w:sz w:val="24"/>
          <w:szCs w:val="24"/>
        </w:rPr>
        <w:t xml:space="preserve"> among researchers and policy makers</w:t>
      </w:r>
      <w:r w:rsidR="00552522" w:rsidRPr="00FF108B">
        <w:rPr>
          <w:rFonts w:ascii="Times New Roman" w:hAnsi="Times New Roman" w:cs="Times New Roman"/>
          <w:color w:val="000000" w:themeColor="text1"/>
          <w:sz w:val="24"/>
          <w:szCs w:val="24"/>
        </w:rPr>
        <w:t xml:space="preserve"> in terms of providing better </w:t>
      </w:r>
      <w:r w:rsidR="00882C78" w:rsidRPr="00FF108B">
        <w:rPr>
          <w:rFonts w:ascii="Times New Roman" w:hAnsi="Times New Roman" w:cs="Times New Roman"/>
          <w:color w:val="000000" w:themeColor="text1"/>
          <w:sz w:val="24"/>
          <w:szCs w:val="24"/>
        </w:rPr>
        <w:t>corporate</w:t>
      </w:r>
      <w:r w:rsidR="00552522" w:rsidRPr="00FF108B">
        <w:rPr>
          <w:rFonts w:ascii="Times New Roman" w:hAnsi="Times New Roman" w:cs="Times New Roman"/>
          <w:color w:val="000000" w:themeColor="text1"/>
          <w:sz w:val="24"/>
          <w:szCs w:val="24"/>
        </w:rPr>
        <w:t xml:space="preserve"> </w:t>
      </w:r>
      <w:r w:rsidR="00882C78" w:rsidRPr="00FF108B">
        <w:rPr>
          <w:rFonts w:ascii="Times New Roman" w:hAnsi="Times New Roman" w:cs="Times New Roman"/>
          <w:color w:val="000000" w:themeColor="text1"/>
          <w:sz w:val="24"/>
          <w:szCs w:val="24"/>
        </w:rPr>
        <w:t>governance</w:t>
      </w:r>
      <w:r w:rsidR="00590CF5" w:rsidRPr="00FF108B">
        <w:rPr>
          <w:rFonts w:ascii="Times New Roman" w:hAnsi="Times New Roman" w:cs="Times New Roman"/>
          <w:color w:val="000000" w:themeColor="text1"/>
          <w:sz w:val="24"/>
          <w:szCs w:val="24"/>
        </w:rPr>
        <w:t xml:space="preserve"> and</w:t>
      </w:r>
      <w:r w:rsidR="00552522" w:rsidRPr="00FF108B">
        <w:rPr>
          <w:rFonts w:ascii="Times New Roman" w:hAnsi="Times New Roman" w:cs="Times New Roman"/>
          <w:color w:val="000000" w:themeColor="text1"/>
          <w:sz w:val="24"/>
          <w:szCs w:val="24"/>
        </w:rPr>
        <w:t xml:space="preserve"> financial reporting quality </w:t>
      </w:r>
      <w:r w:rsidR="00F078B7" w:rsidRPr="00FF108B">
        <w:rPr>
          <w:rFonts w:ascii="Times New Roman" w:hAnsi="Times New Roman" w:cs="Times New Roman"/>
          <w:color w:val="000000" w:themeColor="text1"/>
          <w:sz w:val="24"/>
          <w:szCs w:val="24"/>
        </w:rPr>
        <w:t xml:space="preserve">(Adams </w:t>
      </w:r>
      <w:r w:rsidR="001A64E2" w:rsidRPr="00FF108B">
        <w:rPr>
          <w:rFonts w:ascii="Times New Roman" w:hAnsi="Times New Roman" w:cs="Times New Roman"/>
          <w:color w:val="000000" w:themeColor="text1"/>
          <w:sz w:val="24"/>
          <w:szCs w:val="24"/>
        </w:rPr>
        <w:t>and</w:t>
      </w:r>
      <w:r w:rsidR="00F078B7" w:rsidRPr="00FF108B">
        <w:rPr>
          <w:rFonts w:ascii="Times New Roman" w:hAnsi="Times New Roman" w:cs="Times New Roman"/>
          <w:color w:val="000000" w:themeColor="text1"/>
          <w:sz w:val="24"/>
          <w:szCs w:val="24"/>
        </w:rPr>
        <w:t xml:space="preserve"> Ferreira, 2009; Arun et al., 2015; Srinidhi et al., 2011; Chen et al., 2016)</w:t>
      </w:r>
      <w:r w:rsidRPr="00FF108B">
        <w:rPr>
          <w:rFonts w:ascii="Times New Roman" w:hAnsi="Times New Roman" w:cs="Times New Roman"/>
          <w:color w:val="000000" w:themeColor="text1"/>
          <w:sz w:val="24"/>
          <w:szCs w:val="24"/>
        </w:rPr>
        <w:t xml:space="preserve">. </w:t>
      </w:r>
      <w:r w:rsidR="00590CF5" w:rsidRPr="00FF108B">
        <w:rPr>
          <w:rFonts w:ascii="Times New Roman" w:hAnsi="Times New Roman" w:cs="Times New Roman"/>
          <w:color w:val="000000" w:themeColor="text1"/>
          <w:sz w:val="24"/>
          <w:szCs w:val="24"/>
        </w:rPr>
        <w:t>Findings regarding the increased effectiveness of boards with female directors</w:t>
      </w:r>
      <w:r w:rsidRPr="00FF108B">
        <w:rPr>
          <w:rFonts w:ascii="Times New Roman" w:hAnsi="Times New Roman" w:cs="Times New Roman"/>
          <w:color w:val="000000" w:themeColor="text1"/>
          <w:sz w:val="24"/>
          <w:szCs w:val="24"/>
        </w:rPr>
        <w:t xml:space="preserve"> have led to implem</w:t>
      </w:r>
      <w:r w:rsidR="00F078B7" w:rsidRPr="00FF108B">
        <w:rPr>
          <w:rFonts w:ascii="Times New Roman" w:hAnsi="Times New Roman" w:cs="Times New Roman"/>
          <w:color w:val="000000" w:themeColor="text1"/>
          <w:sz w:val="24"/>
          <w:szCs w:val="24"/>
        </w:rPr>
        <w:t>en</w:t>
      </w:r>
      <w:r w:rsidRPr="00FF108B">
        <w:rPr>
          <w:rFonts w:ascii="Times New Roman" w:hAnsi="Times New Roman" w:cs="Times New Roman"/>
          <w:color w:val="000000" w:themeColor="text1"/>
          <w:sz w:val="24"/>
          <w:szCs w:val="24"/>
        </w:rPr>
        <w:t>t</w:t>
      </w:r>
      <w:r w:rsidR="00882C78" w:rsidRPr="00FF108B">
        <w:rPr>
          <w:rFonts w:ascii="Times New Roman" w:hAnsi="Times New Roman" w:cs="Times New Roman"/>
          <w:color w:val="000000" w:themeColor="text1"/>
          <w:sz w:val="24"/>
          <w:szCs w:val="24"/>
        </w:rPr>
        <w:t xml:space="preserve">ing </w:t>
      </w:r>
      <w:r w:rsidR="00590CF5" w:rsidRPr="00FF108B">
        <w:rPr>
          <w:rFonts w:ascii="Times New Roman" w:hAnsi="Times New Roman" w:cs="Times New Roman"/>
          <w:color w:val="000000" w:themeColor="text1"/>
          <w:sz w:val="24"/>
          <w:szCs w:val="24"/>
        </w:rPr>
        <w:t xml:space="preserve">recommendations on Codes of Corporate Governance and </w:t>
      </w:r>
      <w:r w:rsidR="00F078B7" w:rsidRPr="00FF108B">
        <w:rPr>
          <w:rFonts w:ascii="Times New Roman" w:hAnsi="Times New Roman" w:cs="Times New Roman"/>
          <w:color w:val="000000" w:themeColor="text1"/>
          <w:sz w:val="24"/>
          <w:szCs w:val="24"/>
        </w:rPr>
        <w:t>quota</w:t>
      </w:r>
      <w:r w:rsidR="00A75030" w:rsidRPr="00FF108B">
        <w:rPr>
          <w:rFonts w:ascii="Times New Roman" w:hAnsi="Times New Roman" w:cs="Times New Roman"/>
          <w:color w:val="000000" w:themeColor="text1"/>
          <w:sz w:val="24"/>
          <w:szCs w:val="24"/>
        </w:rPr>
        <w:t xml:space="preserve"> systems</w:t>
      </w:r>
      <w:r w:rsidR="00590CF5"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 xml:space="preserve">in some countries. </w:t>
      </w:r>
      <w:r w:rsidR="005720D0" w:rsidRPr="00FF108B">
        <w:rPr>
          <w:rFonts w:ascii="Times New Roman" w:hAnsi="Times New Roman" w:cs="Times New Roman"/>
          <w:color w:val="000000" w:themeColor="text1"/>
          <w:sz w:val="24"/>
          <w:szCs w:val="24"/>
        </w:rPr>
        <w:t xml:space="preserve">Female directors have been </w:t>
      </w:r>
      <w:r w:rsidR="00A75030" w:rsidRPr="00FF108B">
        <w:rPr>
          <w:rFonts w:ascii="Times New Roman" w:hAnsi="Times New Roman" w:cs="Times New Roman"/>
          <w:color w:val="000000" w:themeColor="text1"/>
          <w:sz w:val="24"/>
          <w:szCs w:val="24"/>
        </w:rPr>
        <w:t>found</w:t>
      </w:r>
      <w:r w:rsidR="005720D0" w:rsidRPr="00FF108B">
        <w:rPr>
          <w:rFonts w:ascii="Times New Roman" w:hAnsi="Times New Roman" w:cs="Times New Roman"/>
          <w:color w:val="000000" w:themeColor="text1"/>
          <w:sz w:val="24"/>
          <w:szCs w:val="24"/>
        </w:rPr>
        <w:t xml:space="preserve"> to </w:t>
      </w:r>
      <w:r w:rsidR="00552522" w:rsidRPr="00FF108B">
        <w:rPr>
          <w:rFonts w:ascii="Times New Roman" w:hAnsi="Times New Roman" w:cs="Times New Roman"/>
          <w:color w:val="000000" w:themeColor="text1"/>
          <w:sz w:val="24"/>
          <w:szCs w:val="24"/>
        </w:rPr>
        <w:t>be</w:t>
      </w:r>
      <w:r w:rsidR="005720D0" w:rsidRPr="00FF108B">
        <w:rPr>
          <w:rFonts w:ascii="Times New Roman" w:hAnsi="Times New Roman" w:cs="Times New Roman"/>
          <w:color w:val="000000" w:themeColor="text1"/>
          <w:sz w:val="24"/>
          <w:szCs w:val="24"/>
        </w:rPr>
        <w:t xml:space="preserve"> more conservative and risk-averse </w:t>
      </w:r>
      <w:r w:rsidR="00A75030" w:rsidRPr="00FF108B">
        <w:rPr>
          <w:rFonts w:ascii="Times New Roman" w:hAnsi="Times New Roman" w:cs="Times New Roman"/>
          <w:color w:val="000000" w:themeColor="text1"/>
          <w:sz w:val="24"/>
          <w:szCs w:val="24"/>
        </w:rPr>
        <w:t>than male directors</w:t>
      </w:r>
      <w:r w:rsidR="00F078B7" w:rsidRPr="00FF108B">
        <w:rPr>
          <w:rFonts w:ascii="Times New Roman" w:hAnsi="Times New Roman" w:cs="Times New Roman"/>
          <w:color w:val="000000" w:themeColor="text1"/>
          <w:sz w:val="24"/>
          <w:szCs w:val="24"/>
        </w:rPr>
        <w:t xml:space="preserve"> (Hambrick </w:t>
      </w:r>
      <w:r w:rsidR="001A64E2" w:rsidRPr="00FF108B">
        <w:rPr>
          <w:rFonts w:ascii="Times New Roman" w:hAnsi="Times New Roman" w:cs="Times New Roman"/>
          <w:color w:val="000000" w:themeColor="text1"/>
          <w:sz w:val="24"/>
          <w:szCs w:val="24"/>
        </w:rPr>
        <w:t>and</w:t>
      </w:r>
      <w:r w:rsidR="00F078B7" w:rsidRPr="00FF108B">
        <w:rPr>
          <w:rFonts w:ascii="Times New Roman" w:hAnsi="Times New Roman" w:cs="Times New Roman"/>
          <w:color w:val="000000" w:themeColor="text1"/>
          <w:sz w:val="24"/>
          <w:szCs w:val="24"/>
        </w:rPr>
        <w:t xml:space="preserve"> Mason, 1984)</w:t>
      </w:r>
      <w:r w:rsidR="00552522" w:rsidRPr="00FF108B">
        <w:rPr>
          <w:rFonts w:ascii="Times New Roman" w:hAnsi="Times New Roman" w:cs="Times New Roman"/>
          <w:color w:val="000000" w:themeColor="text1"/>
          <w:sz w:val="24"/>
          <w:szCs w:val="24"/>
        </w:rPr>
        <w:t xml:space="preserve">. </w:t>
      </w:r>
      <w:r w:rsidR="005720D0" w:rsidRPr="00FF108B">
        <w:rPr>
          <w:rFonts w:ascii="Times New Roman" w:hAnsi="Times New Roman" w:cs="Times New Roman"/>
          <w:color w:val="000000" w:themeColor="text1"/>
          <w:sz w:val="24"/>
          <w:szCs w:val="24"/>
        </w:rPr>
        <w:t>In addition, based on agency theory</w:t>
      </w:r>
      <w:r w:rsidR="00A75030" w:rsidRPr="00FF108B">
        <w:rPr>
          <w:rFonts w:ascii="Times New Roman" w:hAnsi="Times New Roman" w:cs="Times New Roman"/>
          <w:color w:val="000000" w:themeColor="text1"/>
          <w:sz w:val="24"/>
          <w:szCs w:val="24"/>
        </w:rPr>
        <w:t>,</w:t>
      </w:r>
      <w:r w:rsidR="005720D0" w:rsidRPr="00FF108B">
        <w:rPr>
          <w:rFonts w:ascii="Times New Roman" w:hAnsi="Times New Roman" w:cs="Times New Roman"/>
          <w:color w:val="000000" w:themeColor="text1"/>
          <w:sz w:val="24"/>
          <w:szCs w:val="24"/>
        </w:rPr>
        <w:t xml:space="preserve"> female directors reinforc</w:t>
      </w:r>
      <w:r w:rsidR="00A75030" w:rsidRPr="00FF108B">
        <w:rPr>
          <w:rFonts w:ascii="Times New Roman" w:hAnsi="Times New Roman" w:cs="Times New Roman"/>
          <w:color w:val="000000" w:themeColor="text1"/>
          <w:sz w:val="24"/>
          <w:szCs w:val="24"/>
        </w:rPr>
        <w:t>e</w:t>
      </w:r>
      <w:r w:rsidR="005720D0" w:rsidRPr="00FF108B">
        <w:rPr>
          <w:rFonts w:ascii="Times New Roman" w:hAnsi="Times New Roman" w:cs="Times New Roman"/>
          <w:color w:val="000000" w:themeColor="text1"/>
          <w:sz w:val="24"/>
          <w:szCs w:val="24"/>
        </w:rPr>
        <w:t xml:space="preserve"> board independence</w:t>
      </w:r>
      <w:r w:rsidR="00A75030" w:rsidRPr="00FF108B">
        <w:rPr>
          <w:rFonts w:ascii="Times New Roman" w:hAnsi="Times New Roman" w:cs="Times New Roman"/>
          <w:color w:val="000000" w:themeColor="text1"/>
          <w:sz w:val="24"/>
          <w:szCs w:val="24"/>
        </w:rPr>
        <w:t xml:space="preserve"> by increasing monitoring of the corporate financial accounting process, especially when considering their positive demographic attributes (Gull et al. 2018)</w:t>
      </w:r>
      <w:r w:rsidR="005720D0" w:rsidRPr="00FF108B">
        <w:rPr>
          <w:rFonts w:ascii="Times New Roman" w:hAnsi="Times New Roman" w:cs="Times New Roman"/>
          <w:color w:val="000000" w:themeColor="text1"/>
          <w:sz w:val="24"/>
          <w:szCs w:val="24"/>
        </w:rPr>
        <w:t xml:space="preserve">. </w:t>
      </w:r>
      <w:r w:rsidR="00B90090" w:rsidRPr="00FF108B">
        <w:rPr>
          <w:rFonts w:ascii="Times New Roman" w:hAnsi="Times New Roman" w:cs="Times New Roman"/>
          <w:color w:val="000000" w:themeColor="text1"/>
          <w:sz w:val="24"/>
          <w:szCs w:val="24"/>
        </w:rPr>
        <w:t>In our analysis</w:t>
      </w:r>
      <w:r w:rsidR="00552522" w:rsidRPr="00FF108B">
        <w:rPr>
          <w:rFonts w:ascii="Times New Roman" w:hAnsi="Times New Roman" w:cs="Times New Roman"/>
          <w:color w:val="000000" w:themeColor="text1"/>
          <w:sz w:val="24"/>
          <w:szCs w:val="24"/>
        </w:rPr>
        <w:t>,</w:t>
      </w:r>
      <w:r w:rsidR="00B90090" w:rsidRPr="00FF108B">
        <w:rPr>
          <w:rFonts w:ascii="Times New Roman" w:hAnsi="Times New Roman" w:cs="Times New Roman"/>
          <w:color w:val="000000" w:themeColor="text1"/>
          <w:sz w:val="24"/>
          <w:szCs w:val="24"/>
        </w:rPr>
        <w:t xml:space="preserve"> </w:t>
      </w:r>
      <w:r w:rsidR="004C5422" w:rsidRPr="00FF108B">
        <w:rPr>
          <w:rFonts w:ascii="Times New Roman" w:hAnsi="Times New Roman" w:cs="Times New Roman"/>
          <w:color w:val="000000" w:themeColor="text1"/>
          <w:sz w:val="24"/>
          <w:szCs w:val="24"/>
        </w:rPr>
        <w:t xml:space="preserve">we distinguish the role of the </w:t>
      </w:r>
      <w:r w:rsidR="00291641" w:rsidRPr="00FF108B">
        <w:rPr>
          <w:rFonts w:ascii="Times New Roman" w:hAnsi="Times New Roman" w:cs="Times New Roman"/>
          <w:color w:val="000000" w:themeColor="text1"/>
          <w:sz w:val="24"/>
          <w:szCs w:val="24"/>
        </w:rPr>
        <w:t xml:space="preserve">independent </w:t>
      </w:r>
      <w:r w:rsidR="004C5422" w:rsidRPr="00FF108B">
        <w:rPr>
          <w:rFonts w:ascii="Times New Roman" w:hAnsi="Times New Roman" w:cs="Times New Roman"/>
          <w:color w:val="000000" w:themeColor="text1"/>
          <w:sz w:val="24"/>
          <w:szCs w:val="24"/>
        </w:rPr>
        <w:t xml:space="preserve">female director from the perspective of resource dependence theory, which explains that directors are also valued by their input on strategy and not only monitoring as described by the agency theory (Jensen </w:t>
      </w:r>
      <w:r w:rsidR="001A64E2" w:rsidRPr="00FF108B">
        <w:rPr>
          <w:rFonts w:ascii="Times New Roman" w:hAnsi="Times New Roman" w:cs="Times New Roman"/>
          <w:color w:val="000000" w:themeColor="text1"/>
          <w:sz w:val="24"/>
          <w:szCs w:val="24"/>
        </w:rPr>
        <w:t>and</w:t>
      </w:r>
      <w:r w:rsidR="004C5422" w:rsidRPr="00FF108B">
        <w:rPr>
          <w:rFonts w:ascii="Times New Roman" w:hAnsi="Times New Roman" w:cs="Times New Roman"/>
          <w:color w:val="000000" w:themeColor="text1"/>
          <w:sz w:val="24"/>
          <w:szCs w:val="24"/>
        </w:rPr>
        <w:t xml:space="preserve"> Meckling, 1976). Additionally, </w:t>
      </w:r>
      <w:r w:rsidR="00B90090" w:rsidRPr="00FF108B">
        <w:rPr>
          <w:rFonts w:ascii="Times New Roman" w:hAnsi="Times New Roman" w:cs="Times New Roman"/>
          <w:color w:val="000000" w:themeColor="text1"/>
          <w:sz w:val="24"/>
          <w:szCs w:val="24"/>
        </w:rPr>
        <w:t xml:space="preserve">we </w:t>
      </w:r>
      <w:r w:rsidR="00556852" w:rsidRPr="00FF108B">
        <w:rPr>
          <w:rFonts w:ascii="Times New Roman" w:hAnsi="Times New Roman" w:cs="Times New Roman"/>
          <w:color w:val="000000" w:themeColor="text1"/>
          <w:sz w:val="24"/>
          <w:szCs w:val="24"/>
        </w:rPr>
        <w:t>argue</w:t>
      </w:r>
      <w:r w:rsidR="00B90090" w:rsidRPr="00FF108B">
        <w:rPr>
          <w:rFonts w:ascii="Times New Roman" w:hAnsi="Times New Roman" w:cs="Times New Roman"/>
          <w:color w:val="000000" w:themeColor="text1"/>
          <w:sz w:val="24"/>
          <w:szCs w:val="24"/>
        </w:rPr>
        <w:t xml:space="preserve"> that demographic attributes go beyond the female directors to account for the quality of the board as a whole</w:t>
      </w:r>
      <w:r w:rsidR="00273B0B">
        <w:rPr>
          <w:rFonts w:ascii="Times New Roman" w:hAnsi="Times New Roman" w:cs="Times New Roman"/>
          <w:color w:val="000000" w:themeColor="text1"/>
          <w:sz w:val="24"/>
          <w:szCs w:val="24"/>
        </w:rPr>
        <w:t xml:space="preserve">, </w:t>
      </w:r>
      <w:r w:rsidR="00273B0B" w:rsidRPr="00273B0B">
        <w:rPr>
          <w:rFonts w:ascii="Times New Roman" w:hAnsi="Times New Roman" w:cs="Times New Roman"/>
          <w:color w:val="FF0000"/>
          <w:sz w:val="24"/>
          <w:szCs w:val="24"/>
        </w:rPr>
        <w:t xml:space="preserve">taking the </w:t>
      </w:r>
      <w:bookmarkStart w:id="25" w:name="_Hlk135505210"/>
      <w:r w:rsidR="00273B0B" w:rsidRPr="00273B0B">
        <w:rPr>
          <w:rFonts w:ascii="Times New Roman" w:hAnsi="Times New Roman" w:cs="Times New Roman"/>
          <w:color w:val="FF0000"/>
          <w:sz w:val="24"/>
          <w:szCs w:val="24"/>
        </w:rPr>
        <w:t xml:space="preserve">upper echelon theory </w:t>
      </w:r>
      <w:bookmarkEnd w:id="25"/>
      <w:r w:rsidR="00273B0B" w:rsidRPr="00273B0B">
        <w:rPr>
          <w:rFonts w:ascii="Times New Roman" w:hAnsi="Times New Roman" w:cs="Times New Roman"/>
          <w:color w:val="FF0000"/>
          <w:sz w:val="24"/>
          <w:szCs w:val="24"/>
        </w:rPr>
        <w:t>into consideration</w:t>
      </w:r>
      <w:r w:rsidR="00B90090" w:rsidRPr="00FF108B">
        <w:rPr>
          <w:rFonts w:ascii="Times New Roman" w:hAnsi="Times New Roman" w:cs="Times New Roman"/>
          <w:color w:val="000000" w:themeColor="text1"/>
          <w:sz w:val="24"/>
          <w:szCs w:val="24"/>
        </w:rPr>
        <w:t xml:space="preserve">. That is, we contribute to the extant literature by recognizing that the effectiveness of a female director on decreasing earnings management is a function of the </w:t>
      </w:r>
      <w:r w:rsidR="00600FAF" w:rsidRPr="00FF108B">
        <w:rPr>
          <w:rFonts w:ascii="Times New Roman" w:hAnsi="Times New Roman" w:cs="Times New Roman"/>
          <w:color w:val="000000" w:themeColor="text1"/>
          <w:sz w:val="24"/>
          <w:szCs w:val="24"/>
        </w:rPr>
        <w:t>environment</w:t>
      </w:r>
      <w:r w:rsidR="00B90090" w:rsidRPr="00FF108B">
        <w:rPr>
          <w:rFonts w:ascii="Times New Roman" w:hAnsi="Times New Roman" w:cs="Times New Roman"/>
          <w:color w:val="000000" w:themeColor="text1"/>
          <w:sz w:val="24"/>
          <w:szCs w:val="24"/>
        </w:rPr>
        <w:t xml:space="preserve"> in which decision making takes place</w:t>
      </w:r>
      <w:r w:rsidR="001A1FBC" w:rsidRPr="00FF108B">
        <w:rPr>
          <w:rFonts w:ascii="Times New Roman" w:hAnsi="Times New Roman" w:cs="Times New Roman"/>
          <w:color w:val="000000" w:themeColor="text1"/>
          <w:sz w:val="24"/>
          <w:szCs w:val="24"/>
        </w:rPr>
        <w:t xml:space="preserve"> (i.e board quality). </w:t>
      </w:r>
    </w:p>
    <w:p w14:paraId="6E840059" w14:textId="610B53A4" w:rsidR="006443EF" w:rsidRPr="00FF108B" w:rsidRDefault="00B90090" w:rsidP="006443EF">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By considering the quality of the board as a main factor that moderates the relationship between female directors and earnings management, we acknowledge the relevance of the </w:t>
      </w:r>
      <w:r w:rsidR="00865C5A" w:rsidRPr="00FF108B">
        <w:rPr>
          <w:rFonts w:ascii="Times New Roman" w:hAnsi="Times New Roman" w:cs="Times New Roman"/>
          <w:color w:val="000000" w:themeColor="text1"/>
          <w:sz w:val="24"/>
          <w:szCs w:val="24"/>
        </w:rPr>
        <w:t>demographic characteristics of the d</w:t>
      </w:r>
      <w:r w:rsidR="007E4BC9" w:rsidRPr="00FF108B">
        <w:rPr>
          <w:rFonts w:ascii="Times New Roman" w:hAnsi="Times New Roman" w:cs="Times New Roman"/>
          <w:color w:val="000000" w:themeColor="text1"/>
          <w:sz w:val="24"/>
          <w:szCs w:val="24"/>
        </w:rPr>
        <w:t>irectors</w:t>
      </w:r>
      <w:r w:rsidR="00865C5A" w:rsidRPr="00FF108B">
        <w:rPr>
          <w:rFonts w:ascii="Times New Roman" w:hAnsi="Times New Roman" w:cs="Times New Roman"/>
          <w:color w:val="000000" w:themeColor="text1"/>
          <w:sz w:val="24"/>
          <w:szCs w:val="24"/>
        </w:rPr>
        <w:t>, such as</w:t>
      </w:r>
      <w:r w:rsidR="007E4BC9" w:rsidRPr="00FF108B">
        <w:rPr>
          <w:rFonts w:ascii="Times New Roman" w:hAnsi="Times New Roman" w:cs="Times New Roman"/>
          <w:color w:val="000000" w:themeColor="text1"/>
          <w:sz w:val="24"/>
          <w:szCs w:val="24"/>
        </w:rPr>
        <w:t xml:space="preserve"> age, tenure</w:t>
      </w:r>
      <w:r w:rsidR="00865C5A" w:rsidRPr="00FF108B">
        <w:rPr>
          <w:rFonts w:ascii="Times New Roman" w:hAnsi="Times New Roman" w:cs="Times New Roman"/>
          <w:color w:val="000000" w:themeColor="text1"/>
          <w:sz w:val="24"/>
          <w:szCs w:val="24"/>
        </w:rPr>
        <w:t>,</w:t>
      </w:r>
      <w:r w:rsidR="007E4BC9" w:rsidRPr="00FF108B">
        <w:rPr>
          <w:rFonts w:ascii="Times New Roman" w:hAnsi="Times New Roman" w:cs="Times New Roman"/>
          <w:color w:val="000000" w:themeColor="text1"/>
          <w:sz w:val="24"/>
          <w:szCs w:val="24"/>
        </w:rPr>
        <w:t xml:space="preserve"> business qualification</w:t>
      </w:r>
      <w:r w:rsidR="00600FAF" w:rsidRPr="00FF108B">
        <w:rPr>
          <w:rFonts w:ascii="Times New Roman" w:hAnsi="Times New Roman" w:cs="Times New Roman"/>
          <w:color w:val="000000" w:themeColor="text1"/>
          <w:sz w:val="24"/>
          <w:szCs w:val="24"/>
        </w:rPr>
        <w:t>s</w:t>
      </w:r>
      <w:r w:rsidR="00865C5A" w:rsidRPr="00FF108B">
        <w:rPr>
          <w:rFonts w:ascii="Times New Roman" w:hAnsi="Times New Roman" w:cs="Times New Roman"/>
          <w:color w:val="000000" w:themeColor="text1"/>
          <w:sz w:val="24"/>
          <w:szCs w:val="24"/>
        </w:rPr>
        <w:t xml:space="preserve"> and network; and in particular </w:t>
      </w:r>
      <w:r w:rsidR="00A53F9C" w:rsidRPr="00FF108B">
        <w:rPr>
          <w:rFonts w:ascii="Times New Roman" w:hAnsi="Times New Roman" w:cs="Times New Roman"/>
          <w:color w:val="000000" w:themeColor="text1"/>
          <w:sz w:val="24"/>
          <w:szCs w:val="24"/>
        </w:rPr>
        <w:t>recognize</w:t>
      </w:r>
      <w:r w:rsidR="00291641" w:rsidRPr="00FF108B">
        <w:rPr>
          <w:rFonts w:ascii="Times New Roman" w:hAnsi="Times New Roman" w:cs="Times New Roman"/>
          <w:color w:val="000000" w:themeColor="text1"/>
          <w:sz w:val="24"/>
          <w:szCs w:val="24"/>
        </w:rPr>
        <w:t xml:space="preserve"> that the</w:t>
      </w:r>
      <w:r w:rsidR="00865C5A" w:rsidRPr="00FF108B">
        <w:rPr>
          <w:rFonts w:ascii="Times New Roman" w:hAnsi="Times New Roman" w:cs="Times New Roman"/>
          <w:color w:val="000000" w:themeColor="text1"/>
          <w:sz w:val="24"/>
          <w:szCs w:val="24"/>
        </w:rPr>
        <w:t xml:space="preserve"> </w:t>
      </w:r>
      <w:r w:rsidR="00A53F9C" w:rsidRPr="00FF108B">
        <w:rPr>
          <w:rFonts w:ascii="Times New Roman" w:hAnsi="Times New Roman" w:cs="Times New Roman"/>
          <w:color w:val="000000" w:themeColor="text1"/>
          <w:sz w:val="24"/>
          <w:szCs w:val="24"/>
        </w:rPr>
        <w:t>ability to make decisions</w:t>
      </w:r>
      <w:r w:rsidR="00291641" w:rsidRPr="00FF108B">
        <w:rPr>
          <w:rFonts w:ascii="Times New Roman" w:hAnsi="Times New Roman" w:cs="Times New Roman"/>
          <w:color w:val="000000" w:themeColor="text1"/>
          <w:sz w:val="24"/>
          <w:szCs w:val="24"/>
        </w:rPr>
        <w:t xml:space="preserve"> </w:t>
      </w:r>
      <w:r w:rsidR="00865C5A" w:rsidRPr="00FF108B">
        <w:rPr>
          <w:rFonts w:ascii="Times New Roman" w:hAnsi="Times New Roman" w:cs="Times New Roman"/>
          <w:color w:val="000000" w:themeColor="text1"/>
          <w:sz w:val="24"/>
          <w:szCs w:val="24"/>
        </w:rPr>
        <w:t>influences the effectiveness of female directors</w:t>
      </w:r>
      <w:r w:rsidR="007E4BC9" w:rsidRPr="00FF108B">
        <w:rPr>
          <w:rFonts w:ascii="Times New Roman" w:hAnsi="Times New Roman" w:cs="Times New Roman"/>
          <w:color w:val="000000" w:themeColor="text1"/>
          <w:sz w:val="24"/>
          <w:szCs w:val="24"/>
        </w:rPr>
        <w:t xml:space="preserve">. </w:t>
      </w:r>
      <w:r w:rsidR="00EF1C76" w:rsidRPr="00FF108B">
        <w:rPr>
          <w:rFonts w:ascii="Times New Roman" w:hAnsi="Times New Roman" w:cs="Times New Roman"/>
          <w:color w:val="000000" w:themeColor="text1"/>
          <w:sz w:val="24"/>
          <w:szCs w:val="24"/>
        </w:rPr>
        <w:t xml:space="preserve"> </w:t>
      </w:r>
      <w:r w:rsidR="00865C5A" w:rsidRPr="00FF108B">
        <w:rPr>
          <w:rFonts w:ascii="Times New Roman" w:hAnsi="Times New Roman" w:cs="Times New Roman"/>
          <w:color w:val="000000" w:themeColor="text1"/>
          <w:sz w:val="24"/>
          <w:szCs w:val="24"/>
        </w:rPr>
        <w:t>B</w:t>
      </w:r>
      <w:r w:rsidR="00552522" w:rsidRPr="00FF108B">
        <w:rPr>
          <w:rFonts w:ascii="Times New Roman" w:hAnsi="Times New Roman" w:cs="Times New Roman"/>
          <w:color w:val="000000" w:themeColor="text1"/>
          <w:sz w:val="24"/>
          <w:szCs w:val="24"/>
        </w:rPr>
        <w:t>oard quality</w:t>
      </w:r>
      <w:r w:rsidR="007E4BC9" w:rsidRPr="00FF108B">
        <w:rPr>
          <w:rFonts w:ascii="Times New Roman" w:hAnsi="Times New Roman" w:cs="Times New Roman"/>
          <w:color w:val="000000" w:themeColor="text1"/>
          <w:sz w:val="24"/>
          <w:szCs w:val="24"/>
        </w:rPr>
        <w:t xml:space="preserve"> </w:t>
      </w:r>
      <w:r w:rsidR="00865C5A" w:rsidRPr="00FF108B">
        <w:rPr>
          <w:rFonts w:ascii="Times New Roman" w:hAnsi="Times New Roman" w:cs="Times New Roman"/>
          <w:color w:val="000000" w:themeColor="text1"/>
          <w:sz w:val="24"/>
          <w:szCs w:val="24"/>
        </w:rPr>
        <w:t>is measured using principal component analysis in where t</w:t>
      </w:r>
      <w:r w:rsidR="006262E8" w:rsidRPr="00FF108B">
        <w:rPr>
          <w:rFonts w:ascii="Times New Roman" w:hAnsi="Times New Roman" w:cs="Times New Roman"/>
          <w:color w:val="000000" w:themeColor="text1"/>
          <w:sz w:val="24"/>
          <w:szCs w:val="24"/>
        </w:rPr>
        <w:t xml:space="preserve">wo </w:t>
      </w:r>
      <w:r w:rsidR="00865C5A" w:rsidRPr="00FF108B">
        <w:rPr>
          <w:rFonts w:ascii="Times New Roman" w:hAnsi="Times New Roman" w:cs="Times New Roman"/>
          <w:color w:val="000000" w:themeColor="text1"/>
          <w:sz w:val="24"/>
          <w:szCs w:val="24"/>
        </w:rPr>
        <w:t>components are identified</w:t>
      </w:r>
      <w:r w:rsidR="00A90C32" w:rsidRPr="00FF108B">
        <w:rPr>
          <w:rFonts w:ascii="Times New Roman" w:hAnsi="Times New Roman" w:cs="Times New Roman"/>
          <w:color w:val="000000" w:themeColor="text1"/>
          <w:sz w:val="24"/>
          <w:szCs w:val="24"/>
        </w:rPr>
        <w:t>,</w:t>
      </w:r>
      <w:r w:rsidR="00865C5A" w:rsidRPr="00FF108B">
        <w:rPr>
          <w:rFonts w:ascii="Times New Roman" w:hAnsi="Times New Roman" w:cs="Times New Roman"/>
          <w:color w:val="000000" w:themeColor="text1"/>
          <w:sz w:val="24"/>
          <w:szCs w:val="24"/>
        </w:rPr>
        <w:t xml:space="preserve"> named board </w:t>
      </w:r>
      <w:r w:rsidR="006262E8" w:rsidRPr="00FF108B">
        <w:rPr>
          <w:rFonts w:ascii="Times New Roman" w:hAnsi="Times New Roman" w:cs="Times New Roman"/>
          <w:color w:val="000000" w:themeColor="text1"/>
          <w:sz w:val="24"/>
          <w:szCs w:val="24"/>
        </w:rPr>
        <w:t>experience (capture</w:t>
      </w:r>
      <w:r w:rsidR="00A017A2" w:rsidRPr="00FF108B">
        <w:rPr>
          <w:rFonts w:ascii="Times New Roman" w:hAnsi="Times New Roman" w:cs="Times New Roman"/>
          <w:color w:val="000000" w:themeColor="text1"/>
          <w:sz w:val="24"/>
          <w:szCs w:val="24"/>
        </w:rPr>
        <w:t>d by</w:t>
      </w:r>
      <w:r w:rsidR="006262E8" w:rsidRPr="00FF108B">
        <w:rPr>
          <w:rFonts w:ascii="Times New Roman" w:hAnsi="Times New Roman" w:cs="Times New Roman"/>
          <w:color w:val="000000" w:themeColor="text1"/>
          <w:sz w:val="24"/>
          <w:szCs w:val="24"/>
        </w:rPr>
        <w:t xml:space="preserve"> average director age and tenure)</w:t>
      </w:r>
      <w:r w:rsidR="00A90C32" w:rsidRPr="00FF108B">
        <w:rPr>
          <w:rFonts w:ascii="Times New Roman" w:hAnsi="Times New Roman" w:cs="Times New Roman"/>
          <w:color w:val="000000" w:themeColor="text1"/>
          <w:sz w:val="24"/>
          <w:szCs w:val="24"/>
        </w:rPr>
        <w:t>,</w:t>
      </w:r>
      <w:r w:rsidR="006262E8" w:rsidRPr="00FF108B">
        <w:rPr>
          <w:rFonts w:ascii="Times New Roman" w:hAnsi="Times New Roman" w:cs="Times New Roman"/>
          <w:color w:val="000000" w:themeColor="text1"/>
          <w:sz w:val="24"/>
          <w:szCs w:val="24"/>
        </w:rPr>
        <w:t xml:space="preserve"> and board expertise (</w:t>
      </w:r>
      <w:r w:rsidR="00A017A2" w:rsidRPr="00FF108B">
        <w:rPr>
          <w:rFonts w:ascii="Times New Roman" w:hAnsi="Times New Roman" w:cs="Times New Roman"/>
          <w:color w:val="000000" w:themeColor="text1"/>
          <w:sz w:val="24"/>
          <w:szCs w:val="24"/>
        </w:rPr>
        <w:t xml:space="preserve">captured by </w:t>
      </w:r>
      <w:r w:rsidR="006262E8" w:rsidRPr="00FF108B">
        <w:rPr>
          <w:rFonts w:ascii="Times New Roman" w:hAnsi="Times New Roman" w:cs="Times New Roman"/>
          <w:color w:val="000000" w:themeColor="text1"/>
          <w:sz w:val="24"/>
          <w:szCs w:val="24"/>
        </w:rPr>
        <w:t>average business qualification</w:t>
      </w:r>
      <w:r w:rsidR="00A017A2" w:rsidRPr="00FF108B">
        <w:rPr>
          <w:rFonts w:ascii="Times New Roman" w:hAnsi="Times New Roman" w:cs="Times New Roman"/>
          <w:color w:val="000000" w:themeColor="text1"/>
          <w:sz w:val="24"/>
          <w:szCs w:val="24"/>
        </w:rPr>
        <w:t>s</w:t>
      </w:r>
      <w:r w:rsidR="006262E8" w:rsidRPr="00FF108B">
        <w:rPr>
          <w:rFonts w:ascii="Times New Roman" w:hAnsi="Times New Roman" w:cs="Times New Roman"/>
          <w:color w:val="000000" w:themeColor="text1"/>
          <w:sz w:val="24"/>
          <w:szCs w:val="24"/>
        </w:rPr>
        <w:t xml:space="preserve"> and network size). </w:t>
      </w:r>
      <w:r w:rsidR="006443EF">
        <w:rPr>
          <w:rFonts w:ascii="Times New Roman" w:hAnsi="Times New Roman" w:cs="Times New Roman"/>
          <w:color w:val="000000" w:themeColor="text1"/>
          <w:sz w:val="24"/>
          <w:szCs w:val="24"/>
        </w:rPr>
        <w:t xml:space="preserve"> </w:t>
      </w:r>
    </w:p>
    <w:p w14:paraId="1E20869E" w14:textId="5B010E32" w:rsidR="00531207" w:rsidRPr="00FF108B" w:rsidRDefault="00A017A2" w:rsidP="003D733D">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The initial finding </w:t>
      </w:r>
      <w:r w:rsidR="00291641" w:rsidRPr="00FF108B">
        <w:rPr>
          <w:rFonts w:ascii="Times New Roman" w:hAnsi="Times New Roman" w:cs="Times New Roman"/>
          <w:color w:val="000000" w:themeColor="text1"/>
          <w:sz w:val="24"/>
          <w:szCs w:val="24"/>
        </w:rPr>
        <w:t>is</w:t>
      </w:r>
      <w:r w:rsidRPr="00FF108B">
        <w:rPr>
          <w:rFonts w:ascii="Times New Roman" w:hAnsi="Times New Roman" w:cs="Times New Roman"/>
          <w:color w:val="000000" w:themeColor="text1"/>
          <w:sz w:val="24"/>
          <w:szCs w:val="24"/>
        </w:rPr>
        <w:t xml:space="preserve"> a</w:t>
      </w:r>
      <w:r w:rsidR="005B2EDD" w:rsidRPr="00FF108B">
        <w:rPr>
          <w:rFonts w:ascii="Times New Roman" w:hAnsi="Times New Roman" w:cs="Times New Roman"/>
          <w:color w:val="000000" w:themeColor="text1"/>
          <w:sz w:val="24"/>
          <w:szCs w:val="24"/>
        </w:rPr>
        <w:t xml:space="preserve"> negative and significant association between female </w:t>
      </w:r>
      <w:r w:rsidR="00D233D9" w:rsidRPr="00FF108B">
        <w:rPr>
          <w:rFonts w:ascii="Times New Roman" w:hAnsi="Times New Roman" w:cs="Times New Roman"/>
          <w:color w:val="000000" w:themeColor="text1"/>
          <w:sz w:val="24"/>
          <w:szCs w:val="24"/>
        </w:rPr>
        <w:t>directors’</w:t>
      </w:r>
      <w:r w:rsidR="005B2EDD" w:rsidRPr="00FF108B">
        <w:rPr>
          <w:rFonts w:ascii="Times New Roman" w:hAnsi="Times New Roman" w:cs="Times New Roman"/>
          <w:color w:val="000000" w:themeColor="text1"/>
          <w:sz w:val="24"/>
          <w:szCs w:val="24"/>
        </w:rPr>
        <w:t xml:space="preserve"> and earnings management</w:t>
      </w:r>
      <w:r w:rsidR="00A53F9C" w:rsidRPr="00FF108B">
        <w:rPr>
          <w:rFonts w:ascii="Times New Roman" w:hAnsi="Times New Roman" w:cs="Times New Roman"/>
          <w:color w:val="000000" w:themeColor="text1"/>
          <w:sz w:val="24"/>
          <w:szCs w:val="24"/>
        </w:rPr>
        <w:t>, in particular</w:t>
      </w:r>
      <w:r w:rsidR="003D733D" w:rsidRPr="00FF108B">
        <w:rPr>
          <w:rFonts w:ascii="Times New Roman" w:hAnsi="Times New Roman" w:cs="Times New Roman"/>
          <w:color w:val="000000" w:themeColor="text1"/>
          <w:sz w:val="24"/>
          <w:szCs w:val="24"/>
        </w:rPr>
        <w:t xml:space="preserve"> </w:t>
      </w:r>
      <w:r w:rsidR="00A53F9C" w:rsidRPr="00FF108B">
        <w:rPr>
          <w:rFonts w:ascii="Times New Roman" w:hAnsi="Times New Roman" w:cs="Times New Roman"/>
          <w:color w:val="000000" w:themeColor="text1"/>
          <w:sz w:val="24"/>
          <w:szCs w:val="24"/>
        </w:rPr>
        <w:t xml:space="preserve">showing that independent female directors are the main driver of this effect (H1). This is </w:t>
      </w:r>
      <w:r w:rsidR="00EC0C4B" w:rsidRPr="00FF108B">
        <w:rPr>
          <w:rFonts w:ascii="Times New Roman" w:hAnsi="Times New Roman" w:cs="Times New Roman"/>
          <w:color w:val="000000" w:themeColor="text1"/>
          <w:sz w:val="24"/>
          <w:szCs w:val="24"/>
        </w:rPr>
        <w:t xml:space="preserve">probably </w:t>
      </w:r>
      <w:r w:rsidR="00291641" w:rsidRPr="00FF108B">
        <w:rPr>
          <w:rFonts w:ascii="Times New Roman" w:hAnsi="Times New Roman" w:cs="Times New Roman"/>
          <w:color w:val="000000" w:themeColor="text1"/>
          <w:sz w:val="24"/>
          <w:szCs w:val="24"/>
        </w:rPr>
        <w:t>because independent directors also contribute to</w:t>
      </w:r>
      <w:r w:rsidR="004C6862" w:rsidRPr="00FF108B">
        <w:rPr>
          <w:rFonts w:ascii="Times New Roman" w:hAnsi="Times New Roman" w:cs="Times New Roman"/>
          <w:color w:val="000000" w:themeColor="text1"/>
          <w:sz w:val="24"/>
          <w:szCs w:val="24"/>
        </w:rPr>
        <w:t xml:space="preserve"> strategy </w:t>
      </w:r>
      <w:r w:rsidR="00291641" w:rsidRPr="00FF108B">
        <w:rPr>
          <w:rFonts w:ascii="Times New Roman" w:hAnsi="Times New Roman" w:cs="Times New Roman"/>
          <w:color w:val="000000" w:themeColor="text1"/>
          <w:sz w:val="24"/>
          <w:szCs w:val="24"/>
        </w:rPr>
        <w:t>increasing</w:t>
      </w:r>
      <w:r w:rsidR="004C6862" w:rsidRPr="00FF108B">
        <w:rPr>
          <w:rFonts w:ascii="Times New Roman" w:hAnsi="Times New Roman" w:cs="Times New Roman"/>
          <w:color w:val="000000" w:themeColor="text1"/>
          <w:sz w:val="24"/>
          <w:szCs w:val="24"/>
        </w:rPr>
        <w:t xml:space="preserve"> the</w:t>
      </w:r>
      <w:r w:rsidR="00EC0C4B" w:rsidRPr="00FF108B">
        <w:rPr>
          <w:rFonts w:ascii="Times New Roman" w:hAnsi="Times New Roman" w:cs="Times New Roman"/>
          <w:color w:val="000000" w:themeColor="text1"/>
          <w:sz w:val="24"/>
          <w:szCs w:val="24"/>
        </w:rPr>
        <w:t xml:space="preserve"> </w:t>
      </w:r>
      <w:r w:rsidR="00D05331" w:rsidRPr="00FF108B">
        <w:rPr>
          <w:rFonts w:ascii="Times New Roman" w:hAnsi="Times New Roman" w:cs="Times New Roman"/>
          <w:color w:val="000000" w:themeColor="text1"/>
          <w:sz w:val="24"/>
          <w:szCs w:val="24"/>
        </w:rPr>
        <w:t>effective</w:t>
      </w:r>
      <w:r w:rsidR="00EC0C4B" w:rsidRPr="00FF108B">
        <w:rPr>
          <w:rFonts w:ascii="Times New Roman" w:hAnsi="Times New Roman" w:cs="Times New Roman"/>
          <w:color w:val="000000" w:themeColor="text1"/>
          <w:sz w:val="24"/>
          <w:szCs w:val="24"/>
        </w:rPr>
        <w:t>ness on</w:t>
      </w:r>
      <w:r w:rsidR="00D05331" w:rsidRPr="00FF108B">
        <w:rPr>
          <w:rFonts w:ascii="Times New Roman" w:hAnsi="Times New Roman" w:cs="Times New Roman"/>
          <w:color w:val="000000" w:themeColor="text1"/>
          <w:sz w:val="24"/>
          <w:szCs w:val="24"/>
        </w:rPr>
        <w:t xml:space="preserve"> </w:t>
      </w:r>
      <w:r w:rsidR="00EC0C4B" w:rsidRPr="00FF108B">
        <w:rPr>
          <w:rFonts w:ascii="Times New Roman" w:hAnsi="Times New Roman" w:cs="Times New Roman"/>
          <w:color w:val="000000" w:themeColor="text1"/>
          <w:sz w:val="24"/>
          <w:szCs w:val="24"/>
        </w:rPr>
        <w:t xml:space="preserve">decision </w:t>
      </w:r>
      <w:r w:rsidR="003E33FF" w:rsidRPr="00FF108B">
        <w:rPr>
          <w:rFonts w:ascii="Times New Roman" w:hAnsi="Times New Roman" w:cs="Times New Roman"/>
          <w:color w:val="000000" w:themeColor="text1"/>
          <w:sz w:val="24"/>
          <w:szCs w:val="24"/>
        </w:rPr>
        <w:t>making (</w:t>
      </w:r>
      <w:r w:rsidR="00D05331" w:rsidRPr="00FF108B">
        <w:rPr>
          <w:rFonts w:ascii="Times New Roman" w:hAnsi="Times New Roman" w:cs="Times New Roman"/>
          <w:color w:val="000000" w:themeColor="text1"/>
          <w:sz w:val="24"/>
          <w:szCs w:val="24"/>
        </w:rPr>
        <w:t>Du Plessis et al., 2005; Terjesen et al., 2016</w:t>
      </w:r>
      <w:r w:rsidR="00D450B2">
        <w:rPr>
          <w:rFonts w:ascii="Times New Roman" w:hAnsi="Times New Roman" w:cs="Times New Roman"/>
          <w:color w:val="000000" w:themeColor="text1"/>
          <w:sz w:val="24"/>
          <w:szCs w:val="24"/>
        </w:rPr>
        <w:t xml:space="preserve">; </w:t>
      </w:r>
      <w:r w:rsidR="00D450B2" w:rsidRPr="00D450B2">
        <w:rPr>
          <w:rFonts w:ascii="Times New Roman" w:hAnsi="Times New Roman" w:cs="Times New Roman"/>
          <w:color w:val="FF0000"/>
          <w:sz w:val="24"/>
          <w:szCs w:val="24"/>
        </w:rPr>
        <w:t>Zalata et al, 2022</w:t>
      </w:r>
      <w:r w:rsidR="003E33FF" w:rsidRPr="00FF108B">
        <w:rPr>
          <w:rFonts w:ascii="Times New Roman" w:hAnsi="Times New Roman" w:cs="Times New Roman"/>
          <w:color w:val="000000" w:themeColor="text1"/>
          <w:sz w:val="24"/>
          <w:szCs w:val="24"/>
        </w:rPr>
        <w:t>)</w:t>
      </w:r>
      <w:r w:rsidR="00291641" w:rsidRPr="00FF108B">
        <w:rPr>
          <w:rFonts w:ascii="Times New Roman" w:hAnsi="Times New Roman" w:cs="Times New Roman"/>
          <w:color w:val="000000" w:themeColor="text1"/>
          <w:sz w:val="24"/>
          <w:szCs w:val="24"/>
        </w:rPr>
        <w:t>.</w:t>
      </w:r>
      <w:r w:rsidR="003E33FF" w:rsidRPr="00FF108B">
        <w:rPr>
          <w:rFonts w:ascii="Times New Roman" w:hAnsi="Times New Roman" w:cs="Times New Roman"/>
          <w:color w:val="000000" w:themeColor="text1"/>
          <w:sz w:val="24"/>
          <w:szCs w:val="24"/>
        </w:rPr>
        <w:t xml:space="preserve"> </w:t>
      </w:r>
      <w:r w:rsidR="00291641" w:rsidRPr="00FF108B">
        <w:rPr>
          <w:rFonts w:ascii="Times New Roman" w:hAnsi="Times New Roman" w:cs="Times New Roman"/>
          <w:color w:val="000000" w:themeColor="text1"/>
          <w:sz w:val="24"/>
          <w:szCs w:val="24"/>
        </w:rPr>
        <w:t xml:space="preserve">The negative and significant effect is in line with the notion that female directors </w:t>
      </w:r>
      <w:r w:rsidR="003E33FF" w:rsidRPr="00FF108B">
        <w:rPr>
          <w:rFonts w:ascii="Times New Roman" w:hAnsi="Times New Roman" w:cs="Times New Roman"/>
          <w:color w:val="000000" w:themeColor="text1"/>
          <w:sz w:val="24"/>
          <w:szCs w:val="24"/>
        </w:rPr>
        <w:t xml:space="preserve">positively </w:t>
      </w:r>
      <w:r w:rsidR="001A1FBC" w:rsidRPr="00FF108B">
        <w:rPr>
          <w:rFonts w:ascii="Times New Roman" w:hAnsi="Times New Roman" w:cs="Times New Roman"/>
          <w:color w:val="000000" w:themeColor="text1"/>
          <w:sz w:val="24"/>
          <w:szCs w:val="24"/>
        </w:rPr>
        <w:t xml:space="preserve">impact </w:t>
      </w:r>
      <w:r w:rsidR="003E33FF" w:rsidRPr="00FF108B">
        <w:rPr>
          <w:rFonts w:ascii="Times New Roman" w:hAnsi="Times New Roman" w:cs="Times New Roman"/>
          <w:color w:val="000000" w:themeColor="text1"/>
          <w:sz w:val="24"/>
          <w:szCs w:val="24"/>
        </w:rPr>
        <w:t>on the</w:t>
      </w:r>
      <w:r w:rsidR="004C6862" w:rsidRPr="00FF108B">
        <w:rPr>
          <w:rFonts w:ascii="Times New Roman" w:hAnsi="Times New Roman" w:cs="Times New Roman"/>
          <w:color w:val="000000" w:themeColor="text1"/>
          <w:sz w:val="24"/>
          <w:szCs w:val="24"/>
        </w:rPr>
        <w:t xml:space="preserve"> </w:t>
      </w:r>
      <w:r w:rsidR="007648E3" w:rsidRPr="00FF108B">
        <w:rPr>
          <w:rFonts w:ascii="Times New Roman" w:hAnsi="Times New Roman" w:cs="Times New Roman"/>
          <w:color w:val="000000" w:themeColor="text1"/>
          <w:sz w:val="24"/>
          <w:szCs w:val="24"/>
        </w:rPr>
        <w:t xml:space="preserve">accounting quality </w:t>
      </w:r>
      <w:r w:rsidR="003E33FF" w:rsidRPr="00FF108B">
        <w:rPr>
          <w:rFonts w:ascii="Times New Roman" w:hAnsi="Times New Roman" w:cs="Times New Roman"/>
          <w:color w:val="000000" w:themeColor="text1"/>
          <w:sz w:val="24"/>
          <w:szCs w:val="24"/>
        </w:rPr>
        <w:t>(Lara et al., 2017)</w:t>
      </w:r>
      <w:r w:rsidR="00291641" w:rsidRPr="00FF108B">
        <w:rPr>
          <w:rFonts w:ascii="Times New Roman" w:hAnsi="Times New Roman" w:cs="Times New Roman"/>
          <w:color w:val="000000" w:themeColor="text1"/>
          <w:sz w:val="24"/>
          <w:szCs w:val="24"/>
        </w:rPr>
        <w:t xml:space="preserve"> </w:t>
      </w:r>
      <w:r w:rsidR="00EE1068" w:rsidRPr="00FF108B">
        <w:rPr>
          <w:rFonts w:ascii="Times New Roman" w:hAnsi="Times New Roman" w:cs="Times New Roman"/>
          <w:color w:val="000000" w:themeColor="text1"/>
          <w:sz w:val="24"/>
          <w:szCs w:val="24"/>
        </w:rPr>
        <w:t xml:space="preserve">and in comparison, </w:t>
      </w:r>
      <w:r w:rsidR="00291641" w:rsidRPr="00FF108B">
        <w:rPr>
          <w:rFonts w:ascii="Times New Roman" w:hAnsi="Times New Roman" w:cs="Times New Roman"/>
          <w:color w:val="000000" w:themeColor="text1"/>
          <w:sz w:val="24"/>
          <w:szCs w:val="24"/>
        </w:rPr>
        <w:t>to male directors, they are more sensitive to reputational concerns (Srinidhi et al., 2011).</w:t>
      </w:r>
      <w:r w:rsidR="006443EF">
        <w:rPr>
          <w:rFonts w:ascii="Times New Roman" w:hAnsi="Times New Roman" w:cs="Times New Roman"/>
          <w:color w:val="000000" w:themeColor="text1"/>
          <w:sz w:val="24"/>
          <w:szCs w:val="24"/>
        </w:rPr>
        <w:t xml:space="preserve"> </w:t>
      </w:r>
      <w:r w:rsidR="006443EF" w:rsidRPr="006443EF">
        <w:rPr>
          <w:rFonts w:ascii="Times New Roman" w:hAnsi="Times New Roman" w:cs="Times New Roman"/>
          <w:color w:val="FF0000"/>
          <w:sz w:val="24"/>
          <w:szCs w:val="24"/>
        </w:rPr>
        <w:t>This result implies the benefits of skills and expertise that indep</w:t>
      </w:r>
      <w:r w:rsidR="006443EF">
        <w:rPr>
          <w:rFonts w:ascii="Times New Roman" w:hAnsi="Times New Roman" w:cs="Times New Roman"/>
          <w:color w:val="FF0000"/>
          <w:sz w:val="24"/>
          <w:szCs w:val="24"/>
        </w:rPr>
        <w:t xml:space="preserve">endent </w:t>
      </w:r>
      <w:r w:rsidR="006443EF" w:rsidRPr="006443EF">
        <w:rPr>
          <w:rFonts w:ascii="Times New Roman" w:hAnsi="Times New Roman" w:cs="Times New Roman"/>
          <w:color w:val="FF0000"/>
          <w:sz w:val="24"/>
          <w:szCs w:val="24"/>
        </w:rPr>
        <w:t xml:space="preserve">female directors </w:t>
      </w:r>
      <w:r w:rsidR="00F61661">
        <w:rPr>
          <w:rFonts w:ascii="Times New Roman" w:hAnsi="Times New Roman" w:cs="Times New Roman"/>
          <w:color w:val="FF0000"/>
          <w:sz w:val="24"/>
          <w:szCs w:val="24"/>
        </w:rPr>
        <w:t xml:space="preserve">could </w:t>
      </w:r>
      <w:r w:rsidR="006443EF" w:rsidRPr="006443EF">
        <w:rPr>
          <w:rFonts w:ascii="Times New Roman" w:hAnsi="Times New Roman" w:cs="Times New Roman"/>
          <w:color w:val="FF0000"/>
          <w:sz w:val="24"/>
          <w:szCs w:val="24"/>
        </w:rPr>
        <w:t>bring to the board discussion as resource dependency theory explains</w:t>
      </w:r>
      <w:r w:rsidR="006443EF">
        <w:rPr>
          <w:rFonts w:ascii="Times New Roman" w:hAnsi="Times New Roman" w:cs="Times New Roman"/>
          <w:color w:val="000000" w:themeColor="text1"/>
          <w:sz w:val="24"/>
          <w:szCs w:val="24"/>
        </w:rPr>
        <w:t xml:space="preserve">. </w:t>
      </w:r>
    </w:p>
    <w:p w14:paraId="7B31F369" w14:textId="50061877" w:rsidR="00670785" w:rsidRPr="00C37978" w:rsidRDefault="00EE1068" w:rsidP="00CA1194">
      <w:pPr>
        <w:spacing w:line="480" w:lineRule="auto"/>
        <w:contextualSpacing/>
        <w:jc w:val="both"/>
        <w:rPr>
          <w:rFonts w:ascii="Times New Roman" w:hAnsi="Times New Roman" w:cs="Times New Roman"/>
          <w:color w:val="FF0000"/>
          <w:sz w:val="24"/>
          <w:szCs w:val="24"/>
        </w:rPr>
      </w:pPr>
      <w:r w:rsidRPr="00FF108B">
        <w:rPr>
          <w:rFonts w:ascii="Times New Roman" w:hAnsi="Times New Roman" w:cs="Times New Roman"/>
          <w:color w:val="000000" w:themeColor="text1"/>
          <w:sz w:val="24"/>
          <w:szCs w:val="24"/>
        </w:rPr>
        <w:t>Awareness of the consequences of earnings management are more apparent as board experience and expertise increases, which improves firm’s strategy and decision making (Hazarika et al., 2012; Bravo and Reguera-Alvarado, 2018), and provides more knowledge in terms of business operations and earnings management (Aier et al., 2005; Agrawal and Chadha, 2005). Based on these aspects, a</w:t>
      </w:r>
      <w:r w:rsidR="00291641" w:rsidRPr="00FF108B">
        <w:rPr>
          <w:rFonts w:ascii="Times New Roman" w:hAnsi="Times New Roman" w:cs="Times New Roman"/>
          <w:color w:val="000000" w:themeColor="text1"/>
          <w:sz w:val="24"/>
          <w:szCs w:val="24"/>
        </w:rPr>
        <w:t xml:space="preserve"> significant </w:t>
      </w:r>
      <w:r w:rsidR="003E33FF" w:rsidRPr="00FF108B">
        <w:rPr>
          <w:rFonts w:ascii="Times New Roman" w:hAnsi="Times New Roman" w:cs="Times New Roman"/>
          <w:color w:val="000000" w:themeColor="text1"/>
          <w:sz w:val="24"/>
          <w:szCs w:val="24"/>
        </w:rPr>
        <w:t xml:space="preserve">contribution is </w:t>
      </w:r>
      <w:r w:rsidR="00291641" w:rsidRPr="00FF108B">
        <w:rPr>
          <w:rFonts w:ascii="Times New Roman" w:hAnsi="Times New Roman" w:cs="Times New Roman"/>
          <w:color w:val="000000" w:themeColor="text1"/>
          <w:sz w:val="24"/>
          <w:szCs w:val="24"/>
        </w:rPr>
        <w:t>that we measure</w:t>
      </w:r>
      <w:r w:rsidR="003E33FF" w:rsidRPr="00FF108B">
        <w:rPr>
          <w:rFonts w:ascii="Times New Roman" w:hAnsi="Times New Roman" w:cs="Times New Roman"/>
          <w:color w:val="000000" w:themeColor="text1"/>
          <w:sz w:val="24"/>
          <w:szCs w:val="24"/>
        </w:rPr>
        <w:t xml:space="preserve"> the environment </w:t>
      </w:r>
      <w:r w:rsidRPr="00FF108B">
        <w:rPr>
          <w:rFonts w:ascii="Times New Roman" w:hAnsi="Times New Roman" w:cs="Times New Roman"/>
          <w:color w:val="000000" w:themeColor="text1"/>
          <w:sz w:val="24"/>
          <w:szCs w:val="24"/>
        </w:rPr>
        <w:t xml:space="preserve">(i.e. as with board quality) </w:t>
      </w:r>
      <w:r w:rsidR="003E33FF" w:rsidRPr="00FF108B">
        <w:rPr>
          <w:rFonts w:ascii="Times New Roman" w:hAnsi="Times New Roman" w:cs="Times New Roman"/>
          <w:color w:val="000000" w:themeColor="text1"/>
          <w:sz w:val="24"/>
          <w:szCs w:val="24"/>
        </w:rPr>
        <w:t xml:space="preserve">in which female directors perform their </w:t>
      </w:r>
      <w:r w:rsidR="004C49CA" w:rsidRPr="00FF108B">
        <w:rPr>
          <w:rFonts w:ascii="Times New Roman" w:hAnsi="Times New Roman" w:cs="Times New Roman"/>
          <w:color w:val="000000" w:themeColor="text1"/>
          <w:sz w:val="24"/>
          <w:szCs w:val="24"/>
        </w:rPr>
        <w:t>role</w:t>
      </w:r>
      <w:r w:rsidR="00C417D1">
        <w:rPr>
          <w:rFonts w:ascii="Times New Roman" w:hAnsi="Times New Roman" w:cs="Times New Roman"/>
          <w:color w:val="000000" w:themeColor="text1"/>
          <w:sz w:val="24"/>
          <w:szCs w:val="24"/>
        </w:rPr>
        <w:t xml:space="preserve">, </w:t>
      </w:r>
      <w:r w:rsidR="00C417D1" w:rsidRPr="00C417D1">
        <w:rPr>
          <w:rFonts w:ascii="Times New Roman" w:hAnsi="Times New Roman" w:cs="Times New Roman"/>
          <w:color w:val="FF0000"/>
          <w:sz w:val="24"/>
          <w:szCs w:val="24"/>
        </w:rPr>
        <w:t>using upper echelon theory and agency theory</w:t>
      </w:r>
      <w:r w:rsidR="0033397D" w:rsidRPr="00FF108B">
        <w:rPr>
          <w:rFonts w:ascii="Times New Roman" w:hAnsi="Times New Roman" w:cs="Times New Roman"/>
          <w:color w:val="000000" w:themeColor="text1"/>
          <w:sz w:val="24"/>
          <w:szCs w:val="24"/>
        </w:rPr>
        <w:t xml:space="preserve">. </w:t>
      </w:r>
      <w:r w:rsidR="003E33FF" w:rsidRPr="00FF108B">
        <w:rPr>
          <w:rFonts w:ascii="Times New Roman" w:hAnsi="Times New Roman" w:cs="Times New Roman"/>
          <w:color w:val="000000" w:themeColor="text1"/>
          <w:sz w:val="24"/>
          <w:szCs w:val="24"/>
        </w:rPr>
        <w:t>We find support for H2</w:t>
      </w:r>
      <w:r w:rsidR="00891E69" w:rsidRPr="00FF108B">
        <w:rPr>
          <w:rFonts w:ascii="Times New Roman" w:hAnsi="Times New Roman" w:cs="Times New Roman"/>
          <w:color w:val="000000" w:themeColor="text1"/>
          <w:sz w:val="24"/>
          <w:szCs w:val="24"/>
        </w:rPr>
        <w:t>a</w:t>
      </w:r>
      <w:r w:rsidR="007B7CA0" w:rsidRPr="00FF108B">
        <w:rPr>
          <w:rFonts w:ascii="Times New Roman" w:hAnsi="Times New Roman" w:cs="Times New Roman"/>
          <w:color w:val="000000" w:themeColor="text1"/>
          <w:sz w:val="24"/>
          <w:szCs w:val="24"/>
        </w:rPr>
        <w:t xml:space="preserve"> and H2b</w:t>
      </w:r>
      <w:r w:rsidR="003E33FF" w:rsidRPr="00FF108B">
        <w:rPr>
          <w:rFonts w:ascii="Times New Roman" w:hAnsi="Times New Roman" w:cs="Times New Roman"/>
          <w:color w:val="000000" w:themeColor="text1"/>
          <w:sz w:val="24"/>
          <w:szCs w:val="24"/>
        </w:rPr>
        <w:t xml:space="preserve">, suggesting that </w:t>
      </w:r>
      <w:r w:rsidR="00265C5E" w:rsidRPr="00FF108B">
        <w:rPr>
          <w:rFonts w:ascii="Times New Roman" w:hAnsi="Times New Roman" w:cs="Times New Roman"/>
          <w:color w:val="000000" w:themeColor="text1"/>
          <w:sz w:val="24"/>
          <w:szCs w:val="24"/>
        </w:rPr>
        <w:t xml:space="preserve">board quality (i.e. </w:t>
      </w:r>
      <w:r w:rsidR="003E33FF" w:rsidRPr="00FF108B">
        <w:rPr>
          <w:rFonts w:ascii="Times New Roman" w:hAnsi="Times New Roman" w:cs="Times New Roman"/>
          <w:color w:val="000000" w:themeColor="text1"/>
          <w:sz w:val="24"/>
          <w:szCs w:val="24"/>
        </w:rPr>
        <w:t>exper</w:t>
      </w:r>
      <w:r w:rsidR="00265C5E" w:rsidRPr="00FF108B">
        <w:rPr>
          <w:rFonts w:ascii="Times New Roman" w:hAnsi="Times New Roman" w:cs="Times New Roman"/>
          <w:color w:val="000000" w:themeColor="text1"/>
          <w:sz w:val="24"/>
          <w:szCs w:val="24"/>
        </w:rPr>
        <w:t>ience and expertise)</w:t>
      </w:r>
      <w:r w:rsidR="003E33FF" w:rsidRPr="00FF108B">
        <w:rPr>
          <w:rFonts w:ascii="Times New Roman" w:hAnsi="Times New Roman" w:cs="Times New Roman"/>
          <w:color w:val="000000" w:themeColor="text1"/>
          <w:sz w:val="24"/>
          <w:szCs w:val="24"/>
        </w:rPr>
        <w:t xml:space="preserve"> </w:t>
      </w:r>
      <w:r w:rsidR="001A1FBC" w:rsidRPr="00FF108B">
        <w:rPr>
          <w:rFonts w:ascii="Times New Roman" w:hAnsi="Times New Roman" w:cs="Times New Roman"/>
          <w:color w:val="000000" w:themeColor="text1"/>
          <w:sz w:val="24"/>
          <w:szCs w:val="24"/>
        </w:rPr>
        <w:t>moderates</w:t>
      </w:r>
      <w:r w:rsidR="003E33FF" w:rsidRPr="00FF108B">
        <w:rPr>
          <w:rFonts w:ascii="Times New Roman" w:hAnsi="Times New Roman" w:cs="Times New Roman"/>
          <w:color w:val="000000" w:themeColor="text1"/>
          <w:sz w:val="24"/>
          <w:szCs w:val="24"/>
        </w:rPr>
        <w:t xml:space="preserve"> the relationship of female directors and earnings management</w:t>
      </w:r>
      <w:r w:rsidR="007B7CA0" w:rsidRPr="00FF108B">
        <w:rPr>
          <w:rFonts w:ascii="Times New Roman" w:hAnsi="Times New Roman" w:cs="Times New Roman"/>
          <w:color w:val="000000" w:themeColor="text1"/>
          <w:sz w:val="24"/>
          <w:szCs w:val="24"/>
        </w:rPr>
        <w:t xml:space="preserve"> in firms with high quality boards and </w:t>
      </w:r>
      <w:r w:rsidR="004C49CA" w:rsidRPr="00FF108B">
        <w:rPr>
          <w:rFonts w:ascii="Times New Roman" w:hAnsi="Times New Roman" w:cs="Times New Roman"/>
          <w:color w:val="000000" w:themeColor="text1"/>
          <w:sz w:val="24"/>
          <w:szCs w:val="24"/>
        </w:rPr>
        <w:t>less powerful CEOs</w:t>
      </w:r>
      <w:r w:rsidR="007B7CA0" w:rsidRPr="00FF108B">
        <w:rPr>
          <w:rFonts w:ascii="Times New Roman" w:hAnsi="Times New Roman" w:cs="Times New Roman"/>
          <w:color w:val="000000" w:themeColor="text1"/>
          <w:sz w:val="24"/>
          <w:szCs w:val="24"/>
        </w:rPr>
        <w:t>,</w:t>
      </w:r>
      <w:r w:rsidR="00EC74E1" w:rsidRPr="00FF108B">
        <w:rPr>
          <w:rFonts w:ascii="Times New Roman" w:hAnsi="Times New Roman" w:cs="Times New Roman"/>
          <w:color w:val="000000" w:themeColor="text1"/>
          <w:sz w:val="24"/>
          <w:szCs w:val="24"/>
        </w:rPr>
        <w:t xml:space="preserve"> </w:t>
      </w:r>
      <w:r w:rsidR="007B7CA0" w:rsidRPr="00FF108B">
        <w:rPr>
          <w:rFonts w:ascii="Times New Roman" w:hAnsi="Times New Roman" w:cs="Times New Roman"/>
          <w:color w:val="000000" w:themeColor="text1"/>
          <w:sz w:val="24"/>
          <w:szCs w:val="24"/>
        </w:rPr>
        <w:t>respectively. That is, the negative effect of female directors on earnings management</w:t>
      </w:r>
      <w:r w:rsidR="00A53F9C" w:rsidRPr="00FF108B">
        <w:rPr>
          <w:rFonts w:ascii="Times New Roman" w:hAnsi="Times New Roman" w:cs="Times New Roman"/>
          <w:color w:val="000000" w:themeColor="text1"/>
          <w:sz w:val="24"/>
          <w:szCs w:val="24"/>
        </w:rPr>
        <w:t xml:space="preserve"> </w:t>
      </w:r>
      <w:r w:rsidR="007B7CA0" w:rsidRPr="00FF108B">
        <w:rPr>
          <w:rFonts w:ascii="Times New Roman" w:hAnsi="Times New Roman" w:cs="Times New Roman"/>
          <w:color w:val="000000" w:themeColor="text1"/>
          <w:sz w:val="24"/>
          <w:szCs w:val="24"/>
        </w:rPr>
        <w:t xml:space="preserve">reduces (albeit still negative) in high quality boards </w:t>
      </w:r>
      <w:r w:rsidRPr="00FF108B">
        <w:rPr>
          <w:rFonts w:ascii="Times New Roman" w:hAnsi="Times New Roman" w:cs="Times New Roman"/>
          <w:color w:val="000000" w:themeColor="text1"/>
          <w:sz w:val="24"/>
          <w:szCs w:val="24"/>
        </w:rPr>
        <w:t>but</w:t>
      </w:r>
      <w:r w:rsidR="007B7CA0" w:rsidRPr="00FF108B">
        <w:rPr>
          <w:rFonts w:ascii="Times New Roman" w:hAnsi="Times New Roman" w:cs="Times New Roman"/>
          <w:color w:val="000000" w:themeColor="text1"/>
          <w:sz w:val="24"/>
          <w:szCs w:val="24"/>
        </w:rPr>
        <w:t xml:space="preserve"> becomes more negative with </w:t>
      </w:r>
      <w:r w:rsidR="001A1FBC" w:rsidRPr="00FF108B">
        <w:rPr>
          <w:rFonts w:ascii="Times New Roman" w:hAnsi="Times New Roman" w:cs="Times New Roman"/>
          <w:color w:val="000000" w:themeColor="text1"/>
          <w:sz w:val="24"/>
          <w:szCs w:val="24"/>
        </w:rPr>
        <w:t xml:space="preserve">less powerful </w:t>
      </w:r>
      <w:r w:rsidR="007B7CA0" w:rsidRPr="00FF108B">
        <w:rPr>
          <w:rFonts w:ascii="Times New Roman" w:hAnsi="Times New Roman" w:cs="Times New Roman"/>
          <w:color w:val="000000" w:themeColor="text1"/>
          <w:sz w:val="24"/>
          <w:szCs w:val="24"/>
        </w:rPr>
        <w:t>CEO</w:t>
      </w:r>
      <w:r w:rsidR="001A1FBC" w:rsidRPr="00FF108B">
        <w:rPr>
          <w:rFonts w:ascii="Times New Roman" w:hAnsi="Times New Roman" w:cs="Times New Roman"/>
          <w:color w:val="000000" w:themeColor="text1"/>
          <w:sz w:val="24"/>
          <w:szCs w:val="24"/>
        </w:rPr>
        <w:t>s</w:t>
      </w:r>
      <w:r w:rsidR="00265C5E" w:rsidRPr="00FF108B">
        <w:rPr>
          <w:rFonts w:ascii="Times New Roman" w:hAnsi="Times New Roman" w:cs="Times New Roman"/>
          <w:color w:val="000000" w:themeColor="text1"/>
          <w:sz w:val="24"/>
          <w:szCs w:val="24"/>
        </w:rPr>
        <w:t>.</w:t>
      </w:r>
      <w:r w:rsidR="00670785">
        <w:rPr>
          <w:rFonts w:ascii="Times New Roman" w:hAnsi="Times New Roman" w:cs="Times New Roman"/>
          <w:color w:val="000000" w:themeColor="text1"/>
          <w:sz w:val="24"/>
          <w:szCs w:val="24"/>
        </w:rPr>
        <w:t xml:space="preserve"> </w:t>
      </w:r>
      <w:r w:rsidR="00670785" w:rsidRPr="00C37978">
        <w:rPr>
          <w:rFonts w:ascii="Times New Roman" w:hAnsi="Times New Roman" w:cs="Times New Roman"/>
          <w:color w:val="FF0000"/>
          <w:sz w:val="24"/>
          <w:szCs w:val="24"/>
        </w:rPr>
        <w:t xml:space="preserve">The positive result of board quality association with board decision and </w:t>
      </w:r>
      <w:r w:rsidR="00C37978" w:rsidRPr="00C37978">
        <w:rPr>
          <w:rFonts w:ascii="Times New Roman" w:hAnsi="Times New Roman" w:cs="Times New Roman"/>
          <w:color w:val="FF0000"/>
          <w:sz w:val="24"/>
          <w:szCs w:val="24"/>
        </w:rPr>
        <w:t>ultimately</w:t>
      </w:r>
      <w:r w:rsidR="00670785" w:rsidRPr="00C37978">
        <w:rPr>
          <w:rFonts w:ascii="Times New Roman" w:hAnsi="Times New Roman" w:cs="Times New Roman"/>
          <w:color w:val="FF0000"/>
          <w:sz w:val="24"/>
          <w:szCs w:val="24"/>
        </w:rPr>
        <w:t xml:space="preserve"> to improving firms reporting </w:t>
      </w:r>
      <w:r w:rsidR="00C37978">
        <w:rPr>
          <w:rFonts w:ascii="Times New Roman" w:hAnsi="Times New Roman" w:cs="Times New Roman"/>
          <w:color w:val="FF0000"/>
          <w:sz w:val="24"/>
          <w:szCs w:val="24"/>
        </w:rPr>
        <w:t>quality</w:t>
      </w:r>
      <w:r w:rsidR="00670785" w:rsidRPr="00C37978">
        <w:rPr>
          <w:rFonts w:ascii="Times New Roman" w:hAnsi="Times New Roman" w:cs="Times New Roman"/>
          <w:color w:val="FF0000"/>
          <w:sz w:val="24"/>
          <w:szCs w:val="24"/>
        </w:rPr>
        <w:t xml:space="preserve"> is noted by </w:t>
      </w:r>
      <w:r w:rsidR="00C37978" w:rsidRPr="00C37978">
        <w:rPr>
          <w:rFonts w:ascii="Times New Roman" w:hAnsi="Times New Roman" w:cs="Times New Roman"/>
          <w:color w:val="FF0000"/>
          <w:sz w:val="24"/>
          <w:szCs w:val="24"/>
        </w:rPr>
        <w:t xml:space="preserve">Bryan et al. (2013) and </w:t>
      </w:r>
      <w:r w:rsidR="00C37978">
        <w:rPr>
          <w:rFonts w:ascii="Times New Roman" w:hAnsi="Times New Roman" w:cs="Times New Roman"/>
          <w:color w:val="FF0000"/>
          <w:sz w:val="24"/>
          <w:szCs w:val="24"/>
        </w:rPr>
        <w:t>Bravo and Reguera-Alvarado (2018).</w:t>
      </w:r>
    </w:p>
    <w:p w14:paraId="4E090653" w14:textId="1CA1EF95" w:rsidR="0026789E" w:rsidRDefault="00265C5E" w:rsidP="006666D7">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 </w:t>
      </w:r>
      <w:r w:rsidR="001A1FBC" w:rsidRPr="00FF108B">
        <w:rPr>
          <w:rFonts w:ascii="Times New Roman" w:hAnsi="Times New Roman" w:cs="Times New Roman"/>
          <w:color w:val="000000" w:themeColor="text1"/>
          <w:sz w:val="24"/>
          <w:szCs w:val="24"/>
        </w:rPr>
        <w:t xml:space="preserve">In particular, we highlight that despite board quality is regarded as a positive corporate governance attribute for board effectiveness (Denis and McConnell, 2003), it deters the contribution of female directors towards the reduction of earnings management (H2a). A possible explanation for this effect stands with the access of minority groups (i.e. female directors) to </w:t>
      </w:r>
      <w:r w:rsidR="00EE1068" w:rsidRPr="00FF108B">
        <w:rPr>
          <w:rFonts w:ascii="Times New Roman" w:hAnsi="Times New Roman" w:cs="Times New Roman"/>
          <w:color w:val="000000" w:themeColor="text1"/>
          <w:sz w:val="24"/>
          <w:szCs w:val="24"/>
        </w:rPr>
        <w:t xml:space="preserve">participate on </w:t>
      </w:r>
      <w:r w:rsidR="001A1FBC" w:rsidRPr="00FF108B">
        <w:rPr>
          <w:rFonts w:ascii="Times New Roman" w:hAnsi="Times New Roman" w:cs="Times New Roman"/>
          <w:color w:val="000000" w:themeColor="text1"/>
          <w:sz w:val="24"/>
          <w:szCs w:val="24"/>
        </w:rPr>
        <w:t xml:space="preserve">board decision making. High quality boards are less open for intergroup communication (Forbes and Milliken, 1999), which limits the involvement of female directors. </w:t>
      </w:r>
      <w:r w:rsidR="00EE1068" w:rsidRPr="00FF108B">
        <w:rPr>
          <w:rFonts w:ascii="Times New Roman" w:hAnsi="Times New Roman" w:cs="Times New Roman"/>
          <w:color w:val="000000" w:themeColor="text1"/>
          <w:sz w:val="24"/>
          <w:szCs w:val="24"/>
        </w:rPr>
        <w:t xml:space="preserve">Therefore, when board quality is high, directors would incline to lessen earnings management, decreasing but not removing the similar negative effect from female directors. </w:t>
      </w:r>
      <w:r w:rsidR="001A1FBC" w:rsidRPr="00FF108B">
        <w:rPr>
          <w:rFonts w:ascii="Times New Roman" w:hAnsi="Times New Roman" w:cs="Times New Roman"/>
          <w:color w:val="000000" w:themeColor="text1"/>
          <w:sz w:val="24"/>
          <w:szCs w:val="24"/>
        </w:rPr>
        <w:t xml:space="preserve">This </w:t>
      </w:r>
      <w:r w:rsidR="00EE1068" w:rsidRPr="00FF108B">
        <w:rPr>
          <w:rFonts w:ascii="Times New Roman" w:hAnsi="Times New Roman" w:cs="Times New Roman"/>
          <w:color w:val="000000" w:themeColor="text1"/>
          <w:sz w:val="24"/>
          <w:szCs w:val="24"/>
        </w:rPr>
        <w:t xml:space="preserve">moderating </w:t>
      </w:r>
      <w:r w:rsidR="001A1FBC" w:rsidRPr="00FF108B">
        <w:rPr>
          <w:rFonts w:ascii="Times New Roman" w:hAnsi="Times New Roman" w:cs="Times New Roman"/>
          <w:color w:val="000000" w:themeColor="text1"/>
          <w:sz w:val="24"/>
          <w:szCs w:val="24"/>
        </w:rPr>
        <w:t>effect</w:t>
      </w:r>
      <w:r w:rsidR="00EE1068" w:rsidRPr="00FF108B">
        <w:rPr>
          <w:rFonts w:ascii="Times New Roman" w:hAnsi="Times New Roman" w:cs="Times New Roman"/>
          <w:color w:val="000000" w:themeColor="text1"/>
          <w:sz w:val="24"/>
          <w:szCs w:val="24"/>
        </w:rPr>
        <w:t xml:space="preserve"> of board quality</w:t>
      </w:r>
      <w:r w:rsidR="001A1FBC" w:rsidRPr="00FF108B">
        <w:rPr>
          <w:rFonts w:ascii="Times New Roman" w:hAnsi="Times New Roman" w:cs="Times New Roman"/>
          <w:color w:val="000000" w:themeColor="text1"/>
          <w:sz w:val="24"/>
          <w:szCs w:val="24"/>
        </w:rPr>
        <w:t xml:space="preserve"> reverses when the CEO is less powerful (H2b), suggesting that the benefits of board quality extend to en</w:t>
      </w:r>
      <w:r w:rsidR="00EE1068" w:rsidRPr="00FF108B">
        <w:rPr>
          <w:rFonts w:ascii="Times New Roman" w:hAnsi="Times New Roman" w:cs="Times New Roman"/>
          <w:color w:val="000000" w:themeColor="text1"/>
          <w:sz w:val="24"/>
          <w:szCs w:val="24"/>
        </w:rPr>
        <w:t>able</w:t>
      </w:r>
      <w:r w:rsidR="001A1FBC" w:rsidRPr="00FF108B">
        <w:rPr>
          <w:rFonts w:ascii="Times New Roman" w:hAnsi="Times New Roman" w:cs="Times New Roman"/>
          <w:color w:val="000000" w:themeColor="text1"/>
          <w:sz w:val="24"/>
          <w:szCs w:val="24"/>
        </w:rPr>
        <w:t xml:space="preserve"> female </w:t>
      </w:r>
      <w:r w:rsidR="00EE1068" w:rsidRPr="00FF108B">
        <w:rPr>
          <w:rFonts w:ascii="Times New Roman" w:hAnsi="Times New Roman" w:cs="Times New Roman"/>
          <w:color w:val="000000" w:themeColor="text1"/>
          <w:sz w:val="24"/>
          <w:szCs w:val="24"/>
        </w:rPr>
        <w:t xml:space="preserve">directors’ immersion on board dynamics, which consequently increases the reduction on earnings management. </w:t>
      </w:r>
      <w:r w:rsidR="00E95A90" w:rsidRPr="00E95A90">
        <w:rPr>
          <w:rFonts w:ascii="Times New Roman" w:hAnsi="Times New Roman" w:cs="Times New Roman"/>
          <w:color w:val="FF0000"/>
          <w:sz w:val="24"/>
          <w:szCs w:val="24"/>
        </w:rPr>
        <w:t>The result of CEO power and how it could weaken the internal control and monitoring function of the board has been noted by Bliss (2011) and Khlif and Samaha (2019).</w:t>
      </w:r>
    </w:p>
    <w:p w14:paraId="6EBEF9C7" w14:textId="2F814639" w:rsidR="00E95A90" w:rsidRDefault="00300A57" w:rsidP="00E95A90">
      <w:pPr>
        <w:spacing w:line="480" w:lineRule="auto"/>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Finally, we conclude that the quality attributes of the board </w:t>
      </w:r>
      <w:r w:rsidR="004C49CA" w:rsidRPr="00FF108B">
        <w:rPr>
          <w:rFonts w:ascii="Times New Roman" w:hAnsi="Times New Roman" w:cs="Times New Roman"/>
          <w:color w:val="000000" w:themeColor="text1"/>
          <w:sz w:val="24"/>
          <w:szCs w:val="24"/>
        </w:rPr>
        <w:t xml:space="preserve">as a whole </w:t>
      </w:r>
      <w:r w:rsidRPr="00FF108B">
        <w:rPr>
          <w:rFonts w:ascii="Times New Roman" w:hAnsi="Times New Roman" w:cs="Times New Roman"/>
          <w:color w:val="000000" w:themeColor="text1"/>
          <w:sz w:val="24"/>
          <w:szCs w:val="24"/>
        </w:rPr>
        <w:t xml:space="preserve">are more relevant than </w:t>
      </w:r>
      <w:r w:rsidR="004C49CA" w:rsidRPr="00FF108B">
        <w:rPr>
          <w:rFonts w:ascii="Times New Roman" w:hAnsi="Times New Roman" w:cs="Times New Roman"/>
          <w:color w:val="000000" w:themeColor="text1"/>
          <w:sz w:val="24"/>
          <w:szCs w:val="24"/>
        </w:rPr>
        <w:t>the attributes of</w:t>
      </w:r>
      <w:r w:rsidRPr="00FF108B">
        <w:rPr>
          <w:rFonts w:ascii="Times New Roman" w:hAnsi="Times New Roman" w:cs="Times New Roman"/>
          <w:color w:val="000000" w:themeColor="text1"/>
          <w:sz w:val="24"/>
          <w:szCs w:val="24"/>
        </w:rPr>
        <w:t xml:space="preserve"> the female directors</w:t>
      </w:r>
      <w:r w:rsidR="00600FAF" w:rsidRPr="00FF108B">
        <w:rPr>
          <w:rFonts w:ascii="Times New Roman" w:hAnsi="Times New Roman" w:cs="Times New Roman"/>
          <w:color w:val="000000" w:themeColor="text1"/>
          <w:sz w:val="24"/>
          <w:szCs w:val="24"/>
        </w:rPr>
        <w:t xml:space="preserve"> as a group</w:t>
      </w:r>
      <w:r w:rsidRPr="00FF108B">
        <w:rPr>
          <w:rFonts w:ascii="Times New Roman" w:hAnsi="Times New Roman" w:cs="Times New Roman"/>
          <w:color w:val="000000" w:themeColor="text1"/>
          <w:sz w:val="24"/>
          <w:szCs w:val="24"/>
        </w:rPr>
        <w:t>. The effect of</w:t>
      </w:r>
      <w:r w:rsidR="00052664" w:rsidRPr="00FF108B">
        <w:rPr>
          <w:rFonts w:ascii="Times New Roman" w:hAnsi="Times New Roman" w:cs="Times New Roman"/>
          <w:color w:val="000000" w:themeColor="text1"/>
          <w:sz w:val="24"/>
          <w:szCs w:val="24"/>
        </w:rPr>
        <w:t xml:space="preserve"> female directors </w:t>
      </w:r>
      <w:r w:rsidRPr="00FF108B">
        <w:rPr>
          <w:rFonts w:ascii="Times New Roman" w:hAnsi="Times New Roman" w:cs="Times New Roman"/>
          <w:color w:val="000000" w:themeColor="text1"/>
          <w:sz w:val="24"/>
          <w:szCs w:val="24"/>
        </w:rPr>
        <w:t>on earnings management is generally</w:t>
      </w:r>
      <w:r w:rsidR="00052664" w:rsidRPr="00FF108B">
        <w:rPr>
          <w:rFonts w:ascii="Times New Roman" w:hAnsi="Times New Roman" w:cs="Times New Roman"/>
          <w:color w:val="000000" w:themeColor="text1"/>
          <w:sz w:val="24"/>
          <w:szCs w:val="24"/>
        </w:rPr>
        <w:t xml:space="preserve"> not influenced by their attributes, </w:t>
      </w:r>
      <w:r w:rsidRPr="00FF108B">
        <w:rPr>
          <w:rFonts w:ascii="Times New Roman" w:hAnsi="Times New Roman" w:cs="Times New Roman"/>
          <w:color w:val="000000" w:themeColor="text1"/>
          <w:sz w:val="24"/>
          <w:szCs w:val="24"/>
        </w:rPr>
        <w:t>with the exception of</w:t>
      </w:r>
      <w:r w:rsidR="00052664" w:rsidRPr="00FF108B">
        <w:rPr>
          <w:rFonts w:ascii="Times New Roman" w:hAnsi="Times New Roman" w:cs="Times New Roman"/>
          <w:color w:val="000000" w:themeColor="text1"/>
          <w:sz w:val="24"/>
          <w:szCs w:val="24"/>
        </w:rPr>
        <w:t xml:space="preserve"> network</w:t>
      </w:r>
      <w:r w:rsidR="00600FAF" w:rsidRPr="00FF108B">
        <w:rPr>
          <w:rFonts w:ascii="Times New Roman" w:hAnsi="Times New Roman" w:cs="Times New Roman"/>
          <w:color w:val="000000" w:themeColor="text1"/>
          <w:sz w:val="24"/>
          <w:szCs w:val="24"/>
        </w:rPr>
        <w:t xml:space="preserve"> size</w:t>
      </w:r>
      <w:r w:rsidRPr="00FF108B">
        <w:rPr>
          <w:rFonts w:ascii="Times New Roman" w:hAnsi="Times New Roman" w:cs="Times New Roman"/>
          <w:color w:val="000000" w:themeColor="text1"/>
          <w:sz w:val="24"/>
          <w:szCs w:val="24"/>
        </w:rPr>
        <w:t>, which</w:t>
      </w:r>
      <w:r w:rsidR="00052664" w:rsidRPr="00FF108B">
        <w:rPr>
          <w:rFonts w:ascii="Times New Roman" w:hAnsi="Times New Roman" w:cs="Times New Roman"/>
          <w:color w:val="000000" w:themeColor="text1"/>
          <w:sz w:val="24"/>
          <w:szCs w:val="24"/>
        </w:rPr>
        <w:t xml:space="preserve"> mitigate</w:t>
      </w:r>
      <w:r w:rsidRPr="00FF108B">
        <w:rPr>
          <w:rFonts w:ascii="Times New Roman" w:hAnsi="Times New Roman" w:cs="Times New Roman"/>
          <w:color w:val="000000" w:themeColor="text1"/>
          <w:sz w:val="24"/>
          <w:szCs w:val="24"/>
        </w:rPr>
        <w:t>s</w:t>
      </w:r>
      <w:r w:rsidR="00052664" w:rsidRPr="00FF108B">
        <w:rPr>
          <w:rFonts w:ascii="Times New Roman" w:hAnsi="Times New Roman" w:cs="Times New Roman"/>
          <w:color w:val="000000" w:themeColor="text1"/>
          <w:sz w:val="24"/>
          <w:szCs w:val="24"/>
        </w:rPr>
        <w:t xml:space="preserve"> the</w:t>
      </w:r>
      <w:r w:rsidRPr="00FF108B">
        <w:rPr>
          <w:rFonts w:ascii="Times New Roman" w:hAnsi="Times New Roman" w:cs="Times New Roman"/>
          <w:color w:val="000000" w:themeColor="text1"/>
          <w:sz w:val="24"/>
          <w:szCs w:val="24"/>
        </w:rPr>
        <w:t xml:space="preserve"> negative</w:t>
      </w:r>
      <w:r w:rsidR="00052664" w:rsidRPr="00FF108B">
        <w:rPr>
          <w:rFonts w:ascii="Times New Roman" w:hAnsi="Times New Roman" w:cs="Times New Roman"/>
          <w:color w:val="000000" w:themeColor="text1"/>
          <w:sz w:val="24"/>
          <w:szCs w:val="24"/>
        </w:rPr>
        <w:t xml:space="preserve"> effect of </w:t>
      </w:r>
      <w:r w:rsidR="00600FAF" w:rsidRPr="00FF108B">
        <w:rPr>
          <w:rFonts w:ascii="Times New Roman" w:hAnsi="Times New Roman" w:cs="Times New Roman"/>
          <w:color w:val="000000" w:themeColor="text1"/>
          <w:sz w:val="24"/>
          <w:szCs w:val="24"/>
        </w:rPr>
        <w:t>female</w:t>
      </w:r>
      <w:r w:rsidR="00052664" w:rsidRPr="00FF108B">
        <w:rPr>
          <w:rFonts w:ascii="Times New Roman" w:hAnsi="Times New Roman" w:cs="Times New Roman"/>
          <w:color w:val="000000" w:themeColor="text1"/>
          <w:sz w:val="24"/>
          <w:szCs w:val="24"/>
        </w:rPr>
        <w:t xml:space="preserve"> directors </w:t>
      </w:r>
      <w:r w:rsidRPr="00FF108B">
        <w:rPr>
          <w:rFonts w:ascii="Times New Roman" w:hAnsi="Times New Roman" w:cs="Times New Roman"/>
          <w:color w:val="000000" w:themeColor="text1"/>
          <w:sz w:val="24"/>
          <w:szCs w:val="24"/>
        </w:rPr>
        <w:t>on earnings management</w:t>
      </w:r>
      <w:r w:rsidR="00052664" w:rsidRPr="00FF108B">
        <w:rPr>
          <w:rFonts w:ascii="Times New Roman" w:hAnsi="Times New Roman" w:cs="Times New Roman"/>
          <w:color w:val="000000" w:themeColor="text1"/>
          <w:sz w:val="24"/>
          <w:szCs w:val="24"/>
        </w:rPr>
        <w:t xml:space="preserve">. </w:t>
      </w:r>
      <w:r w:rsidR="00C769B1" w:rsidRPr="00FF108B">
        <w:rPr>
          <w:rFonts w:ascii="Times New Roman" w:hAnsi="Times New Roman" w:cs="Times New Roman"/>
          <w:color w:val="000000" w:themeColor="text1"/>
          <w:sz w:val="24"/>
          <w:szCs w:val="24"/>
        </w:rPr>
        <w:t xml:space="preserve">This result </w:t>
      </w:r>
      <w:r w:rsidR="007B7CA0" w:rsidRPr="00FF108B">
        <w:rPr>
          <w:rFonts w:ascii="Times New Roman" w:hAnsi="Times New Roman" w:cs="Times New Roman"/>
          <w:color w:val="000000" w:themeColor="text1"/>
          <w:sz w:val="24"/>
          <w:szCs w:val="24"/>
        </w:rPr>
        <w:t>is</w:t>
      </w:r>
      <w:r w:rsidRPr="00FF108B">
        <w:rPr>
          <w:rFonts w:ascii="Times New Roman" w:hAnsi="Times New Roman" w:cs="Times New Roman"/>
          <w:color w:val="000000" w:themeColor="text1"/>
          <w:sz w:val="24"/>
          <w:szCs w:val="24"/>
        </w:rPr>
        <w:t xml:space="preserve"> </w:t>
      </w:r>
      <w:r w:rsidR="007B7CA0" w:rsidRPr="00FF108B">
        <w:rPr>
          <w:rFonts w:ascii="Times New Roman" w:hAnsi="Times New Roman" w:cs="Times New Roman"/>
          <w:color w:val="000000" w:themeColor="text1"/>
          <w:sz w:val="24"/>
          <w:szCs w:val="24"/>
        </w:rPr>
        <w:t>possibly because</w:t>
      </w:r>
      <w:r w:rsidRPr="00FF108B">
        <w:rPr>
          <w:rFonts w:ascii="Times New Roman" w:hAnsi="Times New Roman" w:cs="Times New Roman"/>
          <w:color w:val="000000" w:themeColor="text1"/>
          <w:sz w:val="24"/>
          <w:szCs w:val="24"/>
        </w:rPr>
        <w:t xml:space="preserve"> a large network </w:t>
      </w:r>
      <w:r w:rsidR="007B7CA0" w:rsidRPr="00FF108B">
        <w:rPr>
          <w:rFonts w:ascii="Times New Roman" w:hAnsi="Times New Roman" w:cs="Times New Roman"/>
          <w:color w:val="000000" w:themeColor="text1"/>
          <w:sz w:val="24"/>
          <w:szCs w:val="24"/>
        </w:rPr>
        <w:t xml:space="preserve">is a proxy of </w:t>
      </w:r>
      <w:r w:rsidRPr="00FF108B">
        <w:rPr>
          <w:rFonts w:ascii="Times New Roman" w:hAnsi="Times New Roman" w:cs="Times New Roman"/>
          <w:color w:val="000000" w:themeColor="text1"/>
          <w:sz w:val="24"/>
          <w:szCs w:val="24"/>
        </w:rPr>
        <w:t>busy</w:t>
      </w:r>
      <w:r w:rsidR="007B7CA0" w:rsidRPr="00FF108B">
        <w:rPr>
          <w:rFonts w:ascii="Times New Roman" w:hAnsi="Times New Roman" w:cs="Times New Roman"/>
          <w:color w:val="000000" w:themeColor="text1"/>
          <w:sz w:val="24"/>
          <w:szCs w:val="24"/>
        </w:rPr>
        <w:t>ness</w:t>
      </w:r>
      <w:r w:rsidRPr="00FF108B">
        <w:rPr>
          <w:rFonts w:ascii="Times New Roman" w:hAnsi="Times New Roman" w:cs="Times New Roman"/>
          <w:color w:val="000000" w:themeColor="text1"/>
          <w:sz w:val="24"/>
          <w:szCs w:val="24"/>
        </w:rPr>
        <w:t xml:space="preserve"> through being</w:t>
      </w:r>
      <w:r w:rsidR="004968EE" w:rsidRPr="00FF108B">
        <w:rPr>
          <w:rFonts w:ascii="Times New Roman" w:hAnsi="Times New Roman" w:cs="Times New Roman"/>
          <w:color w:val="000000" w:themeColor="text1"/>
          <w:sz w:val="24"/>
          <w:szCs w:val="24"/>
        </w:rPr>
        <w:t xml:space="preserve"> actively</w:t>
      </w:r>
      <w:r w:rsidRPr="00FF108B">
        <w:rPr>
          <w:rFonts w:ascii="Times New Roman" w:hAnsi="Times New Roman" w:cs="Times New Roman"/>
          <w:color w:val="000000" w:themeColor="text1"/>
          <w:sz w:val="24"/>
          <w:szCs w:val="24"/>
        </w:rPr>
        <w:t xml:space="preserve"> involve</w:t>
      </w:r>
      <w:r w:rsidR="004968EE" w:rsidRPr="00FF108B">
        <w:rPr>
          <w:rFonts w:ascii="Times New Roman" w:hAnsi="Times New Roman" w:cs="Times New Roman"/>
          <w:color w:val="000000" w:themeColor="text1"/>
          <w:sz w:val="24"/>
          <w:szCs w:val="24"/>
        </w:rPr>
        <w:t>d</w:t>
      </w:r>
      <w:r w:rsidRPr="00FF108B">
        <w:rPr>
          <w:rFonts w:ascii="Times New Roman" w:hAnsi="Times New Roman" w:cs="Times New Roman"/>
          <w:color w:val="000000" w:themeColor="text1"/>
          <w:sz w:val="24"/>
          <w:szCs w:val="24"/>
        </w:rPr>
        <w:t xml:space="preserve"> in more than one</w:t>
      </w:r>
      <w:r w:rsidR="004968EE" w:rsidRPr="00FF108B">
        <w:rPr>
          <w:rFonts w:ascii="Times New Roman" w:hAnsi="Times New Roman" w:cs="Times New Roman"/>
          <w:color w:val="000000" w:themeColor="text1"/>
          <w:sz w:val="24"/>
          <w:szCs w:val="24"/>
        </w:rPr>
        <w:t xml:space="preserve"> company,</w:t>
      </w:r>
      <w:r w:rsidR="00C769B1"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consequently reducing</w:t>
      </w:r>
      <w:r w:rsidR="00C769B1" w:rsidRPr="00FF108B">
        <w:rPr>
          <w:rFonts w:ascii="Times New Roman" w:hAnsi="Times New Roman" w:cs="Times New Roman"/>
          <w:color w:val="000000" w:themeColor="text1"/>
          <w:sz w:val="24"/>
          <w:szCs w:val="24"/>
        </w:rPr>
        <w:t xml:space="preserve"> effective monitoring </w:t>
      </w:r>
      <w:r w:rsidRPr="00FF108B">
        <w:rPr>
          <w:rFonts w:ascii="Times New Roman" w:hAnsi="Times New Roman" w:cs="Times New Roman"/>
          <w:color w:val="000000" w:themeColor="text1"/>
          <w:sz w:val="24"/>
          <w:szCs w:val="24"/>
        </w:rPr>
        <w:t xml:space="preserve">(Fich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Shivdasani, </w:t>
      </w:r>
      <w:r w:rsidR="00C769B1" w:rsidRPr="00FF108B">
        <w:rPr>
          <w:rFonts w:ascii="Times New Roman" w:hAnsi="Times New Roman" w:cs="Times New Roman"/>
          <w:color w:val="000000" w:themeColor="text1"/>
          <w:sz w:val="24"/>
          <w:szCs w:val="24"/>
        </w:rPr>
        <w:t xml:space="preserve">2006). </w:t>
      </w:r>
    </w:p>
    <w:p w14:paraId="7015E2BA" w14:textId="320E7A11" w:rsidR="00E95A90" w:rsidRDefault="00E95A90" w:rsidP="00E83556">
      <w:pPr>
        <w:spacing w:line="480" w:lineRule="auto"/>
        <w:contextualSpacing/>
        <w:jc w:val="both"/>
        <w:rPr>
          <w:rFonts w:ascii="Times New Roman" w:hAnsi="Times New Roman" w:cs="Times New Roman"/>
          <w:b/>
          <w:bCs/>
          <w:color w:val="FF0000"/>
          <w:sz w:val="24"/>
          <w:szCs w:val="24"/>
        </w:rPr>
      </w:pPr>
      <w:r w:rsidRPr="00E95A90">
        <w:rPr>
          <w:rFonts w:ascii="Times New Roman" w:hAnsi="Times New Roman" w:cs="Times New Roman"/>
          <w:b/>
          <w:bCs/>
          <w:color w:val="FF0000"/>
          <w:sz w:val="24"/>
          <w:szCs w:val="24"/>
        </w:rPr>
        <w:t>6. Conclusion:</w:t>
      </w:r>
    </w:p>
    <w:p w14:paraId="14382A31" w14:textId="4F6F240A" w:rsidR="00E95A90" w:rsidRPr="001309F2" w:rsidRDefault="00362ABD" w:rsidP="00362ABD">
      <w:pPr>
        <w:spacing w:line="480" w:lineRule="auto"/>
        <w:contextualSpacing/>
        <w:jc w:val="both"/>
        <w:rPr>
          <w:rFonts w:ascii="TimesNewRomanPSMT" w:eastAsia="Calibri" w:hAnsi="TimesNewRomanPSMT" w:cs="Arial"/>
          <w:color w:val="FF0000"/>
          <w:kern w:val="2"/>
          <w:sz w:val="24"/>
          <w:szCs w:val="24"/>
          <w:rtl/>
          <w:lang w:eastAsia="en-US"/>
          <w14:ligatures w14:val="standardContextual"/>
        </w:rPr>
      </w:pPr>
      <w:r w:rsidRPr="00362ABD">
        <w:rPr>
          <w:rFonts w:ascii="TimesNewRomanPSMT" w:eastAsia="Calibri" w:hAnsi="TimesNewRomanPSMT" w:cs="Arial"/>
          <w:color w:val="FF0000"/>
          <w:kern w:val="2"/>
          <w:sz w:val="24"/>
          <w:szCs w:val="24"/>
          <w:lang w:eastAsia="en-US"/>
          <w14:ligatures w14:val="standardContextual"/>
        </w:rPr>
        <w:t>As previous findings on female directors and earnings management are equivocal, as</w:t>
      </w:r>
      <w:r w:rsidRPr="00362ABD">
        <w:rPr>
          <w:rFonts w:ascii="TimesNewRomanPSMT" w:eastAsia="Calibri" w:hAnsi="TimesNewRomanPSMT" w:cs="Arial"/>
          <w:color w:val="FF0000"/>
          <w:kern w:val="2"/>
          <w:lang w:eastAsia="en-US"/>
          <w14:ligatures w14:val="standardContextual"/>
        </w:rPr>
        <w:br/>
      </w:r>
      <w:r w:rsidRPr="00362ABD">
        <w:rPr>
          <w:rFonts w:ascii="TimesNewRomanPSMT" w:eastAsia="Calibri" w:hAnsi="TimesNewRomanPSMT" w:cs="Arial"/>
          <w:color w:val="FF0000"/>
          <w:kern w:val="2"/>
          <w:sz w:val="24"/>
          <w:szCs w:val="24"/>
          <w:lang w:eastAsia="en-US"/>
          <w14:ligatures w14:val="standardContextual"/>
        </w:rPr>
        <w:t>mentioned earlier, our examination took a different angle in order to elaborate</w:t>
      </w:r>
      <w:r w:rsidRPr="00362ABD">
        <w:rPr>
          <w:rFonts w:ascii="TimesNewRomanPSMT" w:eastAsia="Calibri" w:hAnsi="TimesNewRomanPSMT" w:cs="Arial"/>
          <w:color w:val="FF0000"/>
          <w:kern w:val="2"/>
          <w:lang w:eastAsia="en-US"/>
          <w14:ligatures w14:val="standardContextual"/>
        </w:rPr>
        <w:br/>
      </w:r>
      <w:r w:rsidRPr="00362ABD">
        <w:rPr>
          <w:rFonts w:ascii="TimesNewRomanPSMT" w:eastAsia="Calibri" w:hAnsi="TimesNewRomanPSMT" w:cs="Arial"/>
          <w:color w:val="FF0000"/>
          <w:kern w:val="2"/>
          <w:sz w:val="24"/>
          <w:szCs w:val="24"/>
          <w:lang w:eastAsia="en-US"/>
          <w14:ligatures w14:val="standardContextual"/>
        </w:rPr>
        <w:t>such a relationship. This new angle focuses on investigating female directors’ roles, if any, in</w:t>
      </w:r>
      <w:r w:rsidRPr="00362ABD">
        <w:rPr>
          <w:rFonts w:ascii="TimesNewRomanPSMT" w:eastAsia="Calibri" w:hAnsi="TimesNewRomanPSMT" w:cs="Arial"/>
          <w:color w:val="FF0000"/>
          <w:kern w:val="2"/>
          <w:lang w:eastAsia="en-US"/>
          <w14:ligatures w14:val="standardContextual"/>
        </w:rPr>
        <w:br/>
      </w:r>
      <w:r w:rsidRPr="00362ABD">
        <w:rPr>
          <w:rFonts w:ascii="TimesNewRomanPSMT" w:eastAsia="Calibri" w:hAnsi="TimesNewRomanPSMT" w:cs="Arial"/>
          <w:color w:val="FF0000"/>
          <w:kern w:val="2"/>
          <w:sz w:val="24"/>
          <w:szCs w:val="24"/>
          <w:lang w:eastAsia="en-US"/>
          <w14:ligatures w14:val="standardContextual"/>
        </w:rPr>
        <w:t>the issue of earnings management, along with shedding light on the environment in which such</w:t>
      </w:r>
      <w:r w:rsidRPr="00362ABD">
        <w:rPr>
          <w:rFonts w:ascii="TimesNewRomanPSMT" w:eastAsia="Calibri" w:hAnsi="TimesNewRomanPSMT" w:cs="Arial"/>
          <w:color w:val="FF0000"/>
          <w:kern w:val="2"/>
          <w:lang w:eastAsia="en-US"/>
          <w14:ligatures w14:val="standardContextual"/>
        </w:rPr>
        <w:br/>
      </w:r>
      <w:r w:rsidRPr="00362ABD">
        <w:rPr>
          <w:rFonts w:ascii="TimesNewRomanPSMT" w:eastAsia="Calibri" w:hAnsi="TimesNewRomanPSMT" w:cs="Arial"/>
          <w:color w:val="FF0000"/>
          <w:kern w:val="2"/>
          <w:sz w:val="24"/>
          <w:szCs w:val="24"/>
          <w:lang w:eastAsia="en-US"/>
          <w14:ligatures w14:val="standardContextual"/>
        </w:rPr>
        <w:t>activities take place. Based on agency theory, female directors</w:t>
      </w:r>
      <w:r w:rsidRPr="00362ABD">
        <w:rPr>
          <w:rFonts w:ascii="TimesNewRomanPSMT" w:eastAsia="Calibri" w:hAnsi="TimesNewRomanPSMT" w:cs="Arial"/>
          <w:color w:val="FF0000"/>
          <w:kern w:val="2"/>
          <w:lang w:eastAsia="en-US"/>
          <w14:ligatures w14:val="standardContextual"/>
        </w:rPr>
        <w:t xml:space="preserve"> </w:t>
      </w:r>
      <w:r w:rsidRPr="00362ABD">
        <w:rPr>
          <w:rFonts w:ascii="TimesNewRomanPSMT" w:eastAsia="Calibri" w:hAnsi="TimesNewRomanPSMT" w:cs="Arial"/>
          <w:color w:val="FF0000"/>
          <w:kern w:val="2"/>
          <w:sz w:val="24"/>
          <w:szCs w:val="24"/>
          <w:lang w:eastAsia="en-US"/>
          <w14:ligatures w14:val="standardContextual"/>
        </w:rPr>
        <w:t>contribute positively with respect to enhancing board independence and increasing board</w:t>
      </w:r>
      <w:r w:rsidRPr="00362ABD">
        <w:rPr>
          <w:rFonts w:ascii="TimesNewRomanPSMT" w:eastAsia="Calibri" w:hAnsi="TimesNewRomanPSMT" w:cs="Arial"/>
          <w:color w:val="FF0000"/>
          <w:kern w:val="2"/>
          <w:lang w:eastAsia="en-US"/>
          <w14:ligatures w14:val="standardContextual"/>
        </w:rPr>
        <w:t xml:space="preserve"> </w:t>
      </w:r>
      <w:r w:rsidRPr="00362ABD">
        <w:rPr>
          <w:rFonts w:ascii="TimesNewRomanPSMT" w:eastAsia="Calibri" w:hAnsi="TimesNewRomanPSMT" w:cs="Arial"/>
          <w:color w:val="FF0000"/>
          <w:kern w:val="2"/>
          <w:sz w:val="24"/>
          <w:szCs w:val="24"/>
          <w:lang w:eastAsia="en-US"/>
          <w14:ligatures w14:val="standardContextual"/>
        </w:rPr>
        <w:t xml:space="preserve">monitoring accordingly. </w:t>
      </w:r>
      <w:r w:rsidRPr="001309F2">
        <w:rPr>
          <w:rFonts w:ascii="TimesNewRomanPSMT" w:eastAsia="Calibri" w:hAnsi="TimesNewRomanPSMT" w:cs="Arial"/>
          <w:color w:val="FF0000"/>
          <w:kern w:val="2"/>
          <w:sz w:val="24"/>
          <w:szCs w:val="24"/>
          <w:lang w:eastAsia="en-US"/>
          <w14:ligatures w14:val="standardContextual"/>
        </w:rPr>
        <w:t>However, in practice, the role of independent female directors is more</w:t>
      </w:r>
      <w:r w:rsidRPr="001309F2">
        <w:rPr>
          <w:rFonts w:ascii="TimesNewRomanPSMT" w:eastAsia="Calibri" w:hAnsi="TimesNewRomanPSMT" w:cs="Arial"/>
          <w:color w:val="FF0000"/>
          <w:kern w:val="2"/>
          <w:lang w:eastAsia="en-US"/>
          <w14:ligatures w14:val="standardContextual"/>
        </w:rPr>
        <w:t xml:space="preserve"> </w:t>
      </w:r>
      <w:r w:rsidRPr="001309F2">
        <w:rPr>
          <w:rFonts w:ascii="TimesNewRomanPSMT" w:eastAsia="Calibri" w:hAnsi="TimesNewRomanPSMT" w:cs="Arial"/>
          <w:color w:val="FF0000"/>
          <w:kern w:val="2"/>
          <w:sz w:val="24"/>
          <w:szCs w:val="24"/>
          <w:lang w:eastAsia="en-US"/>
          <w14:ligatures w14:val="standardContextual"/>
        </w:rPr>
        <w:t>relevant not merely as board monitors but as their firms’ strategy providers when compared to</w:t>
      </w:r>
      <w:r w:rsidRPr="001309F2">
        <w:rPr>
          <w:rFonts w:ascii="TimesNewRomanPSMT" w:eastAsia="Calibri" w:hAnsi="TimesNewRomanPSMT" w:cs="Arial"/>
          <w:color w:val="FF0000"/>
          <w:kern w:val="2"/>
          <w:lang w:eastAsia="en-US"/>
          <w14:ligatures w14:val="standardContextual"/>
        </w:rPr>
        <w:t xml:space="preserve"> </w:t>
      </w:r>
      <w:r w:rsidRPr="001309F2">
        <w:rPr>
          <w:rFonts w:ascii="TimesNewRomanPSMT" w:eastAsia="Calibri" w:hAnsi="TimesNewRomanPSMT" w:cs="Arial"/>
          <w:color w:val="FF0000"/>
          <w:kern w:val="2"/>
          <w:sz w:val="24"/>
          <w:szCs w:val="24"/>
          <w:lang w:eastAsia="en-US"/>
          <w14:ligatures w14:val="standardContextual"/>
        </w:rPr>
        <w:t>insider female directors (Reguera-Alvarado and Bravo, 2017). According to the finding that there is a negative association between</w:t>
      </w:r>
      <w:r w:rsidRPr="001309F2">
        <w:rPr>
          <w:rFonts w:ascii="TimesNewRomanPSMT" w:eastAsia="Calibri" w:hAnsi="TimesNewRomanPSMT" w:cs="Arial"/>
          <w:color w:val="FF0000"/>
          <w:kern w:val="2"/>
          <w:lang w:eastAsia="en-US"/>
          <w14:ligatures w14:val="standardContextual"/>
        </w:rPr>
        <w:t xml:space="preserve"> </w:t>
      </w:r>
      <w:r w:rsidRPr="001309F2">
        <w:rPr>
          <w:rFonts w:ascii="TimesNewRomanPSMT" w:eastAsia="Calibri" w:hAnsi="TimesNewRomanPSMT" w:cs="Arial"/>
          <w:color w:val="FF0000"/>
          <w:kern w:val="2"/>
          <w:sz w:val="24"/>
          <w:szCs w:val="24"/>
          <w:lang w:eastAsia="en-US"/>
          <w14:ligatures w14:val="standardContextual"/>
        </w:rPr>
        <w:t>independent female directors and earnings management. This finding would support the concept of resource dependence theory, explaining the value of independent directors on a company’s strategy through not only monitoring a firm’s managerial behaviour, but by also increasing the effectiveness of that firm’s decision-making (Terjesen et al., 2016).</w:t>
      </w:r>
    </w:p>
    <w:p w14:paraId="5A3BD0FB" w14:textId="77777777" w:rsidR="001309F2" w:rsidRPr="001309F2" w:rsidRDefault="001309F2" w:rsidP="001309F2">
      <w:pPr>
        <w:spacing w:line="480" w:lineRule="auto"/>
        <w:jc w:val="both"/>
        <w:rPr>
          <w:rFonts w:ascii="TimesNewRomanPSMT" w:eastAsia="Calibri" w:hAnsi="TimesNewRomanPSMT" w:cs="Arial"/>
          <w:color w:val="FF0000"/>
          <w:kern w:val="2"/>
          <w:sz w:val="24"/>
          <w:szCs w:val="24"/>
          <w:lang w:eastAsia="en-US"/>
          <w14:ligatures w14:val="standardContextual"/>
        </w:rPr>
      </w:pPr>
      <w:r w:rsidRPr="001309F2">
        <w:rPr>
          <w:rFonts w:ascii="TimesNewRomanPSMT" w:eastAsia="Calibri" w:hAnsi="TimesNewRomanPSMT" w:cs="Arial"/>
          <w:color w:val="FF0000"/>
          <w:kern w:val="2"/>
          <w:sz w:val="24"/>
          <w:szCs w:val="24"/>
          <w:lang w:eastAsia="en-US"/>
          <w14:ligatures w14:val="standardContextual"/>
        </w:rPr>
        <w:t>Along with the gender of a firm’s directors, board decision-making processes would be affected</w:t>
      </w:r>
      <w:r w:rsidRPr="001309F2">
        <w:rPr>
          <w:rFonts w:ascii="TimesNewRomanPSMT" w:eastAsia="Calibri" w:hAnsi="TimesNewRomanPSMT" w:cs="Arial"/>
          <w:color w:val="FF0000"/>
          <w:kern w:val="2"/>
          <w:sz w:val="24"/>
          <w:szCs w:val="24"/>
          <w:lang w:eastAsia="en-US"/>
          <w14:ligatures w14:val="standardContextual"/>
        </w:rPr>
        <w:br/>
        <w:t>by the board’s quality such as the directors’ experience and expertise, and leadership power</w:t>
      </w:r>
      <w:r w:rsidRPr="001309F2">
        <w:rPr>
          <w:rFonts w:ascii="TimesNewRomanPSMT" w:eastAsia="Calibri" w:hAnsi="TimesNewRomanPSMT" w:cs="Arial"/>
          <w:color w:val="FF0000"/>
          <w:kern w:val="2"/>
          <w:sz w:val="24"/>
          <w:szCs w:val="24"/>
          <w:lang w:eastAsia="en-US"/>
          <w14:ligatures w14:val="standardContextual"/>
        </w:rPr>
        <w:br/>
        <w:t>(e.g. the CEO’s duality). Therefore, these factors could have an influence on female directors’</w:t>
      </w:r>
      <w:r w:rsidRPr="001309F2">
        <w:rPr>
          <w:rFonts w:ascii="TimesNewRomanPSMT" w:eastAsia="Calibri" w:hAnsi="TimesNewRomanPSMT" w:cs="Arial"/>
          <w:color w:val="FF0000"/>
          <w:kern w:val="2"/>
          <w:sz w:val="24"/>
          <w:szCs w:val="24"/>
          <w:lang w:eastAsia="en-US"/>
          <w14:ligatures w14:val="standardContextual"/>
        </w:rPr>
        <w:br/>
        <w:t>actions towards reducing earnings management: factors that could possibly provide an</w:t>
      </w:r>
      <w:r w:rsidRPr="001309F2">
        <w:rPr>
          <w:rFonts w:ascii="TimesNewRomanPSMT" w:eastAsia="Calibri" w:hAnsi="TimesNewRomanPSMT" w:cs="Arial"/>
          <w:color w:val="FF0000"/>
          <w:kern w:val="2"/>
          <w:sz w:val="24"/>
          <w:szCs w:val="24"/>
          <w:lang w:eastAsia="en-US"/>
          <w14:ligatures w14:val="standardContextual"/>
        </w:rPr>
        <w:br/>
        <w:t>explanation for previous inconsistent results. By</w:t>
      </w:r>
      <w:r w:rsidRPr="001309F2">
        <w:rPr>
          <w:rFonts w:ascii="TimesNewRomanPSMT" w:eastAsia="Calibri" w:hAnsi="TimesNewRomanPSMT" w:cs="Arial" w:hint="cs"/>
          <w:color w:val="FF0000"/>
          <w:kern w:val="2"/>
          <w:sz w:val="24"/>
          <w:szCs w:val="24"/>
          <w:rtl/>
          <w:lang w:eastAsia="en-US"/>
          <w14:ligatures w14:val="standardContextual"/>
        </w:rPr>
        <w:t xml:space="preserve"> </w:t>
      </w:r>
      <w:r w:rsidRPr="001309F2">
        <w:rPr>
          <w:rFonts w:ascii="TimesNewRomanPSMT" w:eastAsia="Calibri" w:hAnsi="TimesNewRomanPSMT" w:cs="Arial"/>
          <w:color w:val="FF0000"/>
          <w:kern w:val="2"/>
          <w:sz w:val="24"/>
          <w:szCs w:val="24"/>
          <w:lang w:eastAsia="en-US"/>
          <w14:ligatures w14:val="standardContextual"/>
        </w:rPr>
        <w:t>adding</w:t>
      </w:r>
      <w:r w:rsidRPr="001309F2">
        <w:rPr>
          <w:rFonts w:ascii="TimesNewRomanPSMT" w:eastAsia="Calibri" w:hAnsi="TimesNewRomanPSMT" w:cs="Arial" w:hint="cs"/>
          <w:color w:val="FF0000"/>
          <w:kern w:val="2"/>
          <w:sz w:val="24"/>
          <w:szCs w:val="24"/>
          <w:rtl/>
          <w:lang w:eastAsia="en-US"/>
          <w14:ligatures w14:val="standardContextual"/>
        </w:rPr>
        <w:t xml:space="preserve"> </w:t>
      </w:r>
      <w:r w:rsidRPr="001309F2">
        <w:rPr>
          <w:rFonts w:ascii="TimesNewRomanPSMT" w:eastAsia="Calibri" w:hAnsi="TimesNewRomanPSMT" w:cs="Arial"/>
          <w:color w:val="FF0000"/>
          <w:kern w:val="2"/>
          <w:sz w:val="24"/>
          <w:szCs w:val="24"/>
          <w:lang w:eastAsia="en-US"/>
          <w14:ligatures w14:val="standardContextual"/>
        </w:rPr>
        <w:t>these</w:t>
      </w:r>
      <w:r w:rsidRPr="001309F2">
        <w:rPr>
          <w:rFonts w:ascii="TimesNewRomanPSMT" w:eastAsia="Calibri" w:hAnsi="TimesNewRomanPSMT" w:cs="Arial" w:hint="cs"/>
          <w:color w:val="FF0000"/>
          <w:kern w:val="2"/>
          <w:sz w:val="24"/>
          <w:szCs w:val="24"/>
          <w:rtl/>
          <w:lang w:eastAsia="en-US"/>
          <w14:ligatures w14:val="standardContextual"/>
        </w:rPr>
        <w:t xml:space="preserve"> </w:t>
      </w:r>
      <w:r w:rsidRPr="001309F2">
        <w:rPr>
          <w:rFonts w:ascii="TimesNewRomanPSMT" w:eastAsia="Calibri" w:hAnsi="TimesNewRomanPSMT" w:cs="Arial"/>
          <w:color w:val="FF0000"/>
          <w:kern w:val="2"/>
          <w:sz w:val="24"/>
          <w:szCs w:val="24"/>
          <w:lang w:eastAsia="en-US"/>
          <w14:ligatures w14:val="standardContextual"/>
        </w:rPr>
        <w:t>noted</w:t>
      </w:r>
      <w:r w:rsidRPr="001309F2">
        <w:rPr>
          <w:rFonts w:ascii="TimesNewRomanPSMT" w:eastAsia="Calibri" w:hAnsi="TimesNewRomanPSMT" w:cs="Arial" w:hint="cs"/>
          <w:color w:val="FF0000"/>
          <w:kern w:val="2"/>
          <w:sz w:val="24"/>
          <w:szCs w:val="24"/>
          <w:rtl/>
          <w:lang w:eastAsia="en-US"/>
          <w14:ligatures w14:val="standardContextual"/>
        </w:rPr>
        <w:t xml:space="preserve"> </w:t>
      </w:r>
      <w:r w:rsidRPr="001309F2">
        <w:rPr>
          <w:rFonts w:ascii="TimesNewRomanPSMT" w:eastAsia="Calibri" w:hAnsi="TimesNewRomanPSMT" w:cs="Arial"/>
          <w:color w:val="FF0000"/>
          <w:kern w:val="2"/>
          <w:sz w:val="24"/>
          <w:szCs w:val="24"/>
          <w:lang w:eastAsia="en-US"/>
          <w14:ligatures w14:val="standardContextual"/>
        </w:rPr>
        <w:t>factors,</w:t>
      </w:r>
      <w:r w:rsidRPr="001309F2">
        <w:rPr>
          <w:rFonts w:ascii="TimesNewRomanPSMT" w:eastAsia="Calibri" w:hAnsi="TimesNewRomanPSMT" w:cs="Arial" w:hint="cs"/>
          <w:color w:val="FF0000"/>
          <w:kern w:val="2"/>
          <w:sz w:val="24"/>
          <w:szCs w:val="24"/>
          <w:rtl/>
          <w:lang w:eastAsia="en-US"/>
          <w14:ligatures w14:val="standardContextual"/>
        </w:rPr>
        <w:t xml:space="preserve"> </w:t>
      </w:r>
      <w:r w:rsidRPr="001309F2">
        <w:rPr>
          <w:rFonts w:ascii="TimesNewRomanPSMT" w:eastAsia="Calibri" w:hAnsi="TimesNewRomanPSMT" w:cs="Arial"/>
          <w:color w:val="FF0000"/>
          <w:kern w:val="2"/>
          <w:sz w:val="24"/>
          <w:szCs w:val="24"/>
          <w:lang w:eastAsia="en-US"/>
          <w14:ligatures w14:val="standardContextual"/>
        </w:rPr>
        <w:t>this</w:t>
      </w:r>
      <w:r w:rsidRPr="001309F2">
        <w:rPr>
          <w:rFonts w:ascii="TimesNewRomanPSMT" w:eastAsia="Calibri" w:hAnsi="TimesNewRomanPSMT" w:cs="Arial" w:hint="cs"/>
          <w:color w:val="FF0000"/>
          <w:kern w:val="2"/>
          <w:sz w:val="24"/>
          <w:szCs w:val="24"/>
          <w:rtl/>
          <w:lang w:eastAsia="en-US"/>
          <w14:ligatures w14:val="standardContextual"/>
        </w:rPr>
        <w:t xml:space="preserve"> </w:t>
      </w:r>
      <w:r w:rsidRPr="001309F2">
        <w:rPr>
          <w:rFonts w:ascii="TimesNewRomanPSMT" w:eastAsia="Calibri" w:hAnsi="TimesNewRomanPSMT" w:cs="Arial"/>
          <w:color w:val="FF0000"/>
          <w:kern w:val="2"/>
          <w:sz w:val="24"/>
          <w:szCs w:val="24"/>
          <w:lang w:eastAsia="en-US"/>
          <w14:ligatures w14:val="standardContextual"/>
        </w:rPr>
        <w:t>examination</w:t>
      </w:r>
      <w:r w:rsidRPr="001309F2">
        <w:rPr>
          <w:rFonts w:ascii="TimesNewRomanPSMT" w:eastAsia="Calibri" w:hAnsi="TimesNewRomanPSMT" w:cs="Arial" w:hint="cs"/>
          <w:color w:val="FF0000"/>
          <w:kern w:val="2"/>
          <w:sz w:val="24"/>
          <w:szCs w:val="24"/>
          <w:rtl/>
          <w:lang w:eastAsia="en-US"/>
          <w14:ligatures w14:val="standardContextual"/>
        </w:rPr>
        <w:t xml:space="preserve"> </w:t>
      </w:r>
      <w:r w:rsidRPr="001309F2">
        <w:rPr>
          <w:rFonts w:ascii="TimesNewRomanPSMT" w:eastAsia="Calibri" w:hAnsi="TimesNewRomanPSMT" w:cs="Arial"/>
          <w:color w:val="FF0000"/>
          <w:kern w:val="2"/>
          <w:sz w:val="24"/>
          <w:szCs w:val="24"/>
          <w:lang w:eastAsia="en-US"/>
          <w14:ligatures w14:val="standardContextual"/>
        </w:rPr>
        <w:t>offers novel ideas relating to the changes resulting from the ‘female directors’ effect’ on earnings management, based on the board environment in Which decision-making takes place.</w:t>
      </w:r>
    </w:p>
    <w:p w14:paraId="5C6DC653" w14:textId="43CD09DF" w:rsidR="001309F2" w:rsidRPr="001309F2" w:rsidRDefault="001309F2" w:rsidP="001309F2">
      <w:pPr>
        <w:spacing w:line="480" w:lineRule="auto"/>
        <w:contextualSpacing/>
        <w:jc w:val="both"/>
        <w:rPr>
          <w:rFonts w:ascii="TimesNewRomanPSMT" w:eastAsia="Calibri" w:hAnsi="TimesNewRomanPSMT" w:cs="Arial"/>
          <w:color w:val="FF0000"/>
          <w:kern w:val="2"/>
          <w:sz w:val="24"/>
          <w:szCs w:val="24"/>
          <w:lang w:eastAsia="en-US"/>
          <w14:ligatures w14:val="standardContextual"/>
        </w:rPr>
      </w:pPr>
      <w:r w:rsidRPr="001309F2">
        <w:rPr>
          <w:rFonts w:ascii="TimesNewRomanPSMT" w:eastAsia="Calibri" w:hAnsi="TimesNewRomanPSMT" w:cs="Arial"/>
          <w:color w:val="FF0000"/>
          <w:kern w:val="2"/>
          <w:sz w:val="24"/>
          <w:szCs w:val="24"/>
          <w:lang w:eastAsia="en-US"/>
          <w14:ligatures w14:val="standardContextual"/>
        </w:rPr>
        <w:t>According to the findings in this paper, the effect of female directors is moderated in firms</w:t>
      </w:r>
      <w:r w:rsidRPr="001309F2">
        <w:rPr>
          <w:rFonts w:ascii="TimesNewRomanPSMT" w:eastAsia="Calibri" w:hAnsi="TimesNewRomanPSMT" w:cs="Arial"/>
          <w:color w:val="FF0000"/>
          <w:kern w:val="2"/>
          <w:lang w:eastAsia="en-US"/>
          <w14:ligatures w14:val="standardContextual"/>
        </w:rPr>
        <w:br/>
      </w:r>
      <w:r w:rsidRPr="001309F2">
        <w:rPr>
          <w:rFonts w:ascii="TimesNewRomanPSMT" w:eastAsia="Calibri" w:hAnsi="TimesNewRomanPSMT" w:cs="Arial"/>
          <w:color w:val="FF0000"/>
          <w:kern w:val="2"/>
          <w:sz w:val="24"/>
          <w:szCs w:val="24"/>
          <w:lang w:eastAsia="en-US"/>
          <w14:ligatures w14:val="standardContextual"/>
        </w:rPr>
        <w:t>with high board quality and less powerful CEOs. Incorporating board quality allows us to</w:t>
      </w:r>
      <w:r w:rsidRPr="001309F2">
        <w:rPr>
          <w:rFonts w:ascii="TimesNewRomanPSMT" w:eastAsia="Calibri" w:hAnsi="TimesNewRomanPSMT" w:cs="Arial"/>
          <w:color w:val="FF0000"/>
          <w:kern w:val="2"/>
          <w:lang w:eastAsia="en-US"/>
          <w14:ligatures w14:val="standardContextual"/>
        </w:rPr>
        <w:br/>
      </w:r>
      <w:r w:rsidRPr="001309F2">
        <w:rPr>
          <w:rFonts w:ascii="TimesNewRomanPSMT" w:eastAsia="Calibri" w:hAnsi="TimesNewRomanPSMT" w:cs="Arial"/>
          <w:color w:val="FF0000"/>
          <w:kern w:val="2"/>
          <w:sz w:val="24"/>
          <w:szCs w:val="24"/>
          <w:lang w:eastAsia="en-US"/>
          <w14:ligatures w14:val="standardContextual"/>
        </w:rPr>
        <w:t>observe that the female directors’ effect has less impact on earnings management when board</w:t>
      </w:r>
      <w:r w:rsidRPr="001309F2">
        <w:rPr>
          <w:rFonts w:ascii="TimesNewRomanPSMT" w:eastAsia="Calibri" w:hAnsi="TimesNewRomanPSMT" w:cs="Arial"/>
          <w:color w:val="FF0000"/>
          <w:kern w:val="2"/>
          <w:lang w:eastAsia="en-US"/>
          <w14:ligatures w14:val="standardContextual"/>
        </w:rPr>
        <w:br/>
      </w:r>
      <w:r w:rsidRPr="001309F2">
        <w:rPr>
          <w:rFonts w:ascii="TimesNewRomanPSMT" w:eastAsia="Calibri" w:hAnsi="TimesNewRomanPSMT" w:cs="Arial"/>
          <w:color w:val="FF0000"/>
          <w:kern w:val="2"/>
          <w:sz w:val="24"/>
          <w:szCs w:val="24"/>
          <w:lang w:eastAsia="en-US"/>
          <w14:ligatures w14:val="standardContextual"/>
        </w:rPr>
        <w:t>quality is high; a situation which would appear to reflect the awareness of the consequences of</w:t>
      </w:r>
      <w:r w:rsidRPr="001309F2">
        <w:rPr>
          <w:rFonts w:ascii="TimesNewRomanPSMT" w:eastAsia="Calibri" w:hAnsi="TimesNewRomanPSMT" w:cs="Arial"/>
          <w:color w:val="FF0000"/>
          <w:kern w:val="2"/>
          <w:lang w:eastAsia="en-US"/>
          <w14:ligatures w14:val="standardContextual"/>
        </w:rPr>
        <w:br/>
      </w:r>
      <w:r w:rsidRPr="001309F2">
        <w:rPr>
          <w:rFonts w:ascii="TimesNewRomanPSMT" w:eastAsia="Calibri" w:hAnsi="TimesNewRomanPSMT" w:cs="Arial"/>
          <w:color w:val="FF0000"/>
          <w:kern w:val="2"/>
          <w:sz w:val="24"/>
          <w:szCs w:val="24"/>
          <w:lang w:eastAsia="en-US"/>
          <w14:ligatures w14:val="standardContextual"/>
        </w:rPr>
        <w:t>earnings management. We observed that the female directors’ effect would limit earnings</w:t>
      </w:r>
      <w:r w:rsidRPr="001309F2">
        <w:rPr>
          <w:rFonts w:ascii="TimesNewRomanPSMT" w:eastAsia="Calibri" w:hAnsi="TimesNewRomanPSMT" w:cs="Arial"/>
          <w:color w:val="FF0000"/>
          <w:kern w:val="2"/>
          <w:lang w:eastAsia="en-US"/>
          <w14:ligatures w14:val="standardContextual"/>
        </w:rPr>
        <w:br/>
      </w:r>
      <w:r w:rsidRPr="001309F2">
        <w:rPr>
          <w:rFonts w:ascii="TimesNewRomanPSMT" w:eastAsia="Calibri" w:hAnsi="TimesNewRomanPSMT" w:cs="Arial"/>
          <w:color w:val="FF0000"/>
          <w:kern w:val="2"/>
          <w:sz w:val="24"/>
          <w:szCs w:val="24"/>
          <w:lang w:eastAsia="en-US"/>
          <w14:ligatures w14:val="standardContextual"/>
        </w:rPr>
        <w:t>management, as would board quality, in those firms without CEO duality and the power that</w:t>
      </w:r>
      <w:r w:rsidRPr="001309F2">
        <w:rPr>
          <w:rFonts w:ascii="TimesNewRomanPSMT" w:eastAsia="Calibri" w:hAnsi="TimesNewRomanPSMT" w:cs="Arial"/>
          <w:color w:val="FF0000"/>
          <w:kern w:val="2"/>
          <w:lang w:eastAsia="en-US"/>
          <w14:ligatures w14:val="standardContextual"/>
        </w:rPr>
        <w:br/>
      </w:r>
      <w:r w:rsidRPr="001309F2">
        <w:rPr>
          <w:rFonts w:ascii="TimesNewRomanPSMT" w:eastAsia="Calibri" w:hAnsi="TimesNewRomanPSMT" w:cs="Arial"/>
          <w:color w:val="FF0000"/>
          <w:kern w:val="2"/>
          <w:sz w:val="24"/>
          <w:szCs w:val="24"/>
          <w:lang w:eastAsia="en-US"/>
          <w14:ligatures w14:val="standardContextual"/>
        </w:rPr>
        <w:t>goes with that dual role. These observations indicate the dynamic of board directors in terms</w:t>
      </w:r>
      <w:r w:rsidRPr="001309F2">
        <w:rPr>
          <w:rFonts w:ascii="TimesNewRomanPSMT" w:eastAsia="Calibri" w:hAnsi="TimesNewRomanPSMT" w:cs="Arial"/>
          <w:color w:val="FF0000"/>
          <w:kern w:val="2"/>
          <w:lang w:eastAsia="en-US"/>
          <w14:ligatures w14:val="standardContextual"/>
        </w:rPr>
        <w:br/>
      </w:r>
      <w:r w:rsidRPr="001309F2">
        <w:rPr>
          <w:rFonts w:ascii="TimesNewRomanPSMT" w:eastAsia="Calibri" w:hAnsi="TimesNewRomanPSMT" w:cs="Arial"/>
          <w:color w:val="FF0000"/>
          <w:kern w:val="2"/>
          <w:sz w:val="24"/>
          <w:szCs w:val="24"/>
          <w:lang w:eastAsia="en-US"/>
          <w14:ligatures w14:val="standardContextual"/>
        </w:rPr>
        <w:t>of their decision-making processes. In order to provide a complete picture of such a</w:t>
      </w:r>
      <w:r w:rsidRPr="001309F2">
        <w:rPr>
          <w:rFonts w:ascii="TimesNewRomanPSMT" w:eastAsia="Calibri" w:hAnsi="TimesNewRomanPSMT" w:cs="Arial"/>
          <w:color w:val="FF0000"/>
          <w:kern w:val="2"/>
          <w:lang w:eastAsia="en-US"/>
          <w14:ligatures w14:val="standardContextual"/>
        </w:rPr>
        <w:br/>
      </w:r>
      <w:r w:rsidRPr="001309F2">
        <w:rPr>
          <w:rFonts w:ascii="TimesNewRomanPSMT" w:eastAsia="Calibri" w:hAnsi="TimesNewRomanPSMT" w:cs="Arial"/>
          <w:color w:val="FF0000"/>
          <w:kern w:val="2"/>
          <w:sz w:val="24"/>
          <w:szCs w:val="24"/>
          <w:lang w:eastAsia="en-US"/>
          <w14:ligatures w14:val="standardContextual"/>
        </w:rPr>
        <w:t>relationship, we advance the examination of Gull et al. (2018), by incorporating the female</w:t>
      </w:r>
      <w:r w:rsidRPr="001309F2">
        <w:rPr>
          <w:rFonts w:ascii="TimesNewRomanPSMT" w:eastAsia="Calibri" w:hAnsi="TimesNewRomanPSMT" w:cs="Arial"/>
          <w:color w:val="FF0000"/>
          <w:kern w:val="2"/>
          <w:lang w:eastAsia="en-US"/>
          <w14:ligatures w14:val="standardContextual"/>
        </w:rPr>
        <w:br/>
      </w:r>
      <w:r w:rsidRPr="001309F2">
        <w:rPr>
          <w:rFonts w:ascii="TimesNewRomanPSMT" w:eastAsia="Calibri" w:hAnsi="TimesNewRomanPSMT" w:cs="Arial"/>
          <w:color w:val="FF0000"/>
          <w:kern w:val="2"/>
          <w:sz w:val="24"/>
          <w:szCs w:val="24"/>
          <w:lang w:eastAsia="en-US"/>
          <w14:ligatures w14:val="standardContextual"/>
        </w:rPr>
        <w:t>directors’ characteristics in order to observe if their effect on limiting earnings management is</w:t>
      </w:r>
      <w:r w:rsidRPr="001309F2">
        <w:rPr>
          <w:rFonts w:ascii="TimesNewRomanPSMT" w:eastAsia="Calibri" w:hAnsi="TimesNewRomanPSMT" w:cs="Arial"/>
          <w:color w:val="FF0000"/>
          <w:kern w:val="2"/>
          <w:lang w:eastAsia="en-US"/>
          <w14:ligatures w14:val="standardContextual"/>
        </w:rPr>
        <w:br/>
      </w:r>
      <w:r w:rsidRPr="001309F2">
        <w:rPr>
          <w:rFonts w:ascii="TimesNewRomanPSMT" w:eastAsia="Calibri" w:hAnsi="TimesNewRomanPSMT" w:cs="Arial"/>
          <w:color w:val="FF0000"/>
          <w:kern w:val="2"/>
          <w:sz w:val="24"/>
          <w:szCs w:val="24"/>
          <w:lang w:eastAsia="en-US"/>
          <w14:ligatures w14:val="standardContextual"/>
        </w:rPr>
        <w:t>a function of their characteristics.</w:t>
      </w:r>
    </w:p>
    <w:p w14:paraId="6252C44F" w14:textId="2667635A" w:rsidR="00570189" w:rsidRPr="0022637E" w:rsidRDefault="004968EE" w:rsidP="005D30B6">
      <w:pPr>
        <w:spacing w:line="480" w:lineRule="auto"/>
        <w:contextualSpacing/>
        <w:jc w:val="both"/>
        <w:rPr>
          <w:rFonts w:ascii="TimesNewRomanPSMT" w:hAnsi="TimesNewRomanPSMT" w:hint="eastAsia"/>
          <w:color w:val="FF0000"/>
          <w:sz w:val="24"/>
          <w:szCs w:val="24"/>
        </w:rPr>
      </w:pPr>
      <w:r w:rsidRPr="00FF108B">
        <w:rPr>
          <w:rFonts w:ascii="Times New Roman" w:hAnsi="Times New Roman" w:cs="Times New Roman"/>
          <w:color w:val="000000" w:themeColor="text1"/>
          <w:sz w:val="24"/>
          <w:szCs w:val="24"/>
        </w:rPr>
        <w:t>T</w:t>
      </w:r>
      <w:r w:rsidR="00891631" w:rsidRPr="00FF108B">
        <w:rPr>
          <w:rFonts w:ascii="Times New Roman" w:hAnsi="Times New Roman" w:cs="Times New Roman"/>
          <w:color w:val="000000" w:themeColor="text1"/>
          <w:sz w:val="24"/>
          <w:szCs w:val="24"/>
        </w:rPr>
        <w:t xml:space="preserve">his research </w:t>
      </w:r>
      <w:r w:rsidR="00771AB1" w:rsidRPr="00FF108B">
        <w:rPr>
          <w:rFonts w:ascii="Times New Roman" w:hAnsi="Times New Roman" w:cs="Times New Roman"/>
          <w:color w:val="000000" w:themeColor="text1"/>
          <w:sz w:val="24"/>
          <w:szCs w:val="24"/>
        </w:rPr>
        <w:t>is relevant as it</w:t>
      </w:r>
      <w:r w:rsidR="00891631" w:rsidRPr="00FF108B">
        <w:rPr>
          <w:rFonts w:ascii="Times New Roman" w:hAnsi="Times New Roman" w:cs="Times New Roman"/>
          <w:color w:val="000000" w:themeColor="text1"/>
          <w:sz w:val="24"/>
          <w:szCs w:val="24"/>
        </w:rPr>
        <w:t xml:space="preserve"> </w:t>
      </w:r>
      <w:r w:rsidR="00771AB1" w:rsidRPr="00FF108B">
        <w:rPr>
          <w:rFonts w:ascii="Times New Roman" w:hAnsi="Times New Roman" w:cs="Times New Roman"/>
          <w:color w:val="000000" w:themeColor="text1"/>
          <w:sz w:val="24"/>
          <w:szCs w:val="24"/>
        </w:rPr>
        <w:t>distinguishes</w:t>
      </w:r>
      <w:r w:rsidR="00891631" w:rsidRPr="00FF108B">
        <w:rPr>
          <w:rFonts w:ascii="Times New Roman" w:hAnsi="Times New Roman" w:cs="Times New Roman"/>
          <w:color w:val="000000" w:themeColor="text1"/>
          <w:sz w:val="24"/>
          <w:szCs w:val="24"/>
        </w:rPr>
        <w:t xml:space="preserve"> the female </w:t>
      </w:r>
      <w:r w:rsidR="00C1043A" w:rsidRPr="00FF108B">
        <w:rPr>
          <w:rFonts w:ascii="Times New Roman" w:hAnsi="Times New Roman" w:cs="Times New Roman"/>
          <w:color w:val="000000" w:themeColor="text1"/>
          <w:sz w:val="24"/>
          <w:szCs w:val="24"/>
        </w:rPr>
        <w:t>director’s</w:t>
      </w:r>
      <w:r w:rsidR="00891631" w:rsidRPr="00FF108B">
        <w:rPr>
          <w:rFonts w:ascii="Times New Roman" w:hAnsi="Times New Roman" w:cs="Times New Roman"/>
          <w:color w:val="000000" w:themeColor="text1"/>
          <w:sz w:val="24"/>
          <w:szCs w:val="24"/>
        </w:rPr>
        <w:t xml:space="preserve"> role on the board</w:t>
      </w:r>
      <w:r w:rsidR="00C72CD0" w:rsidRPr="00FF108B">
        <w:rPr>
          <w:rFonts w:ascii="Times New Roman" w:hAnsi="Times New Roman" w:cs="Times New Roman"/>
          <w:color w:val="000000" w:themeColor="text1"/>
          <w:sz w:val="24"/>
          <w:szCs w:val="24"/>
        </w:rPr>
        <w:t xml:space="preserve"> (i.e. independent) and</w:t>
      </w:r>
      <w:r w:rsidR="00EC6FA9" w:rsidRPr="00FF108B">
        <w:rPr>
          <w:rFonts w:ascii="Times New Roman" w:hAnsi="Times New Roman" w:cs="Times New Roman"/>
          <w:color w:val="000000" w:themeColor="text1"/>
          <w:sz w:val="24"/>
          <w:szCs w:val="24"/>
        </w:rPr>
        <w:t xml:space="preserve"> </w:t>
      </w:r>
      <w:r w:rsidR="00865E82" w:rsidRPr="00FF108B">
        <w:rPr>
          <w:rFonts w:ascii="Times New Roman" w:hAnsi="Times New Roman" w:cs="Times New Roman"/>
          <w:color w:val="000000" w:themeColor="text1"/>
          <w:sz w:val="24"/>
          <w:szCs w:val="24"/>
        </w:rPr>
        <w:t xml:space="preserve">contemplates </w:t>
      </w:r>
      <w:r w:rsidR="00A53F9C" w:rsidRPr="00FF108B">
        <w:rPr>
          <w:rFonts w:ascii="Times New Roman" w:hAnsi="Times New Roman" w:cs="Times New Roman"/>
          <w:color w:val="000000" w:themeColor="text1"/>
          <w:sz w:val="24"/>
          <w:szCs w:val="24"/>
        </w:rPr>
        <w:t xml:space="preserve">board quality and </w:t>
      </w:r>
      <w:r w:rsidR="00865E82" w:rsidRPr="00FF108B">
        <w:rPr>
          <w:rFonts w:ascii="Times New Roman" w:hAnsi="Times New Roman" w:cs="Times New Roman"/>
          <w:color w:val="000000" w:themeColor="text1"/>
          <w:sz w:val="24"/>
          <w:szCs w:val="24"/>
        </w:rPr>
        <w:t xml:space="preserve">the effect of less independent boards through </w:t>
      </w:r>
      <w:r w:rsidR="00EC6FA9" w:rsidRPr="00FF108B">
        <w:rPr>
          <w:rFonts w:ascii="Times New Roman" w:hAnsi="Times New Roman" w:cs="Times New Roman"/>
          <w:color w:val="000000" w:themeColor="text1"/>
          <w:sz w:val="24"/>
          <w:szCs w:val="24"/>
        </w:rPr>
        <w:t>CEO</w:t>
      </w:r>
      <w:r w:rsidR="00865E82" w:rsidRPr="00FF108B">
        <w:rPr>
          <w:rFonts w:ascii="Times New Roman" w:hAnsi="Times New Roman" w:cs="Times New Roman"/>
          <w:color w:val="000000" w:themeColor="text1"/>
          <w:sz w:val="24"/>
          <w:szCs w:val="24"/>
        </w:rPr>
        <w:t>/Chair</w:t>
      </w:r>
      <w:r w:rsidR="00EC6FA9" w:rsidRPr="00FF108B">
        <w:rPr>
          <w:rFonts w:ascii="Times New Roman" w:hAnsi="Times New Roman" w:cs="Times New Roman"/>
          <w:color w:val="000000" w:themeColor="text1"/>
          <w:sz w:val="24"/>
          <w:szCs w:val="24"/>
        </w:rPr>
        <w:t xml:space="preserve"> duality</w:t>
      </w:r>
      <w:r w:rsidR="004C49CA" w:rsidRPr="00FF108B">
        <w:rPr>
          <w:rFonts w:ascii="Times New Roman" w:hAnsi="Times New Roman" w:cs="Times New Roman"/>
          <w:color w:val="000000" w:themeColor="text1"/>
          <w:sz w:val="24"/>
          <w:szCs w:val="24"/>
        </w:rPr>
        <w:t xml:space="preserve"> (i.e. with a powerful CEO)</w:t>
      </w:r>
      <w:r w:rsidR="00865E82" w:rsidRPr="00FF108B">
        <w:rPr>
          <w:rFonts w:ascii="Times New Roman" w:hAnsi="Times New Roman" w:cs="Times New Roman"/>
          <w:color w:val="000000" w:themeColor="text1"/>
          <w:sz w:val="24"/>
          <w:szCs w:val="24"/>
        </w:rPr>
        <w:t xml:space="preserve">. In this regard, </w:t>
      </w:r>
      <w:r w:rsidR="00B44837" w:rsidRPr="00FF108B">
        <w:rPr>
          <w:rFonts w:ascii="Times New Roman" w:hAnsi="Times New Roman" w:cs="Times New Roman"/>
          <w:color w:val="000000" w:themeColor="text1"/>
          <w:sz w:val="24"/>
          <w:szCs w:val="24"/>
        </w:rPr>
        <w:t>earnings management</w:t>
      </w:r>
      <w:r w:rsidR="00C72CD0" w:rsidRPr="00FF108B">
        <w:rPr>
          <w:rFonts w:ascii="Times New Roman" w:hAnsi="Times New Roman" w:cs="Times New Roman"/>
          <w:color w:val="000000" w:themeColor="text1"/>
          <w:sz w:val="24"/>
          <w:szCs w:val="24"/>
        </w:rPr>
        <w:t xml:space="preserve"> indicates transparency on</w:t>
      </w:r>
      <w:r w:rsidR="00B44837" w:rsidRPr="00FF108B">
        <w:rPr>
          <w:rFonts w:ascii="Times New Roman" w:hAnsi="Times New Roman" w:cs="Times New Roman"/>
          <w:color w:val="000000" w:themeColor="text1"/>
          <w:sz w:val="24"/>
          <w:szCs w:val="24"/>
        </w:rPr>
        <w:t xml:space="preserve"> financial report</w:t>
      </w:r>
      <w:r w:rsidR="00C72CD0" w:rsidRPr="00FF108B">
        <w:rPr>
          <w:rFonts w:ascii="Times New Roman" w:hAnsi="Times New Roman" w:cs="Times New Roman"/>
          <w:color w:val="000000" w:themeColor="text1"/>
          <w:sz w:val="24"/>
          <w:szCs w:val="24"/>
        </w:rPr>
        <w:t>ing</w:t>
      </w:r>
      <w:r w:rsidR="00B44837" w:rsidRPr="00FF108B">
        <w:rPr>
          <w:rFonts w:ascii="Times New Roman" w:hAnsi="Times New Roman" w:cs="Times New Roman"/>
          <w:color w:val="000000" w:themeColor="text1"/>
          <w:sz w:val="24"/>
          <w:szCs w:val="24"/>
        </w:rPr>
        <w:t>, highlighting the importance of the role of the board of directors in decreasing t</w:t>
      </w:r>
      <w:r w:rsidR="00534F10" w:rsidRPr="00FF108B">
        <w:rPr>
          <w:rFonts w:ascii="Times New Roman" w:hAnsi="Times New Roman" w:cs="Times New Roman"/>
          <w:color w:val="000000" w:themeColor="text1"/>
          <w:sz w:val="24"/>
          <w:szCs w:val="24"/>
        </w:rPr>
        <w:t>his practice</w:t>
      </w:r>
      <w:r w:rsidR="00B44837" w:rsidRPr="00FF108B">
        <w:rPr>
          <w:rFonts w:ascii="Times New Roman" w:hAnsi="Times New Roman" w:cs="Times New Roman"/>
          <w:color w:val="000000" w:themeColor="text1"/>
          <w:sz w:val="24"/>
          <w:szCs w:val="24"/>
        </w:rPr>
        <w:t>.</w:t>
      </w:r>
      <w:bookmarkEnd w:id="24"/>
      <w:r w:rsidR="00FA370D">
        <w:rPr>
          <w:rFonts w:ascii="Times New Roman" w:hAnsi="Times New Roman" w:cs="Times New Roman"/>
          <w:color w:val="000000" w:themeColor="text1"/>
          <w:sz w:val="24"/>
          <w:szCs w:val="24"/>
        </w:rPr>
        <w:t xml:space="preserve"> </w:t>
      </w:r>
      <w:r w:rsidR="00844ED6" w:rsidRPr="00844ED6">
        <w:rPr>
          <w:rFonts w:ascii="TimesNewRomanPSMT" w:hAnsi="TimesNewRomanPSMT"/>
          <w:color w:val="FF0000"/>
          <w:sz w:val="24"/>
          <w:szCs w:val="24"/>
        </w:rPr>
        <w:t>This study’s findings have implications for all corporations</w:t>
      </w:r>
      <w:r w:rsidR="00844ED6" w:rsidRPr="00844ED6">
        <w:rPr>
          <w:rFonts w:ascii="TimesNewRomanPSMT" w:hAnsi="TimesNewRomanPSMT"/>
          <w:color w:val="FF0000"/>
        </w:rPr>
        <w:br/>
      </w:r>
      <w:r w:rsidR="00844ED6" w:rsidRPr="00844ED6">
        <w:rPr>
          <w:rFonts w:ascii="TimesNewRomanPSMT" w:hAnsi="TimesNewRomanPSMT"/>
          <w:color w:val="FF0000"/>
          <w:sz w:val="24"/>
          <w:szCs w:val="24"/>
        </w:rPr>
        <w:t>and company shareholders, as well as policymakers, when considering the value of external</w:t>
      </w:r>
      <w:r w:rsidR="00844ED6" w:rsidRPr="00844ED6">
        <w:rPr>
          <w:rFonts w:ascii="TimesNewRomanPSMT" w:hAnsi="TimesNewRomanPSMT"/>
          <w:color w:val="FF0000"/>
        </w:rPr>
        <w:br/>
      </w:r>
      <w:r w:rsidR="00844ED6" w:rsidRPr="00844ED6">
        <w:rPr>
          <w:rFonts w:ascii="TimesNewRomanPSMT" w:hAnsi="TimesNewRomanPSMT"/>
          <w:color w:val="FF0000"/>
          <w:sz w:val="24"/>
          <w:szCs w:val="24"/>
        </w:rPr>
        <w:t>appointments of female directors in order to achieve and access the benefits of gender-diverse</w:t>
      </w:r>
      <w:r w:rsidR="00844ED6" w:rsidRPr="0022637E">
        <w:rPr>
          <w:rFonts w:ascii="TimesNewRomanPSMT" w:hAnsi="TimesNewRomanPSMT"/>
          <w:color w:val="FF0000"/>
          <w:sz w:val="24"/>
          <w:szCs w:val="24"/>
        </w:rPr>
        <w:br/>
      </w:r>
      <w:r w:rsidR="00844ED6" w:rsidRPr="00844ED6">
        <w:rPr>
          <w:rFonts w:ascii="TimesNewRomanPSMT" w:hAnsi="TimesNewRomanPSMT"/>
          <w:color w:val="FF0000"/>
          <w:sz w:val="24"/>
          <w:szCs w:val="24"/>
        </w:rPr>
        <w:t>board membership.</w:t>
      </w:r>
      <w:r w:rsidR="00844ED6" w:rsidRPr="0022637E">
        <w:rPr>
          <w:rFonts w:ascii="TimesNewRomanPSMT" w:hAnsi="TimesNewRomanPSMT"/>
          <w:color w:val="FF0000"/>
          <w:sz w:val="24"/>
          <w:szCs w:val="24"/>
        </w:rPr>
        <w:t xml:space="preserve"> </w:t>
      </w:r>
      <w:r w:rsidR="00570189" w:rsidRPr="0022637E">
        <w:rPr>
          <w:rFonts w:ascii="TimesNewRomanPSMT" w:hAnsi="TimesNewRomanPSMT"/>
          <w:color w:val="FF0000"/>
          <w:sz w:val="24"/>
          <w:szCs w:val="24"/>
        </w:rPr>
        <w:t xml:space="preserve">in addition, the general result would indicate that the effect of female directors is still positive with regard to reducing earnings management even when board directors quality is high. This would support the idea of gender equality or gender diversity in terms of providing transparent and high quality financial report to users and decision makers. </w:t>
      </w:r>
    </w:p>
    <w:p w14:paraId="44F55714" w14:textId="044CE58C" w:rsidR="009D5EF9" w:rsidRDefault="00FA370D" w:rsidP="009D5EF9">
      <w:pPr>
        <w:spacing w:line="480" w:lineRule="auto"/>
        <w:contextualSpacing/>
        <w:jc w:val="both"/>
        <w:rPr>
          <w:rFonts w:ascii="TimesNewRomanPSMT" w:hAnsi="TimesNewRomanPSMT" w:hint="eastAsia"/>
          <w:color w:val="FF0000"/>
          <w:sz w:val="24"/>
          <w:szCs w:val="24"/>
        </w:rPr>
      </w:pPr>
      <w:r w:rsidRPr="00FA370D">
        <w:rPr>
          <w:rFonts w:ascii="Times New Roman" w:hAnsi="Times New Roman" w:cs="Times New Roman"/>
          <w:color w:val="FF0000"/>
          <w:sz w:val="24"/>
          <w:szCs w:val="24"/>
        </w:rPr>
        <w:t xml:space="preserve">The implication of our results would  provide  </w:t>
      </w:r>
      <w:r>
        <w:rPr>
          <w:rFonts w:ascii="Times New Roman" w:hAnsi="Times New Roman" w:cs="Times New Roman"/>
          <w:color w:val="FF0000"/>
          <w:sz w:val="24"/>
          <w:szCs w:val="24"/>
        </w:rPr>
        <w:t xml:space="preserve">practitioners and </w:t>
      </w:r>
      <w:r w:rsidRPr="00844ED6">
        <w:rPr>
          <w:rFonts w:ascii="Times New Roman" w:hAnsi="Times New Roman" w:cs="Times New Roman"/>
          <w:color w:val="FF0000"/>
          <w:sz w:val="24"/>
          <w:szCs w:val="24"/>
        </w:rPr>
        <w:t xml:space="preserve">scholars </w:t>
      </w:r>
      <w:r w:rsidR="00844ED6" w:rsidRPr="00844ED6">
        <w:rPr>
          <w:rFonts w:ascii="TimesNewRomanPSMT" w:hAnsi="TimesNewRomanPSMT"/>
          <w:color w:val="FF0000"/>
          <w:sz w:val="24"/>
          <w:szCs w:val="24"/>
        </w:rPr>
        <w:t xml:space="preserve">in terms of considering broader factors that are related to </w:t>
      </w:r>
      <w:r w:rsidR="005D30B6" w:rsidRPr="00844ED6">
        <w:rPr>
          <w:rFonts w:ascii="TimesNewRomanPSMT" w:hAnsi="TimesNewRomanPSMT"/>
          <w:color w:val="FF0000"/>
          <w:sz w:val="24"/>
          <w:szCs w:val="24"/>
        </w:rPr>
        <w:t>decision-makin</w:t>
      </w:r>
      <w:r w:rsidR="005D30B6" w:rsidRPr="00844ED6">
        <w:rPr>
          <w:rFonts w:ascii="TimesNewRomanPSMT" w:hAnsi="TimesNewRomanPSMT" w:hint="eastAsia"/>
          <w:color w:val="FF0000"/>
          <w:sz w:val="24"/>
          <w:szCs w:val="24"/>
        </w:rPr>
        <w:t>g</w:t>
      </w:r>
      <w:r w:rsidR="00844ED6" w:rsidRPr="00844ED6">
        <w:rPr>
          <w:rFonts w:ascii="TimesNewRomanPSMT" w:hAnsi="TimesNewRomanPSMT"/>
          <w:color w:val="FF0000"/>
          <w:sz w:val="24"/>
          <w:szCs w:val="24"/>
        </w:rPr>
        <w:t xml:space="preserve"> in order to further understand</w:t>
      </w:r>
      <w:r w:rsidR="005D30B6">
        <w:rPr>
          <w:rFonts w:ascii="TimesNewRomanPSMT" w:hAnsi="TimesNewRomanPSMT"/>
          <w:color w:val="FF0000"/>
          <w:sz w:val="24"/>
          <w:szCs w:val="24"/>
        </w:rPr>
        <w:t xml:space="preserve"> </w:t>
      </w:r>
      <w:r w:rsidR="005D30B6" w:rsidRPr="00844ED6">
        <w:rPr>
          <w:rFonts w:ascii="TimesNewRomanPSMT" w:hAnsi="TimesNewRomanPSMT" w:hint="eastAsia"/>
          <w:color w:val="FF0000"/>
          <w:sz w:val="24"/>
          <w:szCs w:val="24"/>
        </w:rPr>
        <w:t>F</w:t>
      </w:r>
      <w:r w:rsidR="00844ED6" w:rsidRPr="00844ED6">
        <w:rPr>
          <w:rFonts w:ascii="TimesNewRomanPSMT" w:hAnsi="TimesNewRomanPSMT"/>
          <w:color w:val="FF0000"/>
          <w:sz w:val="24"/>
          <w:szCs w:val="24"/>
        </w:rPr>
        <w:t>emale</w:t>
      </w:r>
      <w:r w:rsidR="005D30B6">
        <w:rPr>
          <w:rFonts w:ascii="TimesNewRomanPSMT" w:hAnsi="TimesNewRomanPSMT"/>
          <w:color w:val="FF0000"/>
          <w:sz w:val="24"/>
          <w:szCs w:val="24"/>
        </w:rPr>
        <w:t xml:space="preserve"> </w:t>
      </w:r>
      <w:r w:rsidR="00844ED6" w:rsidRPr="00844ED6">
        <w:rPr>
          <w:rFonts w:ascii="TimesNewRomanPSMT" w:hAnsi="TimesNewRomanPSMT"/>
          <w:color w:val="FF0000"/>
          <w:sz w:val="24"/>
          <w:szCs w:val="24"/>
        </w:rPr>
        <w:t>directors’</w:t>
      </w:r>
      <w:r w:rsidR="005D30B6">
        <w:rPr>
          <w:rFonts w:ascii="TimesNewRomanPSMT" w:hAnsi="TimesNewRomanPSMT"/>
          <w:color w:val="FF0000"/>
          <w:sz w:val="24"/>
          <w:szCs w:val="24"/>
        </w:rPr>
        <w:t xml:space="preserve"> </w:t>
      </w:r>
      <w:r w:rsidR="00844ED6" w:rsidRPr="00844ED6">
        <w:rPr>
          <w:rFonts w:ascii="TimesNewRomanPSMT" w:hAnsi="TimesNewRomanPSMT"/>
          <w:color w:val="FF0000"/>
          <w:sz w:val="24"/>
          <w:szCs w:val="24"/>
        </w:rPr>
        <w:t>effect</w:t>
      </w:r>
      <w:r w:rsidR="005D30B6">
        <w:rPr>
          <w:rFonts w:ascii="TimesNewRomanPSMT" w:hAnsi="TimesNewRomanPSMT"/>
          <w:color w:val="FF0000"/>
          <w:sz w:val="24"/>
          <w:szCs w:val="24"/>
        </w:rPr>
        <w:t xml:space="preserve"> </w:t>
      </w:r>
      <w:r w:rsidR="00844ED6" w:rsidRPr="00844ED6">
        <w:rPr>
          <w:rFonts w:ascii="TimesNewRomanPSMT" w:hAnsi="TimesNewRomanPSMT"/>
          <w:color w:val="FF0000"/>
          <w:sz w:val="24"/>
          <w:szCs w:val="24"/>
        </w:rPr>
        <w:t>on</w:t>
      </w:r>
      <w:r w:rsidR="005D30B6">
        <w:rPr>
          <w:rFonts w:ascii="TimesNewRomanPSMT" w:hAnsi="TimesNewRomanPSMT"/>
          <w:color w:val="FF0000"/>
          <w:sz w:val="24"/>
          <w:szCs w:val="24"/>
        </w:rPr>
        <w:t xml:space="preserve"> </w:t>
      </w:r>
      <w:r w:rsidR="00844ED6" w:rsidRPr="00844ED6">
        <w:rPr>
          <w:rFonts w:ascii="TimesNewRomanPSMT" w:hAnsi="TimesNewRomanPSMT"/>
          <w:color w:val="FF0000"/>
          <w:sz w:val="24"/>
          <w:szCs w:val="24"/>
        </w:rPr>
        <w:t>such</w:t>
      </w:r>
      <w:r w:rsidR="005D30B6">
        <w:rPr>
          <w:rFonts w:ascii="TimesNewRomanPSMT" w:hAnsi="TimesNewRomanPSMT"/>
          <w:color w:val="FF0000"/>
          <w:sz w:val="24"/>
          <w:szCs w:val="24"/>
        </w:rPr>
        <w:t xml:space="preserve"> </w:t>
      </w:r>
      <w:r w:rsidR="00844ED6" w:rsidRPr="00844ED6">
        <w:rPr>
          <w:rFonts w:ascii="TimesNewRomanPSMT" w:hAnsi="TimesNewRomanPSMT"/>
          <w:color w:val="FF0000"/>
          <w:sz w:val="24"/>
          <w:szCs w:val="24"/>
        </w:rPr>
        <w:t>key</w:t>
      </w:r>
      <w:r w:rsidR="005D30B6">
        <w:rPr>
          <w:rFonts w:ascii="TimesNewRomanPSMT" w:hAnsi="TimesNewRomanPSMT"/>
          <w:color w:val="FF0000"/>
          <w:sz w:val="24"/>
          <w:szCs w:val="24"/>
        </w:rPr>
        <w:t xml:space="preserve"> </w:t>
      </w:r>
      <w:r w:rsidR="00844ED6" w:rsidRPr="00844ED6">
        <w:rPr>
          <w:rFonts w:ascii="TimesNewRomanPSMT" w:hAnsi="TimesNewRomanPSMT"/>
          <w:color w:val="FF0000"/>
          <w:sz w:val="24"/>
          <w:szCs w:val="24"/>
        </w:rPr>
        <w:t>issues</w:t>
      </w:r>
      <w:r w:rsidR="005D30B6">
        <w:rPr>
          <w:rFonts w:ascii="TimesNewRomanPSMT" w:hAnsi="TimesNewRomanPSMT"/>
          <w:color w:val="FF0000"/>
          <w:sz w:val="24"/>
          <w:szCs w:val="24"/>
        </w:rPr>
        <w:t xml:space="preserve"> </w:t>
      </w:r>
      <w:r w:rsidR="00844ED6" w:rsidRPr="00844ED6">
        <w:rPr>
          <w:rFonts w:ascii="TimesNewRomanPSMT" w:hAnsi="TimesNewRomanPSMT"/>
          <w:color w:val="FF0000"/>
          <w:sz w:val="24"/>
          <w:szCs w:val="24"/>
        </w:rPr>
        <w:t>as board</w:t>
      </w:r>
      <w:r w:rsidR="005D30B6">
        <w:rPr>
          <w:rFonts w:ascii="TimesNewRomanPSMT" w:hAnsi="TimesNewRomanPSMT"/>
          <w:color w:val="FF0000"/>
        </w:rPr>
        <w:t xml:space="preserve"> </w:t>
      </w:r>
      <w:r w:rsidR="00844ED6" w:rsidRPr="00844ED6">
        <w:rPr>
          <w:rFonts w:ascii="TimesNewRomanPSMT" w:hAnsi="TimesNewRomanPSMT"/>
          <w:color w:val="FF0000"/>
          <w:sz w:val="24"/>
          <w:szCs w:val="24"/>
        </w:rPr>
        <w:t>quality and leadership style.</w:t>
      </w:r>
    </w:p>
    <w:p w14:paraId="0C72A6C8" w14:textId="2166BBEB" w:rsidR="009D5EF9" w:rsidRPr="009D5EF9" w:rsidRDefault="009D5EF9" w:rsidP="009D5EF9">
      <w:pPr>
        <w:spacing w:line="480" w:lineRule="auto"/>
        <w:contextualSpacing/>
        <w:jc w:val="both"/>
        <w:rPr>
          <w:rFonts w:ascii="TimesNewRomanPSMT" w:hAnsi="TimesNewRomanPSMT" w:hint="eastAsia"/>
          <w:color w:val="000000"/>
          <w:sz w:val="24"/>
          <w:szCs w:val="24"/>
        </w:rPr>
        <w:sectPr w:rsidR="009D5EF9" w:rsidRPr="009D5EF9" w:rsidSect="00325381">
          <w:footerReference w:type="default" r:id="rId8"/>
          <w:pgSz w:w="11906" w:h="16838" w:code="9"/>
          <w:pgMar w:top="1440" w:right="1440" w:bottom="1440" w:left="1440" w:header="708" w:footer="708" w:gutter="0"/>
          <w:cols w:space="708"/>
          <w:docGrid w:linePitch="360"/>
        </w:sectPr>
      </w:pPr>
      <w:r>
        <w:rPr>
          <w:rFonts w:ascii="TimesNewRomanPSMT" w:hAnsi="TimesNewRomanPSMT" w:hint="eastAsia"/>
          <w:color w:val="FF0000"/>
          <w:sz w:val="24"/>
          <w:szCs w:val="24"/>
        </w:rPr>
        <w:t>O</w:t>
      </w:r>
      <w:r>
        <w:rPr>
          <w:rFonts w:ascii="TimesNewRomanPSMT" w:hAnsi="TimesNewRomanPSMT"/>
          <w:color w:val="FF0000"/>
          <w:sz w:val="24"/>
          <w:szCs w:val="24"/>
        </w:rPr>
        <w:t>ur results are subject to several  limitatio</w:t>
      </w:r>
      <w:r>
        <w:rPr>
          <w:rFonts w:ascii="TimesNewRomanPSMT" w:hAnsi="TimesNewRomanPSMT" w:hint="eastAsia"/>
          <w:color w:val="FF0000"/>
          <w:sz w:val="24"/>
          <w:szCs w:val="24"/>
        </w:rPr>
        <w:t>ns</w:t>
      </w:r>
      <w:r>
        <w:rPr>
          <w:rFonts w:ascii="TimesNewRomanPSMT" w:hAnsi="TimesNewRomanPSMT"/>
          <w:color w:val="FF0000"/>
          <w:sz w:val="24"/>
          <w:szCs w:val="24"/>
        </w:rPr>
        <w:t xml:space="preserve"> that could be take into consideration</w:t>
      </w:r>
      <w:r w:rsidR="00856071">
        <w:rPr>
          <w:rFonts w:ascii="TimesNewRomanPSMT" w:hAnsi="TimesNewRomanPSMT"/>
          <w:color w:val="FF0000"/>
          <w:sz w:val="24"/>
          <w:szCs w:val="24"/>
        </w:rPr>
        <w:t>s to enhance</w:t>
      </w:r>
      <w:r>
        <w:rPr>
          <w:rFonts w:ascii="TimesNewRomanPSMT" w:hAnsi="TimesNewRomanPSMT"/>
          <w:color w:val="FF0000"/>
          <w:sz w:val="24"/>
          <w:szCs w:val="24"/>
        </w:rPr>
        <w:t xml:space="preserve"> future research</w:t>
      </w:r>
      <w:r w:rsidR="00856071">
        <w:rPr>
          <w:rFonts w:ascii="TimesNewRomanPSMT" w:hAnsi="TimesNewRomanPSMT"/>
          <w:color w:val="FF0000"/>
          <w:sz w:val="24"/>
          <w:szCs w:val="24"/>
        </w:rPr>
        <w:t xml:space="preserve"> findings</w:t>
      </w:r>
      <w:r>
        <w:rPr>
          <w:rFonts w:ascii="TimesNewRomanPSMT" w:hAnsi="TimesNewRomanPSMT"/>
          <w:color w:val="FF0000"/>
          <w:sz w:val="24"/>
          <w:szCs w:val="24"/>
        </w:rPr>
        <w:t xml:space="preserve">. </w:t>
      </w:r>
      <w:r w:rsidR="00856071">
        <w:rPr>
          <w:rFonts w:ascii="TimesNewRomanPSMT" w:hAnsi="TimesNewRomanPSMT" w:hint="eastAsia"/>
          <w:color w:val="FF0000"/>
          <w:sz w:val="24"/>
          <w:szCs w:val="24"/>
        </w:rPr>
        <w:t>F</w:t>
      </w:r>
      <w:r w:rsidR="00856071">
        <w:rPr>
          <w:rFonts w:ascii="TimesNewRomanPSMT" w:hAnsi="TimesNewRomanPSMT"/>
          <w:color w:val="FF0000"/>
          <w:sz w:val="24"/>
          <w:szCs w:val="24"/>
        </w:rPr>
        <w:t>irst, t</w:t>
      </w:r>
      <w:r w:rsidRPr="009D5EF9">
        <w:rPr>
          <w:rFonts w:ascii="TimesNewRomanPSMT" w:hAnsi="TimesNewRomanPSMT"/>
          <w:color w:val="FF0000"/>
          <w:sz w:val="24"/>
          <w:szCs w:val="24"/>
        </w:rPr>
        <w:t>here are others factors that might influence a board’s monitoring effectiveness and firms’ decision-makin</w:t>
      </w:r>
      <w:r w:rsidRPr="009D5EF9">
        <w:rPr>
          <w:rFonts w:ascii="TimesNewRomanPSMT" w:hAnsi="TimesNewRomanPSMT" w:hint="eastAsia"/>
          <w:color w:val="FF0000"/>
          <w:sz w:val="24"/>
          <w:szCs w:val="24"/>
        </w:rPr>
        <w:t>g</w:t>
      </w:r>
      <w:r w:rsidRPr="009D5EF9">
        <w:rPr>
          <w:rFonts w:ascii="TimesNewRomanPSMT" w:hAnsi="TimesNewRomanPSMT"/>
          <w:color w:val="FF0000"/>
          <w:sz w:val="24"/>
          <w:szCs w:val="24"/>
        </w:rPr>
        <w:t xml:space="preserve"> including: board composition, frequency of board meetings</w:t>
      </w:r>
      <w:r w:rsidR="00E95A90">
        <w:rPr>
          <w:rFonts w:ascii="TimesNewRomanPSMT" w:hAnsi="TimesNewRomanPSMT"/>
          <w:color w:val="FF0000"/>
          <w:sz w:val="24"/>
          <w:szCs w:val="24"/>
        </w:rPr>
        <w:t>,</w:t>
      </w:r>
      <w:r w:rsidRPr="009D5EF9">
        <w:rPr>
          <w:rFonts w:ascii="TimesNewRomanPSMT" w:hAnsi="TimesNewRomanPSMT"/>
          <w:color w:val="FF0000"/>
          <w:sz w:val="24"/>
          <w:szCs w:val="24"/>
        </w:rPr>
        <w:t xml:space="preserve"> audit</w:t>
      </w:r>
      <w:r w:rsidRPr="009D5EF9">
        <w:rPr>
          <w:rFonts w:ascii="TimesNewRomanPSMT" w:hAnsi="TimesNewRomanPSMT"/>
          <w:color w:val="FF0000"/>
        </w:rPr>
        <w:t xml:space="preserve"> </w:t>
      </w:r>
      <w:r w:rsidRPr="009D5EF9">
        <w:rPr>
          <w:rFonts w:ascii="TimesNewRomanPSMT" w:hAnsi="TimesNewRomanPSMT"/>
          <w:color w:val="FF0000"/>
          <w:sz w:val="24"/>
          <w:szCs w:val="24"/>
        </w:rPr>
        <w:t xml:space="preserve">committee membership and ownership structure. </w:t>
      </w:r>
      <w:r w:rsidR="00856071">
        <w:rPr>
          <w:rFonts w:ascii="TimesNewRomanPSMT" w:hAnsi="TimesNewRomanPSMT"/>
          <w:color w:val="FF0000"/>
          <w:sz w:val="24"/>
          <w:szCs w:val="24"/>
        </w:rPr>
        <w:t>Second, a</w:t>
      </w:r>
      <w:r w:rsidRPr="009D5EF9">
        <w:rPr>
          <w:rFonts w:ascii="TimesNewRomanPSMT" w:hAnsi="TimesNewRomanPSMT"/>
          <w:color w:val="FF0000"/>
          <w:sz w:val="24"/>
          <w:szCs w:val="24"/>
        </w:rPr>
        <w:t>s for the CEO’s power, such power is measured by a CEO’s duality, which is when the role of CEO and chairman is combined, a commonly used measure in previous literature. However, there are other variables that can be</w:t>
      </w:r>
      <w:r w:rsidRPr="009D5EF9">
        <w:rPr>
          <w:rStyle w:val="CommentReference"/>
          <w:color w:val="FF0000"/>
        </w:rPr>
        <w:t xml:space="preserve"> </w:t>
      </w:r>
      <w:r w:rsidRPr="009D5EF9">
        <w:rPr>
          <w:rFonts w:ascii="TimesNewRomanPSMT" w:hAnsi="TimesNewRomanPSMT"/>
          <w:color w:val="FF0000"/>
          <w:sz w:val="24"/>
          <w:szCs w:val="24"/>
        </w:rPr>
        <w:t>added to measure leadership power such as: a CEO’s tenure, age,  ownership and level / type of compensation.</w:t>
      </w:r>
    </w:p>
    <w:p w14:paraId="4E5F32EE" w14:textId="08CADD26" w:rsidR="00C40C65" w:rsidRPr="00FF108B" w:rsidRDefault="006A0A46" w:rsidP="004E6209">
      <w:pPr>
        <w:spacing w:line="360" w:lineRule="auto"/>
        <w:jc w:val="both"/>
        <w:rPr>
          <w:rFonts w:ascii="Times New Roman" w:hAnsi="Times New Roman" w:cs="Times New Roman"/>
          <w:b/>
          <w:bCs/>
          <w:color w:val="000000" w:themeColor="text1"/>
          <w:sz w:val="24"/>
          <w:szCs w:val="24"/>
        </w:rPr>
      </w:pPr>
      <w:bookmarkStart w:id="26" w:name="_Hlk534552560"/>
      <w:r w:rsidRPr="00FF108B">
        <w:rPr>
          <w:rFonts w:ascii="Times New Roman" w:hAnsi="Times New Roman" w:cs="Times New Roman"/>
          <w:b/>
          <w:bCs/>
          <w:color w:val="000000" w:themeColor="text1"/>
          <w:sz w:val="24"/>
          <w:szCs w:val="24"/>
        </w:rPr>
        <w:t>References</w:t>
      </w:r>
    </w:p>
    <w:p w14:paraId="6992BB9E" w14:textId="3D949080" w:rsidR="005E3F4C" w:rsidRPr="00FF108B" w:rsidRDefault="005E3F4C" w:rsidP="005E3F4C">
      <w:pPr>
        <w:spacing w:after="0" w:line="240" w:lineRule="auto"/>
        <w:ind w:left="992" w:hanging="992"/>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Abbott, L. J., Parker, S. and Presley, T. J. (2012). Female board presence and the likelihood of financial restatement. </w:t>
      </w:r>
      <w:r w:rsidRPr="00FF108B">
        <w:rPr>
          <w:rFonts w:ascii="Times New Roman" w:hAnsi="Times New Roman" w:cs="Times New Roman"/>
          <w:i/>
          <w:iCs/>
          <w:color w:val="000000" w:themeColor="text1"/>
          <w:sz w:val="24"/>
          <w:szCs w:val="24"/>
        </w:rPr>
        <w:t>Accounting Horizons</w:t>
      </w:r>
      <w:r w:rsidRPr="00FF108B">
        <w:rPr>
          <w:rFonts w:ascii="Times New Roman" w:hAnsi="Times New Roman" w:cs="Times New Roman"/>
          <w:color w:val="000000" w:themeColor="text1"/>
          <w:sz w:val="24"/>
          <w:szCs w:val="24"/>
        </w:rPr>
        <w:t>, 26(4), 607-629.</w:t>
      </w:r>
    </w:p>
    <w:p w14:paraId="5E2BE039" w14:textId="5B07FB61" w:rsidR="00CD41EB"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lang w:val="en-US"/>
        </w:rPr>
        <w:t>Adam</w:t>
      </w:r>
      <w:r w:rsidR="002F6272" w:rsidRPr="00FF108B">
        <w:rPr>
          <w:rFonts w:ascii="Times New Roman" w:hAnsi="Times New Roman" w:cs="Times New Roman"/>
          <w:color w:val="000000" w:themeColor="text1"/>
          <w:sz w:val="24"/>
          <w:szCs w:val="24"/>
          <w:lang w:val="en-US"/>
        </w:rPr>
        <w:t xml:space="preserve">s, R. </w:t>
      </w:r>
      <w:r w:rsidR="001A64E2" w:rsidRPr="00FF108B">
        <w:rPr>
          <w:rFonts w:ascii="Times New Roman" w:hAnsi="Times New Roman" w:cs="Times New Roman"/>
          <w:color w:val="000000" w:themeColor="text1"/>
          <w:sz w:val="24"/>
          <w:szCs w:val="24"/>
          <w:lang w:val="en-US"/>
        </w:rPr>
        <w:t>and</w:t>
      </w:r>
      <w:r w:rsidR="002F6272" w:rsidRPr="00FF108B">
        <w:rPr>
          <w:rFonts w:ascii="Times New Roman" w:hAnsi="Times New Roman" w:cs="Times New Roman"/>
          <w:color w:val="000000" w:themeColor="text1"/>
          <w:sz w:val="24"/>
          <w:szCs w:val="24"/>
          <w:lang w:val="en-US"/>
        </w:rPr>
        <w:t xml:space="preserve"> Ferreira, D. (2009) </w:t>
      </w:r>
      <w:r w:rsidRPr="00FF108B">
        <w:rPr>
          <w:rFonts w:ascii="Times New Roman" w:hAnsi="Times New Roman" w:cs="Times New Roman"/>
          <w:color w:val="000000" w:themeColor="text1"/>
          <w:sz w:val="24"/>
          <w:szCs w:val="24"/>
          <w:lang w:val="en-US"/>
        </w:rPr>
        <w:t>Women in the boardroom and their impac</w:t>
      </w:r>
      <w:r w:rsidR="002F6272" w:rsidRPr="00FF108B">
        <w:rPr>
          <w:rFonts w:ascii="Times New Roman" w:hAnsi="Times New Roman" w:cs="Times New Roman"/>
          <w:color w:val="000000" w:themeColor="text1"/>
          <w:sz w:val="24"/>
          <w:szCs w:val="24"/>
          <w:lang w:val="en-US"/>
        </w:rPr>
        <w:t>t on governance and performance</w:t>
      </w:r>
      <w:r w:rsidR="004A663C" w:rsidRPr="00FF108B">
        <w:rPr>
          <w:rFonts w:ascii="Times New Roman" w:hAnsi="Times New Roman" w:cs="Times New Roman"/>
          <w:color w:val="000000" w:themeColor="text1"/>
          <w:sz w:val="24"/>
          <w:szCs w:val="24"/>
          <w:lang w:val="en-US"/>
        </w:rPr>
        <w:t>.</w:t>
      </w:r>
      <w:r w:rsidRPr="00FF108B">
        <w:rPr>
          <w:rFonts w:ascii="Times New Roman" w:hAnsi="Times New Roman" w:cs="Times New Roman"/>
          <w:color w:val="000000" w:themeColor="text1"/>
          <w:sz w:val="24"/>
          <w:szCs w:val="24"/>
          <w:lang w:val="en-US"/>
        </w:rPr>
        <w:t xml:space="preserve"> </w:t>
      </w:r>
      <w:r w:rsidRPr="00FF108B">
        <w:rPr>
          <w:rFonts w:ascii="Times New Roman" w:hAnsi="Times New Roman" w:cs="Times New Roman"/>
          <w:i/>
          <w:iCs/>
          <w:color w:val="000000" w:themeColor="text1"/>
          <w:sz w:val="24"/>
          <w:szCs w:val="24"/>
          <w:lang w:val="en-US"/>
        </w:rPr>
        <w:t>Journal of Financial Economics</w:t>
      </w:r>
      <w:r w:rsidRPr="00FF108B">
        <w:rPr>
          <w:rFonts w:ascii="Times New Roman" w:hAnsi="Times New Roman" w:cs="Times New Roman"/>
          <w:color w:val="000000" w:themeColor="text1"/>
          <w:sz w:val="24"/>
          <w:szCs w:val="24"/>
          <w:lang w:val="en-US"/>
        </w:rPr>
        <w:t>, 94, 291–309.</w:t>
      </w:r>
      <w:r w:rsidR="00CD41EB" w:rsidRPr="00FF108B">
        <w:rPr>
          <w:rFonts w:ascii="Times New Roman" w:hAnsi="Times New Roman" w:cs="Times New Roman"/>
          <w:color w:val="000000" w:themeColor="text1"/>
          <w:sz w:val="24"/>
          <w:szCs w:val="24"/>
        </w:rPr>
        <w:t xml:space="preserve"> </w:t>
      </w:r>
    </w:p>
    <w:p w14:paraId="15FEF8D2" w14:textId="77777777" w:rsidR="00C9065D" w:rsidRPr="00FF108B" w:rsidRDefault="00280C58" w:rsidP="00A65CC1">
      <w:pPr>
        <w:spacing w:line="240" w:lineRule="auto"/>
        <w:ind w:left="284" w:hanging="284"/>
        <w:contextualSpacing/>
      </w:pPr>
      <w:r w:rsidRPr="00FF108B">
        <w:rPr>
          <w:rFonts w:ascii="Times New Roman" w:hAnsi="Times New Roman" w:cs="Times New Roman"/>
          <w:color w:val="000000" w:themeColor="text1"/>
          <w:sz w:val="24"/>
          <w:szCs w:val="24"/>
          <w:lang w:val="en-US"/>
        </w:rPr>
        <w:t>Adams</w:t>
      </w:r>
      <w:r w:rsidR="00D87115" w:rsidRPr="00FF108B">
        <w:rPr>
          <w:rFonts w:ascii="Times New Roman" w:hAnsi="Times New Roman" w:cs="Times New Roman"/>
          <w:color w:val="000000" w:themeColor="text1"/>
          <w:sz w:val="24"/>
          <w:szCs w:val="24"/>
          <w:lang w:val="en-US"/>
        </w:rPr>
        <w:t>,</w:t>
      </w:r>
      <w:r w:rsidRPr="00FF108B">
        <w:rPr>
          <w:rFonts w:ascii="Times New Roman" w:hAnsi="Times New Roman" w:cs="Times New Roman"/>
          <w:color w:val="000000" w:themeColor="text1"/>
          <w:sz w:val="24"/>
          <w:szCs w:val="24"/>
          <w:lang w:val="en-US"/>
        </w:rPr>
        <w:t xml:space="preserve"> R</w:t>
      </w:r>
      <w:r w:rsidR="00D87115" w:rsidRPr="00FF108B">
        <w:rPr>
          <w:rFonts w:ascii="Times New Roman" w:hAnsi="Times New Roman" w:cs="Times New Roman"/>
          <w:color w:val="000000" w:themeColor="text1"/>
          <w:sz w:val="24"/>
          <w:szCs w:val="24"/>
          <w:lang w:val="en-US"/>
        </w:rPr>
        <w:t>.</w:t>
      </w:r>
      <w:r w:rsidRPr="00FF108B">
        <w:rPr>
          <w:rFonts w:ascii="Times New Roman" w:hAnsi="Times New Roman" w:cs="Times New Roman"/>
          <w:color w:val="000000" w:themeColor="text1"/>
          <w:sz w:val="24"/>
          <w:szCs w:val="24"/>
          <w:lang w:val="en-US"/>
        </w:rPr>
        <w:t xml:space="preserve"> Almeida</w:t>
      </w:r>
      <w:r w:rsidR="00D87115" w:rsidRPr="00FF108B">
        <w:rPr>
          <w:rFonts w:ascii="Times New Roman" w:hAnsi="Times New Roman" w:cs="Times New Roman"/>
          <w:color w:val="000000" w:themeColor="text1"/>
          <w:sz w:val="24"/>
          <w:szCs w:val="24"/>
          <w:lang w:val="en-US"/>
        </w:rPr>
        <w:t>,</w:t>
      </w:r>
      <w:r w:rsidRPr="00FF108B">
        <w:rPr>
          <w:rFonts w:ascii="Times New Roman" w:hAnsi="Times New Roman" w:cs="Times New Roman"/>
          <w:color w:val="000000" w:themeColor="text1"/>
          <w:sz w:val="24"/>
          <w:szCs w:val="24"/>
          <w:lang w:val="en-US"/>
        </w:rPr>
        <w:t xml:space="preserve"> H</w:t>
      </w:r>
      <w:r w:rsidR="00D87115" w:rsidRPr="00FF108B">
        <w:rPr>
          <w:rFonts w:ascii="Times New Roman" w:hAnsi="Times New Roman" w:cs="Times New Roman"/>
          <w:color w:val="000000" w:themeColor="text1"/>
          <w:sz w:val="24"/>
          <w:szCs w:val="24"/>
          <w:lang w:val="en-US"/>
        </w:rPr>
        <w:t>.</w:t>
      </w:r>
      <w:r w:rsidRPr="00FF108B">
        <w:rPr>
          <w:rFonts w:ascii="Times New Roman" w:hAnsi="Times New Roman" w:cs="Times New Roman"/>
          <w:color w:val="000000" w:themeColor="text1"/>
          <w:sz w:val="24"/>
          <w:szCs w:val="24"/>
          <w:lang w:val="en-US"/>
        </w:rPr>
        <w:t>, Ferreira</w:t>
      </w:r>
      <w:r w:rsidR="00D87115" w:rsidRPr="00FF108B">
        <w:rPr>
          <w:rFonts w:ascii="Times New Roman" w:hAnsi="Times New Roman" w:cs="Times New Roman"/>
          <w:color w:val="000000" w:themeColor="text1"/>
          <w:sz w:val="24"/>
          <w:szCs w:val="24"/>
          <w:lang w:val="en-US"/>
        </w:rPr>
        <w:t>,</w:t>
      </w:r>
      <w:r w:rsidRPr="00FF108B">
        <w:rPr>
          <w:rFonts w:ascii="Times New Roman" w:hAnsi="Times New Roman" w:cs="Times New Roman"/>
          <w:color w:val="000000" w:themeColor="text1"/>
          <w:sz w:val="24"/>
          <w:szCs w:val="24"/>
          <w:lang w:val="en-US"/>
        </w:rPr>
        <w:t xml:space="preserve"> D</w:t>
      </w:r>
      <w:r w:rsidR="00D87115" w:rsidRPr="00FF108B">
        <w:rPr>
          <w:rFonts w:ascii="Times New Roman" w:hAnsi="Times New Roman" w:cs="Times New Roman"/>
          <w:color w:val="000000" w:themeColor="text1"/>
          <w:sz w:val="24"/>
          <w:szCs w:val="24"/>
          <w:lang w:val="en-US"/>
        </w:rPr>
        <w:t>.</w:t>
      </w:r>
      <w:r w:rsidRPr="00FF108B">
        <w:rPr>
          <w:rFonts w:ascii="Times New Roman" w:hAnsi="Times New Roman" w:cs="Times New Roman"/>
          <w:color w:val="000000" w:themeColor="text1"/>
          <w:sz w:val="24"/>
          <w:szCs w:val="24"/>
          <w:lang w:val="en-US"/>
        </w:rPr>
        <w:t xml:space="preserve"> (2005) Powerful CEOs and their impact on corporate performance. </w:t>
      </w:r>
      <w:hyperlink r:id="rId9" w:history="1">
        <w:r w:rsidRPr="00FF108B">
          <w:rPr>
            <w:rFonts w:ascii="Times New Roman" w:hAnsi="Times New Roman" w:cs="Times New Roman"/>
            <w:i/>
            <w:iCs/>
            <w:color w:val="000000" w:themeColor="text1"/>
            <w:sz w:val="24"/>
            <w:szCs w:val="24"/>
            <w:lang w:val="en-US"/>
          </w:rPr>
          <w:t>Review of Financial Studies</w:t>
        </w:r>
      </w:hyperlink>
      <w:r w:rsidR="004A663C" w:rsidRPr="00FF108B">
        <w:rPr>
          <w:rFonts w:ascii="Times New Roman" w:hAnsi="Times New Roman" w:cs="Times New Roman"/>
          <w:iCs/>
          <w:color w:val="000000"/>
          <w:sz w:val="24"/>
          <w:szCs w:val="24"/>
          <w:shd w:val="clear" w:color="auto" w:fill="FFFFFF"/>
        </w:rPr>
        <w:t>,</w:t>
      </w:r>
      <w:r w:rsidRPr="00FF108B">
        <w:rPr>
          <w:rFonts w:ascii="Times New Roman" w:hAnsi="Times New Roman" w:cs="Times New Roman"/>
          <w:iCs/>
          <w:color w:val="000000"/>
          <w:sz w:val="24"/>
          <w:szCs w:val="24"/>
          <w:shd w:val="clear" w:color="auto" w:fill="FFFFFF"/>
        </w:rPr>
        <w:t xml:space="preserve"> </w:t>
      </w:r>
      <w:r w:rsidRPr="00FF108B">
        <w:rPr>
          <w:rFonts w:ascii="Times New Roman" w:hAnsi="Times New Roman" w:cs="Times New Roman"/>
          <w:color w:val="000000" w:themeColor="text1"/>
          <w:sz w:val="24"/>
          <w:szCs w:val="24"/>
          <w:lang w:val="en-US"/>
        </w:rPr>
        <w:t>18(4</w:t>
      </w:r>
      <w:r w:rsidR="004A663C" w:rsidRPr="00FF108B">
        <w:rPr>
          <w:rFonts w:ascii="Times New Roman" w:hAnsi="Times New Roman" w:cs="Times New Roman"/>
          <w:color w:val="000000" w:themeColor="text1"/>
          <w:sz w:val="24"/>
          <w:szCs w:val="24"/>
          <w:lang w:val="en-US"/>
        </w:rPr>
        <w:t>),</w:t>
      </w:r>
      <w:r w:rsidRPr="00FF108B">
        <w:rPr>
          <w:rFonts w:ascii="Times New Roman" w:hAnsi="Times New Roman" w:cs="Times New Roman"/>
          <w:color w:val="000000" w:themeColor="text1"/>
          <w:sz w:val="24"/>
          <w:szCs w:val="24"/>
          <w:lang w:val="en-US"/>
        </w:rPr>
        <w:t xml:space="preserve"> 1403–1432</w:t>
      </w:r>
      <w:r w:rsidR="008970E7" w:rsidRPr="00FF108B">
        <w:rPr>
          <w:rFonts w:ascii="Times New Roman" w:hAnsi="Times New Roman" w:cs="Times New Roman"/>
          <w:color w:val="000000" w:themeColor="text1"/>
          <w:sz w:val="24"/>
          <w:szCs w:val="24"/>
          <w:lang w:val="en-US"/>
        </w:rPr>
        <w:t>.</w:t>
      </w:r>
      <w:r w:rsidR="00C9065D" w:rsidRPr="00FF108B">
        <w:t xml:space="preserve"> </w:t>
      </w:r>
    </w:p>
    <w:p w14:paraId="2D39E6A5" w14:textId="2BA608A2" w:rsidR="00C40C65" w:rsidRPr="00FF108B" w:rsidRDefault="002F6272" w:rsidP="004A663C">
      <w:pPr>
        <w:spacing w:before="100" w:beforeAutospacing="1" w:after="100" w:afterAutospacing="1" w:line="240" w:lineRule="auto"/>
        <w:ind w:left="340" w:hanging="340"/>
        <w:contextualSpacing/>
        <w:jc w:val="both"/>
        <w:rPr>
          <w:rFonts w:ascii="Times New Roman" w:eastAsia="Times New Roman" w:hAnsi="Times New Roman" w:cs="Times New Roman"/>
          <w:color w:val="000000" w:themeColor="text1"/>
          <w:sz w:val="24"/>
          <w:szCs w:val="24"/>
        </w:rPr>
      </w:pPr>
      <w:r w:rsidRPr="00FF108B">
        <w:rPr>
          <w:rFonts w:ascii="Times New Roman" w:eastAsia="Times New Roman" w:hAnsi="Times New Roman" w:cs="Times New Roman"/>
          <w:color w:val="000000" w:themeColor="text1"/>
          <w:sz w:val="24"/>
          <w:szCs w:val="24"/>
        </w:rPr>
        <w:t xml:space="preserve">Agrawal, A. </w:t>
      </w:r>
      <w:r w:rsidR="001A64E2" w:rsidRPr="00FF108B">
        <w:rPr>
          <w:rFonts w:ascii="Times New Roman" w:eastAsia="Times New Roman" w:hAnsi="Times New Roman" w:cs="Times New Roman"/>
          <w:color w:val="000000" w:themeColor="text1"/>
          <w:sz w:val="24"/>
          <w:szCs w:val="24"/>
        </w:rPr>
        <w:t>and</w:t>
      </w:r>
      <w:r w:rsidRPr="00FF108B">
        <w:rPr>
          <w:rFonts w:ascii="Times New Roman" w:eastAsia="Times New Roman" w:hAnsi="Times New Roman" w:cs="Times New Roman"/>
          <w:color w:val="000000" w:themeColor="text1"/>
          <w:sz w:val="24"/>
          <w:szCs w:val="24"/>
        </w:rPr>
        <w:t xml:space="preserve"> Chadha, S. (2005) </w:t>
      </w:r>
      <w:r w:rsidR="00C40C65" w:rsidRPr="00FF108B">
        <w:rPr>
          <w:rFonts w:ascii="Times New Roman" w:eastAsia="Times New Roman" w:hAnsi="Times New Roman" w:cs="Times New Roman"/>
          <w:color w:val="000000" w:themeColor="text1"/>
          <w:sz w:val="24"/>
          <w:szCs w:val="24"/>
        </w:rPr>
        <w:t>Corporate gov</w:t>
      </w:r>
      <w:r w:rsidRPr="00FF108B">
        <w:rPr>
          <w:rFonts w:ascii="Times New Roman" w:eastAsia="Times New Roman" w:hAnsi="Times New Roman" w:cs="Times New Roman"/>
          <w:color w:val="000000" w:themeColor="text1"/>
          <w:sz w:val="24"/>
          <w:szCs w:val="24"/>
        </w:rPr>
        <w:t>ernance and accounting scandals</w:t>
      </w:r>
      <w:r w:rsidR="004A663C" w:rsidRPr="00FF108B">
        <w:rPr>
          <w:rFonts w:ascii="Times New Roman" w:eastAsia="Times New Roman" w:hAnsi="Times New Roman" w:cs="Times New Roman"/>
          <w:color w:val="000000" w:themeColor="text1"/>
          <w:sz w:val="24"/>
          <w:szCs w:val="24"/>
        </w:rPr>
        <w:t>.</w:t>
      </w:r>
      <w:r w:rsidR="00C40C65" w:rsidRPr="00FF108B">
        <w:rPr>
          <w:rFonts w:ascii="Times New Roman" w:eastAsia="Times New Roman" w:hAnsi="Times New Roman" w:cs="Times New Roman"/>
          <w:color w:val="000000" w:themeColor="text1"/>
          <w:sz w:val="24"/>
          <w:szCs w:val="24"/>
        </w:rPr>
        <w:t xml:space="preserve"> </w:t>
      </w:r>
      <w:r w:rsidR="00C40C65" w:rsidRPr="00FF108B">
        <w:rPr>
          <w:rFonts w:ascii="Times New Roman" w:eastAsia="Times New Roman" w:hAnsi="Times New Roman" w:cs="Times New Roman"/>
          <w:i/>
          <w:iCs/>
          <w:color w:val="000000" w:themeColor="text1"/>
          <w:sz w:val="24"/>
          <w:szCs w:val="24"/>
        </w:rPr>
        <w:t>Journal of Law and Economics</w:t>
      </w:r>
      <w:r w:rsidR="00C40C65" w:rsidRPr="00FF108B">
        <w:rPr>
          <w:rFonts w:ascii="Times New Roman" w:eastAsia="Times New Roman" w:hAnsi="Times New Roman" w:cs="Times New Roman"/>
          <w:color w:val="000000" w:themeColor="text1"/>
          <w:sz w:val="24"/>
          <w:szCs w:val="24"/>
        </w:rPr>
        <w:t>, 48(2), 371–406.</w:t>
      </w:r>
    </w:p>
    <w:p w14:paraId="7DF69914" w14:textId="1BA5EA0C" w:rsidR="00923F3D" w:rsidRPr="00FF108B" w:rsidRDefault="00C40C65" w:rsidP="004A663C">
      <w:pPr>
        <w:spacing w:before="100" w:beforeAutospacing="1" w:after="100" w:afterAutospacing="1" w:line="240" w:lineRule="auto"/>
        <w:ind w:left="340" w:hanging="340"/>
        <w:contextualSpacing/>
        <w:jc w:val="both"/>
        <w:rPr>
          <w:rFonts w:ascii="Times New Roman" w:eastAsia="Times New Roman" w:hAnsi="Times New Roman" w:cs="Times New Roman"/>
          <w:color w:val="000000" w:themeColor="text1"/>
          <w:sz w:val="24"/>
          <w:szCs w:val="24"/>
        </w:rPr>
      </w:pPr>
      <w:r w:rsidRPr="00FF108B">
        <w:rPr>
          <w:rFonts w:ascii="Times New Roman" w:eastAsia="Times New Roman" w:hAnsi="Times New Roman" w:cs="Times New Roman"/>
          <w:color w:val="000000" w:themeColor="text1"/>
          <w:sz w:val="24"/>
          <w:szCs w:val="24"/>
        </w:rPr>
        <w:t>Aier, J. K., Comprix, J., Gun</w:t>
      </w:r>
      <w:r w:rsidR="002F6272" w:rsidRPr="00FF108B">
        <w:rPr>
          <w:rFonts w:ascii="Times New Roman" w:eastAsia="Times New Roman" w:hAnsi="Times New Roman" w:cs="Times New Roman"/>
          <w:color w:val="000000" w:themeColor="text1"/>
          <w:sz w:val="24"/>
          <w:szCs w:val="24"/>
        </w:rPr>
        <w:t xml:space="preserve">lock, M. T. </w:t>
      </w:r>
      <w:r w:rsidR="001A64E2" w:rsidRPr="00FF108B">
        <w:rPr>
          <w:rFonts w:ascii="Times New Roman" w:eastAsia="Times New Roman" w:hAnsi="Times New Roman" w:cs="Times New Roman"/>
          <w:color w:val="000000" w:themeColor="text1"/>
          <w:sz w:val="24"/>
          <w:szCs w:val="24"/>
        </w:rPr>
        <w:t>and</w:t>
      </w:r>
      <w:r w:rsidR="002F6272" w:rsidRPr="00FF108B">
        <w:rPr>
          <w:rFonts w:ascii="Times New Roman" w:eastAsia="Times New Roman" w:hAnsi="Times New Roman" w:cs="Times New Roman"/>
          <w:color w:val="000000" w:themeColor="text1"/>
          <w:sz w:val="24"/>
          <w:szCs w:val="24"/>
        </w:rPr>
        <w:t xml:space="preserve"> Lee, D. (2005) </w:t>
      </w:r>
      <w:r w:rsidRPr="00FF108B">
        <w:rPr>
          <w:rFonts w:ascii="Times New Roman" w:eastAsia="Times New Roman" w:hAnsi="Times New Roman" w:cs="Times New Roman"/>
          <w:color w:val="000000" w:themeColor="text1"/>
          <w:sz w:val="24"/>
          <w:szCs w:val="24"/>
        </w:rPr>
        <w:t>The financial expertise of C</w:t>
      </w:r>
      <w:r w:rsidR="002F6272" w:rsidRPr="00FF108B">
        <w:rPr>
          <w:rFonts w:ascii="Times New Roman" w:eastAsia="Times New Roman" w:hAnsi="Times New Roman" w:cs="Times New Roman"/>
          <w:color w:val="000000" w:themeColor="text1"/>
          <w:sz w:val="24"/>
          <w:szCs w:val="24"/>
        </w:rPr>
        <w:t>FOs and accounting restatements</w:t>
      </w:r>
      <w:r w:rsidR="004A663C" w:rsidRPr="00FF108B">
        <w:rPr>
          <w:rFonts w:ascii="Times New Roman" w:eastAsia="Times New Roman" w:hAnsi="Times New Roman" w:cs="Times New Roman"/>
          <w:color w:val="000000" w:themeColor="text1"/>
          <w:sz w:val="24"/>
          <w:szCs w:val="24"/>
        </w:rPr>
        <w:t>.</w:t>
      </w:r>
      <w:r w:rsidRPr="00FF108B">
        <w:rPr>
          <w:rFonts w:ascii="Times New Roman" w:eastAsia="Times New Roman" w:hAnsi="Times New Roman" w:cs="Times New Roman"/>
          <w:color w:val="000000" w:themeColor="text1"/>
          <w:sz w:val="24"/>
          <w:szCs w:val="24"/>
        </w:rPr>
        <w:t xml:space="preserve"> </w:t>
      </w:r>
      <w:r w:rsidRPr="00FF108B">
        <w:rPr>
          <w:rFonts w:ascii="Times New Roman" w:eastAsia="Times New Roman" w:hAnsi="Times New Roman" w:cs="Times New Roman"/>
          <w:i/>
          <w:iCs/>
          <w:color w:val="000000" w:themeColor="text1"/>
          <w:sz w:val="24"/>
          <w:szCs w:val="24"/>
        </w:rPr>
        <w:t>Accounting Horizons</w:t>
      </w:r>
      <w:r w:rsidRPr="00FF108B">
        <w:rPr>
          <w:rFonts w:ascii="Times New Roman" w:eastAsia="Times New Roman" w:hAnsi="Times New Roman" w:cs="Times New Roman"/>
          <w:color w:val="000000" w:themeColor="text1"/>
          <w:sz w:val="24"/>
          <w:szCs w:val="24"/>
        </w:rPr>
        <w:t>, 19(3), 123–135.</w:t>
      </w:r>
    </w:p>
    <w:p w14:paraId="21239B4D" w14:textId="052F25D4" w:rsidR="00C40C65" w:rsidRPr="00FF108B" w:rsidRDefault="00C53F14"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Anderson, R. C., Mansi, S. A.,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Reeb, D. M. (2004). Board characteristics, accounting report integrity, and the cost of debt. </w:t>
      </w:r>
      <w:r w:rsidRPr="00FF108B">
        <w:rPr>
          <w:rFonts w:ascii="Times New Roman" w:hAnsi="Times New Roman" w:cs="Times New Roman"/>
          <w:i/>
          <w:iCs/>
          <w:color w:val="000000" w:themeColor="text1"/>
          <w:sz w:val="24"/>
          <w:szCs w:val="24"/>
        </w:rPr>
        <w:t>Journal of Accounting and Economics</w:t>
      </w:r>
      <w:r w:rsidRPr="00FF108B">
        <w:rPr>
          <w:rFonts w:ascii="Times New Roman" w:hAnsi="Times New Roman" w:cs="Times New Roman"/>
          <w:color w:val="000000" w:themeColor="text1"/>
          <w:sz w:val="24"/>
          <w:szCs w:val="24"/>
        </w:rPr>
        <w:t>, 37(3), 315–342.</w:t>
      </w:r>
    </w:p>
    <w:p w14:paraId="786DAE19" w14:textId="471094DE" w:rsidR="000539A9"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sz w:val="24"/>
          <w:szCs w:val="24"/>
        </w:rPr>
      </w:pPr>
      <w:bookmarkStart w:id="27" w:name="_Hlk482183015"/>
      <w:r w:rsidRPr="00FF108B">
        <w:rPr>
          <w:rFonts w:ascii="Times New Roman" w:hAnsi="Times New Roman" w:cs="Times New Roman"/>
          <w:color w:val="000000" w:themeColor="text1"/>
          <w:sz w:val="24"/>
          <w:szCs w:val="24"/>
        </w:rPr>
        <w:t>Arun</w:t>
      </w:r>
      <w:bookmarkEnd w:id="27"/>
      <w:r w:rsidRPr="00FF108B">
        <w:rPr>
          <w:rFonts w:ascii="Times New Roman" w:hAnsi="Times New Roman" w:cs="Times New Roman"/>
          <w:color w:val="000000" w:themeColor="text1"/>
          <w:sz w:val="24"/>
          <w:szCs w:val="24"/>
        </w:rPr>
        <w:t>, T., Alm</w:t>
      </w:r>
      <w:r w:rsidR="002F6272" w:rsidRPr="00FF108B">
        <w:rPr>
          <w:rFonts w:ascii="Times New Roman" w:hAnsi="Times New Roman" w:cs="Times New Roman"/>
          <w:color w:val="000000" w:themeColor="text1"/>
          <w:sz w:val="24"/>
          <w:szCs w:val="24"/>
        </w:rPr>
        <w:t xml:space="preserve">ahrog, Y. </w:t>
      </w:r>
      <w:r w:rsidR="001A64E2" w:rsidRPr="00FF108B">
        <w:rPr>
          <w:rFonts w:ascii="Times New Roman" w:hAnsi="Times New Roman" w:cs="Times New Roman"/>
          <w:color w:val="000000" w:themeColor="text1"/>
          <w:sz w:val="24"/>
          <w:szCs w:val="24"/>
        </w:rPr>
        <w:t>and</w:t>
      </w:r>
      <w:r w:rsidR="002F6272" w:rsidRPr="00FF108B">
        <w:rPr>
          <w:rFonts w:ascii="Times New Roman" w:hAnsi="Times New Roman" w:cs="Times New Roman"/>
          <w:color w:val="000000" w:themeColor="text1"/>
          <w:sz w:val="24"/>
          <w:szCs w:val="24"/>
        </w:rPr>
        <w:t xml:space="preserve"> Aribi, Z. (2015) </w:t>
      </w:r>
      <w:r w:rsidRPr="00FF108B">
        <w:rPr>
          <w:rFonts w:ascii="Times New Roman" w:hAnsi="Times New Roman" w:cs="Times New Roman"/>
          <w:color w:val="000000" w:themeColor="text1"/>
          <w:sz w:val="24"/>
          <w:szCs w:val="24"/>
        </w:rPr>
        <w:t>Female directors and earnings managem</w:t>
      </w:r>
      <w:r w:rsidR="002F6272" w:rsidRPr="00FF108B">
        <w:rPr>
          <w:rFonts w:ascii="Times New Roman" w:hAnsi="Times New Roman" w:cs="Times New Roman"/>
          <w:color w:val="000000" w:themeColor="text1"/>
          <w:sz w:val="24"/>
          <w:szCs w:val="24"/>
        </w:rPr>
        <w:t>ent: evidence from UK companies</w:t>
      </w:r>
      <w:r w:rsidR="003E2FDA" w:rsidRPr="00FF108B">
        <w:rPr>
          <w:rFonts w:ascii="Times New Roman" w:hAnsi="Times New Roman" w:cs="Times New Roman"/>
          <w:color w:val="000000" w:themeColor="text1"/>
          <w:sz w:val="24"/>
          <w:szCs w:val="24"/>
        </w:rPr>
        <w:t>.</w:t>
      </w:r>
      <w:r w:rsidRPr="00FF108B">
        <w:rPr>
          <w:rStyle w:val="apple-converted-space"/>
          <w:rFonts w:ascii="Times New Roman" w:hAnsi="Times New Roman" w:cs="Times New Roman"/>
          <w:color w:val="000000" w:themeColor="text1"/>
          <w:sz w:val="24"/>
          <w:szCs w:val="24"/>
        </w:rPr>
        <w:t> </w:t>
      </w:r>
      <w:r w:rsidRPr="00FF108B">
        <w:rPr>
          <w:rFonts w:ascii="Times New Roman" w:hAnsi="Times New Roman" w:cs="Times New Roman"/>
          <w:i/>
          <w:color w:val="000000" w:themeColor="text1"/>
          <w:sz w:val="24"/>
          <w:szCs w:val="24"/>
        </w:rPr>
        <w:t>International Review of Financial Analysis</w:t>
      </w:r>
      <w:r w:rsidRPr="00FF108B">
        <w:rPr>
          <w:rFonts w:ascii="Times New Roman" w:hAnsi="Times New Roman" w:cs="Times New Roman"/>
          <w:color w:val="000000" w:themeColor="text1"/>
          <w:sz w:val="24"/>
          <w:szCs w:val="24"/>
        </w:rPr>
        <w:t>, 39(1), 137–146.</w:t>
      </w:r>
      <w:r w:rsidR="000539A9" w:rsidRPr="00FF108B">
        <w:rPr>
          <w:rFonts w:ascii="Times New Roman" w:hAnsi="Times New Roman" w:cs="Times New Roman"/>
          <w:sz w:val="24"/>
          <w:szCs w:val="24"/>
        </w:rPr>
        <w:t xml:space="preserve"> </w:t>
      </w:r>
    </w:p>
    <w:p w14:paraId="20DFF94C" w14:textId="31E7B26F" w:rsidR="00C40C65"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bookmarkStart w:id="28" w:name="_Hlk43059501"/>
      <w:r w:rsidRPr="00FF108B">
        <w:rPr>
          <w:rFonts w:ascii="Times New Roman" w:hAnsi="Times New Roman" w:cs="Times New Roman"/>
          <w:color w:val="000000" w:themeColor="text1"/>
          <w:sz w:val="24"/>
          <w:szCs w:val="24"/>
        </w:rPr>
        <w:t>Barua, A</w:t>
      </w:r>
      <w:r w:rsidR="002F6272" w:rsidRPr="00FF108B">
        <w:rPr>
          <w:rFonts w:ascii="Times New Roman" w:hAnsi="Times New Roman" w:cs="Times New Roman"/>
          <w:color w:val="000000" w:themeColor="text1"/>
          <w:sz w:val="24"/>
          <w:szCs w:val="24"/>
        </w:rPr>
        <w:t xml:space="preserve">., Davidson, L. F., Rama, D. V.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Thiruvadi, S. (2010)</w:t>
      </w:r>
      <w:r w:rsidR="002F6272"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CFO gender and accruals quality</w:t>
      </w:r>
      <w:r w:rsidR="000C51B8"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color w:val="000000" w:themeColor="text1"/>
          <w:sz w:val="24"/>
          <w:szCs w:val="24"/>
        </w:rPr>
        <w:t>Accounting Horizons</w:t>
      </w:r>
      <w:r w:rsidRPr="00FF108B">
        <w:rPr>
          <w:rFonts w:ascii="Times New Roman" w:hAnsi="Times New Roman" w:cs="Times New Roman"/>
          <w:color w:val="000000" w:themeColor="text1"/>
          <w:sz w:val="24"/>
          <w:szCs w:val="24"/>
        </w:rPr>
        <w:t>, 24(1),</w:t>
      </w:r>
      <w:r w:rsidR="006E482A"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25-39.</w:t>
      </w:r>
    </w:p>
    <w:p w14:paraId="490A62D1" w14:textId="20B51D40" w:rsidR="00156B2D" w:rsidRPr="00FF108B" w:rsidRDefault="002F6272"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Beasley, M. (1996) </w:t>
      </w:r>
      <w:r w:rsidR="00C40C65" w:rsidRPr="00FF108B">
        <w:rPr>
          <w:rFonts w:ascii="Times New Roman" w:hAnsi="Times New Roman" w:cs="Times New Roman"/>
          <w:color w:val="000000" w:themeColor="text1"/>
          <w:sz w:val="24"/>
          <w:szCs w:val="24"/>
        </w:rPr>
        <w:t>An empirical analysis of the relation between the board of director</w:t>
      </w:r>
      <w:r w:rsidR="00C40C65" w:rsidRPr="00FF108B">
        <w:rPr>
          <w:rFonts w:ascii="Times New Roman" w:hAnsi="Times New Roman" w:cs="Times New Roman"/>
          <w:color w:val="000000" w:themeColor="text1"/>
          <w:sz w:val="24"/>
          <w:szCs w:val="24"/>
        </w:rPr>
        <w:br/>
        <w:t>composition and financial statement fraud</w:t>
      </w:r>
      <w:r w:rsidR="000C51B8" w:rsidRPr="00FF108B">
        <w:rPr>
          <w:rFonts w:ascii="Times New Roman" w:hAnsi="Times New Roman" w:cs="Times New Roman"/>
          <w:color w:val="000000" w:themeColor="text1"/>
          <w:sz w:val="24"/>
          <w:szCs w:val="24"/>
        </w:rPr>
        <w:t>.</w:t>
      </w:r>
      <w:r w:rsidR="00C40C65" w:rsidRPr="00FF108B">
        <w:rPr>
          <w:rFonts w:ascii="Times New Roman" w:hAnsi="Times New Roman" w:cs="Times New Roman"/>
          <w:color w:val="000000" w:themeColor="text1"/>
          <w:sz w:val="24"/>
          <w:szCs w:val="24"/>
        </w:rPr>
        <w:t xml:space="preserve"> </w:t>
      </w:r>
      <w:r w:rsidR="00C40C65" w:rsidRPr="00FF108B">
        <w:rPr>
          <w:rFonts w:ascii="Times New Roman" w:hAnsi="Times New Roman" w:cs="Times New Roman"/>
          <w:i/>
          <w:iCs/>
          <w:color w:val="000000" w:themeColor="text1"/>
          <w:sz w:val="24"/>
          <w:szCs w:val="24"/>
        </w:rPr>
        <w:t>The Accounting Review</w:t>
      </w:r>
      <w:r w:rsidR="00C40C65" w:rsidRPr="00FF108B">
        <w:rPr>
          <w:rFonts w:ascii="Times New Roman" w:hAnsi="Times New Roman" w:cs="Times New Roman"/>
          <w:color w:val="000000" w:themeColor="text1"/>
          <w:sz w:val="24"/>
          <w:szCs w:val="24"/>
        </w:rPr>
        <w:t>, 71(4), 443</w:t>
      </w:r>
      <w:r w:rsidR="00C40C65" w:rsidRPr="00FF108B">
        <w:rPr>
          <w:rFonts w:ascii="Times New Roman" w:eastAsia="Times New Roman" w:hAnsi="Times New Roman" w:cs="Times New Roman"/>
          <w:color w:val="000000" w:themeColor="text1"/>
          <w:sz w:val="24"/>
          <w:szCs w:val="24"/>
        </w:rPr>
        <w:t>–</w:t>
      </w:r>
      <w:r w:rsidR="00C40C65" w:rsidRPr="00FF108B">
        <w:rPr>
          <w:rFonts w:ascii="Times New Roman" w:hAnsi="Times New Roman" w:cs="Times New Roman"/>
          <w:color w:val="000000" w:themeColor="text1"/>
          <w:sz w:val="24"/>
          <w:szCs w:val="24"/>
        </w:rPr>
        <w:t>465.</w:t>
      </w:r>
      <w:r w:rsidR="00156B2D" w:rsidRPr="00FF108B">
        <w:rPr>
          <w:rFonts w:ascii="Times New Roman" w:hAnsi="Times New Roman" w:cs="Times New Roman"/>
          <w:color w:val="000000" w:themeColor="text1"/>
          <w:sz w:val="24"/>
          <w:szCs w:val="24"/>
        </w:rPr>
        <w:t xml:space="preserve"> </w:t>
      </w:r>
    </w:p>
    <w:p w14:paraId="218EDF78" w14:textId="5F2FDA51" w:rsidR="0011381B" w:rsidRPr="00FF108B" w:rsidRDefault="00E849DE"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Bishop, C.C.</w:t>
      </w:r>
      <w:r w:rsidR="007419F0" w:rsidRPr="00FF108B">
        <w:rPr>
          <w:rFonts w:ascii="Times New Roman" w:hAnsi="Times New Roman" w:cs="Times New Roman"/>
          <w:color w:val="000000" w:themeColor="text1"/>
          <w:sz w:val="24"/>
          <w:szCs w:val="24"/>
        </w:rPr>
        <w:t>,</w:t>
      </w:r>
      <w:r w:rsidR="0011381B" w:rsidRPr="00FF108B">
        <w:rPr>
          <w:rFonts w:ascii="Times New Roman" w:hAnsi="Times New Roman" w:cs="Times New Roman"/>
          <w:color w:val="000000" w:themeColor="text1"/>
          <w:sz w:val="24"/>
          <w:szCs w:val="24"/>
        </w:rPr>
        <w:t xml:space="preserve"> De</w:t>
      </w:r>
      <w:r w:rsidR="000C51B8" w:rsidRPr="00FF108B">
        <w:rPr>
          <w:rFonts w:ascii="Times New Roman" w:hAnsi="Times New Roman" w:cs="Times New Roman"/>
          <w:color w:val="000000" w:themeColor="text1"/>
          <w:sz w:val="24"/>
          <w:szCs w:val="24"/>
        </w:rPr>
        <w:t xml:space="preserve"> </w:t>
      </w:r>
      <w:r w:rsidR="0011381B" w:rsidRPr="00FF108B">
        <w:rPr>
          <w:rFonts w:ascii="Times New Roman" w:hAnsi="Times New Roman" w:cs="Times New Roman"/>
          <w:color w:val="000000" w:themeColor="text1"/>
          <w:sz w:val="24"/>
          <w:szCs w:val="24"/>
        </w:rPr>
        <w:t xml:space="preserve">Zoort, F.T. </w:t>
      </w:r>
      <w:r w:rsidR="001A64E2" w:rsidRPr="00FF108B">
        <w:rPr>
          <w:rFonts w:ascii="Times New Roman" w:hAnsi="Times New Roman" w:cs="Times New Roman"/>
          <w:color w:val="000000" w:themeColor="text1"/>
          <w:sz w:val="24"/>
          <w:szCs w:val="24"/>
        </w:rPr>
        <w:t>and</w:t>
      </w:r>
      <w:r w:rsidR="0011381B" w:rsidRPr="00FF108B">
        <w:rPr>
          <w:rFonts w:ascii="Times New Roman" w:hAnsi="Times New Roman" w:cs="Times New Roman"/>
          <w:color w:val="000000" w:themeColor="text1"/>
          <w:sz w:val="24"/>
          <w:szCs w:val="24"/>
        </w:rPr>
        <w:t xml:space="preserve"> Hermanson, D.R. </w:t>
      </w:r>
      <w:r w:rsidR="000C51B8" w:rsidRPr="00FF108B">
        <w:rPr>
          <w:rFonts w:ascii="Times New Roman" w:hAnsi="Times New Roman" w:cs="Times New Roman"/>
          <w:color w:val="000000" w:themeColor="text1"/>
          <w:sz w:val="24"/>
          <w:szCs w:val="24"/>
        </w:rPr>
        <w:t>(</w:t>
      </w:r>
      <w:r w:rsidR="0011381B" w:rsidRPr="00FF108B">
        <w:rPr>
          <w:rFonts w:ascii="Times New Roman" w:hAnsi="Times New Roman" w:cs="Times New Roman"/>
          <w:color w:val="000000" w:themeColor="text1"/>
          <w:sz w:val="24"/>
          <w:szCs w:val="24"/>
        </w:rPr>
        <w:t>2016</w:t>
      </w:r>
      <w:r w:rsidR="000C51B8" w:rsidRPr="00FF108B">
        <w:rPr>
          <w:rFonts w:ascii="Times New Roman" w:hAnsi="Times New Roman" w:cs="Times New Roman"/>
          <w:color w:val="000000" w:themeColor="text1"/>
          <w:sz w:val="24"/>
          <w:szCs w:val="24"/>
        </w:rPr>
        <w:t>)</w:t>
      </w:r>
      <w:r w:rsidR="0011381B" w:rsidRPr="00FF108B">
        <w:rPr>
          <w:rFonts w:ascii="Times New Roman" w:hAnsi="Times New Roman" w:cs="Times New Roman"/>
          <w:color w:val="000000" w:themeColor="text1"/>
          <w:sz w:val="24"/>
          <w:szCs w:val="24"/>
        </w:rPr>
        <w:t xml:space="preserve"> The effect of CEO social influence pressure and CFO accounting experience on CFO financial reporting decisions. </w:t>
      </w:r>
      <w:r w:rsidR="0011381B" w:rsidRPr="00FF108B">
        <w:rPr>
          <w:rFonts w:ascii="Times New Roman" w:hAnsi="Times New Roman" w:cs="Times New Roman"/>
          <w:i/>
          <w:iCs/>
          <w:color w:val="000000" w:themeColor="text1"/>
          <w:sz w:val="24"/>
          <w:szCs w:val="24"/>
        </w:rPr>
        <w:t xml:space="preserve">Auditing: A Journal of Practice </w:t>
      </w:r>
      <w:r w:rsidR="001A64E2" w:rsidRPr="00FF108B">
        <w:rPr>
          <w:rFonts w:ascii="Times New Roman" w:hAnsi="Times New Roman" w:cs="Times New Roman"/>
          <w:i/>
          <w:iCs/>
          <w:color w:val="000000" w:themeColor="text1"/>
          <w:sz w:val="24"/>
          <w:szCs w:val="24"/>
        </w:rPr>
        <w:t>and</w:t>
      </w:r>
      <w:r w:rsidR="0011381B" w:rsidRPr="00FF108B">
        <w:rPr>
          <w:rFonts w:ascii="Times New Roman" w:hAnsi="Times New Roman" w:cs="Times New Roman"/>
          <w:i/>
          <w:iCs/>
          <w:color w:val="000000" w:themeColor="text1"/>
          <w:sz w:val="24"/>
          <w:szCs w:val="24"/>
        </w:rPr>
        <w:t xml:space="preserve"> Theory</w:t>
      </w:r>
      <w:r w:rsidR="0011381B" w:rsidRPr="00FF108B">
        <w:rPr>
          <w:rFonts w:ascii="Times New Roman" w:hAnsi="Times New Roman" w:cs="Times New Roman"/>
          <w:color w:val="000000" w:themeColor="text1"/>
          <w:sz w:val="24"/>
          <w:szCs w:val="24"/>
        </w:rPr>
        <w:t xml:space="preserve">, 36(1), 21-41. </w:t>
      </w:r>
    </w:p>
    <w:p w14:paraId="7C340842" w14:textId="49D74CDC" w:rsidR="00C40C65"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Bhagat, S.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Bolton, B.J. (2013) Director ownership, governance, and performance</w:t>
      </w:r>
      <w:r w:rsidR="000C51B8"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color w:val="000000" w:themeColor="text1"/>
          <w:sz w:val="24"/>
          <w:szCs w:val="24"/>
        </w:rPr>
        <w:t>Journal of Financial and Quantitative Analysis</w:t>
      </w:r>
      <w:r w:rsidRPr="00FF108B">
        <w:rPr>
          <w:rFonts w:ascii="Times New Roman" w:hAnsi="Times New Roman" w:cs="Times New Roman"/>
          <w:color w:val="000000" w:themeColor="text1"/>
          <w:sz w:val="24"/>
          <w:szCs w:val="24"/>
        </w:rPr>
        <w:t>, 48, (1)</w:t>
      </w:r>
      <w:r w:rsidR="006E482A"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105-135</w:t>
      </w:r>
      <w:r w:rsidR="008B4DE5" w:rsidRPr="00FF108B">
        <w:rPr>
          <w:rFonts w:ascii="Times New Roman" w:hAnsi="Times New Roman" w:cs="Times New Roman"/>
          <w:color w:val="000000" w:themeColor="text1"/>
          <w:sz w:val="24"/>
          <w:szCs w:val="24"/>
        </w:rPr>
        <w:t>.</w:t>
      </w:r>
    </w:p>
    <w:p w14:paraId="6D82411F" w14:textId="63AC824A" w:rsidR="008B4DE5" w:rsidRPr="00FF108B" w:rsidRDefault="00E849DE" w:rsidP="004A663C">
      <w:pPr>
        <w:spacing w:before="100" w:beforeAutospacing="1" w:after="100" w:afterAutospacing="1" w:line="240" w:lineRule="auto"/>
        <w:ind w:left="340" w:hanging="340"/>
        <w:contextualSpacing/>
        <w:rPr>
          <w:rStyle w:val="fontstyle01"/>
          <w:rFonts w:ascii="Times New Roman" w:hAnsi="Times New Roman" w:cs="Times New Roman"/>
          <w:color w:val="000000" w:themeColor="text1"/>
          <w:sz w:val="24"/>
          <w:szCs w:val="24"/>
        </w:rPr>
      </w:pPr>
      <w:r w:rsidRPr="00FF108B">
        <w:rPr>
          <w:rStyle w:val="fontstyle01"/>
          <w:rFonts w:ascii="Times New Roman" w:hAnsi="Times New Roman" w:cs="Times New Roman"/>
          <w:color w:val="000000" w:themeColor="text1"/>
          <w:sz w:val="24"/>
          <w:szCs w:val="24"/>
        </w:rPr>
        <w:t>Bharath, S.</w:t>
      </w:r>
      <w:r w:rsidR="008B4DE5" w:rsidRPr="00FF108B">
        <w:rPr>
          <w:rStyle w:val="fontstyle01"/>
          <w:rFonts w:ascii="Times New Roman" w:hAnsi="Times New Roman" w:cs="Times New Roman"/>
          <w:color w:val="000000" w:themeColor="text1"/>
          <w:sz w:val="24"/>
          <w:szCs w:val="24"/>
        </w:rPr>
        <w:t xml:space="preserve"> </w:t>
      </w:r>
      <w:r w:rsidR="001A64E2" w:rsidRPr="00FF108B">
        <w:rPr>
          <w:rStyle w:val="fontstyle01"/>
          <w:rFonts w:ascii="Times New Roman" w:hAnsi="Times New Roman" w:cs="Times New Roman"/>
          <w:color w:val="000000" w:themeColor="text1"/>
          <w:sz w:val="24"/>
          <w:szCs w:val="24"/>
        </w:rPr>
        <w:t>and</w:t>
      </w:r>
      <w:r w:rsidR="008B4DE5" w:rsidRPr="00FF108B">
        <w:rPr>
          <w:rStyle w:val="fontstyle01"/>
          <w:rFonts w:ascii="Times New Roman" w:hAnsi="Times New Roman" w:cs="Times New Roman"/>
          <w:color w:val="000000" w:themeColor="text1"/>
          <w:sz w:val="24"/>
          <w:szCs w:val="24"/>
        </w:rPr>
        <w:t xml:space="preserve"> Shumway,</w:t>
      </w:r>
      <w:r w:rsidR="000C51B8" w:rsidRPr="00FF108B">
        <w:rPr>
          <w:rStyle w:val="fontstyle01"/>
          <w:rFonts w:ascii="Times New Roman" w:hAnsi="Times New Roman" w:cs="Times New Roman"/>
          <w:color w:val="000000" w:themeColor="text1"/>
          <w:sz w:val="24"/>
          <w:szCs w:val="24"/>
        </w:rPr>
        <w:t xml:space="preserve"> T. </w:t>
      </w:r>
      <w:r w:rsidR="006E482A" w:rsidRPr="00FF108B">
        <w:rPr>
          <w:rStyle w:val="fontstyle01"/>
          <w:rFonts w:ascii="Times New Roman" w:hAnsi="Times New Roman" w:cs="Times New Roman"/>
          <w:color w:val="000000" w:themeColor="text1"/>
          <w:sz w:val="24"/>
          <w:szCs w:val="24"/>
        </w:rPr>
        <w:t>(</w:t>
      </w:r>
      <w:r w:rsidR="008B4DE5" w:rsidRPr="00FF108B">
        <w:rPr>
          <w:rStyle w:val="fontstyle01"/>
          <w:rFonts w:ascii="Times New Roman" w:hAnsi="Times New Roman" w:cs="Times New Roman"/>
          <w:color w:val="000000" w:themeColor="text1"/>
          <w:sz w:val="24"/>
          <w:szCs w:val="24"/>
        </w:rPr>
        <w:t>2008</w:t>
      </w:r>
      <w:r w:rsidR="006E482A" w:rsidRPr="00FF108B">
        <w:rPr>
          <w:rStyle w:val="fontstyle01"/>
          <w:rFonts w:ascii="Times New Roman" w:hAnsi="Times New Roman" w:cs="Times New Roman"/>
          <w:color w:val="000000" w:themeColor="text1"/>
          <w:sz w:val="24"/>
          <w:szCs w:val="24"/>
        </w:rPr>
        <w:t>)</w:t>
      </w:r>
      <w:r w:rsidR="008B4DE5" w:rsidRPr="00FF108B">
        <w:rPr>
          <w:rStyle w:val="fontstyle01"/>
          <w:rFonts w:ascii="Times New Roman" w:hAnsi="Times New Roman" w:cs="Times New Roman"/>
          <w:color w:val="000000" w:themeColor="text1"/>
          <w:sz w:val="24"/>
          <w:szCs w:val="24"/>
        </w:rPr>
        <w:t xml:space="preserve"> Forecasting default with the Merton distance to default model</w:t>
      </w:r>
      <w:r w:rsidR="000C51B8" w:rsidRPr="00FF108B">
        <w:rPr>
          <w:rStyle w:val="fontstyle01"/>
          <w:rFonts w:ascii="Times New Roman" w:hAnsi="Times New Roman" w:cs="Times New Roman"/>
          <w:color w:val="000000" w:themeColor="text1"/>
          <w:sz w:val="24"/>
          <w:szCs w:val="24"/>
        </w:rPr>
        <w:t>.</w:t>
      </w:r>
      <w:r w:rsidR="008B4DE5" w:rsidRPr="00FF108B">
        <w:rPr>
          <w:rStyle w:val="fontstyle01"/>
          <w:rFonts w:ascii="Times New Roman" w:hAnsi="Times New Roman" w:cs="Times New Roman"/>
          <w:color w:val="000000" w:themeColor="text1"/>
          <w:sz w:val="24"/>
          <w:szCs w:val="24"/>
        </w:rPr>
        <w:t xml:space="preserve"> </w:t>
      </w:r>
      <w:r w:rsidR="008B4DE5" w:rsidRPr="00FF108B">
        <w:rPr>
          <w:rStyle w:val="fontstyle01"/>
          <w:rFonts w:ascii="Times New Roman" w:hAnsi="Times New Roman" w:cs="Times New Roman"/>
          <w:i/>
          <w:color w:val="000000" w:themeColor="text1"/>
          <w:sz w:val="24"/>
          <w:szCs w:val="24"/>
        </w:rPr>
        <w:t>Review of Financial Studies</w:t>
      </w:r>
      <w:r w:rsidR="006E482A" w:rsidRPr="00FF108B">
        <w:rPr>
          <w:rStyle w:val="fontstyle01"/>
          <w:rFonts w:ascii="Times New Roman" w:hAnsi="Times New Roman" w:cs="Times New Roman"/>
          <w:iCs/>
          <w:color w:val="000000" w:themeColor="text1"/>
          <w:sz w:val="24"/>
          <w:szCs w:val="24"/>
        </w:rPr>
        <w:t>,</w:t>
      </w:r>
      <w:r w:rsidR="008B4DE5" w:rsidRPr="00FF108B">
        <w:rPr>
          <w:rStyle w:val="fontstyle01"/>
          <w:rFonts w:ascii="Times New Roman" w:hAnsi="Times New Roman" w:cs="Times New Roman"/>
          <w:color w:val="000000" w:themeColor="text1"/>
          <w:sz w:val="24"/>
          <w:szCs w:val="24"/>
        </w:rPr>
        <w:t xml:space="preserve"> 21, 1339–1369.</w:t>
      </w:r>
    </w:p>
    <w:p w14:paraId="516C5240" w14:textId="6C0F4013" w:rsidR="00280C58" w:rsidRPr="00FF108B" w:rsidRDefault="00280C58" w:rsidP="00A65CC1">
      <w:pPr>
        <w:spacing w:line="240" w:lineRule="auto"/>
        <w:ind w:left="284" w:hanging="284"/>
        <w:contextualSpacing/>
        <w:rPr>
          <w:rFonts w:ascii="Times New Roman" w:hAnsi="Times New Roman" w:cs="Times New Roman"/>
          <w:color w:val="000000" w:themeColor="text1"/>
          <w:sz w:val="24"/>
          <w:szCs w:val="24"/>
        </w:rPr>
      </w:pPr>
      <w:bookmarkStart w:id="29" w:name="_Hlk65816308"/>
      <w:r w:rsidRPr="00FF108B">
        <w:rPr>
          <w:rStyle w:val="fontstyle01"/>
          <w:rFonts w:ascii="Times New Roman" w:hAnsi="Times New Roman" w:cs="Times New Roman"/>
          <w:color w:val="000000" w:themeColor="text1"/>
          <w:sz w:val="24"/>
          <w:szCs w:val="24"/>
        </w:rPr>
        <w:t>Bliss</w:t>
      </w:r>
      <w:bookmarkEnd w:id="29"/>
      <w:r w:rsidRPr="00FF108B">
        <w:rPr>
          <w:rStyle w:val="fontstyle01"/>
          <w:rFonts w:ascii="Times New Roman" w:hAnsi="Times New Roman" w:cs="Times New Roman"/>
          <w:color w:val="000000" w:themeColor="text1"/>
          <w:sz w:val="24"/>
          <w:szCs w:val="24"/>
        </w:rPr>
        <w:t>,</w:t>
      </w:r>
      <w:r w:rsidR="000C51B8" w:rsidRPr="00FF108B">
        <w:rPr>
          <w:rStyle w:val="fontstyle01"/>
          <w:rFonts w:ascii="Times New Roman" w:hAnsi="Times New Roman" w:cs="Times New Roman"/>
          <w:color w:val="000000" w:themeColor="text1"/>
          <w:sz w:val="24"/>
          <w:szCs w:val="24"/>
        </w:rPr>
        <w:t xml:space="preserve"> </w:t>
      </w:r>
      <w:r w:rsidRPr="00FF108B">
        <w:rPr>
          <w:rStyle w:val="fontstyle01"/>
          <w:rFonts w:ascii="Times New Roman" w:hAnsi="Times New Roman" w:cs="Times New Roman"/>
          <w:color w:val="000000" w:themeColor="text1"/>
          <w:sz w:val="24"/>
          <w:szCs w:val="24"/>
        </w:rPr>
        <w:t>M.A. (2011) Does CEO duality constrain board independence? Some evidence from audit pricing. </w:t>
      </w:r>
      <w:r w:rsidRPr="00FF108B">
        <w:rPr>
          <w:rStyle w:val="fontstyle01"/>
          <w:rFonts w:ascii="Times New Roman" w:hAnsi="Times New Roman" w:cs="Times New Roman"/>
          <w:i/>
          <w:iCs/>
          <w:color w:val="000000" w:themeColor="text1"/>
          <w:sz w:val="24"/>
          <w:szCs w:val="24"/>
        </w:rPr>
        <w:t>Accounting and Finance</w:t>
      </w:r>
      <w:r w:rsidR="000C51B8" w:rsidRPr="00FF108B">
        <w:rPr>
          <w:rStyle w:val="fontstyle01"/>
          <w:rFonts w:ascii="Times New Roman" w:hAnsi="Times New Roman" w:cs="Times New Roman"/>
          <w:color w:val="000000" w:themeColor="text1"/>
          <w:sz w:val="24"/>
          <w:szCs w:val="24"/>
        </w:rPr>
        <w:t>,</w:t>
      </w:r>
      <w:r w:rsidRPr="00FF108B">
        <w:rPr>
          <w:rStyle w:val="fontstyle01"/>
          <w:rFonts w:ascii="Times New Roman" w:hAnsi="Times New Roman" w:cs="Times New Roman"/>
          <w:color w:val="000000" w:themeColor="text1"/>
          <w:sz w:val="24"/>
          <w:szCs w:val="24"/>
        </w:rPr>
        <w:t xml:space="preserve"> 51(2), 361–380</w:t>
      </w:r>
    </w:p>
    <w:p w14:paraId="7A42C58F" w14:textId="201A0806" w:rsidR="00C40C65"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Bradbury, M., Mak, Y. </w:t>
      </w:r>
      <w:r w:rsidR="001A64E2" w:rsidRPr="00FF108B">
        <w:rPr>
          <w:rFonts w:ascii="Times New Roman" w:hAnsi="Times New Roman" w:cs="Times New Roman"/>
          <w:color w:val="000000" w:themeColor="text1"/>
          <w:sz w:val="24"/>
          <w:szCs w:val="24"/>
        </w:rPr>
        <w:t>and</w:t>
      </w:r>
      <w:r w:rsidR="00E849DE" w:rsidRPr="00FF108B">
        <w:rPr>
          <w:rFonts w:ascii="Times New Roman" w:hAnsi="Times New Roman" w:cs="Times New Roman"/>
          <w:color w:val="000000" w:themeColor="text1"/>
          <w:sz w:val="24"/>
          <w:szCs w:val="24"/>
        </w:rPr>
        <w:t xml:space="preserve"> Tan, S. (2006) </w:t>
      </w:r>
      <w:r w:rsidRPr="00FF108B">
        <w:rPr>
          <w:rFonts w:ascii="Times New Roman" w:hAnsi="Times New Roman" w:cs="Times New Roman"/>
          <w:color w:val="000000" w:themeColor="text1"/>
          <w:sz w:val="24"/>
          <w:szCs w:val="24"/>
        </w:rPr>
        <w:t>Board characteristics, audit committee charac</w:t>
      </w:r>
      <w:r w:rsidR="00E849DE" w:rsidRPr="00FF108B">
        <w:rPr>
          <w:rFonts w:ascii="Times New Roman" w:hAnsi="Times New Roman" w:cs="Times New Roman"/>
          <w:color w:val="000000" w:themeColor="text1"/>
          <w:sz w:val="24"/>
          <w:szCs w:val="24"/>
        </w:rPr>
        <w:t>teristics and abnormal accruals</w:t>
      </w:r>
      <w:r w:rsidR="000C51B8"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iCs/>
          <w:color w:val="000000" w:themeColor="text1"/>
          <w:sz w:val="24"/>
          <w:szCs w:val="24"/>
        </w:rPr>
        <w:t>Pacific Accounting Review</w:t>
      </w:r>
      <w:r w:rsidRPr="00FF108B">
        <w:rPr>
          <w:rFonts w:ascii="Times New Roman" w:hAnsi="Times New Roman" w:cs="Times New Roman"/>
          <w:color w:val="000000" w:themeColor="text1"/>
          <w:sz w:val="24"/>
          <w:szCs w:val="24"/>
        </w:rPr>
        <w:t>, 18(2), 47</w:t>
      </w:r>
      <w:r w:rsidRPr="00FF108B">
        <w:rPr>
          <w:rFonts w:ascii="Times New Roman" w:eastAsia="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68.</w:t>
      </w:r>
    </w:p>
    <w:p w14:paraId="22683CF3" w14:textId="21B2900B" w:rsidR="00980F0B" w:rsidRPr="00FF108B" w:rsidRDefault="00C40C65" w:rsidP="004A663C">
      <w:pPr>
        <w:spacing w:after="0"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Bravo, F.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Reguera-Alva</w:t>
      </w:r>
      <w:r w:rsidR="00E849DE" w:rsidRPr="00FF108B">
        <w:rPr>
          <w:rFonts w:ascii="Times New Roman" w:hAnsi="Times New Roman" w:cs="Times New Roman"/>
          <w:color w:val="000000" w:themeColor="text1"/>
          <w:sz w:val="24"/>
          <w:szCs w:val="24"/>
        </w:rPr>
        <w:t xml:space="preserve">rado, N. (2018) </w:t>
      </w:r>
      <w:r w:rsidRPr="00FF108B">
        <w:rPr>
          <w:rFonts w:ascii="Times New Roman" w:hAnsi="Times New Roman" w:cs="Times New Roman"/>
          <w:color w:val="000000" w:themeColor="text1"/>
          <w:sz w:val="24"/>
          <w:szCs w:val="24"/>
        </w:rPr>
        <w:t>Do independent director’s characteristics influen</w:t>
      </w:r>
      <w:r w:rsidR="00E849DE" w:rsidRPr="00FF108B">
        <w:rPr>
          <w:rFonts w:ascii="Times New Roman" w:hAnsi="Times New Roman" w:cs="Times New Roman"/>
          <w:color w:val="000000" w:themeColor="text1"/>
          <w:sz w:val="24"/>
          <w:szCs w:val="24"/>
        </w:rPr>
        <w:t>ce financial reporting quality?</w:t>
      </w:r>
      <w:r w:rsidRPr="00FF108B">
        <w:rPr>
          <w:rFonts w:ascii="Times New Roman" w:hAnsi="Times New Roman" w:cs="Times New Roman"/>
          <w:color w:val="000000" w:themeColor="text1"/>
          <w:sz w:val="24"/>
          <w:szCs w:val="24"/>
        </w:rPr>
        <w:t xml:space="preserve"> </w:t>
      </w:r>
      <w:r w:rsidR="00E849DE"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iCs/>
          <w:color w:val="000000" w:themeColor="text1"/>
          <w:sz w:val="24"/>
          <w:szCs w:val="24"/>
        </w:rPr>
        <w:t>Spanish Journal of Finance and Accounting</w:t>
      </w:r>
      <w:r w:rsidRPr="00FF108B">
        <w:rPr>
          <w:rFonts w:ascii="Times New Roman" w:hAnsi="Times New Roman" w:cs="Times New Roman"/>
          <w:color w:val="000000" w:themeColor="text1"/>
          <w:sz w:val="24"/>
          <w:szCs w:val="24"/>
        </w:rPr>
        <w:t xml:space="preserve"> 47(1), 25</w:t>
      </w:r>
      <w:r w:rsidRPr="00FF108B">
        <w:rPr>
          <w:rFonts w:ascii="Times New Roman" w:eastAsia="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43</w:t>
      </w:r>
      <w:r w:rsidR="006E482A" w:rsidRPr="00FF108B">
        <w:rPr>
          <w:rFonts w:ascii="Times New Roman" w:hAnsi="Times New Roman" w:cs="Times New Roman"/>
          <w:color w:val="000000" w:themeColor="text1"/>
          <w:sz w:val="24"/>
          <w:szCs w:val="24"/>
        </w:rPr>
        <w:t>.</w:t>
      </w:r>
    </w:p>
    <w:p w14:paraId="533CCC16" w14:textId="77777777" w:rsidR="00B7446B" w:rsidRPr="00FF108B" w:rsidRDefault="008A16BA" w:rsidP="004A663C">
      <w:pPr>
        <w:spacing w:after="0" w:line="240" w:lineRule="auto"/>
        <w:ind w:left="340" w:hanging="340"/>
        <w:contextualSpacing/>
        <w:jc w:val="both"/>
        <w:rPr>
          <w:rFonts w:ascii="Times New Roman" w:hAnsi="Times New Roman" w:cs="Times New Roman"/>
          <w:sz w:val="24"/>
          <w:szCs w:val="24"/>
        </w:rPr>
      </w:pPr>
      <w:r w:rsidRPr="00FF108B">
        <w:rPr>
          <w:rFonts w:ascii="Times New Roman" w:hAnsi="Times New Roman" w:cs="Times New Roman"/>
          <w:color w:val="000000" w:themeColor="text1"/>
          <w:sz w:val="24"/>
          <w:szCs w:val="24"/>
        </w:rPr>
        <w:t xml:space="preserve">Bryan, D., Liu, M. C., Tiras, S. L.,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Zhuang, Z. (2013). Optimal versus suboptimal choices of accounting expertise on audit committees and earnings quality. </w:t>
      </w:r>
      <w:r w:rsidRPr="00FF108B">
        <w:rPr>
          <w:rFonts w:ascii="Times New Roman" w:hAnsi="Times New Roman" w:cs="Times New Roman"/>
          <w:i/>
          <w:iCs/>
          <w:color w:val="000000" w:themeColor="text1"/>
          <w:sz w:val="24"/>
          <w:szCs w:val="24"/>
        </w:rPr>
        <w:t>Review of Accounting Studies</w:t>
      </w:r>
      <w:r w:rsidRPr="00FF108B">
        <w:rPr>
          <w:rFonts w:ascii="Times New Roman" w:hAnsi="Times New Roman" w:cs="Times New Roman"/>
          <w:color w:val="000000" w:themeColor="text1"/>
          <w:sz w:val="24"/>
          <w:szCs w:val="24"/>
        </w:rPr>
        <w:t>, 18(4), 1123-1158.</w:t>
      </w:r>
      <w:r w:rsidR="00B7446B" w:rsidRPr="00FF108B">
        <w:rPr>
          <w:rFonts w:ascii="Times New Roman" w:hAnsi="Times New Roman" w:cs="Times New Roman"/>
          <w:sz w:val="24"/>
          <w:szCs w:val="24"/>
        </w:rPr>
        <w:t xml:space="preserve"> </w:t>
      </w:r>
    </w:p>
    <w:p w14:paraId="5B3522A5" w14:textId="5A4CC2DF" w:rsidR="00980F0B" w:rsidRPr="00FF108B" w:rsidRDefault="00B7446B" w:rsidP="004A663C">
      <w:pPr>
        <w:spacing w:after="0"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Capalbo, F., Frino, A., Lim, M.Y., Mollica, V. and Palumbo, R. </w:t>
      </w:r>
      <w:r w:rsidR="000C51B8"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2018</w:t>
      </w:r>
      <w:r w:rsidR="000C51B8"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The impact of CEO narcissism on earnings management. Abacus, 54(2), 210-226.</w:t>
      </w:r>
    </w:p>
    <w:p w14:paraId="1295F663" w14:textId="4DDCCCC9" w:rsidR="00C40C65" w:rsidRPr="00FF108B" w:rsidRDefault="00C40C65" w:rsidP="004A663C">
      <w:pPr>
        <w:spacing w:after="0"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Carcello, J. V., Hermanson, R. H., </w:t>
      </w:r>
      <w:r w:rsidR="001A64E2" w:rsidRPr="00FF108B">
        <w:rPr>
          <w:rFonts w:ascii="Times New Roman" w:hAnsi="Times New Roman" w:cs="Times New Roman"/>
          <w:color w:val="000000" w:themeColor="text1"/>
          <w:sz w:val="24"/>
          <w:szCs w:val="24"/>
        </w:rPr>
        <w:t>and</w:t>
      </w:r>
      <w:r w:rsidR="00E849DE" w:rsidRPr="00FF108B">
        <w:rPr>
          <w:rFonts w:ascii="Times New Roman" w:hAnsi="Times New Roman" w:cs="Times New Roman"/>
          <w:color w:val="000000" w:themeColor="text1"/>
          <w:sz w:val="24"/>
          <w:szCs w:val="24"/>
        </w:rPr>
        <w:t xml:space="preserve"> McGrath, N. T. (1992) </w:t>
      </w:r>
      <w:r w:rsidRPr="00FF108B">
        <w:rPr>
          <w:rFonts w:ascii="Times New Roman" w:hAnsi="Times New Roman" w:cs="Times New Roman"/>
          <w:color w:val="000000" w:themeColor="text1"/>
          <w:sz w:val="24"/>
          <w:szCs w:val="24"/>
        </w:rPr>
        <w:t>Audit quality attributes: the perceptions of audit partners, preparers</w:t>
      </w:r>
      <w:r w:rsidR="00E849DE" w:rsidRPr="00FF108B">
        <w:rPr>
          <w:rFonts w:ascii="Times New Roman" w:hAnsi="Times New Roman" w:cs="Times New Roman"/>
          <w:color w:val="000000" w:themeColor="text1"/>
          <w:sz w:val="24"/>
          <w:szCs w:val="24"/>
        </w:rPr>
        <w:t>, and financial statement users</w:t>
      </w:r>
      <w:r w:rsidR="000C51B8"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Auditing: </w:t>
      </w:r>
      <w:r w:rsidRPr="00FF108B">
        <w:rPr>
          <w:rFonts w:ascii="Times New Roman" w:hAnsi="Times New Roman" w:cs="Times New Roman"/>
          <w:i/>
          <w:iCs/>
          <w:color w:val="000000" w:themeColor="text1"/>
          <w:sz w:val="24"/>
          <w:szCs w:val="24"/>
        </w:rPr>
        <w:t>A Journal of Practice and Theory</w:t>
      </w:r>
      <w:r w:rsidRPr="00FF108B">
        <w:rPr>
          <w:rFonts w:ascii="Times New Roman" w:hAnsi="Times New Roman" w:cs="Times New Roman"/>
          <w:color w:val="000000" w:themeColor="text1"/>
          <w:sz w:val="24"/>
          <w:szCs w:val="24"/>
        </w:rPr>
        <w:t>, 11(1), 1–15.</w:t>
      </w:r>
    </w:p>
    <w:p w14:paraId="5BE51919" w14:textId="2AA92AD0" w:rsidR="00170D1F" w:rsidRPr="00FF108B" w:rsidRDefault="00170D1F" w:rsidP="004A663C">
      <w:pPr>
        <w:spacing w:after="0" w:line="240" w:lineRule="auto"/>
        <w:ind w:left="284" w:hanging="284"/>
        <w:contextualSpacing/>
        <w:jc w:val="both"/>
        <w:rPr>
          <w:rFonts w:ascii="Times New Roman" w:hAnsi="Times New Roman" w:cs="Times New Roman"/>
          <w:sz w:val="24"/>
          <w:szCs w:val="24"/>
        </w:rPr>
      </w:pPr>
      <w:r w:rsidRPr="00FF108B">
        <w:rPr>
          <w:rFonts w:ascii="Times New Roman" w:hAnsi="Times New Roman" w:cs="Times New Roman"/>
          <w:sz w:val="24"/>
          <w:szCs w:val="24"/>
        </w:rPr>
        <w:t>Chang, K., Lee,</w:t>
      </w:r>
      <w:r w:rsidR="007419F0" w:rsidRPr="00FF108B">
        <w:rPr>
          <w:rFonts w:ascii="Times New Roman" w:hAnsi="Times New Roman" w:cs="Times New Roman"/>
          <w:sz w:val="24"/>
          <w:szCs w:val="24"/>
        </w:rPr>
        <w:t xml:space="preserve"> </w:t>
      </w:r>
      <w:r w:rsidRPr="00FF108B">
        <w:rPr>
          <w:rFonts w:ascii="Times New Roman" w:hAnsi="Times New Roman" w:cs="Times New Roman"/>
          <w:sz w:val="24"/>
          <w:szCs w:val="24"/>
        </w:rPr>
        <w:t>J., Shim,</w:t>
      </w:r>
      <w:r w:rsidR="007419F0" w:rsidRPr="00FF108B">
        <w:rPr>
          <w:rFonts w:ascii="Times New Roman" w:hAnsi="Times New Roman" w:cs="Times New Roman"/>
          <w:sz w:val="24"/>
          <w:szCs w:val="24"/>
        </w:rPr>
        <w:t xml:space="preserve"> </w:t>
      </w:r>
      <w:r w:rsidRPr="00FF108B">
        <w:rPr>
          <w:rFonts w:ascii="Times New Roman" w:hAnsi="Times New Roman" w:cs="Times New Roman"/>
          <w:sz w:val="24"/>
          <w:szCs w:val="24"/>
        </w:rPr>
        <w:t>H. (2019) CEO Duality and Firm Performance: Does Economic Policy Un</w:t>
      </w:r>
      <w:r w:rsidR="007419F0" w:rsidRPr="00FF108B">
        <w:rPr>
          <w:rFonts w:ascii="Times New Roman" w:hAnsi="Times New Roman" w:cs="Times New Roman"/>
          <w:sz w:val="24"/>
          <w:szCs w:val="24"/>
        </w:rPr>
        <w:t>certainty Mediate the Relation?</w:t>
      </w:r>
      <w:r w:rsidRPr="00FF108B">
        <w:rPr>
          <w:rFonts w:ascii="Times New Roman" w:hAnsi="Times New Roman" w:cs="Times New Roman"/>
          <w:sz w:val="24"/>
          <w:szCs w:val="24"/>
        </w:rPr>
        <w:t> </w:t>
      </w:r>
      <w:r w:rsidRPr="00FF108B">
        <w:rPr>
          <w:rFonts w:ascii="Times New Roman" w:hAnsi="Times New Roman" w:cs="Times New Roman"/>
          <w:i/>
          <w:iCs/>
          <w:sz w:val="24"/>
          <w:szCs w:val="24"/>
        </w:rPr>
        <w:t>International Review of Finance</w:t>
      </w:r>
      <w:r w:rsidR="000C51B8" w:rsidRPr="00FF108B">
        <w:rPr>
          <w:rFonts w:ascii="Times New Roman" w:hAnsi="Times New Roman" w:cs="Times New Roman"/>
          <w:sz w:val="24"/>
          <w:szCs w:val="24"/>
        </w:rPr>
        <w:t>,</w:t>
      </w:r>
      <w:r w:rsidRPr="00FF108B">
        <w:rPr>
          <w:rFonts w:ascii="Times New Roman" w:hAnsi="Times New Roman" w:cs="Times New Roman"/>
          <w:sz w:val="24"/>
          <w:szCs w:val="24"/>
        </w:rPr>
        <w:t xml:space="preserve"> 9(4), 877–891.</w:t>
      </w:r>
    </w:p>
    <w:p w14:paraId="52747762" w14:textId="36DC47B4" w:rsidR="007B2D25" w:rsidRPr="00FF108B" w:rsidRDefault="00C40C65" w:rsidP="004A663C">
      <w:pPr>
        <w:pStyle w:val="NormalWeb"/>
        <w:spacing w:before="0" w:after="0"/>
        <w:ind w:left="340" w:hanging="340"/>
        <w:contextualSpacing/>
      </w:pPr>
      <w:r w:rsidRPr="00FF108B">
        <w:rPr>
          <w:color w:val="000000" w:themeColor="text1"/>
        </w:rPr>
        <w:t xml:space="preserve">Chen, G. L., Crossland, C. </w:t>
      </w:r>
      <w:r w:rsidR="001A64E2" w:rsidRPr="00FF108B">
        <w:rPr>
          <w:color w:val="000000" w:themeColor="text1"/>
        </w:rPr>
        <w:t>and</w:t>
      </w:r>
      <w:r w:rsidRPr="00FF108B">
        <w:rPr>
          <w:color w:val="000000" w:themeColor="text1"/>
        </w:rPr>
        <w:t xml:space="preserve"> Huang, S. (2016) Female board representation and </w:t>
      </w:r>
      <w:r w:rsidR="00E849DE" w:rsidRPr="00FF108B">
        <w:rPr>
          <w:color w:val="000000" w:themeColor="text1"/>
        </w:rPr>
        <w:t>corporate acquisition intensity</w:t>
      </w:r>
      <w:r w:rsidR="000C51B8" w:rsidRPr="00FF108B">
        <w:rPr>
          <w:color w:val="000000" w:themeColor="text1"/>
        </w:rPr>
        <w:t>.</w:t>
      </w:r>
      <w:r w:rsidRPr="00FF108B">
        <w:rPr>
          <w:color w:val="000000" w:themeColor="text1"/>
        </w:rPr>
        <w:t xml:space="preserve"> </w:t>
      </w:r>
      <w:r w:rsidRPr="00FF108B">
        <w:rPr>
          <w:i/>
          <w:color w:val="000000" w:themeColor="text1"/>
        </w:rPr>
        <w:t>Strategic Management Journal</w:t>
      </w:r>
      <w:r w:rsidRPr="00FF108B">
        <w:rPr>
          <w:iCs/>
          <w:color w:val="000000" w:themeColor="text1"/>
        </w:rPr>
        <w:t>,</w:t>
      </w:r>
      <w:r w:rsidRPr="00FF108B">
        <w:rPr>
          <w:color w:val="000000" w:themeColor="text1"/>
        </w:rPr>
        <w:t xml:space="preserve"> 37, 303–313.</w:t>
      </w:r>
      <w:r w:rsidR="007B2D25" w:rsidRPr="00FF108B">
        <w:t xml:space="preserve"> </w:t>
      </w:r>
    </w:p>
    <w:p w14:paraId="13DD29B9" w14:textId="51432823" w:rsidR="005878B9" w:rsidRDefault="007B2D25" w:rsidP="004A663C">
      <w:pPr>
        <w:pStyle w:val="NormalWeb"/>
        <w:spacing w:beforeAutospacing="1" w:afterAutospacing="1"/>
        <w:ind w:left="340" w:hanging="340"/>
        <w:contextualSpacing/>
        <w:rPr>
          <w:color w:val="000000" w:themeColor="text1"/>
        </w:rPr>
      </w:pPr>
      <w:r w:rsidRPr="00FF108B">
        <w:rPr>
          <w:color w:val="000000" w:themeColor="text1"/>
        </w:rPr>
        <w:t xml:space="preserve">Chen, X., Cheng, Q., </w:t>
      </w:r>
      <w:r w:rsidR="001A64E2" w:rsidRPr="00FF108B">
        <w:rPr>
          <w:color w:val="000000" w:themeColor="text1"/>
        </w:rPr>
        <w:t>and</w:t>
      </w:r>
      <w:r w:rsidRPr="00FF108B">
        <w:rPr>
          <w:color w:val="000000" w:themeColor="text1"/>
        </w:rPr>
        <w:t xml:space="preserve"> Wang, X. (2015). Does increased board independence reduce earnings management? Evidence from recent regulatory reforms. </w:t>
      </w:r>
      <w:r w:rsidRPr="00FF108B">
        <w:rPr>
          <w:i/>
          <w:iCs/>
          <w:color w:val="000000" w:themeColor="text1"/>
        </w:rPr>
        <w:t>Review of Accounting Studies</w:t>
      </w:r>
      <w:r w:rsidRPr="00FF108B">
        <w:rPr>
          <w:color w:val="000000" w:themeColor="text1"/>
        </w:rPr>
        <w:t>, 20(2), 899-933.</w:t>
      </w:r>
    </w:p>
    <w:p w14:paraId="4B0CFE46" w14:textId="7CAD4D95" w:rsidR="006666D7" w:rsidRPr="00FF108B" w:rsidRDefault="006666D7" w:rsidP="004A663C">
      <w:pPr>
        <w:pStyle w:val="NormalWeb"/>
        <w:spacing w:beforeAutospacing="1" w:afterAutospacing="1"/>
        <w:ind w:left="340" w:hanging="340"/>
        <w:contextualSpacing/>
        <w:rPr>
          <w:color w:val="000000" w:themeColor="text1"/>
        </w:rPr>
      </w:pPr>
      <w:r w:rsidRPr="006666D7">
        <w:rPr>
          <w:color w:val="FF0000"/>
        </w:rPr>
        <w:t>Chen, W. E. I., Hribar, P., &amp; Melessa, S. (2018). Incorrect inferences when using residuals as dependent variables. Journal of Accounting Research, 56(3), 751-796</w:t>
      </w:r>
      <w:r w:rsidRPr="006666D7">
        <w:rPr>
          <w:color w:val="000000" w:themeColor="text1"/>
        </w:rPr>
        <w:t>.</w:t>
      </w:r>
    </w:p>
    <w:p w14:paraId="6243FC00" w14:textId="3BB78B93" w:rsidR="005878B9" w:rsidRPr="00FF108B" w:rsidRDefault="00C40C65" w:rsidP="004A663C">
      <w:pPr>
        <w:pStyle w:val="NormalWeb"/>
        <w:spacing w:beforeAutospacing="1" w:afterAutospacing="1"/>
        <w:ind w:left="340" w:hanging="340"/>
        <w:contextualSpacing/>
        <w:rPr>
          <w:color w:val="000000" w:themeColor="text1"/>
        </w:rPr>
      </w:pPr>
      <w:r w:rsidRPr="00FF108B">
        <w:rPr>
          <w:color w:val="000000" w:themeColor="text1"/>
        </w:rPr>
        <w:t xml:space="preserve">Chung, R., Firth, M. </w:t>
      </w:r>
      <w:r w:rsidR="001A64E2" w:rsidRPr="00FF108B">
        <w:rPr>
          <w:color w:val="000000" w:themeColor="text1"/>
        </w:rPr>
        <w:t>and</w:t>
      </w:r>
      <w:r w:rsidR="00E849DE" w:rsidRPr="00FF108B">
        <w:rPr>
          <w:color w:val="000000" w:themeColor="text1"/>
        </w:rPr>
        <w:t xml:space="preserve"> Kim, J. (2002) </w:t>
      </w:r>
      <w:r w:rsidRPr="00FF108B">
        <w:rPr>
          <w:color w:val="000000" w:themeColor="text1"/>
        </w:rPr>
        <w:t>Institutional monitoring and op</w:t>
      </w:r>
      <w:r w:rsidR="00E849DE" w:rsidRPr="00FF108B">
        <w:rPr>
          <w:color w:val="000000" w:themeColor="text1"/>
        </w:rPr>
        <w:t>portunistic earnings management</w:t>
      </w:r>
      <w:r w:rsidR="00D87115" w:rsidRPr="00FF108B">
        <w:rPr>
          <w:color w:val="000000" w:themeColor="text1"/>
        </w:rPr>
        <w:t>.</w:t>
      </w:r>
      <w:r w:rsidRPr="00FF108B">
        <w:rPr>
          <w:color w:val="000000" w:themeColor="text1"/>
        </w:rPr>
        <w:t> </w:t>
      </w:r>
      <w:r w:rsidRPr="00FF108B">
        <w:rPr>
          <w:i/>
          <w:color w:val="000000" w:themeColor="text1"/>
        </w:rPr>
        <w:t>Journal of Corporate Finance</w:t>
      </w:r>
      <w:r w:rsidRPr="00FF108B">
        <w:rPr>
          <w:iCs/>
          <w:color w:val="000000" w:themeColor="text1"/>
        </w:rPr>
        <w:t>,</w:t>
      </w:r>
      <w:r w:rsidRPr="00FF108B">
        <w:rPr>
          <w:color w:val="000000" w:themeColor="text1"/>
        </w:rPr>
        <w:t xml:space="preserve"> 8(1), 29–48.</w:t>
      </w:r>
    </w:p>
    <w:p w14:paraId="688B69C9" w14:textId="0B724F50" w:rsidR="005878B9" w:rsidRPr="00FF108B" w:rsidRDefault="002D5D05" w:rsidP="004A663C">
      <w:pPr>
        <w:pStyle w:val="NormalWeb"/>
        <w:spacing w:beforeAutospacing="1" w:afterAutospacing="1"/>
        <w:ind w:left="340" w:hanging="340"/>
        <w:contextualSpacing/>
      </w:pPr>
      <w:r w:rsidRPr="00FF108B">
        <w:rPr>
          <w:color w:val="000000" w:themeColor="text1"/>
        </w:rPr>
        <w:t>Cohen, D. A., Dey, A. and Lys, Z. T. (2008) Real and accrual-based earnings management in the pre- and post-Sarbanes-Oxley periods</w:t>
      </w:r>
      <w:r w:rsidR="00D87115" w:rsidRPr="00FF108B">
        <w:rPr>
          <w:color w:val="000000" w:themeColor="text1"/>
        </w:rPr>
        <w:t>.</w:t>
      </w:r>
      <w:r w:rsidRPr="00FF108B">
        <w:rPr>
          <w:color w:val="000000" w:themeColor="text1"/>
        </w:rPr>
        <w:t xml:space="preserve"> </w:t>
      </w:r>
      <w:r w:rsidRPr="00FF108B">
        <w:rPr>
          <w:i/>
          <w:iCs/>
          <w:color w:val="000000" w:themeColor="text1"/>
        </w:rPr>
        <w:t>The Accounting Review</w:t>
      </w:r>
      <w:r w:rsidR="00D87115" w:rsidRPr="00FF108B">
        <w:rPr>
          <w:color w:val="000000" w:themeColor="text1"/>
        </w:rPr>
        <w:t>,</w:t>
      </w:r>
      <w:r w:rsidRPr="00FF108B">
        <w:rPr>
          <w:color w:val="000000" w:themeColor="text1"/>
        </w:rPr>
        <w:t xml:space="preserve"> 83, 757-787.</w:t>
      </w:r>
      <w:r w:rsidR="00147E10" w:rsidRPr="00FF108B">
        <w:t xml:space="preserve"> </w:t>
      </w:r>
    </w:p>
    <w:p w14:paraId="406611C6" w14:textId="3A151125" w:rsidR="00C40C65" w:rsidRPr="00FF108B" w:rsidRDefault="00147E10" w:rsidP="004A663C">
      <w:pPr>
        <w:pStyle w:val="NormalWeb"/>
        <w:spacing w:beforeAutospacing="1" w:afterAutospacing="1"/>
        <w:ind w:left="340" w:hanging="340"/>
        <w:contextualSpacing/>
        <w:rPr>
          <w:color w:val="000000" w:themeColor="text1"/>
        </w:rPr>
      </w:pPr>
      <w:r w:rsidRPr="00FF108B">
        <w:rPr>
          <w:color w:val="000000" w:themeColor="text1"/>
        </w:rPr>
        <w:t xml:space="preserve">Cohen, D.A. </w:t>
      </w:r>
      <w:r w:rsidR="001A64E2" w:rsidRPr="00FF108B">
        <w:rPr>
          <w:color w:val="000000" w:themeColor="text1"/>
        </w:rPr>
        <w:t>and</w:t>
      </w:r>
      <w:r w:rsidRPr="00FF108B">
        <w:rPr>
          <w:color w:val="000000" w:themeColor="text1"/>
        </w:rPr>
        <w:t xml:space="preserve"> Zarowin, P. (2010) Accrual-</w:t>
      </w:r>
      <w:r w:rsidR="00D87115" w:rsidRPr="00FF108B">
        <w:rPr>
          <w:color w:val="000000" w:themeColor="text1"/>
        </w:rPr>
        <w:t>b</w:t>
      </w:r>
      <w:r w:rsidRPr="00FF108B">
        <w:rPr>
          <w:color w:val="000000" w:themeColor="text1"/>
        </w:rPr>
        <w:t xml:space="preserve">ased and </w:t>
      </w:r>
      <w:r w:rsidR="00D87115" w:rsidRPr="00FF108B">
        <w:rPr>
          <w:color w:val="000000" w:themeColor="text1"/>
        </w:rPr>
        <w:t>r</w:t>
      </w:r>
      <w:r w:rsidRPr="00FF108B">
        <w:rPr>
          <w:color w:val="000000" w:themeColor="text1"/>
        </w:rPr>
        <w:t xml:space="preserve">eal </w:t>
      </w:r>
      <w:r w:rsidR="00D87115" w:rsidRPr="00FF108B">
        <w:rPr>
          <w:color w:val="000000" w:themeColor="text1"/>
        </w:rPr>
        <w:t>e</w:t>
      </w:r>
      <w:r w:rsidRPr="00FF108B">
        <w:rPr>
          <w:color w:val="000000" w:themeColor="text1"/>
        </w:rPr>
        <w:t xml:space="preserve">arnings </w:t>
      </w:r>
      <w:r w:rsidR="00D87115" w:rsidRPr="00FF108B">
        <w:rPr>
          <w:color w:val="000000" w:themeColor="text1"/>
        </w:rPr>
        <w:t>m</w:t>
      </w:r>
      <w:r w:rsidRPr="00FF108B">
        <w:rPr>
          <w:color w:val="000000" w:themeColor="text1"/>
        </w:rPr>
        <w:t xml:space="preserve">anagement </w:t>
      </w:r>
      <w:r w:rsidR="00D87115" w:rsidRPr="00FF108B">
        <w:rPr>
          <w:color w:val="000000" w:themeColor="text1"/>
        </w:rPr>
        <w:t>a</w:t>
      </w:r>
      <w:r w:rsidRPr="00FF108B">
        <w:rPr>
          <w:color w:val="000000" w:themeColor="text1"/>
        </w:rPr>
        <w:t xml:space="preserve">ctivities around </w:t>
      </w:r>
      <w:r w:rsidR="00D87115" w:rsidRPr="00FF108B">
        <w:rPr>
          <w:color w:val="000000" w:themeColor="text1"/>
        </w:rPr>
        <w:t>s</w:t>
      </w:r>
      <w:r w:rsidRPr="00FF108B">
        <w:rPr>
          <w:color w:val="000000" w:themeColor="text1"/>
        </w:rPr>
        <w:t xml:space="preserve">easoned </w:t>
      </w:r>
      <w:r w:rsidR="00D87115" w:rsidRPr="00FF108B">
        <w:rPr>
          <w:color w:val="000000" w:themeColor="text1"/>
        </w:rPr>
        <w:t>e</w:t>
      </w:r>
      <w:r w:rsidRPr="00FF108B">
        <w:rPr>
          <w:color w:val="000000" w:themeColor="text1"/>
        </w:rPr>
        <w:t xml:space="preserve">quity </w:t>
      </w:r>
      <w:r w:rsidR="00D87115" w:rsidRPr="00FF108B">
        <w:rPr>
          <w:color w:val="000000" w:themeColor="text1"/>
        </w:rPr>
        <w:t>o</w:t>
      </w:r>
      <w:r w:rsidRPr="00FF108B">
        <w:rPr>
          <w:color w:val="000000" w:themeColor="text1"/>
        </w:rPr>
        <w:t xml:space="preserve">fferings. </w:t>
      </w:r>
      <w:r w:rsidRPr="00FF108B">
        <w:rPr>
          <w:i/>
          <w:iCs/>
          <w:color w:val="000000" w:themeColor="text1"/>
        </w:rPr>
        <w:t>Journal of Accounting and Economics</w:t>
      </w:r>
      <w:r w:rsidRPr="00FF108B">
        <w:rPr>
          <w:color w:val="000000" w:themeColor="text1"/>
        </w:rPr>
        <w:t>, 50, 2-19.</w:t>
      </w:r>
    </w:p>
    <w:p w14:paraId="47A221DF" w14:textId="3B59596C" w:rsidR="005878B9" w:rsidRPr="00FF108B" w:rsidRDefault="00C40C65" w:rsidP="004A663C">
      <w:pPr>
        <w:pStyle w:val="NormalWeb"/>
        <w:spacing w:beforeAutospacing="1" w:afterAutospacing="1"/>
        <w:ind w:left="340" w:hanging="340"/>
        <w:contextualSpacing/>
        <w:rPr>
          <w:color w:val="000000" w:themeColor="text1"/>
        </w:rPr>
      </w:pPr>
      <w:bookmarkStart w:id="30" w:name="_Hlk532931689"/>
      <w:r w:rsidRPr="00FF108B">
        <w:rPr>
          <w:color w:val="000000" w:themeColor="text1"/>
        </w:rPr>
        <w:t xml:space="preserve">Conyon, M. J., </w:t>
      </w:r>
      <w:r w:rsidR="001A64E2" w:rsidRPr="00FF108B">
        <w:rPr>
          <w:color w:val="000000" w:themeColor="text1"/>
        </w:rPr>
        <w:t>and</w:t>
      </w:r>
      <w:r w:rsidRPr="00FF108B">
        <w:rPr>
          <w:color w:val="000000" w:themeColor="text1"/>
        </w:rPr>
        <w:t xml:space="preserve"> He, L. (2016)</w:t>
      </w:r>
      <w:bookmarkEnd w:id="30"/>
      <w:r w:rsidRPr="00FF108B">
        <w:rPr>
          <w:color w:val="000000" w:themeColor="text1"/>
        </w:rPr>
        <w:t xml:space="preserve"> Executive compensation and corporate fraud in China</w:t>
      </w:r>
      <w:r w:rsidR="00D87115" w:rsidRPr="00FF108B">
        <w:rPr>
          <w:color w:val="000000" w:themeColor="text1"/>
        </w:rPr>
        <w:t>.</w:t>
      </w:r>
      <w:r w:rsidRPr="00FF108B">
        <w:rPr>
          <w:color w:val="000000" w:themeColor="text1"/>
        </w:rPr>
        <w:t xml:space="preserve"> </w:t>
      </w:r>
      <w:r w:rsidRPr="00FF108B">
        <w:rPr>
          <w:i/>
          <w:color w:val="000000" w:themeColor="text1"/>
        </w:rPr>
        <w:t>Journal of Business Ethics</w:t>
      </w:r>
      <w:r w:rsidRPr="00FF108B">
        <w:rPr>
          <w:color w:val="000000" w:themeColor="text1"/>
        </w:rPr>
        <w:t>, 134(4), 669-691.</w:t>
      </w:r>
    </w:p>
    <w:p w14:paraId="48C6938F" w14:textId="6DC86843" w:rsidR="005878B9" w:rsidRDefault="006C2857" w:rsidP="004A663C">
      <w:pPr>
        <w:pStyle w:val="NormalWeb"/>
        <w:spacing w:beforeAutospacing="1" w:afterAutospacing="1"/>
        <w:ind w:left="340" w:hanging="340"/>
        <w:contextualSpacing/>
        <w:jc w:val="both"/>
        <w:rPr>
          <w:color w:val="000000" w:themeColor="text1"/>
        </w:rPr>
      </w:pPr>
      <w:r w:rsidRPr="00FF108B">
        <w:rPr>
          <w:color w:val="000000" w:themeColor="text1"/>
        </w:rPr>
        <w:t>Cummings</w:t>
      </w:r>
      <w:r w:rsidR="00C40C65" w:rsidRPr="00FF108B">
        <w:rPr>
          <w:color w:val="000000" w:themeColor="text1"/>
        </w:rPr>
        <w:t xml:space="preserve">, D., Leung, T., </w:t>
      </w:r>
      <w:r w:rsidR="001A64E2" w:rsidRPr="00FF108B">
        <w:rPr>
          <w:color w:val="000000" w:themeColor="text1"/>
        </w:rPr>
        <w:t>and</w:t>
      </w:r>
      <w:r w:rsidR="00E849DE" w:rsidRPr="00FF108B">
        <w:rPr>
          <w:color w:val="000000" w:themeColor="text1"/>
        </w:rPr>
        <w:t xml:space="preserve"> </w:t>
      </w:r>
      <w:r w:rsidR="00C40C65" w:rsidRPr="00FF108B">
        <w:rPr>
          <w:color w:val="000000" w:themeColor="text1"/>
        </w:rPr>
        <w:t>Rui, O. (2015) Gender Diversity and Securities Fraud</w:t>
      </w:r>
      <w:r w:rsidR="00D87115" w:rsidRPr="00FF108B">
        <w:rPr>
          <w:color w:val="000000" w:themeColor="text1"/>
        </w:rPr>
        <w:t>.</w:t>
      </w:r>
      <w:r w:rsidR="00C40C65" w:rsidRPr="00FF108B">
        <w:rPr>
          <w:rStyle w:val="apple-converted-space"/>
          <w:color w:val="000000" w:themeColor="text1"/>
        </w:rPr>
        <w:t> </w:t>
      </w:r>
      <w:r w:rsidR="00C40C65" w:rsidRPr="00FF108B">
        <w:rPr>
          <w:i/>
          <w:color w:val="000000" w:themeColor="text1"/>
        </w:rPr>
        <w:t>Academy of Management Journal</w:t>
      </w:r>
      <w:r w:rsidR="006E482A" w:rsidRPr="00FF108B">
        <w:rPr>
          <w:color w:val="000000" w:themeColor="text1"/>
        </w:rPr>
        <w:t>,</w:t>
      </w:r>
      <w:r w:rsidR="00C40C65" w:rsidRPr="00FF108B">
        <w:rPr>
          <w:color w:val="000000" w:themeColor="text1"/>
        </w:rPr>
        <w:t xml:space="preserve"> 58,</w:t>
      </w:r>
      <w:r w:rsidR="006E482A" w:rsidRPr="00FF108B">
        <w:rPr>
          <w:color w:val="000000" w:themeColor="text1"/>
        </w:rPr>
        <w:t xml:space="preserve"> </w:t>
      </w:r>
      <w:r w:rsidR="00C40C65" w:rsidRPr="00FF108B">
        <w:rPr>
          <w:color w:val="000000" w:themeColor="text1"/>
        </w:rPr>
        <w:t>1572–1593.</w:t>
      </w:r>
    </w:p>
    <w:p w14:paraId="13D9F641" w14:textId="3C54BEFD" w:rsidR="00980F0B" w:rsidRPr="00FF108B" w:rsidRDefault="00C40C65" w:rsidP="004A663C">
      <w:pPr>
        <w:pStyle w:val="NormalWeb"/>
        <w:spacing w:before="0" w:after="0"/>
        <w:ind w:left="340" w:hanging="340"/>
        <w:contextualSpacing/>
        <w:jc w:val="both"/>
        <w:rPr>
          <w:color w:val="000000" w:themeColor="text1"/>
        </w:rPr>
      </w:pPr>
      <w:r w:rsidRPr="00FF108B">
        <w:rPr>
          <w:color w:val="000000" w:themeColor="text1"/>
        </w:rPr>
        <w:t xml:space="preserve">Dang, R. </w:t>
      </w:r>
      <w:r w:rsidR="001A64E2" w:rsidRPr="00FF108B">
        <w:rPr>
          <w:color w:val="000000" w:themeColor="text1"/>
        </w:rPr>
        <w:t>and</w:t>
      </w:r>
      <w:r w:rsidR="00E849DE" w:rsidRPr="00FF108B">
        <w:rPr>
          <w:color w:val="000000" w:themeColor="text1"/>
        </w:rPr>
        <w:t xml:space="preserve"> Nguyen, D. K. (2016) </w:t>
      </w:r>
      <w:r w:rsidRPr="00FF108B">
        <w:rPr>
          <w:color w:val="000000" w:themeColor="text1"/>
        </w:rPr>
        <w:t>Does board gender diversity make a difference? New evidence fr</w:t>
      </w:r>
      <w:r w:rsidR="00E849DE" w:rsidRPr="00FF108B">
        <w:rPr>
          <w:color w:val="000000" w:themeColor="text1"/>
        </w:rPr>
        <w:t>om quantile regression analysis</w:t>
      </w:r>
      <w:r w:rsidR="00D87115" w:rsidRPr="00FF108B">
        <w:rPr>
          <w:color w:val="000000" w:themeColor="text1"/>
        </w:rPr>
        <w:t>.</w:t>
      </w:r>
      <w:r w:rsidRPr="00FF108B">
        <w:rPr>
          <w:color w:val="000000" w:themeColor="text1"/>
        </w:rPr>
        <w:t xml:space="preserve"> </w:t>
      </w:r>
      <w:r w:rsidRPr="00FF108B">
        <w:rPr>
          <w:i/>
          <w:color w:val="000000" w:themeColor="text1"/>
        </w:rPr>
        <w:t>Management International</w:t>
      </w:r>
      <w:r w:rsidRPr="00FF108B">
        <w:rPr>
          <w:color w:val="000000" w:themeColor="text1"/>
        </w:rPr>
        <w:t>, 20(2), 95–106.</w:t>
      </w:r>
    </w:p>
    <w:p w14:paraId="612E7C09" w14:textId="1A2FB213" w:rsidR="005878B9" w:rsidRPr="00FF108B" w:rsidRDefault="00C40C65" w:rsidP="004A663C">
      <w:pPr>
        <w:pStyle w:val="NormalWeb"/>
        <w:spacing w:before="0" w:after="0"/>
        <w:ind w:left="340" w:hanging="340"/>
        <w:contextualSpacing/>
        <w:jc w:val="both"/>
        <w:rPr>
          <w:color w:val="000000" w:themeColor="text1"/>
        </w:rPr>
      </w:pPr>
      <w:r w:rsidRPr="00FF108B">
        <w:rPr>
          <w:color w:val="000000" w:themeColor="text1"/>
        </w:rPr>
        <w:t xml:space="preserve">Dechow, P. M. </w:t>
      </w:r>
      <w:r w:rsidR="001A64E2" w:rsidRPr="00FF108B">
        <w:rPr>
          <w:color w:val="000000" w:themeColor="text1"/>
        </w:rPr>
        <w:t>and</w:t>
      </w:r>
      <w:r w:rsidR="00E849DE" w:rsidRPr="00FF108B">
        <w:rPr>
          <w:color w:val="000000" w:themeColor="text1"/>
        </w:rPr>
        <w:t xml:space="preserve"> Skinner, D. J. (2000) </w:t>
      </w:r>
      <w:r w:rsidRPr="00FF108B">
        <w:rPr>
          <w:color w:val="000000" w:themeColor="text1"/>
        </w:rPr>
        <w:t>Earnings management reconciling the views of accounting academics, practitioners and regulators</w:t>
      </w:r>
      <w:r w:rsidR="00D87115" w:rsidRPr="00FF108B">
        <w:rPr>
          <w:color w:val="000000" w:themeColor="text1"/>
        </w:rPr>
        <w:t>.</w:t>
      </w:r>
      <w:r w:rsidRPr="00FF108B">
        <w:rPr>
          <w:color w:val="000000" w:themeColor="text1"/>
        </w:rPr>
        <w:t xml:space="preserve"> </w:t>
      </w:r>
      <w:r w:rsidRPr="00FF108B">
        <w:rPr>
          <w:i/>
          <w:iCs/>
          <w:color w:val="000000" w:themeColor="text1"/>
        </w:rPr>
        <w:t>Accounting Horizons</w:t>
      </w:r>
      <w:r w:rsidRPr="00FF108B">
        <w:rPr>
          <w:color w:val="000000" w:themeColor="text1"/>
        </w:rPr>
        <w:t>, 14(2), 235–50.</w:t>
      </w:r>
      <w:r w:rsidR="00251BCD" w:rsidRPr="00FF108B">
        <w:rPr>
          <w:color w:val="000000" w:themeColor="text1"/>
        </w:rPr>
        <w:t xml:space="preserve"> </w:t>
      </w:r>
    </w:p>
    <w:p w14:paraId="6D180785" w14:textId="77777777" w:rsidR="00CE556C" w:rsidRPr="00FF108B" w:rsidRDefault="00251BCD" w:rsidP="004A663C">
      <w:pPr>
        <w:pStyle w:val="NormalWeb"/>
        <w:spacing w:beforeAutospacing="1" w:afterAutospacing="1"/>
        <w:ind w:left="340" w:hanging="340"/>
        <w:contextualSpacing/>
        <w:jc w:val="both"/>
      </w:pPr>
      <w:r w:rsidRPr="00FF108B">
        <w:rPr>
          <w:color w:val="000000" w:themeColor="text1"/>
        </w:rPr>
        <w:t xml:space="preserve">Dechow, P. M., Sloan, R. G., </w:t>
      </w:r>
      <w:r w:rsidR="001A64E2" w:rsidRPr="00FF108B">
        <w:rPr>
          <w:color w:val="000000" w:themeColor="text1"/>
        </w:rPr>
        <w:t>and</w:t>
      </w:r>
      <w:r w:rsidRPr="00FF108B">
        <w:rPr>
          <w:color w:val="000000" w:themeColor="text1"/>
        </w:rPr>
        <w:t xml:space="preserve"> Sweeney, A. P. (1995) Detecting earnings management. </w:t>
      </w:r>
      <w:r w:rsidRPr="00FF108B">
        <w:rPr>
          <w:i/>
          <w:iCs/>
          <w:color w:val="000000" w:themeColor="text1"/>
        </w:rPr>
        <w:t>Accounting review</w:t>
      </w:r>
      <w:r w:rsidRPr="00FF108B">
        <w:rPr>
          <w:color w:val="000000" w:themeColor="text1"/>
        </w:rPr>
        <w:t>, 193-225.</w:t>
      </w:r>
      <w:r w:rsidR="00CE556C" w:rsidRPr="00FF108B">
        <w:t xml:space="preserve"> </w:t>
      </w:r>
    </w:p>
    <w:p w14:paraId="2C6BAF40" w14:textId="6CD277CA" w:rsidR="00EE51B0" w:rsidRPr="00FF108B" w:rsidRDefault="00CE556C" w:rsidP="004A663C">
      <w:pPr>
        <w:pStyle w:val="NormalWeb"/>
        <w:spacing w:beforeAutospacing="1" w:afterAutospacing="1"/>
        <w:ind w:left="340" w:hanging="340"/>
        <w:contextualSpacing/>
        <w:jc w:val="both"/>
      </w:pPr>
      <w:r w:rsidRPr="00FF108B">
        <w:rPr>
          <w:color w:val="000000" w:themeColor="text1"/>
        </w:rPr>
        <w:t xml:space="preserve">Denis, D. K. and McConnell, J. J. (2003) International corporate governance. </w:t>
      </w:r>
      <w:r w:rsidRPr="00FF108B">
        <w:rPr>
          <w:i/>
          <w:iCs/>
          <w:color w:val="000000" w:themeColor="text1"/>
        </w:rPr>
        <w:t>Journal of Financial and Quantitative Analysis</w:t>
      </w:r>
      <w:r w:rsidRPr="00FF108B">
        <w:rPr>
          <w:color w:val="000000" w:themeColor="text1"/>
        </w:rPr>
        <w:t>, 38(1), 1–36.</w:t>
      </w:r>
      <w:r w:rsidR="00EE51B0" w:rsidRPr="00FF108B">
        <w:t xml:space="preserve"> </w:t>
      </w:r>
    </w:p>
    <w:p w14:paraId="5D90672A" w14:textId="0952C555" w:rsidR="005878B9" w:rsidRPr="00FF108B" w:rsidRDefault="00EE51B0" w:rsidP="004A663C">
      <w:pPr>
        <w:pStyle w:val="NormalWeb"/>
        <w:spacing w:beforeAutospacing="1" w:afterAutospacing="1"/>
        <w:ind w:left="340" w:hanging="340"/>
        <w:contextualSpacing/>
        <w:jc w:val="both"/>
        <w:rPr>
          <w:color w:val="000000" w:themeColor="text1"/>
        </w:rPr>
      </w:pPr>
      <w:r w:rsidRPr="00FF108B">
        <w:rPr>
          <w:color w:val="000000" w:themeColor="text1"/>
        </w:rPr>
        <w:t xml:space="preserve">Dobija, D., Hryckiewicz, A., Zaman, M., and Puławska, K. (2021) Critical Mass and Voice: Board Gender Diversity and Financial Reporting Quality. </w:t>
      </w:r>
      <w:r w:rsidRPr="00FF108B">
        <w:rPr>
          <w:i/>
          <w:iCs/>
          <w:color w:val="000000" w:themeColor="text1"/>
        </w:rPr>
        <w:t>European Management Journal</w:t>
      </w:r>
      <w:r w:rsidRPr="00FF108B">
        <w:rPr>
          <w:color w:val="000000" w:themeColor="text1"/>
        </w:rPr>
        <w:t>.</w:t>
      </w:r>
    </w:p>
    <w:p w14:paraId="1E52B69B" w14:textId="51F891D2" w:rsidR="005878B9" w:rsidRPr="00FF108B" w:rsidRDefault="00C40C65" w:rsidP="004A663C">
      <w:pPr>
        <w:pStyle w:val="NormalWeb"/>
        <w:spacing w:beforeAutospacing="1" w:afterAutospacing="1"/>
        <w:ind w:left="340" w:hanging="340"/>
        <w:contextualSpacing/>
        <w:jc w:val="both"/>
      </w:pPr>
      <w:r w:rsidRPr="00FF108B">
        <w:rPr>
          <w:color w:val="000000" w:themeColor="text1"/>
        </w:rPr>
        <w:t xml:space="preserve">Du Plessis, P. J., Jooste, C. J., </w:t>
      </w:r>
      <w:r w:rsidR="001A64E2" w:rsidRPr="00FF108B">
        <w:rPr>
          <w:color w:val="000000" w:themeColor="text1"/>
        </w:rPr>
        <w:t>and</w:t>
      </w:r>
      <w:r w:rsidR="00923F3D" w:rsidRPr="00FF108B">
        <w:rPr>
          <w:color w:val="000000" w:themeColor="text1"/>
        </w:rPr>
        <w:t xml:space="preserve"> Strydom, J. W. (2005) </w:t>
      </w:r>
      <w:r w:rsidRPr="00FF108B">
        <w:rPr>
          <w:color w:val="000000" w:themeColor="text1"/>
          <w:lang w:val="en-US"/>
        </w:rPr>
        <w:t>Applied</w:t>
      </w:r>
      <w:r w:rsidR="00923F3D" w:rsidRPr="00FF108B">
        <w:rPr>
          <w:color w:val="000000" w:themeColor="text1"/>
          <w:lang w:val="en-US"/>
        </w:rPr>
        <w:t xml:space="preserve"> strategic marketing</w:t>
      </w:r>
      <w:r w:rsidRPr="00FF108B">
        <w:rPr>
          <w:color w:val="000000" w:themeColor="text1"/>
          <w:lang w:val="en-US"/>
        </w:rPr>
        <w:t>, 2nd edition. Sandton: Heinemann.</w:t>
      </w:r>
      <w:r w:rsidR="003F552A" w:rsidRPr="00FF108B">
        <w:t xml:space="preserve"> </w:t>
      </w:r>
    </w:p>
    <w:p w14:paraId="0F69E704" w14:textId="32CF454A" w:rsidR="005878B9" w:rsidRPr="00FF108B" w:rsidRDefault="003F552A" w:rsidP="004A663C">
      <w:pPr>
        <w:pStyle w:val="NormalWeb"/>
        <w:spacing w:beforeAutospacing="1" w:afterAutospacing="1"/>
        <w:ind w:left="340" w:hanging="340"/>
        <w:contextualSpacing/>
        <w:jc w:val="both"/>
        <w:rPr>
          <w:color w:val="000000" w:themeColor="text1"/>
          <w:lang w:val="en-US"/>
        </w:rPr>
      </w:pPr>
      <w:r w:rsidRPr="00FF108B">
        <w:rPr>
          <w:color w:val="000000" w:themeColor="text1"/>
        </w:rPr>
        <w:t xml:space="preserve">Du, X., Jian, W. </w:t>
      </w:r>
      <w:r w:rsidR="001A64E2" w:rsidRPr="00FF108B">
        <w:rPr>
          <w:color w:val="000000" w:themeColor="text1"/>
        </w:rPr>
        <w:t>and</w:t>
      </w:r>
      <w:r w:rsidRPr="00FF108B">
        <w:rPr>
          <w:color w:val="000000" w:themeColor="text1"/>
        </w:rPr>
        <w:t xml:space="preserve"> Lai, S. </w:t>
      </w:r>
      <w:r w:rsidR="00D87115" w:rsidRPr="00FF108B">
        <w:rPr>
          <w:color w:val="000000" w:themeColor="text1"/>
        </w:rPr>
        <w:t>(</w:t>
      </w:r>
      <w:r w:rsidRPr="00FF108B">
        <w:rPr>
          <w:color w:val="000000" w:themeColor="text1"/>
        </w:rPr>
        <w:t>2017</w:t>
      </w:r>
      <w:r w:rsidR="00D87115" w:rsidRPr="00FF108B">
        <w:rPr>
          <w:color w:val="000000" w:themeColor="text1"/>
        </w:rPr>
        <w:t>)</w:t>
      </w:r>
      <w:r w:rsidRPr="00FF108B">
        <w:rPr>
          <w:color w:val="000000" w:themeColor="text1"/>
        </w:rPr>
        <w:t xml:space="preserve"> </w:t>
      </w:r>
      <w:r w:rsidRPr="00FF108B">
        <w:rPr>
          <w:color w:val="000000" w:themeColor="text1"/>
          <w:lang w:val="en-US"/>
        </w:rPr>
        <w:t xml:space="preserve">Do foreign directors mitigate earnings management? Evidence from China. </w:t>
      </w:r>
      <w:r w:rsidRPr="00FF108B">
        <w:rPr>
          <w:i/>
          <w:iCs/>
          <w:color w:val="000000" w:themeColor="text1"/>
          <w:lang w:val="en-US"/>
        </w:rPr>
        <w:t>The International Journal of Accounting</w:t>
      </w:r>
      <w:r w:rsidRPr="00FF108B">
        <w:rPr>
          <w:color w:val="000000" w:themeColor="text1"/>
          <w:lang w:val="en-US"/>
        </w:rPr>
        <w:t>, 52(2), 142-177.</w:t>
      </w:r>
    </w:p>
    <w:p w14:paraId="4AF1D934" w14:textId="54A1FF2C" w:rsidR="005878B9" w:rsidRPr="00FF108B" w:rsidRDefault="00C40C65" w:rsidP="004A663C">
      <w:pPr>
        <w:pStyle w:val="NormalWeb"/>
        <w:spacing w:beforeAutospacing="1" w:afterAutospacing="1"/>
        <w:ind w:left="340" w:hanging="340"/>
        <w:contextualSpacing/>
        <w:jc w:val="both"/>
        <w:rPr>
          <w:color w:val="000000" w:themeColor="text1"/>
        </w:rPr>
      </w:pPr>
      <w:r w:rsidRPr="00FF108B">
        <w:rPr>
          <w:color w:val="000000" w:themeColor="text1"/>
        </w:rPr>
        <w:t>Dunn, P. (2012) Breaking the boardroom gender barrier: the human capita</w:t>
      </w:r>
      <w:r w:rsidR="00923F3D" w:rsidRPr="00FF108B">
        <w:rPr>
          <w:color w:val="000000" w:themeColor="text1"/>
        </w:rPr>
        <w:t>l of female corporate directors</w:t>
      </w:r>
      <w:r w:rsidR="00D87115" w:rsidRPr="00FF108B">
        <w:rPr>
          <w:color w:val="000000" w:themeColor="text1"/>
        </w:rPr>
        <w:t>.</w:t>
      </w:r>
      <w:r w:rsidRPr="00FF108B">
        <w:rPr>
          <w:color w:val="000000" w:themeColor="text1"/>
        </w:rPr>
        <w:t xml:space="preserve"> </w:t>
      </w:r>
      <w:r w:rsidRPr="00FF108B">
        <w:rPr>
          <w:i/>
          <w:iCs/>
          <w:color w:val="000000" w:themeColor="text1"/>
        </w:rPr>
        <w:t>Journal of Management and Governance</w:t>
      </w:r>
      <w:r w:rsidRPr="00FF108B">
        <w:rPr>
          <w:color w:val="000000" w:themeColor="text1"/>
        </w:rPr>
        <w:t xml:space="preserve">, 16(1), 557–570. </w:t>
      </w:r>
    </w:p>
    <w:p w14:paraId="4C1B746A" w14:textId="65C72C46" w:rsidR="004A663C" w:rsidRPr="00FF108B" w:rsidRDefault="00280C58" w:rsidP="004A663C">
      <w:pPr>
        <w:pStyle w:val="NormalWeb"/>
        <w:spacing w:beforeAutospacing="1" w:afterAutospacing="1"/>
        <w:ind w:left="340" w:hanging="340"/>
        <w:contextualSpacing/>
        <w:jc w:val="both"/>
        <w:rPr>
          <w:color w:val="000000" w:themeColor="text1"/>
        </w:rPr>
      </w:pPr>
      <w:r w:rsidRPr="00FF108B">
        <w:rPr>
          <w:color w:val="000000" w:themeColor="text1"/>
        </w:rPr>
        <w:t>Efendi</w:t>
      </w:r>
      <w:r w:rsidR="00D87115" w:rsidRPr="00FF108B">
        <w:rPr>
          <w:color w:val="000000" w:themeColor="text1"/>
        </w:rPr>
        <w:t>,</w:t>
      </w:r>
      <w:r w:rsidRPr="00FF108B">
        <w:rPr>
          <w:color w:val="000000" w:themeColor="text1"/>
        </w:rPr>
        <w:t xml:space="preserve"> J, Srivastava</w:t>
      </w:r>
      <w:r w:rsidR="00D87115" w:rsidRPr="00FF108B">
        <w:rPr>
          <w:color w:val="000000" w:themeColor="text1"/>
        </w:rPr>
        <w:t>,</w:t>
      </w:r>
      <w:r w:rsidRPr="00FF108B">
        <w:rPr>
          <w:color w:val="000000" w:themeColor="text1"/>
        </w:rPr>
        <w:t xml:space="preserve"> A</w:t>
      </w:r>
      <w:r w:rsidR="00D87115" w:rsidRPr="00FF108B">
        <w:rPr>
          <w:color w:val="000000" w:themeColor="text1"/>
        </w:rPr>
        <w:t>.,</w:t>
      </w:r>
      <w:r w:rsidRPr="00FF108B">
        <w:rPr>
          <w:color w:val="000000" w:themeColor="text1"/>
        </w:rPr>
        <w:t xml:space="preserve"> Swanson</w:t>
      </w:r>
      <w:r w:rsidR="00D87115" w:rsidRPr="00FF108B">
        <w:rPr>
          <w:color w:val="000000" w:themeColor="text1"/>
        </w:rPr>
        <w:t>,</w:t>
      </w:r>
      <w:r w:rsidRPr="00FF108B">
        <w:rPr>
          <w:color w:val="000000" w:themeColor="text1"/>
        </w:rPr>
        <w:t xml:space="preserve"> E</w:t>
      </w:r>
      <w:r w:rsidR="00D87115" w:rsidRPr="00FF108B">
        <w:rPr>
          <w:color w:val="000000" w:themeColor="text1"/>
        </w:rPr>
        <w:t>.</w:t>
      </w:r>
      <w:r w:rsidRPr="00FF108B">
        <w:rPr>
          <w:color w:val="000000" w:themeColor="text1"/>
        </w:rPr>
        <w:t xml:space="preserve"> (2007) Why do corporate managers misstate financial statements? The role of option compensation and other factors.</w:t>
      </w:r>
      <w:r w:rsidRPr="00FF108B">
        <w:rPr>
          <w:color w:val="4D5156"/>
          <w:shd w:val="clear" w:color="auto" w:fill="FFFFFF"/>
        </w:rPr>
        <w:t xml:space="preserve"> </w:t>
      </w:r>
      <w:r w:rsidRPr="00FF108B">
        <w:rPr>
          <w:i/>
          <w:iCs/>
          <w:color w:val="000000" w:themeColor="text1"/>
        </w:rPr>
        <w:t>Journal of Financial Economics</w:t>
      </w:r>
      <w:r w:rsidR="00D87115" w:rsidRPr="00FF108B">
        <w:rPr>
          <w:i/>
          <w:iCs/>
          <w:color w:val="000000" w:themeColor="text1"/>
        </w:rPr>
        <w:t>,</w:t>
      </w:r>
      <w:r w:rsidRPr="00FF108B">
        <w:rPr>
          <w:i/>
          <w:iCs/>
          <w:color w:val="000000" w:themeColor="text1"/>
        </w:rPr>
        <w:t xml:space="preserve"> </w:t>
      </w:r>
      <w:r w:rsidRPr="00FF108B">
        <w:rPr>
          <w:color w:val="000000" w:themeColor="text1"/>
        </w:rPr>
        <w:t>85</w:t>
      </w:r>
      <w:r w:rsidR="00D87115" w:rsidRPr="00FF108B">
        <w:rPr>
          <w:color w:val="000000" w:themeColor="text1"/>
        </w:rPr>
        <w:t xml:space="preserve">, </w:t>
      </w:r>
      <w:r w:rsidRPr="00FF108B">
        <w:rPr>
          <w:color w:val="000000" w:themeColor="text1"/>
        </w:rPr>
        <w:t>667–708</w:t>
      </w:r>
      <w:r w:rsidR="00D87115" w:rsidRPr="00FF108B">
        <w:rPr>
          <w:color w:val="000000" w:themeColor="text1"/>
        </w:rPr>
        <w:t>.</w:t>
      </w:r>
    </w:p>
    <w:p w14:paraId="058913F2" w14:textId="36082552" w:rsidR="00D87115" w:rsidRPr="00FF108B" w:rsidRDefault="00EC0C4B" w:rsidP="00D87115">
      <w:pPr>
        <w:pStyle w:val="NormalWeb"/>
        <w:spacing w:beforeAutospacing="1" w:afterAutospacing="1"/>
        <w:ind w:left="340" w:hanging="340"/>
        <w:contextualSpacing/>
        <w:jc w:val="both"/>
        <w:rPr>
          <w:color w:val="000000" w:themeColor="text1"/>
        </w:rPr>
      </w:pPr>
      <w:r w:rsidRPr="00FF108B">
        <w:rPr>
          <w:color w:val="000000" w:themeColor="text1"/>
        </w:rPr>
        <w:t xml:space="preserve">Ferreira, D. (2015) Board diversity: Should we trust research to inform policy? </w:t>
      </w:r>
      <w:r w:rsidRPr="00FF108B">
        <w:rPr>
          <w:i/>
          <w:iCs/>
          <w:color w:val="000000" w:themeColor="text1"/>
        </w:rPr>
        <w:t>Corporate Governance: An International Review</w:t>
      </w:r>
      <w:r w:rsidRPr="00FF108B">
        <w:rPr>
          <w:color w:val="000000" w:themeColor="text1"/>
        </w:rPr>
        <w:t>, 23(2), 108</w:t>
      </w:r>
      <w:r w:rsidR="007E65AC" w:rsidRPr="00FF108B">
        <w:rPr>
          <w:color w:val="000000" w:themeColor="text1"/>
        </w:rPr>
        <w:t>-</w:t>
      </w:r>
      <w:r w:rsidRPr="00FF108B">
        <w:rPr>
          <w:color w:val="000000" w:themeColor="text1"/>
        </w:rPr>
        <w:t>111.</w:t>
      </w:r>
    </w:p>
    <w:p w14:paraId="2C112DA9" w14:textId="718C8B2F" w:rsidR="00D87115" w:rsidRPr="00FF108B" w:rsidRDefault="00C40C65" w:rsidP="00D87115">
      <w:pPr>
        <w:pStyle w:val="NormalWeb"/>
        <w:spacing w:beforeAutospacing="1" w:afterAutospacing="1"/>
        <w:ind w:left="340" w:hanging="340"/>
        <w:contextualSpacing/>
        <w:jc w:val="both"/>
        <w:rPr>
          <w:color w:val="000000" w:themeColor="text1"/>
        </w:rPr>
      </w:pPr>
      <w:r w:rsidRPr="00FF108B">
        <w:rPr>
          <w:color w:val="000000" w:themeColor="text1"/>
        </w:rPr>
        <w:t xml:space="preserve">Ferris, S.P., Jagannathan, M., </w:t>
      </w:r>
      <w:r w:rsidR="001A64E2" w:rsidRPr="00FF108B">
        <w:rPr>
          <w:color w:val="000000" w:themeColor="text1"/>
        </w:rPr>
        <w:t>and</w:t>
      </w:r>
      <w:r w:rsidR="00923F3D" w:rsidRPr="00FF108B">
        <w:rPr>
          <w:color w:val="000000" w:themeColor="text1"/>
        </w:rPr>
        <w:t xml:space="preserve"> </w:t>
      </w:r>
      <w:r w:rsidRPr="00FF108B">
        <w:rPr>
          <w:color w:val="000000" w:themeColor="text1"/>
        </w:rPr>
        <w:t>Pritchard, A.C. (2003) Too Busy to Mind the Business? Monitoring by Directors with Multiple Board Appointments</w:t>
      </w:r>
      <w:r w:rsidR="00D87115" w:rsidRPr="00FF108B">
        <w:rPr>
          <w:color w:val="000000" w:themeColor="text1"/>
        </w:rPr>
        <w:t>.</w:t>
      </w:r>
      <w:r w:rsidRPr="00FF108B">
        <w:rPr>
          <w:color w:val="000000" w:themeColor="text1"/>
        </w:rPr>
        <w:t xml:space="preserve"> </w:t>
      </w:r>
      <w:r w:rsidRPr="00FF108B">
        <w:rPr>
          <w:i/>
          <w:color w:val="000000" w:themeColor="text1"/>
        </w:rPr>
        <w:t>Journal of Finance</w:t>
      </w:r>
      <w:r w:rsidRPr="00FF108B">
        <w:rPr>
          <w:color w:val="000000" w:themeColor="text1"/>
        </w:rPr>
        <w:t>, 58(3)</w:t>
      </w:r>
      <w:r w:rsidR="00072EE0" w:rsidRPr="00FF108B">
        <w:rPr>
          <w:color w:val="000000" w:themeColor="text1"/>
        </w:rPr>
        <w:t>,</w:t>
      </w:r>
      <w:r w:rsidRPr="00FF108B">
        <w:rPr>
          <w:color w:val="000000" w:themeColor="text1"/>
        </w:rPr>
        <w:t xml:space="preserve"> 1087-111.</w:t>
      </w:r>
    </w:p>
    <w:p w14:paraId="79271BFB" w14:textId="0966FE10" w:rsidR="00D87115" w:rsidRPr="00FF108B" w:rsidRDefault="00C40C65" w:rsidP="00D87115">
      <w:pPr>
        <w:pStyle w:val="NormalWeb"/>
        <w:spacing w:beforeAutospacing="1" w:afterAutospacing="1"/>
        <w:ind w:left="340" w:hanging="340"/>
        <w:contextualSpacing/>
        <w:jc w:val="both"/>
        <w:rPr>
          <w:color w:val="000000" w:themeColor="text1"/>
        </w:rPr>
      </w:pPr>
      <w:r w:rsidRPr="00FF108B">
        <w:rPr>
          <w:color w:val="000000" w:themeColor="text1"/>
        </w:rPr>
        <w:t xml:space="preserve">Fich, E. M. </w:t>
      </w:r>
      <w:r w:rsidR="001A64E2" w:rsidRPr="00FF108B">
        <w:rPr>
          <w:color w:val="000000" w:themeColor="text1"/>
        </w:rPr>
        <w:t>and</w:t>
      </w:r>
      <w:r w:rsidR="00923F3D" w:rsidRPr="00FF108B">
        <w:rPr>
          <w:color w:val="000000" w:themeColor="text1"/>
        </w:rPr>
        <w:t xml:space="preserve"> Shivdasani, A. (2006) </w:t>
      </w:r>
      <w:r w:rsidRPr="00FF108B">
        <w:rPr>
          <w:color w:val="000000" w:themeColor="text1"/>
        </w:rPr>
        <w:t>Are busy boards eff</w:t>
      </w:r>
      <w:r w:rsidR="00923F3D" w:rsidRPr="00FF108B">
        <w:rPr>
          <w:color w:val="000000" w:themeColor="text1"/>
        </w:rPr>
        <w:t>ective monitors?</w:t>
      </w:r>
      <w:r w:rsidRPr="00FF108B">
        <w:rPr>
          <w:color w:val="000000" w:themeColor="text1"/>
        </w:rPr>
        <w:t xml:space="preserve"> </w:t>
      </w:r>
      <w:r w:rsidRPr="00FF108B">
        <w:rPr>
          <w:i/>
          <w:iCs/>
          <w:color w:val="000000" w:themeColor="text1"/>
        </w:rPr>
        <w:t>Journal of Finance</w:t>
      </w:r>
      <w:r w:rsidR="00072EE0" w:rsidRPr="00FF108B">
        <w:rPr>
          <w:color w:val="000000" w:themeColor="text1"/>
        </w:rPr>
        <w:t>,</w:t>
      </w:r>
      <w:r w:rsidRPr="00FF108B">
        <w:rPr>
          <w:color w:val="000000" w:themeColor="text1"/>
        </w:rPr>
        <w:t xml:space="preserve"> 61(2), 689–724.</w:t>
      </w:r>
      <w:r w:rsidR="00CD41EB" w:rsidRPr="00FF108B">
        <w:rPr>
          <w:color w:val="000000" w:themeColor="text1"/>
        </w:rPr>
        <w:t xml:space="preserve"> </w:t>
      </w:r>
    </w:p>
    <w:p w14:paraId="683C8E75" w14:textId="77777777" w:rsidR="000F13BA" w:rsidRPr="00FF108B" w:rsidRDefault="00C40C65" w:rsidP="00D87115">
      <w:pPr>
        <w:pStyle w:val="NormalWeb"/>
        <w:spacing w:beforeAutospacing="1" w:afterAutospacing="1"/>
        <w:ind w:left="340" w:hanging="340"/>
        <w:contextualSpacing/>
        <w:jc w:val="both"/>
      </w:pPr>
      <w:r w:rsidRPr="00FF108B">
        <w:rPr>
          <w:color w:val="000000" w:themeColor="text1"/>
        </w:rPr>
        <w:t>Filip,</w:t>
      </w:r>
      <w:r w:rsidR="00CD41EB" w:rsidRPr="00FF108B">
        <w:rPr>
          <w:color w:val="000000" w:themeColor="text1"/>
        </w:rPr>
        <w:t xml:space="preserve"> </w:t>
      </w:r>
      <w:r w:rsidRPr="00FF108B">
        <w:rPr>
          <w:color w:val="000000" w:themeColor="text1"/>
        </w:rPr>
        <w:t>A., Raffournier,</w:t>
      </w:r>
      <w:r w:rsidR="00CD41EB" w:rsidRPr="00FF108B">
        <w:rPr>
          <w:color w:val="000000" w:themeColor="text1"/>
        </w:rPr>
        <w:t xml:space="preserve"> </w:t>
      </w:r>
      <w:r w:rsidRPr="00FF108B">
        <w:rPr>
          <w:color w:val="000000" w:themeColor="text1"/>
        </w:rPr>
        <w:t>B. (2014) Financial Crisis and Earnings Management: The European Evidence</w:t>
      </w:r>
      <w:r w:rsidR="00D87115" w:rsidRPr="00FF108B">
        <w:rPr>
          <w:color w:val="000000" w:themeColor="text1"/>
        </w:rPr>
        <w:t>.</w:t>
      </w:r>
      <w:r w:rsidRPr="00FF108B">
        <w:rPr>
          <w:color w:val="000000" w:themeColor="text1"/>
        </w:rPr>
        <w:t> </w:t>
      </w:r>
      <w:r w:rsidRPr="00FF108B">
        <w:rPr>
          <w:i/>
          <w:color w:val="000000" w:themeColor="text1"/>
        </w:rPr>
        <w:t>The International Journal of Accounting</w:t>
      </w:r>
      <w:r w:rsidR="00072EE0" w:rsidRPr="00FF108B">
        <w:rPr>
          <w:color w:val="000000" w:themeColor="text1"/>
        </w:rPr>
        <w:t>,</w:t>
      </w:r>
      <w:r w:rsidRPr="00FF108B">
        <w:rPr>
          <w:color w:val="000000" w:themeColor="text1"/>
        </w:rPr>
        <w:t xml:space="preserve"> 49 (1), 455–478.</w:t>
      </w:r>
      <w:r w:rsidR="000F13BA" w:rsidRPr="00FF108B">
        <w:t xml:space="preserve"> </w:t>
      </w:r>
    </w:p>
    <w:p w14:paraId="598EFFDE" w14:textId="77777777" w:rsidR="000F13BA" w:rsidRPr="00FF108B" w:rsidRDefault="000F13BA" w:rsidP="00D87115">
      <w:pPr>
        <w:pStyle w:val="NormalWeb"/>
        <w:spacing w:beforeAutospacing="1" w:afterAutospacing="1"/>
        <w:ind w:left="340" w:hanging="340"/>
        <w:contextualSpacing/>
        <w:jc w:val="both"/>
      </w:pPr>
      <w:r w:rsidRPr="00FF108B">
        <w:rPr>
          <w:color w:val="000000" w:themeColor="text1"/>
        </w:rPr>
        <w:t xml:space="preserve">Finkelstein S (1992) Power in top management teams: Dimensions, measurement, and validation. </w:t>
      </w:r>
      <w:r w:rsidRPr="00FF108B">
        <w:rPr>
          <w:i/>
          <w:iCs/>
          <w:color w:val="000000" w:themeColor="text1"/>
        </w:rPr>
        <w:t>Academy of Management Journal</w:t>
      </w:r>
      <w:r w:rsidRPr="00FF108B">
        <w:rPr>
          <w:color w:val="000000" w:themeColor="text1"/>
        </w:rPr>
        <w:t>. 35(3). 505–538.</w:t>
      </w:r>
      <w:r w:rsidRPr="00FF108B">
        <w:t xml:space="preserve"> </w:t>
      </w:r>
    </w:p>
    <w:p w14:paraId="339FD1A0" w14:textId="47AB19BA" w:rsidR="00E0596E" w:rsidRPr="00FF108B" w:rsidRDefault="000F13BA" w:rsidP="00D87115">
      <w:pPr>
        <w:pStyle w:val="NormalWeb"/>
        <w:spacing w:beforeAutospacing="1" w:afterAutospacing="1"/>
        <w:ind w:left="340" w:hanging="340"/>
        <w:contextualSpacing/>
        <w:jc w:val="both"/>
        <w:rPr>
          <w:color w:val="000000" w:themeColor="text1"/>
        </w:rPr>
      </w:pPr>
      <w:r w:rsidRPr="00FF108B">
        <w:rPr>
          <w:color w:val="000000" w:themeColor="text1"/>
        </w:rPr>
        <w:t xml:space="preserve">Forbes, D.P. and Milliken, F.J. (1999) Cognition and corporate governance: Understanding boards of directors as strategic decision-making groups. </w:t>
      </w:r>
      <w:r w:rsidRPr="00FF108B">
        <w:rPr>
          <w:i/>
          <w:iCs/>
          <w:color w:val="000000" w:themeColor="text1"/>
        </w:rPr>
        <w:t>Academy of Management Review</w:t>
      </w:r>
      <w:r w:rsidRPr="00FF108B">
        <w:rPr>
          <w:color w:val="000000" w:themeColor="text1"/>
        </w:rPr>
        <w:t>, 24(3), 489–505.</w:t>
      </w:r>
    </w:p>
    <w:p w14:paraId="24E6A7F3" w14:textId="1D5C6CA6" w:rsidR="00E0596E" w:rsidRPr="00FF108B" w:rsidRDefault="009156C1" w:rsidP="004A663C">
      <w:pPr>
        <w:pStyle w:val="NormalWeb"/>
        <w:spacing w:before="0" w:after="0"/>
        <w:ind w:left="340" w:hanging="340"/>
        <w:contextualSpacing/>
      </w:pPr>
      <w:r w:rsidRPr="00FF108B">
        <w:rPr>
          <w:color w:val="000000" w:themeColor="text1"/>
        </w:rPr>
        <w:t xml:space="preserve">Francis, B., Hasan, I., Park, J.C. </w:t>
      </w:r>
      <w:r w:rsidR="001A64E2" w:rsidRPr="00FF108B">
        <w:rPr>
          <w:color w:val="000000" w:themeColor="text1"/>
        </w:rPr>
        <w:t>and</w:t>
      </w:r>
      <w:r w:rsidRPr="00FF108B">
        <w:rPr>
          <w:color w:val="000000" w:themeColor="text1"/>
        </w:rPr>
        <w:t xml:space="preserve"> Wu, Q. </w:t>
      </w:r>
      <w:r w:rsidR="00383FC1" w:rsidRPr="00FF108B">
        <w:rPr>
          <w:color w:val="000000" w:themeColor="text1"/>
        </w:rPr>
        <w:t>(</w:t>
      </w:r>
      <w:r w:rsidRPr="00FF108B">
        <w:rPr>
          <w:color w:val="000000" w:themeColor="text1"/>
        </w:rPr>
        <w:t>2015</w:t>
      </w:r>
      <w:r w:rsidR="00383FC1" w:rsidRPr="00FF108B">
        <w:rPr>
          <w:color w:val="000000" w:themeColor="text1"/>
        </w:rPr>
        <w:t>)</w:t>
      </w:r>
      <w:r w:rsidRPr="00FF108B">
        <w:rPr>
          <w:color w:val="000000" w:themeColor="text1"/>
        </w:rPr>
        <w:t xml:space="preserve"> Gender differences in financial reporting </w:t>
      </w:r>
      <w:r w:rsidRPr="00FF108B">
        <w:t xml:space="preserve">decision making: Evidence from accounting conservatism. </w:t>
      </w:r>
      <w:r w:rsidRPr="00FF108B">
        <w:rPr>
          <w:i/>
          <w:iCs/>
        </w:rPr>
        <w:t>Contemporary Accounting Research,</w:t>
      </w:r>
      <w:r w:rsidRPr="00FF108B">
        <w:t xml:space="preserve"> 32(3), 1285-1318.</w:t>
      </w:r>
    </w:p>
    <w:p w14:paraId="3382A144" w14:textId="7DC0DBD7" w:rsidR="00170D1F" w:rsidRPr="00FF108B" w:rsidRDefault="00170D1F" w:rsidP="004A663C">
      <w:pPr>
        <w:spacing w:after="0" w:line="240" w:lineRule="auto"/>
        <w:ind w:left="284" w:hanging="284"/>
        <w:contextualSpacing/>
        <w:jc w:val="both"/>
        <w:rPr>
          <w:rFonts w:ascii="Times New Roman" w:hAnsi="Times New Roman" w:cs="Times New Roman"/>
          <w:sz w:val="24"/>
          <w:szCs w:val="24"/>
        </w:rPr>
      </w:pPr>
      <w:r w:rsidRPr="00FF108B">
        <w:rPr>
          <w:rFonts w:ascii="Times New Roman" w:hAnsi="Times New Roman" w:cs="Times New Roman"/>
          <w:sz w:val="24"/>
          <w:szCs w:val="24"/>
        </w:rPr>
        <w:t>Friedman, H.L. (2014) Implications of power: When the CEO can pressure the CFO to bias reports</w:t>
      </w:r>
      <w:r w:rsidRPr="00FF108B">
        <w:rPr>
          <w:rFonts w:ascii="Times New Roman" w:hAnsi="Times New Roman" w:cs="Times New Roman"/>
          <w:i/>
          <w:iCs/>
          <w:sz w:val="24"/>
          <w:szCs w:val="24"/>
        </w:rPr>
        <w:t>. Journal of Accounting and Economics</w:t>
      </w:r>
      <w:r w:rsidRPr="00FF108B">
        <w:rPr>
          <w:rFonts w:ascii="Times New Roman" w:hAnsi="Times New Roman" w:cs="Times New Roman"/>
          <w:sz w:val="24"/>
          <w:szCs w:val="24"/>
        </w:rPr>
        <w:t>. 58(1), 117-141.</w:t>
      </w:r>
    </w:p>
    <w:p w14:paraId="722E1F0B" w14:textId="6ABEC881" w:rsidR="00C465D2" w:rsidRPr="00FF108B" w:rsidRDefault="00C40C65" w:rsidP="004A663C">
      <w:pPr>
        <w:pStyle w:val="NormalWeb"/>
        <w:spacing w:before="0" w:after="0"/>
        <w:ind w:left="340" w:hanging="340"/>
        <w:contextualSpacing/>
      </w:pPr>
      <w:r w:rsidRPr="00FF108B">
        <w:rPr>
          <w:color w:val="000000" w:themeColor="text1"/>
        </w:rPr>
        <w:t xml:space="preserve">Gavious, I., </w:t>
      </w:r>
      <w:r w:rsidR="00E0596E" w:rsidRPr="00FF108B">
        <w:rPr>
          <w:color w:val="000000" w:themeColor="text1"/>
        </w:rPr>
        <w:t xml:space="preserve">Segev, E. </w:t>
      </w:r>
      <w:r w:rsidR="001A64E2" w:rsidRPr="00FF108B">
        <w:rPr>
          <w:color w:val="000000" w:themeColor="text1"/>
        </w:rPr>
        <w:t>and</w:t>
      </w:r>
      <w:r w:rsidR="00E0596E" w:rsidRPr="00FF108B">
        <w:rPr>
          <w:color w:val="000000" w:themeColor="text1"/>
        </w:rPr>
        <w:t xml:space="preserve"> Yosef, R. (2012) </w:t>
      </w:r>
      <w:r w:rsidRPr="00FF108B">
        <w:rPr>
          <w:color w:val="000000" w:themeColor="text1"/>
        </w:rPr>
        <w:t>Female directors and earnings management in high-tech</w:t>
      </w:r>
      <w:r w:rsidR="00E0596E" w:rsidRPr="00FF108B">
        <w:rPr>
          <w:color w:val="000000" w:themeColor="text1"/>
        </w:rPr>
        <w:t>nology firms</w:t>
      </w:r>
      <w:r w:rsidR="00A65CC1" w:rsidRPr="00FF108B">
        <w:rPr>
          <w:color w:val="000000" w:themeColor="text1"/>
        </w:rPr>
        <w:t>.</w:t>
      </w:r>
      <w:r w:rsidRPr="00FF108B">
        <w:rPr>
          <w:rStyle w:val="apple-converted-space"/>
          <w:color w:val="000000" w:themeColor="text1"/>
        </w:rPr>
        <w:t> </w:t>
      </w:r>
      <w:r w:rsidRPr="00FF108B">
        <w:rPr>
          <w:i/>
          <w:color w:val="000000" w:themeColor="text1"/>
        </w:rPr>
        <w:t>Pacific Accounting Review</w:t>
      </w:r>
      <w:r w:rsidRPr="00FF108B">
        <w:rPr>
          <w:color w:val="000000" w:themeColor="text1"/>
        </w:rPr>
        <w:t>, 24(1), 4–32.</w:t>
      </w:r>
      <w:r w:rsidR="00C465D2" w:rsidRPr="00FF108B">
        <w:t xml:space="preserve"> </w:t>
      </w:r>
    </w:p>
    <w:p w14:paraId="6409B8DC" w14:textId="341EF161" w:rsidR="00E0596E" w:rsidRPr="00FF108B" w:rsidRDefault="00C465D2" w:rsidP="004A663C">
      <w:pPr>
        <w:pStyle w:val="NormalWeb"/>
        <w:spacing w:before="0" w:after="0"/>
        <w:ind w:left="340" w:hanging="340"/>
        <w:contextualSpacing/>
        <w:rPr>
          <w:color w:val="000000" w:themeColor="text1"/>
        </w:rPr>
      </w:pPr>
      <w:r w:rsidRPr="00FF108B">
        <w:rPr>
          <w:color w:val="000000" w:themeColor="text1"/>
        </w:rPr>
        <w:t xml:space="preserve">Gladstein, D. L. (1984) Group in context: A model of task group effectiveness. </w:t>
      </w:r>
      <w:r w:rsidRPr="00FF108B">
        <w:rPr>
          <w:i/>
          <w:iCs/>
          <w:color w:val="000000" w:themeColor="text1"/>
        </w:rPr>
        <w:t>Administrative Science Quarterly</w:t>
      </w:r>
      <w:r w:rsidRPr="00FF108B">
        <w:rPr>
          <w:color w:val="000000" w:themeColor="text1"/>
        </w:rPr>
        <w:t>, 29, 499–517.</w:t>
      </w:r>
    </w:p>
    <w:p w14:paraId="2A379630" w14:textId="221EDB06" w:rsidR="00E0596E" w:rsidRPr="00FF108B" w:rsidRDefault="00C40C65" w:rsidP="004A663C">
      <w:pPr>
        <w:pStyle w:val="NormalWeb"/>
        <w:spacing w:beforeAutospacing="1" w:afterAutospacing="1"/>
        <w:ind w:left="340" w:hanging="340"/>
        <w:contextualSpacing/>
      </w:pPr>
      <w:r w:rsidRPr="00FF108B">
        <w:rPr>
          <w:color w:val="000000" w:themeColor="text1"/>
        </w:rPr>
        <w:t xml:space="preserve">Gull, A. A., Nekhili, M., </w:t>
      </w:r>
      <w:r w:rsidR="00A75030" w:rsidRPr="00FF108B">
        <w:rPr>
          <w:color w:val="000000" w:themeColor="text1"/>
        </w:rPr>
        <w:t xml:space="preserve">Nagati, H. </w:t>
      </w:r>
      <w:r w:rsidR="001A64E2" w:rsidRPr="00FF108B">
        <w:rPr>
          <w:color w:val="000000" w:themeColor="text1"/>
        </w:rPr>
        <w:t>and</w:t>
      </w:r>
      <w:r w:rsidR="00A75030" w:rsidRPr="00FF108B">
        <w:rPr>
          <w:color w:val="000000" w:themeColor="text1"/>
        </w:rPr>
        <w:t xml:space="preserve"> Chtioui, T. (2018</w:t>
      </w:r>
      <w:r w:rsidRPr="00FF108B">
        <w:rPr>
          <w:color w:val="000000" w:themeColor="text1"/>
        </w:rPr>
        <w:t>) Beyond gender diversity: how specific attributes of female directors affect earnings management</w:t>
      </w:r>
      <w:r w:rsidR="00383FC1" w:rsidRPr="00FF108B">
        <w:rPr>
          <w:color w:val="000000" w:themeColor="text1"/>
        </w:rPr>
        <w:t>.</w:t>
      </w:r>
      <w:r w:rsidRPr="00FF108B">
        <w:rPr>
          <w:color w:val="000000" w:themeColor="text1"/>
        </w:rPr>
        <w:t xml:space="preserve"> </w:t>
      </w:r>
      <w:r w:rsidRPr="00FF108B">
        <w:rPr>
          <w:i/>
          <w:iCs/>
          <w:color w:val="000000" w:themeColor="text1"/>
        </w:rPr>
        <w:t>The British Accounting Review</w:t>
      </w:r>
      <w:r w:rsidRPr="00FF108B">
        <w:rPr>
          <w:color w:val="000000" w:themeColor="text1"/>
        </w:rPr>
        <w:t>, 1(1), 1–20.</w:t>
      </w:r>
      <w:r w:rsidR="008E0D1E" w:rsidRPr="00FF108B">
        <w:t xml:space="preserve"> </w:t>
      </w:r>
    </w:p>
    <w:p w14:paraId="56A740E4" w14:textId="14C54548" w:rsidR="00E0596E" w:rsidRPr="00FF108B" w:rsidRDefault="008E0D1E" w:rsidP="004A663C">
      <w:pPr>
        <w:pStyle w:val="NormalWeb"/>
        <w:spacing w:beforeAutospacing="1" w:afterAutospacing="1"/>
        <w:ind w:left="340" w:hanging="340"/>
        <w:contextualSpacing/>
        <w:rPr>
          <w:color w:val="000000" w:themeColor="text1"/>
        </w:rPr>
      </w:pPr>
      <w:r w:rsidRPr="00FF108B">
        <w:rPr>
          <w:color w:val="000000" w:themeColor="text1"/>
        </w:rPr>
        <w:t xml:space="preserve">Habib, A., Uddin Bhuiyan, B. </w:t>
      </w:r>
      <w:r w:rsidR="001A64E2" w:rsidRPr="00FF108B">
        <w:rPr>
          <w:color w:val="000000" w:themeColor="text1"/>
        </w:rPr>
        <w:t>and</w:t>
      </w:r>
      <w:r w:rsidRPr="00FF108B">
        <w:rPr>
          <w:color w:val="000000" w:themeColor="text1"/>
        </w:rPr>
        <w:t xml:space="preserve"> Islam, A. </w:t>
      </w:r>
      <w:r w:rsidR="00383FC1" w:rsidRPr="00FF108B">
        <w:rPr>
          <w:color w:val="000000" w:themeColor="text1"/>
        </w:rPr>
        <w:t>(</w:t>
      </w:r>
      <w:r w:rsidRPr="00FF108B">
        <w:rPr>
          <w:color w:val="000000" w:themeColor="text1"/>
        </w:rPr>
        <w:t>2013</w:t>
      </w:r>
      <w:r w:rsidR="00383FC1" w:rsidRPr="00FF108B">
        <w:rPr>
          <w:color w:val="000000" w:themeColor="text1"/>
        </w:rPr>
        <w:t>)</w:t>
      </w:r>
      <w:r w:rsidRPr="00FF108B">
        <w:rPr>
          <w:color w:val="000000" w:themeColor="text1"/>
        </w:rPr>
        <w:t xml:space="preserve"> Financial distress, earnings management and market pricing of accruals during the global financial crisis. </w:t>
      </w:r>
      <w:r w:rsidRPr="00FF108B">
        <w:rPr>
          <w:i/>
          <w:iCs/>
          <w:color w:val="000000" w:themeColor="text1"/>
        </w:rPr>
        <w:t>Managerial Finance</w:t>
      </w:r>
      <w:r w:rsidRPr="00FF108B">
        <w:rPr>
          <w:color w:val="000000" w:themeColor="text1"/>
        </w:rPr>
        <w:t>, 39(2), 155-180.</w:t>
      </w:r>
    </w:p>
    <w:p w14:paraId="04823799" w14:textId="6EFF954C" w:rsidR="00E0596E" w:rsidRPr="00FF108B" w:rsidRDefault="00C40C65" w:rsidP="004A663C">
      <w:pPr>
        <w:pStyle w:val="NormalWeb"/>
        <w:spacing w:beforeAutospacing="1" w:afterAutospacing="1"/>
        <w:ind w:left="340" w:hanging="340"/>
        <w:contextualSpacing/>
        <w:rPr>
          <w:color w:val="000000" w:themeColor="text1"/>
        </w:rPr>
      </w:pPr>
      <w:r w:rsidRPr="00FF108B">
        <w:rPr>
          <w:color w:val="000000" w:themeColor="text1"/>
        </w:rPr>
        <w:t xml:space="preserve">Hall, S. C., Agrawal, V., </w:t>
      </w:r>
      <w:r w:rsidR="001A64E2" w:rsidRPr="00FF108B">
        <w:rPr>
          <w:color w:val="000000" w:themeColor="text1"/>
        </w:rPr>
        <w:t>and</w:t>
      </w:r>
      <w:r w:rsidR="00E0596E" w:rsidRPr="00FF108B">
        <w:rPr>
          <w:color w:val="000000" w:themeColor="text1"/>
        </w:rPr>
        <w:t xml:space="preserve"> </w:t>
      </w:r>
      <w:r w:rsidRPr="00FF108B">
        <w:rPr>
          <w:color w:val="000000" w:themeColor="text1"/>
        </w:rPr>
        <w:t>Agrawal, P. (2013) Earnings management and the financial statement analyst</w:t>
      </w:r>
      <w:r w:rsidR="00072EE0" w:rsidRPr="00FF108B">
        <w:rPr>
          <w:i/>
          <w:iCs/>
          <w:color w:val="000000" w:themeColor="text1"/>
        </w:rPr>
        <w:t>,</w:t>
      </w:r>
      <w:r w:rsidRPr="00FF108B">
        <w:rPr>
          <w:i/>
          <w:iCs/>
          <w:color w:val="000000" w:themeColor="text1"/>
        </w:rPr>
        <w:t xml:space="preserve"> Accounting and Finance Research</w:t>
      </w:r>
      <w:r w:rsidRPr="00FF108B">
        <w:rPr>
          <w:color w:val="000000" w:themeColor="text1"/>
        </w:rPr>
        <w:t>, 2(2), 105-111.</w:t>
      </w:r>
    </w:p>
    <w:p w14:paraId="46350C15" w14:textId="5E0F8303" w:rsidR="002D5D05" w:rsidRPr="00FF108B" w:rsidRDefault="00C40C65" w:rsidP="004A663C">
      <w:pPr>
        <w:pStyle w:val="NormalWeb"/>
        <w:spacing w:beforeAutospacing="1" w:afterAutospacing="1"/>
        <w:ind w:left="340" w:hanging="340"/>
        <w:contextualSpacing/>
      </w:pPr>
      <w:r w:rsidRPr="00FF108B">
        <w:rPr>
          <w:color w:val="000000" w:themeColor="text1"/>
        </w:rPr>
        <w:t xml:space="preserve">Hambrick, D. C. </w:t>
      </w:r>
      <w:r w:rsidR="001A64E2" w:rsidRPr="00FF108B">
        <w:rPr>
          <w:color w:val="000000" w:themeColor="text1"/>
        </w:rPr>
        <w:t>and</w:t>
      </w:r>
      <w:r w:rsidR="00E0596E" w:rsidRPr="00FF108B">
        <w:rPr>
          <w:color w:val="000000" w:themeColor="text1"/>
        </w:rPr>
        <w:t xml:space="preserve"> Mason, P. A. (1984) </w:t>
      </w:r>
      <w:r w:rsidRPr="00FF108B">
        <w:rPr>
          <w:color w:val="000000" w:themeColor="text1"/>
        </w:rPr>
        <w:t>Upper echelons: the organization as a</w:t>
      </w:r>
      <w:r w:rsidR="00E0596E" w:rsidRPr="00FF108B">
        <w:rPr>
          <w:color w:val="000000" w:themeColor="text1"/>
        </w:rPr>
        <w:t xml:space="preserve"> reflection of its top managers</w:t>
      </w:r>
      <w:r w:rsidR="00A65CC1" w:rsidRPr="00FF108B">
        <w:rPr>
          <w:color w:val="000000" w:themeColor="text1"/>
        </w:rPr>
        <w:t>.</w:t>
      </w:r>
      <w:r w:rsidRPr="00FF108B">
        <w:rPr>
          <w:color w:val="000000" w:themeColor="text1"/>
        </w:rPr>
        <w:t xml:space="preserve"> </w:t>
      </w:r>
      <w:r w:rsidRPr="00FF108B">
        <w:rPr>
          <w:i/>
          <w:iCs/>
          <w:color w:val="000000" w:themeColor="text1"/>
        </w:rPr>
        <w:t>Academy of Management Review</w:t>
      </w:r>
      <w:r w:rsidRPr="00FF108B">
        <w:rPr>
          <w:color w:val="000000" w:themeColor="text1"/>
        </w:rPr>
        <w:t>, 9(2), 193–206.</w:t>
      </w:r>
      <w:r w:rsidR="006438F6" w:rsidRPr="00FF108B">
        <w:t xml:space="preserve"> </w:t>
      </w:r>
    </w:p>
    <w:p w14:paraId="6F70161C" w14:textId="3F61DF16" w:rsidR="002D5D05" w:rsidRPr="00FF108B" w:rsidRDefault="006438F6" w:rsidP="004A663C">
      <w:pPr>
        <w:pStyle w:val="NormalWeb"/>
        <w:spacing w:beforeAutospacing="1" w:afterAutospacing="1"/>
        <w:ind w:left="340" w:hanging="340"/>
        <w:contextualSpacing/>
      </w:pPr>
      <w:r w:rsidRPr="00FF108B">
        <w:t xml:space="preserve">Harjoto, M., Laksmana, I., </w:t>
      </w:r>
      <w:r w:rsidR="001A64E2" w:rsidRPr="00FF108B">
        <w:t>and</w:t>
      </w:r>
      <w:r w:rsidRPr="00FF108B">
        <w:t xml:space="preserve"> Lee, R. (2015). Board diversity and corporate social responsibility. </w:t>
      </w:r>
      <w:r w:rsidRPr="00FF108B">
        <w:rPr>
          <w:i/>
          <w:iCs/>
        </w:rPr>
        <w:t>Journal of Business Ethics</w:t>
      </w:r>
      <w:r w:rsidRPr="00FF108B">
        <w:t>, 132(4), 641-660</w:t>
      </w:r>
    </w:p>
    <w:p w14:paraId="3BAE882F" w14:textId="1421F46B" w:rsidR="002D5D05" w:rsidRPr="00FF108B" w:rsidRDefault="00C40C65" w:rsidP="004A663C">
      <w:pPr>
        <w:pStyle w:val="NormalWeb"/>
        <w:spacing w:beforeAutospacing="1" w:afterAutospacing="1"/>
        <w:ind w:left="340" w:hanging="340"/>
        <w:contextualSpacing/>
        <w:rPr>
          <w:color w:val="000000" w:themeColor="text1"/>
        </w:rPr>
      </w:pPr>
      <w:r w:rsidRPr="00FF108B">
        <w:rPr>
          <w:color w:val="000000" w:themeColor="text1"/>
        </w:rPr>
        <w:t xml:space="preserve">Hazarika, S., Karpoff, J. M. </w:t>
      </w:r>
      <w:r w:rsidR="001A64E2" w:rsidRPr="00FF108B">
        <w:rPr>
          <w:color w:val="000000" w:themeColor="text1"/>
        </w:rPr>
        <w:t>and</w:t>
      </w:r>
      <w:r w:rsidR="00E0596E" w:rsidRPr="00FF108B">
        <w:rPr>
          <w:color w:val="000000" w:themeColor="text1"/>
        </w:rPr>
        <w:t xml:space="preserve"> Nahata, R. (2012) </w:t>
      </w:r>
      <w:r w:rsidRPr="00FF108B">
        <w:rPr>
          <w:color w:val="000000" w:themeColor="text1"/>
        </w:rPr>
        <w:t>Internal corporate governance, CEO tu</w:t>
      </w:r>
      <w:r w:rsidR="00E0596E" w:rsidRPr="00FF108B">
        <w:rPr>
          <w:color w:val="000000" w:themeColor="text1"/>
        </w:rPr>
        <w:t>rnover, and earnings management</w:t>
      </w:r>
      <w:r w:rsidR="00A65CC1" w:rsidRPr="00FF108B">
        <w:rPr>
          <w:color w:val="000000" w:themeColor="text1"/>
        </w:rPr>
        <w:t>.</w:t>
      </w:r>
      <w:r w:rsidRPr="00FF108B">
        <w:rPr>
          <w:color w:val="000000" w:themeColor="text1"/>
        </w:rPr>
        <w:t xml:space="preserve"> </w:t>
      </w:r>
      <w:r w:rsidRPr="00FF108B">
        <w:rPr>
          <w:i/>
          <w:iCs/>
          <w:color w:val="000000" w:themeColor="text1"/>
        </w:rPr>
        <w:t>Journal of Financial Economics</w:t>
      </w:r>
      <w:r w:rsidRPr="00FF108B">
        <w:rPr>
          <w:color w:val="000000" w:themeColor="text1"/>
        </w:rPr>
        <w:t>, 104(1), 44–69.</w:t>
      </w:r>
    </w:p>
    <w:p w14:paraId="063A7235" w14:textId="75AA56AE" w:rsidR="002D5D05" w:rsidRPr="00FF108B" w:rsidRDefault="00C40C65" w:rsidP="004A663C">
      <w:pPr>
        <w:pStyle w:val="NormalWeb"/>
        <w:spacing w:beforeAutospacing="1" w:afterAutospacing="1"/>
        <w:ind w:left="340" w:hanging="340"/>
        <w:contextualSpacing/>
        <w:rPr>
          <w:color w:val="000000" w:themeColor="text1"/>
        </w:rPr>
      </w:pPr>
      <w:r w:rsidRPr="00FF108B">
        <w:rPr>
          <w:color w:val="000000" w:themeColor="text1"/>
        </w:rPr>
        <w:t xml:space="preserve">He, L. </w:t>
      </w:r>
      <w:r w:rsidR="001A64E2" w:rsidRPr="00FF108B">
        <w:rPr>
          <w:color w:val="000000" w:themeColor="text1"/>
        </w:rPr>
        <w:t>and</w:t>
      </w:r>
      <w:r w:rsidR="00E0596E" w:rsidRPr="00FF108B">
        <w:rPr>
          <w:color w:val="000000" w:themeColor="text1"/>
        </w:rPr>
        <w:t xml:space="preserve"> Yang, R. (2014) </w:t>
      </w:r>
      <w:r w:rsidRPr="00FF108B">
        <w:rPr>
          <w:color w:val="000000" w:themeColor="text1"/>
        </w:rPr>
        <w:t>Does industry regulation matter? New evidence on audit com</w:t>
      </w:r>
      <w:r w:rsidR="00E0596E" w:rsidRPr="00FF108B">
        <w:rPr>
          <w:color w:val="000000" w:themeColor="text1"/>
        </w:rPr>
        <w:t>mittees and earnings management</w:t>
      </w:r>
      <w:r w:rsidR="00A65CC1" w:rsidRPr="00FF108B">
        <w:rPr>
          <w:color w:val="000000" w:themeColor="text1"/>
        </w:rPr>
        <w:t>.</w:t>
      </w:r>
      <w:r w:rsidRPr="00FF108B">
        <w:rPr>
          <w:color w:val="000000" w:themeColor="text1"/>
        </w:rPr>
        <w:t xml:space="preserve"> </w:t>
      </w:r>
      <w:r w:rsidRPr="00FF108B">
        <w:rPr>
          <w:i/>
          <w:iCs/>
          <w:color w:val="000000" w:themeColor="text1"/>
        </w:rPr>
        <w:t>Journal of Business Ethics</w:t>
      </w:r>
      <w:r w:rsidRPr="00FF108B">
        <w:rPr>
          <w:color w:val="000000" w:themeColor="text1"/>
        </w:rPr>
        <w:t>, 123(1), 573–589.</w:t>
      </w:r>
    </w:p>
    <w:p w14:paraId="350A5938" w14:textId="22CC38B0" w:rsidR="002D5D05" w:rsidRPr="00FF108B" w:rsidRDefault="00C40C65" w:rsidP="004A663C">
      <w:pPr>
        <w:pStyle w:val="NormalWeb"/>
        <w:spacing w:beforeAutospacing="1" w:afterAutospacing="1"/>
        <w:ind w:left="340" w:hanging="340"/>
        <w:contextualSpacing/>
        <w:rPr>
          <w:color w:val="000000" w:themeColor="text1"/>
        </w:rPr>
      </w:pPr>
      <w:r w:rsidRPr="00FF108B">
        <w:rPr>
          <w:color w:val="000000" w:themeColor="text1"/>
        </w:rPr>
        <w:t xml:space="preserve">Healy, P. M. </w:t>
      </w:r>
      <w:r w:rsidR="001A64E2" w:rsidRPr="00FF108B">
        <w:rPr>
          <w:color w:val="000000" w:themeColor="text1"/>
        </w:rPr>
        <w:t>and</w:t>
      </w:r>
      <w:r w:rsidR="00E0596E" w:rsidRPr="00FF108B">
        <w:rPr>
          <w:color w:val="000000" w:themeColor="text1"/>
        </w:rPr>
        <w:t xml:space="preserve"> Wahlen, J. M. (1999) </w:t>
      </w:r>
      <w:r w:rsidRPr="00FF108B">
        <w:rPr>
          <w:color w:val="000000" w:themeColor="text1"/>
        </w:rPr>
        <w:t>A review of the earnings management literature</w:t>
      </w:r>
      <w:r w:rsidRPr="00FF108B">
        <w:rPr>
          <w:color w:val="000000" w:themeColor="text1"/>
        </w:rPr>
        <w:br/>
        <w:t>and its im</w:t>
      </w:r>
      <w:r w:rsidR="00E0596E" w:rsidRPr="00FF108B">
        <w:rPr>
          <w:color w:val="000000" w:themeColor="text1"/>
        </w:rPr>
        <w:t>plications for standard setting</w:t>
      </w:r>
      <w:r w:rsidR="00A65CC1" w:rsidRPr="00FF108B">
        <w:rPr>
          <w:color w:val="000000" w:themeColor="text1"/>
        </w:rPr>
        <w:t>.</w:t>
      </w:r>
      <w:r w:rsidRPr="00FF108B">
        <w:rPr>
          <w:color w:val="000000" w:themeColor="text1"/>
        </w:rPr>
        <w:t xml:space="preserve"> </w:t>
      </w:r>
      <w:r w:rsidRPr="00FF108B">
        <w:rPr>
          <w:i/>
          <w:color w:val="000000" w:themeColor="text1"/>
        </w:rPr>
        <w:t>Accounting Horizons</w:t>
      </w:r>
      <w:r w:rsidRPr="00FF108B">
        <w:rPr>
          <w:color w:val="000000" w:themeColor="text1"/>
        </w:rPr>
        <w:t>, 13(4), 365–</w:t>
      </w:r>
      <w:r w:rsidRPr="00FF108B">
        <w:rPr>
          <w:color w:val="000000" w:themeColor="text1"/>
        </w:rPr>
        <w:br/>
        <w:t>383.</w:t>
      </w:r>
    </w:p>
    <w:p w14:paraId="38221571" w14:textId="0FA78BEF" w:rsidR="00E633C8" w:rsidRPr="00FF108B" w:rsidRDefault="00C40C65" w:rsidP="004A663C">
      <w:pPr>
        <w:pStyle w:val="NormalWeb"/>
        <w:spacing w:before="0" w:after="0"/>
        <w:ind w:left="340" w:hanging="340"/>
        <w:contextualSpacing/>
        <w:rPr>
          <w:color w:val="000000" w:themeColor="text1"/>
        </w:rPr>
      </w:pPr>
      <w:bookmarkStart w:id="31" w:name="_Hlk532561963"/>
      <w:r w:rsidRPr="00FF108B">
        <w:rPr>
          <w:color w:val="000000" w:themeColor="text1"/>
        </w:rPr>
        <w:t>Hillman, A. (2005</w:t>
      </w:r>
      <w:bookmarkEnd w:id="31"/>
      <w:r w:rsidRPr="00FF108B">
        <w:rPr>
          <w:color w:val="000000" w:themeColor="text1"/>
        </w:rPr>
        <w:t xml:space="preserve">) Politicians on the board of directors: Do connections affect the bottom line? </w:t>
      </w:r>
      <w:r w:rsidRPr="00FF108B">
        <w:rPr>
          <w:i/>
          <w:color w:val="000000" w:themeColor="text1"/>
        </w:rPr>
        <w:t>Journal of Management</w:t>
      </w:r>
      <w:r w:rsidRPr="00FF108B">
        <w:rPr>
          <w:color w:val="000000" w:themeColor="text1"/>
        </w:rPr>
        <w:t>, 31,</w:t>
      </w:r>
      <w:r w:rsidR="00072EE0" w:rsidRPr="00FF108B">
        <w:rPr>
          <w:color w:val="000000" w:themeColor="text1"/>
        </w:rPr>
        <w:t xml:space="preserve"> </w:t>
      </w:r>
      <w:r w:rsidRPr="00FF108B">
        <w:rPr>
          <w:color w:val="000000" w:themeColor="text1"/>
        </w:rPr>
        <w:t>464–481.</w:t>
      </w:r>
    </w:p>
    <w:p w14:paraId="374D70EC" w14:textId="29B01B0E" w:rsidR="00E633C8" w:rsidRPr="00FF108B" w:rsidRDefault="00C40C65" w:rsidP="004A663C">
      <w:pPr>
        <w:pStyle w:val="NormalWeb"/>
        <w:spacing w:before="0" w:after="0"/>
        <w:ind w:left="340" w:hanging="340"/>
        <w:contextualSpacing/>
      </w:pPr>
      <w:r w:rsidRPr="00FF108B">
        <w:t>Hillman</w:t>
      </w:r>
      <w:r w:rsidR="00E0596E" w:rsidRPr="00FF108B">
        <w:t xml:space="preserve">, A. J. </w:t>
      </w:r>
      <w:r w:rsidR="001A64E2" w:rsidRPr="00FF108B">
        <w:t>and</w:t>
      </w:r>
      <w:r w:rsidR="00E0596E" w:rsidRPr="00FF108B">
        <w:t xml:space="preserve"> Dalziel, T. (2003) </w:t>
      </w:r>
      <w:r w:rsidRPr="00FF108B">
        <w:t>Boards of directors and firm performance: integrating agency and r</w:t>
      </w:r>
      <w:r w:rsidR="00E0596E" w:rsidRPr="00FF108B">
        <w:t>esource dependence perspectives</w:t>
      </w:r>
      <w:r w:rsidR="00A65CC1" w:rsidRPr="00FF108B">
        <w:t>.</w:t>
      </w:r>
      <w:r w:rsidRPr="00FF108B">
        <w:t xml:space="preserve"> </w:t>
      </w:r>
      <w:r w:rsidRPr="00FF108B">
        <w:rPr>
          <w:i/>
          <w:iCs/>
        </w:rPr>
        <w:t>Academy of Management Review</w:t>
      </w:r>
      <w:r w:rsidRPr="00FF108B">
        <w:t>, 28(3), 383–396.</w:t>
      </w:r>
    </w:p>
    <w:p w14:paraId="3A866CCC" w14:textId="640AA9A5" w:rsidR="00E633C8" w:rsidRPr="00FF108B" w:rsidRDefault="00C40C65" w:rsidP="004A663C">
      <w:pPr>
        <w:pStyle w:val="NormalWeb"/>
        <w:spacing w:before="0" w:after="0"/>
        <w:ind w:left="340" w:hanging="340"/>
        <w:contextualSpacing/>
      </w:pPr>
      <w:r w:rsidRPr="00FF108B">
        <w:t xml:space="preserve">Hoitash, U., Hoitash, R. </w:t>
      </w:r>
      <w:r w:rsidR="001A64E2" w:rsidRPr="00FF108B">
        <w:t>and</w:t>
      </w:r>
      <w:r w:rsidR="007419F0" w:rsidRPr="00FF108B">
        <w:t xml:space="preserve"> Bedard, J.</w:t>
      </w:r>
      <w:r w:rsidR="00E0596E" w:rsidRPr="00FF108B">
        <w:t xml:space="preserve">C. (2009) </w:t>
      </w:r>
      <w:r w:rsidRPr="00FF108B">
        <w:t>Corporate governance and internal control over financial reporting: a c</w:t>
      </w:r>
      <w:r w:rsidR="00E0596E" w:rsidRPr="00FF108B">
        <w:t>omparison of regulatory regimes</w:t>
      </w:r>
      <w:r w:rsidR="00A65CC1" w:rsidRPr="00FF108B">
        <w:t>.</w:t>
      </w:r>
      <w:r w:rsidRPr="00FF108B">
        <w:t> </w:t>
      </w:r>
      <w:r w:rsidRPr="00FF108B">
        <w:rPr>
          <w:i/>
        </w:rPr>
        <w:t>The Accounting Review</w:t>
      </w:r>
      <w:r w:rsidRPr="00FF108B">
        <w:rPr>
          <w:iCs/>
        </w:rPr>
        <w:t>,</w:t>
      </w:r>
      <w:r w:rsidRPr="00FF108B">
        <w:t xml:space="preserve"> 84(3), 839–867.</w:t>
      </w:r>
    </w:p>
    <w:p w14:paraId="75B48503" w14:textId="081B1CAD" w:rsidR="00E633C8" w:rsidRPr="00FF108B" w:rsidRDefault="00C40C65" w:rsidP="004A663C">
      <w:pPr>
        <w:pStyle w:val="NormalWeb"/>
        <w:spacing w:before="0" w:after="0"/>
        <w:ind w:left="340" w:hanging="340"/>
        <w:contextualSpacing/>
      </w:pPr>
      <w:r w:rsidRPr="00FF108B">
        <w:t xml:space="preserve">Hribar, P. </w:t>
      </w:r>
      <w:r w:rsidR="001A64E2" w:rsidRPr="00FF108B">
        <w:t>and</w:t>
      </w:r>
      <w:r w:rsidR="007419F0" w:rsidRPr="00FF108B">
        <w:t xml:space="preserve"> Collins, D.</w:t>
      </w:r>
      <w:r w:rsidR="00E0596E" w:rsidRPr="00FF108B">
        <w:t xml:space="preserve">W. (2002) </w:t>
      </w:r>
      <w:r w:rsidRPr="00FF108B">
        <w:t>Errors in estimating accruals: impl</w:t>
      </w:r>
      <w:r w:rsidR="00E0596E" w:rsidRPr="00FF108B">
        <w:t>ications for empirical research</w:t>
      </w:r>
      <w:r w:rsidR="00A65CC1" w:rsidRPr="00FF108B">
        <w:rPr>
          <w:i/>
          <w:iCs/>
        </w:rPr>
        <w:t>.</w:t>
      </w:r>
      <w:r w:rsidRPr="00FF108B">
        <w:rPr>
          <w:i/>
          <w:iCs/>
        </w:rPr>
        <w:t xml:space="preserve"> Journal of Accounting Research</w:t>
      </w:r>
      <w:r w:rsidR="00072EE0" w:rsidRPr="00FF108B">
        <w:t>,</w:t>
      </w:r>
      <w:r w:rsidRPr="00FF108B">
        <w:t xml:space="preserve"> 40(1), 105–134.</w:t>
      </w:r>
    </w:p>
    <w:p w14:paraId="5805E69F" w14:textId="1327C462" w:rsidR="00E633C8" w:rsidRPr="00FF108B" w:rsidRDefault="00C40C65" w:rsidP="004A663C">
      <w:pPr>
        <w:pStyle w:val="NormalWeb"/>
        <w:spacing w:before="0" w:after="0"/>
        <w:ind w:left="340" w:hanging="340"/>
        <w:contextualSpacing/>
      </w:pPr>
      <w:r w:rsidRPr="00FF108B">
        <w:t xml:space="preserve">Huang, H. W., Rose-Green, E. </w:t>
      </w:r>
      <w:r w:rsidR="001A64E2" w:rsidRPr="00FF108B">
        <w:t>and</w:t>
      </w:r>
      <w:r w:rsidR="00E0596E" w:rsidRPr="00FF108B">
        <w:t xml:space="preserve"> Lee, C. C. (2012) </w:t>
      </w:r>
      <w:r w:rsidRPr="00FF108B">
        <w:t xml:space="preserve">CEO age </w:t>
      </w:r>
      <w:r w:rsidR="00E0596E" w:rsidRPr="00FF108B">
        <w:t>and financial reporting quality</w:t>
      </w:r>
      <w:r w:rsidR="00A65CC1" w:rsidRPr="00FF108B">
        <w:t>.</w:t>
      </w:r>
      <w:r w:rsidRPr="00FF108B">
        <w:t xml:space="preserve"> </w:t>
      </w:r>
      <w:r w:rsidRPr="00FF108B">
        <w:rPr>
          <w:i/>
          <w:iCs/>
        </w:rPr>
        <w:t>Accounting Horizons</w:t>
      </w:r>
      <w:r w:rsidRPr="00FF108B">
        <w:t>, 26(4), 725–740.</w:t>
      </w:r>
    </w:p>
    <w:p w14:paraId="4BF43F74" w14:textId="77A5AB88" w:rsidR="00E633C8" w:rsidRPr="00FF108B" w:rsidRDefault="00C40C65" w:rsidP="004A663C">
      <w:pPr>
        <w:pStyle w:val="NormalWeb"/>
        <w:spacing w:before="0" w:after="0"/>
        <w:ind w:left="340" w:hanging="340"/>
        <w:contextualSpacing/>
      </w:pPr>
      <w:r w:rsidRPr="00FF108B">
        <w:t xml:space="preserve">Jensen, M. </w:t>
      </w:r>
      <w:r w:rsidR="001A64E2" w:rsidRPr="00FF108B">
        <w:t>and</w:t>
      </w:r>
      <w:r w:rsidR="00E0596E" w:rsidRPr="00FF108B">
        <w:t xml:space="preserve"> Meckling, W. (1976) </w:t>
      </w:r>
      <w:r w:rsidRPr="00FF108B">
        <w:t>Theory of the firm: managerial behavior, agenc</w:t>
      </w:r>
      <w:r w:rsidR="00E0596E" w:rsidRPr="00FF108B">
        <w:t>y costs and ownership structure</w:t>
      </w:r>
      <w:r w:rsidR="00AC2C4B" w:rsidRPr="00FF108B">
        <w:t>.</w:t>
      </w:r>
      <w:r w:rsidRPr="00FF108B">
        <w:t xml:space="preserve"> </w:t>
      </w:r>
      <w:r w:rsidRPr="00FF108B">
        <w:rPr>
          <w:i/>
          <w:iCs/>
        </w:rPr>
        <w:t>Journal of Financial Economics</w:t>
      </w:r>
      <w:r w:rsidRPr="00FF108B">
        <w:t>, 3(4), 305–360.</w:t>
      </w:r>
      <w:bookmarkStart w:id="32" w:name="_Hlk2261176"/>
    </w:p>
    <w:p w14:paraId="67745C54" w14:textId="77777777" w:rsidR="00920795" w:rsidRPr="00FF108B" w:rsidRDefault="001B29AD" w:rsidP="004A663C">
      <w:pPr>
        <w:pStyle w:val="NormalWeb"/>
        <w:spacing w:before="0" w:after="0"/>
        <w:ind w:left="340" w:hanging="340"/>
        <w:contextualSpacing/>
      </w:pPr>
      <w:r w:rsidRPr="00FF108B">
        <w:t>Jensen,</w:t>
      </w:r>
      <w:r w:rsidR="00E0596E" w:rsidRPr="00FF108B">
        <w:t xml:space="preserve"> </w:t>
      </w:r>
      <w:r w:rsidRPr="00FF108B">
        <w:t>M</w:t>
      </w:r>
      <w:r w:rsidR="00E0596E" w:rsidRPr="00FF108B">
        <w:t>.</w:t>
      </w:r>
      <w:r w:rsidRPr="00FF108B">
        <w:t xml:space="preserve"> (1986)</w:t>
      </w:r>
      <w:bookmarkEnd w:id="32"/>
      <w:r w:rsidR="00E0596E" w:rsidRPr="00FF108B">
        <w:t xml:space="preserve"> </w:t>
      </w:r>
      <w:r w:rsidRPr="00FF108B">
        <w:t>Agency cost of free cash flow, corporate finance, and takeovers</w:t>
      </w:r>
      <w:r w:rsidR="00AC2C4B" w:rsidRPr="00FF108B">
        <w:t>.</w:t>
      </w:r>
      <w:r w:rsidRPr="00FF108B">
        <w:t xml:space="preserve"> </w:t>
      </w:r>
      <w:r w:rsidRPr="00FF108B">
        <w:rPr>
          <w:i/>
          <w:iCs/>
        </w:rPr>
        <w:t>American      Economic Review</w:t>
      </w:r>
      <w:r w:rsidRPr="00FF108B">
        <w:t>, 76(2), 323-329.</w:t>
      </w:r>
      <w:r w:rsidR="00920795" w:rsidRPr="00FF108B">
        <w:t xml:space="preserve"> </w:t>
      </w:r>
    </w:p>
    <w:p w14:paraId="7C6B81F7" w14:textId="30FE36E5" w:rsidR="00E0596E" w:rsidRPr="00FF108B" w:rsidRDefault="00920795" w:rsidP="004A663C">
      <w:pPr>
        <w:pStyle w:val="NormalWeb"/>
        <w:spacing w:before="0" w:after="0"/>
        <w:ind w:left="340" w:hanging="340"/>
        <w:contextualSpacing/>
      </w:pPr>
      <w:r w:rsidRPr="00FF108B">
        <w:t xml:space="preserve">Jermias, J., and Gani, L. (2014) The impact of board capital and board characteristics on firm performance. </w:t>
      </w:r>
      <w:r w:rsidRPr="00FF108B">
        <w:rPr>
          <w:i/>
          <w:iCs/>
        </w:rPr>
        <w:t>The British Accounting Review</w:t>
      </w:r>
      <w:r w:rsidRPr="00FF108B">
        <w:t>, 46(2), 135-153.</w:t>
      </w:r>
    </w:p>
    <w:p w14:paraId="0DC76EB9" w14:textId="3C64DBCE" w:rsidR="00C40C65" w:rsidRPr="00FF108B" w:rsidRDefault="00E0596E" w:rsidP="004A663C">
      <w:pPr>
        <w:spacing w:after="0" w:line="240" w:lineRule="auto"/>
        <w:ind w:left="340" w:hanging="340"/>
        <w:contextualSpacing/>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Jones, J. J. (1991) </w:t>
      </w:r>
      <w:r w:rsidR="00C40C65" w:rsidRPr="00FF108B">
        <w:rPr>
          <w:rFonts w:ascii="Times New Roman" w:hAnsi="Times New Roman" w:cs="Times New Roman"/>
          <w:color w:val="000000" w:themeColor="text1"/>
          <w:sz w:val="24"/>
          <w:szCs w:val="24"/>
        </w:rPr>
        <w:t>Earnings management duri</w:t>
      </w:r>
      <w:r w:rsidRPr="00FF108B">
        <w:rPr>
          <w:rFonts w:ascii="Times New Roman" w:hAnsi="Times New Roman" w:cs="Times New Roman"/>
          <w:color w:val="000000" w:themeColor="text1"/>
          <w:sz w:val="24"/>
          <w:szCs w:val="24"/>
        </w:rPr>
        <w:t>ng import relief investigations</w:t>
      </w:r>
      <w:r w:rsidR="000B3C92" w:rsidRPr="00FF108B">
        <w:rPr>
          <w:rFonts w:ascii="Times New Roman" w:hAnsi="Times New Roman" w:cs="Times New Roman"/>
          <w:color w:val="000000" w:themeColor="text1"/>
          <w:sz w:val="24"/>
          <w:szCs w:val="24"/>
        </w:rPr>
        <w:t>.</w:t>
      </w:r>
      <w:r w:rsidR="00C40C65" w:rsidRPr="00FF108B">
        <w:rPr>
          <w:rFonts w:ascii="Times New Roman" w:hAnsi="Times New Roman" w:cs="Times New Roman"/>
          <w:color w:val="000000" w:themeColor="text1"/>
          <w:sz w:val="24"/>
          <w:szCs w:val="24"/>
        </w:rPr>
        <w:t xml:space="preserve"> </w:t>
      </w:r>
      <w:r w:rsidR="00C40C65" w:rsidRPr="00FF108B">
        <w:rPr>
          <w:rFonts w:ascii="Times New Roman" w:eastAsia="Calibri" w:hAnsi="Times New Roman" w:cs="Times New Roman"/>
          <w:i/>
          <w:color w:val="000000" w:themeColor="text1"/>
          <w:sz w:val="24"/>
          <w:szCs w:val="24"/>
          <w:lang w:eastAsia="en-US"/>
        </w:rPr>
        <w:t>Journal                  of Accounting Research</w:t>
      </w:r>
      <w:r w:rsidR="00C40C65" w:rsidRPr="00FF108B">
        <w:rPr>
          <w:rFonts w:ascii="Times New Roman" w:eastAsia="Calibri" w:hAnsi="Times New Roman" w:cs="Times New Roman"/>
          <w:iCs/>
          <w:color w:val="000000" w:themeColor="text1"/>
          <w:sz w:val="24"/>
          <w:szCs w:val="24"/>
          <w:lang w:eastAsia="en-US"/>
        </w:rPr>
        <w:t xml:space="preserve">, </w:t>
      </w:r>
      <w:r w:rsidR="00C40C65" w:rsidRPr="00FF108B">
        <w:rPr>
          <w:rFonts w:ascii="Times New Roman" w:eastAsia="Calibri" w:hAnsi="Times New Roman" w:cs="Times New Roman"/>
          <w:color w:val="000000" w:themeColor="text1"/>
          <w:sz w:val="24"/>
          <w:szCs w:val="24"/>
          <w:lang w:eastAsia="en-US"/>
        </w:rPr>
        <w:t>29(2), 193</w:t>
      </w:r>
      <w:r w:rsidR="00C40C65" w:rsidRPr="00FF108B">
        <w:rPr>
          <w:rFonts w:ascii="Times New Roman" w:hAnsi="Times New Roman" w:cs="Times New Roman"/>
          <w:color w:val="000000" w:themeColor="text1"/>
          <w:sz w:val="24"/>
          <w:szCs w:val="24"/>
        </w:rPr>
        <w:t>–</w:t>
      </w:r>
      <w:r w:rsidR="00C40C65" w:rsidRPr="00FF108B">
        <w:rPr>
          <w:rFonts w:ascii="Times New Roman" w:eastAsia="Calibri" w:hAnsi="Times New Roman" w:cs="Times New Roman"/>
          <w:color w:val="000000" w:themeColor="text1"/>
          <w:sz w:val="24"/>
          <w:szCs w:val="24"/>
          <w:lang w:eastAsia="en-US"/>
        </w:rPr>
        <w:t>228.</w:t>
      </w:r>
    </w:p>
    <w:p w14:paraId="36EF5DE3" w14:textId="04513638" w:rsidR="00C40C65"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Kakabadse, A. P., Kakabadse, N. K. </w:t>
      </w:r>
      <w:r w:rsidR="001A64E2" w:rsidRPr="00FF108B">
        <w:rPr>
          <w:rFonts w:ascii="Times New Roman" w:hAnsi="Times New Roman" w:cs="Times New Roman"/>
          <w:color w:val="000000" w:themeColor="text1"/>
          <w:sz w:val="24"/>
          <w:szCs w:val="24"/>
        </w:rPr>
        <w:t>and</w:t>
      </w:r>
      <w:r w:rsidR="00E0596E" w:rsidRPr="00FF108B">
        <w:rPr>
          <w:rFonts w:ascii="Times New Roman" w:hAnsi="Times New Roman" w:cs="Times New Roman"/>
          <w:color w:val="000000" w:themeColor="text1"/>
          <w:sz w:val="24"/>
          <w:szCs w:val="24"/>
        </w:rPr>
        <w:t xml:space="preserve"> Knyght, R. (2010) </w:t>
      </w:r>
      <w:r w:rsidRPr="00FF108B">
        <w:rPr>
          <w:rFonts w:ascii="Times New Roman" w:hAnsi="Times New Roman" w:cs="Times New Roman"/>
          <w:color w:val="000000" w:themeColor="text1"/>
          <w:sz w:val="24"/>
          <w:szCs w:val="24"/>
        </w:rPr>
        <w:t xml:space="preserve">The “chemistry factor” in the </w:t>
      </w:r>
      <w:r w:rsidR="005B0D97" w:rsidRPr="00FF108B">
        <w:rPr>
          <w:rFonts w:ascii="Times New Roman" w:hAnsi="Times New Roman" w:cs="Times New Roman"/>
          <w:color w:val="000000" w:themeColor="text1"/>
          <w:sz w:val="24"/>
          <w:szCs w:val="24"/>
        </w:rPr>
        <w:t>Chair</w:t>
      </w:r>
      <w:r w:rsidR="00E0596E" w:rsidRPr="00FF108B">
        <w:rPr>
          <w:rFonts w:ascii="Times New Roman" w:hAnsi="Times New Roman" w:cs="Times New Roman"/>
          <w:color w:val="000000" w:themeColor="text1"/>
          <w:sz w:val="24"/>
          <w:szCs w:val="24"/>
        </w:rPr>
        <w:t>/CEO relationship</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iCs/>
          <w:color w:val="000000" w:themeColor="text1"/>
          <w:sz w:val="24"/>
          <w:szCs w:val="24"/>
        </w:rPr>
        <w:t>European Management Journal</w:t>
      </w:r>
      <w:r w:rsidRPr="00FF108B">
        <w:rPr>
          <w:rFonts w:ascii="Times New Roman" w:hAnsi="Times New Roman" w:cs="Times New Roman"/>
          <w:color w:val="000000" w:themeColor="text1"/>
          <w:sz w:val="24"/>
          <w:szCs w:val="24"/>
        </w:rPr>
        <w:t>, 28(4), 285</w:t>
      </w:r>
      <w:r w:rsidRPr="00FF108B">
        <w:rPr>
          <w:rFonts w:ascii="Times New Roman" w:eastAsia="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296.</w:t>
      </w:r>
    </w:p>
    <w:p w14:paraId="17F1AD87" w14:textId="3A99C7A7" w:rsidR="00C40C65" w:rsidRPr="00FF108B" w:rsidRDefault="00E0596E" w:rsidP="004A663C">
      <w:pPr>
        <w:spacing w:after="0" w:line="240" w:lineRule="auto"/>
        <w:ind w:left="340" w:hanging="340"/>
        <w:contextualSpacing/>
        <w:rPr>
          <w:rFonts w:ascii="Times New Roman" w:hAnsi="Times New Roman" w:cs="Times New Roman"/>
          <w:color w:val="000000" w:themeColor="text1"/>
          <w:sz w:val="24"/>
          <w:szCs w:val="24"/>
        </w:rPr>
      </w:pPr>
      <w:bookmarkStart w:id="33" w:name="_Hlk532560904"/>
      <w:r w:rsidRPr="00FF108B">
        <w:rPr>
          <w:rFonts w:ascii="Times New Roman" w:hAnsi="Times New Roman" w:cs="Times New Roman"/>
          <w:color w:val="000000" w:themeColor="text1"/>
          <w:sz w:val="24"/>
          <w:szCs w:val="24"/>
        </w:rPr>
        <w:t>Kaplan,</w:t>
      </w:r>
      <w:r w:rsidR="00E633C8"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 xml:space="preserve">S.N. </w:t>
      </w:r>
      <w:r w:rsidR="001A64E2" w:rsidRPr="00FF108B">
        <w:rPr>
          <w:rFonts w:ascii="Times New Roman" w:hAnsi="Times New Roman" w:cs="Times New Roman"/>
          <w:color w:val="000000" w:themeColor="text1"/>
          <w:sz w:val="24"/>
          <w:szCs w:val="24"/>
        </w:rPr>
        <w:t>and</w:t>
      </w:r>
      <w:r w:rsidR="00C40C65" w:rsidRPr="00FF108B">
        <w:rPr>
          <w:rFonts w:ascii="Times New Roman" w:hAnsi="Times New Roman" w:cs="Times New Roman"/>
          <w:color w:val="000000" w:themeColor="text1"/>
          <w:sz w:val="24"/>
          <w:szCs w:val="24"/>
        </w:rPr>
        <w:t xml:space="preserve"> Reishus,</w:t>
      </w:r>
      <w:r w:rsidR="00E633C8" w:rsidRPr="00FF108B">
        <w:rPr>
          <w:rFonts w:ascii="Times New Roman" w:hAnsi="Times New Roman" w:cs="Times New Roman"/>
          <w:color w:val="000000" w:themeColor="text1"/>
          <w:sz w:val="24"/>
          <w:szCs w:val="24"/>
        </w:rPr>
        <w:t xml:space="preserve"> </w:t>
      </w:r>
      <w:r w:rsidR="00C40C65" w:rsidRPr="00FF108B">
        <w:rPr>
          <w:rFonts w:ascii="Times New Roman" w:hAnsi="Times New Roman" w:cs="Times New Roman"/>
          <w:color w:val="000000" w:themeColor="text1"/>
          <w:sz w:val="24"/>
          <w:szCs w:val="24"/>
        </w:rPr>
        <w:t xml:space="preserve">D. (1990) </w:t>
      </w:r>
      <w:bookmarkEnd w:id="33"/>
      <w:r w:rsidR="00C40C65" w:rsidRPr="00FF108B">
        <w:rPr>
          <w:rFonts w:ascii="Times New Roman" w:hAnsi="Times New Roman" w:cs="Times New Roman"/>
          <w:color w:val="000000" w:themeColor="text1"/>
          <w:sz w:val="24"/>
          <w:szCs w:val="24"/>
        </w:rPr>
        <w:t>Outside directorships and corporate</w:t>
      </w:r>
      <w:r w:rsidR="00FF6D63" w:rsidRPr="00FF108B">
        <w:rPr>
          <w:rFonts w:ascii="Times New Roman" w:hAnsi="Times New Roman" w:cs="Times New Roman"/>
          <w:color w:val="000000" w:themeColor="text1"/>
          <w:sz w:val="24"/>
          <w:szCs w:val="24"/>
        </w:rPr>
        <w:t xml:space="preserve"> p</w:t>
      </w:r>
      <w:r w:rsidR="00C40C65" w:rsidRPr="00FF108B">
        <w:rPr>
          <w:rFonts w:ascii="Times New Roman" w:hAnsi="Times New Roman" w:cs="Times New Roman"/>
          <w:color w:val="000000" w:themeColor="text1"/>
          <w:sz w:val="24"/>
          <w:szCs w:val="24"/>
        </w:rPr>
        <w:t>erformance</w:t>
      </w:r>
      <w:r w:rsidR="000B3C92" w:rsidRPr="00FF108B">
        <w:rPr>
          <w:rFonts w:ascii="Times New Roman" w:hAnsi="Times New Roman" w:cs="Times New Roman"/>
          <w:color w:val="000000" w:themeColor="text1"/>
          <w:sz w:val="24"/>
          <w:szCs w:val="24"/>
        </w:rPr>
        <w:t>.</w:t>
      </w:r>
      <w:r w:rsidR="00C40C65" w:rsidRPr="00FF108B">
        <w:rPr>
          <w:rFonts w:ascii="Times New Roman" w:hAnsi="Times New Roman" w:cs="Times New Roman"/>
          <w:color w:val="000000" w:themeColor="text1"/>
          <w:sz w:val="24"/>
          <w:szCs w:val="24"/>
        </w:rPr>
        <w:t> </w:t>
      </w:r>
      <w:r w:rsidR="00C40C65" w:rsidRPr="00FF108B">
        <w:rPr>
          <w:rFonts w:ascii="Times New Roman" w:hAnsi="Times New Roman" w:cs="Times New Roman"/>
          <w:i/>
          <w:color w:val="000000" w:themeColor="text1"/>
          <w:sz w:val="24"/>
          <w:szCs w:val="24"/>
        </w:rPr>
        <w:t>Journal of Financial Economics</w:t>
      </w:r>
      <w:r w:rsidR="00072EE0" w:rsidRPr="00FF108B">
        <w:rPr>
          <w:rFonts w:ascii="Times New Roman" w:hAnsi="Times New Roman" w:cs="Times New Roman"/>
          <w:color w:val="000000" w:themeColor="text1"/>
          <w:sz w:val="24"/>
          <w:szCs w:val="24"/>
        </w:rPr>
        <w:t>,</w:t>
      </w:r>
      <w:r w:rsidR="00C40C65" w:rsidRPr="00FF108B">
        <w:rPr>
          <w:rFonts w:ascii="Times New Roman" w:hAnsi="Times New Roman" w:cs="Times New Roman"/>
          <w:color w:val="000000" w:themeColor="text1"/>
          <w:sz w:val="24"/>
          <w:szCs w:val="24"/>
        </w:rPr>
        <w:t xml:space="preserve"> 27 (2), 389-410.</w:t>
      </w:r>
    </w:p>
    <w:p w14:paraId="4420B6D7" w14:textId="388D2C2F" w:rsidR="003F552A"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sz w:val="24"/>
          <w:szCs w:val="24"/>
        </w:rPr>
      </w:pPr>
      <w:r w:rsidRPr="00FF108B">
        <w:rPr>
          <w:rFonts w:ascii="Times New Roman" w:hAnsi="Times New Roman" w:cs="Times New Roman"/>
          <w:color w:val="000000" w:themeColor="text1"/>
          <w:sz w:val="24"/>
          <w:szCs w:val="24"/>
        </w:rPr>
        <w:t xml:space="preserve">Khanna, V., Kim, H. E. </w:t>
      </w:r>
      <w:r w:rsidR="001A64E2" w:rsidRPr="00FF108B">
        <w:rPr>
          <w:rFonts w:ascii="Times New Roman" w:hAnsi="Times New Roman" w:cs="Times New Roman"/>
          <w:color w:val="000000" w:themeColor="text1"/>
          <w:sz w:val="24"/>
          <w:szCs w:val="24"/>
        </w:rPr>
        <w:t>and</w:t>
      </w:r>
      <w:r w:rsidR="00E0596E" w:rsidRPr="00FF108B">
        <w:rPr>
          <w:rFonts w:ascii="Times New Roman" w:hAnsi="Times New Roman" w:cs="Times New Roman"/>
          <w:color w:val="000000" w:themeColor="text1"/>
          <w:sz w:val="24"/>
          <w:szCs w:val="24"/>
        </w:rPr>
        <w:t xml:space="preserve"> Lu, Y. (2015) </w:t>
      </w:r>
      <w:r w:rsidRPr="00FF108B">
        <w:rPr>
          <w:rFonts w:ascii="Times New Roman" w:hAnsi="Times New Roman" w:cs="Times New Roman"/>
          <w:color w:val="000000" w:themeColor="text1"/>
          <w:sz w:val="24"/>
          <w:szCs w:val="24"/>
        </w:rPr>
        <w:t>CEO co</w:t>
      </w:r>
      <w:r w:rsidR="00E0596E" w:rsidRPr="00FF108B">
        <w:rPr>
          <w:rFonts w:ascii="Times New Roman" w:hAnsi="Times New Roman" w:cs="Times New Roman"/>
          <w:color w:val="000000" w:themeColor="text1"/>
          <w:sz w:val="24"/>
          <w:szCs w:val="24"/>
        </w:rPr>
        <w:t>nnectedness and corporate fraud</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Cs/>
          <w:color w:val="000000" w:themeColor="text1"/>
          <w:sz w:val="24"/>
          <w:szCs w:val="24"/>
        </w:rPr>
        <w:t>The Journal of Finance,</w:t>
      </w:r>
      <w:r w:rsidRPr="00FF108B">
        <w:rPr>
          <w:rFonts w:ascii="Times New Roman" w:hAnsi="Times New Roman" w:cs="Times New Roman"/>
          <w:color w:val="000000" w:themeColor="text1"/>
          <w:sz w:val="24"/>
          <w:szCs w:val="24"/>
        </w:rPr>
        <w:t xml:space="preserve"> 70(3), 1203–1252.</w:t>
      </w:r>
      <w:r w:rsidR="003F552A" w:rsidRPr="00FF108B">
        <w:rPr>
          <w:rFonts w:ascii="Times New Roman" w:hAnsi="Times New Roman" w:cs="Times New Roman"/>
          <w:sz w:val="24"/>
          <w:szCs w:val="24"/>
        </w:rPr>
        <w:t xml:space="preserve"> </w:t>
      </w:r>
    </w:p>
    <w:p w14:paraId="5F2AA871" w14:textId="1AE4CABD" w:rsidR="00170D1F" w:rsidRPr="00FF108B" w:rsidRDefault="00174CE0" w:rsidP="004A663C">
      <w:pPr>
        <w:spacing w:after="0" w:line="240" w:lineRule="auto"/>
        <w:ind w:left="284" w:hanging="284"/>
        <w:contextualSpacing/>
        <w:jc w:val="both"/>
        <w:rPr>
          <w:rFonts w:ascii="Times New Roman" w:hAnsi="Times New Roman" w:cs="Times New Roman"/>
          <w:sz w:val="24"/>
          <w:szCs w:val="24"/>
        </w:rPr>
      </w:pPr>
      <w:hyperlink r:id="rId10" w:tooltip="Hichem Khlif" w:history="1">
        <w:r w:rsidR="00170D1F" w:rsidRPr="00FF108B">
          <w:rPr>
            <w:rFonts w:ascii="Times New Roman" w:hAnsi="Times New Roman" w:cs="Times New Roman"/>
            <w:sz w:val="24"/>
            <w:szCs w:val="24"/>
          </w:rPr>
          <w:t>Khlif, H.</w:t>
        </w:r>
      </w:hyperlink>
      <w:r w:rsidR="00170D1F" w:rsidRPr="00FF108B">
        <w:rPr>
          <w:rFonts w:ascii="Times New Roman" w:hAnsi="Times New Roman" w:cs="Times New Roman"/>
          <w:sz w:val="24"/>
          <w:szCs w:val="24"/>
        </w:rPr>
        <w:t> and </w:t>
      </w:r>
      <w:hyperlink r:id="rId11" w:tooltip="Khaled Samaha" w:history="1">
        <w:r w:rsidR="00170D1F" w:rsidRPr="00FF108B">
          <w:rPr>
            <w:rFonts w:ascii="Times New Roman" w:hAnsi="Times New Roman" w:cs="Times New Roman"/>
            <w:sz w:val="24"/>
            <w:szCs w:val="24"/>
          </w:rPr>
          <w:t>Samaha, K.</w:t>
        </w:r>
      </w:hyperlink>
      <w:r w:rsidR="00170D1F" w:rsidRPr="00FF108B">
        <w:rPr>
          <w:rFonts w:ascii="Times New Roman" w:hAnsi="Times New Roman" w:cs="Times New Roman"/>
          <w:sz w:val="24"/>
          <w:szCs w:val="24"/>
        </w:rPr>
        <w:t> (2019) Board independence and internal control quality in Egypt: does CEO duality matter? </w:t>
      </w:r>
      <w:hyperlink r:id="rId12" w:history="1">
        <w:r w:rsidR="00170D1F" w:rsidRPr="00FF108B">
          <w:rPr>
            <w:rFonts w:ascii="Times New Roman" w:hAnsi="Times New Roman" w:cs="Times New Roman"/>
            <w:i/>
            <w:iCs/>
            <w:sz w:val="24"/>
            <w:szCs w:val="24"/>
          </w:rPr>
          <w:t>International Journal of Law and Management</w:t>
        </w:r>
      </w:hyperlink>
      <w:r w:rsidR="00170D1F" w:rsidRPr="00FF108B">
        <w:rPr>
          <w:rFonts w:ascii="Times New Roman" w:hAnsi="Times New Roman" w:cs="Times New Roman"/>
          <w:iCs/>
          <w:sz w:val="24"/>
          <w:szCs w:val="24"/>
        </w:rPr>
        <w:t>,</w:t>
      </w:r>
      <w:r w:rsidR="00170D1F" w:rsidRPr="00FF108B">
        <w:rPr>
          <w:rFonts w:ascii="Times New Roman" w:hAnsi="Times New Roman" w:cs="Times New Roman"/>
          <w:sz w:val="24"/>
          <w:szCs w:val="24"/>
        </w:rPr>
        <w:t xml:space="preserve"> 61 (2), 345-358. </w:t>
      </w:r>
      <w:r w:rsidR="007419F0" w:rsidRPr="00FF108B">
        <w:rPr>
          <w:rFonts w:ascii="Times New Roman" w:hAnsi="Times New Roman" w:cs="Times New Roman"/>
          <w:sz w:val="24"/>
          <w:szCs w:val="24"/>
        </w:rPr>
        <w:t xml:space="preserve"> </w:t>
      </w:r>
    </w:p>
    <w:p w14:paraId="1851FBCD" w14:textId="564268F6" w:rsidR="00361DE5" w:rsidRPr="00FF108B" w:rsidRDefault="00361DE5" w:rsidP="004A663C">
      <w:pPr>
        <w:spacing w:after="0" w:line="240" w:lineRule="auto"/>
        <w:ind w:left="284" w:hanging="284"/>
        <w:contextualSpacing/>
        <w:jc w:val="both"/>
        <w:rPr>
          <w:rFonts w:ascii="Times New Roman" w:hAnsi="Times New Roman" w:cs="Times New Roman"/>
          <w:sz w:val="24"/>
          <w:szCs w:val="24"/>
        </w:rPr>
      </w:pPr>
      <w:r w:rsidRPr="00FF108B">
        <w:rPr>
          <w:rFonts w:ascii="Times New Roman" w:hAnsi="Times New Roman" w:cs="Times New Roman"/>
          <w:color w:val="000000"/>
          <w:sz w:val="24"/>
          <w:szCs w:val="24"/>
        </w:rPr>
        <w:t>Kim,</w:t>
      </w:r>
      <w:r w:rsidR="00E633C8" w:rsidRPr="00FF108B">
        <w:rPr>
          <w:rFonts w:ascii="Times New Roman" w:hAnsi="Times New Roman" w:cs="Times New Roman"/>
          <w:color w:val="000000"/>
          <w:sz w:val="24"/>
          <w:szCs w:val="24"/>
        </w:rPr>
        <w:t xml:space="preserve"> </w:t>
      </w:r>
      <w:r w:rsidRPr="00FF108B">
        <w:rPr>
          <w:rFonts w:ascii="Times New Roman" w:hAnsi="Times New Roman" w:cs="Times New Roman"/>
          <w:color w:val="000000"/>
          <w:sz w:val="24"/>
          <w:szCs w:val="24"/>
        </w:rPr>
        <w:t>K.,</w:t>
      </w:r>
      <w:r w:rsidR="00E633C8" w:rsidRPr="00FF108B">
        <w:rPr>
          <w:rFonts w:ascii="Times New Roman" w:hAnsi="Times New Roman" w:cs="Times New Roman"/>
          <w:color w:val="000000"/>
          <w:sz w:val="24"/>
          <w:szCs w:val="24"/>
        </w:rPr>
        <w:t xml:space="preserve"> </w:t>
      </w:r>
      <w:r w:rsidRPr="00FF108B">
        <w:rPr>
          <w:rFonts w:ascii="Times New Roman" w:hAnsi="Times New Roman" w:cs="Times New Roman"/>
          <w:color w:val="000000"/>
          <w:sz w:val="24"/>
          <w:szCs w:val="24"/>
        </w:rPr>
        <w:t>Al-Shammari,</w:t>
      </w:r>
      <w:r w:rsidR="00E633C8" w:rsidRPr="00FF108B">
        <w:rPr>
          <w:rFonts w:ascii="Times New Roman" w:hAnsi="Times New Roman" w:cs="Times New Roman"/>
          <w:color w:val="000000"/>
          <w:sz w:val="24"/>
          <w:szCs w:val="24"/>
        </w:rPr>
        <w:t xml:space="preserve"> </w:t>
      </w:r>
      <w:r w:rsidRPr="00FF108B">
        <w:rPr>
          <w:rFonts w:ascii="Times New Roman" w:hAnsi="Times New Roman" w:cs="Times New Roman"/>
          <w:color w:val="000000"/>
          <w:sz w:val="24"/>
          <w:szCs w:val="24"/>
        </w:rPr>
        <w:t>H.A., Kim,</w:t>
      </w:r>
      <w:r w:rsidR="00E633C8" w:rsidRPr="00FF108B">
        <w:rPr>
          <w:rFonts w:ascii="Times New Roman" w:hAnsi="Times New Roman" w:cs="Times New Roman"/>
          <w:color w:val="000000"/>
          <w:sz w:val="24"/>
          <w:szCs w:val="24"/>
        </w:rPr>
        <w:t xml:space="preserve"> </w:t>
      </w:r>
      <w:r w:rsidRPr="00FF108B">
        <w:rPr>
          <w:rFonts w:ascii="Times New Roman" w:hAnsi="Times New Roman" w:cs="Times New Roman"/>
          <w:color w:val="000000"/>
          <w:sz w:val="24"/>
          <w:szCs w:val="24"/>
        </w:rPr>
        <w:t>B.,</w:t>
      </w:r>
      <w:r w:rsidR="00E633C8" w:rsidRPr="00FF108B">
        <w:rPr>
          <w:rFonts w:ascii="Times New Roman" w:hAnsi="Times New Roman" w:cs="Times New Roman"/>
          <w:color w:val="000000"/>
          <w:sz w:val="24"/>
          <w:szCs w:val="24"/>
        </w:rPr>
        <w:t xml:space="preserve"> </w:t>
      </w:r>
      <w:r w:rsidRPr="00FF108B">
        <w:rPr>
          <w:rFonts w:ascii="Times New Roman" w:hAnsi="Times New Roman" w:cs="Times New Roman"/>
          <w:color w:val="000000"/>
          <w:sz w:val="24"/>
          <w:szCs w:val="24"/>
        </w:rPr>
        <w:t>Lee,</w:t>
      </w:r>
      <w:r w:rsidR="00E633C8" w:rsidRPr="00FF108B">
        <w:rPr>
          <w:rFonts w:ascii="Times New Roman" w:hAnsi="Times New Roman" w:cs="Times New Roman"/>
          <w:color w:val="000000"/>
          <w:sz w:val="24"/>
          <w:szCs w:val="24"/>
        </w:rPr>
        <w:t xml:space="preserve"> </w:t>
      </w:r>
      <w:r w:rsidRPr="00FF108B">
        <w:rPr>
          <w:rFonts w:ascii="Times New Roman" w:hAnsi="Times New Roman" w:cs="Times New Roman"/>
          <w:color w:val="000000"/>
          <w:sz w:val="24"/>
          <w:szCs w:val="24"/>
        </w:rPr>
        <w:t>S. (2009). CEO duality leadership and corporate diversification behavior. </w:t>
      </w:r>
      <w:r w:rsidRPr="00FF108B">
        <w:rPr>
          <w:rFonts w:ascii="Times New Roman" w:hAnsi="Times New Roman" w:cs="Times New Roman"/>
          <w:i/>
          <w:color w:val="000000"/>
          <w:sz w:val="24"/>
          <w:szCs w:val="24"/>
        </w:rPr>
        <w:t>Journal of Business Research</w:t>
      </w:r>
      <w:r w:rsidRPr="00FF108B">
        <w:rPr>
          <w:rFonts w:ascii="Times New Roman" w:hAnsi="Times New Roman" w:cs="Times New Roman"/>
          <w:color w:val="000000"/>
          <w:sz w:val="24"/>
          <w:szCs w:val="24"/>
        </w:rPr>
        <w:t>. 62 (1), 1173–1180.</w:t>
      </w:r>
    </w:p>
    <w:p w14:paraId="251BD40B" w14:textId="4B46C8BA" w:rsidR="00C40C65" w:rsidRPr="00FF108B" w:rsidRDefault="003F552A" w:rsidP="004A663C">
      <w:pPr>
        <w:spacing w:after="0"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Kim, K.H.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Rasheed, A.A., </w:t>
      </w:r>
      <w:r w:rsidR="00166E2D"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2014</w:t>
      </w:r>
      <w:r w:rsidR="00166E2D"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Board heterogeneity, corporate diversification and firm performance. Journal of Management Research, 14(2), p.121.</w:t>
      </w:r>
    </w:p>
    <w:p w14:paraId="37A270F4" w14:textId="4CC176F7" w:rsidR="00C40C65"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Klein, A. </w:t>
      </w:r>
      <w:r w:rsidR="00072EE0"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2002</w:t>
      </w:r>
      <w:r w:rsidR="00072EE0" w:rsidRPr="00FF108B">
        <w:rPr>
          <w:rFonts w:ascii="Times New Roman" w:hAnsi="Times New Roman" w:cs="Times New Roman"/>
          <w:color w:val="000000" w:themeColor="text1"/>
          <w:sz w:val="24"/>
          <w:szCs w:val="24"/>
        </w:rPr>
        <w:t>)</w:t>
      </w:r>
      <w:r w:rsidR="00E0596E"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Audit committee, board of director characterist</w:t>
      </w:r>
      <w:r w:rsidR="00E0596E" w:rsidRPr="00FF108B">
        <w:rPr>
          <w:rFonts w:ascii="Times New Roman" w:hAnsi="Times New Roman" w:cs="Times New Roman"/>
          <w:color w:val="000000" w:themeColor="text1"/>
          <w:sz w:val="24"/>
          <w:szCs w:val="24"/>
        </w:rPr>
        <w:t>ics, and earnings management</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iCs/>
          <w:color w:val="000000" w:themeColor="text1"/>
          <w:sz w:val="24"/>
          <w:szCs w:val="24"/>
        </w:rPr>
        <w:t>Journal of Accounting and Economics</w:t>
      </w:r>
      <w:r w:rsidRPr="00FF108B">
        <w:rPr>
          <w:rFonts w:ascii="Times New Roman" w:hAnsi="Times New Roman" w:cs="Times New Roman"/>
          <w:color w:val="000000" w:themeColor="text1"/>
          <w:sz w:val="24"/>
          <w:szCs w:val="24"/>
        </w:rPr>
        <w:t>, 33(3), 375</w:t>
      </w:r>
      <w:r w:rsidRPr="00FF108B">
        <w:rPr>
          <w:rFonts w:ascii="Times New Roman" w:eastAsia="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400. </w:t>
      </w:r>
    </w:p>
    <w:p w14:paraId="7D1CD172" w14:textId="34FDB427" w:rsidR="00C40C65" w:rsidRPr="00FF108B" w:rsidRDefault="00E0596E"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Koh, P. (2003) </w:t>
      </w:r>
      <w:r w:rsidR="00C40C65" w:rsidRPr="00FF108B">
        <w:rPr>
          <w:rFonts w:ascii="Times New Roman" w:hAnsi="Times New Roman" w:cs="Times New Roman"/>
          <w:color w:val="000000" w:themeColor="text1"/>
          <w:sz w:val="24"/>
          <w:szCs w:val="24"/>
        </w:rPr>
        <w:t>On the association between institutional ownership and aggressive corporate e</w:t>
      </w:r>
      <w:r w:rsidRPr="00FF108B">
        <w:rPr>
          <w:rFonts w:ascii="Times New Roman" w:hAnsi="Times New Roman" w:cs="Times New Roman"/>
          <w:color w:val="000000" w:themeColor="text1"/>
          <w:sz w:val="24"/>
          <w:szCs w:val="24"/>
        </w:rPr>
        <w:t>arnings management in Australia</w:t>
      </w:r>
      <w:r w:rsidR="000B3C92" w:rsidRPr="00FF108B">
        <w:rPr>
          <w:rFonts w:ascii="Times New Roman" w:hAnsi="Times New Roman" w:cs="Times New Roman"/>
          <w:color w:val="000000" w:themeColor="text1"/>
          <w:sz w:val="24"/>
          <w:szCs w:val="24"/>
        </w:rPr>
        <w:t>.</w:t>
      </w:r>
      <w:r w:rsidR="00C40C65" w:rsidRPr="00FF108B">
        <w:rPr>
          <w:rFonts w:ascii="Times New Roman" w:hAnsi="Times New Roman" w:cs="Times New Roman"/>
          <w:color w:val="000000" w:themeColor="text1"/>
          <w:sz w:val="24"/>
          <w:szCs w:val="24"/>
        </w:rPr>
        <w:t> </w:t>
      </w:r>
      <w:r w:rsidR="00C40C65" w:rsidRPr="00FF108B">
        <w:rPr>
          <w:rFonts w:ascii="Times New Roman" w:hAnsi="Times New Roman" w:cs="Times New Roman"/>
          <w:i/>
          <w:color w:val="000000" w:themeColor="text1"/>
          <w:sz w:val="24"/>
          <w:szCs w:val="24"/>
        </w:rPr>
        <w:t>The British Accounting Review</w:t>
      </w:r>
      <w:r w:rsidR="00C40C65" w:rsidRPr="00FF108B">
        <w:rPr>
          <w:rFonts w:ascii="Times New Roman" w:hAnsi="Times New Roman" w:cs="Times New Roman"/>
          <w:iCs/>
          <w:color w:val="000000" w:themeColor="text1"/>
          <w:sz w:val="24"/>
          <w:szCs w:val="24"/>
        </w:rPr>
        <w:t>,</w:t>
      </w:r>
      <w:r w:rsidR="00C40C65" w:rsidRPr="00FF108B">
        <w:rPr>
          <w:rFonts w:ascii="Times New Roman" w:hAnsi="Times New Roman" w:cs="Times New Roman"/>
          <w:color w:val="000000" w:themeColor="text1"/>
          <w:sz w:val="24"/>
          <w:szCs w:val="24"/>
        </w:rPr>
        <w:t xml:space="preserve"> 35(1), 105–128.</w:t>
      </w:r>
    </w:p>
    <w:p w14:paraId="6A6113D2" w14:textId="03F50E85" w:rsidR="008E0D1E"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sz w:val="24"/>
          <w:szCs w:val="24"/>
        </w:rPr>
      </w:pPr>
      <w:r w:rsidRPr="00FF108B">
        <w:rPr>
          <w:rFonts w:ascii="Times New Roman" w:hAnsi="Times New Roman" w:cs="Times New Roman"/>
          <w:color w:val="000000" w:themeColor="text1"/>
          <w:sz w:val="24"/>
          <w:szCs w:val="24"/>
        </w:rPr>
        <w:t>Kothari, S. P., Leon</w:t>
      </w:r>
      <w:r w:rsidR="00E0596E" w:rsidRPr="00FF108B">
        <w:rPr>
          <w:rFonts w:ascii="Times New Roman" w:hAnsi="Times New Roman" w:cs="Times New Roman"/>
          <w:color w:val="000000" w:themeColor="text1"/>
          <w:sz w:val="24"/>
          <w:szCs w:val="24"/>
        </w:rPr>
        <w:t xml:space="preserve">e, A. </w:t>
      </w:r>
      <w:r w:rsidR="001A64E2" w:rsidRPr="00FF108B">
        <w:rPr>
          <w:rFonts w:ascii="Times New Roman" w:hAnsi="Times New Roman" w:cs="Times New Roman"/>
          <w:color w:val="000000" w:themeColor="text1"/>
          <w:sz w:val="24"/>
          <w:szCs w:val="24"/>
        </w:rPr>
        <w:t>and</w:t>
      </w:r>
      <w:r w:rsidR="00E0596E" w:rsidRPr="00FF108B">
        <w:rPr>
          <w:rFonts w:ascii="Times New Roman" w:hAnsi="Times New Roman" w:cs="Times New Roman"/>
          <w:color w:val="000000" w:themeColor="text1"/>
          <w:sz w:val="24"/>
          <w:szCs w:val="24"/>
        </w:rPr>
        <w:t xml:space="preserve"> C. Wasley, C. (2005) </w:t>
      </w:r>
      <w:r w:rsidRPr="00FF108B">
        <w:rPr>
          <w:rFonts w:ascii="Times New Roman" w:hAnsi="Times New Roman" w:cs="Times New Roman"/>
          <w:color w:val="000000" w:themeColor="text1"/>
          <w:sz w:val="24"/>
          <w:szCs w:val="24"/>
        </w:rPr>
        <w:t>Performance matched</w:t>
      </w:r>
      <w:r w:rsidR="00E0596E" w:rsidRPr="00FF108B">
        <w:rPr>
          <w:rFonts w:ascii="Times New Roman" w:hAnsi="Times New Roman" w:cs="Times New Roman"/>
          <w:color w:val="000000" w:themeColor="text1"/>
          <w:sz w:val="24"/>
          <w:szCs w:val="24"/>
        </w:rPr>
        <w:t xml:space="preserve"> discretionary accrual measures</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iCs/>
          <w:color w:val="000000" w:themeColor="text1"/>
          <w:sz w:val="24"/>
          <w:szCs w:val="24"/>
        </w:rPr>
        <w:t>Journal of Accounting and Economics</w:t>
      </w:r>
      <w:r w:rsidRPr="00FF108B">
        <w:rPr>
          <w:rFonts w:ascii="Times New Roman" w:hAnsi="Times New Roman" w:cs="Times New Roman"/>
          <w:color w:val="000000" w:themeColor="text1"/>
          <w:sz w:val="24"/>
          <w:szCs w:val="24"/>
        </w:rPr>
        <w:t>, 39(1), 163–197.</w:t>
      </w:r>
      <w:r w:rsidR="000539A9" w:rsidRPr="00FF108B">
        <w:rPr>
          <w:rFonts w:ascii="Times New Roman" w:hAnsi="Times New Roman" w:cs="Times New Roman"/>
          <w:sz w:val="24"/>
          <w:szCs w:val="24"/>
        </w:rPr>
        <w:t xml:space="preserve"> </w:t>
      </w:r>
    </w:p>
    <w:p w14:paraId="3AF4E552" w14:textId="6B3AA954" w:rsidR="00E0596E" w:rsidRPr="00FF108B" w:rsidRDefault="000539A9"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Kousenidis, D.V., Ladas, A.C.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Negakis, C.I. </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2013</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The effects of the European debt crisis on earnings quality</w:t>
      </w:r>
      <w:r w:rsidRPr="00FF108B">
        <w:rPr>
          <w:rFonts w:ascii="Times New Roman" w:hAnsi="Times New Roman" w:cs="Times New Roman"/>
          <w:i/>
          <w:iCs/>
          <w:color w:val="000000" w:themeColor="text1"/>
          <w:sz w:val="24"/>
          <w:szCs w:val="24"/>
        </w:rPr>
        <w:t>. International Review of Financial Analysis</w:t>
      </w:r>
      <w:r w:rsidRPr="00FF108B">
        <w:rPr>
          <w:rFonts w:ascii="Times New Roman" w:hAnsi="Times New Roman" w:cs="Times New Roman"/>
          <w:color w:val="000000" w:themeColor="text1"/>
          <w:sz w:val="24"/>
          <w:szCs w:val="24"/>
        </w:rPr>
        <w:t>, 30, 351-362.</w:t>
      </w:r>
    </w:p>
    <w:p w14:paraId="5E7BE95E" w14:textId="447EF161" w:rsidR="00C40C65" w:rsidRPr="00FF108B" w:rsidRDefault="0080010C" w:rsidP="004A663C">
      <w:pPr>
        <w:spacing w:after="0"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Krishnan, G. V.,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Parsons, L. M. (2008) Getting to the bottom line: An exploration of gender and earnings quality</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color w:val="000000" w:themeColor="text1"/>
          <w:sz w:val="24"/>
          <w:szCs w:val="24"/>
        </w:rPr>
        <w:t>Journal of Business Ethics</w:t>
      </w:r>
      <w:r w:rsidRPr="00FF108B">
        <w:rPr>
          <w:rFonts w:ascii="Times New Roman" w:hAnsi="Times New Roman" w:cs="Times New Roman"/>
          <w:color w:val="000000" w:themeColor="text1"/>
          <w:sz w:val="24"/>
          <w:szCs w:val="24"/>
        </w:rPr>
        <w:t>, 78(1</w:t>
      </w:r>
      <w:r w:rsidR="00E60FFA"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2), 65</w:t>
      </w:r>
      <w:r w:rsidR="00E60FFA"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76</w:t>
      </w:r>
      <w:r w:rsidR="00C40C65" w:rsidRPr="00FF108B">
        <w:rPr>
          <w:rFonts w:ascii="Times New Roman" w:hAnsi="Times New Roman" w:cs="Times New Roman"/>
          <w:color w:val="000000" w:themeColor="text1"/>
          <w:sz w:val="24"/>
          <w:szCs w:val="24"/>
        </w:rPr>
        <w:t>.</w:t>
      </w:r>
    </w:p>
    <w:p w14:paraId="52B49776" w14:textId="54FEE570" w:rsidR="00C40C65"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Lara, J. M. G., Osma, B. G., Mora, A. </w:t>
      </w:r>
      <w:r w:rsidR="001A64E2" w:rsidRPr="00FF108B">
        <w:rPr>
          <w:rFonts w:ascii="Times New Roman" w:hAnsi="Times New Roman" w:cs="Times New Roman"/>
          <w:color w:val="000000" w:themeColor="text1"/>
          <w:sz w:val="24"/>
          <w:szCs w:val="24"/>
        </w:rPr>
        <w:t>and</w:t>
      </w:r>
      <w:r w:rsidR="00E0596E" w:rsidRPr="00FF108B">
        <w:rPr>
          <w:rFonts w:ascii="Times New Roman" w:hAnsi="Times New Roman" w:cs="Times New Roman"/>
          <w:color w:val="000000" w:themeColor="text1"/>
          <w:sz w:val="24"/>
          <w:szCs w:val="24"/>
        </w:rPr>
        <w:t xml:space="preserve"> Scapin, M. (2017) </w:t>
      </w:r>
      <w:r w:rsidRPr="00FF108B">
        <w:rPr>
          <w:rFonts w:ascii="Times New Roman" w:hAnsi="Times New Roman" w:cs="Times New Roman"/>
          <w:color w:val="000000" w:themeColor="text1"/>
          <w:sz w:val="24"/>
          <w:szCs w:val="24"/>
        </w:rPr>
        <w:t>The monitoring role of female di</w:t>
      </w:r>
      <w:r w:rsidR="00E0596E" w:rsidRPr="00FF108B">
        <w:rPr>
          <w:rFonts w:ascii="Times New Roman" w:hAnsi="Times New Roman" w:cs="Times New Roman"/>
          <w:color w:val="000000" w:themeColor="text1"/>
          <w:sz w:val="24"/>
          <w:szCs w:val="24"/>
        </w:rPr>
        <w:t>rectors over accounting quality</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w:t>
      </w:r>
      <w:r w:rsidRPr="00FF108B">
        <w:rPr>
          <w:rFonts w:ascii="Times New Roman" w:hAnsi="Times New Roman" w:cs="Times New Roman"/>
          <w:i/>
          <w:color w:val="000000" w:themeColor="text1"/>
          <w:sz w:val="24"/>
          <w:szCs w:val="24"/>
        </w:rPr>
        <w:t>Journal of Corporate Finance</w:t>
      </w:r>
      <w:r w:rsidRPr="00FF108B">
        <w:rPr>
          <w:rFonts w:ascii="Times New Roman" w:hAnsi="Times New Roman" w:cs="Times New Roman"/>
          <w:iCs/>
          <w:color w:val="000000" w:themeColor="text1"/>
          <w:sz w:val="24"/>
          <w:szCs w:val="24"/>
        </w:rPr>
        <w:t>,</w:t>
      </w:r>
      <w:r w:rsidRPr="00FF108B">
        <w:rPr>
          <w:rFonts w:ascii="Times New Roman" w:hAnsi="Times New Roman" w:cs="Times New Roman"/>
          <w:color w:val="000000" w:themeColor="text1"/>
          <w:sz w:val="24"/>
          <w:szCs w:val="24"/>
        </w:rPr>
        <w:t xml:space="preserve"> 45(1), 651–668.</w:t>
      </w:r>
    </w:p>
    <w:p w14:paraId="3A957FA2" w14:textId="51B4D34D" w:rsidR="00E633C8" w:rsidRPr="00FF108B" w:rsidRDefault="00C40C65" w:rsidP="004A663C">
      <w:pPr>
        <w:spacing w:after="0" w:line="240" w:lineRule="auto"/>
        <w:ind w:left="340" w:hanging="340"/>
        <w:contextualSpacing/>
        <w:jc w:val="both"/>
        <w:rPr>
          <w:rFonts w:ascii="Times New Roman" w:hAnsi="Times New Roman" w:cs="Times New Roman"/>
          <w:color w:val="000000" w:themeColor="text1"/>
          <w:sz w:val="24"/>
          <w:szCs w:val="24"/>
        </w:rPr>
      </w:pPr>
      <w:bookmarkStart w:id="34" w:name="_Hlk532587030"/>
      <w:r w:rsidRPr="00FF108B">
        <w:rPr>
          <w:rFonts w:ascii="Times New Roman" w:hAnsi="Times New Roman" w:cs="Times New Roman"/>
          <w:color w:val="000000" w:themeColor="text1"/>
          <w:sz w:val="24"/>
          <w:szCs w:val="24"/>
        </w:rPr>
        <w:t>Lehn</w:t>
      </w:r>
      <w:bookmarkEnd w:id="34"/>
      <w:r w:rsidR="00E0596E" w:rsidRPr="00FF108B">
        <w:rPr>
          <w:rFonts w:ascii="Times New Roman" w:hAnsi="Times New Roman" w:cs="Times New Roman"/>
          <w:color w:val="000000" w:themeColor="text1"/>
          <w:sz w:val="24"/>
          <w:szCs w:val="24"/>
        </w:rPr>
        <w:t xml:space="preserve">, K.M., Patro, S.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Zhao, M. (2009) Determinants of the Size and Composition of US Corporate Boards: 1935-2000</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w:t>
      </w:r>
      <w:r w:rsidRPr="00FF108B">
        <w:rPr>
          <w:rFonts w:ascii="Times New Roman" w:hAnsi="Times New Roman" w:cs="Times New Roman"/>
          <w:i/>
          <w:color w:val="000000" w:themeColor="text1"/>
          <w:sz w:val="24"/>
          <w:szCs w:val="24"/>
        </w:rPr>
        <w:t>Financial Management</w:t>
      </w:r>
      <w:r w:rsidR="00072EE0"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38 (4), 747-780.</w:t>
      </w:r>
    </w:p>
    <w:p w14:paraId="1D772363" w14:textId="211B141B" w:rsidR="00C40C65" w:rsidRPr="00FF108B" w:rsidRDefault="00C40C65" w:rsidP="004A663C">
      <w:pPr>
        <w:spacing w:after="0"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Liu, Y., Wei, Z.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Xie, F. (2014) Do women directors improve firm performance in China? </w:t>
      </w:r>
      <w:r w:rsidRPr="00FF108B">
        <w:rPr>
          <w:rFonts w:ascii="Times New Roman" w:hAnsi="Times New Roman" w:cs="Times New Roman"/>
          <w:i/>
          <w:iCs/>
          <w:color w:val="000000" w:themeColor="text1"/>
          <w:sz w:val="24"/>
          <w:szCs w:val="24"/>
        </w:rPr>
        <w:t>Journal of Corporate Finance</w:t>
      </w:r>
      <w:r w:rsidRPr="00FF108B">
        <w:rPr>
          <w:rFonts w:ascii="Times New Roman" w:hAnsi="Times New Roman" w:cs="Times New Roman"/>
          <w:color w:val="000000" w:themeColor="text1"/>
          <w:sz w:val="24"/>
          <w:szCs w:val="24"/>
        </w:rPr>
        <w:t>, 28, 169–184.</w:t>
      </w:r>
    </w:p>
    <w:p w14:paraId="3F9D03FF" w14:textId="77777777" w:rsidR="005E3F4C" w:rsidRPr="00FF108B" w:rsidRDefault="00E0596E" w:rsidP="005E3F4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Liu, Y., Wei, Z.</w:t>
      </w:r>
      <w:r w:rsidR="00C40C65" w:rsidRPr="00FF108B">
        <w:rPr>
          <w:rFonts w:ascii="Times New Roman" w:hAnsi="Times New Roman" w:cs="Times New Roman"/>
          <w:color w:val="000000" w:themeColor="text1"/>
          <w:sz w:val="24"/>
          <w:szCs w:val="24"/>
        </w:rPr>
        <w:t xml:space="preserve">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w:t>
      </w:r>
      <w:r w:rsidR="00C40C65" w:rsidRPr="00FF108B">
        <w:rPr>
          <w:rFonts w:ascii="Times New Roman" w:hAnsi="Times New Roman" w:cs="Times New Roman"/>
          <w:color w:val="000000" w:themeColor="text1"/>
          <w:sz w:val="24"/>
          <w:szCs w:val="24"/>
        </w:rPr>
        <w:t>Xie, F. (2016)</w:t>
      </w:r>
      <w:r w:rsidRPr="00FF108B">
        <w:rPr>
          <w:rFonts w:ascii="Times New Roman" w:hAnsi="Times New Roman" w:cs="Times New Roman"/>
          <w:color w:val="000000" w:themeColor="text1"/>
          <w:sz w:val="24"/>
          <w:szCs w:val="24"/>
        </w:rPr>
        <w:t xml:space="preserve"> </w:t>
      </w:r>
      <w:r w:rsidR="00C40C65" w:rsidRPr="00FF108B">
        <w:rPr>
          <w:rFonts w:ascii="Times New Roman" w:hAnsi="Times New Roman" w:cs="Times New Roman"/>
          <w:color w:val="000000" w:themeColor="text1"/>
          <w:sz w:val="24"/>
          <w:szCs w:val="24"/>
        </w:rPr>
        <w:t>CFO gender and earnings management: evidence from China</w:t>
      </w:r>
      <w:r w:rsidR="000B3C92" w:rsidRPr="00FF108B">
        <w:rPr>
          <w:rFonts w:ascii="Times New Roman" w:hAnsi="Times New Roman" w:cs="Times New Roman"/>
          <w:color w:val="000000" w:themeColor="text1"/>
          <w:sz w:val="24"/>
          <w:szCs w:val="24"/>
        </w:rPr>
        <w:t>.</w:t>
      </w:r>
      <w:r w:rsidR="00C40C65" w:rsidRPr="00FF108B">
        <w:rPr>
          <w:rStyle w:val="apple-converted-space"/>
          <w:rFonts w:ascii="Times New Roman" w:hAnsi="Times New Roman" w:cs="Times New Roman"/>
          <w:color w:val="000000" w:themeColor="text1"/>
          <w:sz w:val="24"/>
          <w:szCs w:val="24"/>
        </w:rPr>
        <w:t> </w:t>
      </w:r>
      <w:r w:rsidR="00C40C65" w:rsidRPr="00FF108B">
        <w:rPr>
          <w:rFonts w:ascii="Times New Roman" w:hAnsi="Times New Roman" w:cs="Times New Roman"/>
          <w:i/>
          <w:color w:val="000000" w:themeColor="text1"/>
          <w:sz w:val="24"/>
          <w:szCs w:val="24"/>
        </w:rPr>
        <w:t>Review of Quantitative Finance and Accounting</w:t>
      </w:r>
      <w:r w:rsidR="00BB6A5F" w:rsidRPr="00FF108B">
        <w:rPr>
          <w:rFonts w:ascii="Times New Roman" w:hAnsi="Times New Roman" w:cs="Times New Roman"/>
          <w:color w:val="000000" w:themeColor="text1"/>
          <w:sz w:val="24"/>
          <w:szCs w:val="24"/>
        </w:rPr>
        <w:t>,</w:t>
      </w:r>
      <w:r w:rsidR="00C40C65" w:rsidRPr="00FF108B">
        <w:rPr>
          <w:rFonts w:ascii="Times New Roman" w:hAnsi="Times New Roman" w:cs="Times New Roman"/>
          <w:color w:val="000000" w:themeColor="text1"/>
          <w:sz w:val="24"/>
          <w:szCs w:val="24"/>
        </w:rPr>
        <w:t xml:space="preserve"> 46 (1), 881–905.</w:t>
      </w:r>
    </w:p>
    <w:p w14:paraId="3A0D9D30" w14:textId="6D6465A9" w:rsidR="005E3F4C" w:rsidRPr="00FF108B" w:rsidRDefault="005E3F4C" w:rsidP="005E3F4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Marques, M., Rodrigues, L.L. and Craig, R. (2011). Earnings management induced by tax planning: The case of Portuguese private firms. </w:t>
      </w:r>
      <w:r w:rsidRPr="00FF108B">
        <w:rPr>
          <w:rFonts w:ascii="Times New Roman" w:hAnsi="Times New Roman" w:cs="Times New Roman"/>
          <w:i/>
          <w:iCs/>
          <w:color w:val="000000" w:themeColor="text1"/>
          <w:sz w:val="24"/>
          <w:szCs w:val="24"/>
        </w:rPr>
        <w:t>Journal of International Accounting, Auditing and Taxation</w:t>
      </w:r>
      <w:r w:rsidRPr="00FF108B">
        <w:rPr>
          <w:rFonts w:ascii="Times New Roman" w:hAnsi="Times New Roman" w:cs="Times New Roman"/>
          <w:color w:val="000000" w:themeColor="text1"/>
          <w:sz w:val="24"/>
          <w:szCs w:val="24"/>
        </w:rPr>
        <w:t>, 20(2), pp.83–96. doi:10.1016/j.intaccaudtax.2011.06.003</w:t>
      </w:r>
    </w:p>
    <w:p w14:paraId="139D98DF" w14:textId="77777777" w:rsidR="004D15CF" w:rsidRPr="00FF108B" w:rsidRDefault="00C40C65" w:rsidP="004A663C">
      <w:pPr>
        <w:spacing w:before="100" w:beforeAutospacing="1" w:after="100" w:afterAutospacing="1" w:line="240" w:lineRule="auto"/>
        <w:ind w:left="340" w:hanging="340"/>
        <w:contextualSpacing/>
        <w:jc w:val="both"/>
      </w:pPr>
      <w:r w:rsidRPr="00FF108B">
        <w:rPr>
          <w:rFonts w:ascii="Times New Roman" w:hAnsi="Times New Roman" w:cs="Times New Roman"/>
          <w:color w:val="000000" w:themeColor="text1"/>
          <w:sz w:val="24"/>
          <w:szCs w:val="24"/>
        </w:rPr>
        <w:t xml:space="preserve">Mason, E.S.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Mudrack, P.E. (1996) Gender and ethical orientation: a test of gender and occupational socialization theories</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color w:val="000000" w:themeColor="text1"/>
          <w:sz w:val="24"/>
          <w:szCs w:val="24"/>
        </w:rPr>
        <w:t>Journal of Business Ethics</w:t>
      </w:r>
      <w:r w:rsidRPr="00FF108B">
        <w:rPr>
          <w:rFonts w:ascii="Times New Roman" w:hAnsi="Times New Roman" w:cs="Times New Roman"/>
          <w:color w:val="000000" w:themeColor="text1"/>
          <w:sz w:val="24"/>
          <w:szCs w:val="24"/>
        </w:rPr>
        <w:t>, 15 (6), 599-604.</w:t>
      </w:r>
      <w:r w:rsidR="004D15CF" w:rsidRPr="00FF108B">
        <w:t xml:space="preserve"> </w:t>
      </w:r>
    </w:p>
    <w:p w14:paraId="1A84523C" w14:textId="3D3FBBD5" w:rsidR="00C40C65" w:rsidRDefault="004D15CF"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Mathisen, G. E., Ogaard, T., and Marnburg, E. (2013) Women in the boardroom: how do female directors of corporate boards perceive boardroom dynamics?. </w:t>
      </w:r>
      <w:r w:rsidRPr="00FF108B">
        <w:rPr>
          <w:rFonts w:ascii="Times New Roman" w:hAnsi="Times New Roman" w:cs="Times New Roman"/>
          <w:i/>
          <w:iCs/>
          <w:color w:val="000000" w:themeColor="text1"/>
          <w:sz w:val="24"/>
          <w:szCs w:val="24"/>
        </w:rPr>
        <w:t>Journal of Business Ethics</w:t>
      </w:r>
      <w:r w:rsidRPr="00FF108B">
        <w:rPr>
          <w:rFonts w:ascii="Times New Roman" w:hAnsi="Times New Roman" w:cs="Times New Roman"/>
          <w:color w:val="000000" w:themeColor="text1"/>
          <w:sz w:val="24"/>
          <w:szCs w:val="24"/>
        </w:rPr>
        <w:t>, 116(1), 87-97.</w:t>
      </w:r>
    </w:p>
    <w:p w14:paraId="1E41D621" w14:textId="2B04E495" w:rsidR="00D6243F" w:rsidRDefault="00D6243F" w:rsidP="004A663C">
      <w:pPr>
        <w:spacing w:before="100" w:beforeAutospacing="1" w:after="100" w:afterAutospacing="1" w:line="240" w:lineRule="auto"/>
        <w:ind w:left="340" w:hanging="340"/>
        <w:contextualSpacing/>
        <w:jc w:val="both"/>
        <w:rPr>
          <w:rFonts w:ascii="Times New Roman" w:hAnsi="Times New Roman" w:cs="Times New Roman"/>
          <w:color w:val="FF0000"/>
          <w:sz w:val="24"/>
          <w:szCs w:val="24"/>
        </w:rPr>
      </w:pPr>
      <w:r w:rsidRPr="00D6243F">
        <w:rPr>
          <w:rFonts w:ascii="Times New Roman" w:hAnsi="Times New Roman" w:cs="Times New Roman"/>
          <w:color w:val="FF0000"/>
          <w:sz w:val="24"/>
          <w:szCs w:val="24"/>
        </w:rPr>
        <w:t>Mnif, Y., &amp; Cherif, I. (2021). Female board directorship and earnings management. </w:t>
      </w:r>
      <w:r w:rsidRPr="00D6243F">
        <w:rPr>
          <w:rFonts w:ascii="Times New Roman" w:hAnsi="Times New Roman" w:cs="Times New Roman"/>
          <w:i/>
          <w:iCs/>
          <w:color w:val="FF0000"/>
          <w:sz w:val="24"/>
          <w:szCs w:val="24"/>
        </w:rPr>
        <w:t>Pacific Accounting Review</w:t>
      </w:r>
      <w:r w:rsidRPr="00D6243F">
        <w:rPr>
          <w:rFonts w:ascii="Times New Roman" w:hAnsi="Times New Roman" w:cs="Times New Roman"/>
          <w:color w:val="FF0000"/>
          <w:sz w:val="24"/>
          <w:szCs w:val="24"/>
        </w:rPr>
        <w:t>, 33(1), 114-141.</w:t>
      </w:r>
    </w:p>
    <w:p w14:paraId="4AB04AAB" w14:textId="240F1F9A" w:rsidR="00D6243F" w:rsidRPr="00D6243F" w:rsidRDefault="00D6243F" w:rsidP="004A663C">
      <w:pPr>
        <w:spacing w:before="100" w:beforeAutospacing="1" w:after="100" w:afterAutospacing="1" w:line="240" w:lineRule="auto"/>
        <w:ind w:left="340" w:hanging="340"/>
        <w:contextualSpacing/>
        <w:jc w:val="both"/>
        <w:rPr>
          <w:rFonts w:ascii="Times New Roman" w:hAnsi="Times New Roman" w:cs="Times New Roman"/>
          <w:color w:val="FF0000"/>
          <w:sz w:val="24"/>
          <w:szCs w:val="24"/>
        </w:rPr>
      </w:pPr>
      <w:r w:rsidRPr="00D6243F">
        <w:rPr>
          <w:rFonts w:ascii="Times New Roman" w:hAnsi="Times New Roman" w:cs="Times New Roman"/>
          <w:color w:val="FF0000"/>
          <w:sz w:val="24"/>
          <w:szCs w:val="24"/>
        </w:rPr>
        <w:t>Nahum, N., &amp; Carmeli, A. (2020). Leadership style in a board of directors: implications of involvement in the strategic decision-making process. </w:t>
      </w:r>
      <w:r w:rsidRPr="00D6243F">
        <w:rPr>
          <w:rFonts w:ascii="Times New Roman" w:hAnsi="Times New Roman" w:cs="Times New Roman"/>
          <w:i/>
          <w:iCs/>
          <w:color w:val="FF0000"/>
          <w:sz w:val="24"/>
          <w:szCs w:val="24"/>
        </w:rPr>
        <w:t>Journal of Management and Governance</w:t>
      </w:r>
      <w:r w:rsidRPr="00D6243F">
        <w:rPr>
          <w:rFonts w:ascii="Times New Roman" w:hAnsi="Times New Roman" w:cs="Times New Roman"/>
          <w:color w:val="FF0000"/>
          <w:sz w:val="24"/>
          <w:szCs w:val="24"/>
        </w:rPr>
        <w:t>, 24(1), 199-227.</w:t>
      </w:r>
    </w:p>
    <w:p w14:paraId="57D2FEFD" w14:textId="5E8DCACE" w:rsidR="00C465D2" w:rsidRPr="00FF108B" w:rsidRDefault="00C40C65" w:rsidP="004A663C">
      <w:pPr>
        <w:spacing w:before="100" w:beforeAutospacing="1" w:after="100" w:afterAutospacing="1" w:line="240" w:lineRule="auto"/>
        <w:ind w:left="340" w:hanging="340"/>
        <w:contextualSpacing/>
        <w:jc w:val="both"/>
      </w:pPr>
      <w:r w:rsidRPr="00FF108B">
        <w:rPr>
          <w:rFonts w:ascii="Times New Roman" w:hAnsi="Times New Roman" w:cs="Times New Roman"/>
          <w:color w:val="000000" w:themeColor="text1"/>
          <w:sz w:val="24"/>
          <w:szCs w:val="24"/>
        </w:rPr>
        <w:t xml:space="preserve">Nekhili, M.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Gatfaoui, H. (</w:t>
      </w:r>
      <w:r w:rsidR="00E0596E" w:rsidRPr="00FF108B">
        <w:rPr>
          <w:rFonts w:ascii="Times New Roman" w:hAnsi="Times New Roman" w:cs="Times New Roman"/>
          <w:color w:val="000000" w:themeColor="text1"/>
          <w:sz w:val="24"/>
          <w:szCs w:val="24"/>
        </w:rPr>
        <w:t xml:space="preserve">2013) </w:t>
      </w:r>
      <w:r w:rsidRPr="00FF108B">
        <w:rPr>
          <w:rFonts w:ascii="Times New Roman" w:hAnsi="Times New Roman" w:cs="Times New Roman"/>
          <w:color w:val="000000" w:themeColor="text1"/>
          <w:sz w:val="24"/>
          <w:szCs w:val="24"/>
        </w:rPr>
        <w:t>Are demographic attributes and firm characteristics drivers of gender diversity? Investigating women’s position</w:t>
      </w:r>
      <w:r w:rsidR="00E0596E" w:rsidRPr="00FF108B">
        <w:rPr>
          <w:rFonts w:ascii="Times New Roman" w:hAnsi="Times New Roman" w:cs="Times New Roman"/>
          <w:color w:val="000000" w:themeColor="text1"/>
          <w:sz w:val="24"/>
          <w:szCs w:val="24"/>
        </w:rPr>
        <w:t>s on French boards of directors</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color w:val="000000" w:themeColor="text1"/>
          <w:sz w:val="24"/>
          <w:szCs w:val="24"/>
        </w:rPr>
        <w:t>Journal of Business Ethics</w:t>
      </w:r>
      <w:r w:rsidRPr="00FF108B">
        <w:rPr>
          <w:rFonts w:ascii="Times New Roman" w:hAnsi="Times New Roman" w:cs="Times New Roman"/>
          <w:iCs/>
          <w:color w:val="000000" w:themeColor="text1"/>
          <w:sz w:val="24"/>
          <w:szCs w:val="24"/>
        </w:rPr>
        <w:t>,</w:t>
      </w:r>
      <w:r w:rsidR="00E633C8" w:rsidRPr="00FF108B">
        <w:rPr>
          <w:rFonts w:ascii="Times New Roman" w:hAnsi="Times New Roman" w:cs="Times New Roman"/>
          <w:color w:val="000000" w:themeColor="text1"/>
          <w:sz w:val="24"/>
          <w:szCs w:val="24"/>
        </w:rPr>
        <w:t xml:space="preserve"> 118(1), 227–249.</w:t>
      </w:r>
      <w:r w:rsidR="00C465D2" w:rsidRPr="00FF108B">
        <w:t xml:space="preserve"> </w:t>
      </w:r>
    </w:p>
    <w:p w14:paraId="4622363E" w14:textId="00AA2445" w:rsidR="00E633C8" w:rsidRPr="00FF108B" w:rsidRDefault="00C465D2"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Nielsen, S., and Huse, M. (2010) The contribution of women on boards of directors: Going beyond the surface. Corporate governance: </w:t>
      </w:r>
      <w:r w:rsidRPr="00FF108B">
        <w:rPr>
          <w:rFonts w:ascii="Times New Roman" w:hAnsi="Times New Roman" w:cs="Times New Roman"/>
          <w:i/>
          <w:iCs/>
          <w:color w:val="000000" w:themeColor="text1"/>
          <w:sz w:val="24"/>
          <w:szCs w:val="24"/>
        </w:rPr>
        <w:t>An international review</w:t>
      </w:r>
      <w:r w:rsidRPr="00FF108B">
        <w:rPr>
          <w:rFonts w:ascii="Times New Roman" w:hAnsi="Times New Roman" w:cs="Times New Roman"/>
          <w:color w:val="000000" w:themeColor="text1"/>
          <w:sz w:val="24"/>
          <w:szCs w:val="24"/>
        </w:rPr>
        <w:t>, 18(2), 136-148.</w:t>
      </w:r>
    </w:p>
    <w:p w14:paraId="77BE05BA" w14:textId="1A3E1FF8" w:rsidR="007419F0"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O’Brien, R. M. (2007) A caution regarding rules of thumb</w:t>
      </w:r>
      <w:r w:rsidR="00E0596E" w:rsidRPr="00FF108B">
        <w:rPr>
          <w:rFonts w:ascii="Times New Roman" w:hAnsi="Times New Roman" w:cs="Times New Roman"/>
          <w:color w:val="000000" w:themeColor="text1"/>
          <w:sz w:val="24"/>
          <w:szCs w:val="24"/>
        </w:rPr>
        <w:t xml:space="preserve"> for variance inflation factors</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iCs/>
          <w:color w:val="000000" w:themeColor="text1"/>
          <w:sz w:val="24"/>
          <w:szCs w:val="24"/>
        </w:rPr>
        <w:t xml:space="preserve">Quality </w:t>
      </w:r>
      <w:r w:rsidR="001A64E2" w:rsidRPr="00FF108B">
        <w:rPr>
          <w:rFonts w:ascii="Times New Roman" w:hAnsi="Times New Roman" w:cs="Times New Roman"/>
          <w:i/>
          <w:iCs/>
          <w:color w:val="000000" w:themeColor="text1"/>
          <w:sz w:val="24"/>
          <w:szCs w:val="24"/>
        </w:rPr>
        <w:t>and</w:t>
      </w:r>
      <w:r w:rsidRPr="00FF108B">
        <w:rPr>
          <w:rFonts w:ascii="Times New Roman" w:hAnsi="Times New Roman" w:cs="Times New Roman"/>
          <w:i/>
          <w:iCs/>
          <w:color w:val="000000" w:themeColor="text1"/>
          <w:sz w:val="24"/>
          <w:szCs w:val="24"/>
        </w:rPr>
        <w:t xml:space="preserve"> Quantity</w:t>
      </w:r>
      <w:r w:rsidRPr="00FF108B">
        <w:rPr>
          <w:rFonts w:ascii="Times New Roman" w:hAnsi="Times New Roman" w:cs="Times New Roman"/>
          <w:color w:val="000000" w:themeColor="text1"/>
          <w:sz w:val="24"/>
          <w:szCs w:val="24"/>
        </w:rPr>
        <w:t>, 41(5), 673</w:t>
      </w:r>
      <w:r w:rsidRPr="00FF108B">
        <w:rPr>
          <w:rFonts w:ascii="Times New Roman" w:eastAsia="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690.</w:t>
      </w:r>
    </w:p>
    <w:p w14:paraId="7C11F906" w14:textId="5C5D29B6" w:rsidR="00C40C65"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Pae, J. (2005) Expected Accrual Models: The Impact of Operating Cash Flows and Reversals of Accruals</w:t>
      </w:r>
      <w:r w:rsidR="000B3C92" w:rsidRPr="00FF108B">
        <w:rPr>
          <w:rFonts w:ascii="Times New Roman" w:hAnsi="Times New Roman" w:cs="Times New Roman"/>
          <w:i/>
          <w:iCs/>
          <w:color w:val="000000" w:themeColor="text1"/>
          <w:sz w:val="24"/>
          <w:szCs w:val="24"/>
        </w:rPr>
        <w:t>.</w:t>
      </w:r>
      <w:r w:rsidRPr="00FF108B">
        <w:rPr>
          <w:rFonts w:ascii="Times New Roman" w:hAnsi="Times New Roman" w:cs="Times New Roman"/>
          <w:i/>
          <w:iCs/>
          <w:color w:val="000000" w:themeColor="text1"/>
          <w:sz w:val="24"/>
          <w:szCs w:val="24"/>
        </w:rPr>
        <w:t> Review of Quantitative Finance and Accounting</w:t>
      </w:r>
      <w:r w:rsidR="00BB6A5F" w:rsidRPr="00FF108B">
        <w:rPr>
          <w:rFonts w:ascii="Times New Roman" w:hAnsi="Times New Roman" w:cs="Times New Roman"/>
          <w:color w:val="000000" w:themeColor="text1"/>
          <w:sz w:val="24"/>
          <w:szCs w:val="24"/>
        </w:rPr>
        <w:t>,</w:t>
      </w:r>
      <w:r w:rsidR="00E0596E"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24 (1), 5-22.</w:t>
      </w:r>
    </w:p>
    <w:p w14:paraId="48C79521" w14:textId="7D160E6E" w:rsidR="00361DE5" w:rsidRPr="00FF108B" w:rsidRDefault="00361DE5" w:rsidP="004A663C">
      <w:pPr>
        <w:spacing w:after="0" w:line="240" w:lineRule="auto"/>
        <w:ind w:left="426" w:hanging="426"/>
        <w:contextualSpacing/>
        <w:jc w:val="both"/>
        <w:rPr>
          <w:rFonts w:ascii="Times New Roman" w:hAnsi="Times New Roman" w:cs="Times New Roman"/>
          <w:sz w:val="24"/>
          <w:szCs w:val="24"/>
        </w:rPr>
      </w:pPr>
      <w:r w:rsidRPr="00FF108B">
        <w:rPr>
          <w:rFonts w:ascii="Times New Roman" w:hAnsi="Times New Roman" w:cs="Times New Roman"/>
          <w:sz w:val="24"/>
          <w:szCs w:val="24"/>
        </w:rPr>
        <w:t>Park,</w:t>
      </w:r>
      <w:r w:rsidR="00E633C8" w:rsidRPr="00FF108B">
        <w:rPr>
          <w:rFonts w:ascii="Times New Roman" w:hAnsi="Times New Roman" w:cs="Times New Roman"/>
          <w:sz w:val="24"/>
          <w:szCs w:val="24"/>
        </w:rPr>
        <w:t xml:space="preserve"> </w:t>
      </w:r>
      <w:r w:rsidRPr="00FF108B">
        <w:rPr>
          <w:rFonts w:ascii="Times New Roman" w:hAnsi="Times New Roman" w:cs="Times New Roman"/>
          <w:sz w:val="24"/>
          <w:szCs w:val="24"/>
        </w:rPr>
        <w:t>G.H., Kim,</w:t>
      </w:r>
      <w:r w:rsidR="00E633C8" w:rsidRPr="00FF108B">
        <w:rPr>
          <w:rFonts w:ascii="Times New Roman" w:hAnsi="Times New Roman" w:cs="Times New Roman"/>
          <w:sz w:val="24"/>
          <w:szCs w:val="24"/>
        </w:rPr>
        <w:t xml:space="preserve"> </w:t>
      </w:r>
      <w:r w:rsidRPr="00FF108B">
        <w:rPr>
          <w:rFonts w:ascii="Times New Roman" w:hAnsi="Times New Roman" w:cs="Times New Roman"/>
          <w:sz w:val="24"/>
          <w:szCs w:val="24"/>
        </w:rPr>
        <w:t>C.,</w:t>
      </w:r>
      <w:r w:rsidR="00E633C8" w:rsidRPr="00FF108B">
        <w:rPr>
          <w:rFonts w:ascii="Times New Roman" w:hAnsi="Times New Roman" w:cs="Times New Roman"/>
          <w:sz w:val="24"/>
          <w:szCs w:val="24"/>
        </w:rPr>
        <w:t xml:space="preserve"> </w:t>
      </w:r>
      <w:r w:rsidRPr="00FF108B">
        <w:rPr>
          <w:rFonts w:ascii="Times New Roman" w:hAnsi="Times New Roman" w:cs="Times New Roman"/>
          <w:sz w:val="24"/>
          <w:szCs w:val="24"/>
        </w:rPr>
        <w:t>Chang,</w:t>
      </w:r>
      <w:r w:rsidR="007419F0" w:rsidRPr="00FF108B">
        <w:rPr>
          <w:rFonts w:ascii="Times New Roman" w:hAnsi="Times New Roman" w:cs="Times New Roman"/>
          <w:sz w:val="24"/>
          <w:szCs w:val="24"/>
        </w:rPr>
        <w:t xml:space="preserve"> </w:t>
      </w:r>
      <w:r w:rsidRPr="00FF108B">
        <w:rPr>
          <w:rFonts w:ascii="Times New Roman" w:hAnsi="Times New Roman" w:cs="Times New Roman"/>
          <w:sz w:val="24"/>
          <w:szCs w:val="24"/>
        </w:rPr>
        <w:t>Y.K.,</w:t>
      </w:r>
      <w:r w:rsidR="00E633C8" w:rsidRPr="00FF108B">
        <w:rPr>
          <w:rFonts w:ascii="Times New Roman" w:hAnsi="Times New Roman" w:cs="Times New Roman"/>
          <w:sz w:val="24"/>
          <w:szCs w:val="24"/>
        </w:rPr>
        <w:t xml:space="preserve"> </w:t>
      </w:r>
      <w:r w:rsidRPr="00FF108B">
        <w:rPr>
          <w:rFonts w:ascii="Times New Roman" w:hAnsi="Times New Roman" w:cs="Times New Roman"/>
          <w:sz w:val="24"/>
          <w:szCs w:val="24"/>
        </w:rPr>
        <w:t>Lee,</w:t>
      </w:r>
      <w:r w:rsidR="00E633C8" w:rsidRPr="00FF108B">
        <w:rPr>
          <w:rFonts w:ascii="Times New Roman" w:hAnsi="Times New Roman" w:cs="Times New Roman"/>
          <w:sz w:val="24"/>
          <w:szCs w:val="24"/>
        </w:rPr>
        <w:t xml:space="preserve"> </w:t>
      </w:r>
      <w:r w:rsidRPr="00FF108B">
        <w:rPr>
          <w:rFonts w:ascii="Times New Roman" w:hAnsi="Times New Roman" w:cs="Times New Roman"/>
          <w:sz w:val="24"/>
          <w:szCs w:val="24"/>
        </w:rPr>
        <w:t>D,H.,</w:t>
      </w:r>
      <w:r w:rsidR="00E633C8" w:rsidRPr="00FF108B">
        <w:rPr>
          <w:rFonts w:ascii="Times New Roman" w:hAnsi="Times New Roman" w:cs="Times New Roman"/>
          <w:sz w:val="24"/>
          <w:szCs w:val="24"/>
        </w:rPr>
        <w:t xml:space="preserve"> </w:t>
      </w:r>
      <w:r w:rsidRPr="00FF108B">
        <w:rPr>
          <w:rFonts w:ascii="Times New Roman" w:hAnsi="Times New Roman" w:cs="Times New Roman"/>
          <w:sz w:val="24"/>
          <w:szCs w:val="24"/>
        </w:rPr>
        <w:t>Sung,</w:t>
      </w:r>
      <w:r w:rsidR="00E633C8" w:rsidRPr="00FF108B">
        <w:rPr>
          <w:rFonts w:ascii="Times New Roman" w:hAnsi="Times New Roman" w:cs="Times New Roman"/>
          <w:sz w:val="24"/>
          <w:szCs w:val="24"/>
        </w:rPr>
        <w:t xml:space="preserve"> </w:t>
      </w:r>
      <w:r w:rsidRPr="00FF108B">
        <w:rPr>
          <w:rFonts w:ascii="Times New Roman" w:hAnsi="Times New Roman" w:cs="Times New Roman"/>
          <w:sz w:val="24"/>
          <w:szCs w:val="24"/>
        </w:rPr>
        <w:t>Y.D. (2018) CEO Hubris and Firm Performance: Exploring the Moderating Roles of CEO Power and Board Vigilance. </w:t>
      </w:r>
      <w:r w:rsidRPr="00FF108B">
        <w:rPr>
          <w:rFonts w:ascii="Times New Roman" w:hAnsi="Times New Roman" w:cs="Times New Roman"/>
          <w:i/>
          <w:iCs/>
          <w:sz w:val="24"/>
          <w:szCs w:val="24"/>
        </w:rPr>
        <w:t>Journal of Business Ethics.</w:t>
      </w:r>
      <w:r w:rsidRPr="00FF108B">
        <w:rPr>
          <w:rFonts w:ascii="Times New Roman" w:hAnsi="Times New Roman" w:cs="Times New Roman"/>
          <w:sz w:val="24"/>
          <w:szCs w:val="24"/>
        </w:rPr>
        <w:t xml:space="preserve"> 147 (1), 919–933</w:t>
      </w:r>
    </w:p>
    <w:p w14:paraId="7568AE7B" w14:textId="52349C47" w:rsidR="00C40C65" w:rsidRPr="00FF108B" w:rsidRDefault="00E0596E" w:rsidP="004A663C">
      <w:pPr>
        <w:spacing w:after="0" w:line="240" w:lineRule="auto"/>
        <w:ind w:left="340" w:hanging="340"/>
        <w:contextualSpacing/>
        <w:rPr>
          <w:rFonts w:ascii="Times New Roman" w:hAnsi="Times New Roman" w:cs="Times New Roman"/>
          <w:color w:val="000000" w:themeColor="text1"/>
          <w:sz w:val="24"/>
          <w:szCs w:val="24"/>
        </w:rPr>
      </w:pPr>
      <w:bookmarkStart w:id="35" w:name="_Hlk532561708"/>
      <w:r w:rsidRPr="00FF108B">
        <w:rPr>
          <w:rFonts w:ascii="Times New Roman" w:hAnsi="Times New Roman" w:cs="Times New Roman"/>
          <w:color w:val="000000" w:themeColor="text1"/>
          <w:sz w:val="24"/>
          <w:szCs w:val="24"/>
        </w:rPr>
        <w:t>Pascual‐Fuster,</w:t>
      </w:r>
      <w:r w:rsidR="007419F0"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 xml:space="preserve">B. </w:t>
      </w:r>
      <w:r w:rsidR="001A64E2" w:rsidRPr="00FF108B">
        <w:rPr>
          <w:rFonts w:ascii="Times New Roman" w:hAnsi="Times New Roman" w:cs="Times New Roman"/>
          <w:color w:val="000000" w:themeColor="text1"/>
          <w:sz w:val="24"/>
          <w:szCs w:val="24"/>
        </w:rPr>
        <w:t>and</w:t>
      </w:r>
      <w:r w:rsidR="00C40C65" w:rsidRPr="00FF108B">
        <w:rPr>
          <w:rFonts w:ascii="Times New Roman" w:hAnsi="Times New Roman" w:cs="Times New Roman"/>
          <w:color w:val="000000" w:themeColor="text1"/>
          <w:sz w:val="24"/>
          <w:szCs w:val="24"/>
        </w:rPr>
        <w:t xml:space="preserve"> Crespí‐Cladera,</w:t>
      </w:r>
      <w:r w:rsidR="007419F0" w:rsidRPr="00FF108B">
        <w:rPr>
          <w:rFonts w:ascii="Times New Roman" w:hAnsi="Times New Roman" w:cs="Times New Roman"/>
          <w:color w:val="000000" w:themeColor="text1"/>
          <w:sz w:val="24"/>
          <w:szCs w:val="24"/>
        </w:rPr>
        <w:t xml:space="preserve"> </w:t>
      </w:r>
      <w:r w:rsidR="00C40C65" w:rsidRPr="00FF108B">
        <w:rPr>
          <w:rFonts w:ascii="Times New Roman" w:hAnsi="Times New Roman" w:cs="Times New Roman"/>
          <w:color w:val="000000" w:themeColor="text1"/>
          <w:sz w:val="24"/>
          <w:szCs w:val="24"/>
        </w:rPr>
        <w:t xml:space="preserve">R. (2018) </w:t>
      </w:r>
      <w:bookmarkEnd w:id="35"/>
      <w:r w:rsidR="00C40C65" w:rsidRPr="00FF108B">
        <w:rPr>
          <w:rFonts w:ascii="Times New Roman" w:hAnsi="Times New Roman" w:cs="Times New Roman"/>
          <w:color w:val="000000" w:themeColor="text1"/>
          <w:sz w:val="24"/>
          <w:szCs w:val="24"/>
        </w:rPr>
        <w:t>Politicians in the boardroom: Is it a convenient burden?</w:t>
      </w:r>
      <w:r w:rsidRPr="00FF108B">
        <w:rPr>
          <w:rFonts w:ascii="Times New Roman" w:hAnsi="Times New Roman" w:cs="Times New Roman"/>
          <w:color w:val="000000" w:themeColor="text1"/>
          <w:sz w:val="24"/>
          <w:szCs w:val="24"/>
        </w:rPr>
        <w:t xml:space="preserve"> </w:t>
      </w:r>
      <w:r w:rsidR="00C40C65" w:rsidRPr="00FF108B">
        <w:rPr>
          <w:rFonts w:ascii="Times New Roman" w:hAnsi="Times New Roman" w:cs="Times New Roman"/>
          <w:iCs/>
          <w:color w:val="000000" w:themeColor="text1"/>
          <w:sz w:val="24"/>
          <w:szCs w:val="24"/>
        </w:rPr>
        <w:t xml:space="preserve">Corporate Governance: </w:t>
      </w:r>
      <w:r w:rsidR="00C40C65" w:rsidRPr="00FF108B">
        <w:rPr>
          <w:rFonts w:ascii="Times New Roman" w:hAnsi="Times New Roman" w:cs="Times New Roman"/>
          <w:i/>
          <w:color w:val="000000" w:themeColor="text1"/>
          <w:sz w:val="24"/>
          <w:szCs w:val="24"/>
        </w:rPr>
        <w:t>An International Review</w:t>
      </w:r>
      <w:r w:rsidR="00C40C65" w:rsidRPr="00FF108B">
        <w:rPr>
          <w:rFonts w:ascii="Times New Roman" w:hAnsi="Times New Roman" w:cs="Times New Roman"/>
          <w:color w:val="000000" w:themeColor="text1"/>
          <w:sz w:val="24"/>
          <w:szCs w:val="24"/>
        </w:rPr>
        <w:t>. 26 (2), 448-470.</w:t>
      </w:r>
    </w:p>
    <w:p w14:paraId="4BFA9AEC" w14:textId="475C359F" w:rsidR="00C40C65"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Peni, E. </w:t>
      </w:r>
      <w:r w:rsidR="001A64E2" w:rsidRPr="00FF108B">
        <w:rPr>
          <w:rFonts w:ascii="Times New Roman" w:hAnsi="Times New Roman" w:cs="Times New Roman"/>
          <w:color w:val="000000" w:themeColor="text1"/>
          <w:sz w:val="24"/>
          <w:szCs w:val="24"/>
        </w:rPr>
        <w:t>and</w:t>
      </w:r>
      <w:r w:rsidR="00E0596E" w:rsidRPr="00FF108B">
        <w:rPr>
          <w:rFonts w:ascii="Times New Roman" w:hAnsi="Times New Roman" w:cs="Times New Roman"/>
          <w:color w:val="000000" w:themeColor="text1"/>
          <w:sz w:val="24"/>
          <w:szCs w:val="24"/>
        </w:rPr>
        <w:t xml:space="preserve"> Vähämaa, S. (2010) </w:t>
      </w:r>
      <w:r w:rsidRPr="00FF108B">
        <w:rPr>
          <w:rFonts w:ascii="Times New Roman" w:hAnsi="Times New Roman" w:cs="Times New Roman"/>
          <w:color w:val="000000" w:themeColor="text1"/>
          <w:sz w:val="24"/>
          <w:szCs w:val="24"/>
        </w:rPr>
        <w:t xml:space="preserve">Female executives </w:t>
      </w:r>
      <w:r w:rsidR="00E0596E" w:rsidRPr="00FF108B">
        <w:rPr>
          <w:rFonts w:ascii="Times New Roman" w:hAnsi="Times New Roman" w:cs="Times New Roman"/>
          <w:color w:val="000000" w:themeColor="text1"/>
          <w:sz w:val="24"/>
          <w:szCs w:val="24"/>
        </w:rPr>
        <w:t>and earnings management</w:t>
      </w:r>
      <w:r w:rsidR="000B3C92" w:rsidRPr="00FF108B">
        <w:rPr>
          <w:rFonts w:ascii="Times New Roman" w:hAnsi="Times New Roman" w:cs="Times New Roman"/>
          <w:i/>
          <w:iCs/>
          <w:color w:val="000000" w:themeColor="text1"/>
          <w:sz w:val="24"/>
          <w:szCs w:val="24"/>
        </w:rPr>
        <w:t>.</w:t>
      </w:r>
      <w:r w:rsidRPr="00FF108B">
        <w:rPr>
          <w:rFonts w:ascii="Times New Roman" w:hAnsi="Times New Roman" w:cs="Times New Roman"/>
          <w:i/>
          <w:iCs/>
          <w:color w:val="000000" w:themeColor="text1"/>
          <w:sz w:val="24"/>
          <w:szCs w:val="24"/>
        </w:rPr>
        <w:t xml:space="preserve"> Managerial Finance,</w:t>
      </w:r>
      <w:r w:rsidRPr="00FF108B">
        <w:rPr>
          <w:rFonts w:ascii="Times New Roman" w:hAnsi="Times New Roman" w:cs="Times New Roman"/>
          <w:color w:val="000000" w:themeColor="text1"/>
          <w:sz w:val="24"/>
          <w:szCs w:val="24"/>
        </w:rPr>
        <w:t xml:space="preserve"> 36(7), 629</w:t>
      </w:r>
      <w:r w:rsidRPr="00FF108B">
        <w:rPr>
          <w:rFonts w:ascii="Times New Roman" w:eastAsia="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645.</w:t>
      </w:r>
    </w:p>
    <w:p w14:paraId="3BA0050D" w14:textId="3781E8D5" w:rsidR="000539A9" w:rsidRPr="00FF108B" w:rsidRDefault="003F552A" w:rsidP="004A663C">
      <w:pPr>
        <w:tabs>
          <w:tab w:val="left" w:pos="962"/>
        </w:tabs>
        <w:spacing w:before="100" w:beforeAutospacing="1" w:after="100" w:afterAutospacing="1" w:line="240" w:lineRule="auto"/>
        <w:ind w:left="340" w:hanging="340"/>
        <w:contextualSpacing/>
        <w:rPr>
          <w:rFonts w:ascii="Times New Roman" w:hAnsi="Times New Roman" w:cs="Times New Roman"/>
          <w:sz w:val="24"/>
          <w:szCs w:val="24"/>
        </w:rPr>
      </w:pPr>
      <w:r w:rsidRPr="00FF108B">
        <w:rPr>
          <w:rFonts w:ascii="Times New Roman" w:hAnsi="Times New Roman" w:cs="Times New Roman"/>
          <w:color w:val="000000" w:themeColor="text1"/>
          <w:sz w:val="24"/>
          <w:szCs w:val="24"/>
        </w:rPr>
        <w:t xml:space="preserve">Poletti-Hughes, J.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Briano-Turrent, G.C., 2019. Gender diversity on the board of directors and corporate risk: A behavioural agency theory perspective. </w:t>
      </w:r>
      <w:r w:rsidRPr="00FF108B">
        <w:rPr>
          <w:rFonts w:ascii="Times New Roman" w:hAnsi="Times New Roman" w:cs="Times New Roman"/>
          <w:i/>
          <w:iCs/>
          <w:color w:val="000000" w:themeColor="text1"/>
          <w:sz w:val="24"/>
          <w:szCs w:val="24"/>
        </w:rPr>
        <w:t>International Review of Financial Analysis</w:t>
      </w:r>
      <w:r w:rsidRPr="00FF108B">
        <w:rPr>
          <w:rFonts w:ascii="Times New Roman" w:hAnsi="Times New Roman" w:cs="Times New Roman"/>
          <w:color w:val="000000" w:themeColor="text1"/>
          <w:sz w:val="24"/>
          <w:szCs w:val="24"/>
        </w:rPr>
        <w:t>, 62, 80-90.</w:t>
      </w:r>
      <w:r w:rsidR="000539A9" w:rsidRPr="00FF108B">
        <w:rPr>
          <w:rFonts w:ascii="Times New Roman" w:hAnsi="Times New Roman" w:cs="Times New Roman"/>
          <w:sz w:val="24"/>
          <w:szCs w:val="24"/>
        </w:rPr>
        <w:t xml:space="preserve"> </w:t>
      </w:r>
    </w:p>
    <w:p w14:paraId="642BEE99" w14:textId="77777777" w:rsidR="000F13BA" w:rsidRPr="00FF108B" w:rsidRDefault="00C40C65" w:rsidP="004A663C">
      <w:pPr>
        <w:spacing w:before="100" w:beforeAutospacing="1" w:after="100" w:afterAutospacing="1" w:line="240" w:lineRule="auto"/>
        <w:ind w:left="340" w:hanging="340"/>
        <w:contextualSpacing/>
        <w:jc w:val="both"/>
      </w:pPr>
      <w:r w:rsidRPr="00FF108B">
        <w:rPr>
          <w:rFonts w:ascii="Times New Roman" w:hAnsi="Times New Roman" w:cs="Times New Roman"/>
          <w:color w:val="000000" w:themeColor="text1"/>
          <w:sz w:val="24"/>
          <w:szCs w:val="24"/>
        </w:rPr>
        <w:t xml:space="preserve">Qi, B., Lin, J. W., Tian, G. </w:t>
      </w:r>
      <w:r w:rsidR="001A64E2" w:rsidRPr="00FF108B">
        <w:rPr>
          <w:rFonts w:ascii="Times New Roman" w:hAnsi="Times New Roman" w:cs="Times New Roman"/>
          <w:color w:val="000000" w:themeColor="text1"/>
          <w:sz w:val="24"/>
          <w:szCs w:val="24"/>
        </w:rPr>
        <w:t>and</w:t>
      </w:r>
      <w:r w:rsidR="00E0596E" w:rsidRPr="00FF108B">
        <w:rPr>
          <w:rFonts w:ascii="Times New Roman" w:hAnsi="Times New Roman" w:cs="Times New Roman"/>
          <w:color w:val="000000" w:themeColor="text1"/>
          <w:sz w:val="24"/>
          <w:szCs w:val="24"/>
        </w:rPr>
        <w:t xml:space="preserve"> Lewis, H. (2018) </w:t>
      </w:r>
      <w:r w:rsidRPr="00FF108B">
        <w:rPr>
          <w:rFonts w:ascii="Times New Roman" w:hAnsi="Times New Roman" w:cs="Times New Roman"/>
          <w:color w:val="000000" w:themeColor="text1"/>
          <w:sz w:val="24"/>
          <w:szCs w:val="24"/>
        </w:rPr>
        <w:t xml:space="preserve">The impact of top management team characteristics on the choice of earnings management </w:t>
      </w:r>
      <w:r w:rsidR="00E0596E" w:rsidRPr="00FF108B">
        <w:rPr>
          <w:rFonts w:ascii="Times New Roman" w:hAnsi="Times New Roman" w:cs="Times New Roman"/>
          <w:color w:val="000000" w:themeColor="text1"/>
          <w:sz w:val="24"/>
          <w:szCs w:val="24"/>
        </w:rPr>
        <w:t>strategies: evidence from China</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iCs/>
          <w:color w:val="000000" w:themeColor="text1"/>
          <w:sz w:val="24"/>
          <w:szCs w:val="24"/>
        </w:rPr>
        <w:t>Accounting Horizons</w:t>
      </w:r>
      <w:r w:rsidRPr="00FF108B">
        <w:rPr>
          <w:rFonts w:ascii="Times New Roman" w:hAnsi="Times New Roman" w:cs="Times New Roman"/>
          <w:color w:val="000000" w:themeColor="text1"/>
          <w:sz w:val="24"/>
          <w:szCs w:val="24"/>
        </w:rPr>
        <w:t xml:space="preserve"> 32(1), 143–164.</w:t>
      </w:r>
      <w:r w:rsidR="000F13BA" w:rsidRPr="00FF108B">
        <w:t xml:space="preserve"> </w:t>
      </w:r>
    </w:p>
    <w:p w14:paraId="53E3F4D9" w14:textId="33B8BC35" w:rsidR="00C40C65" w:rsidRPr="00FF108B" w:rsidRDefault="00E0596E" w:rsidP="004A663C">
      <w:pPr>
        <w:spacing w:before="100" w:beforeAutospacing="1" w:after="100" w:afterAutospacing="1" w:line="240" w:lineRule="auto"/>
        <w:ind w:left="340" w:hanging="340"/>
        <w:contextualSpacing/>
        <w:rPr>
          <w:rFonts w:ascii="Times New Roman" w:hAnsi="Times New Roman" w:cs="Times New Roman"/>
          <w:color w:val="000000" w:themeColor="text1"/>
          <w:sz w:val="24"/>
          <w:szCs w:val="24"/>
        </w:rPr>
      </w:pPr>
      <w:bookmarkStart w:id="36" w:name="_Hlk531630970"/>
      <w:r w:rsidRPr="00FF108B">
        <w:rPr>
          <w:rFonts w:ascii="Times New Roman" w:hAnsi="Times New Roman" w:cs="Times New Roman"/>
          <w:color w:val="000000" w:themeColor="text1"/>
          <w:sz w:val="24"/>
          <w:szCs w:val="24"/>
        </w:rPr>
        <w:t xml:space="preserve">Reguera-Alvarado, N.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w:t>
      </w:r>
      <w:r w:rsidR="00C40C65" w:rsidRPr="00FF108B">
        <w:rPr>
          <w:rFonts w:ascii="Times New Roman" w:hAnsi="Times New Roman" w:cs="Times New Roman"/>
          <w:color w:val="000000" w:themeColor="text1"/>
          <w:sz w:val="24"/>
          <w:szCs w:val="24"/>
        </w:rPr>
        <w:t xml:space="preserve">Bravo, F. (2017) </w:t>
      </w:r>
      <w:bookmarkEnd w:id="36"/>
      <w:r w:rsidR="00C40C65" w:rsidRPr="00FF108B">
        <w:rPr>
          <w:rFonts w:ascii="Times New Roman" w:hAnsi="Times New Roman" w:cs="Times New Roman"/>
          <w:color w:val="000000" w:themeColor="text1"/>
          <w:sz w:val="24"/>
          <w:szCs w:val="24"/>
        </w:rPr>
        <w:t>The effect of independent directors’ characteristics on firm performance: Tenure and multiple directorships</w:t>
      </w:r>
      <w:r w:rsidR="000B3C92" w:rsidRPr="00FF108B">
        <w:rPr>
          <w:rFonts w:ascii="Times New Roman" w:hAnsi="Times New Roman" w:cs="Times New Roman"/>
          <w:color w:val="000000" w:themeColor="text1"/>
          <w:sz w:val="24"/>
          <w:szCs w:val="24"/>
        </w:rPr>
        <w:t>.</w:t>
      </w:r>
      <w:r w:rsidR="00C40C65" w:rsidRPr="00FF108B">
        <w:rPr>
          <w:rFonts w:ascii="Times New Roman" w:hAnsi="Times New Roman" w:cs="Times New Roman"/>
          <w:color w:val="000000" w:themeColor="text1"/>
          <w:sz w:val="24"/>
          <w:szCs w:val="24"/>
        </w:rPr>
        <w:t> </w:t>
      </w:r>
      <w:r w:rsidR="00C40C65" w:rsidRPr="00FF108B">
        <w:rPr>
          <w:rFonts w:ascii="Times New Roman" w:hAnsi="Times New Roman" w:cs="Times New Roman"/>
          <w:i/>
          <w:color w:val="000000" w:themeColor="text1"/>
          <w:sz w:val="24"/>
          <w:szCs w:val="24"/>
        </w:rPr>
        <w:t>Research in International Business and Finance</w:t>
      </w:r>
      <w:r w:rsidR="00BB6A5F" w:rsidRPr="00FF108B">
        <w:rPr>
          <w:rFonts w:ascii="Times New Roman" w:hAnsi="Times New Roman" w:cs="Times New Roman"/>
          <w:color w:val="000000" w:themeColor="text1"/>
          <w:sz w:val="24"/>
          <w:szCs w:val="24"/>
        </w:rPr>
        <w:t>,</w:t>
      </w:r>
      <w:r w:rsidR="00C40C65" w:rsidRPr="00FF108B">
        <w:rPr>
          <w:rFonts w:ascii="Times New Roman" w:hAnsi="Times New Roman" w:cs="Times New Roman"/>
          <w:color w:val="000000" w:themeColor="text1"/>
          <w:sz w:val="24"/>
          <w:szCs w:val="24"/>
        </w:rPr>
        <w:t xml:space="preserve"> 41 (1), 590–599.</w:t>
      </w:r>
    </w:p>
    <w:p w14:paraId="6B34FD59" w14:textId="511914FF" w:rsidR="00C40C65"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bookmarkStart w:id="37" w:name="_Hlk526603027"/>
      <w:r w:rsidRPr="00FF108B">
        <w:rPr>
          <w:rFonts w:ascii="Times New Roman" w:hAnsi="Times New Roman" w:cs="Times New Roman"/>
          <w:color w:val="000000" w:themeColor="text1"/>
          <w:sz w:val="24"/>
          <w:szCs w:val="24"/>
        </w:rPr>
        <w:t xml:space="preserve">Renneboog, L.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Zhao</w:t>
      </w:r>
      <w:bookmarkEnd w:id="37"/>
      <w:r w:rsidR="00E0596E" w:rsidRPr="00FF108B">
        <w:rPr>
          <w:rFonts w:ascii="Times New Roman" w:hAnsi="Times New Roman" w:cs="Times New Roman"/>
          <w:color w:val="000000" w:themeColor="text1"/>
          <w:sz w:val="24"/>
          <w:szCs w:val="24"/>
        </w:rPr>
        <w:t xml:space="preserve">, Y. (2011) </w:t>
      </w:r>
      <w:r w:rsidRPr="00FF108B">
        <w:rPr>
          <w:rFonts w:ascii="Times New Roman" w:hAnsi="Times New Roman" w:cs="Times New Roman"/>
          <w:color w:val="000000" w:themeColor="text1"/>
          <w:sz w:val="24"/>
          <w:szCs w:val="24"/>
        </w:rPr>
        <w:t>Us knows us in the UK: on directo</w:t>
      </w:r>
      <w:r w:rsidR="00E0596E" w:rsidRPr="00FF108B">
        <w:rPr>
          <w:rFonts w:ascii="Times New Roman" w:hAnsi="Times New Roman" w:cs="Times New Roman"/>
          <w:color w:val="000000" w:themeColor="text1"/>
          <w:sz w:val="24"/>
          <w:szCs w:val="24"/>
        </w:rPr>
        <w:t>r networks and CEO compensation</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w:t>
      </w:r>
      <w:r w:rsidRPr="00FF108B">
        <w:rPr>
          <w:rFonts w:ascii="Times New Roman" w:hAnsi="Times New Roman" w:cs="Times New Roman"/>
          <w:iCs/>
          <w:color w:val="000000" w:themeColor="text1"/>
          <w:sz w:val="24"/>
          <w:szCs w:val="24"/>
        </w:rPr>
        <w:t>Journal of Corporate Finance</w:t>
      </w:r>
      <w:r w:rsidR="00BB6A5F"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17(1), 1132–1157.</w:t>
      </w:r>
    </w:p>
    <w:p w14:paraId="6AE83B56" w14:textId="4A474903" w:rsidR="00C40C65"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Robinson, G. </w:t>
      </w:r>
      <w:r w:rsidR="001A64E2" w:rsidRPr="00FF108B">
        <w:rPr>
          <w:rFonts w:ascii="Times New Roman" w:hAnsi="Times New Roman" w:cs="Times New Roman"/>
          <w:color w:val="000000" w:themeColor="text1"/>
          <w:sz w:val="24"/>
          <w:szCs w:val="24"/>
        </w:rPr>
        <w:t>and</w:t>
      </w:r>
      <w:r w:rsidR="00E0596E" w:rsidRPr="00FF108B">
        <w:rPr>
          <w:rFonts w:ascii="Times New Roman" w:hAnsi="Times New Roman" w:cs="Times New Roman"/>
          <w:color w:val="000000" w:themeColor="text1"/>
          <w:sz w:val="24"/>
          <w:szCs w:val="24"/>
        </w:rPr>
        <w:t xml:space="preserve"> Dechant, K. (1997) </w:t>
      </w:r>
      <w:r w:rsidRPr="00FF108B">
        <w:rPr>
          <w:rFonts w:ascii="Times New Roman" w:hAnsi="Times New Roman" w:cs="Times New Roman"/>
          <w:color w:val="000000" w:themeColor="text1"/>
          <w:sz w:val="24"/>
          <w:szCs w:val="24"/>
        </w:rPr>
        <w:t>Buildin</w:t>
      </w:r>
      <w:r w:rsidR="00E0596E" w:rsidRPr="00FF108B">
        <w:rPr>
          <w:rFonts w:ascii="Times New Roman" w:hAnsi="Times New Roman" w:cs="Times New Roman"/>
          <w:color w:val="000000" w:themeColor="text1"/>
          <w:sz w:val="24"/>
          <w:szCs w:val="24"/>
        </w:rPr>
        <w:t>g a business case for diversity</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color w:val="000000" w:themeColor="text1"/>
          <w:sz w:val="24"/>
          <w:szCs w:val="24"/>
        </w:rPr>
        <w:t>Academy of Management Executive</w:t>
      </w:r>
      <w:r w:rsidRPr="00FF108B">
        <w:rPr>
          <w:rFonts w:ascii="Times New Roman" w:hAnsi="Times New Roman" w:cs="Times New Roman"/>
          <w:color w:val="000000" w:themeColor="text1"/>
          <w:sz w:val="24"/>
          <w:szCs w:val="24"/>
        </w:rPr>
        <w:t>, 11(3), 21–31.</w:t>
      </w:r>
    </w:p>
    <w:p w14:paraId="5AA6D8C0" w14:textId="0433C17A" w:rsidR="00147E10" w:rsidRPr="00FF108B" w:rsidRDefault="00C40C65" w:rsidP="004A663C">
      <w:pPr>
        <w:spacing w:before="100" w:beforeAutospacing="1" w:after="100" w:afterAutospacing="1" w:line="240" w:lineRule="auto"/>
        <w:ind w:left="340" w:hanging="340"/>
        <w:contextualSpacing/>
        <w:rPr>
          <w:rFonts w:ascii="Times New Roman" w:hAnsi="Times New Roman" w:cs="Times New Roman"/>
          <w:sz w:val="24"/>
          <w:szCs w:val="24"/>
        </w:rPr>
      </w:pPr>
      <w:r w:rsidRPr="00FF108B">
        <w:rPr>
          <w:rStyle w:val="fontstyle01"/>
          <w:rFonts w:ascii="Times New Roman" w:hAnsi="Times New Roman" w:cs="Times New Roman"/>
          <w:color w:val="000000" w:themeColor="text1"/>
          <w:sz w:val="24"/>
          <w:szCs w:val="24"/>
        </w:rPr>
        <w:t xml:space="preserve">Ronen, J., </w:t>
      </w:r>
      <w:r w:rsidR="001A64E2" w:rsidRPr="00FF108B">
        <w:rPr>
          <w:rStyle w:val="fontstyle01"/>
          <w:rFonts w:ascii="Times New Roman" w:hAnsi="Times New Roman" w:cs="Times New Roman"/>
          <w:color w:val="000000" w:themeColor="text1"/>
          <w:sz w:val="24"/>
          <w:szCs w:val="24"/>
        </w:rPr>
        <w:t>and</w:t>
      </w:r>
      <w:r w:rsidRPr="00FF108B">
        <w:rPr>
          <w:rStyle w:val="fontstyle01"/>
          <w:rFonts w:ascii="Times New Roman" w:hAnsi="Times New Roman" w:cs="Times New Roman"/>
          <w:color w:val="000000" w:themeColor="text1"/>
          <w:sz w:val="24"/>
          <w:szCs w:val="24"/>
        </w:rPr>
        <w:t xml:space="preserve"> Yaari, V. (2008)</w:t>
      </w:r>
      <w:r w:rsidR="00BB6A5F" w:rsidRPr="00FF108B">
        <w:rPr>
          <w:rStyle w:val="fontstyle01"/>
          <w:rFonts w:ascii="Times New Roman" w:hAnsi="Times New Roman" w:cs="Times New Roman"/>
          <w:color w:val="000000" w:themeColor="text1"/>
          <w:sz w:val="24"/>
          <w:szCs w:val="24"/>
        </w:rPr>
        <w:t xml:space="preserve"> </w:t>
      </w:r>
      <w:r w:rsidRPr="00FF108B">
        <w:rPr>
          <w:rStyle w:val="fontstyle21"/>
          <w:rFonts w:ascii="Times New Roman" w:hAnsi="Times New Roman" w:cs="Times New Roman"/>
          <w:iCs/>
          <w:color w:val="000000" w:themeColor="text1"/>
          <w:sz w:val="24"/>
          <w:szCs w:val="24"/>
        </w:rPr>
        <w:t>Earnings management: Emerging insights in theory, practice, and</w:t>
      </w:r>
      <w:r w:rsidR="00FF6D63" w:rsidRPr="00FF108B">
        <w:rPr>
          <w:rStyle w:val="fontstyle21"/>
          <w:rFonts w:ascii="Times New Roman" w:hAnsi="Times New Roman" w:cs="Times New Roman"/>
          <w:iCs/>
          <w:color w:val="000000" w:themeColor="text1"/>
          <w:sz w:val="24"/>
          <w:szCs w:val="24"/>
        </w:rPr>
        <w:t xml:space="preserve"> </w:t>
      </w:r>
      <w:r w:rsidRPr="00FF108B">
        <w:rPr>
          <w:rStyle w:val="fontstyle21"/>
          <w:rFonts w:ascii="Times New Roman" w:hAnsi="Times New Roman" w:cs="Times New Roman"/>
          <w:iCs/>
          <w:color w:val="000000" w:themeColor="text1"/>
          <w:sz w:val="24"/>
          <w:szCs w:val="24"/>
        </w:rPr>
        <w:t>research</w:t>
      </w:r>
      <w:r w:rsidR="000B3C92" w:rsidRPr="00FF108B">
        <w:rPr>
          <w:rStyle w:val="fontstyle01"/>
          <w:rFonts w:ascii="Times New Roman" w:hAnsi="Times New Roman" w:cs="Times New Roman"/>
          <w:color w:val="000000" w:themeColor="text1"/>
          <w:sz w:val="24"/>
          <w:szCs w:val="24"/>
        </w:rPr>
        <w:t>.</w:t>
      </w:r>
      <w:r w:rsidRPr="00FF108B">
        <w:rPr>
          <w:rStyle w:val="fontstyle01"/>
          <w:rFonts w:ascii="Times New Roman" w:hAnsi="Times New Roman" w:cs="Times New Roman"/>
          <w:color w:val="000000" w:themeColor="text1"/>
          <w:sz w:val="24"/>
          <w:szCs w:val="24"/>
        </w:rPr>
        <w:t xml:space="preserve"> New York: Springer Science and Business Media.</w:t>
      </w:r>
      <w:r w:rsidR="00147E10" w:rsidRPr="00FF108B">
        <w:rPr>
          <w:rFonts w:ascii="Times New Roman" w:hAnsi="Times New Roman" w:cs="Times New Roman"/>
          <w:sz w:val="24"/>
          <w:szCs w:val="24"/>
        </w:rPr>
        <w:t xml:space="preserve"> </w:t>
      </w:r>
    </w:p>
    <w:p w14:paraId="2D3D5372" w14:textId="2BC8D1C8" w:rsidR="00E0596E"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Ruiz-Jimenez, J., Fuentes-Fuentes, M. </w:t>
      </w:r>
      <w:r w:rsidR="001A64E2" w:rsidRPr="00FF108B">
        <w:rPr>
          <w:rFonts w:ascii="Times New Roman" w:hAnsi="Times New Roman" w:cs="Times New Roman"/>
          <w:color w:val="000000" w:themeColor="text1"/>
          <w:sz w:val="24"/>
          <w:szCs w:val="24"/>
        </w:rPr>
        <w:t>and</w:t>
      </w:r>
      <w:r w:rsidR="00E0596E" w:rsidRPr="00FF108B">
        <w:rPr>
          <w:rFonts w:ascii="Times New Roman" w:hAnsi="Times New Roman" w:cs="Times New Roman"/>
          <w:color w:val="000000" w:themeColor="text1"/>
          <w:sz w:val="24"/>
          <w:szCs w:val="24"/>
        </w:rPr>
        <w:t xml:space="preserve"> Ruiz-Arroyo, M. (2016) </w:t>
      </w:r>
      <w:r w:rsidRPr="00FF108B">
        <w:rPr>
          <w:rFonts w:ascii="Times New Roman" w:hAnsi="Times New Roman" w:cs="Times New Roman"/>
          <w:color w:val="000000" w:themeColor="text1"/>
          <w:sz w:val="24"/>
          <w:szCs w:val="24"/>
        </w:rPr>
        <w:t xml:space="preserve">Knowledge combination capability and innovation: the effects of gender diversity on top management </w:t>
      </w:r>
      <w:r w:rsidR="00E0596E" w:rsidRPr="00FF108B">
        <w:rPr>
          <w:rFonts w:ascii="Times New Roman" w:hAnsi="Times New Roman" w:cs="Times New Roman"/>
          <w:color w:val="000000" w:themeColor="text1"/>
          <w:sz w:val="24"/>
          <w:szCs w:val="24"/>
        </w:rPr>
        <w:t>teams in technology-based firms</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w:t>
      </w:r>
      <w:r w:rsidRPr="00FF108B">
        <w:rPr>
          <w:rFonts w:ascii="Times New Roman" w:hAnsi="Times New Roman" w:cs="Times New Roman"/>
          <w:i/>
          <w:color w:val="000000" w:themeColor="text1"/>
          <w:sz w:val="24"/>
          <w:szCs w:val="24"/>
        </w:rPr>
        <w:t>Journal of Business Ethics</w:t>
      </w:r>
      <w:r w:rsidRPr="00FF108B">
        <w:rPr>
          <w:rFonts w:ascii="Times New Roman" w:hAnsi="Times New Roman" w:cs="Times New Roman"/>
          <w:iCs/>
          <w:color w:val="000000" w:themeColor="text1"/>
          <w:sz w:val="24"/>
          <w:szCs w:val="24"/>
        </w:rPr>
        <w:t>,</w:t>
      </w:r>
      <w:r w:rsidRPr="00FF108B">
        <w:rPr>
          <w:rFonts w:ascii="Times New Roman" w:hAnsi="Times New Roman" w:cs="Times New Roman"/>
          <w:color w:val="000000" w:themeColor="text1"/>
          <w:sz w:val="24"/>
          <w:szCs w:val="24"/>
        </w:rPr>
        <w:t xml:space="preserve"> 135(1), 503–515. </w:t>
      </w:r>
    </w:p>
    <w:p w14:paraId="6583E9F9" w14:textId="5224A964" w:rsidR="00C40C65"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Sakaki, H., Jackson, D.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Jory, S. (2017) Institutional ownership stability and real earnings management</w:t>
      </w:r>
      <w:r w:rsidR="000B3C92" w:rsidRPr="00FF108B">
        <w:rPr>
          <w:rFonts w:ascii="Times New Roman" w:hAnsi="Times New Roman" w:cs="Times New Roman"/>
          <w:i/>
          <w:iCs/>
          <w:color w:val="000000" w:themeColor="text1"/>
          <w:sz w:val="24"/>
          <w:szCs w:val="24"/>
        </w:rPr>
        <w:t>.</w:t>
      </w:r>
      <w:r w:rsidRPr="00FF108B">
        <w:rPr>
          <w:rFonts w:ascii="Times New Roman" w:hAnsi="Times New Roman" w:cs="Times New Roman"/>
          <w:i/>
          <w:iCs/>
          <w:color w:val="000000" w:themeColor="text1"/>
          <w:sz w:val="24"/>
          <w:szCs w:val="24"/>
        </w:rPr>
        <w:t xml:space="preserve"> Review of Quantitative Finance and Accounting</w:t>
      </w:r>
      <w:r w:rsidRPr="00FF108B">
        <w:rPr>
          <w:rFonts w:ascii="Times New Roman" w:hAnsi="Times New Roman" w:cs="Times New Roman"/>
          <w:color w:val="000000" w:themeColor="text1"/>
          <w:sz w:val="24"/>
          <w:szCs w:val="24"/>
        </w:rPr>
        <w:t xml:space="preserve">, 49 </w:t>
      </w:r>
      <w:r w:rsidR="00BB6A5F"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1</w:t>
      </w:r>
      <w:r w:rsidR="00BB6A5F"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227-244.</w:t>
      </w:r>
    </w:p>
    <w:p w14:paraId="10B3E7A7" w14:textId="638342F5" w:rsidR="00C40C65"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Sena, S., Duygun, M., Lubrano, G., Marra, M. </w:t>
      </w:r>
      <w:r w:rsidR="001A64E2" w:rsidRPr="00FF108B">
        <w:rPr>
          <w:rFonts w:ascii="Times New Roman" w:hAnsi="Times New Roman" w:cs="Times New Roman"/>
          <w:color w:val="000000" w:themeColor="text1"/>
          <w:sz w:val="24"/>
          <w:szCs w:val="24"/>
        </w:rPr>
        <w:t>and</w:t>
      </w:r>
      <w:r w:rsidR="00E0596E" w:rsidRPr="00FF108B">
        <w:rPr>
          <w:rFonts w:ascii="Times New Roman" w:hAnsi="Times New Roman" w:cs="Times New Roman"/>
          <w:color w:val="000000" w:themeColor="text1"/>
          <w:sz w:val="24"/>
          <w:szCs w:val="24"/>
        </w:rPr>
        <w:t xml:space="preserve"> Shaban, M. (2018) </w:t>
      </w:r>
      <w:r w:rsidRPr="00FF108B">
        <w:rPr>
          <w:rFonts w:ascii="Times New Roman" w:hAnsi="Times New Roman" w:cs="Times New Roman"/>
          <w:color w:val="000000" w:themeColor="text1"/>
          <w:sz w:val="24"/>
          <w:szCs w:val="24"/>
        </w:rPr>
        <w:t>Board independence, corruption and innovation. Some evidence on UK subsidia</w:t>
      </w:r>
      <w:r w:rsidR="00E0596E" w:rsidRPr="00FF108B">
        <w:rPr>
          <w:rFonts w:ascii="Times New Roman" w:hAnsi="Times New Roman" w:cs="Times New Roman"/>
          <w:color w:val="000000" w:themeColor="text1"/>
          <w:sz w:val="24"/>
          <w:szCs w:val="24"/>
        </w:rPr>
        <w:t>ries</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iCs/>
          <w:color w:val="000000" w:themeColor="text1"/>
          <w:sz w:val="24"/>
          <w:szCs w:val="24"/>
        </w:rPr>
        <w:t>Journal of Corporate Finance</w:t>
      </w:r>
      <w:r w:rsidRPr="00FF108B">
        <w:rPr>
          <w:rFonts w:ascii="Times New Roman" w:hAnsi="Times New Roman" w:cs="Times New Roman"/>
          <w:color w:val="000000" w:themeColor="text1"/>
          <w:sz w:val="24"/>
          <w:szCs w:val="24"/>
        </w:rPr>
        <w:t>, 50(1), 22–43.</w:t>
      </w:r>
    </w:p>
    <w:p w14:paraId="5825DA03" w14:textId="3DACA4D8" w:rsidR="00C40C65" w:rsidRPr="00FF108B" w:rsidRDefault="00C40C65" w:rsidP="004A663C">
      <w:pPr>
        <w:spacing w:before="100" w:beforeAutospacing="1" w:after="100" w:afterAutospacing="1" w:line="240" w:lineRule="auto"/>
        <w:ind w:left="340" w:hanging="340"/>
        <w:contextualSpacing/>
        <w:jc w:val="both"/>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Srinidhi, B., Gul, F. A.</w:t>
      </w:r>
      <w:r w:rsidR="009C5DF0" w:rsidRPr="00FF108B">
        <w:rPr>
          <w:rFonts w:ascii="Times New Roman" w:hAnsi="Times New Roman" w:cs="Times New Roman"/>
          <w:color w:val="000000" w:themeColor="text1"/>
          <w:sz w:val="24"/>
          <w:szCs w:val="24"/>
        </w:rPr>
        <w:t xml:space="preserve">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Tsui, J. S. L. (2011) Female directors and earnings quality</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color w:val="000000" w:themeColor="text1"/>
          <w:sz w:val="24"/>
          <w:szCs w:val="24"/>
        </w:rPr>
        <w:t>Contemporary Accounting Research</w:t>
      </w:r>
      <w:r w:rsidRPr="00FF108B">
        <w:rPr>
          <w:rFonts w:ascii="Times New Roman" w:hAnsi="Times New Roman" w:cs="Times New Roman"/>
          <w:color w:val="000000" w:themeColor="text1"/>
          <w:sz w:val="24"/>
          <w:szCs w:val="24"/>
        </w:rPr>
        <w:t>, 28, 1610–1644.</w:t>
      </w:r>
    </w:p>
    <w:p w14:paraId="549DF56F" w14:textId="233CC544" w:rsidR="00181457" w:rsidRPr="00FF108B" w:rsidRDefault="00C40C65" w:rsidP="004A663C">
      <w:pPr>
        <w:spacing w:before="100" w:beforeAutospacing="1" w:after="100" w:afterAutospacing="1" w:line="240" w:lineRule="auto"/>
        <w:ind w:left="340" w:hanging="340"/>
        <w:contextualSpacing/>
        <w:rPr>
          <w:rFonts w:ascii="Times New Roman" w:eastAsia="Calibri" w:hAnsi="Times New Roman" w:cs="Times New Roman"/>
          <w:color w:val="000000" w:themeColor="text1"/>
          <w:sz w:val="24"/>
          <w:szCs w:val="24"/>
          <w:lang w:eastAsia="en-US"/>
        </w:rPr>
      </w:pPr>
      <w:r w:rsidRPr="00FF108B">
        <w:rPr>
          <w:rFonts w:ascii="Times New Roman" w:eastAsia="Calibri" w:hAnsi="Times New Roman" w:cs="Times New Roman"/>
          <w:color w:val="000000" w:themeColor="text1"/>
          <w:sz w:val="24"/>
          <w:szCs w:val="24"/>
          <w:lang w:eastAsia="en-US"/>
        </w:rPr>
        <w:t xml:space="preserve">Sun, J., Liu, G. </w:t>
      </w:r>
      <w:r w:rsidR="001A64E2" w:rsidRPr="00FF108B">
        <w:rPr>
          <w:rFonts w:ascii="Times New Roman" w:eastAsia="Calibri" w:hAnsi="Times New Roman" w:cs="Times New Roman"/>
          <w:color w:val="000000" w:themeColor="text1"/>
          <w:sz w:val="24"/>
          <w:szCs w:val="24"/>
          <w:lang w:eastAsia="en-US"/>
        </w:rPr>
        <w:t>and</w:t>
      </w:r>
      <w:r w:rsidRPr="00FF108B">
        <w:rPr>
          <w:rFonts w:ascii="Times New Roman" w:eastAsia="Calibri" w:hAnsi="Times New Roman" w:cs="Times New Roman"/>
          <w:color w:val="000000" w:themeColor="text1"/>
          <w:sz w:val="24"/>
          <w:szCs w:val="24"/>
          <w:lang w:eastAsia="en-US"/>
        </w:rPr>
        <w:t xml:space="preserve"> Lan, G. (2011) </w:t>
      </w:r>
      <w:r w:rsidRPr="00FF108B">
        <w:rPr>
          <w:rFonts w:ascii="Times New Roman" w:hAnsi="Times New Roman" w:cs="Times New Roman"/>
          <w:color w:val="000000" w:themeColor="text1"/>
          <w:sz w:val="24"/>
          <w:szCs w:val="24"/>
        </w:rPr>
        <w:t>D</w:t>
      </w:r>
      <w:r w:rsidRPr="00FF108B">
        <w:rPr>
          <w:rFonts w:ascii="Times New Roman" w:eastAsia="Calibri" w:hAnsi="Times New Roman" w:cs="Times New Roman"/>
          <w:color w:val="000000" w:themeColor="text1"/>
          <w:sz w:val="24"/>
          <w:szCs w:val="24"/>
          <w:lang w:eastAsia="en-US"/>
        </w:rPr>
        <w:t xml:space="preserve">oes female directorship on independent audit committees constrain earnings management? </w:t>
      </w:r>
      <w:r w:rsidRPr="00FF108B">
        <w:rPr>
          <w:rFonts w:ascii="Times New Roman" w:eastAsia="Calibri" w:hAnsi="Times New Roman" w:cs="Times New Roman"/>
          <w:i/>
          <w:color w:val="000000" w:themeColor="text1"/>
          <w:sz w:val="24"/>
          <w:szCs w:val="24"/>
          <w:lang w:eastAsia="en-US"/>
        </w:rPr>
        <w:t>Journal of Business Ethics</w:t>
      </w:r>
      <w:r w:rsidRPr="00FF108B">
        <w:rPr>
          <w:rFonts w:ascii="Times New Roman" w:eastAsia="Calibri" w:hAnsi="Times New Roman" w:cs="Times New Roman"/>
          <w:iCs/>
          <w:color w:val="000000" w:themeColor="text1"/>
          <w:sz w:val="24"/>
          <w:szCs w:val="24"/>
          <w:lang w:eastAsia="en-US"/>
        </w:rPr>
        <w:t xml:space="preserve">, </w:t>
      </w:r>
      <w:r w:rsidRPr="00FF108B">
        <w:rPr>
          <w:rFonts w:ascii="Times New Roman" w:eastAsia="Calibri" w:hAnsi="Times New Roman" w:cs="Times New Roman"/>
          <w:color w:val="000000" w:themeColor="text1"/>
          <w:sz w:val="24"/>
          <w:szCs w:val="24"/>
          <w:lang w:eastAsia="en-US"/>
        </w:rPr>
        <w:t>99(3), 369</w:t>
      </w:r>
      <w:r w:rsidRPr="00FF108B">
        <w:rPr>
          <w:rFonts w:ascii="Times New Roman" w:hAnsi="Times New Roman" w:cs="Times New Roman"/>
          <w:color w:val="000000" w:themeColor="text1"/>
          <w:sz w:val="24"/>
          <w:szCs w:val="24"/>
        </w:rPr>
        <w:t>–</w:t>
      </w:r>
      <w:r w:rsidRPr="00FF108B">
        <w:rPr>
          <w:rFonts w:ascii="Times New Roman" w:eastAsia="Calibri" w:hAnsi="Times New Roman" w:cs="Times New Roman"/>
          <w:color w:val="000000" w:themeColor="text1"/>
          <w:sz w:val="24"/>
          <w:szCs w:val="24"/>
          <w:lang w:eastAsia="en-US"/>
        </w:rPr>
        <w:t>382.</w:t>
      </w:r>
    </w:p>
    <w:p w14:paraId="636F4248" w14:textId="77777777" w:rsidR="00A31ADA" w:rsidRPr="00FF108B" w:rsidRDefault="00C40C65" w:rsidP="004A663C">
      <w:pPr>
        <w:spacing w:before="100" w:beforeAutospacing="1" w:after="100" w:afterAutospacing="1" w:line="240" w:lineRule="auto"/>
        <w:ind w:left="340" w:hanging="340"/>
        <w:contextualSpacing/>
      </w:pPr>
      <w:r w:rsidRPr="00FF108B">
        <w:rPr>
          <w:rFonts w:ascii="Times New Roman" w:hAnsi="Times New Roman" w:cs="Times New Roman"/>
          <w:color w:val="000000" w:themeColor="text1"/>
          <w:sz w:val="24"/>
          <w:szCs w:val="24"/>
        </w:rPr>
        <w:t xml:space="preserve">Terjesen, S., Couto, E. </w:t>
      </w:r>
      <w:r w:rsidR="009C5DF0" w:rsidRPr="00FF108B">
        <w:rPr>
          <w:rFonts w:ascii="Times New Roman" w:hAnsi="Times New Roman" w:cs="Times New Roman"/>
          <w:color w:val="000000" w:themeColor="text1"/>
          <w:sz w:val="24"/>
          <w:szCs w:val="24"/>
        </w:rPr>
        <w:t xml:space="preserve">B. </w:t>
      </w:r>
      <w:r w:rsidR="001A64E2" w:rsidRPr="00FF108B">
        <w:rPr>
          <w:rFonts w:ascii="Times New Roman" w:hAnsi="Times New Roman" w:cs="Times New Roman"/>
          <w:color w:val="000000" w:themeColor="text1"/>
          <w:sz w:val="24"/>
          <w:szCs w:val="24"/>
        </w:rPr>
        <w:t>and</w:t>
      </w:r>
      <w:r w:rsidR="009C5DF0" w:rsidRPr="00FF108B">
        <w:rPr>
          <w:rFonts w:ascii="Times New Roman" w:hAnsi="Times New Roman" w:cs="Times New Roman"/>
          <w:color w:val="000000" w:themeColor="text1"/>
          <w:sz w:val="24"/>
          <w:szCs w:val="24"/>
        </w:rPr>
        <w:t xml:space="preserve"> Francisco, P. M. (2016) </w:t>
      </w:r>
      <w:r w:rsidRPr="00FF108B">
        <w:rPr>
          <w:rFonts w:ascii="Times New Roman" w:hAnsi="Times New Roman" w:cs="Times New Roman"/>
          <w:color w:val="000000" w:themeColor="text1"/>
          <w:sz w:val="24"/>
          <w:szCs w:val="24"/>
        </w:rPr>
        <w:t>Does the presence of independent and female directors impact firm performance? A multi-c</w:t>
      </w:r>
      <w:r w:rsidR="009C5DF0" w:rsidRPr="00FF108B">
        <w:rPr>
          <w:rFonts w:ascii="Times New Roman" w:hAnsi="Times New Roman" w:cs="Times New Roman"/>
          <w:color w:val="000000" w:themeColor="text1"/>
          <w:sz w:val="24"/>
          <w:szCs w:val="24"/>
        </w:rPr>
        <w:t>ountry study of board diversity</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iCs/>
          <w:color w:val="000000" w:themeColor="text1"/>
          <w:sz w:val="24"/>
          <w:szCs w:val="24"/>
        </w:rPr>
        <w:t>Journal of Management and Governance</w:t>
      </w:r>
      <w:r w:rsidRPr="00FF108B">
        <w:rPr>
          <w:rFonts w:ascii="Times New Roman" w:hAnsi="Times New Roman" w:cs="Times New Roman"/>
          <w:color w:val="000000" w:themeColor="text1"/>
          <w:sz w:val="24"/>
          <w:szCs w:val="24"/>
        </w:rPr>
        <w:t>, 20(3), 447–483.</w:t>
      </w:r>
      <w:r w:rsidR="00A31ADA" w:rsidRPr="00FF108B">
        <w:t xml:space="preserve"> </w:t>
      </w:r>
    </w:p>
    <w:p w14:paraId="07883E6F" w14:textId="6BEE7589" w:rsidR="00181457" w:rsidRDefault="00521BB4" w:rsidP="006666D7">
      <w:pPr>
        <w:spacing w:before="100" w:beforeAutospacing="1" w:after="100" w:afterAutospacing="1" w:line="240" w:lineRule="auto"/>
        <w:ind w:left="340" w:hanging="340"/>
        <w:contextualSpacing/>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Triana, M. D. C., Miller, T. L. and Trzebiatowski, T. M. (2014) The double-edged nature of board gender diversity: Diversity, firm performance, and the power of women directors as predictors of strategic change. </w:t>
      </w:r>
      <w:r w:rsidRPr="00FF108B">
        <w:rPr>
          <w:rFonts w:ascii="Times New Roman" w:hAnsi="Times New Roman" w:cs="Times New Roman"/>
          <w:i/>
          <w:iCs/>
          <w:color w:val="000000" w:themeColor="text1"/>
          <w:sz w:val="24"/>
          <w:szCs w:val="24"/>
        </w:rPr>
        <w:t>Organization Science</w:t>
      </w:r>
      <w:r w:rsidRPr="00FF108B">
        <w:rPr>
          <w:rFonts w:ascii="Times New Roman" w:hAnsi="Times New Roman" w:cs="Times New Roman"/>
          <w:color w:val="000000" w:themeColor="text1"/>
          <w:sz w:val="24"/>
          <w:szCs w:val="24"/>
        </w:rPr>
        <w:t>, 25(2), 609-632.</w:t>
      </w:r>
    </w:p>
    <w:p w14:paraId="6F0DD39B" w14:textId="29FD6221" w:rsidR="006666D7" w:rsidRPr="006666D7" w:rsidRDefault="006666D7" w:rsidP="006666D7">
      <w:pPr>
        <w:pStyle w:val="NormalWeb"/>
        <w:spacing w:beforeAutospacing="1" w:afterAutospacing="1"/>
        <w:ind w:left="340" w:hanging="340"/>
        <w:contextualSpacing/>
        <w:jc w:val="both"/>
        <w:rPr>
          <w:color w:val="FF0000"/>
        </w:rPr>
      </w:pPr>
      <w:r w:rsidRPr="006666D7">
        <w:rPr>
          <w:color w:val="FF0000"/>
        </w:rPr>
        <w:t>Triki Damak, S. (2018). Gender diverse board and earnings management: evidence from French listed companies. </w:t>
      </w:r>
      <w:r w:rsidRPr="006666D7">
        <w:rPr>
          <w:i/>
          <w:iCs/>
          <w:color w:val="FF0000"/>
        </w:rPr>
        <w:t>Sustainability Accounting, Management and Policy Journal</w:t>
      </w:r>
      <w:r w:rsidRPr="006666D7">
        <w:rPr>
          <w:color w:val="FF0000"/>
        </w:rPr>
        <w:t>, 9(3), 289-312</w:t>
      </w:r>
    </w:p>
    <w:p w14:paraId="226DE738" w14:textId="5F7D682D" w:rsidR="00181457" w:rsidRPr="00FF108B" w:rsidRDefault="00C40C65" w:rsidP="006666D7">
      <w:pPr>
        <w:spacing w:before="100" w:beforeAutospacing="1" w:after="100" w:afterAutospacing="1" w:line="240" w:lineRule="auto"/>
        <w:ind w:left="340" w:hanging="340"/>
        <w:contextualSpacing/>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Tuggle,</w:t>
      </w:r>
      <w:r w:rsidR="00901654"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S., Sirmon, D., Reutzel,</w:t>
      </w:r>
      <w:r w:rsidR="009C5DF0"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R.</w:t>
      </w:r>
      <w:r w:rsidR="009C5DF0" w:rsidRPr="00FF108B">
        <w:rPr>
          <w:rFonts w:ascii="Times New Roman" w:hAnsi="Times New Roman" w:cs="Times New Roman"/>
          <w:color w:val="000000" w:themeColor="text1"/>
          <w:sz w:val="24"/>
          <w:szCs w:val="24"/>
        </w:rPr>
        <w:t xml:space="preserve"> </w:t>
      </w:r>
      <w:r w:rsidR="001A64E2" w:rsidRPr="00FF108B">
        <w:rPr>
          <w:rFonts w:ascii="Times New Roman" w:hAnsi="Times New Roman" w:cs="Times New Roman"/>
          <w:color w:val="000000" w:themeColor="text1"/>
          <w:sz w:val="24"/>
          <w:szCs w:val="24"/>
        </w:rPr>
        <w:t>and</w:t>
      </w:r>
      <w:r w:rsidR="009C5DF0" w:rsidRPr="00FF108B">
        <w:rPr>
          <w:rFonts w:ascii="Times New Roman" w:hAnsi="Times New Roman" w:cs="Times New Roman"/>
          <w:color w:val="000000" w:themeColor="text1"/>
          <w:sz w:val="24"/>
          <w:szCs w:val="24"/>
        </w:rPr>
        <w:t xml:space="preserve"> Bierman, L</w:t>
      </w:r>
      <w:r w:rsidRPr="00FF108B">
        <w:rPr>
          <w:rFonts w:ascii="Times New Roman" w:hAnsi="Times New Roman" w:cs="Times New Roman"/>
          <w:color w:val="000000" w:themeColor="text1"/>
          <w:sz w:val="24"/>
          <w:szCs w:val="24"/>
        </w:rPr>
        <w:t>. (2010) Commanding Board of Director Attention: Investigating How Organizational Performance and CEO Duality Affect Board Members’ Attention to Monitoring</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w:t>
      </w:r>
      <w:r w:rsidRPr="00FF108B">
        <w:rPr>
          <w:rFonts w:ascii="Times New Roman" w:hAnsi="Times New Roman" w:cs="Times New Roman"/>
          <w:i/>
          <w:color w:val="000000" w:themeColor="text1"/>
          <w:sz w:val="24"/>
          <w:szCs w:val="24"/>
        </w:rPr>
        <w:t>Strategic Management Journal</w:t>
      </w:r>
      <w:r w:rsidR="00BB6A5F" w:rsidRPr="00FF108B">
        <w:rPr>
          <w:rFonts w:ascii="Times New Roman" w:hAnsi="Times New Roman" w:cs="Times New Roman"/>
          <w:color w:val="000000" w:themeColor="text1"/>
          <w:sz w:val="24"/>
          <w:szCs w:val="24"/>
        </w:rPr>
        <w:t>,</w:t>
      </w:r>
      <w:r w:rsidR="00FF6D63"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color w:val="000000" w:themeColor="text1"/>
          <w:sz w:val="24"/>
          <w:szCs w:val="24"/>
        </w:rPr>
        <w:t>31(1), 946–968.</w:t>
      </w:r>
    </w:p>
    <w:p w14:paraId="1EAD1ADF" w14:textId="77777777" w:rsidR="007C24FE" w:rsidRPr="00FF108B" w:rsidRDefault="00C40C65" w:rsidP="004A663C">
      <w:pPr>
        <w:spacing w:after="0" w:line="240" w:lineRule="auto"/>
        <w:ind w:left="340" w:hanging="340"/>
        <w:contextualSpacing/>
      </w:pPr>
      <w:r w:rsidRPr="00FF108B">
        <w:rPr>
          <w:rFonts w:ascii="Times New Roman" w:hAnsi="Times New Roman" w:cs="Times New Roman"/>
          <w:color w:val="000000" w:themeColor="text1"/>
          <w:sz w:val="24"/>
          <w:szCs w:val="24"/>
        </w:rPr>
        <w:t xml:space="preserve">Volonté, C. </w:t>
      </w:r>
      <w:r w:rsidR="001A64E2" w:rsidRPr="00FF108B">
        <w:rPr>
          <w:rFonts w:ascii="Times New Roman" w:hAnsi="Times New Roman" w:cs="Times New Roman"/>
          <w:color w:val="000000" w:themeColor="text1"/>
          <w:sz w:val="24"/>
          <w:szCs w:val="24"/>
        </w:rPr>
        <w:t>and</w:t>
      </w:r>
      <w:r w:rsidR="009C5DF0" w:rsidRPr="00FF108B">
        <w:rPr>
          <w:rFonts w:ascii="Times New Roman" w:hAnsi="Times New Roman" w:cs="Times New Roman"/>
          <w:color w:val="000000" w:themeColor="text1"/>
          <w:sz w:val="24"/>
          <w:szCs w:val="24"/>
        </w:rPr>
        <w:t xml:space="preserve"> Gantenbein, P. (2016) </w:t>
      </w:r>
      <w:r w:rsidRPr="00FF108B">
        <w:rPr>
          <w:rFonts w:ascii="Times New Roman" w:hAnsi="Times New Roman" w:cs="Times New Roman"/>
          <w:color w:val="000000" w:themeColor="text1"/>
          <w:sz w:val="24"/>
          <w:szCs w:val="24"/>
        </w:rPr>
        <w:t>Directors’ human capital, firm</w:t>
      </w:r>
      <w:r w:rsidR="009C5DF0" w:rsidRPr="00FF108B">
        <w:rPr>
          <w:rFonts w:ascii="Times New Roman" w:hAnsi="Times New Roman" w:cs="Times New Roman"/>
          <w:color w:val="000000" w:themeColor="text1"/>
          <w:sz w:val="24"/>
          <w:szCs w:val="24"/>
        </w:rPr>
        <w:t xml:space="preserve"> strategy, and firm performance</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xml:space="preserve"> </w:t>
      </w:r>
      <w:r w:rsidRPr="00FF108B">
        <w:rPr>
          <w:rFonts w:ascii="Times New Roman" w:hAnsi="Times New Roman" w:cs="Times New Roman"/>
          <w:i/>
          <w:iCs/>
          <w:color w:val="000000" w:themeColor="text1"/>
          <w:sz w:val="24"/>
          <w:szCs w:val="24"/>
        </w:rPr>
        <w:t>Journal of Management and Governance</w:t>
      </w:r>
      <w:r w:rsidRPr="00FF108B">
        <w:rPr>
          <w:rFonts w:ascii="Times New Roman" w:hAnsi="Times New Roman" w:cs="Times New Roman"/>
          <w:color w:val="000000" w:themeColor="text1"/>
          <w:sz w:val="24"/>
          <w:szCs w:val="24"/>
        </w:rPr>
        <w:t>, 20(1), 115–145.</w:t>
      </w:r>
      <w:r w:rsidR="007C24FE" w:rsidRPr="00FF108B">
        <w:t xml:space="preserve"> </w:t>
      </w:r>
    </w:p>
    <w:p w14:paraId="065141B0" w14:textId="64437ACB" w:rsidR="00E633C8" w:rsidRPr="00FF108B" w:rsidRDefault="007C24FE" w:rsidP="004A663C">
      <w:pPr>
        <w:spacing w:after="0" w:line="240" w:lineRule="auto"/>
        <w:ind w:left="340" w:hanging="340"/>
        <w:contextualSpacing/>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Westphal, J. D. and Milton, L. P. (2000) How experience and network ties affect the influence of demographic minorities on corporate boards. </w:t>
      </w:r>
      <w:r w:rsidRPr="00FF108B">
        <w:rPr>
          <w:rFonts w:ascii="Times New Roman" w:hAnsi="Times New Roman" w:cs="Times New Roman"/>
          <w:i/>
          <w:iCs/>
          <w:color w:val="000000" w:themeColor="text1"/>
          <w:sz w:val="24"/>
          <w:szCs w:val="24"/>
        </w:rPr>
        <w:t>Administrative Science Quarterly</w:t>
      </w:r>
      <w:r w:rsidRPr="00FF108B">
        <w:rPr>
          <w:rFonts w:ascii="Times New Roman" w:hAnsi="Times New Roman" w:cs="Times New Roman"/>
          <w:color w:val="000000" w:themeColor="text1"/>
          <w:sz w:val="24"/>
          <w:szCs w:val="24"/>
        </w:rPr>
        <w:t>, 45, 366–398.</w:t>
      </w:r>
      <w:r w:rsidR="00C40C65" w:rsidRPr="00FF108B">
        <w:rPr>
          <w:rFonts w:ascii="Times New Roman" w:hAnsi="Times New Roman" w:cs="Times New Roman"/>
          <w:color w:val="000000" w:themeColor="text1"/>
          <w:sz w:val="24"/>
          <w:szCs w:val="24"/>
        </w:rPr>
        <w:t> </w:t>
      </w:r>
    </w:p>
    <w:p w14:paraId="619FBA3C" w14:textId="3B2E9D31" w:rsidR="00181457" w:rsidRPr="00FF108B" w:rsidRDefault="009C5DF0" w:rsidP="004A663C">
      <w:pPr>
        <w:spacing w:after="0" w:line="240" w:lineRule="auto"/>
        <w:ind w:left="340" w:hanging="340"/>
        <w:contextualSpacing/>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Xie, B., Davidson III, W. N., </w:t>
      </w:r>
      <w:r w:rsidR="001A64E2" w:rsidRPr="00FF108B">
        <w:rPr>
          <w:rFonts w:ascii="Times New Roman" w:hAnsi="Times New Roman" w:cs="Times New Roman"/>
          <w:color w:val="000000" w:themeColor="text1"/>
          <w:sz w:val="24"/>
          <w:szCs w:val="24"/>
        </w:rPr>
        <w:t>and</w:t>
      </w:r>
      <w:r w:rsidRPr="00FF108B">
        <w:rPr>
          <w:rFonts w:ascii="Times New Roman" w:hAnsi="Times New Roman" w:cs="Times New Roman"/>
          <w:color w:val="000000" w:themeColor="text1"/>
          <w:sz w:val="24"/>
          <w:szCs w:val="24"/>
        </w:rPr>
        <w:t xml:space="preserve"> DaDalt, P. J. (2003). Earnings management and corporate governance: the role of the board and the audit committee. </w:t>
      </w:r>
      <w:r w:rsidRPr="00FF108B">
        <w:rPr>
          <w:rFonts w:ascii="Times New Roman" w:hAnsi="Times New Roman" w:cs="Times New Roman"/>
          <w:i/>
          <w:iCs/>
          <w:color w:val="000000" w:themeColor="text1"/>
          <w:sz w:val="24"/>
          <w:szCs w:val="24"/>
        </w:rPr>
        <w:t>Journal of Corporate Finance</w:t>
      </w:r>
      <w:r w:rsidRPr="00FF108B">
        <w:rPr>
          <w:rFonts w:ascii="Times New Roman" w:hAnsi="Times New Roman" w:cs="Times New Roman"/>
          <w:color w:val="000000" w:themeColor="text1"/>
          <w:sz w:val="24"/>
          <w:szCs w:val="24"/>
        </w:rPr>
        <w:t>, 9(3), 295-316.</w:t>
      </w:r>
    </w:p>
    <w:p w14:paraId="21E34E8C" w14:textId="057EAF62" w:rsidR="00181457" w:rsidRDefault="00C40C65" w:rsidP="004A663C">
      <w:pPr>
        <w:spacing w:before="100" w:beforeAutospacing="1" w:after="100" w:afterAutospacing="1" w:line="240" w:lineRule="auto"/>
        <w:ind w:left="340" w:hanging="340"/>
        <w:contextualSpacing/>
        <w:rPr>
          <w:rFonts w:ascii="Times New Roman" w:hAnsi="Times New Roman" w:cs="Times New Roman"/>
          <w:color w:val="000000" w:themeColor="text1"/>
          <w:sz w:val="24"/>
          <w:szCs w:val="24"/>
        </w:rPr>
      </w:pPr>
      <w:r w:rsidRPr="00FF108B">
        <w:rPr>
          <w:rFonts w:ascii="Times New Roman" w:hAnsi="Times New Roman" w:cs="Times New Roman"/>
          <w:color w:val="000000" w:themeColor="text1"/>
          <w:sz w:val="24"/>
          <w:szCs w:val="24"/>
        </w:rPr>
        <w:t xml:space="preserve">Yang, W.S., Chun, L.S. </w:t>
      </w:r>
      <w:r w:rsidR="001A64E2" w:rsidRPr="00FF108B">
        <w:rPr>
          <w:rFonts w:ascii="Times New Roman" w:hAnsi="Times New Roman" w:cs="Times New Roman"/>
          <w:color w:val="000000" w:themeColor="text1"/>
          <w:sz w:val="24"/>
          <w:szCs w:val="24"/>
        </w:rPr>
        <w:t>and</w:t>
      </w:r>
      <w:r w:rsidR="009C5DF0" w:rsidRPr="00FF108B">
        <w:rPr>
          <w:rFonts w:ascii="Times New Roman" w:hAnsi="Times New Roman" w:cs="Times New Roman"/>
          <w:color w:val="000000" w:themeColor="text1"/>
          <w:sz w:val="24"/>
          <w:szCs w:val="24"/>
        </w:rPr>
        <w:t xml:space="preserve"> Ramadili, S.M. (2009) </w:t>
      </w:r>
      <w:r w:rsidRPr="00FF108B">
        <w:rPr>
          <w:rFonts w:ascii="Times New Roman" w:hAnsi="Times New Roman" w:cs="Times New Roman"/>
          <w:color w:val="000000" w:themeColor="text1"/>
          <w:sz w:val="24"/>
          <w:szCs w:val="24"/>
        </w:rPr>
        <w:t>The effect of board structure and institutional ownership s</w:t>
      </w:r>
      <w:r w:rsidR="009C5DF0" w:rsidRPr="00FF108B">
        <w:rPr>
          <w:rFonts w:ascii="Times New Roman" w:hAnsi="Times New Roman" w:cs="Times New Roman"/>
          <w:color w:val="000000" w:themeColor="text1"/>
          <w:sz w:val="24"/>
          <w:szCs w:val="24"/>
        </w:rPr>
        <w:t>tructure on earnings management</w:t>
      </w:r>
      <w:r w:rsidR="000B3C92" w:rsidRPr="00FF108B">
        <w:rPr>
          <w:rFonts w:ascii="Times New Roman" w:hAnsi="Times New Roman" w:cs="Times New Roman"/>
          <w:color w:val="000000" w:themeColor="text1"/>
          <w:sz w:val="24"/>
          <w:szCs w:val="24"/>
        </w:rPr>
        <w:t>.</w:t>
      </w:r>
      <w:r w:rsidRPr="00FF108B">
        <w:rPr>
          <w:rFonts w:ascii="Times New Roman" w:hAnsi="Times New Roman" w:cs="Times New Roman"/>
          <w:color w:val="000000" w:themeColor="text1"/>
          <w:sz w:val="24"/>
          <w:szCs w:val="24"/>
        </w:rPr>
        <w:t> </w:t>
      </w:r>
      <w:r w:rsidRPr="00FF108B">
        <w:rPr>
          <w:rFonts w:ascii="Times New Roman" w:hAnsi="Times New Roman" w:cs="Times New Roman"/>
          <w:i/>
          <w:color w:val="000000" w:themeColor="text1"/>
          <w:sz w:val="24"/>
          <w:szCs w:val="24"/>
        </w:rPr>
        <w:t>International Journal of Economics and Management</w:t>
      </w:r>
      <w:r w:rsidRPr="00FF108B">
        <w:rPr>
          <w:rFonts w:ascii="Times New Roman" w:hAnsi="Times New Roman" w:cs="Times New Roman"/>
          <w:color w:val="000000" w:themeColor="text1"/>
          <w:sz w:val="24"/>
          <w:szCs w:val="24"/>
        </w:rPr>
        <w:t xml:space="preserve">, 3(2), 332–353. </w:t>
      </w:r>
    </w:p>
    <w:p w14:paraId="503C9FF5" w14:textId="23F94A3A" w:rsidR="009E0C5B" w:rsidRPr="00D6243F" w:rsidRDefault="009E0C5B" w:rsidP="004A663C">
      <w:pPr>
        <w:spacing w:before="100" w:beforeAutospacing="1" w:after="100" w:afterAutospacing="1" w:line="240" w:lineRule="auto"/>
        <w:ind w:left="340" w:hanging="340"/>
        <w:contextualSpacing/>
        <w:rPr>
          <w:rFonts w:ascii="Times New Roman" w:hAnsi="Times New Roman" w:cs="Times New Roman"/>
          <w:color w:val="FF0000"/>
          <w:sz w:val="24"/>
          <w:szCs w:val="24"/>
        </w:rPr>
      </w:pPr>
      <w:r w:rsidRPr="00D6243F">
        <w:rPr>
          <w:rFonts w:ascii="Times New Roman" w:hAnsi="Times New Roman" w:cs="Times New Roman"/>
          <w:color w:val="FF0000"/>
          <w:sz w:val="24"/>
          <w:szCs w:val="24"/>
        </w:rPr>
        <w:t>Zalata, A. M., Ntim, C. G., Alsohagy, M. H., &amp; Malagila, J. (2022). Gender diversity and earnings management: the case of female directors with financial background. </w:t>
      </w:r>
      <w:r w:rsidRPr="00D6243F">
        <w:rPr>
          <w:rFonts w:ascii="Times New Roman" w:hAnsi="Times New Roman" w:cs="Times New Roman"/>
          <w:i/>
          <w:iCs/>
          <w:color w:val="FF0000"/>
          <w:sz w:val="24"/>
          <w:szCs w:val="24"/>
        </w:rPr>
        <w:t>Review of Quantitative Finance and Accounting</w:t>
      </w:r>
      <w:r w:rsidRPr="00D6243F">
        <w:rPr>
          <w:rFonts w:ascii="Times New Roman" w:hAnsi="Times New Roman" w:cs="Times New Roman"/>
          <w:color w:val="FF0000"/>
          <w:sz w:val="24"/>
          <w:szCs w:val="24"/>
        </w:rPr>
        <w:t>, 58(1), 101-136.</w:t>
      </w:r>
    </w:p>
    <w:p w14:paraId="3D91187E" w14:textId="026574F7" w:rsidR="0045493B" w:rsidRPr="00FF108B" w:rsidRDefault="0045493B" w:rsidP="00181457">
      <w:pPr>
        <w:spacing w:before="100" w:beforeAutospacing="1" w:after="100" w:afterAutospacing="1" w:line="240" w:lineRule="auto"/>
        <w:ind w:left="340" w:hanging="340"/>
        <w:contextualSpacing/>
        <w:rPr>
          <w:rFonts w:ascii="Times New Roman" w:hAnsi="Times New Roman" w:cs="Times New Roman"/>
          <w:color w:val="000000" w:themeColor="text1"/>
          <w:sz w:val="24"/>
          <w:szCs w:val="24"/>
        </w:rPr>
      </w:pPr>
    </w:p>
    <w:p w14:paraId="11848292" w14:textId="24F433E4" w:rsidR="003F281B" w:rsidRPr="00FF108B" w:rsidRDefault="00A507EB" w:rsidP="00A507EB">
      <w:pPr>
        <w:spacing w:line="360" w:lineRule="auto"/>
        <w:ind w:left="284"/>
        <w:jc w:val="both"/>
        <w:rPr>
          <w:rFonts w:ascii="Times New Roman" w:hAnsi="Times New Roman" w:cs="Times New Roman"/>
          <w:b/>
          <w:bCs/>
          <w:color w:val="000000" w:themeColor="text1"/>
          <w:sz w:val="24"/>
          <w:szCs w:val="24"/>
        </w:rPr>
      </w:pPr>
      <w:r w:rsidRPr="00FF108B">
        <w:rPr>
          <w:rFonts w:ascii="Times New Roman" w:hAnsi="Times New Roman" w:cs="Times New Roman"/>
          <w:b/>
          <w:bCs/>
          <w:color w:val="000000" w:themeColor="text1"/>
          <w:sz w:val="24"/>
          <w:szCs w:val="24"/>
        </w:rPr>
        <w:t>The data that support the findings of this study are available from Boardex. Restrictions apply to the availability of these data, which were used under license for this study.</w:t>
      </w:r>
      <w:bookmarkEnd w:id="26"/>
    </w:p>
    <w:bookmarkEnd w:id="28"/>
    <w:p w14:paraId="2391C587" w14:textId="1F92BAB6" w:rsidR="00322A0C" w:rsidRPr="00FF108B" w:rsidRDefault="00322A0C" w:rsidP="006A0A46">
      <w:pPr>
        <w:spacing w:line="360" w:lineRule="auto"/>
        <w:jc w:val="both"/>
        <w:rPr>
          <w:rFonts w:ascii="Times New Roman" w:hAnsi="Times New Roman" w:cs="Times New Roman"/>
          <w:b/>
          <w:bCs/>
          <w:color w:val="000000" w:themeColor="text1"/>
          <w:sz w:val="24"/>
          <w:szCs w:val="24"/>
        </w:rPr>
      </w:pPr>
    </w:p>
    <w:p w14:paraId="2A537F25" w14:textId="77777777" w:rsidR="00322A0C" w:rsidRPr="00FF108B" w:rsidRDefault="00322A0C" w:rsidP="006A0A46">
      <w:pPr>
        <w:spacing w:line="360" w:lineRule="auto"/>
        <w:jc w:val="both"/>
        <w:rPr>
          <w:rFonts w:ascii="Times New Roman" w:hAnsi="Times New Roman" w:cs="Times New Roman"/>
          <w:b/>
          <w:bCs/>
          <w:color w:val="000000" w:themeColor="text1"/>
          <w:sz w:val="24"/>
          <w:szCs w:val="24"/>
        </w:rPr>
      </w:pPr>
    </w:p>
    <w:p w14:paraId="604183A2" w14:textId="77777777" w:rsidR="00322A0C" w:rsidRPr="00FF108B" w:rsidRDefault="00322A0C" w:rsidP="006A0A46">
      <w:pPr>
        <w:spacing w:line="360" w:lineRule="auto"/>
        <w:jc w:val="both"/>
        <w:rPr>
          <w:rFonts w:ascii="Times New Roman" w:hAnsi="Times New Roman" w:cs="Times New Roman"/>
          <w:b/>
          <w:bCs/>
          <w:color w:val="000000" w:themeColor="text1"/>
          <w:sz w:val="24"/>
          <w:szCs w:val="24"/>
        </w:rPr>
      </w:pPr>
    </w:p>
    <w:p w14:paraId="4C63CBD9" w14:textId="77777777" w:rsidR="00322A0C" w:rsidRPr="00FF108B" w:rsidRDefault="00322A0C" w:rsidP="006A0A46">
      <w:pPr>
        <w:spacing w:line="360" w:lineRule="auto"/>
        <w:jc w:val="both"/>
        <w:rPr>
          <w:rFonts w:ascii="Times New Roman" w:hAnsi="Times New Roman" w:cs="Times New Roman"/>
          <w:b/>
          <w:bCs/>
          <w:color w:val="000000" w:themeColor="text1"/>
          <w:sz w:val="24"/>
          <w:szCs w:val="24"/>
        </w:rPr>
      </w:pPr>
    </w:p>
    <w:p w14:paraId="2B90102F" w14:textId="77777777" w:rsidR="00322A0C" w:rsidRPr="00FF108B" w:rsidRDefault="00322A0C" w:rsidP="006A0A46">
      <w:pPr>
        <w:spacing w:line="360" w:lineRule="auto"/>
        <w:jc w:val="both"/>
        <w:rPr>
          <w:rFonts w:ascii="Times New Roman" w:hAnsi="Times New Roman" w:cs="Times New Roman"/>
          <w:b/>
          <w:bCs/>
          <w:color w:val="000000" w:themeColor="text1"/>
          <w:sz w:val="24"/>
          <w:szCs w:val="24"/>
        </w:rPr>
      </w:pPr>
    </w:p>
    <w:p w14:paraId="50C9B86F" w14:textId="06329A36" w:rsidR="00D970FD" w:rsidRPr="00FF108B" w:rsidRDefault="00D970FD">
      <w:pPr>
        <w:rPr>
          <w:rFonts w:ascii="Times New Roman" w:hAnsi="Times New Roman" w:cs="Times New Roman"/>
          <w:b/>
          <w:bCs/>
          <w:color w:val="000000" w:themeColor="text1"/>
          <w:sz w:val="24"/>
          <w:szCs w:val="24"/>
        </w:rPr>
      </w:pPr>
    </w:p>
    <w:p w14:paraId="2F554DB4" w14:textId="77777777" w:rsidR="00322A0C" w:rsidRPr="00FF108B" w:rsidRDefault="00322A0C" w:rsidP="00322A0C">
      <w:pPr>
        <w:rPr>
          <w:rFonts w:ascii="Times New Roman" w:hAnsi="Times New Roman" w:cs="Times New Roman"/>
          <w:b/>
          <w:bCs/>
          <w:sz w:val="20"/>
          <w:szCs w:val="20"/>
        </w:rPr>
      </w:pPr>
      <w:bookmarkStart w:id="38" w:name="_Toc527558029"/>
      <w:bookmarkStart w:id="39" w:name="_Toc527558146"/>
      <w:r w:rsidRPr="00FF108B">
        <w:rPr>
          <w:rFonts w:ascii="Times New Roman" w:hAnsi="Times New Roman" w:cs="Times New Roman"/>
          <w:b/>
          <w:bCs/>
          <w:sz w:val="20"/>
          <w:szCs w:val="20"/>
        </w:rPr>
        <w:t xml:space="preserve">Table </w:t>
      </w:r>
      <w:r w:rsidRPr="00FF108B">
        <w:rPr>
          <w:rFonts w:ascii="Times New Roman" w:hAnsi="Times New Roman" w:cs="Times New Roman"/>
          <w:b/>
          <w:bCs/>
          <w:noProof/>
          <w:sz w:val="20"/>
          <w:szCs w:val="20"/>
        </w:rPr>
        <w:t>1</w:t>
      </w:r>
      <w:r w:rsidRPr="00FF108B">
        <w:rPr>
          <w:rFonts w:ascii="Times New Roman" w:hAnsi="Times New Roman" w:cs="Times New Roman"/>
          <w:b/>
          <w:bCs/>
          <w:sz w:val="20"/>
          <w:szCs w:val="20"/>
        </w:rPr>
        <w:t>:</w:t>
      </w:r>
      <w:r w:rsidRPr="00FF108B">
        <w:rPr>
          <w:rFonts w:ascii="Times New Roman" w:hAnsi="Times New Roman" w:cs="Times New Roman"/>
          <w:sz w:val="20"/>
          <w:szCs w:val="20"/>
        </w:rPr>
        <w:t xml:space="preserve"> Summary of </w:t>
      </w:r>
      <w:r w:rsidRPr="00FF108B">
        <w:rPr>
          <w:rFonts w:ascii="Times New Roman" w:hAnsi="Times New Roman" w:cs="Times New Roman"/>
          <w:color w:val="000000" w:themeColor="text1"/>
          <w:sz w:val="20"/>
          <w:szCs w:val="20"/>
        </w:rPr>
        <w:t>PCA components</w:t>
      </w:r>
      <w:bookmarkEnd w:id="38"/>
      <w:bookmarkEnd w:id="39"/>
      <w:r w:rsidRPr="00FF108B">
        <w:rPr>
          <w:rFonts w:ascii="Times New Roman" w:hAnsi="Times New Roman" w:cs="Times New Roman"/>
          <w:b/>
          <w:bCs/>
          <w:sz w:val="20"/>
          <w:szCs w:val="20"/>
        </w:rPr>
        <w:t xml:space="preserve"> </w:t>
      </w:r>
    </w:p>
    <w:p w14:paraId="7692B227" w14:textId="77777777" w:rsidR="00322A0C" w:rsidRPr="00FF108B" w:rsidRDefault="00322A0C" w:rsidP="00322A0C">
      <w:pPr>
        <w:rPr>
          <w:rFonts w:ascii="Times New Roman" w:hAnsi="Times New Roman" w:cs="Times New Roman"/>
          <w:b/>
          <w:bCs/>
          <w:sz w:val="20"/>
          <w:szCs w:val="20"/>
        </w:rPr>
      </w:pPr>
    </w:p>
    <w:tbl>
      <w:tblPr>
        <w:tblStyle w:val="TableGrid"/>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3176"/>
      </w:tblGrid>
      <w:tr w:rsidR="00322A0C" w:rsidRPr="00FF108B" w14:paraId="0523B730" w14:textId="77777777" w:rsidTr="00602187">
        <w:tc>
          <w:tcPr>
            <w:tcW w:w="3119" w:type="dxa"/>
            <w:tcBorders>
              <w:top w:val="single" w:sz="4" w:space="0" w:color="auto"/>
              <w:bottom w:val="single" w:sz="4" w:space="0" w:color="auto"/>
            </w:tcBorders>
            <w:vAlign w:val="center"/>
          </w:tcPr>
          <w:p w14:paraId="74C9721C" w14:textId="17CE832D" w:rsidR="00322A0C" w:rsidRPr="00FF108B" w:rsidRDefault="00BB765E" w:rsidP="00322A0C">
            <w:pPr>
              <w:rPr>
                <w:rFonts w:ascii="Times New Roman" w:hAnsi="Times New Roman" w:cs="Times New Roman"/>
                <w:sz w:val="20"/>
                <w:szCs w:val="20"/>
              </w:rPr>
            </w:pPr>
            <w:r w:rsidRPr="00FF108B">
              <w:rPr>
                <w:rFonts w:ascii="Times New Roman" w:hAnsi="Times New Roman" w:cs="Times New Roman"/>
                <w:sz w:val="20"/>
                <w:szCs w:val="20"/>
              </w:rPr>
              <w:t>Indices</w:t>
            </w:r>
          </w:p>
        </w:tc>
        <w:tc>
          <w:tcPr>
            <w:tcW w:w="2835" w:type="dxa"/>
            <w:tcBorders>
              <w:top w:val="single" w:sz="4" w:space="0" w:color="auto"/>
              <w:bottom w:val="single" w:sz="4" w:space="0" w:color="auto"/>
            </w:tcBorders>
            <w:vAlign w:val="center"/>
          </w:tcPr>
          <w:p w14:paraId="6F2B8465" w14:textId="77777777" w:rsidR="00322A0C" w:rsidRPr="00FF108B" w:rsidRDefault="00322A0C" w:rsidP="00322A0C">
            <w:pPr>
              <w:rPr>
                <w:rFonts w:ascii="Times New Roman" w:hAnsi="Times New Roman" w:cs="Times New Roman"/>
                <w:sz w:val="20"/>
                <w:szCs w:val="20"/>
              </w:rPr>
            </w:pPr>
            <w:r w:rsidRPr="00FF108B">
              <w:rPr>
                <w:rStyle w:val="fontstyle01"/>
                <w:rFonts w:ascii="Times New Roman" w:hAnsi="Times New Roman" w:cs="Times New Roman"/>
              </w:rPr>
              <w:t>Eigenvalue</w:t>
            </w:r>
          </w:p>
        </w:tc>
        <w:tc>
          <w:tcPr>
            <w:tcW w:w="3176" w:type="dxa"/>
            <w:tcBorders>
              <w:top w:val="single" w:sz="4" w:space="0" w:color="auto"/>
              <w:bottom w:val="single" w:sz="4" w:space="0" w:color="auto"/>
            </w:tcBorders>
            <w:vAlign w:val="center"/>
          </w:tcPr>
          <w:p w14:paraId="73830A01" w14:textId="3A7965D5" w:rsidR="00322A0C" w:rsidRPr="00FF108B" w:rsidRDefault="00BB765E" w:rsidP="00322A0C">
            <w:pPr>
              <w:rPr>
                <w:rFonts w:ascii="Times New Roman" w:hAnsi="Times New Roman" w:cs="Times New Roman"/>
                <w:sz w:val="20"/>
                <w:szCs w:val="20"/>
              </w:rPr>
            </w:pPr>
            <w:r w:rsidRPr="00FF108B">
              <w:rPr>
                <w:rFonts w:ascii="Times New Roman" w:hAnsi="Times New Roman" w:cs="Times New Roman"/>
                <w:sz w:val="20"/>
                <w:szCs w:val="20"/>
              </w:rPr>
              <w:t>Components</w:t>
            </w:r>
            <w:r w:rsidR="00322A0C" w:rsidRPr="00FF108B">
              <w:rPr>
                <w:rFonts w:ascii="Times New Roman" w:hAnsi="Times New Roman" w:cs="Times New Roman"/>
                <w:sz w:val="20"/>
                <w:szCs w:val="20"/>
              </w:rPr>
              <w:t xml:space="preserve"> </w:t>
            </w:r>
          </w:p>
        </w:tc>
      </w:tr>
      <w:tr w:rsidR="00322A0C" w:rsidRPr="00FF108B" w14:paraId="47246A72" w14:textId="77777777" w:rsidTr="00602187">
        <w:trPr>
          <w:trHeight w:val="1979"/>
        </w:trPr>
        <w:tc>
          <w:tcPr>
            <w:tcW w:w="3119" w:type="dxa"/>
            <w:tcBorders>
              <w:top w:val="single" w:sz="4" w:space="0" w:color="auto"/>
            </w:tcBorders>
            <w:vAlign w:val="center"/>
          </w:tcPr>
          <w:p w14:paraId="4637526D" w14:textId="77777777"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sz w:val="20"/>
                <w:szCs w:val="20"/>
              </w:rPr>
              <w:t>Experience index (37)</w:t>
            </w:r>
          </w:p>
        </w:tc>
        <w:tc>
          <w:tcPr>
            <w:tcW w:w="2835" w:type="dxa"/>
            <w:tcBorders>
              <w:top w:val="single" w:sz="4" w:space="0" w:color="auto"/>
            </w:tcBorders>
            <w:vAlign w:val="center"/>
          </w:tcPr>
          <w:p w14:paraId="5361FCF5" w14:textId="77777777"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sz w:val="20"/>
                <w:szCs w:val="20"/>
              </w:rPr>
              <w:t>1.482</w:t>
            </w:r>
          </w:p>
        </w:tc>
        <w:tc>
          <w:tcPr>
            <w:tcW w:w="3176" w:type="dxa"/>
            <w:tcBorders>
              <w:top w:val="single" w:sz="4" w:space="0" w:color="auto"/>
            </w:tcBorders>
            <w:vAlign w:val="center"/>
          </w:tcPr>
          <w:p w14:paraId="71322947" w14:textId="77777777"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sz w:val="20"/>
                <w:szCs w:val="20"/>
              </w:rPr>
              <w:t>Director age (55)</w:t>
            </w:r>
          </w:p>
          <w:p w14:paraId="2C6686AD" w14:textId="77777777"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sz w:val="20"/>
                <w:szCs w:val="20"/>
              </w:rPr>
              <w:t>Director tenure (63)</w:t>
            </w:r>
          </w:p>
          <w:p w14:paraId="74495451" w14:textId="77777777"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sz w:val="20"/>
                <w:szCs w:val="20"/>
              </w:rPr>
              <w:t>Director business qualification (-37)</w:t>
            </w:r>
          </w:p>
          <w:p w14:paraId="3C348D7B" w14:textId="77777777"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sz w:val="20"/>
                <w:szCs w:val="20"/>
              </w:rPr>
              <w:t>Network size (-.38)</w:t>
            </w:r>
          </w:p>
        </w:tc>
      </w:tr>
      <w:tr w:rsidR="00322A0C" w:rsidRPr="00FF108B" w14:paraId="47AA839E" w14:textId="77777777" w:rsidTr="00602187">
        <w:tc>
          <w:tcPr>
            <w:tcW w:w="3119" w:type="dxa"/>
            <w:tcBorders>
              <w:bottom w:val="single" w:sz="4" w:space="0" w:color="auto"/>
            </w:tcBorders>
            <w:vAlign w:val="center"/>
          </w:tcPr>
          <w:p w14:paraId="5B146B2F" w14:textId="41D87355" w:rsidR="00322A0C" w:rsidRPr="00FF108B" w:rsidRDefault="00322A0C" w:rsidP="00BB765E">
            <w:pPr>
              <w:rPr>
                <w:rFonts w:ascii="Times New Roman" w:hAnsi="Times New Roman" w:cs="Times New Roman"/>
                <w:sz w:val="20"/>
                <w:szCs w:val="20"/>
              </w:rPr>
            </w:pPr>
            <w:r w:rsidRPr="00FF108B">
              <w:rPr>
                <w:rFonts w:ascii="Times New Roman" w:hAnsi="Times New Roman" w:cs="Times New Roman"/>
                <w:sz w:val="20"/>
                <w:szCs w:val="20"/>
              </w:rPr>
              <w:t>Expertise index (29)</w:t>
            </w:r>
          </w:p>
        </w:tc>
        <w:tc>
          <w:tcPr>
            <w:tcW w:w="2835" w:type="dxa"/>
            <w:tcBorders>
              <w:bottom w:val="single" w:sz="4" w:space="0" w:color="auto"/>
            </w:tcBorders>
            <w:vAlign w:val="center"/>
          </w:tcPr>
          <w:p w14:paraId="3960C6C3" w14:textId="77777777"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sz w:val="20"/>
                <w:szCs w:val="20"/>
              </w:rPr>
              <w:t>1.177</w:t>
            </w:r>
          </w:p>
        </w:tc>
        <w:tc>
          <w:tcPr>
            <w:tcW w:w="3176" w:type="dxa"/>
            <w:tcBorders>
              <w:bottom w:val="single" w:sz="4" w:space="0" w:color="auto"/>
            </w:tcBorders>
            <w:vAlign w:val="center"/>
          </w:tcPr>
          <w:p w14:paraId="50B5F4C4" w14:textId="77777777"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sz w:val="20"/>
                <w:szCs w:val="20"/>
              </w:rPr>
              <w:t>Director age (48)</w:t>
            </w:r>
          </w:p>
          <w:p w14:paraId="6F7BD971" w14:textId="77777777"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sz w:val="20"/>
                <w:szCs w:val="20"/>
              </w:rPr>
              <w:t>Director tenure (28)</w:t>
            </w:r>
          </w:p>
          <w:p w14:paraId="7D51C6DF" w14:textId="77777777"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sz w:val="20"/>
                <w:szCs w:val="20"/>
              </w:rPr>
              <w:t>Director business qualification (57)</w:t>
            </w:r>
          </w:p>
          <w:p w14:paraId="45475EE9" w14:textId="77777777"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sz w:val="20"/>
                <w:szCs w:val="20"/>
              </w:rPr>
              <w:t>Network size (59)</w:t>
            </w:r>
          </w:p>
          <w:p w14:paraId="5E10DAE6" w14:textId="77777777" w:rsidR="00322A0C" w:rsidRPr="00FF108B" w:rsidRDefault="00322A0C" w:rsidP="00322A0C">
            <w:pPr>
              <w:rPr>
                <w:rFonts w:ascii="Times New Roman" w:hAnsi="Times New Roman" w:cs="Times New Roman"/>
                <w:sz w:val="20"/>
                <w:szCs w:val="20"/>
              </w:rPr>
            </w:pPr>
          </w:p>
        </w:tc>
      </w:tr>
      <w:tr w:rsidR="00322A0C" w:rsidRPr="00FF108B" w14:paraId="6869BD42" w14:textId="77777777" w:rsidTr="00602187">
        <w:tc>
          <w:tcPr>
            <w:tcW w:w="3119" w:type="dxa"/>
            <w:tcBorders>
              <w:top w:val="single" w:sz="4" w:space="0" w:color="auto"/>
            </w:tcBorders>
            <w:vAlign w:val="center"/>
          </w:tcPr>
          <w:p w14:paraId="73882AF9" w14:textId="77777777"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sz w:val="20"/>
                <w:szCs w:val="20"/>
              </w:rPr>
              <w:t xml:space="preserve">KMO test </w:t>
            </w:r>
          </w:p>
        </w:tc>
        <w:tc>
          <w:tcPr>
            <w:tcW w:w="2835" w:type="dxa"/>
            <w:tcBorders>
              <w:top w:val="single" w:sz="4" w:space="0" w:color="auto"/>
            </w:tcBorders>
            <w:vAlign w:val="center"/>
          </w:tcPr>
          <w:p w14:paraId="49E585D9" w14:textId="77777777" w:rsidR="00322A0C" w:rsidRPr="00FF108B" w:rsidRDefault="00322A0C" w:rsidP="00322A0C">
            <w:pPr>
              <w:jc w:val="center"/>
              <w:rPr>
                <w:rFonts w:ascii="Times New Roman" w:hAnsi="Times New Roman" w:cs="Times New Roman"/>
                <w:sz w:val="20"/>
                <w:szCs w:val="20"/>
              </w:rPr>
            </w:pPr>
            <w:r w:rsidRPr="00FF108B">
              <w:rPr>
                <w:rFonts w:ascii="Times New Roman" w:hAnsi="Times New Roman" w:cs="Times New Roman"/>
                <w:sz w:val="20"/>
                <w:szCs w:val="20"/>
              </w:rPr>
              <w:t>0.513</w:t>
            </w:r>
          </w:p>
        </w:tc>
        <w:tc>
          <w:tcPr>
            <w:tcW w:w="3176" w:type="dxa"/>
            <w:tcBorders>
              <w:top w:val="single" w:sz="4" w:space="0" w:color="auto"/>
            </w:tcBorders>
            <w:vAlign w:val="center"/>
          </w:tcPr>
          <w:p w14:paraId="054CA52F" w14:textId="77777777" w:rsidR="00322A0C" w:rsidRPr="00FF108B" w:rsidRDefault="00322A0C" w:rsidP="00322A0C">
            <w:pPr>
              <w:rPr>
                <w:rFonts w:ascii="Times New Roman" w:hAnsi="Times New Roman" w:cs="Times New Roman"/>
                <w:sz w:val="20"/>
                <w:szCs w:val="20"/>
              </w:rPr>
            </w:pPr>
          </w:p>
        </w:tc>
      </w:tr>
      <w:tr w:rsidR="00322A0C" w:rsidRPr="00FF108B" w14:paraId="48DE1948" w14:textId="77777777" w:rsidTr="00602187">
        <w:tc>
          <w:tcPr>
            <w:tcW w:w="3119" w:type="dxa"/>
            <w:tcBorders>
              <w:bottom w:val="single" w:sz="4" w:space="0" w:color="auto"/>
            </w:tcBorders>
            <w:vAlign w:val="center"/>
          </w:tcPr>
          <w:p w14:paraId="3B8E8E3A" w14:textId="77777777"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color w:val="000000" w:themeColor="text1"/>
                <w:sz w:val="20"/>
                <w:szCs w:val="20"/>
              </w:rPr>
              <w:t>Bartlett’s test</w:t>
            </w:r>
          </w:p>
        </w:tc>
        <w:tc>
          <w:tcPr>
            <w:tcW w:w="2835" w:type="dxa"/>
            <w:tcBorders>
              <w:bottom w:val="single" w:sz="4" w:space="0" w:color="auto"/>
            </w:tcBorders>
            <w:vAlign w:val="center"/>
          </w:tcPr>
          <w:p w14:paraId="66F32D92" w14:textId="77777777" w:rsidR="00322A0C" w:rsidRPr="00FF108B" w:rsidRDefault="00322A0C" w:rsidP="00322A0C">
            <w:pPr>
              <w:jc w:val="center"/>
              <w:rPr>
                <w:rFonts w:ascii="Times New Roman" w:hAnsi="Times New Roman" w:cs="Times New Roman"/>
                <w:sz w:val="20"/>
                <w:szCs w:val="20"/>
              </w:rPr>
            </w:pPr>
            <w:r w:rsidRPr="00FF108B">
              <w:rPr>
                <w:rFonts w:ascii="Times New Roman" w:hAnsi="Times New Roman" w:cs="Times New Roman"/>
                <w:sz w:val="20"/>
                <w:szCs w:val="20"/>
              </w:rPr>
              <w:t>chi-square = 2305.756</w:t>
            </w:r>
          </w:p>
          <w:p w14:paraId="1A282677" w14:textId="77777777" w:rsidR="00322A0C" w:rsidRPr="00FF108B" w:rsidRDefault="00322A0C" w:rsidP="00322A0C">
            <w:pPr>
              <w:jc w:val="center"/>
              <w:rPr>
                <w:rFonts w:ascii="Times New Roman" w:hAnsi="Times New Roman" w:cs="Times New Roman"/>
                <w:sz w:val="20"/>
                <w:szCs w:val="20"/>
              </w:rPr>
            </w:pPr>
            <w:r w:rsidRPr="00FF108B">
              <w:rPr>
                <w:rFonts w:ascii="Times New Roman" w:hAnsi="Times New Roman" w:cs="Times New Roman"/>
                <w:sz w:val="20"/>
                <w:szCs w:val="20"/>
              </w:rPr>
              <w:t>P =   0.000</w:t>
            </w:r>
          </w:p>
          <w:p w14:paraId="11585057" w14:textId="77777777" w:rsidR="00322A0C" w:rsidRPr="00FF108B" w:rsidRDefault="00322A0C" w:rsidP="00322A0C">
            <w:pPr>
              <w:jc w:val="center"/>
              <w:rPr>
                <w:rFonts w:ascii="Times New Roman" w:hAnsi="Times New Roman" w:cs="Times New Roman"/>
                <w:sz w:val="20"/>
                <w:szCs w:val="20"/>
              </w:rPr>
            </w:pPr>
          </w:p>
        </w:tc>
        <w:tc>
          <w:tcPr>
            <w:tcW w:w="3176" w:type="dxa"/>
            <w:tcBorders>
              <w:bottom w:val="single" w:sz="4" w:space="0" w:color="auto"/>
            </w:tcBorders>
            <w:vAlign w:val="center"/>
          </w:tcPr>
          <w:p w14:paraId="040EDA6C" w14:textId="77777777" w:rsidR="00322A0C" w:rsidRPr="00FF108B" w:rsidRDefault="00322A0C" w:rsidP="00322A0C">
            <w:pPr>
              <w:rPr>
                <w:rFonts w:ascii="Times New Roman" w:hAnsi="Times New Roman" w:cs="Times New Roman"/>
                <w:sz w:val="20"/>
                <w:szCs w:val="20"/>
              </w:rPr>
            </w:pPr>
          </w:p>
        </w:tc>
      </w:tr>
    </w:tbl>
    <w:p w14:paraId="0B7CB3E7" w14:textId="5EFC7899" w:rsidR="00322A0C" w:rsidRPr="00FF108B" w:rsidRDefault="00BB765E" w:rsidP="00901654">
      <w:pPr>
        <w:spacing w:after="0" w:line="240" w:lineRule="auto"/>
        <w:contextualSpacing/>
        <w:jc w:val="both"/>
        <w:rPr>
          <w:rFonts w:ascii="Times New Roman" w:hAnsi="Times New Roman" w:cs="Times New Roman"/>
          <w:color w:val="FF0000"/>
          <w:sz w:val="20"/>
          <w:szCs w:val="20"/>
        </w:rPr>
      </w:pPr>
      <w:r w:rsidRPr="00FF108B">
        <w:rPr>
          <w:rFonts w:ascii="Times New Roman" w:hAnsi="Times New Roman" w:cs="Times New Roman"/>
          <w:bCs/>
          <w:sz w:val="20"/>
          <w:szCs w:val="20"/>
        </w:rPr>
        <w:t>N</w:t>
      </w:r>
      <w:r w:rsidRPr="00FF108B">
        <w:rPr>
          <w:rFonts w:ascii="Times New Roman" w:hAnsi="Times New Roman" w:cs="Times New Roman"/>
          <w:color w:val="000000" w:themeColor="text1"/>
          <w:sz w:val="20"/>
          <w:szCs w:val="20"/>
        </w:rPr>
        <w:t>umbers in brackets after indices indicate</w:t>
      </w:r>
      <w:r w:rsidR="00322A0C" w:rsidRPr="00FF108B">
        <w:rPr>
          <w:rFonts w:ascii="Times New Roman" w:hAnsi="Times New Roman" w:cs="Times New Roman"/>
          <w:color w:val="000000" w:themeColor="text1"/>
          <w:sz w:val="20"/>
          <w:szCs w:val="20"/>
        </w:rPr>
        <w:t xml:space="preserve"> variances counted by </w:t>
      </w:r>
      <w:r w:rsidRPr="00FF108B">
        <w:rPr>
          <w:rFonts w:ascii="Times New Roman" w:hAnsi="Times New Roman" w:cs="Times New Roman"/>
          <w:color w:val="000000" w:themeColor="text1"/>
          <w:sz w:val="20"/>
          <w:szCs w:val="20"/>
        </w:rPr>
        <w:t>each</w:t>
      </w:r>
      <w:r w:rsidR="00322A0C" w:rsidRPr="00FF108B">
        <w:rPr>
          <w:rFonts w:ascii="Times New Roman" w:hAnsi="Times New Roman" w:cs="Times New Roman"/>
          <w:color w:val="000000" w:themeColor="text1"/>
          <w:sz w:val="20"/>
          <w:szCs w:val="20"/>
        </w:rPr>
        <w:t xml:space="preserve"> index. </w:t>
      </w:r>
      <w:r w:rsidRPr="00FF108B">
        <w:rPr>
          <w:rFonts w:ascii="Times New Roman" w:hAnsi="Times New Roman" w:cs="Times New Roman"/>
          <w:color w:val="000000" w:themeColor="text1"/>
          <w:sz w:val="20"/>
          <w:szCs w:val="20"/>
        </w:rPr>
        <w:t>T</w:t>
      </w:r>
      <w:r w:rsidR="00322A0C" w:rsidRPr="00FF108B">
        <w:rPr>
          <w:rFonts w:ascii="Times New Roman" w:hAnsi="Times New Roman" w:cs="Times New Roman"/>
          <w:color w:val="000000" w:themeColor="text1"/>
          <w:sz w:val="20"/>
          <w:szCs w:val="20"/>
        </w:rPr>
        <w:t xml:space="preserve">he loading for each </w:t>
      </w:r>
      <w:r w:rsidRPr="00FF108B">
        <w:rPr>
          <w:rFonts w:ascii="Times New Roman" w:hAnsi="Times New Roman" w:cs="Times New Roman"/>
          <w:color w:val="000000" w:themeColor="text1"/>
          <w:sz w:val="20"/>
          <w:szCs w:val="20"/>
        </w:rPr>
        <w:t>component</w:t>
      </w:r>
      <w:r w:rsidR="00322A0C" w:rsidRPr="00FF108B">
        <w:rPr>
          <w:rFonts w:ascii="Times New Roman" w:hAnsi="Times New Roman" w:cs="Times New Roman"/>
          <w:color w:val="000000" w:themeColor="text1"/>
          <w:sz w:val="20"/>
          <w:szCs w:val="20"/>
        </w:rPr>
        <w:t xml:space="preserve"> in both </w:t>
      </w:r>
      <w:r w:rsidR="00B24380" w:rsidRPr="00FF108B">
        <w:rPr>
          <w:rFonts w:ascii="Times New Roman" w:hAnsi="Times New Roman" w:cs="Times New Roman"/>
          <w:color w:val="000000" w:themeColor="text1"/>
          <w:sz w:val="20"/>
          <w:szCs w:val="20"/>
        </w:rPr>
        <w:t>indices</w:t>
      </w:r>
      <w:r w:rsidR="00322A0C" w:rsidRPr="00FF108B">
        <w:rPr>
          <w:rFonts w:ascii="Times New Roman" w:hAnsi="Times New Roman" w:cs="Times New Roman"/>
          <w:color w:val="000000" w:themeColor="text1"/>
          <w:sz w:val="20"/>
          <w:szCs w:val="20"/>
        </w:rPr>
        <w:t xml:space="preserve"> is </w:t>
      </w:r>
      <w:r w:rsidRPr="00FF108B">
        <w:rPr>
          <w:rFonts w:ascii="Times New Roman" w:hAnsi="Times New Roman" w:cs="Times New Roman"/>
          <w:color w:val="000000" w:themeColor="text1"/>
          <w:sz w:val="20"/>
          <w:szCs w:val="20"/>
        </w:rPr>
        <w:t>presented</w:t>
      </w:r>
      <w:r w:rsidR="00322A0C" w:rsidRPr="00FF108B">
        <w:rPr>
          <w:rFonts w:ascii="Times New Roman" w:hAnsi="Times New Roman" w:cs="Times New Roman"/>
          <w:color w:val="000000" w:themeColor="text1"/>
          <w:sz w:val="20"/>
          <w:szCs w:val="20"/>
        </w:rPr>
        <w:t xml:space="preserve"> after each variable in </w:t>
      </w:r>
      <w:r w:rsidRPr="00FF108B">
        <w:rPr>
          <w:rFonts w:ascii="Times New Roman" w:hAnsi="Times New Roman" w:cs="Times New Roman"/>
          <w:color w:val="000000" w:themeColor="text1"/>
          <w:sz w:val="20"/>
          <w:szCs w:val="20"/>
        </w:rPr>
        <w:t xml:space="preserve">the </w:t>
      </w:r>
      <w:r w:rsidR="00322A0C" w:rsidRPr="00FF108B">
        <w:rPr>
          <w:rFonts w:ascii="Times New Roman" w:hAnsi="Times New Roman" w:cs="Times New Roman"/>
          <w:color w:val="000000" w:themeColor="text1"/>
          <w:sz w:val="20"/>
          <w:szCs w:val="20"/>
        </w:rPr>
        <w:t xml:space="preserve">third column. </w:t>
      </w:r>
    </w:p>
    <w:p w14:paraId="4A0E691A" w14:textId="77777777" w:rsidR="00322A0C" w:rsidRPr="00FF108B" w:rsidRDefault="00322A0C" w:rsidP="00322A0C">
      <w:pPr>
        <w:rPr>
          <w:rFonts w:ascii="Times New Roman" w:hAnsi="Times New Roman" w:cs="Times New Roman"/>
          <w:sz w:val="20"/>
          <w:szCs w:val="20"/>
        </w:rPr>
      </w:pPr>
    </w:p>
    <w:p w14:paraId="25E2EF87" w14:textId="77777777" w:rsidR="00322A0C" w:rsidRPr="00FF108B" w:rsidRDefault="00322A0C" w:rsidP="00322A0C">
      <w:pPr>
        <w:rPr>
          <w:rFonts w:ascii="Times New Roman" w:hAnsi="Times New Roman" w:cs="Times New Roman"/>
          <w:b/>
          <w:bCs/>
          <w:sz w:val="20"/>
          <w:szCs w:val="20"/>
        </w:rPr>
      </w:pPr>
      <w:r w:rsidRPr="00FF108B">
        <w:rPr>
          <w:rFonts w:ascii="Times New Roman" w:hAnsi="Times New Roman" w:cs="Times New Roman"/>
          <w:b/>
          <w:bCs/>
          <w:sz w:val="20"/>
          <w:szCs w:val="20"/>
        </w:rPr>
        <w:br w:type="page"/>
      </w:r>
    </w:p>
    <w:p w14:paraId="0E0BC2CC" w14:textId="527792BA" w:rsidR="00322A0C" w:rsidRPr="00FF108B" w:rsidRDefault="00322A0C" w:rsidP="00322A0C">
      <w:pPr>
        <w:rPr>
          <w:rFonts w:ascii="Times New Roman" w:hAnsi="Times New Roman" w:cs="Times New Roman"/>
          <w:sz w:val="20"/>
          <w:szCs w:val="20"/>
        </w:rPr>
      </w:pPr>
      <w:r w:rsidRPr="00FF108B">
        <w:rPr>
          <w:rFonts w:ascii="Times New Roman" w:hAnsi="Times New Roman" w:cs="Times New Roman"/>
          <w:b/>
          <w:bCs/>
          <w:sz w:val="20"/>
          <w:szCs w:val="20"/>
        </w:rPr>
        <w:t>Table 2:</w:t>
      </w:r>
      <w:r w:rsidRPr="00FF108B">
        <w:rPr>
          <w:rFonts w:ascii="Times New Roman" w:hAnsi="Times New Roman" w:cs="Times New Roman"/>
          <w:sz w:val="20"/>
          <w:szCs w:val="20"/>
        </w:rPr>
        <w:t xml:space="preserve"> Mean difference test between gender-diverse firms and non-gender-diverse firms for full sample. </w:t>
      </w:r>
    </w:p>
    <w:tbl>
      <w:tblPr>
        <w:tblW w:w="9214" w:type="dxa"/>
        <w:tblLayout w:type="fixed"/>
        <w:tblLook w:val="04A0" w:firstRow="1" w:lastRow="0" w:firstColumn="1" w:lastColumn="0" w:noHBand="0" w:noVBand="1"/>
      </w:tblPr>
      <w:tblGrid>
        <w:gridCol w:w="2127"/>
        <w:gridCol w:w="992"/>
        <w:gridCol w:w="992"/>
        <w:gridCol w:w="992"/>
        <w:gridCol w:w="993"/>
        <w:gridCol w:w="992"/>
        <w:gridCol w:w="850"/>
        <w:gridCol w:w="1276"/>
      </w:tblGrid>
      <w:tr w:rsidR="00322A0C" w:rsidRPr="00FF108B" w14:paraId="40483ECC" w14:textId="77777777" w:rsidTr="00602187">
        <w:trPr>
          <w:trHeight w:val="290"/>
        </w:trPr>
        <w:tc>
          <w:tcPr>
            <w:tcW w:w="9214" w:type="dxa"/>
            <w:gridSpan w:val="8"/>
            <w:tcBorders>
              <w:top w:val="single" w:sz="4" w:space="0" w:color="auto"/>
              <w:left w:val="nil"/>
              <w:bottom w:val="single" w:sz="4" w:space="0" w:color="auto"/>
              <w:right w:val="nil"/>
            </w:tcBorders>
            <w:shd w:val="clear" w:color="auto" w:fill="auto"/>
            <w:noWrap/>
            <w:vAlign w:val="bottom"/>
          </w:tcPr>
          <w:p w14:paraId="58D6B771" w14:textId="2C0C9CB2" w:rsidR="00322A0C" w:rsidRPr="00FF108B" w:rsidRDefault="00FE12C3" w:rsidP="00602187">
            <w:pPr>
              <w:spacing w:after="0" w:line="240" w:lineRule="auto"/>
              <w:rPr>
                <w:rFonts w:ascii="Times New Roman" w:eastAsia="Times New Roman" w:hAnsi="Times New Roman" w:cs="Times New Roman"/>
                <w:b/>
                <w:color w:val="000000"/>
                <w:sz w:val="20"/>
                <w:szCs w:val="20"/>
              </w:rPr>
            </w:pPr>
            <w:r w:rsidRPr="00FF108B">
              <w:rPr>
                <w:rStyle w:val="fontstyle01"/>
                <w:rFonts w:ascii="Times New Roman" w:hAnsi="Times New Roman" w:cs="Times New Roman"/>
                <w:b/>
              </w:rPr>
              <w:t xml:space="preserve">Panel (A) </w:t>
            </w:r>
            <w:r w:rsidR="00322A0C" w:rsidRPr="00FF108B">
              <w:rPr>
                <w:rStyle w:val="fontstyle01"/>
                <w:rFonts w:ascii="Times New Roman" w:hAnsi="Times New Roman" w:cs="Times New Roman"/>
                <w:b/>
              </w:rPr>
              <w:t xml:space="preserve">Mean difference between firm-year observations with female directors and without female directors </w:t>
            </w:r>
          </w:p>
        </w:tc>
      </w:tr>
      <w:tr w:rsidR="00322A0C" w:rsidRPr="00FF108B" w14:paraId="6DFBDF01" w14:textId="77777777" w:rsidTr="00602187">
        <w:trPr>
          <w:trHeight w:val="397"/>
        </w:trPr>
        <w:tc>
          <w:tcPr>
            <w:tcW w:w="2127" w:type="dxa"/>
            <w:tcBorders>
              <w:top w:val="single" w:sz="4" w:space="0" w:color="auto"/>
              <w:left w:val="nil"/>
              <w:bottom w:val="single" w:sz="4" w:space="0" w:color="auto"/>
              <w:right w:val="nil"/>
            </w:tcBorders>
            <w:shd w:val="clear" w:color="auto" w:fill="auto"/>
            <w:noWrap/>
            <w:vAlign w:val="bottom"/>
            <w:hideMark/>
          </w:tcPr>
          <w:p w14:paraId="2E9DDC4C" w14:textId="77777777" w:rsidR="00322A0C" w:rsidRPr="00FF108B" w:rsidRDefault="00322A0C" w:rsidP="00602187">
            <w:pPr>
              <w:spacing w:after="0" w:line="240" w:lineRule="auto"/>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 xml:space="preserve">Variables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190E52"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 xml:space="preserve">Full sample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76144" w14:textId="3571C38A" w:rsidR="00322A0C" w:rsidRPr="00FF108B" w:rsidRDefault="00DD2E46"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At least one female director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B42BF" w14:textId="534D644B" w:rsidR="00322A0C" w:rsidRPr="00FF108B" w:rsidRDefault="00DD2E46" w:rsidP="00602187">
            <w:pPr>
              <w:spacing w:after="0" w:line="240" w:lineRule="auto"/>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O</w:t>
            </w:r>
            <w:r w:rsidR="00322A0C" w:rsidRPr="00FF108B">
              <w:rPr>
                <w:rFonts w:ascii="Times New Roman" w:eastAsia="Times New Roman" w:hAnsi="Times New Roman" w:cs="Times New Roman"/>
                <w:color w:val="000000"/>
                <w:sz w:val="20"/>
                <w:szCs w:val="20"/>
              </w:rPr>
              <w:t>nly male directors</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3FEC7972"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p>
        </w:tc>
      </w:tr>
      <w:tr w:rsidR="00322A0C" w:rsidRPr="00FF108B" w14:paraId="5045E7FC" w14:textId="77777777" w:rsidTr="00602187">
        <w:trPr>
          <w:trHeight w:val="397"/>
        </w:trPr>
        <w:tc>
          <w:tcPr>
            <w:tcW w:w="2127" w:type="dxa"/>
            <w:tcBorders>
              <w:top w:val="single" w:sz="4" w:space="0" w:color="auto"/>
              <w:left w:val="nil"/>
              <w:bottom w:val="nil"/>
              <w:right w:val="nil"/>
            </w:tcBorders>
            <w:shd w:val="clear" w:color="auto" w:fill="auto"/>
            <w:noWrap/>
            <w:vAlign w:val="bottom"/>
            <w:hideMark/>
          </w:tcPr>
          <w:p w14:paraId="72A72C56" w14:textId="236DD254" w:rsidR="00322A0C" w:rsidRPr="00FF108B" w:rsidRDefault="00BB765E" w:rsidP="00602187">
            <w:pPr>
              <w:spacing w:after="0" w:line="240" w:lineRule="auto"/>
              <w:rPr>
                <w:rFonts w:ascii="Times New Roman" w:eastAsia="Times New Roman" w:hAnsi="Times New Roman" w:cs="Times New Roman"/>
                <w:sz w:val="20"/>
                <w:szCs w:val="20"/>
              </w:rPr>
            </w:pPr>
            <w:r w:rsidRPr="00FF108B">
              <w:rPr>
                <w:rFonts w:ascii="Times New Roman" w:eastAsia="Times New Roman" w:hAnsi="Times New Roman" w:cs="Times New Roman"/>
                <w:sz w:val="20"/>
                <w:szCs w:val="20"/>
              </w:rPr>
              <w:t>No. of observations</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5CCC91" w14:textId="472AADB1"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8,902</w:t>
            </w:r>
            <w:r w:rsidR="00BB765E" w:rsidRPr="00FF108B">
              <w:rPr>
                <w:rFonts w:ascii="Times New Roman" w:eastAsia="Times New Roman" w:hAnsi="Times New Roman" w:cs="Times New Roman"/>
                <w:color w:val="000000"/>
                <w:sz w:val="20"/>
                <w:szCs w:val="20"/>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08AC1" w14:textId="465F25CD"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7</w:t>
            </w:r>
            <w:r w:rsidR="00BB765E" w:rsidRPr="00FF108B">
              <w:rPr>
                <w:rFonts w:ascii="Times New Roman" w:eastAsia="Times New Roman" w:hAnsi="Times New Roman" w:cs="Times New Roman"/>
                <w:color w:val="000000"/>
                <w:sz w:val="20"/>
                <w:szCs w:val="20"/>
              </w:rPr>
              <w:t>,569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7CACE" w14:textId="0BE2E2A2" w:rsidR="00322A0C" w:rsidRPr="00FF108B" w:rsidRDefault="00BB765E"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 xml:space="preserve">  1,333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72AC1F9E" w14:textId="1621F766" w:rsidR="00322A0C" w:rsidRPr="00FF108B" w:rsidRDefault="00C762A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t-test diff</w:t>
            </w:r>
          </w:p>
        </w:tc>
      </w:tr>
      <w:tr w:rsidR="00322A0C" w:rsidRPr="00FF108B" w14:paraId="77D41153" w14:textId="77777777" w:rsidTr="00602187">
        <w:trPr>
          <w:trHeight w:val="170"/>
        </w:trPr>
        <w:tc>
          <w:tcPr>
            <w:tcW w:w="2127" w:type="dxa"/>
            <w:tcBorders>
              <w:top w:val="nil"/>
              <w:left w:val="nil"/>
              <w:bottom w:val="single" w:sz="4" w:space="0" w:color="auto"/>
              <w:right w:val="nil"/>
            </w:tcBorders>
            <w:shd w:val="clear" w:color="auto" w:fill="auto"/>
            <w:noWrap/>
            <w:vAlign w:val="bottom"/>
            <w:hideMark/>
          </w:tcPr>
          <w:p w14:paraId="24E1847E" w14:textId="77777777" w:rsidR="00322A0C" w:rsidRPr="00FF108B" w:rsidRDefault="00322A0C" w:rsidP="00602187">
            <w:pPr>
              <w:spacing w:after="0" w:line="240" w:lineRule="auto"/>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nil"/>
            </w:tcBorders>
            <w:shd w:val="clear" w:color="auto" w:fill="auto"/>
            <w:noWrap/>
            <w:vAlign w:val="bottom"/>
            <w:hideMark/>
          </w:tcPr>
          <w:p w14:paraId="7AA4965C"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w:t>
            </w:r>
          </w:p>
          <w:p w14:paraId="1729374B"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 xml:space="preserve">Mean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33AF311"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(2)</w:t>
            </w:r>
          </w:p>
          <w:p w14:paraId="278B9D35"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SD</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321ABF6A"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(3)</w:t>
            </w:r>
          </w:p>
          <w:p w14:paraId="472E1216"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mean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D78A1E5"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(4)</w:t>
            </w:r>
          </w:p>
          <w:p w14:paraId="27E7A81B"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SD</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7D28EC72"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(5)</w:t>
            </w:r>
          </w:p>
          <w:p w14:paraId="2603CD0C"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mean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ADE141B"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(6)</w:t>
            </w:r>
          </w:p>
          <w:p w14:paraId="34B64C57"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SD</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509B7B3F" w14:textId="7C511C33" w:rsidR="00322A0C" w:rsidRPr="00FF108B" w:rsidRDefault="00EA7975"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sz w:val="20"/>
                <w:szCs w:val="20"/>
              </w:rPr>
              <w:t>(</w:t>
            </w:r>
            <w:r w:rsidR="00BB765E" w:rsidRPr="00FF108B">
              <w:rPr>
                <w:rFonts w:ascii="Times New Roman" w:eastAsia="Times New Roman" w:hAnsi="Times New Roman" w:cs="Times New Roman"/>
                <w:sz w:val="20"/>
                <w:szCs w:val="20"/>
              </w:rPr>
              <w:t>5</w:t>
            </w:r>
            <w:r w:rsidRPr="00FF108B">
              <w:rPr>
                <w:rFonts w:ascii="Times New Roman" w:eastAsia="Times New Roman" w:hAnsi="Times New Roman" w:cs="Times New Roman"/>
                <w:sz w:val="20"/>
                <w:szCs w:val="20"/>
              </w:rPr>
              <w:t>)</w:t>
            </w:r>
            <w:r w:rsidR="00BB765E" w:rsidRPr="00FF108B">
              <w:rPr>
                <w:rFonts w:ascii="Times New Roman" w:eastAsia="Times New Roman" w:hAnsi="Times New Roman" w:cs="Times New Roman"/>
                <w:sz w:val="20"/>
                <w:szCs w:val="20"/>
              </w:rPr>
              <w:t>-</w:t>
            </w:r>
            <w:r w:rsidRPr="00FF108B">
              <w:rPr>
                <w:rFonts w:ascii="Times New Roman" w:eastAsia="Times New Roman" w:hAnsi="Times New Roman" w:cs="Times New Roman"/>
                <w:sz w:val="20"/>
                <w:szCs w:val="20"/>
              </w:rPr>
              <w:t>(</w:t>
            </w:r>
            <w:r w:rsidR="00BB765E" w:rsidRPr="00FF108B">
              <w:rPr>
                <w:rFonts w:ascii="Times New Roman" w:eastAsia="Times New Roman" w:hAnsi="Times New Roman" w:cs="Times New Roman"/>
                <w:sz w:val="20"/>
                <w:szCs w:val="20"/>
              </w:rPr>
              <w:t>3</w:t>
            </w:r>
            <w:r w:rsidRPr="00FF108B">
              <w:rPr>
                <w:rFonts w:ascii="Times New Roman" w:eastAsia="Times New Roman" w:hAnsi="Times New Roman" w:cs="Times New Roman"/>
                <w:sz w:val="20"/>
                <w:szCs w:val="20"/>
              </w:rPr>
              <w:t>)</w:t>
            </w:r>
          </w:p>
        </w:tc>
      </w:tr>
      <w:tr w:rsidR="00322A0C" w:rsidRPr="00FF108B" w14:paraId="67E7FB2C" w14:textId="77777777" w:rsidTr="00602187">
        <w:trPr>
          <w:trHeight w:val="170"/>
        </w:trPr>
        <w:tc>
          <w:tcPr>
            <w:tcW w:w="2127" w:type="dxa"/>
            <w:tcBorders>
              <w:top w:val="single" w:sz="4" w:space="0" w:color="auto"/>
              <w:left w:val="nil"/>
              <w:bottom w:val="nil"/>
              <w:right w:val="nil"/>
            </w:tcBorders>
            <w:shd w:val="clear" w:color="auto" w:fill="auto"/>
            <w:noWrap/>
            <w:vAlign w:val="bottom"/>
            <w:hideMark/>
          </w:tcPr>
          <w:p w14:paraId="1DA99D82" w14:textId="77777777" w:rsidR="00322A0C" w:rsidRPr="00FF108B" w:rsidRDefault="00322A0C"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Earnings management</w:t>
            </w:r>
          </w:p>
        </w:tc>
        <w:tc>
          <w:tcPr>
            <w:tcW w:w="992" w:type="dxa"/>
            <w:tcBorders>
              <w:top w:val="single" w:sz="4" w:space="0" w:color="auto"/>
              <w:left w:val="nil"/>
              <w:bottom w:val="nil"/>
              <w:right w:val="nil"/>
            </w:tcBorders>
            <w:shd w:val="clear" w:color="auto" w:fill="auto"/>
            <w:noWrap/>
            <w:vAlign w:val="bottom"/>
            <w:hideMark/>
          </w:tcPr>
          <w:p w14:paraId="0F0C3D8D"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0.056</w:t>
            </w:r>
          </w:p>
        </w:tc>
        <w:tc>
          <w:tcPr>
            <w:tcW w:w="992" w:type="dxa"/>
            <w:tcBorders>
              <w:top w:val="single" w:sz="4" w:space="0" w:color="auto"/>
              <w:left w:val="nil"/>
              <w:bottom w:val="nil"/>
              <w:right w:val="single" w:sz="4" w:space="0" w:color="auto"/>
            </w:tcBorders>
            <w:shd w:val="clear" w:color="auto" w:fill="auto"/>
            <w:noWrap/>
            <w:vAlign w:val="bottom"/>
            <w:hideMark/>
          </w:tcPr>
          <w:p w14:paraId="63A1FBF9"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0.068</w:t>
            </w:r>
          </w:p>
        </w:tc>
        <w:tc>
          <w:tcPr>
            <w:tcW w:w="992" w:type="dxa"/>
            <w:tcBorders>
              <w:top w:val="single" w:sz="4" w:space="0" w:color="auto"/>
              <w:left w:val="single" w:sz="4" w:space="0" w:color="auto"/>
              <w:bottom w:val="nil"/>
              <w:right w:val="nil"/>
            </w:tcBorders>
            <w:shd w:val="clear" w:color="auto" w:fill="auto"/>
            <w:noWrap/>
            <w:vAlign w:val="bottom"/>
            <w:hideMark/>
          </w:tcPr>
          <w:p w14:paraId="584C70AC"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0.054</w:t>
            </w:r>
          </w:p>
        </w:tc>
        <w:tc>
          <w:tcPr>
            <w:tcW w:w="993" w:type="dxa"/>
            <w:tcBorders>
              <w:top w:val="single" w:sz="4" w:space="0" w:color="auto"/>
              <w:left w:val="nil"/>
              <w:bottom w:val="nil"/>
              <w:right w:val="single" w:sz="4" w:space="0" w:color="auto"/>
            </w:tcBorders>
            <w:shd w:val="clear" w:color="auto" w:fill="auto"/>
            <w:noWrap/>
            <w:vAlign w:val="bottom"/>
            <w:hideMark/>
          </w:tcPr>
          <w:p w14:paraId="078B61EF"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0.065</w:t>
            </w:r>
          </w:p>
        </w:tc>
        <w:tc>
          <w:tcPr>
            <w:tcW w:w="992" w:type="dxa"/>
            <w:tcBorders>
              <w:top w:val="single" w:sz="4" w:space="0" w:color="auto"/>
              <w:left w:val="single" w:sz="4" w:space="0" w:color="auto"/>
              <w:bottom w:val="nil"/>
              <w:right w:val="nil"/>
            </w:tcBorders>
            <w:shd w:val="clear" w:color="auto" w:fill="auto"/>
            <w:noWrap/>
            <w:vAlign w:val="bottom"/>
            <w:hideMark/>
          </w:tcPr>
          <w:p w14:paraId="0938D370"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0.072</w:t>
            </w:r>
          </w:p>
        </w:tc>
        <w:tc>
          <w:tcPr>
            <w:tcW w:w="850" w:type="dxa"/>
            <w:tcBorders>
              <w:top w:val="single" w:sz="4" w:space="0" w:color="auto"/>
              <w:left w:val="nil"/>
              <w:bottom w:val="nil"/>
              <w:right w:val="single" w:sz="4" w:space="0" w:color="auto"/>
            </w:tcBorders>
            <w:shd w:val="clear" w:color="auto" w:fill="auto"/>
            <w:noWrap/>
            <w:vAlign w:val="bottom"/>
            <w:hideMark/>
          </w:tcPr>
          <w:p w14:paraId="64141959"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0.081</w:t>
            </w:r>
          </w:p>
        </w:tc>
        <w:tc>
          <w:tcPr>
            <w:tcW w:w="1276" w:type="dxa"/>
            <w:tcBorders>
              <w:top w:val="single" w:sz="4" w:space="0" w:color="auto"/>
              <w:left w:val="single" w:sz="4" w:space="0" w:color="auto"/>
              <w:bottom w:val="nil"/>
              <w:right w:val="nil"/>
            </w:tcBorders>
            <w:shd w:val="clear" w:color="auto" w:fill="auto"/>
            <w:noWrap/>
            <w:vAlign w:val="bottom"/>
            <w:hideMark/>
          </w:tcPr>
          <w:p w14:paraId="721D44DE"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0.018***</w:t>
            </w:r>
          </w:p>
        </w:tc>
      </w:tr>
      <w:tr w:rsidR="00322A0C" w:rsidRPr="00FF108B" w14:paraId="55C0185C" w14:textId="77777777" w:rsidTr="00602187">
        <w:trPr>
          <w:trHeight w:val="170"/>
        </w:trPr>
        <w:tc>
          <w:tcPr>
            <w:tcW w:w="2127" w:type="dxa"/>
            <w:tcBorders>
              <w:top w:val="nil"/>
              <w:left w:val="nil"/>
              <w:bottom w:val="nil"/>
              <w:right w:val="nil"/>
            </w:tcBorders>
            <w:shd w:val="clear" w:color="auto" w:fill="auto"/>
            <w:noWrap/>
            <w:vAlign w:val="bottom"/>
            <w:hideMark/>
          </w:tcPr>
          <w:p w14:paraId="499BB102" w14:textId="77777777" w:rsidR="00322A0C" w:rsidRPr="00FF108B" w:rsidRDefault="00322A0C"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 xml:space="preserve">Big4 auditor </w:t>
            </w:r>
          </w:p>
        </w:tc>
        <w:tc>
          <w:tcPr>
            <w:tcW w:w="992" w:type="dxa"/>
            <w:tcBorders>
              <w:top w:val="nil"/>
              <w:left w:val="nil"/>
              <w:bottom w:val="nil"/>
              <w:right w:val="nil"/>
            </w:tcBorders>
            <w:shd w:val="clear" w:color="auto" w:fill="auto"/>
            <w:noWrap/>
            <w:vAlign w:val="bottom"/>
            <w:hideMark/>
          </w:tcPr>
          <w:p w14:paraId="74E27463"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0.866</w:t>
            </w:r>
          </w:p>
        </w:tc>
        <w:tc>
          <w:tcPr>
            <w:tcW w:w="992" w:type="dxa"/>
            <w:tcBorders>
              <w:top w:val="nil"/>
              <w:left w:val="nil"/>
              <w:bottom w:val="nil"/>
              <w:right w:val="single" w:sz="4" w:space="0" w:color="auto"/>
            </w:tcBorders>
            <w:shd w:val="clear" w:color="auto" w:fill="auto"/>
            <w:noWrap/>
            <w:vAlign w:val="bottom"/>
            <w:hideMark/>
          </w:tcPr>
          <w:p w14:paraId="2E97F1ED"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0.339</w:t>
            </w:r>
          </w:p>
        </w:tc>
        <w:tc>
          <w:tcPr>
            <w:tcW w:w="992" w:type="dxa"/>
            <w:tcBorders>
              <w:top w:val="nil"/>
              <w:left w:val="single" w:sz="4" w:space="0" w:color="auto"/>
              <w:bottom w:val="nil"/>
              <w:right w:val="nil"/>
            </w:tcBorders>
            <w:shd w:val="clear" w:color="auto" w:fill="auto"/>
            <w:noWrap/>
            <w:vAlign w:val="bottom"/>
            <w:hideMark/>
          </w:tcPr>
          <w:p w14:paraId="1628E399"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0.884</w:t>
            </w:r>
          </w:p>
        </w:tc>
        <w:tc>
          <w:tcPr>
            <w:tcW w:w="993" w:type="dxa"/>
            <w:tcBorders>
              <w:top w:val="nil"/>
              <w:left w:val="nil"/>
              <w:bottom w:val="nil"/>
              <w:right w:val="single" w:sz="4" w:space="0" w:color="auto"/>
            </w:tcBorders>
            <w:shd w:val="clear" w:color="auto" w:fill="auto"/>
            <w:noWrap/>
            <w:vAlign w:val="bottom"/>
            <w:hideMark/>
          </w:tcPr>
          <w:p w14:paraId="39B01789"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0.319</w:t>
            </w:r>
          </w:p>
        </w:tc>
        <w:tc>
          <w:tcPr>
            <w:tcW w:w="992" w:type="dxa"/>
            <w:tcBorders>
              <w:top w:val="nil"/>
              <w:left w:val="single" w:sz="4" w:space="0" w:color="auto"/>
              <w:bottom w:val="nil"/>
              <w:right w:val="nil"/>
            </w:tcBorders>
            <w:shd w:val="clear" w:color="auto" w:fill="auto"/>
            <w:noWrap/>
            <w:vAlign w:val="bottom"/>
            <w:hideMark/>
          </w:tcPr>
          <w:p w14:paraId="3383AA07"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0.766</w:t>
            </w:r>
          </w:p>
        </w:tc>
        <w:tc>
          <w:tcPr>
            <w:tcW w:w="850" w:type="dxa"/>
            <w:tcBorders>
              <w:top w:val="nil"/>
              <w:left w:val="nil"/>
              <w:bottom w:val="nil"/>
              <w:right w:val="single" w:sz="4" w:space="0" w:color="auto"/>
            </w:tcBorders>
            <w:shd w:val="clear" w:color="auto" w:fill="auto"/>
            <w:noWrap/>
            <w:vAlign w:val="bottom"/>
            <w:hideMark/>
          </w:tcPr>
          <w:p w14:paraId="5D1E9E6A"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0.423</w:t>
            </w:r>
          </w:p>
        </w:tc>
        <w:tc>
          <w:tcPr>
            <w:tcW w:w="1276" w:type="dxa"/>
            <w:tcBorders>
              <w:top w:val="nil"/>
              <w:left w:val="single" w:sz="4" w:space="0" w:color="auto"/>
              <w:bottom w:val="nil"/>
              <w:right w:val="nil"/>
            </w:tcBorders>
            <w:shd w:val="clear" w:color="auto" w:fill="auto"/>
            <w:noWrap/>
            <w:vAlign w:val="bottom"/>
            <w:hideMark/>
          </w:tcPr>
          <w:p w14:paraId="7AB03A78"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-0.117***</w:t>
            </w:r>
          </w:p>
        </w:tc>
      </w:tr>
      <w:tr w:rsidR="00322A0C" w:rsidRPr="00FF108B" w14:paraId="7A501339" w14:textId="77777777" w:rsidTr="00602187">
        <w:trPr>
          <w:trHeight w:val="170"/>
        </w:trPr>
        <w:tc>
          <w:tcPr>
            <w:tcW w:w="2127" w:type="dxa"/>
            <w:tcBorders>
              <w:top w:val="nil"/>
              <w:left w:val="nil"/>
              <w:bottom w:val="nil"/>
              <w:right w:val="nil"/>
            </w:tcBorders>
            <w:shd w:val="clear" w:color="auto" w:fill="auto"/>
            <w:noWrap/>
            <w:vAlign w:val="bottom"/>
            <w:hideMark/>
          </w:tcPr>
          <w:p w14:paraId="45736A8C" w14:textId="77777777" w:rsidR="00322A0C" w:rsidRPr="00FF108B" w:rsidRDefault="00322A0C"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 xml:space="preserve">board size </w:t>
            </w:r>
          </w:p>
        </w:tc>
        <w:tc>
          <w:tcPr>
            <w:tcW w:w="992" w:type="dxa"/>
            <w:tcBorders>
              <w:top w:val="nil"/>
              <w:left w:val="nil"/>
              <w:bottom w:val="nil"/>
              <w:right w:val="nil"/>
            </w:tcBorders>
            <w:shd w:val="clear" w:color="auto" w:fill="auto"/>
            <w:noWrap/>
            <w:vAlign w:val="bottom"/>
            <w:hideMark/>
          </w:tcPr>
          <w:p w14:paraId="77CB50A0"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9.239</w:t>
            </w:r>
          </w:p>
        </w:tc>
        <w:tc>
          <w:tcPr>
            <w:tcW w:w="992" w:type="dxa"/>
            <w:tcBorders>
              <w:top w:val="nil"/>
              <w:left w:val="nil"/>
              <w:bottom w:val="nil"/>
              <w:right w:val="single" w:sz="4" w:space="0" w:color="auto"/>
            </w:tcBorders>
            <w:shd w:val="clear" w:color="auto" w:fill="auto"/>
            <w:noWrap/>
            <w:vAlign w:val="bottom"/>
            <w:hideMark/>
          </w:tcPr>
          <w:p w14:paraId="4DE10D2D"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2.309</w:t>
            </w:r>
          </w:p>
        </w:tc>
        <w:tc>
          <w:tcPr>
            <w:tcW w:w="992" w:type="dxa"/>
            <w:tcBorders>
              <w:top w:val="nil"/>
              <w:left w:val="single" w:sz="4" w:space="0" w:color="auto"/>
              <w:bottom w:val="nil"/>
              <w:right w:val="nil"/>
            </w:tcBorders>
            <w:shd w:val="clear" w:color="auto" w:fill="auto"/>
            <w:noWrap/>
            <w:vAlign w:val="bottom"/>
            <w:hideMark/>
          </w:tcPr>
          <w:p w14:paraId="4DC34559"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9.523</w:t>
            </w:r>
          </w:p>
        </w:tc>
        <w:tc>
          <w:tcPr>
            <w:tcW w:w="993" w:type="dxa"/>
            <w:tcBorders>
              <w:top w:val="nil"/>
              <w:left w:val="nil"/>
              <w:bottom w:val="nil"/>
              <w:right w:val="single" w:sz="4" w:space="0" w:color="auto"/>
            </w:tcBorders>
            <w:shd w:val="clear" w:color="auto" w:fill="auto"/>
            <w:noWrap/>
            <w:vAlign w:val="bottom"/>
            <w:hideMark/>
          </w:tcPr>
          <w:p w14:paraId="5748448B"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2.270</w:t>
            </w:r>
          </w:p>
        </w:tc>
        <w:tc>
          <w:tcPr>
            <w:tcW w:w="992" w:type="dxa"/>
            <w:tcBorders>
              <w:top w:val="nil"/>
              <w:left w:val="single" w:sz="4" w:space="0" w:color="auto"/>
              <w:bottom w:val="nil"/>
              <w:right w:val="nil"/>
            </w:tcBorders>
            <w:shd w:val="clear" w:color="auto" w:fill="auto"/>
            <w:noWrap/>
            <w:vAlign w:val="bottom"/>
            <w:hideMark/>
          </w:tcPr>
          <w:p w14:paraId="0A7A60D7"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7.621</w:t>
            </w:r>
          </w:p>
        </w:tc>
        <w:tc>
          <w:tcPr>
            <w:tcW w:w="850" w:type="dxa"/>
            <w:tcBorders>
              <w:top w:val="nil"/>
              <w:left w:val="nil"/>
              <w:bottom w:val="nil"/>
              <w:right w:val="single" w:sz="4" w:space="0" w:color="auto"/>
            </w:tcBorders>
            <w:shd w:val="clear" w:color="auto" w:fill="auto"/>
            <w:noWrap/>
            <w:vAlign w:val="bottom"/>
            <w:hideMark/>
          </w:tcPr>
          <w:p w14:paraId="13E1D181"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1.805</w:t>
            </w:r>
          </w:p>
        </w:tc>
        <w:tc>
          <w:tcPr>
            <w:tcW w:w="1276" w:type="dxa"/>
            <w:tcBorders>
              <w:top w:val="nil"/>
              <w:left w:val="single" w:sz="4" w:space="0" w:color="auto"/>
              <w:bottom w:val="nil"/>
              <w:right w:val="nil"/>
            </w:tcBorders>
            <w:shd w:val="clear" w:color="auto" w:fill="auto"/>
            <w:noWrap/>
            <w:vAlign w:val="bottom"/>
            <w:hideMark/>
          </w:tcPr>
          <w:p w14:paraId="592EFA95"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-1.902***</w:t>
            </w:r>
          </w:p>
        </w:tc>
      </w:tr>
      <w:tr w:rsidR="00322A0C" w:rsidRPr="00FF108B" w14:paraId="1BE39162" w14:textId="77777777" w:rsidTr="00602187">
        <w:trPr>
          <w:trHeight w:val="170"/>
        </w:trPr>
        <w:tc>
          <w:tcPr>
            <w:tcW w:w="2127" w:type="dxa"/>
            <w:tcBorders>
              <w:top w:val="nil"/>
              <w:left w:val="nil"/>
              <w:bottom w:val="nil"/>
              <w:right w:val="nil"/>
            </w:tcBorders>
            <w:shd w:val="clear" w:color="auto" w:fill="auto"/>
            <w:noWrap/>
            <w:vAlign w:val="bottom"/>
            <w:hideMark/>
          </w:tcPr>
          <w:p w14:paraId="6CFE5D87" w14:textId="16E5C933" w:rsidR="00322A0C" w:rsidRPr="00FF108B" w:rsidRDefault="00DD2E46"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I</w:t>
            </w:r>
            <w:r w:rsidR="00322A0C" w:rsidRPr="00FF108B">
              <w:rPr>
                <w:rFonts w:ascii="Times New Roman" w:eastAsia="Times New Roman" w:hAnsi="Times New Roman" w:cs="Times New Roman"/>
                <w:color w:val="000000"/>
                <w:sz w:val="20"/>
                <w:szCs w:val="20"/>
              </w:rPr>
              <w:t xml:space="preserve">ndependent directors </w:t>
            </w:r>
          </w:p>
        </w:tc>
        <w:tc>
          <w:tcPr>
            <w:tcW w:w="992" w:type="dxa"/>
            <w:tcBorders>
              <w:top w:val="nil"/>
              <w:left w:val="nil"/>
              <w:bottom w:val="nil"/>
              <w:right w:val="nil"/>
            </w:tcBorders>
            <w:shd w:val="clear" w:color="auto" w:fill="auto"/>
            <w:noWrap/>
            <w:vAlign w:val="bottom"/>
            <w:hideMark/>
          </w:tcPr>
          <w:p w14:paraId="7556EC91"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7.209</w:t>
            </w:r>
          </w:p>
        </w:tc>
        <w:tc>
          <w:tcPr>
            <w:tcW w:w="992" w:type="dxa"/>
            <w:tcBorders>
              <w:top w:val="nil"/>
              <w:left w:val="nil"/>
              <w:bottom w:val="nil"/>
              <w:right w:val="single" w:sz="4" w:space="0" w:color="auto"/>
            </w:tcBorders>
            <w:shd w:val="clear" w:color="auto" w:fill="auto"/>
            <w:noWrap/>
            <w:vAlign w:val="bottom"/>
            <w:hideMark/>
          </w:tcPr>
          <w:p w14:paraId="22BE5F81"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2.297</w:t>
            </w:r>
          </w:p>
        </w:tc>
        <w:tc>
          <w:tcPr>
            <w:tcW w:w="992" w:type="dxa"/>
            <w:tcBorders>
              <w:top w:val="nil"/>
              <w:left w:val="single" w:sz="4" w:space="0" w:color="auto"/>
              <w:bottom w:val="nil"/>
              <w:right w:val="nil"/>
            </w:tcBorders>
            <w:shd w:val="clear" w:color="auto" w:fill="auto"/>
            <w:noWrap/>
            <w:vAlign w:val="bottom"/>
            <w:hideMark/>
          </w:tcPr>
          <w:p w14:paraId="7C628FD5"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7.513</w:t>
            </w:r>
          </w:p>
        </w:tc>
        <w:tc>
          <w:tcPr>
            <w:tcW w:w="993" w:type="dxa"/>
            <w:tcBorders>
              <w:top w:val="nil"/>
              <w:left w:val="nil"/>
              <w:bottom w:val="nil"/>
              <w:right w:val="single" w:sz="4" w:space="0" w:color="auto"/>
            </w:tcBorders>
            <w:shd w:val="clear" w:color="auto" w:fill="auto"/>
            <w:noWrap/>
            <w:vAlign w:val="bottom"/>
            <w:hideMark/>
          </w:tcPr>
          <w:p w14:paraId="6C34D284"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2.253</w:t>
            </w:r>
          </w:p>
        </w:tc>
        <w:tc>
          <w:tcPr>
            <w:tcW w:w="992" w:type="dxa"/>
            <w:tcBorders>
              <w:top w:val="nil"/>
              <w:left w:val="single" w:sz="4" w:space="0" w:color="auto"/>
              <w:bottom w:val="nil"/>
              <w:right w:val="nil"/>
            </w:tcBorders>
            <w:shd w:val="clear" w:color="auto" w:fill="auto"/>
            <w:noWrap/>
            <w:vAlign w:val="bottom"/>
            <w:hideMark/>
          </w:tcPr>
          <w:p w14:paraId="417D00C6"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5.487</w:t>
            </w:r>
          </w:p>
        </w:tc>
        <w:tc>
          <w:tcPr>
            <w:tcW w:w="850" w:type="dxa"/>
            <w:tcBorders>
              <w:top w:val="nil"/>
              <w:left w:val="nil"/>
              <w:bottom w:val="nil"/>
              <w:right w:val="single" w:sz="4" w:space="0" w:color="auto"/>
            </w:tcBorders>
            <w:shd w:val="clear" w:color="auto" w:fill="auto"/>
            <w:noWrap/>
            <w:vAlign w:val="bottom"/>
            <w:hideMark/>
          </w:tcPr>
          <w:p w14:paraId="73937847"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1.714</w:t>
            </w:r>
          </w:p>
        </w:tc>
        <w:tc>
          <w:tcPr>
            <w:tcW w:w="1276" w:type="dxa"/>
            <w:tcBorders>
              <w:top w:val="nil"/>
              <w:left w:val="single" w:sz="4" w:space="0" w:color="auto"/>
              <w:bottom w:val="nil"/>
              <w:right w:val="nil"/>
            </w:tcBorders>
            <w:shd w:val="clear" w:color="auto" w:fill="auto"/>
            <w:noWrap/>
            <w:vAlign w:val="bottom"/>
            <w:hideMark/>
          </w:tcPr>
          <w:p w14:paraId="7B7A3F83"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-2.025***</w:t>
            </w:r>
          </w:p>
        </w:tc>
      </w:tr>
      <w:tr w:rsidR="00322A0C" w:rsidRPr="00FF108B" w14:paraId="03A2C978" w14:textId="77777777" w:rsidTr="00602187">
        <w:trPr>
          <w:trHeight w:val="170"/>
        </w:trPr>
        <w:tc>
          <w:tcPr>
            <w:tcW w:w="2127" w:type="dxa"/>
            <w:tcBorders>
              <w:top w:val="nil"/>
              <w:left w:val="nil"/>
              <w:bottom w:val="nil"/>
              <w:right w:val="nil"/>
            </w:tcBorders>
            <w:shd w:val="clear" w:color="auto" w:fill="auto"/>
            <w:noWrap/>
            <w:vAlign w:val="bottom"/>
            <w:hideMark/>
          </w:tcPr>
          <w:p w14:paraId="044D1BC5" w14:textId="3C49C60B" w:rsidR="00322A0C" w:rsidRPr="00FF108B" w:rsidRDefault="00DD2E46"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T</w:t>
            </w:r>
            <w:r w:rsidR="00322A0C" w:rsidRPr="00FF108B">
              <w:rPr>
                <w:rFonts w:ascii="Times New Roman" w:eastAsia="Times New Roman" w:hAnsi="Times New Roman" w:cs="Times New Roman"/>
                <w:color w:val="000000"/>
                <w:sz w:val="20"/>
                <w:szCs w:val="20"/>
              </w:rPr>
              <w:t xml:space="preserve">enure </w:t>
            </w:r>
          </w:p>
        </w:tc>
        <w:tc>
          <w:tcPr>
            <w:tcW w:w="992" w:type="dxa"/>
            <w:tcBorders>
              <w:top w:val="nil"/>
              <w:left w:val="nil"/>
              <w:bottom w:val="nil"/>
              <w:right w:val="nil"/>
            </w:tcBorders>
            <w:shd w:val="clear" w:color="auto" w:fill="auto"/>
            <w:noWrap/>
            <w:vAlign w:val="bottom"/>
            <w:hideMark/>
          </w:tcPr>
          <w:p w14:paraId="1D2F0CC4"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9.561</w:t>
            </w:r>
          </w:p>
        </w:tc>
        <w:tc>
          <w:tcPr>
            <w:tcW w:w="992" w:type="dxa"/>
            <w:tcBorders>
              <w:top w:val="nil"/>
              <w:left w:val="nil"/>
              <w:bottom w:val="nil"/>
              <w:right w:val="single" w:sz="4" w:space="0" w:color="auto"/>
            </w:tcBorders>
            <w:shd w:val="clear" w:color="auto" w:fill="auto"/>
            <w:noWrap/>
            <w:vAlign w:val="bottom"/>
            <w:hideMark/>
          </w:tcPr>
          <w:p w14:paraId="31097786"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4.421</w:t>
            </w:r>
          </w:p>
        </w:tc>
        <w:tc>
          <w:tcPr>
            <w:tcW w:w="992" w:type="dxa"/>
            <w:tcBorders>
              <w:top w:val="nil"/>
              <w:left w:val="single" w:sz="4" w:space="0" w:color="auto"/>
              <w:bottom w:val="nil"/>
              <w:right w:val="nil"/>
            </w:tcBorders>
            <w:shd w:val="clear" w:color="auto" w:fill="auto"/>
            <w:noWrap/>
            <w:vAlign w:val="bottom"/>
            <w:hideMark/>
          </w:tcPr>
          <w:p w14:paraId="533B0B9F"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9.665</w:t>
            </w:r>
          </w:p>
        </w:tc>
        <w:tc>
          <w:tcPr>
            <w:tcW w:w="993" w:type="dxa"/>
            <w:tcBorders>
              <w:top w:val="nil"/>
              <w:left w:val="nil"/>
              <w:bottom w:val="nil"/>
              <w:right w:val="single" w:sz="4" w:space="0" w:color="auto"/>
            </w:tcBorders>
            <w:shd w:val="clear" w:color="auto" w:fill="auto"/>
            <w:noWrap/>
            <w:vAlign w:val="bottom"/>
            <w:hideMark/>
          </w:tcPr>
          <w:p w14:paraId="1B39B898"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4.343</w:t>
            </w:r>
          </w:p>
        </w:tc>
        <w:tc>
          <w:tcPr>
            <w:tcW w:w="992" w:type="dxa"/>
            <w:tcBorders>
              <w:top w:val="nil"/>
              <w:left w:val="single" w:sz="4" w:space="0" w:color="auto"/>
              <w:bottom w:val="nil"/>
              <w:right w:val="nil"/>
            </w:tcBorders>
            <w:shd w:val="clear" w:color="auto" w:fill="auto"/>
            <w:noWrap/>
            <w:vAlign w:val="bottom"/>
            <w:hideMark/>
          </w:tcPr>
          <w:p w14:paraId="106B4CEE"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8.973</w:t>
            </w:r>
          </w:p>
        </w:tc>
        <w:tc>
          <w:tcPr>
            <w:tcW w:w="850" w:type="dxa"/>
            <w:tcBorders>
              <w:top w:val="nil"/>
              <w:left w:val="nil"/>
              <w:bottom w:val="nil"/>
              <w:right w:val="single" w:sz="4" w:space="0" w:color="auto"/>
            </w:tcBorders>
            <w:shd w:val="clear" w:color="auto" w:fill="auto"/>
            <w:noWrap/>
            <w:vAlign w:val="bottom"/>
            <w:hideMark/>
          </w:tcPr>
          <w:p w14:paraId="7F72F24A"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4.799</w:t>
            </w:r>
          </w:p>
        </w:tc>
        <w:tc>
          <w:tcPr>
            <w:tcW w:w="1276" w:type="dxa"/>
            <w:tcBorders>
              <w:top w:val="nil"/>
              <w:left w:val="single" w:sz="4" w:space="0" w:color="auto"/>
              <w:bottom w:val="nil"/>
              <w:right w:val="nil"/>
            </w:tcBorders>
            <w:shd w:val="clear" w:color="auto" w:fill="auto"/>
            <w:noWrap/>
            <w:vAlign w:val="bottom"/>
            <w:hideMark/>
          </w:tcPr>
          <w:p w14:paraId="77C60B0C"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-0.691***</w:t>
            </w:r>
          </w:p>
        </w:tc>
      </w:tr>
      <w:tr w:rsidR="00322A0C" w:rsidRPr="00FF108B" w14:paraId="37DE08C2" w14:textId="77777777" w:rsidTr="00602187">
        <w:trPr>
          <w:trHeight w:val="170"/>
        </w:trPr>
        <w:tc>
          <w:tcPr>
            <w:tcW w:w="2127" w:type="dxa"/>
            <w:tcBorders>
              <w:top w:val="nil"/>
              <w:left w:val="nil"/>
              <w:bottom w:val="nil"/>
              <w:right w:val="nil"/>
            </w:tcBorders>
            <w:shd w:val="clear" w:color="auto" w:fill="auto"/>
            <w:noWrap/>
            <w:vAlign w:val="bottom"/>
            <w:hideMark/>
          </w:tcPr>
          <w:p w14:paraId="1717A8AF" w14:textId="34BB635C" w:rsidR="00322A0C" w:rsidRPr="00FF108B" w:rsidRDefault="00805340"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Business</w:t>
            </w:r>
            <w:r w:rsidR="00322A0C" w:rsidRPr="00FF108B">
              <w:rPr>
                <w:rFonts w:ascii="Times New Roman" w:eastAsia="Times New Roman" w:hAnsi="Times New Roman" w:cs="Times New Roman"/>
                <w:color w:val="000000"/>
                <w:sz w:val="20"/>
                <w:szCs w:val="20"/>
              </w:rPr>
              <w:t xml:space="preserve"> </w:t>
            </w:r>
            <w:r w:rsidR="00322A0C" w:rsidRPr="00FF108B">
              <w:rPr>
                <w:rFonts w:ascii="Times New Roman" w:hAnsi="Times New Roman" w:cs="Times New Roman"/>
                <w:color w:val="000000"/>
                <w:sz w:val="20"/>
                <w:szCs w:val="20"/>
              </w:rPr>
              <w:t>qualifications</w:t>
            </w:r>
            <w:r w:rsidR="00322A0C" w:rsidRPr="00FF108B">
              <w:rPr>
                <w:rFonts w:ascii="Times New Roman" w:eastAsia="Times New Roman" w:hAnsi="Times New Roman" w:cs="Times New Roman"/>
                <w:color w:val="000000"/>
                <w:sz w:val="20"/>
                <w:szCs w:val="20"/>
              </w:rPr>
              <w:t xml:space="preserve"> </w:t>
            </w:r>
          </w:p>
        </w:tc>
        <w:tc>
          <w:tcPr>
            <w:tcW w:w="992" w:type="dxa"/>
            <w:tcBorders>
              <w:top w:val="nil"/>
              <w:left w:val="nil"/>
              <w:bottom w:val="nil"/>
              <w:right w:val="nil"/>
            </w:tcBorders>
            <w:shd w:val="clear" w:color="auto" w:fill="auto"/>
            <w:noWrap/>
            <w:vAlign w:val="bottom"/>
            <w:hideMark/>
          </w:tcPr>
          <w:p w14:paraId="01AEFBDF"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0.404</w:t>
            </w:r>
          </w:p>
        </w:tc>
        <w:tc>
          <w:tcPr>
            <w:tcW w:w="992" w:type="dxa"/>
            <w:tcBorders>
              <w:top w:val="nil"/>
              <w:left w:val="nil"/>
              <w:bottom w:val="nil"/>
              <w:right w:val="single" w:sz="4" w:space="0" w:color="auto"/>
            </w:tcBorders>
            <w:shd w:val="clear" w:color="auto" w:fill="auto"/>
            <w:noWrap/>
            <w:vAlign w:val="bottom"/>
            <w:hideMark/>
          </w:tcPr>
          <w:p w14:paraId="310159A1"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0.180</w:t>
            </w:r>
          </w:p>
        </w:tc>
        <w:tc>
          <w:tcPr>
            <w:tcW w:w="992" w:type="dxa"/>
            <w:tcBorders>
              <w:top w:val="nil"/>
              <w:left w:val="single" w:sz="4" w:space="0" w:color="auto"/>
              <w:bottom w:val="nil"/>
              <w:right w:val="nil"/>
            </w:tcBorders>
            <w:shd w:val="clear" w:color="auto" w:fill="auto"/>
            <w:noWrap/>
            <w:vAlign w:val="bottom"/>
            <w:hideMark/>
          </w:tcPr>
          <w:p w14:paraId="1BD83123"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0.402</w:t>
            </w:r>
          </w:p>
        </w:tc>
        <w:tc>
          <w:tcPr>
            <w:tcW w:w="993" w:type="dxa"/>
            <w:tcBorders>
              <w:top w:val="nil"/>
              <w:left w:val="nil"/>
              <w:bottom w:val="nil"/>
              <w:right w:val="single" w:sz="4" w:space="0" w:color="auto"/>
            </w:tcBorders>
            <w:shd w:val="clear" w:color="auto" w:fill="auto"/>
            <w:noWrap/>
            <w:vAlign w:val="bottom"/>
            <w:hideMark/>
          </w:tcPr>
          <w:p w14:paraId="4FE1C64F"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0.176</w:t>
            </w:r>
          </w:p>
        </w:tc>
        <w:tc>
          <w:tcPr>
            <w:tcW w:w="992" w:type="dxa"/>
            <w:tcBorders>
              <w:top w:val="nil"/>
              <w:left w:val="single" w:sz="4" w:space="0" w:color="auto"/>
              <w:bottom w:val="nil"/>
              <w:right w:val="nil"/>
            </w:tcBorders>
            <w:shd w:val="clear" w:color="auto" w:fill="auto"/>
            <w:noWrap/>
            <w:vAlign w:val="bottom"/>
            <w:hideMark/>
          </w:tcPr>
          <w:p w14:paraId="2381A030"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0.413</w:t>
            </w:r>
          </w:p>
        </w:tc>
        <w:tc>
          <w:tcPr>
            <w:tcW w:w="850" w:type="dxa"/>
            <w:tcBorders>
              <w:top w:val="nil"/>
              <w:left w:val="nil"/>
              <w:bottom w:val="nil"/>
              <w:right w:val="single" w:sz="4" w:space="0" w:color="auto"/>
            </w:tcBorders>
            <w:shd w:val="clear" w:color="auto" w:fill="auto"/>
            <w:noWrap/>
            <w:vAlign w:val="bottom"/>
            <w:hideMark/>
          </w:tcPr>
          <w:p w14:paraId="3EEB22F6"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0.199</w:t>
            </w:r>
          </w:p>
        </w:tc>
        <w:tc>
          <w:tcPr>
            <w:tcW w:w="1276" w:type="dxa"/>
            <w:tcBorders>
              <w:top w:val="nil"/>
              <w:left w:val="single" w:sz="4" w:space="0" w:color="auto"/>
              <w:bottom w:val="nil"/>
              <w:right w:val="nil"/>
            </w:tcBorders>
            <w:shd w:val="clear" w:color="auto" w:fill="auto"/>
            <w:noWrap/>
            <w:vAlign w:val="bottom"/>
            <w:hideMark/>
          </w:tcPr>
          <w:p w14:paraId="5DA902D2"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0.010**</w:t>
            </w:r>
          </w:p>
        </w:tc>
      </w:tr>
      <w:tr w:rsidR="00322A0C" w:rsidRPr="00FF108B" w14:paraId="3EAC2A4D" w14:textId="77777777" w:rsidTr="00602187">
        <w:trPr>
          <w:trHeight w:val="170"/>
        </w:trPr>
        <w:tc>
          <w:tcPr>
            <w:tcW w:w="2127" w:type="dxa"/>
            <w:tcBorders>
              <w:top w:val="nil"/>
              <w:left w:val="nil"/>
              <w:bottom w:val="nil"/>
              <w:right w:val="nil"/>
            </w:tcBorders>
            <w:shd w:val="clear" w:color="auto" w:fill="auto"/>
            <w:noWrap/>
            <w:vAlign w:val="bottom"/>
            <w:hideMark/>
          </w:tcPr>
          <w:p w14:paraId="5C02C57A" w14:textId="4045D0B7" w:rsidR="00322A0C" w:rsidRPr="00FF108B" w:rsidRDefault="00DD2E46"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B</w:t>
            </w:r>
            <w:r w:rsidR="00322A0C" w:rsidRPr="00FF108B">
              <w:rPr>
                <w:rFonts w:ascii="Times New Roman" w:eastAsia="Times New Roman" w:hAnsi="Times New Roman" w:cs="Times New Roman"/>
                <w:color w:val="000000"/>
                <w:sz w:val="20"/>
                <w:szCs w:val="20"/>
              </w:rPr>
              <w:t>oard</w:t>
            </w:r>
            <w:r w:rsidRPr="00FF108B">
              <w:rPr>
                <w:rFonts w:ascii="Times New Roman" w:eastAsia="Times New Roman" w:hAnsi="Times New Roman" w:cs="Times New Roman"/>
                <w:color w:val="000000"/>
                <w:sz w:val="20"/>
                <w:szCs w:val="20"/>
              </w:rPr>
              <w:t>’s</w:t>
            </w:r>
            <w:r w:rsidR="00322A0C" w:rsidRPr="00FF108B">
              <w:rPr>
                <w:rFonts w:ascii="Times New Roman" w:eastAsia="Times New Roman" w:hAnsi="Times New Roman" w:cs="Times New Roman"/>
                <w:color w:val="000000"/>
                <w:sz w:val="20"/>
                <w:szCs w:val="20"/>
              </w:rPr>
              <w:t xml:space="preserve"> average age</w:t>
            </w:r>
          </w:p>
        </w:tc>
        <w:tc>
          <w:tcPr>
            <w:tcW w:w="992" w:type="dxa"/>
            <w:tcBorders>
              <w:top w:val="nil"/>
              <w:left w:val="nil"/>
              <w:bottom w:val="nil"/>
              <w:right w:val="nil"/>
            </w:tcBorders>
            <w:shd w:val="clear" w:color="auto" w:fill="auto"/>
            <w:noWrap/>
            <w:vAlign w:val="bottom"/>
            <w:hideMark/>
          </w:tcPr>
          <w:p w14:paraId="715ED2B4"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60.758</w:t>
            </w:r>
          </w:p>
        </w:tc>
        <w:tc>
          <w:tcPr>
            <w:tcW w:w="992" w:type="dxa"/>
            <w:tcBorders>
              <w:top w:val="nil"/>
              <w:left w:val="nil"/>
              <w:bottom w:val="nil"/>
              <w:right w:val="single" w:sz="4" w:space="0" w:color="auto"/>
            </w:tcBorders>
            <w:shd w:val="clear" w:color="auto" w:fill="auto"/>
            <w:noWrap/>
            <w:vAlign w:val="bottom"/>
            <w:hideMark/>
          </w:tcPr>
          <w:p w14:paraId="5DC6271E"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3.974</w:t>
            </w:r>
          </w:p>
        </w:tc>
        <w:tc>
          <w:tcPr>
            <w:tcW w:w="992" w:type="dxa"/>
            <w:tcBorders>
              <w:top w:val="nil"/>
              <w:left w:val="single" w:sz="4" w:space="0" w:color="auto"/>
              <w:bottom w:val="nil"/>
              <w:right w:val="nil"/>
            </w:tcBorders>
            <w:shd w:val="clear" w:color="auto" w:fill="auto"/>
            <w:noWrap/>
            <w:vAlign w:val="bottom"/>
            <w:hideMark/>
          </w:tcPr>
          <w:p w14:paraId="15D7A11D"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60.829</w:t>
            </w:r>
          </w:p>
        </w:tc>
        <w:tc>
          <w:tcPr>
            <w:tcW w:w="993" w:type="dxa"/>
            <w:tcBorders>
              <w:top w:val="nil"/>
              <w:left w:val="nil"/>
              <w:bottom w:val="nil"/>
              <w:right w:val="single" w:sz="4" w:space="0" w:color="auto"/>
            </w:tcBorders>
            <w:shd w:val="clear" w:color="auto" w:fill="auto"/>
            <w:noWrap/>
            <w:vAlign w:val="bottom"/>
            <w:hideMark/>
          </w:tcPr>
          <w:p w14:paraId="0C4C88A4"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3.799</w:t>
            </w:r>
          </w:p>
        </w:tc>
        <w:tc>
          <w:tcPr>
            <w:tcW w:w="992" w:type="dxa"/>
            <w:tcBorders>
              <w:top w:val="nil"/>
              <w:left w:val="single" w:sz="4" w:space="0" w:color="auto"/>
              <w:bottom w:val="nil"/>
              <w:right w:val="nil"/>
            </w:tcBorders>
            <w:shd w:val="clear" w:color="auto" w:fill="auto"/>
            <w:noWrap/>
            <w:vAlign w:val="bottom"/>
            <w:hideMark/>
          </w:tcPr>
          <w:p w14:paraId="6F22AA68"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60.357</w:t>
            </w:r>
          </w:p>
        </w:tc>
        <w:tc>
          <w:tcPr>
            <w:tcW w:w="850" w:type="dxa"/>
            <w:tcBorders>
              <w:top w:val="nil"/>
              <w:left w:val="nil"/>
              <w:bottom w:val="nil"/>
              <w:right w:val="single" w:sz="4" w:space="0" w:color="auto"/>
            </w:tcBorders>
            <w:shd w:val="clear" w:color="auto" w:fill="auto"/>
            <w:noWrap/>
            <w:vAlign w:val="bottom"/>
            <w:hideMark/>
          </w:tcPr>
          <w:p w14:paraId="1FF045C7"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4.831</w:t>
            </w:r>
          </w:p>
        </w:tc>
        <w:tc>
          <w:tcPr>
            <w:tcW w:w="1276" w:type="dxa"/>
            <w:tcBorders>
              <w:top w:val="nil"/>
              <w:left w:val="single" w:sz="4" w:space="0" w:color="auto"/>
              <w:bottom w:val="nil"/>
              <w:right w:val="nil"/>
            </w:tcBorders>
            <w:shd w:val="clear" w:color="auto" w:fill="auto"/>
            <w:noWrap/>
            <w:vAlign w:val="bottom"/>
            <w:hideMark/>
          </w:tcPr>
          <w:p w14:paraId="5FB1AFA5"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-0.471***</w:t>
            </w:r>
          </w:p>
        </w:tc>
      </w:tr>
      <w:tr w:rsidR="00322A0C" w:rsidRPr="00FF108B" w14:paraId="6A683D69" w14:textId="77777777" w:rsidTr="00602187">
        <w:trPr>
          <w:trHeight w:val="170"/>
        </w:trPr>
        <w:tc>
          <w:tcPr>
            <w:tcW w:w="2127" w:type="dxa"/>
            <w:tcBorders>
              <w:top w:val="nil"/>
              <w:left w:val="nil"/>
              <w:bottom w:val="nil"/>
              <w:right w:val="nil"/>
            </w:tcBorders>
            <w:shd w:val="clear" w:color="auto" w:fill="auto"/>
            <w:noWrap/>
            <w:vAlign w:val="bottom"/>
            <w:hideMark/>
          </w:tcPr>
          <w:p w14:paraId="6DDFB23F" w14:textId="77777777" w:rsidR="00322A0C" w:rsidRPr="00FF108B" w:rsidRDefault="00322A0C"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 xml:space="preserve">Network size </w:t>
            </w:r>
          </w:p>
        </w:tc>
        <w:tc>
          <w:tcPr>
            <w:tcW w:w="992" w:type="dxa"/>
            <w:tcBorders>
              <w:top w:val="nil"/>
              <w:left w:val="nil"/>
              <w:bottom w:val="nil"/>
              <w:right w:val="nil"/>
            </w:tcBorders>
            <w:shd w:val="clear" w:color="auto" w:fill="auto"/>
            <w:noWrap/>
            <w:vAlign w:val="bottom"/>
            <w:hideMark/>
          </w:tcPr>
          <w:p w14:paraId="39C618C4"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6.787</w:t>
            </w:r>
          </w:p>
        </w:tc>
        <w:tc>
          <w:tcPr>
            <w:tcW w:w="992" w:type="dxa"/>
            <w:tcBorders>
              <w:top w:val="nil"/>
              <w:left w:val="nil"/>
              <w:bottom w:val="nil"/>
              <w:right w:val="single" w:sz="4" w:space="0" w:color="auto"/>
            </w:tcBorders>
            <w:shd w:val="clear" w:color="auto" w:fill="auto"/>
            <w:noWrap/>
            <w:vAlign w:val="bottom"/>
            <w:hideMark/>
          </w:tcPr>
          <w:p w14:paraId="7FB0F708"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0.630</w:t>
            </w:r>
          </w:p>
        </w:tc>
        <w:tc>
          <w:tcPr>
            <w:tcW w:w="992" w:type="dxa"/>
            <w:tcBorders>
              <w:top w:val="nil"/>
              <w:left w:val="single" w:sz="4" w:space="0" w:color="auto"/>
              <w:bottom w:val="nil"/>
              <w:right w:val="nil"/>
            </w:tcBorders>
            <w:shd w:val="clear" w:color="auto" w:fill="auto"/>
            <w:noWrap/>
            <w:vAlign w:val="bottom"/>
            <w:hideMark/>
          </w:tcPr>
          <w:p w14:paraId="4301FA52"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6.822</w:t>
            </w:r>
          </w:p>
        </w:tc>
        <w:tc>
          <w:tcPr>
            <w:tcW w:w="993" w:type="dxa"/>
            <w:tcBorders>
              <w:top w:val="nil"/>
              <w:left w:val="nil"/>
              <w:bottom w:val="nil"/>
              <w:right w:val="single" w:sz="4" w:space="0" w:color="auto"/>
            </w:tcBorders>
            <w:shd w:val="clear" w:color="auto" w:fill="auto"/>
            <w:noWrap/>
            <w:vAlign w:val="bottom"/>
            <w:hideMark/>
          </w:tcPr>
          <w:p w14:paraId="3DED04EA"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0.631</w:t>
            </w:r>
          </w:p>
        </w:tc>
        <w:tc>
          <w:tcPr>
            <w:tcW w:w="992" w:type="dxa"/>
            <w:tcBorders>
              <w:top w:val="nil"/>
              <w:left w:val="single" w:sz="4" w:space="0" w:color="auto"/>
              <w:bottom w:val="nil"/>
              <w:right w:val="nil"/>
            </w:tcBorders>
            <w:shd w:val="clear" w:color="auto" w:fill="auto"/>
            <w:noWrap/>
            <w:vAlign w:val="bottom"/>
            <w:hideMark/>
          </w:tcPr>
          <w:p w14:paraId="48E258C7"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6.586</w:t>
            </w:r>
          </w:p>
        </w:tc>
        <w:tc>
          <w:tcPr>
            <w:tcW w:w="850" w:type="dxa"/>
            <w:tcBorders>
              <w:top w:val="nil"/>
              <w:left w:val="nil"/>
              <w:bottom w:val="nil"/>
              <w:right w:val="single" w:sz="4" w:space="0" w:color="auto"/>
            </w:tcBorders>
            <w:shd w:val="clear" w:color="auto" w:fill="auto"/>
            <w:noWrap/>
            <w:vAlign w:val="bottom"/>
            <w:hideMark/>
          </w:tcPr>
          <w:p w14:paraId="2E74A6FB"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0.582</w:t>
            </w:r>
          </w:p>
        </w:tc>
        <w:tc>
          <w:tcPr>
            <w:tcW w:w="1276" w:type="dxa"/>
            <w:tcBorders>
              <w:top w:val="nil"/>
              <w:left w:val="single" w:sz="4" w:space="0" w:color="auto"/>
              <w:bottom w:val="nil"/>
              <w:right w:val="nil"/>
            </w:tcBorders>
            <w:shd w:val="clear" w:color="auto" w:fill="auto"/>
            <w:noWrap/>
            <w:vAlign w:val="bottom"/>
            <w:hideMark/>
          </w:tcPr>
          <w:p w14:paraId="4C36B91C"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-0.236***</w:t>
            </w:r>
          </w:p>
        </w:tc>
      </w:tr>
      <w:tr w:rsidR="00322A0C" w:rsidRPr="00FF108B" w14:paraId="0F6B5BB1" w14:textId="77777777" w:rsidTr="00602187">
        <w:trPr>
          <w:trHeight w:val="170"/>
        </w:trPr>
        <w:tc>
          <w:tcPr>
            <w:tcW w:w="2127" w:type="dxa"/>
            <w:tcBorders>
              <w:top w:val="nil"/>
              <w:left w:val="nil"/>
              <w:bottom w:val="nil"/>
              <w:right w:val="nil"/>
            </w:tcBorders>
            <w:shd w:val="clear" w:color="auto" w:fill="auto"/>
            <w:noWrap/>
            <w:vAlign w:val="bottom"/>
            <w:hideMark/>
          </w:tcPr>
          <w:p w14:paraId="3C08E7F8" w14:textId="5C232678" w:rsidR="00322A0C" w:rsidRPr="00FF108B" w:rsidRDefault="008F5F7C"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CEO/Chair duality</w:t>
            </w:r>
          </w:p>
        </w:tc>
        <w:tc>
          <w:tcPr>
            <w:tcW w:w="992" w:type="dxa"/>
            <w:tcBorders>
              <w:top w:val="nil"/>
              <w:left w:val="nil"/>
              <w:bottom w:val="nil"/>
              <w:right w:val="nil"/>
            </w:tcBorders>
            <w:shd w:val="clear" w:color="auto" w:fill="auto"/>
            <w:noWrap/>
            <w:vAlign w:val="bottom"/>
            <w:hideMark/>
          </w:tcPr>
          <w:p w14:paraId="3CB7F47A"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0.617</w:t>
            </w:r>
          </w:p>
        </w:tc>
        <w:tc>
          <w:tcPr>
            <w:tcW w:w="992" w:type="dxa"/>
            <w:tcBorders>
              <w:top w:val="nil"/>
              <w:left w:val="nil"/>
              <w:bottom w:val="nil"/>
              <w:right w:val="single" w:sz="4" w:space="0" w:color="auto"/>
            </w:tcBorders>
            <w:shd w:val="clear" w:color="auto" w:fill="auto"/>
            <w:noWrap/>
            <w:vAlign w:val="bottom"/>
            <w:hideMark/>
          </w:tcPr>
          <w:p w14:paraId="782ACEEC"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0.486</w:t>
            </w:r>
          </w:p>
        </w:tc>
        <w:tc>
          <w:tcPr>
            <w:tcW w:w="992" w:type="dxa"/>
            <w:tcBorders>
              <w:top w:val="nil"/>
              <w:left w:val="single" w:sz="4" w:space="0" w:color="auto"/>
              <w:bottom w:val="nil"/>
              <w:right w:val="nil"/>
            </w:tcBorders>
            <w:shd w:val="clear" w:color="auto" w:fill="auto"/>
            <w:noWrap/>
            <w:vAlign w:val="bottom"/>
            <w:hideMark/>
          </w:tcPr>
          <w:p w14:paraId="1D513570"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0.623</w:t>
            </w:r>
          </w:p>
        </w:tc>
        <w:tc>
          <w:tcPr>
            <w:tcW w:w="993" w:type="dxa"/>
            <w:tcBorders>
              <w:top w:val="nil"/>
              <w:left w:val="nil"/>
              <w:bottom w:val="nil"/>
              <w:right w:val="single" w:sz="4" w:space="0" w:color="auto"/>
            </w:tcBorders>
            <w:shd w:val="clear" w:color="auto" w:fill="auto"/>
            <w:noWrap/>
            <w:vAlign w:val="bottom"/>
            <w:hideMark/>
          </w:tcPr>
          <w:p w14:paraId="4F7BCD59"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0.484</w:t>
            </w:r>
          </w:p>
        </w:tc>
        <w:tc>
          <w:tcPr>
            <w:tcW w:w="992" w:type="dxa"/>
            <w:tcBorders>
              <w:top w:val="nil"/>
              <w:left w:val="single" w:sz="4" w:space="0" w:color="auto"/>
              <w:bottom w:val="nil"/>
              <w:right w:val="nil"/>
            </w:tcBorders>
            <w:shd w:val="clear" w:color="auto" w:fill="auto"/>
            <w:noWrap/>
            <w:vAlign w:val="bottom"/>
            <w:hideMark/>
          </w:tcPr>
          <w:p w14:paraId="5B81A9FE"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0.583</w:t>
            </w:r>
          </w:p>
        </w:tc>
        <w:tc>
          <w:tcPr>
            <w:tcW w:w="850" w:type="dxa"/>
            <w:tcBorders>
              <w:top w:val="nil"/>
              <w:left w:val="nil"/>
              <w:bottom w:val="nil"/>
              <w:right w:val="single" w:sz="4" w:space="0" w:color="auto"/>
            </w:tcBorders>
            <w:shd w:val="clear" w:color="auto" w:fill="auto"/>
            <w:noWrap/>
            <w:vAlign w:val="bottom"/>
            <w:hideMark/>
          </w:tcPr>
          <w:p w14:paraId="18636D3D"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0.493</w:t>
            </w:r>
          </w:p>
        </w:tc>
        <w:tc>
          <w:tcPr>
            <w:tcW w:w="1276" w:type="dxa"/>
            <w:tcBorders>
              <w:top w:val="nil"/>
              <w:left w:val="single" w:sz="4" w:space="0" w:color="auto"/>
              <w:bottom w:val="nil"/>
              <w:right w:val="nil"/>
            </w:tcBorders>
            <w:shd w:val="clear" w:color="auto" w:fill="auto"/>
            <w:noWrap/>
            <w:vAlign w:val="bottom"/>
            <w:hideMark/>
          </w:tcPr>
          <w:p w14:paraId="39626938"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-0.039***</w:t>
            </w:r>
          </w:p>
        </w:tc>
      </w:tr>
      <w:tr w:rsidR="00322A0C" w:rsidRPr="00FF108B" w14:paraId="13DACB16" w14:textId="77777777" w:rsidTr="00602187">
        <w:trPr>
          <w:trHeight w:val="170"/>
        </w:trPr>
        <w:tc>
          <w:tcPr>
            <w:tcW w:w="2127" w:type="dxa"/>
            <w:tcBorders>
              <w:top w:val="nil"/>
              <w:left w:val="nil"/>
              <w:bottom w:val="nil"/>
              <w:right w:val="nil"/>
            </w:tcBorders>
            <w:shd w:val="clear" w:color="auto" w:fill="auto"/>
            <w:noWrap/>
            <w:vAlign w:val="bottom"/>
            <w:hideMark/>
          </w:tcPr>
          <w:p w14:paraId="24A960AE" w14:textId="1ADB9722" w:rsidR="00322A0C" w:rsidRPr="00FF108B" w:rsidRDefault="00322A0C"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Loss</w:t>
            </w:r>
            <w:r w:rsidR="008F5F7C" w:rsidRPr="00FF108B">
              <w:rPr>
                <w:rFonts w:ascii="Times New Roman" w:eastAsia="Times New Roman" w:hAnsi="Times New Roman" w:cs="Times New Roman"/>
                <w:color w:val="000000"/>
                <w:sz w:val="20"/>
                <w:szCs w:val="20"/>
              </w:rPr>
              <w:t xml:space="preserve"> dummy</w:t>
            </w:r>
          </w:p>
        </w:tc>
        <w:tc>
          <w:tcPr>
            <w:tcW w:w="992" w:type="dxa"/>
            <w:tcBorders>
              <w:top w:val="nil"/>
              <w:left w:val="nil"/>
              <w:bottom w:val="nil"/>
              <w:right w:val="nil"/>
            </w:tcBorders>
            <w:shd w:val="clear" w:color="auto" w:fill="auto"/>
            <w:noWrap/>
            <w:vAlign w:val="bottom"/>
            <w:hideMark/>
          </w:tcPr>
          <w:p w14:paraId="10EEC2B7"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0.188</w:t>
            </w:r>
          </w:p>
        </w:tc>
        <w:tc>
          <w:tcPr>
            <w:tcW w:w="992" w:type="dxa"/>
            <w:tcBorders>
              <w:top w:val="nil"/>
              <w:left w:val="nil"/>
              <w:bottom w:val="nil"/>
              <w:right w:val="single" w:sz="4" w:space="0" w:color="auto"/>
            </w:tcBorders>
            <w:shd w:val="clear" w:color="auto" w:fill="auto"/>
            <w:noWrap/>
            <w:vAlign w:val="bottom"/>
            <w:hideMark/>
          </w:tcPr>
          <w:p w14:paraId="32B08F3E"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0.391</w:t>
            </w:r>
          </w:p>
        </w:tc>
        <w:tc>
          <w:tcPr>
            <w:tcW w:w="992" w:type="dxa"/>
            <w:tcBorders>
              <w:top w:val="nil"/>
              <w:left w:val="single" w:sz="4" w:space="0" w:color="auto"/>
              <w:bottom w:val="nil"/>
              <w:right w:val="nil"/>
            </w:tcBorders>
            <w:shd w:val="clear" w:color="auto" w:fill="auto"/>
            <w:noWrap/>
            <w:vAlign w:val="bottom"/>
            <w:hideMark/>
          </w:tcPr>
          <w:p w14:paraId="3A74102C"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0.176</w:t>
            </w:r>
          </w:p>
        </w:tc>
        <w:tc>
          <w:tcPr>
            <w:tcW w:w="993" w:type="dxa"/>
            <w:tcBorders>
              <w:top w:val="nil"/>
              <w:left w:val="nil"/>
              <w:bottom w:val="nil"/>
              <w:right w:val="single" w:sz="4" w:space="0" w:color="auto"/>
            </w:tcBorders>
            <w:shd w:val="clear" w:color="auto" w:fill="auto"/>
            <w:noWrap/>
            <w:vAlign w:val="bottom"/>
            <w:hideMark/>
          </w:tcPr>
          <w:p w14:paraId="119D28E0"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0.380</w:t>
            </w:r>
          </w:p>
        </w:tc>
        <w:tc>
          <w:tcPr>
            <w:tcW w:w="992" w:type="dxa"/>
            <w:tcBorders>
              <w:top w:val="nil"/>
              <w:left w:val="single" w:sz="4" w:space="0" w:color="auto"/>
              <w:bottom w:val="nil"/>
              <w:right w:val="nil"/>
            </w:tcBorders>
            <w:shd w:val="clear" w:color="auto" w:fill="auto"/>
            <w:noWrap/>
            <w:vAlign w:val="bottom"/>
            <w:hideMark/>
          </w:tcPr>
          <w:p w14:paraId="5535D864"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0.261</w:t>
            </w:r>
          </w:p>
        </w:tc>
        <w:tc>
          <w:tcPr>
            <w:tcW w:w="850" w:type="dxa"/>
            <w:tcBorders>
              <w:top w:val="nil"/>
              <w:left w:val="nil"/>
              <w:bottom w:val="nil"/>
              <w:right w:val="single" w:sz="4" w:space="0" w:color="auto"/>
            </w:tcBorders>
            <w:shd w:val="clear" w:color="auto" w:fill="auto"/>
            <w:noWrap/>
            <w:vAlign w:val="bottom"/>
            <w:hideMark/>
          </w:tcPr>
          <w:p w14:paraId="0DBB44F4"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0.439</w:t>
            </w:r>
          </w:p>
        </w:tc>
        <w:tc>
          <w:tcPr>
            <w:tcW w:w="1276" w:type="dxa"/>
            <w:tcBorders>
              <w:top w:val="nil"/>
              <w:left w:val="single" w:sz="4" w:space="0" w:color="auto"/>
              <w:bottom w:val="nil"/>
              <w:right w:val="nil"/>
            </w:tcBorders>
            <w:shd w:val="clear" w:color="auto" w:fill="auto"/>
            <w:noWrap/>
            <w:vAlign w:val="bottom"/>
            <w:hideMark/>
          </w:tcPr>
          <w:p w14:paraId="64510933"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0.085***</w:t>
            </w:r>
          </w:p>
        </w:tc>
      </w:tr>
      <w:tr w:rsidR="00322A0C" w:rsidRPr="00FF108B" w14:paraId="0E351ED3" w14:textId="77777777" w:rsidTr="00602187">
        <w:trPr>
          <w:trHeight w:val="170"/>
        </w:trPr>
        <w:tc>
          <w:tcPr>
            <w:tcW w:w="2127" w:type="dxa"/>
            <w:tcBorders>
              <w:top w:val="nil"/>
              <w:left w:val="nil"/>
              <w:bottom w:val="nil"/>
              <w:right w:val="nil"/>
            </w:tcBorders>
            <w:shd w:val="clear" w:color="auto" w:fill="auto"/>
            <w:noWrap/>
            <w:vAlign w:val="bottom"/>
            <w:hideMark/>
          </w:tcPr>
          <w:p w14:paraId="4BADD180" w14:textId="77777777" w:rsidR="00322A0C" w:rsidRPr="00FF108B" w:rsidRDefault="00322A0C"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ROA</w:t>
            </w:r>
          </w:p>
        </w:tc>
        <w:tc>
          <w:tcPr>
            <w:tcW w:w="992" w:type="dxa"/>
            <w:tcBorders>
              <w:top w:val="nil"/>
              <w:left w:val="nil"/>
              <w:bottom w:val="nil"/>
              <w:right w:val="nil"/>
            </w:tcBorders>
            <w:shd w:val="clear" w:color="auto" w:fill="auto"/>
            <w:noWrap/>
            <w:vAlign w:val="bottom"/>
            <w:hideMark/>
          </w:tcPr>
          <w:p w14:paraId="664AF26A"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0.026</w:t>
            </w:r>
          </w:p>
        </w:tc>
        <w:tc>
          <w:tcPr>
            <w:tcW w:w="992" w:type="dxa"/>
            <w:tcBorders>
              <w:top w:val="nil"/>
              <w:left w:val="nil"/>
              <w:bottom w:val="nil"/>
              <w:right w:val="single" w:sz="4" w:space="0" w:color="auto"/>
            </w:tcBorders>
            <w:shd w:val="clear" w:color="auto" w:fill="auto"/>
            <w:noWrap/>
            <w:vAlign w:val="bottom"/>
            <w:hideMark/>
          </w:tcPr>
          <w:p w14:paraId="6442C152"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0.145</w:t>
            </w:r>
          </w:p>
        </w:tc>
        <w:tc>
          <w:tcPr>
            <w:tcW w:w="992" w:type="dxa"/>
            <w:tcBorders>
              <w:top w:val="nil"/>
              <w:left w:val="single" w:sz="4" w:space="0" w:color="auto"/>
              <w:bottom w:val="nil"/>
              <w:right w:val="nil"/>
            </w:tcBorders>
            <w:shd w:val="clear" w:color="auto" w:fill="auto"/>
            <w:noWrap/>
            <w:vAlign w:val="bottom"/>
            <w:hideMark/>
          </w:tcPr>
          <w:p w14:paraId="6FFF4772"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0.029</w:t>
            </w:r>
          </w:p>
        </w:tc>
        <w:tc>
          <w:tcPr>
            <w:tcW w:w="993" w:type="dxa"/>
            <w:tcBorders>
              <w:top w:val="nil"/>
              <w:left w:val="nil"/>
              <w:bottom w:val="nil"/>
              <w:right w:val="single" w:sz="4" w:space="0" w:color="auto"/>
            </w:tcBorders>
            <w:shd w:val="clear" w:color="auto" w:fill="auto"/>
            <w:noWrap/>
            <w:vAlign w:val="bottom"/>
            <w:hideMark/>
          </w:tcPr>
          <w:p w14:paraId="2F64C665"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0.137</w:t>
            </w:r>
          </w:p>
        </w:tc>
        <w:tc>
          <w:tcPr>
            <w:tcW w:w="992" w:type="dxa"/>
            <w:tcBorders>
              <w:top w:val="nil"/>
              <w:left w:val="single" w:sz="4" w:space="0" w:color="auto"/>
              <w:bottom w:val="nil"/>
              <w:right w:val="nil"/>
            </w:tcBorders>
            <w:shd w:val="clear" w:color="auto" w:fill="auto"/>
            <w:noWrap/>
            <w:vAlign w:val="bottom"/>
            <w:hideMark/>
          </w:tcPr>
          <w:p w14:paraId="481BCC69"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0.006</w:t>
            </w:r>
          </w:p>
        </w:tc>
        <w:tc>
          <w:tcPr>
            <w:tcW w:w="850" w:type="dxa"/>
            <w:tcBorders>
              <w:top w:val="nil"/>
              <w:left w:val="nil"/>
              <w:bottom w:val="nil"/>
              <w:right w:val="single" w:sz="4" w:space="0" w:color="auto"/>
            </w:tcBorders>
            <w:shd w:val="clear" w:color="auto" w:fill="auto"/>
            <w:noWrap/>
            <w:vAlign w:val="bottom"/>
            <w:hideMark/>
          </w:tcPr>
          <w:p w14:paraId="6D7DA911"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0.180</w:t>
            </w:r>
          </w:p>
        </w:tc>
        <w:tc>
          <w:tcPr>
            <w:tcW w:w="1276" w:type="dxa"/>
            <w:tcBorders>
              <w:top w:val="nil"/>
              <w:left w:val="single" w:sz="4" w:space="0" w:color="auto"/>
              <w:bottom w:val="nil"/>
              <w:right w:val="nil"/>
            </w:tcBorders>
            <w:shd w:val="clear" w:color="auto" w:fill="auto"/>
            <w:noWrap/>
            <w:vAlign w:val="bottom"/>
            <w:hideMark/>
          </w:tcPr>
          <w:p w14:paraId="08CBD19D"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-0.023***</w:t>
            </w:r>
          </w:p>
        </w:tc>
      </w:tr>
      <w:tr w:rsidR="00322A0C" w:rsidRPr="00FF108B" w14:paraId="6DD0C07E" w14:textId="77777777" w:rsidTr="00602187">
        <w:trPr>
          <w:trHeight w:val="170"/>
        </w:trPr>
        <w:tc>
          <w:tcPr>
            <w:tcW w:w="2127" w:type="dxa"/>
            <w:tcBorders>
              <w:top w:val="nil"/>
              <w:left w:val="nil"/>
              <w:bottom w:val="nil"/>
              <w:right w:val="nil"/>
            </w:tcBorders>
            <w:shd w:val="clear" w:color="auto" w:fill="auto"/>
            <w:noWrap/>
            <w:vAlign w:val="bottom"/>
            <w:hideMark/>
          </w:tcPr>
          <w:p w14:paraId="26EC2D44" w14:textId="77777777" w:rsidR="00322A0C" w:rsidRPr="00FF108B" w:rsidRDefault="00322A0C"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Leverage</w:t>
            </w:r>
          </w:p>
        </w:tc>
        <w:tc>
          <w:tcPr>
            <w:tcW w:w="992" w:type="dxa"/>
            <w:tcBorders>
              <w:top w:val="nil"/>
              <w:left w:val="nil"/>
              <w:bottom w:val="nil"/>
              <w:right w:val="nil"/>
            </w:tcBorders>
            <w:shd w:val="clear" w:color="auto" w:fill="auto"/>
            <w:noWrap/>
            <w:vAlign w:val="bottom"/>
            <w:hideMark/>
          </w:tcPr>
          <w:p w14:paraId="4D914E69"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0.230</w:t>
            </w:r>
          </w:p>
        </w:tc>
        <w:tc>
          <w:tcPr>
            <w:tcW w:w="992" w:type="dxa"/>
            <w:tcBorders>
              <w:top w:val="nil"/>
              <w:left w:val="nil"/>
              <w:bottom w:val="nil"/>
              <w:right w:val="single" w:sz="4" w:space="0" w:color="auto"/>
            </w:tcBorders>
            <w:shd w:val="clear" w:color="auto" w:fill="auto"/>
            <w:noWrap/>
            <w:vAlign w:val="bottom"/>
            <w:hideMark/>
          </w:tcPr>
          <w:p w14:paraId="5A7A01A3"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0.180</w:t>
            </w:r>
          </w:p>
        </w:tc>
        <w:tc>
          <w:tcPr>
            <w:tcW w:w="992" w:type="dxa"/>
            <w:tcBorders>
              <w:top w:val="nil"/>
              <w:left w:val="single" w:sz="4" w:space="0" w:color="auto"/>
              <w:bottom w:val="nil"/>
              <w:right w:val="nil"/>
            </w:tcBorders>
            <w:shd w:val="clear" w:color="auto" w:fill="auto"/>
            <w:noWrap/>
            <w:vAlign w:val="bottom"/>
            <w:hideMark/>
          </w:tcPr>
          <w:p w14:paraId="159DAED9"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0.232</w:t>
            </w:r>
          </w:p>
        </w:tc>
        <w:tc>
          <w:tcPr>
            <w:tcW w:w="993" w:type="dxa"/>
            <w:tcBorders>
              <w:top w:val="nil"/>
              <w:left w:val="nil"/>
              <w:bottom w:val="nil"/>
              <w:right w:val="single" w:sz="4" w:space="0" w:color="auto"/>
            </w:tcBorders>
            <w:shd w:val="clear" w:color="auto" w:fill="auto"/>
            <w:noWrap/>
            <w:vAlign w:val="bottom"/>
            <w:hideMark/>
          </w:tcPr>
          <w:p w14:paraId="5D496C22"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0.228</w:t>
            </w:r>
          </w:p>
        </w:tc>
        <w:tc>
          <w:tcPr>
            <w:tcW w:w="992" w:type="dxa"/>
            <w:tcBorders>
              <w:top w:val="nil"/>
              <w:left w:val="single" w:sz="4" w:space="0" w:color="auto"/>
              <w:bottom w:val="nil"/>
              <w:right w:val="nil"/>
            </w:tcBorders>
            <w:shd w:val="clear" w:color="auto" w:fill="auto"/>
            <w:noWrap/>
            <w:vAlign w:val="bottom"/>
            <w:hideMark/>
          </w:tcPr>
          <w:p w14:paraId="64C6421F"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0.217</w:t>
            </w:r>
          </w:p>
        </w:tc>
        <w:tc>
          <w:tcPr>
            <w:tcW w:w="850" w:type="dxa"/>
            <w:tcBorders>
              <w:top w:val="nil"/>
              <w:left w:val="nil"/>
              <w:bottom w:val="nil"/>
              <w:right w:val="single" w:sz="4" w:space="0" w:color="auto"/>
            </w:tcBorders>
            <w:shd w:val="clear" w:color="auto" w:fill="auto"/>
            <w:noWrap/>
            <w:vAlign w:val="bottom"/>
            <w:hideMark/>
          </w:tcPr>
          <w:p w14:paraId="24E37D13"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0.204</w:t>
            </w:r>
          </w:p>
        </w:tc>
        <w:tc>
          <w:tcPr>
            <w:tcW w:w="1276" w:type="dxa"/>
            <w:tcBorders>
              <w:top w:val="nil"/>
              <w:left w:val="single" w:sz="4" w:space="0" w:color="auto"/>
              <w:bottom w:val="nil"/>
              <w:right w:val="nil"/>
            </w:tcBorders>
            <w:shd w:val="clear" w:color="auto" w:fill="auto"/>
            <w:noWrap/>
            <w:vAlign w:val="bottom"/>
            <w:hideMark/>
          </w:tcPr>
          <w:p w14:paraId="46420543"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-0.014***</w:t>
            </w:r>
          </w:p>
        </w:tc>
      </w:tr>
      <w:tr w:rsidR="00322A0C" w:rsidRPr="00FF108B" w14:paraId="0EDE2501" w14:textId="77777777" w:rsidTr="00602187">
        <w:trPr>
          <w:trHeight w:val="170"/>
        </w:trPr>
        <w:tc>
          <w:tcPr>
            <w:tcW w:w="2127" w:type="dxa"/>
            <w:tcBorders>
              <w:top w:val="nil"/>
              <w:left w:val="nil"/>
              <w:bottom w:val="nil"/>
              <w:right w:val="nil"/>
            </w:tcBorders>
            <w:shd w:val="clear" w:color="auto" w:fill="auto"/>
            <w:noWrap/>
            <w:vAlign w:val="bottom"/>
            <w:hideMark/>
          </w:tcPr>
          <w:p w14:paraId="7C7583DA" w14:textId="77777777" w:rsidR="00322A0C" w:rsidRPr="00FF108B" w:rsidRDefault="00322A0C"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 xml:space="preserve">Firm size </w:t>
            </w:r>
          </w:p>
        </w:tc>
        <w:tc>
          <w:tcPr>
            <w:tcW w:w="992" w:type="dxa"/>
            <w:tcBorders>
              <w:top w:val="nil"/>
              <w:left w:val="nil"/>
              <w:bottom w:val="nil"/>
              <w:right w:val="nil"/>
            </w:tcBorders>
            <w:shd w:val="clear" w:color="auto" w:fill="auto"/>
            <w:noWrap/>
            <w:vAlign w:val="bottom"/>
            <w:hideMark/>
          </w:tcPr>
          <w:p w14:paraId="4350398E"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14.291</w:t>
            </w:r>
          </w:p>
        </w:tc>
        <w:tc>
          <w:tcPr>
            <w:tcW w:w="992" w:type="dxa"/>
            <w:tcBorders>
              <w:top w:val="nil"/>
              <w:left w:val="nil"/>
              <w:bottom w:val="nil"/>
              <w:right w:val="single" w:sz="4" w:space="0" w:color="auto"/>
            </w:tcBorders>
            <w:shd w:val="clear" w:color="auto" w:fill="auto"/>
            <w:noWrap/>
            <w:vAlign w:val="bottom"/>
            <w:hideMark/>
          </w:tcPr>
          <w:p w14:paraId="77BCE40F"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1.920</w:t>
            </w:r>
          </w:p>
        </w:tc>
        <w:tc>
          <w:tcPr>
            <w:tcW w:w="992" w:type="dxa"/>
            <w:tcBorders>
              <w:top w:val="nil"/>
              <w:left w:val="single" w:sz="4" w:space="0" w:color="auto"/>
              <w:bottom w:val="nil"/>
              <w:right w:val="nil"/>
            </w:tcBorders>
            <w:shd w:val="clear" w:color="auto" w:fill="auto"/>
            <w:noWrap/>
            <w:vAlign w:val="bottom"/>
            <w:hideMark/>
          </w:tcPr>
          <w:p w14:paraId="24860DBC"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14.459</w:t>
            </w:r>
          </w:p>
        </w:tc>
        <w:tc>
          <w:tcPr>
            <w:tcW w:w="993" w:type="dxa"/>
            <w:tcBorders>
              <w:top w:val="nil"/>
              <w:left w:val="nil"/>
              <w:bottom w:val="nil"/>
              <w:right w:val="single" w:sz="4" w:space="0" w:color="auto"/>
            </w:tcBorders>
            <w:shd w:val="clear" w:color="auto" w:fill="auto"/>
            <w:noWrap/>
            <w:vAlign w:val="bottom"/>
            <w:hideMark/>
          </w:tcPr>
          <w:p w14:paraId="45C9A98E"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1.896</w:t>
            </w:r>
          </w:p>
        </w:tc>
        <w:tc>
          <w:tcPr>
            <w:tcW w:w="992" w:type="dxa"/>
            <w:tcBorders>
              <w:top w:val="nil"/>
              <w:left w:val="single" w:sz="4" w:space="0" w:color="auto"/>
              <w:bottom w:val="nil"/>
              <w:right w:val="nil"/>
            </w:tcBorders>
            <w:shd w:val="clear" w:color="auto" w:fill="auto"/>
            <w:noWrap/>
            <w:vAlign w:val="bottom"/>
            <w:hideMark/>
          </w:tcPr>
          <w:p w14:paraId="647A98A1"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13.336</w:t>
            </w:r>
          </w:p>
        </w:tc>
        <w:tc>
          <w:tcPr>
            <w:tcW w:w="850" w:type="dxa"/>
            <w:tcBorders>
              <w:top w:val="nil"/>
              <w:left w:val="nil"/>
              <w:bottom w:val="nil"/>
              <w:right w:val="single" w:sz="4" w:space="0" w:color="auto"/>
            </w:tcBorders>
            <w:shd w:val="clear" w:color="auto" w:fill="auto"/>
            <w:noWrap/>
            <w:vAlign w:val="bottom"/>
            <w:hideMark/>
          </w:tcPr>
          <w:p w14:paraId="4E3E55D8"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1.767</w:t>
            </w:r>
          </w:p>
        </w:tc>
        <w:tc>
          <w:tcPr>
            <w:tcW w:w="1276" w:type="dxa"/>
            <w:tcBorders>
              <w:top w:val="nil"/>
              <w:left w:val="single" w:sz="4" w:space="0" w:color="auto"/>
              <w:bottom w:val="nil"/>
              <w:right w:val="nil"/>
            </w:tcBorders>
            <w:shd w:val="clear" w:color="auto" w:fill="auto"/>
            <w:noWrap/>
            <w:vAlign w:val="bottom"/>
            <w:hideMark/>
          </w:tcPr>
          <w:p w14:paraId="487014E3"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-1.122***</w:t>
            </w:r>
          </w:p>
        </w:tc>
      </w:tr>
      <w:tr w:rsidR="00322A0C" w:rsidRPr="00FF108B" w14:paraId="4957B9D0" w14:textId="77777777" w:rsidTr="00602187">
        <w:trPr>
          <w:trHeight w:val="170"/>
        </w:trPr>
        <w:tc>
          <w:tcPr>
            <w:tcW w:w="2127" w:type="dxa"/>
            <w:tcBorders>
              <w:top w:val="nil"/>
              <w:left w:val="nil"/>
              <w:right w:val="nil"/>
            </w:tcBorders>
            <w:shd w:val="clear" w:color="auto" w:fill="auto"/>
            <w:noWrap/>
            <w:vAlign w:val="bottom"/>
            <w:hideMark/>
          </w:tcPr>
          <w:p w14:paraId="7B3E5759" w14:textId="77777777" w:rsidR="00322A0C" w:rsidRPr="00FF108B" w:rsidRDefault="00322A0C"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 xml:space="preserve">Market to book </w:t>
            </w:r>
          </w:p>
        </w:tc>
        <w:tc>
          <w:tcPr>
            <w:tcW w:w="992" w:type="dxa"/>
            <w:tcBorders>
              <w:top w:val="nil"/>
              <w:left w:val="nil"/>
              <w:right w:val="nil"/>
            </w:tcBorders>
            <w:shd w:val="clear" w:color="auto" w:fill="auto"/>
            <w:noWrap/>
            <w:vAlign w:val="bottom"/>
            <w:hideMark/>
          </w:tcPr>
          <w:p w14:paraId="21A9F62F"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1.874</w:t>
            </w:r>
          </w:p>
        </w:tc>
        <w:tc>
          <w:tcPr>
            <w:tcW w:w="992" w:type="dxa"/>
            <w:tcBorders>
              <w:top w:val="nil"/>
              <w:left w:val="nil"/>
              <w:right w:val="single" w:sz="4" w:space="0" w:color="auto"/>
            </w:tcBorders>
            <w:shd w:val="clear" w:color="auto" w:fill="auto"/>
            <w:noWrap/>
            <w:vAlign w:val="bottom"/>
            <w:hideMark/>
          </w:tcPr>
          <w:p w14:paraId="10561E80"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1.700</w:t>
            </w:r>
          </w:p>
        </w:tc>
        <w:tc>
          <w:tcPr>
            <w:tcW w:w="992" w:type="dxa"/>
            <w:tcBorders>
              <w:top w:val="nil"/>
              <w:left w:val="single" w:sz="4" w:space="0" w:color="auto"/>
              <w:right w:val="nil"/>
            </w:tcBorders>
            <w:shd w:val="clear" w:color="auto" w:fill="auto"/>
            <w:noWrap/>
            <w:vAlign w:val="bottom"/>
            <w:hideMark/>
          </w:tcPr>
          <w:p w14:paraId="52DCDB88"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1.864</w:t>
            </w:r>
          </w:p>
        </w:tc>
        <w:tc>
          <w:tcPr>
            <w:tcW w:w="993" w:type="dxa"/>
            <w:tcBorders>
              <w:top w:val="nil"/>
              <w:left w:val="nil"/>
              <w:right w:val="single" w:sz="4" w:space="0" w:color="auto"/>
            </w:tcBorders>
            <w:shd w:val="clear" w:color="auto" w:fill="auto"/>
            <w:noWrap/>
            <w:vAlign w:val="bottom"/>
            <w:hideMark/>
          </w:tcPr>
          <w:p w14:paraId="7DDED1BC"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1.685</w:t>
            </w:r>
          </w:p>
        </w:tc>
        <w:tc>
          <w:tcPr>
            <w:tcW w:w="992" w:type="dxa"/>
            <w:tcBorders>
              <w:top w:val="nil"/>
              <w:left w:val="single" w:sz="4" w:space="0" w:color="auto"/>
              <w:right w:val="nil"/>
            </w:tcBorders>
            <w:shd w:val="clear" w:color="auto" w:fill="auto"/>
            <w:noWrap/>
            <w:vAlign w:val="bottom"/>
            <w:hideMark/>
          </w:tcPr>
          <w:p w14:paraId="682117A0"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1.929</w:t>
            </w:r>
          </w:p>
        </w:tc>
        <w:tc>
          <w:tcPr>
            <w:tcW w:w="850" w:type="dxa"/>
            <w:tcBorders>
              <w:top w:val="nil"/>
              <w:left w:val="nil"/>
              <w:right w:val="single" w:sz="4" w:space="0" w:color="auto"/>
            </w:tcBorders>
            <w:shd w:val="clear" w:color="auto" w:fill="auto"/>
            <w:noWrap/>
            <w:vAlign w:val="bottom"/>
            <w:hideMark/>
          </w:tcPr>
          <w:p w14:paraId="5894388E"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1.784</w:t>
            </w:r>
          </w:p>
        </w:tc>
        <w:tc>
          <w:tcPr>
            <w:tcW w:w="1276" w:type="dxa"/>
            <w:tcBorders>
              <w:top w:val="nil"/>
              <w:left w:val="single" w:sz="4" w:space="0" w:color="auto"/>
              <w:right w:val="nil"/>
            </w:tcBorders>
            <w:shd w:val="clear" w:color="auto" w:fill="auto"/>
            <w:noWrap/>
            <w:vAlign w:val="bottom"/>
            <w:hideMark/>
          </w:tcPr>
          <w:p w14:paraId="494A7AD9"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0.064</w:t>
            </w:r>
          </w:p>
        </w:tc>
      </w:tr>
      <w:tr w:rsidR="00322A0C" w:rsidRPr="00FF108B" w14:paraId="783F948C" w14:textId="77777777" w:rsidTr="00602187">
        <w:trPr>
          <w:trHeight w:val="170"/>
        </w:trPr>
        <w:tc>
          <w:tcPr>
            <w:tcW w:w="2127" w:type="dxa"/>
            <w:tcBorders>
              <w:top w:val="nil"/>
              <w:left w:val="nil"/>
              <w:bottom w:val="single" w:sz="4" w:space="0" w:color="auto"/>
              <w:right w:val="nil"/>
            </w:tcBorders>
            <w:shd w:val="clear" w:color="auto" w:fill="auto"/>
            <w:noWrap/>
            <w:vAlign w:val="bottom"/>
            <w:hideMark/>
          </w:tcPr>
          <w:p w14:paraId="45803861" w14:textId="77777777" w:rsidR="00322A0C" w:rsidRPr="00FF108B" w:rsidRDefault="00322A0C" w:rsidP="00602187">
            <w:pPr>
              <w:spacing w:after="0" w:line="240" w:lineRule="auto"/>
              <w:jc w:val="both"/>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 xml:space="preserve">Firms age </w:t>
            </w:r>
          </w:p>
        </w:tc>
        <w:tc>
          <w:tcPr>
            <w:tcW w:w="992" w:type="dxa"/>
            <w:tcBorders>
              <w:top w:val="nil"/>
              <w:left w:val="nil"/>
              <w:bottom w:val="single" w:sz="4" w:space="0" w:color="auto"/>
              <w:right w:val="nil"/>
            </w:tcBorders>
            <w:shd w:val="clear" w:color="auto" w:fill="auto"/>
            <w:noWrap/>
            <w:vAlign w:val="bottom"/>
            <w:hideMark/>
          </w:tcPr>
          <w:p w14:paraId="62FFB694"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21.269</w:t>
            </w:r>
          </w:p>
        </w:tc>
        <w:tc>
          <w:tcPr>
            <w:tcW w:w="992" w:type="dxa"/>
            <w:tcBorders>
              <w:top w:val="nil"/>
              <w:left w:val="nil"/>
              <w:bottom w:val="single" w:sz="4" w:space="0" w:color="auto"/>
              <w:right w:val="single" w:sz="4" w:space="0" w:color="auto"/>
            </w:tcBorders>
            <w:shd w:val="clear" w:color="auto" w:fill="auto"/>
            <w:noWrap/>
            <w:vAlign w:val="bottom"/>
            <w:hideMark/>
          </w:tcPr>
          <w:p w14:paraId="070C47B3"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10.236</w:t>
            </w:r>
          </w:p>
        </w:tc>
        <w:tc>
          <w:tcPr>
            <w:tcW w:w="992" w:type="dxa"/>
            <w:tcBorders>
              <w:top w:val="nil"/>
              <w:left w:val="single" w:sz="4" w:space="0" w:color="auto"/>
              <w:bottom w:val="single" w:sz="4" w:space="0" w:color="auto"/>
              <w:right w:val="nil"/>
            </w:tcBorders>
            <w:shd w:val="clear" w:color="auto" w:fill="auto"/>
            <w:noWrap/>
            <w:vAlign w:val="bottom"/>
            <w:hideMark/>
          </w:tcPr>
          <w:p w14:paraId="7D276222"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22.209</w:t>
            </w:r>
          </w:p>
        </w:tc>
        <w:tc>
          <w:tcPr>
            <w:tcW w:w="993" w:type="dxa"/>
            <w:tcBorders>
              <w:top w:val="nil"/>
              <w:left w:val="nil"/>
              <w:bottom w:val="single" w:sz="4" w:space="0" w:color="auto"/>
              <w:right w:val="single" w:sz="4" w:space="0" w:color="auto"/>
            </w:tcBorders>
            <w:shd w:val="clear" w:color="auto" w:fill="auto"/>
            <w:noWrap/>
            <w:vAlign w:val="bottom"/>
            <w:hideMark/>
          </w:tcPr>
          <w:p w14:paraId="6AECB6D3"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10.125</w:t>
            </w:r>
          </w:p>
        </w:tc>
        <w:tc>
          <w:tcPr>
            <w:tcW w:w="992" w:type="dxa"/>
            <w:tcBorders>
              <w:top w:val="nil"/>
              <w:left w:val="single" w:sz="4" w:space="0" w:color="auto"/>
              <w:bottom w:val="single" w:sz="4" w:space="0" w:color="auto"/>
              <w:right w:val="nil"/>
            </w:tcBorders>
            <w:shd w:val="clear" w:color="auto" w:fill="auto"/>
            <w:noWrap/>
            <w:vAlign w:val="bottom"/>
            <w:hideMark/>
          </w:tcPr>
          <w:p w14:paraId="162E9BE4" w14:textId="77777777" w:rsidR="00322A0C" w:rsidRPr="00FF108B" w:rsidRDefault="00322A0C"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15.930</w:t>
            </w:r>
          </w:p>
        </w:tc>
        <w:tc>
          <w:tcPr>
            <w:tcW w:w="850" w:type="dxa"/>
            <w:tcBorders>
              <w:top w:val="nil"/>
              <w:left w:val="nil"/>
              <w:bottom w:val="single" w:sz="4" w:space="0" w:color="auto"/>
              <w:right w:val="single" w:sz="4" w:space="0" w:color="auto"/>
            </w:tcBorders>
            <w:shd w:val="clear" w:color="auto" w:fill="auto"/>
            <w:noWrap/>
            <w:vAlign w:val="bottom"/>
            <w:hideMark/>
          </w:tcPr>
          <w:p w14:paraId="151F2836"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9.171</w:t>
            </w:r>
          </w:p>
        </w:tc>
        <w:tc>
          <w:tcPr>
            <w:tcW w:w="1276" w:type="dxa"/>
            <w:tcBorders>
              <w:top w:val="nil"/>
              <w:left w:val="single" w:sz="4" w:space="0" w:color="auto"/>
              <w:bottom w:val="single" w:sz="4" w:space="0" w:color="auto"/>
              <w:right w:val="nil"/>
            </w:tcBorders>
            <w:shd w:val="clear" w:color="auto" w:fill="auto"/>
            <w:noWrap/>
            <w:vAlign w:val="bottom"/>
            <w:hideMark/>
          </w:tcPr>
          <w:p w14:paraId="675663CD" w14:textId="77777777" w:rsidR="00322A0C" w:rsidRPr="00FF108B" w:rsidRDefault="00322A0C"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-6.279***</w:t>
            </w:r>
          </w:p>
        </w:tc>
      </w:tr>
      <w:tr w:rsidR="0041494C" w:rsidRPr="00FF108B" w14:paraId="1DB28370" w14:textId="77777777" w:rsidTr="00602187">
        <w:trPr>
          <w:trHeight w:val="170"/>
        </w:trPr>
        <w:tc>
          <w:tcPr>
            <w:tcW w:w="2127" w:type="dxa"/>
            <w:tcBorders>
              <w:top w:val="single" w:sz="4" w:space="0" w:color="auto"/>
              <w:left w:val="nil"/>
              <w:bottom w:val="nil"/>
              <w:right w:val="nil"/>
            </w:tcBorders>
            <w:shd w:val="clear" w:color="auto" w:fill="auto"/>
            <w:noWrap/>
            <w:vAlign w:val="bottom"/>
          </w:tcPr>
          <w:p w14:paraId="49CE2466" w14:textId="77777777" w:rsidR="0041494C" w:rsidRPr="00FF108B" w:rsidRDefault="0041494C" w:rsidP="00602187">
            <w:pPr>
              <w:spacing w:after="0" w:line="240" w:lineRule="auto"/>
              <w:jc w:val="both"/>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nil"/>
            </w:tcBorders>
            <w:shd w:val="clear" w:color="auto" w:fill="auto"/>
            <w:noWrap/>
            <w:vAlign w:val="bottom"/>
          </w:tcPr>
          <w:p w14:paraId="04573E17" w14:textId="77777777" w:rsidR="0041494C" w:rsidRPr="00FF108B" w:rsidRDefault="0041494C" w:rsidP="00602187">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nil"/>
            </w:tcBorders>
            <w:shd w:val="clear" w:color="auto" w:fill="auto"/>
            <w:noWrap/>
            <w:vAlign w:val="bottom"/>
          </w:tcPr>
          <w:p w14:paraId="21F5B473" w14:textId="77777777" w:rsidR="0041494C" w:rsidRPr="00FF108B" w:rsidRDefault="0041494C" w:rsidP="00602187">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nil"/>
            </w:tcBorders>
            <w:shd w:val="clear" w:color="auto" w:fill="auto"/>
            <w:noWrap/>
            <w:vAlign w:val="bottom"/>
          </w:tcPr>
          <w:p w14:paraId="6A186D2D" w14:textId="77777777" w:rsidR="0041494C" w:rsidRPr="00FF108B" w:rsidRDefault="0041494C" w:rsidP="00602187">
            <w:pPr>
              <w:spacing w:after="0" w:line="240" w:lineRule="auto"/>
              <w:jc w:val="right"/>
              <w:rPr>
                <w:rFonts w:ascii="Times New Roman" w:eastAsia="Times New Roman" w:hAnsi="Times New Roman" w:cs="Times New Roman"/>
                <w:color w:val="000000"/>
                <w:sz w:val="20"/>
                <w:szCs w:val="20"/>
              </w:rPr>
            </w:pPr>
          </w:p>
        </w:tc>
        <w:tc>
          <w:tcPr>
            <w:tcW w:w="993" w:type="dxa"/>
            <w:tcBorders>
              <w:top w:val="single" w:sz="4" w:space="0" w:color="auto"/>
              <w:left w:val="nil"/>
              <w:bottom w:val="nil"/>
              <w:right w:val="nil"/>
            </w:tcBorders>
            <w:shd w:val="clear" w:color="auto" w:fill="auto"/>
            <w:noWrap/>
            <w:vAlign w:val="bottom"/>
          </w:tcPr>
          <w:p w14:paraId="4621498A" w14:textId="77777777" w:rsidR="0041494C" w:rsidRPr="00FF108B" w:rsidRDefault="0041494C" w:rsidP="00602187">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nil"/>
            </w:tcBorders>
            <w:shd w:val="clear" w:color="auto" w:fill="auto"/>
            <w:noWrap/>
            <w:vAlign w:val="bottom"/>
          </w:tcPr>
          <w:p w14:paraId="060F0615" w14:textId="77777777" w:rsidR="0041494C" w:rsidRPr="00FF108B" w:rsidRDefault="0041494C" w:rsidP="00602187">
            <w:pPr>
              <w:spacing w:after="0" w:line="240" w:lineRule="auto"/>
              <w:jc w:val="right"/>
              <w:rPr>
                <w:rFonts w:ascii="Times New Roman" w:eastAsia="Times New Roman" w:hAnsi="Times New Roman" w:cs="Times New Roman"/>
                <w:color w:val="000000"/>
                <w:sz w:val="20"/>
                <w:szCs w:val="20"/>
              </w:rPr>
            </w:pPr>
          </w:p>
        </w:tc>
        <w:tc>
          <w:tcPr>
            <w:tcW w:w="2126" w:type="dxa"/>
            <w:gridSpan w:val="2"/>
            <w:tcBorders>
              <w:top w:val="single" w:sz="4" w:space="0" w:color="auto"/>
              <w:left w:val="nil"/>
              <w:right w:val="nil"/>
            </w:tcBorders>
            <w:shd w:val="clear" w:color="auto" w:fill="auto"/>
            <w:noWrap/>
            <w:vAlign w:val="bottom"/>
          </w:tcPr>
          <w:p w14:paraId="09690A08" w14:textId="77777777" w:rsidR="0041494C" w:rsidRPr="00FF108B" w:rsidRDefault="0041494C" w:rsidP="00602187">
            <w:pPr>
              <w:spacing w:after="0" w:line="240" w:lineRule="auto"/>
              <w:jc w:val="center"/>
              <w:rPr>
                <w:rFonts w:ascii="Times New Roman" w:eastAsia="Times New Roman" w:hAnsi="Times New Roman" w:cs="Times New Roman"/>
                <w:color w:val="000000"/>
                <w:sz w:val="20"/>
                <w:szCs w:val="20"/>
              </w:rPr>
            </w:pPr>
          </w:p>
        </w:tc>
      </w:tr>
      <w:tr w:rsidR="0041494C" w:rsidRPr="00FF108B" w14:paraId="26F4F530" w14:textId="77777777" w:rsidTr="00602187">
        <w:trPr>
          <w:trHeight w:val="170"/>
        </w:trPr>
        <w:tc>
          <w:tcPr>
            <w:tcW w:w="9214" w:type="dxa"/>
            <w:gridSpan w:val="8"/>
            <w:tcBorders>
              <w:top w:val="nil"/>
              <w:left w:val="nil"/>
              <w:bottom w:val="nil"/>
              <w:right w:val="nil"/>
            </w:tcBorders>
            <w:shd w:val="clear" w:color="auto" w:fill="auto"/>
            <w:noWrap/>
            <w:vAlign w:val="bottom"/>
          </w:tcPr>
          <w:p w14:paraId="315F0FFC" w14:textId="0B9EC7A1" w:rsidR="0041494C" w:rsidRPr="00FF108B" w:rsidRDefault="0041494C" w:rsidP="002508E0">
            <w:pPr>
              <w:spacing w:after="0" w:line="240" w:lineRule="auto"/>
              <w:rPr>
                <w:rFonts w:ascii="Times New Roman" w:eastAsia="Times New Roman" w:hAnsi="Times New Roman" w:cs="Times New Roman"/>
                <w:b/>
                <w:color w:val="000000"/>
                <w:sz w:val="20"/>
                <w:szCs w:val="20"/>
              </w:rPr>
            </w:pPr>
            <w:r w:rsidRPr="00FF108B">
              <w:rPr>
                <w:rFonts w:ascii="Times New Roman" w:eastAsia="Times New Roman" w:hAnsi="Times New Roman" w:cs="Times New Roman"/>
                <w:b/>
                <w:color w:val="000000"/>
                <w:sz w:val="20"/>
                <w:szCs w:val="20"/>
              </w:rPr>
              <w:t>Panel</w:t>
            </w:r>
            <w:r w:rsidR="00FE4AC8" w:rsidRPr="00FF108B">
              <w:rPr>
                <w:rFonts w:ascii="Times New Roman" w:eastAsia="Times New Roman" w:hAnsi="Times New Roman" w:cs="Times New Roman"/>
                <w:b/>
                <w:color w:val="000000"/>
                <w:sz w:val="20"/>
                <w:szCs w:val="20"/>
              </w:rPr>
              <w:t xml:space="preserve"> </w:t>
            </w:r>
            <w:r w:rsidRPr="00FF108B">
              <w:rPr>
                <w:rFonts w:ascii="Times New Roman" w:eastAsia="Times New Roman" w:hAnsi="Times New Roman" w:cs="Times New Roman"/>
                <w:b/>
                <w:color w:val="000000"/>
                <w:sz w:val="20"/>
                <w:szCs w:val="20"/>
              </w:rPr>
              <w:t xml:space="preserve">(B) </w:t>
            </w:r>
            <w:r w:rsidR="002508E0" w:rsidRPr="00FF108B">
              <w:rPr>
                <w:rFonts w:ascii="Times New Roman" w:eastAsia="Times New Roman" w:hAnsi="Times New Roman" w:cs="Times New Roman"/>
                <w:b/>
                <w:color w:val="000000"/>
                <w:sz w:val="20"/>
                <w:szCs w:val="20"/>
              </w:rPr>
              <w:t>Directors statistics by gender</w:t>
            </w:r>
          </w:p>
        </w:tc>
      </w:tr>
      <w:tr w:rsidR="00204B7B" w:rsidRPr="00FF108B" w14:paraId="513E4F57" w14:textId="77777777" w:rsidTr="00602187">
        <w:trPr>
          <w:trHeight w:val="170"/>
        </w:trPr>
        <w:tc>
          <w:tcPr>
            <w:tcW w:w="2127" w:type="dxa"/>
            <w:tcBorders>
              <w:top w:val="single" w:sz="4" w:space="0" w:color="auto"/>
              <w:left w:val="nil"/>
              <w:bottom w:val="single" w:sz="4" w:space="0" w:color="auto"/>
              <w:right w:val="nil"/>
            </w:tcBorders>
            <w:shd w:val="clear" w:color="auto" w:fill="auto"/>
            <w:noWrap/>
            <w:vAlign w:val="bottom"/>
          </w:tcPr>
          <w:p w14:paraId="70AA2A50" w14:textId="06272BEF" w:rsidR="00204B7B" w:rsidRPr="00FF108B" w:rsidRDefault="00204B7B" w:rsidP="00602187">
            <w:pPr>
              <w:spacing w:after="0" w:line="240" w:lineRule="auto"/>
              <w:jc w:val="both"/>
              <w:rPr>
                <w:rFonts w:ascii="Times New Roman" w:eastAsia="Times New Roman" w:hAnsi="Times New Roman" w:cs="Times New Roman"/>
                <w:color w:val="000000"/>
                <w:sz w:val="20"/>
                <w:szCs w:val="20"/>
              </w:rPr>
            </w:pPr>
          </w:p>
        </w:tc>
        <w:tc>
          <w:tcPr>
            <w:tcW w:w="992" w:type="dxa"/>
            <w:tcBorders>
              <w:top w:val="single" w:sz="4" w:space="0" w:color="auto"/>
              <w:left w:val="nil"/>
              <w:bottom w:val="single" w:sz="4" w:space="0" w:color="auto"/>
              <w:right w:val="nil"/>
            </w:tcBorders>
            <w:shd w:val="clear" w:color="auto" w:fill="auto"/>
            <w:noWrap/>
            <w:vAlign w:val="bottom"/>
          </w:tcPr>
          <w:p w14:paraId="4B263E5E" w14:textId="43E61E4B"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 xml:space="preserve">Mean </w:t>
            </w:r>
          </w:p>
        </w:tc>
        <w:tc>
          <w:tcPr>
            <w:tcW w:w="992" w:type="dxa"/>
            <w:tcBorders>
              <w:top w:val="single" w:sz="4" w:space="0" w:color="auto"/>
              <w:left w:val="nil"/>
              <w:bottom w:val="single" w:sz="4" w:space="0" w:color="auto"/>
              <w:right w:val="nil"/>
            </w:tcBorders>
            <w:shd w:val="clear" w:color="auto" w:fill="auto"/>
            <w:noWrap/>
            <w:vAlign w:val="bottom"/>
          </w:tcPr>
          <w:p w14:paraId="15336701" w14:textId="6E2503C0"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SD</w:t>
            </w:r>
          </w:p>
        </w:tc>
        <w:tc>
          <w:tcPr>
            <w:tcW w:w="992" w:type="dxa"/>
            <w:tcBorders>
              <w:top w:val="single" w:sz="4" w:space="0" w:color="auto"/>
              <w:left w:val="nil"/>
              <w:bottom w:val="single" w:sz="4" w:space="0" w:color="auto"/>
              <w:right w:val="nil"/>
            </w:tcBorders>
            <w:shd w:val="clear" w:color="auto" w:fill="auto"/>
            <w:noWrap/>
            <w:vAlign w:val="bottom"/>
          </w:tcPr>
          <w:p w14:paraId="70035672" w14:textId="1D0DDB28" w:rsidR="00204B7B" w:rsidRPr="00FF108B" w:rsidRDefault="00204B7B"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 xml:space="preserve">Min </w:t>
            </w:r>
          </w:p>
        </w:tc>
        <w:tc>
          <w:tcPr>
            <w:tcW w:w="993" w:type="dxa"/>
            <w:tcBorders>
              <w:top w:val="single" w:sz="4" w:space="0" w:color="auto"/>
              <w:left w:val="nil"/>
              <w:bottom w:val="single" w:sz="4" w:space="0" w:color="auto"/>
              <w:right w:val="nil"/>
            </w:tcBorders>
            <w:shd w:val="clear" w:color="auto" w:fill="auto"/>
            <w:noWrap/>
            <w:vAlign w:val="bottom"/>
          </w:tcPr>
          <w:p w14:paraId="4B183F63" w14:textId="379D517E"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max</w:t>
            </w:r>
          </w:p>
        </w:tc>
        <w:tc>
          <w:tcPr>
            <w:tcW w:w="992" w:type="dxa"/>
            <w:tcBorders>
              <w:top w:val="nil"/>
              <w:left w:val="nil"/>
              <w:bottom w:val="nil"/>
              <w:right w:val="nil"/>
            </w:tcBorders>
            <w:shd w:val="clear" w:color="auto" w:fill="auto"/>
            <w:noWrap/>
            <w:vAlign w:val="bottom"/>
          </w:tcPr>
          <w:p w14:paraId="7C44890F" w14:textId="5A44A58A" w:rsidR="00204B7B" w:rsidRPr="00FF108B" w:rsidRDefault="00204B7B" w:rsidP="00602187">
            <w:pPr>
              <w:spacing w:after="0" w:line="240" w:lineRule="auto"/>
              <w:jc w:val="right"/>
              <w:rPr>
                <w:rFonts w:ascii="Times New Roman" w:eastAsia="Times New Roman" w:hAnsi="Times New Roman" w:cs="Times New Roman"/>
                <w:color w:val="000000"/>
                <w:sz w:val="20"/>
                <w:szCs w:val="20"/>
              </w:rPr>
            </w:pPr>
          </w:p>
        </w:tc>
        <w:tc>
          <w:tcPr>
            <w:tcW w:w="2126" w:type="dxa"/>
            <w:gridSpan w:val="2"/>
            <w:vMerge w:val="restart"/>
            <w:tcBorders>
              <w:top w:val="nil"/>
              <w:left w:val="nil"/>
              <w:right w:val="nil"/>
            </w:tcBorders>
            <w:shd w:val="clear" w:color="auto" w:fill="auto"/>
            <w:noWrap/>
            <w:vAlign w:val="bottom"/>
          </w:tcPr>
          <w:p w14:paraId="15FE20D5" w14:textId="77777777"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p>
        </w:tc>
      </w:tr>
      <w:tr w:rsidR="00204B7B" w:rsidRPr="00FF108B" w14:paraId="7F739A00" w14:textId="77777777" w:rsidTr="00602187">
        <w:trPr>
          <w:trHeight w:val="170"/>
        </w:trPr>
        <w:tc>
          <w:tcPr>
            <w:tcW w:w="2127" w:type="dxa"/>
            <w:tcBorders>
              <w:top w:val="single" w:sz="4" w:space="0" w:color="auto"/>
              <w:left w:val="nil"/>
              <w:bottom w:val="nil"/>
              <w:right w:val="nil"/>
            </w:tcBorders>
            <w:shd w:val="clear" w:color="auto" w:fill="auto"/>
            <w:noWrap/>
            <w:vAlign w:val="bottom"/>
          </w:tcPr>
          <w:p w14:paraId="5E768CC7" w14:textId="26C5D480" w:rsidR="00204B7B" w:rsidRPr="00FF108B" w:rsidRDefault="00204B7B" w:rsidP="00602187">
            <w:pPr>
              <w:spacing w:after="0" w:line="240" w:lineRule="auto"/>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Female directors %</w:t>
            </w:r>
          </w:p>
        </w:tc>
        <w:tc>
          <w:tcPr>
            <w:tcW w:w="992" w:type="dxa"/>
            <w:tcBorders>
              <w:top w:val="single" w:sz="4" w:space="0" w:color="auto"/>
              <w:left w:val="nil"/>
              <w:bottom w:val="nil"/>
              <w:right w:val="nil"/>
            </w:tcBorders>
            <w:shd w:val="clear" w:color="auto" w:fill="auto"/>
            <w:noWrap/>
            <w:vAlign w:val="bottom"/>
          </w:tcPr>
          <w:p w14:paraId="050395C6" w14:textId="684C1163"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0.145</w:t>
            </w:r>
          </w:p>
        </w:tc>
        <w:tc>
          <w:tcPr>
            <w:tcW w:w="992" w:type="dxa"/>
            <w:tcBorders>
              <w:top w:val="single" w:sz="4" w:space="0" w:color="auto"/>
              <w:left w:val="nil"/>
              <w:bottom w:val="nil"/>
              <w:right w:val="nil"/>
            </w:tcBorders>
            <w:shd w:val="clear" w:color="auto" w:fill="auto"/>
            <w:noWrap/>
            <w:vAlign w:val="bottom"/>
          </w:tcPr>
          <w:p w14:paraId="75957A7C" w14:textId="4943FD3F"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0.093</w:t>
            </w:r>
          </w:p>
        </w:tc>
        <w:tc>
          <w:tcPr>
            <w:tcW w:w="992" w:type="dxa"/>
            <w:tcBorders>
              <w:top w:val="single" w:sz="4" w:space="0" w:color="auto"/>
              <w:left w:val="nil"/>
              <w:bottom w:val="nil"/>
              <w:right w:val="nil"/>
            </w:tcBorders>
            <w:shd w:val="clear" w:color="auto" w:fill="auto"/>
            <w:noWrap/>
            <w:vAlign w:val="bottom"/>
          </w:tcPr>
          <w:p w14:paraId="0288D1AD" w14:textId="50574482" w:rsidR="00204B7B" w:rsidRPr="00FF108B" w:rsidRDefault="00204B7B"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w:t>
            </w:r>
          </w:p>
        </w:tc>
        <w:tc>
          <w:tcPr>
            <w:tcW w:w="993" w:type="dxa"/>
            <w:tcBorders>
              <w:top w:val="single" w:sz="4" w:space="0" w:color="auto"/>
              <w:left w:val="nil"/>
              <w:bottom w:val="nil"/>
              <w:right w:val="nil"/>
            </w:tcBorders>
            <w:shd w:val="clear" w:color="auto" w:fill="auto"/>
            <w:noWrap/>
            <w:vAlign w:val="bottom"/>
          </w:tcPr>
          <w:p w14:paraId="55E0793E" w14:textId="3EEC1B46"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0.75</w:t>
            </w:r>
          </w:p>
        </w:tc>
        <w:tc>
          <w:tcPr>
            <w:tcW w:w="992" w:type="dxa"/>
            <w:tcBorders>
              <w:top w:val="nil"/>
              <w:left w:val="nil"/>
              <w:bottom w:val="nil"/>
              <w:right w:val="nil"/>
            </w:tcBorders>
            <w:shd w:val="clear" w:color="auto" w:fill="auto"/>
            <w:noWrap/>
            <w:vAlign w:val="bottom"/>
          </w:tcPr>
          <w:p w14:paraId="1F981D7D" w14:textId="6D59828B" w:rsidR="00204B7B" w:rsidRPr="00FF108B" w:rsidRDefault="00204B7B" w:rsidP="00602187">
            <w:pPr>
              <w:spacing w:after="0" w:line="240" w:lineRule="auto"/>
              <w:jc w:val="right"/>
              <w:rPr>
                <w:rFonts w:ascii="Times New Roman" w:eastAsia="Times New Roman" w:hAnsi="Times New Roman" w:cs="Times New Roman"/>
                <w:color w:val="000000"/>
                <w:sz w:val="20"/>
                <w:szCs w:val="20"/>
              </w:rPr>
            </w:pPr>
          </w:p>
        </w:tc>
        <w:tc>
          <w:tcPr>
            <w:tcW w:w="2126" w:type="dxa"/>
            <w:gridSpan w:val="2"/>
            <w:vMerge/>
            <w:tcBorders>
              <w:left w:val="nil"/>
              <w:right w:val="nil"/>
            </w:tcBorders>
            <w:shd w:val="clear" w:color="auto" w:fill="auto"/>
            <w:noWrap/>
            <w:vAlign w:val="bottom"/>
          </w:tcPr>
          <w:p w14:paraId="60F0582D" w14:textId="77777777"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p>
        </w:tc>
      </w:tr>
      <w:tr w:rsidR="00204B7B" w:rsidRPr="00FF108B" w14:paraId="2007F535" w14:textId="77777777" w:rsidTr="00602187">
        <w:trPr>
          <w:trHeight w:val="170"/>
        </w:trPr>
        <w:tc>
          <w:tcPr>
            <w:tcW w:w="2127" w:type="dxa"/>
            <w:tcBorders>
              <w:top w:val="nil"/>
              <w:left w:val="nil"/>
              <w:bottom w:val="nil"/>
              <w:right w:val="nil"/>
            </w:tcBorders>
            <w:shd w:val="clear" w:color="auto" w:fill="auto"/>
            <w:noWrap/>
            <w:vAlign w:val="bottom"/>
          </w:tcPr>
          <w:p w14:paraId="10E7E22C" w14:textId="11DE0202" w:rsidR="00204B7B" w:rsidRPr="00FF108B" w:rsidRDefault="00204B7B" w:rsidP="00602187">
            <w:pPr>
              <w:spacing w:after="0" w:line="240" w:lineRule="auto"/>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Independent female directors %</w:t>
            </w:r>
          </w:p>
        </w:tc>
        <w:tc>
          <w:tcPr>
            <w:tcW w:w="992" w:type="dxa"/>
            <w:tcBorders>
              <w:top w:val="nil"/>
              <w:left w:val="nil"/>
              <w:bottom w:val="nil"/>
              <w:right w:val="nil"/>
            </w:tcBorders>
            <w:shd w:val="clear" w:color="auto" w:fill="auto"/>
            <w:noWrap/>
            <w:vAlign w:val="bottom"/>
          </w:tcPr>
          <w:p w14:paraId="2ADC6251" w14:textId="455EBBA7"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0.129</w:t>
            </w:r>
          </w:p>
        </w:tc>
        <w:tc>
          <w:tcPr>
            <w:tcW w:w="992" w:type="dxa"/>
            <w:tcBorders>
              <w:top w:val="nil"/>
              <w:left w:val="nil"/>
              <w:bottom w:val="nil"/>
              <w:right w:val="nil"/>
            </w:tcBorders>
            <w:shd w:val="clear" w:color="auto" w:fill="auto"/>
            <w:noWrap/>
            <w:vAlign w:val="bottom"/>
          </w:tcPr>
          <w:p w14:paraId="63B476F8" w14:textId="5E51D235"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0.087</w:t>
            </w:r>
          </w:p>
        </w:tc>
        <w:tc>
          <w:tcPr>
            <w:tcW w:w="992" w:type="dxa"/>
            <w:tcBorders>
              <w:top w:val="nil"/>
              <w:left w:val="nil"/>
              <w:bottom w:val="nil"/>
              <w:right w:val="nil"/>
            </w:tcBorders>
            <w:shd w:val="clear" w:color="auto" w:fill="auto"/>
            <w:noWrap/>
            <w:vAlign w:val="bottom"/>
          </w:tcPr>
          <w:p w14:paraId="1D44F51E" w14:textId="03FA1240" w:rsidR="00204B7B" w:rsidRPr="00FF108B" w:rsidRDefault="00204B7B"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w:t>
            </w:r>
          </w:p>
        </w:tc>
        <w:tc>
          <w:tcPr>
            <w:tcW w:w="993" w:type="dxa"/>
            <w:tcBorders>
              <w:top w:val="nil"/>
              <w:left w:val="nil"/>
              <w:bottom w:val="nil"/>
              <w:right w:val="nil"/>
            </w:tcBorders>
            <w:shd w:val="clear" w:color="auto" w:fill="auto"/>
            <w:noWrap/>
            <w:vAlign w:val="bottom"/>
          </w:tcPr>
          <w:p w14:paraId="797C3E63" w14:textId="2B9AD04E"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0.50</w:t>
            </w:r>
          </w:p>
        </w:tc>
        <w:tc>
          <w:tcPr>
            <w:tcW w:w="992" w:type="dxa"/>
            <w:tcBorders>
              <w:top w:val="nil"/>
              <w:left w:val="nil"/>
              <w:bottom w:val="nil"/>
              <w:right w:val="nil"/>
            </w:tcBorders>
            <w:shd w:val="clear" w:color="auto" w:fill="auto"/>
            <w:noWrap/>
            <w:vAlign w:val="bottom"/>
          </w:tcPr>
          <w:p w14:paraId="2E72488A" w14:textId="353C82EF" w:rsidR="00204B7B" w:rsidRPr="00FF108B" w:rsidRDefault="00204B7B" w:rsidP="00602187">
            <w:pPr>
              <w:spacing w:after="0" w:line="240" w:lineRule="auto"/>
              <w:jc w:val="right"/>
              <w:rPr>
                <w:rFonts w:ascii="Times New Roman" w:eastAsia="Times New Roman" w:hAnsi="Times New Roman" w:cs="Times New Roman"/>
                <w:color w:val="000000"/>
                <w:sz w:val="20"/>
                <w:szCs w:val="20"/>
              </w:rPr>
            </w:pPr>
          </w:p>
        </w:tc>
        <w:tc>
          <w:tcPr>
            <w:tcW w:w="2126" w:type="dxa"/>
            <w:gridSpan w:val="2"/>
            <w:vMerge/>
            <w:tcBorders>
              <w:left w:val="nil"/>
              <w:right w:val="nil"/>
            </w:tcBorders>
            <w:shd w:val="clear" w:color="auto" w:fill="auto"/>
            <w:noWrap/>
            <w:vAlign w:val="bottom"/>
          </w:tcPr>
          <w:p w14:paraId="7AB22A26" w14:textId="77777777"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p>
        </w:tc>
      </w:tr>
      <w:tr w:rsidR="00204B7B" w:rsidRPr="00FF108B" w14:paraId="46BAD784" w14:textId="77777777" w:rsidTr="00602187">
        <w:trPr>
          <w:trHeight w:val="170"/>
        </w:trPr>
        <w:tc>
          <w:tcPr>
            <w:tcW w:w="2127" w:type="dxa"/>
            <w:tcBorders>
              <w:top w:val="nil"/>
              <w:left w:val="nil"/>
              <w:right w:val="nil"/>
            </w:tcBorders>
            <w:shd w:val="clear" w:color="auto" w:fill="auto"/>
            <w:noWrap/>
            <w:vAlign w:val="bottom"/>
          </w:tcPr>
          <w:p w14:paraId="6C56C067" w14:textId="70AC21E3" w:rsidR="00204B7B" w:rsidRPr="00FF108B" w:rsidRDefault="00204B7B" w:rsidP="00602187">
            <w:pPr>
              <w:spacing w:after="0" w:line="240" w:lineRule="auto"/>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Male directors %</w:t>
            </w:r>
          </w:p>
        </w:tc>
        <w:tc>
          <w:tcPr>
            <w:tcW w:w="992" w:type="dxa"/>
            <w:tcBorders>
              <w:top w:val="nil"/>
              <w:left w:val="nil"/>
              <w:right w:val="nil"/>
            </w:tcBorders>
            <w:shd w:val="clear" w:color="auto" w:fill="auto"/>
            <w:noWrap/>
            <w:vAlign w:val="bottom"/>
          </w:tcPr>
          <w:p w14:paraId="57201A90" w14:textId="4FFE7D5D"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0.854</w:t>
            </w:r>
          </w:p>
        </w:tc>
        <w:tc>
          <w:tcPr>
            <w:tcW w:w="992" w:type="dxa"/>
            <w:tcBorders>
              <w:top w:val="nil"/>
              <w:left w:val="nil"/>
              <w:right w:val="nil"/>
            </w:tcBorders>
            <w:shd w:val="clear" w:color="auto" w:fill="auto"/>
            <w:noWrap/>
            <w:vAlign w:val="bottom"/>
          </w:tcPr>
          <w:p w14:paraId="05A7FCEE" w14:textId="711C376B"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0.093</w:t>
            </w:r>
          </w:p>
        </w:tc>
        <w:tc>
          <w:tcPr>
            <w:tcW w:w="992" w:type="dxa"/>
            <w:tcBorders>
              <w:top w:val="nil"/>
              <w:left w:val="nil"/>
              <w:right w:val="nil"/>
            </w:tcBorders>
            <w:shd w:val="clear" w:color="auto" w:fill="auto"/>
            <w:noWrap/>
            <w:vAlign w:val="bottom"/>
          </w:tcPr>
          <w:p w14:paraId="189ED82E" w14:textId="6286ED85" w:rsidR="00204B7B" w:rsidRPr="00FF108B" w:rsidRDefault="00204B7B"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0.25</w:t>
            </w:r>
          </w:p>
        </w:tc>
        <w:tc>
          <w:tcPr>
            <w:tcW w:w="993" w:type="dxa"/>
            <w:tcBorders>
              <w:top w:val="nil"/>
              <w:left w:val="nil"/>
              <w:right w:val="nil"/>
            </w:tcBorders>
            <w:shd w:val="clear" w:color="auto" w:fill="auto"/>
            <w:noWrap/>
            <w:vAlign w:val="bottom"/>
          </w:tcPr>
          <w:p w14:paraId="20D82C83" w14:textId="6D52E5A6"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w:t>
            </w:r>
          </w:p>
        </w:tc>
        <w:tc>
          <w:tcPr>
            <w:tcW w:w="992" w:type="dxa"/>
            <w:tcBorders>
              <w:top w:val="nil"/>
              <w:left w:val="nil"/>
              <w:right w:val="nil"/>
            </w:tcBorders>
            <w:shd w:val="clear" w:color="auto" w:fill="auto"/>
            <w:noWrap/>
            <w:vAlign w:val="bottom"/>
          </w:tcPr>
          <w:p w14:paraId="2030623A" w14:textId="23B2BCA8" w:rsidR="00204B7B" w:rsidRPr="00FF108B" w:rsidRDefault="00204B7B" w:rsidP="00602187">
            <w:pPr>
              <w:spacing w:after="0" w:line="240" w:lineRule="auto"/>
              <w:jc w:val="right"/>
              <w:rPr>
                <w:rFonts w:ascii="Times New Roman" w:eastAsia="Times New Roman" w:hAnsi="Times New Roman" w:cs="Times New Roman"/>
                <w:color w:val="000000"/>
                <w:sz w:val="20"/>
                <w:szCs w:val="20"/>
              </w:rPr>
            </w:pPr>
          </w:p>
        </w:tc>
        <w:tc>
          <w:tcPr>
            <w:tcW w:w="2126" w:type="dxa"/>
            <w:gridSpan w:val="2"/>
            <w:vMerge/>
            <w:tcBorders>
              <w:left w:val="nil"/>
              <w:right w:val="nil"/>
            </w:tcBorders>
            <w:shd w:val="clear" w:color="auto" w:fill="auto"/>
            <w:noWrap/>
            <w:vAlign w:val="bottom"/>
          </w:tcPr>
          <w:p w14:paraId="3D49792F" w14:textId="77777777"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p>
        </w:tc>
      </w:tr>
      <w:tr w:rsidR="00204B7B" w:rsidRPr="00FF108B" w14:paraId="13D21CB9" w14:textId="77777777" w:rsidTr="00602187">
        <w:trPr>
          <w:trHeight w:val="170"/>
        </w:trPr>
        <w:tc>
          <w:tcPr>
            <w:tcW w:w="2127" w:type="dxa"/>
            <w:tcBorders>
              <w:top w:val="nil"/>
              <w:left w:val="nil"/>
              <w:bottom w:val="single" w:sz="4" w:space="0" w:color="auto"/>
              <w:right w:val="nil"/>
            </w:tcBorders>
            <w:shd w:val="clear" w:color="auto" w:fill="auto"/>
            <w:noWrap/>
            <w:vAlign w:val="bottom"/>
          </w:tcPr>
          <w:p w14:paraId="08EABBD2" w14:textId="5CC87D6E" w:rsidR="00204B7B" w:rsidRPr="00FF108B" w:rsidRDefault="00204B7B" w:rsidP="00602187">
            <w:pPr>
              <w:spacing w:after="0" w:line="240" w:lineRule="auto"/>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Independent male directors%</w:t>
            </w:r>
          </w:p>
        </w:tc>
        <w:tc>
          <w:tcPr>
            <w:tcW w:w="992" w:type="dxa"/>
            <w:tcBorders>
              <w:top w:val="nil"/>
              <w:left w:val="nil"/>
              <w:bottom w:val="single" w:sz="4" w:space="0" w:color="auto"/>
              <w:right w:val="nil"/>
            </w:tcBorders>
            <w:shd w:val="clear" w:color="auto" w:fill="auto"/>
            <w:noWrap/>
            <w:vAlign w:val="bottom"/>
          </w:tcPr>
          <w:p w14:paraId="30342B1A" w14:textId="797AAEDE"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0.645</w:t>
            </w:r>
          </w:p>
        </w:tc>
        <w:tc>
          <w:tcPr>
            <w:tcW w:w="992" w:type="dxa"/>
            <w:tcBorders>
              <w:top w:val="nil"/>
              <w:left w:val="nil"/>
              <w:bottom w:val="single" w:sz="4" w:space="0" w:color="auto"/>
              <w:right w:val="nil"/>
            </w:tcBorders>
            <w:shd w:val="clear" w:color="auto" w:fill="auto"/>
            <w:noWrap/>
            <w:vAlign w:val="bottom"/>
          </w:tcPr>
          <w:p w14:paraId="5C6646AE" w14:textId="72936D49"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0.136</w:t>
            </w:r>
          </w:p>
        </w:tc>
        <w:tc>
          <w:tcPr>
            <w:tcW w:w="992" w:type="dxa"/>
            <w:tcBorders>
              <w:top w:val="nil"/>
              <w:left w:val="nil"/>
              <w:bottom w:val="single" w:sz="4" w:space="0" w:color="auto"/>
              <w:right w:val="nil"/>
            </w:tcBorders>
            <w:shd w:val="clear" w:color="auto" w:fill="auto"/>
            <w:noWrap/>
            <w:vAlign w:val="bottom"/>
          </w:tcPr>
          <w:p w14:paraId="5AB270ED" w14:textId="1CD4866D" w:rsidR="00204B7B" w:rsidRPr="00FF108B" w:rsidRDefault="00204B7B" w:rsidP="00602187">
            <w:pPr>
              <w:spacing w:after="0" w:line="240" w:lineRule="auto"/>
              <w:jc w:val="right"/>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0</w:t>
            </w:r>
          </w:p>
        </w:tc>
        <w:tc>
          <w:tcPr>
            <w:tcW w:w="993" w:type="dxa"/>
            <w:tcBorders>
              <w:top w:val="nil"/>
              <w:left w:val="nil"/>
              <w:bottom w:val="single" w:sz="4" w:space="0" w:color="auto"/>
              <w:right w:val="nil"/>
            </w:tcBorders>
            <w:shd w:val="clear" w:color="auto" w:fill="auto"/>
            <w:noWrap/>
            <w:vAlign w:val="bottom"/>
          </w:tcPr>
          <w:p w14:paraId="0AA32DA3" w14:textId="2035D5A5"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r w:rsidRPr="00FF108B">
              <w:rPr>
                <w:rFonts w:ascii="Times New Roman" w:eastAsia="Times New Roman" w:hAnsi="Times New Roman" w:cs="Times New Roman"/>
                <w:color w:val="000000"/>
                <w:sz w:val="20"/>
                <w:szCs w:val="20"/>
              </w:rPr>
              <w:t>1</w:t>
            </w:r>
          </w:p>
        </w:tc>
        <w:tc>
          <w:tcPr>
            <w:tcW w:w="992" w:type="dxa"/>
            <w:tcBorders>
              <w:top w:val="nil"/>
              <w:left w:val="nil"/>
              <w:right w:val="nil"/>
            </w:tcBorders>
            <w:shd w:val="clear" w:color="auto" w:fill="auto"/>
            <w:noWrap/>
            <w:vAlign w:val="bottom"/>
          </w:tcPr>
          <w:p w14:paraId="311A6B28" w14:textId="62634DCA" w:rsidR="00204B7B" w:rsidRPr="00FF108B" w:rsidRDefault="00204B7B" w:rsidP="00602187">
            <w:pPr>
              <w:spacing w:after="0" w:line="240" w:lineRule="auto"/>
              <w:jc w:val="right"/>
              <w:rPr>
                <w:rFonts w:ascii="Times New Roman" w:eastAsia="Times New Roman" w:hAnsi="Times New Roman" w:cs="Times New Roman"/>
                <w:color w:val="000000"/>
                <w:sz w:val="20"/>
                <w:szCs w:val="20"/>
              </w:rPr>
            </w:pPr>
          </w:p>
        </w:tc>
        <w:tc>
          <w:tcPr>
            <w:tcW w:w="2126" w:type="dxa"/>
            <w:gridSpan w:val="2"/>
            <w:vMerge/>
            <w:tcBorders>
              <w:left w:val="nil"/>
              <w:right w:val="nil"/>
            </w:tcBorders>
            <w:shd w:val="clear" w:color="auto" w:fill="auto"/>
            <w:noWrap/>
            <w:vAlign w:val="bottom"/>
          </w:tcPr>
          <w:p w14:paraId="1E28870F" w14:textId="77777777" w:rsidR="00204B7B" w:rsidRPr="00FF108B" w:rsidRDefault="00204B7B" w:rsidP="00602187">
            <w:pPr>
              <w:spacing w:after="0" w:line="240" w:lineRule="auto"/>
              <w:jc w:val="center"/>
              <w:rPr>
                <w:rFonts w:ascii="Times New Roman" w:eastAsia="Times New Roman" w:hAnsi="Times New Roman" w:cs="Times New Roman"/>
                <w:color w:val="000000"/>
                <w:sz w:val="20"/>
                <w:szCs w:val="20"/>
              </w:rPr>
            </w:pPr>
          </w:p>
        </w:tc>
      </w:tr>
    </w:tbl>
    <w:p w14:paraId="48097849" w14:textId="6D89D86F" w:rsidR="00322A0C" w:rsidRPr="00FF108B" w:rsidRDefault="009D6553" w:rsidP="00322A0C">
      <w:pPr>
        <w:rPr>
          <w:rFonts w:ascii="Times New Roman" w:hAnsi="Times New Roman" w:cs="Times New Roman"/>
          <w:sz w:val="18"/>
          <w:szCs w:val="18"/>
        </w:rPr>
      </w:pPr>
      <w:r w:rsidRPr="00FF108B">
        <w:rPr>
          <w:rFonts w:ascii="Times New Roman" w:hAnsi="Times New Roman" w:cs="Times New Roman"/>
          <w:sz w:val="18"/>
          <w:szCs w:val="18"/>
        </w:rPr>
        <w:t>*** p&lt;0.01, ** p&lt;0.05, * p&lt;0.1.</w:t>
      </w:r>
    </w:p>
    <w:p w14:paraId="5C40FDE7" w14:textId="77777777" w:rsidR="0092458A" w:rsidRPr="00FF108B" w:rsidRDefault="0092458A" w:rsidP="00322A0C">
      <w:pPr>
        <w:rPr>
          <w:rFonts w:ascii="Times New Roman" w:hAnsi="Times New Roman" w:cs="Times New Roman"/>
          <w:sz w:val="20"/>
          <w:szCs w:val="20"/>
        </w:rPr>
      </w:pPr>
    </w:p>
    <w:p w14:paraId="0C706D24" w14:textId="77777777" w:rsidR="0092458A" w:rsidRPr="00FF108B" w:rsidRDefault="0092458A" w:rsidP="00322A0C">
      <w:pPr>
        <w:rPr>
          <w:rFonts w:ascii="Times New Roman" w:hAnsi="Times New Roman" w:cs="Times New Roman"/>
          <w:sz w:val="20"/>
          <w:szCs w:val="20"/>
        </w:rPr>
        <w:sectPr w:rsidR="0092458A" w:rsidRPr="00FF108B" w:rsidSect="00C04B09">
          <w:pgSz w:w="11906" w:h="16838"/>
          <w:pgMar w:top="1440" w:right="1440" w:bottom="1440" w:left="1440" w:header="708" w:footer="708" w:gutter="0"/>
          <w:cols w:space="708"/>
          <w:docGrid w:linePitch="360"/>
        </w:sectPr>
      </w:pPr>
    </w:p>
    <w:p w14:paraId="28CED624" w14:textId="18E18504" w:rsidR="00322A0C" w:rsidRPr="00FF108B" w:rsidRDefault="00602187" w:rsidP="00602187">
      <w:pPr>
        <w:pStyle w:val="Caption"/>
        <w:rPr>
          <w:sz w:val="20"/>
          <w:szCs w:val="20"/>
        </w:rPr>
      </w:pPr>
      <w:r w:rsidRPr="00FF108B">
        <w:rPr>
          <w:b/>
          <w:bCs/>
          <w:sz w:val="20"/>
          <w:szCs w:val="20"/>
        </w:rPr>
        <w:t xml:space="preserve">Table </w:t>
      </w:r>
      <w:r w:rsidRPr="00FF108B">
        <w:rPr>
          <w:b/>
          <w:bCs/>
          <w:noProof/>
          <w:sz w:val="20"/>
          <w:szCs w:val="20"/>
        </w:rPr>
        <w:t>3</w:t>
      </w:r>
      <w:r w:rsidRPr="00FF108B">
        <w:rPr>
          <w:b/>
          <w:bCs/>
          <w:sz w:val="20"/>
          <w:szCs w:val="20"/>
        </w:rPr>
        <w:t>:</w:t>
      </w:r>
      <w:r w:rsidRPr="00FF108B">
        <w:rPr>
          <w:sz w:val="20"/>
          <w:szCs w:val="20"/>
        </w:rPr>
        <w:t xml:space="preserve"> Correlation </w:t>
      </w:r>
    </w:p>
    <w:tbl>
      <w:tblPr>
        <w:tblW w:w="13989" w:type="dxa"/>
        <w:tblLayout w:type="fixed"/>
        <w:tblLook w:val="04A0" w:firstRow="1" w:lastRow="0" w:firstColumn="1" w:lastColumn="0" w:noHBand="0" w:noVBand="1"/>
      </w:tblPr>
      <w:tblGrid>
        <w:gridCol w:w="2410"/>
        <w:gridCol w:w="771"/>
        <w:gridCol w:w="772"/>
        <w:gridCol w:w="772"/>
        <w:gridCol w:w="772"/>
        <w:gridCol w:w="772"/>
        <w:gridCol w:w="772"/>
        <w:gridCol w:w="772"/>
        <w:gridCol w:w="772"/>
        <w:gridCol w:w="772"/>
        <w:gridCol w:w="772"/>
        <w:gridCol w:w="772"/>
        <w:gridCol w:w="772"/>
        <w:gridCol w:w="772"/>
        <w:gridCol w:w="772"/>
        <w:gridCol w:w="772"/>
      </w:tblGrid>
      <w:tr w:rsidR="00602187" w:rsidRPr="00FF108B" w14:paraId="3276707A" w14:textId="77777777" w:rsidTr="009E60A6">
        <w:tc>
          <w:tcPr>
            <w:tcW w:w="2410" w:type="dxa"/>
            <w:tcBorders>
              <w:top w:val="nil"/>
              <w:left w:val="nil"/>
              <w:bottom w:val="single" w:sz="4" w:space="0" w:color="auto"/>
              <w:right w:val="nil"/>
            </w:tcBorders>
            <w:shd w:val="clear" w:color="auto" w:fill="auto"/>
            <w:noWrap/>
            <w:vAlign w:val="bottom"/>
            <w:hideMark/>
          </w:tcPr>
          <w:p w14:paraId="301E049A"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p w14:paraId="0AA34F21"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 xml:space="preserve">Variable name </w:t>
            </w:r>
          </w:p>
        </w:tc>
        <w:tc>
          <w:tcPr>
            <w:tcW w:w="771" w:type="dxa"/>
            <w:tcBorders>
              <w:top w:val="nil"/>
              <w:left w:val="nil"/>
              <w:bottom w:val="single" w:sz="4" w:space="0" w:color="auto"/>
              <w:right w:val="nil"/>
            </w:tcBorders>
            <w:shd w:val="clear" w:color="auto" w:fill="auto"/>
            <w:noWrap/>
            <w:vAlign w:val="center"/>
            <w:hideMark/>
          </w:tcPr>
          <w:p w14:paraId="361F6DE5"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1</w:t>
            </w:r>
          </w:p>
        </w:tc>
        <w:tc>
          <w:tcPr>
            <w:tcW w:w="772" w:type="dxa"/>
            <w:tcBorders>
              <w:top w:val="nil"/>
              <w:left w:val="nil"/>
              <w:bottom w:val="single" w:sz="4" w:space="0" w:color="auto"/>
              <w:right w:val="nil"/>
            </w:tcBorders>
            <w:shd w:val="clear" w:color="auto" w:fill="auto"/>
            <w:noWrap/>
            <w:vAlign w:val="center"/>
            <w:hideMark/>
          </w:tcPr>
          <w:p w14:paraId="6EC7B9EA"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2</w:t>
            </w:r>
          </w:p>
        </w:tc>
        <w:tc>
          <w:tcPr>
            <w:tcW w:w="772" w:type="dxa"/>
            <w:tcBorders>
              <w:top w:val="nil"/>
              <w:left w:val="nil"/>
              <w:bottom w:val="single" w:sz="4" w:space="0" w:color="auto"/>
              <w:right w:val="nil"/>
            </w:tcBorders>
            <w:shd w:val="clear" w:color="auto" w:fill="auto"/>
            <w:noWrap/>
            <w:vAlign w:val="center"/>
            <w:hideMark/>
          </w:tcPr>
          <w:p w14:paraId="7F342A09"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3</w:t>
            </w:r>
          </w:p>
        </w:tc>
        <w:tc>
          <w:tcPr>
            <w:tcW w:w="772" w:type="dxa"/>
            <w:tcBorders>
              <w:top w:val="nil"/>
              <w:left w:val="nil"/>
              <w:bottom w:val="single" w:sz="4" w:space="0" w:color="auto"/>
              <w:right w:val="nil"/>
            </w:tcBorders>
            <w:shd w:val="clear" w:color="auto" w:fill="auto"/>
            <w:noWrap/>
            <w:vAlign w:val="center"/>
            <w:hideMark/>
          </w:tcPr>
          <w:p w14:paraId="0F3D87F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4</w:t>
            </w:r>
          </w:p>
        </w:tc>
        <w:tc>
          <w:tcPr>
            <w:tcW w:w="772" w:type="dxa"/>
            <w:tcBorders>
              <w:top w:val="nil"/>
              <w:left w:val="nil"/>
              <w:bottom w:val="single" w:sz="4" w:space="0" w:color="auto"/>
              <w:right w:val="nil"/>
            </w:tcBorders>
            <w:shd w:val="clear" w:color="auto" w:fill="auto"/>
            <w:noWrap/>
            <w:vAlign w:val="center"/>
            <w:hideMark/>
          </w:tcPr>
          <w:p w14:paraId="4696E454"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5</w:t>
            </w:r>
          </w:p>
        </w:tc>
        <w:tc>
          <w:tcPr>
            <w:tcW w:w="772" w:type="dxa"/>
            <w:tcBorders>
              <w:top w:val="nil"/>
              <w:left w:val="nil"/>
              <w:bottom w:val="single" w:sz="4" w:space="0" w:color="auto"/>
              <w:right w:val="nil"/>
            </w:tcBorders>
            <w:shd w:val="clear" w:color="auto" w:fill="auto"/>
            <w:noWrap/>
            <w:vAlign w:val="center"/>
            <w:hideMark/>
          </w:tcPr>
          <w:p w14:paraId="25C2482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6</w:t>
            </w:r>
          </w:p>
        </w:tc>
        <w:tc>
          <w:tcPr>
            <w:tcW w:w="772" w:type="dxa"/>
            <w:tcBorders>
              <w:top w:val="nil"/>
              <w:left w:val="nil"/>
              <w:bottom w:val="single" w:sz="4" w:space="0" w:color="auto"/>
              <w:right w:val="nil"/>
            </w:tcBorders>
            <w:shd w:val="clear" w:color="auto" w:fill="auto"/>
            <w:noWrap/>
            <w:vAlign w:val="center"/>
            <w:hideMark/>
          </w:tcPr>
          <w:p w14:paraId="2957C22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7</w:t>
            </w:r>
          </w:p>
        </w:tc>
        <w:tc>
          <w:tcPr>
            <w:tcW w:w="772" w:type="dxa"/>
            <w:tcBorders>
              <w:top w:val="nil"/>
              <w:left w:val="nil"/>
              <w:bottom w:val="single" w:sz="4" w:space="0" w:color="auto"/>
              <w:right w:val="nil"/>
            </w:tcBorders>
            <w:shd w:val="clear" w:color="auto" w:fill="auto"/>
            <w:noWrap/>
            <w:vAlign w:val="center"/>
            <w:hideMark/>
          </w:tcPr>
          <w:p w14:paraId="26BF7FC0"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8</w:t>
            </w:r>
          </w:p>
        </w:tc>
        <w:tc>
          <w:tcPr>
            <w:tcW w:w="772" w:type="dxa"/>
            <w:tcBorders>
              <w:top w:val="nil"/>
              <w:left w:val="nil"/>
              <w:bottom w:val="single" w:sz="4" w:space="0" w:color="auto"/>
              <w:right w:val="nil"/>
            </w:tcBorders>
            <w:shd w:val="clear" w:color="auto" w:fill="auto"/>
            <w:noWrap/>
            <w:vAlign w:val="center"/>
            <w:hideMark/>
          </w:tcPr>
          <w:p w14:paraId="1B94A3B9"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9</w:t>
            </w:r>
          </w:p>
        </w:tc>
        <w:tc>
          <w:tcPr>
            <w:tcW w:w="772" w:type="dxa"/>
            <w:tcBorders>
              <w:top w:val="nil"/>
              <w:left w:val="nil"/>
              <w:bottom w:val="single" w:sz="4" w:space="0" w:color="auto"/>
              <w:right w:val="nil"/>
            </w:tcBorders>
            <w:shd w:val="clear" w:color="auto" w:fill="auto"/>
            <w:noWrap/>
            <w:vAlign w:val="center"/>
            <w:hideMark/>
          </w:tcPr>
          <w:p w14:paraId="3059A1D0"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10</w:t>
            </w:r>
          </w:p>
        </w:tc>
        <w:tc>
          <w:tcPr>
            <w:tcW w:w="772" w:type="dxa"/>
            <w:tcBorders>
              <w:top w:val="nil"/>
              <w:left w:val="nil"/>
              <w:bottom w:val="single" w:sz="4" w:space="0" w:color="auto"/>
              <w:right w:val="nil"/>
            </w:tcBorders>
            <w:shd w:val="clear" w:color="auto" w:fill="auto"/>
            <w:noWrap/>
            <w:vAlign w:val="center"/>
            <w:hideMark/>
          </w:tcPr>
          <w:p w14:paraId="79A1657A"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11</w:t>
            </w:r>
          </w:p>
        </w:tc>
        <w:tc>
          <w:tcPr>
            <w:tcW w:w="772" w:type="dxa"/>
            <w:tcBorders>
              <w:top w:val="nil"/>
              <w:left w:val="nil"/>
              <w:bottom w:val="single" w:sz="4" w:space="0" w:color="auto"/>
              <w:right w:val="nil"/>
            </w:tcBorders>
            <w:shd w:val="clear" w:color="auto" w:fill="auto"/>
            <w:noWrap/>
            <w:vAlign w:val="center"/>
            <w:hideMark/>
          </w:tcPr>
          <w:p w14:paraId="3FBEED0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12</w:t>
            </w:r>
          </w:p>
        </w:tc>
        <w:tc>
          <w:tcPr>
            <w:tcW w:w="772" w:type="dxa"/>
            <w:tcBorders>
              <w:top w:val="nil"/>
              <w:left w:val="nil"/>
              <w:bottom w:val="single" w:sz="4" w:space="0" w:color="auto"/>
              <w:right w:val="nil"/>
            </w:tcBorders>
            <w:shd w:val="clear" w:color="auto" w:fill="auto"/>
            <w:noWrap/>
            <w:vAlign w:val="center"/>
            <w:hideMark/>
          </w:tcPr>
          <w:p w14:paraId="1A9750F4"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13</w:t>
            </w:r>
          </w:p>
        </w:tc>
        <w:tc>
          <w:tcPr>
            <w:tcW w:w="772" w:type="dxa"/>
            <w:tcBorders>
              <w:top w:val="nil"/>
              <w:left w:val="nil"/>
              <w:bottom w:val="single" w:sz="4" w:space="0" w:color="auto"/>
              <w:right w:val="nil"/>
            </w:tcBorders>
            <w:shd w:val="clear" w:color="auto" w:fill="auto"/>
            <w:noWrap/>
            <w:vAlign w:val="center"/>
            <w:hideMark/>
          </w:tcPr>
          <w:p w14:paraId="3A095158"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14</w:t>
            </w:r>
          </w:p>
        </w:tc>
        <w:tc>
          <w:tcPr>
            <w:tcW w:w="772" w:type="dxa"/>
            <w:tcBorders>
              <w:top w:val="nil"/>
              <w:left w:val="nil"/>
              <w:bottom w:val="single" w:sz="4" w:space="0" w:color="auto"/>
              <w:right w:val="nil"/>
            </w:tcBorders>
            <w:shd w:val="clear" w:color="auto" w:fill="auto"/>
            <w:noWrap/>
            <w:vAlign w:val="center"/>
            <w:hideMark/>
          </w:tcPr>
          <w:p w14:paraId="1282795C"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15</w:t>
            </w:r>
          </w:p>
        </w:tc>
      </w:tr>
      <w:tr w:rsidR="00602187" w:rsidRPr="00FF108B" w14:paraId="4148BC7A" w14:textId="77777777" w:rsidTr="009E60A6">
        <w:tc>
          <w:tcPr>
            <w:tcW w:w="2410" w:type="dxa"/>
            <w:tcBorders>
              <w:top w:val="single" w:sz="4" w:space="0" w:color="auto"/>
              <w:left w:val="nil"/>
              <w:bottom w:val="nil"/>
              <w:right w:val="nil"/>
            </w:tcBorders>
            <w:shd w:val="clear" w:color="auto" w:fill="auto"/>
            <w:noWrap/>
            <w:vAlign w:val="bottom"/>
            <w:hideMark/>
          </w:tcPr>
          <w:p w14:paraId="04C5B8B0"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1. Earnings management</w:t>
            </w:r>
          </w:p>
        </w:tc>
        <w:tc>
          <w:tcPr>
            <w:tcW w:w="771" w:type="dxa"/>
            <w:tcBorders>
              <w:top w:val="single" w:sz="4" w:space="0" w:color="auto"/>
              <w:left w:val="nil"/>
              <w:bottom w:val="nil"/>
              <w:right w:val="nil"/>
            </w:tcBorders>
            <w:shd w:val="clear" w:color="auto" w:fill="auto"/>
            <w:noWrap/>
            <w:vAlign w:val="center"/>
            <w:hideMark/>
          </w:tcPr>
          <w:p w14:paraId="304AEC8A"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single" w:sz="4" w:space="0" w:color="auto"/>
              <w:left w:val="nil"/>
              <w:bottom w:val="nil"/>
              <w:right w:val="nil"/>
            </w:tcBorders>
            <w:shd w:val="clear" w:color="auto" w:fill="auto"/>
            <w:noWrap/>
            <w:vAlign w:val="center"/>
            <w:hideMark/>
          </w:tcPr>
          <w:p w14:paraId="4561313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single" w:sz="4" w:space="0" w:color="auto"/>
              <w:left w:val="nil"/>
              <w:bottom w:val="nil"/>
              <w:right w:val="nil"/>
            </w:tcBorders>
            <w:shd w:val="clear" w:color="auto" w:fill="auto"/>
            <w:noWrap/>
            <w:vAlign w:val="center"/>
            <w:hideMark/>
          </w:tcPr>
          <w:p w14:paraId="3CAAD976"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single" w:sz="4" w:space="0" w:color="auto"/>
              <w:left w:val="nil"/>
              <w:bottom w:val="nil"/>
              <w:right w:val="nil"/>
            </w:tcBorders>
            <w:shd w:val="clear" w:color="auto" w:fill="auto"/>
            <w:noWrap/>
            <w:vAlign w:val="center"/>
            <w:hideMark/>
          </w:tcPr>
          <w:p w14:paraId="016557B7"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single" w:sz="4" w:space="0" w:color="auto"/>
              <w:left w:val="nil"/>
              <w:bottom w:val="nil"/>
              <w:right w:val="nil"/>
            </w:tcBorders>
            <w:shd w:val="clear" w:color="auto" w:fill="auto"/>
            <w:noWrap/>
            <w:vAlign w:val="center"/>
            <w:hideMark/>
          </w:tcPr>
          <w:p w14:paraId="27E2C4C6"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single" w:sz="4" w:space="0" w:color="auto"/>
              <w:left w:val="nil"/>
              <w:bottom w:val="nil"/>
              <w:right w:val="nil"/>
            </w:tcBorders>
            <w:shd w:val="clear" w:color="auto" w:fill="auto"/>
            <w:noWrap/>
            <w:vAlign w:val="center"/>
            <w:hideMark/>
          </w:tcPr>
          <w:p w14:paraId="41A3A9BC"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single" w:sz="4" w:space="0" w:color="auto"/>
              <w:left w:val="nil"/>
              <w:bottom w:val="nil"/>
              <w:right w:val="nil"/>
            </w:tcBorders>
            <w:shd w:val="clear" w:color="auto" w:fill="auto"/>
            <w:noWrap/>
            <w:vAlign w:val="center"/>
            <w:hideMark/>
          </w:tcPr>
          <w:p w14:paraId="3EB3736A"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single" w:sz="4" w:space="0" w:color="auto"/>
              <w:left w:val="nil"/>
              <w:bottom w:val="nil"/>
              <w:right w:val="nil"/>
            </w:tcBorders>
            <w:shd w:val="clear" w:color="auto" w:fill="auto"/>
            <w:noWrap/>
            <w:vAlign w:val="center"/>
            <w:hideMark/>
          </w:tcPr>
          <w:p w14:paraId="055F9110"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single" w:sz="4" w:space="0" w:color="auto"/>
              <w:left w:val="nil"/>
              <w:bottom w:val="nil"/>
              <w:right w:val="nil"/>
            </w:tcBorders>
            <w:shd w:val="clear" w:color="auto" w:fill="auto"/>
            <w:noWrap/>
            <w:vAlign w:val="center"/>
            <w:hideMark/>
          </w:tcPr>
          <w:p w14:paraId="3E4CC756"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single" w:sz="4" w:space="0" w:color="auto"/>
              <w:left w:val="nil"/>
              <w:bottom w:val="nil"/>
              <w:right w:val="nil"/>
            </w:tcBorders>
            <w:shd w:val="clear" w:color="auto" w:fill="auto"/>
            <w:noWrap/>
            <w:vAlign w:val="center"/>
            <w:hideMark/>
          </w:tcPr>
          <w:p w14:paraId="228814BF"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single" w:sz="4" w:space="0" w:color="auto"/>
              <w:left w:val="nil"/>
              <w:bottom w:val="nil"/>
              <w:right w:val="nil"/>
            </w:tcBorders>
            <w:shd w:val="clear" w:color="auto" w:fill="auto"/>
            <w:noWrap/>
            <w:vAlign w:val="center"/>
            <w:hideMark/>
          </w:tcPr>
          <w:p w14:paraId="5990A972"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single" w:sz="4" w:space="0" w:color="auto"/>
              <w:left w:val="nil"/>
              <w:bottom w:val="nil"/>
              <w:right w:val="nil"/>
            </w:tcBorders>
            <w:shd w:val="clear" w:color="auto" w:fill="auto"/>
            <w:noWrap/>
            <w:vAlign w:val="center"/>
            <w:hideMark/>
          </w:tcPr>
          <w:p w14:paraId="1DC14DE3"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single" w:sz="4" w:space="0" w:color="auto"/>
              <w:left w:val="nil"/>
              <w:bottom w:val="nil"/>
              <w:right w:val="nil"/>
            </w:tcBorders>
            <w:shd w:val="clear" w:color="auto" w:fill="auto"/>
            <w:noWrap/>
            <w:vAlign w:val="center"/>
            <w:hideMark/>
          </w:tcPr>
          <w:p w14:paraId="1BD5BE48"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single" w:sz="4" w:space="0" w:color="auto"/>
              <w:left w:val="nil"/>
              <w:bottom w:val="nil"/>
              <w:right w:val="nil"/>
            </w:tcBorders>
            <w:shd w:val="clear" w:color="auto" w:fill="auto"/>
            <w:noWrap/>
            <w:vAlign w:val="center"/>
            <w:hideMark/>
          </w:tcPr>
          <w:p w14:paraId="71F18833"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single" w:sz="4" w:space="0" w:color="auto"/>
              <w:left w:val="nil"/>
              <w:bottom w:val="nil"/>
              <w:right w:val="nil"/>
            </w:tcBorders>
            <w:shd w:val="clear" w:color="auto" w:fill="auto"/>
            <w:noWrap/>
            <w:vAlign w:val="center"/>
            <w:hideMark/>
          </w:tcPr>
          <w:p w14:paraId="5A0307A2"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r>
      <w:tr w:rsidR="00602187" w:rsidRPr="00FF108B" w14:paraId="6E642C80" w14:textId="77777777" w:rsidTr="009E60A6">
        <w:tc>
          <w:tcPr>
            <w:tcW w:w="2410" w:type="dxa"/>
            <w:tcBorders>
              <w:top w:val="nil"/>
              <w:left w:val="nil"/>
              <w:bottom w:val="nil"/>
              <w:right w:val="nil"/>
            </w:tcBorders>
            <w:shd w:val="clear" w:color="auto" w:fill="auto"/>
            <w:noWrap/>
            <w:vAlign w:val="bottom"/>
            <w:hideMark/>
          </w:tcPr>
          <w:p w14:paraId="1E735A02"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2.female directors %</w:t>
            </w:r>
          </w:p>
        </w:tc>
        <w:tc>
          <w:tcPr>
            <w:tcW w:w="771" w:type="dxa"/>
            <w:tcBorders>
              <w:top w:val="nil"/>
              <w:left w:val="nil"/>
              <w:bottom w:val="nil"/>
              <w:right w:val="nil"/>
            </w:tcBorders>
            <w:shd w:val="clear" w:color="auto" w:fill="auto"/>
            <w:noWrap/>
            <w:vAlign w:val="center"/>
            <w:hideMark/>
          </w:tcPr>
          <w:p w14:paraId="4A50AF5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-0.02</w:t>
            </w:r>
          </w:p>
        </w:tc>
        <w:tc>
          <w:tcPr>
            <w:tcW w:w="772" w:type="dxa"/>
            <w:tcBorders>
              <w:top w:val="nil"/>
              <w:left w:val="nil"/>
              <w:bottom w:val="nil"/>
              <w:right w:val="nil"/>
            </w:tcBorders>
            <w:shd w:val="clear" w:color="auto" w:fill="auto"/>
            <w:noWrap/>
            <w:vAlign w:val="center"/>
          </w:tcPr>
          <w:p w14:paraId="14640B7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5D1923D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tcPr>
          <w:p w14:paraId="28816EEA"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0888BF22"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011930B4"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3E6E2974"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23392C99"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6370A646"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73A7AA36"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0239D135"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7F1B8DD4"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5F1D0B55"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78489C75"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14A739E1"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r>
      <w:tr w:rsidR="00602187" w:rsidRPr="00FF108B" w14:paraId="0512332B" w14:textId="77777777" w:rsidTr="009E60A6">
        <w:tc>
          <w:tcPr>
            <w:tcW w:w="2410" w:type="dxa"/>
            <w:tcBorders>
              <w:top w:val="nil"/>
              <w:left w:val="nil"/>
              <w:bottom w:val="nil"/>
              <w:right w:val="nil"/>
            </w:tcBorders>
            <w:shd w:val="clear" w:color="auto" w:fill="auto"/>
            <w:noWrap/>
            <w:vAlign w:val="bottom"/>
            <w:hideMark/>
          </w:tcPr>
          <w:p w14:paraId="140C1A72"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3.independent female %</w:t>
            </w:r>
          </w:p>
        </w:tc>
        <w:tc>
          <w:tcPr>
            <w:tcW w:w="771" w:type="dxa"/>
            <w:tcBorders>
              <w:top w:val="nil"/>
              <w:left w:val="nil"/>
              <w:bottom w:val="nil"/>
              <w:right w:val="nil"/>
            </w:tcBorders>
            <w:shd w:val="clear" w:color="auto" w:fill="auto"/>
            <w:noWrap/>
            <w:vAlign w:val="center"/>
            <w:hideMark/>
          </w:tcPr>
          <w:p w14:paraId="2F5F494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-0.00</w:t>
            </w:r>
          </w:p>
        </w:tc>
        <w:tc>
          <w:tcPr>
            <w:tcW w:w="772" w:type="dxa"/>
            <w:tcBorders>
              <w:top w:val="nil"/>
              <w:left w:val="nil"/>
              <w:bottom w:val="nil"/>
              <w:right w:val="nil"/>
            </w:tcBorders>
            <w:shd w:val="clear" w:color="auto" w:fill="auto"/>
            <w:noWrap/>
            <w:vAlign w:val="center"/>
            <w:hideMark/>
          </w:tcPr>
          <w:p w14:paraId="758AF5A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0.81</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tcPr>
          <w:p w14:paraId="6EFF88E5"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5C33A90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44E985A2"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4DB861E1"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358FE043"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6B9B36EA"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3C96A146"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79B5D46A"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4FA2EC7B"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3856FBD5"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7C07E95A"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56900CC4"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6F46AAC5"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r>
      <w:tr w:rsidR="00602187" w:rsidRPr="00FF108B" w14:paraId="7B09FF84" w14:textId="77777777" w:rsidTr="009E60A6">
        <w:tc>
          <w:tcPr>
            <w:tcW w:w="2410" w:type="dxa"/>
            <w:tcBorders>
              <w:top w:val="nil"/>
              <w:left w:val="nil"/>
              <w:bottom w:val="nil"/>
              <w:right w:val="nil"/>
            </w:tcBorders>
            <w:shd w:val="clear" w:color="auto" w:fill="auto"/>
            <w:noWrap/>
            <w:vAlign w:val="bottom"/>
            <w:hideMark/>
          </w:tcPr>
          <w:p w14:paraId="2641A5C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4.board size</w:t>
            </w:r>
          </w:p>
        </w:tc>
        <w:tc>
          <w:tcPr>
            <w:tcW w:w="771" w:type="dxa"/>
            <w:tcBorders>
              <w:top w:val="nil"/>
              <w:left w:val="nil"/>
              <w:bottom w:val="nil"/>
              <w:right w:val="nil"/>
            </w:tcBorders>
            <w:shd w:val="clear" w:color="auto" w:fill="auto"/>
            <w:noWrap/>
            <w:vAlign w:val="center"/>
            <w:hideMark/>
          </w:tcPr>
          <w:p w14:paraId="3F82979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-0.17</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0FFF62B1"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-0.11</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5379CF0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-0.21</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tcPr>
          <w:p w14:paraId="0309331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12FAB00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363F19B7"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2DCA5BEC"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4735296D"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5D831961"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097195D4"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658D9598"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03B0CF2D"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3108947E"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31356085"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67C49160"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r>
      <w:tr w:rsidR="00602187" w:rsidRPr="00FF108B" w14:paraId="35D310ED" w14:textId="77777777" w:rsidTr="009E60A6">
        <w:tc>
          <w:tcPr>
            <w:tcW w:w="2410" w:type="dxa"/>
            <w:tcBorders>
              <w:top w:val="nil"/>
              <w:left w:val="nil"/>
              <w:bottom w:val="nil"/>
              <w:right w:val="nil"/>
            </w:tcBorders>
            <w:shd w:val="clear" w:color="auto" w:fill="auto"/>
            <w:noWrap/>
            <w:vAlign w:val="bottom"/>
            <w:hideMark/>
          </w:tcPr>
          <w:p w14:paraId="499C5D85"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 xml:space="preserve">5.board independence </w:t>
            </w:r>
          </w:p>
        </w:tc>
        <w:tc>
          <w:tcPr>
            <w:tcW w:w="771" w:type="dxa"/>
            <w:tcBorders>
              <w:top w:val="nil"/>
              <w:left w:val="nil"/>
              <w:bottom w:val="nil"/>
              <w:right w:val="nil"/>
            </w:tcBorders>
            <w:shd w:val="clear" w:color="auto" w:fill="auto"/>
            <w:noWrap/>
            <w:vAlign w:val="center"/>
            <w:hideMark/>
          </w:tcPr>
          <w:p w14:paraId="0EBC86D2"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-0.02</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18CCF0C"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0.01</w:t>
            </w:r>
          </w:p>
        </w:tc>
        <w:tc>
          <w:tcPr>
            <w:tcW w:w="772" w:type="dxa"/>
            <w:tcBorders>
              <w:top w:val="nil"/>
              <w:left w:val="nil"/>
              <w:bottom w:val="nil"/>
              <w:right w:val="nil"/>
            </w:tcBorders>
            <w:shd w:val="clear" w:color="auto" w:fill="auto"/>
            <w:noWrap/>
            <w:vAlign w:val="center"/>
            <w:hideMark/>
          </w:tcPr>
          <w:p w14:paraId="41EFF85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-0.29</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2E18157A"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0.14</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tcPr>
          <w:p w14:paraId="6CFCAF4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34DE0FD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4612701D"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4C63ED8A"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309C9B47"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02FDCBF6"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5D8655B0"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0592190F"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50D80FF1"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0BE872EF"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6F8E0141"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r>
      <w:tr w:rsidR="00602187" w:rsidRPr="00FF108B" w14:paraId="35BF9D7F" w14:textId="77777777" w:rsidTr="009E60A6">
        <w:tc>
          <w:tcPr>
            <w:tcW w:w="2410" w:type="dxa"/>
            <w:tcBorders>
              <w:top w:val="nil"/>
              <w:left w:val="nil"/>
              <w:bottom w:val="nil"/>
              <w:right w:val="nil"/>
            </w:tcBorders>
            <w:shd w:val="clear" w:color="auto" w:fill="auto"/>
            <w:noWrap/>
            <w:vAlign w:val="bottom"/>
            <w:hideMark/>
          </w:tcPr>
          <w:p w14:paraId="7D3D26B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6.ROA</w:t>
            </w:r>
          </w:p>
        </w:tc>
        <w:tc>
          <w:tcPr>
            <w:tcW w:w="771" w:type="dxa"/>
            <w:tcBorders>
              <w:top w:val="nil"/>
              <w:left w:val="nil"/>
              <w:bottom w:val="nil"/>
              <w:right w:val="nil"/>
            </w:tcBorders>
            <w:shd w:val="clear" w:color="auto" w:fill="auto"/>
            <w:noWrap/>
            <w:vAlign w:val="center"/>
            <w:hideMark/>
          </w:tcPr>
          <w:p w14:paraId="2E042E4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-0.25</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17018F4"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0.01</w:t>
            </w:r>
          </w:p>
        </w:tc>
        <w:tc>
          <w:tcPr>
            <w:tcW w:w="772" w:type="dxa"/>
            <w:tcBorders>
              <w:top w:val="nil"/>
              <w:left w:val="nil"/>
              <w:bottom w:val="nil"/>
              <w:right w:val="nil"/>
            </w:tcBorders>
            <w:shd w:val="clear" w:color="auto" w:fill="auto"/>
            <w:noWrap/>
            <w:vAlign w:val="center"/>
            <w:hideMark/>
          </w:tcPr>
          <w:p w14:paraId="747A4D90"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0.00</w:t>
            </w:r>
          </w:p>
        </w:tc>
        <w:tc>
          <w:tcPr>
            <w:tcW w:w="772" w:type="dxa"/>
            <w:tcBorders>
              <w:top w:val="nil"/>
              <w:left w:val="nil"/>
              <w:bottom w:val="nil"/>
              <w:right w:val="nil"/>
            </w:tcBorders>
            <w:shd w:val="clear" w:color="auto" w:fill="auto"/>
            <w:noWrap/>
            <w:vAlign w:val="center"/>
            <w:hideMark/>
          </w:tcPr>
          <w:p w14:paraId="12FE7025"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0.15</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46210565"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-0.00</w:t>
            </w:r>
          </w:p>
        </w:tc>
        <w:tc>
          <w:tcPr>
            <w:tcW w:w="772" w:type="dxa"/>
            <w:tcBorders>
              <w:top w:val="nil"/>
              <w:left w:val="nil"/>
              <w:bottom w:val="nil"/>
              <w:right w:val="nil"/>
            </w:tcBorders>
            <w:shd w:val="clear" w:color="auto" w:fill="auto"/>
            <w:noWrap/>
            <w:vAlign w:val="center"/>
          </w:tcPr>
          <w:p w14:paraId="7BD8D83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48ECB996"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3C987B18"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40B72C1F"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4E248A63"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6ADDCBBB"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59DDC7FB"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2C4DDC8C"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4212C412"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64F8BEE1"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r>
      <w:tr w:rsidR="00602187" w:rsidRPr="00FF108B" w14:paraId="771479EF" w14:textId="77777777" w:rsidTr="009E60A6">
        <w:tc>
          <w:tcPr>
            <w:tcW w:w="2410" w:type="dxa"/>
            <w:tcBorders>
              <w:top w:val="nil"/>
              <w:left w:val="nil"/>
              <w:bottom w:val="nil"/>
              <w:right w:val="nil"/>
            </w:tcBorders>
            <w:shd w:val="clear" w:color="auto" w:fill="auto"/>
            <w:noWrap/>
            <w:vAlign w:val="bottom"/>
            <w:hideMark/>
          </w:tcPr>
          <w:p w14:paraId="1309F039" w14:textId="2E244CEE"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7.Loss</w:t>
            </w:r>
            <w:r w:rsidR="00B44FED" w:rsidRPr="00FF108B">
              <w:rPr>
                <w:rFonts w:ascii="Times New Roman" w:eastAsia="Times New Roman" w:hAnsi="Times New Roman" w:cs="Times New Roman"/>
                <w:color w:val="000000"/>
                <w:sz w:val="18"/>
                <w:szCs w:val="18"/>
              </w:rPr>
              <w:t xml:space="preserve"> </w:t>
            </w:r>
          </w:p>
        </w:tc>
        <w:tc>
          <w:tcPr>
            <w:tcW w:w="771" w:type="dxa"/>
            <w:tcBorders>
              <w:top w:val="nil"/>
              <w:left w:val="nil"/>
              <w:bottom w:val="nil"/>
              <w:right w:val="nil"/>
            </w:tcBorders>
            <w:shd w:val="clear" w:color="auto" w:fill="auto"/>
            <w:noWrap/>
            <w:vAlign w:val="center"/>
            <w:hideMark/>
          </w:tcPr>
          <w:p w14:paraId="7F518170"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0.26</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4DF9182"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-0.00</w:t>
            </w:r>
          </w:p>
        </w:tc>
        <w:tc>
          <w:tcPr>
            <w:tcW w:w="772" w:type="dxa"/>
            <w:tcBorders>
              <w:top w:val="nil"/>
              <w:left w:val="nil"/>
              <w:bottom w:val="nil"/>
              <w:right w:val="nil"/>
            </w:tcBorders>
            <w:shd w:val="clear" w:color="auto" w:fill="auto"/>
            <w:noWrap/>
            <w:vAlign w:val="center"/>
            <w:hideMark/>
          </w:tcPr>
          <w:p w14:paraId="3FDE10C0"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0.01</w:t>
            </w:r>
          </w:p>
        </w:tc>
        <w:tc>
          <w:tcPr>
            <w:tcW w:w="772" w:type="dxa"/>
            <w:tcBorders>
              <w:top w:val="nil"/>
              <w:left w:val="nil"/>
              <w:bottom w:val="nil"/>
              <w:right w:val="nil"/>
            </w:tcBorders>
            <w:shd w:val="clear" w:color="auto" w:fill="auto"/>
            <w:noWrap/>
            <w:vAlign w:val="center"/>
            <w:hideMark/>
          </w:tcPr>
          <w:p w14:paraId="45357E9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-0.18</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3045ABAA"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-0.02</w:t>
            </w:r>
          </w:p>
        </w:tc>
        <w:tc>
          <w:tcPr>
            <w:tcW w:w="772" w:type="dxa"/>
            <w:tcBorders>
              <w:top w:val="nil"/>
              <w:left w:val="nil"/>
              <w:bottom w:val="nil"/>
              <w:right w:val="nil"/>
            </w:tcBorders>
            <w:shd w:val="clear" w:color="auto" w:fill="auto"/>
            <w:noWrap/>
            <w:vAlign w:val="center"/>
            <w:hideMark/>
          </w:tcPr>
          <w:p w14:paraId="7BD75F90"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-0.66</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tcPr>
          <w:p w14:paraId="107A0A1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34E26BC6"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6D4D6D15"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4E5EBCE2"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2381067D"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27E2C1D4"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4132A261"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4E8C3E33"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753B17FF"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r>
      <w:tr w:rsidR="00602187" w:rsidRPr="00FF108B" w14:paraId="6967B025" w14:textId="77777777" w:rsidTr="009E60A6">
        <w:tc>
          <w:tcPr>
            <w:tcW w:w="2410" w:type="dxa"/>
            <w:tcBorders>
              <w:top w:val="nil"/>
              <w:left w:val="nil"/>
              <w:bottom w:val="nil"/>
              <w:right w:val="nil"/>
            </w:tcBorders>
            <w:shd w:val="clear" w:color="auto" w:fill="auto"/>
            <w:noWrap/>
            <w:vAlign w:val="bottom"/>
            <w:hideMark/>
          </w:tcPr>
          <w:p w14:paraId="6796C008"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8.Leverage</w:t>
            </w:r>
          </w:p>
        </w:tc>
        <w:tc>
          <w:tcPr>
            <w:tcW w:w="771" w:type="dxa"/>
            <w:tcBorders>
              <w:top w:val="nil"/>
              <w:left w:val="nil"/>
              <w:bottom w:val="nil"/>
              <w:right w:val="nil"/>
            </w:tcBorders>
            <w:shd w:val="clear" w:color="auto" w:fill="auto"/>
            <w:noWrap/>
            <w:vAlign w:val="center"/>
            <w:hideMark/>
          </w:tcPr>
          <w:p w14:paraId="1D51D6A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-0.07</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67A3FBFC"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0.00</w:t>
            </w:r>
          </w:p>
        </w:tc>
        <w:tc>
          <w:tcPr>
            <w:tcW w:w="772" w:type="dxa"/>
            <w:tcBorders>
              <w:top w:val="nil"/>
              <w:left w:val="nil"/>
              <w:bottom w:val="nil"/>
              <w:right w:val="nil"/>
            </w:tcBorders>
            <w:shd w:val="clear" w:color="auto" w:fill="auto"/>
            <w:noWrap/>
            <w:vAlign w:val="center"/>
            <w:hideMark/>
          </w:tcPr>
          <w:p w14:paraId="1906EB69"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-0.04</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3981CE19"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0.21</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43CC5C5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0.11</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11FF457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-0.03</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09194B4A"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0.01</w:t>
            </w:r>
          </w:p>
        </w:tc>
        <w:tc>
          <w:tcPr>
            <w:tcW w:w="772" w:type="dxa"/>
            <w:tcBorders>
              <w:top w:val="nil"/>
              <w:left w:val="nil"/>
              <w:bottom w:val="nil"/>
              <w:right w:val="nil"/>
            </w:tcBorders>
            <w:shd w:val="clear" w:color="auto" w:fill="auto"/>
            <w:noWrap/>
            <w:vAlign w:val="center"/>
          </w:tcPr>
          <w:p w14:paraId="2A6A13E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428B2DDC"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706B24B0"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596B76FC"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0AC095EA"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1943E8DC"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5D48F1E6"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5274E450"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r>
      <w:tr w:rsidR="00602187" w:rsidRPr="00FF108B" w14:paraId="2CD7FFE9" w14:textId="77777777" w:rsidTr="009E60A6">
        <w:tc>
          <w:tcPr>
            <w:tcW w:w="2410" w:type="dxa"/>
            <w:tcBorders>
              <w:top w:val="nil"/>
              <w:left w:val="nil"/>
              <w:bottom w:val="nil"/>
              <w:right w:val="nil"/>
            </w:tcBorders>
            <w:shd w:val="clear" w:color="auto" w:fill="auto"/>
            <w:noWrap/>
            <w:vAlign w:val="bottom"/>
            <w:hideMark/>
          </w:tcPr>
          <w:p w14:paraId="49DD6889"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9.Firm Size</w:t>
            </w:r>
          </w:p>
        </w:tc>
        <w:tc>
          <w:tcPr>
            <w:tcW w:w="771" w:type="dxa"/>
            <w:tcBorders>
              <w:top w:val="nil"/>
              <w:left w:val="nil"/>
              <w:bottom w:val="nil"/>
              <w:right w:val="nil"/>
            </w:tcBorders>
            <w:shd w:val="clear" w:color="auto" w:fill="auto"/>
            <w:noWrap/>
            <w:vAlign w:val="center"/>
            <w:hideMark/>
          </w:tcPr>
          <w:p w14:paraId="4E003B9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-0.25</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9FAF84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0.01</w:t>
            </w:r>
          </w:p>
        </w:tc>
        <w:tc>
          <w:tcPr>
            <w:tcW w:w="772" w:type="dxa"/>
            <w:tcBorders>
              <w:top w:val="nil"/>
              <w:left w:val="nil"/>
              <w:bottom w:val="nil"/>
              <w:right w:val="nil"/>
            </w:tcBorders>
            <w:shd w:val="clear" w:color="auto" w:fill="auto"/>
            <w:noWrap/>
            <w:vAlign w:val="center"/>
            <w:hideMark/>
          </w:tcPr>
          <w:p w14:paraId="2C14AA1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-0.07</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2FCF1C6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0.64</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3780D37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0.20</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643E2DDC"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0.28</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40724DC1"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-0.28</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C1DB01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0.33</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tcPr>
          <w:p w14:paraId="19FA41EC"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30BFB81A"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46068E38"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048ACCD8"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5BE12D6B"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68984F7D"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362E64A6"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r>
      <w:tr w:rsidR="00602187" w:rsidRPr="00FF108B" w14:paraId="7726B0E0" w14:textId="77777777" w:rsidTr="009E60A6">
        <w:tc>
          <w:tcPr>
            <w:tcW w:w="2410" w:type="dxa"/>
            <w:tcBorders>
              <w:top w:val="nil"/>
              <w:left w:val="nil"/>
              <w:bottom w:val="nil"/>
              <w:right w:val="nil"/>
            </w:tcBorders>
            <w:shd w:val="clear" w:color="auto" w:fill="auto"/>
            <w:noWrap/>
            <w:vAlign w:val="bottom"/>
            <w:hideMark/>
          </w:tcPr>
          <w:p w14:paraId="75814BA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 xml:space="preserve">10.Market to book </w:t>
            </w:r>
          </w:p>
        </w:tc>
        <w:tc>
          <w:tcPr>
            <w:tcW w:w="771" w:type="dxa"/>
            <w:tcBorders>
              <w:top w:val="nil"/>
              <w:left w:val="nil"/>
              <w:bottom w:val="nil"/>
              <w:right w:val="nil"/>
            </w:tcBorders>
            <w:shd w:val="clear" w:color="auto" w:fill="auto"/>
            <w:noWrap/>
            <w:vAlign w:val="center"/>
            <w:hideMark/>
          </w:tcPr>
          <w:p w14:paraId="7C4161B2"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0.09</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34DE3D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0.04</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0E2BC5B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0.02</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404DDAD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-0.10</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05D2767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0.01</w:t>
            </w:r>
          </w:p>
        </w:tc>
        <w:tc>
          <w:tcPr>
            <w:tcW w:w="772" w:type="dxa"/>
            <w:tcBorders>
              <w:top w:val="nil"/>
              <w:left w:val="nil"/>
              <w:bottom w:val="nil"/>
              <w:right w:val="nil"/>
            </w:tcBorders>
            <w:shd w:val="clear" w:color="auto" w:fill="auto"/>
            <w:noWrap/>
            <w:vAlign w:val="center"/>
            <w:hideMark/>
          </w:tcPr>
          <w:p w14:paraId="7617FB8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0.10</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1118BE96"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-0.04</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D544CD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-0.04</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2614D7D5"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-0.15</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tcPr>
          <w:p w14:paraId="08A8C672"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4DD1C281"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031FA675"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704196F1"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1F487D7D"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3B02D809"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r>
      <w:tr w:rsidR="00602187" w:rsidRPr="00FF108B" w14:paraId="6AB99EAC" w14:textId="77777777" w:rsidTr="009E60A6">
        <w:tc>
          <w:tcPr>
            <w:tcW w:w="2410" w:type="dxa"/>
            <w:tcBorders>
              <w:top w:val="nil"/>
              <w:left w:val="nil"/>
              <w:bottom w:val="nil"/>
              <w:right w:val="nil"/>
            </w:tcBorders>
            <w:shd w:val="clear" w:color="auto" w:fill="auto"/>
            <w:noWrap/>
            <w:vAlign w:val="bottom"/>
            <w:hideMark/>
          </w:tcPr>
          <w:p w14:paraId="225C78E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 xml:space="preserve">11.Big4 auditor </w:t>
            </w:r>
          </w:p>
        </w:tc>
        <w:tc>
          <w:tcPr>
            <w:tcW w:w="771" w:type="dxa"/>
            <w:tcBorders>
              <w:top w:val="nil"/>
              <w:left w:val="nil"/>
              <w:bottom w:val="nil"/>
              <w:right w:val="nil"/>
            </w:tcBorders>
            <w:shd w:val="clear" w:color="auto" w:fill="auto"/>
            <w:noWrap/>
            <w:vAlign w:val="center"/>
            <w:hideMark/>
          </w:tcPr>
          <w:p w14:paraId="50966B8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-0.11</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35A772A2"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-0.01</w:t>
            </w:r>
          </w:p>
        </w:tc>
        <w:tc>
          <w:tcPr>
            <w:tcW w:w="772" w:type="dxa"/>
            <w:tcBorders>
              <w:top w:val="nil"/>
              <w:left w:val="nil"/>
              <w:bottom w:val="nil"/>
              <w:right w:val="nil"/>
            </w:tcBorders>
            <w:shd w:val="clear" w:color="auto" w:fill="auto"/>
            <w:noWrap/>
            <w:vAlign w:val="center"/>
            <w:hideMark/>
          </w:tcPr>
          <w:p w14:paraId="73E575DC"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-0.08</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44E75DE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0.34</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B0B213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0.15</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50720A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0.13</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2D7DDFC6"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-0.13</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50FE6EB1"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0.15</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4BE96C3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0.46</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54EA6E99"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0.00</w:t>
            </w:r>
          </w:p>
        </w:tc>
        <w:tc>
          <w:tcPr>
            <w:tcW w:w="772" w:type="dxa"/>
            <w:tcBorders>
              <w:top w:val="nil"/>
              <w:left w:val="nil"/>
              <w:bottom w:val="nil"/>
              <w:right w:val="nil"/>
            </w:tcBorders>
            <w:shd w:val="clear" w:color="auto" w:fill="auto"/>
            <w:noWrap/>
            <w:vAlign w:val="center"/>
          </w:tcPr>
          <w:p w14:paraId="40A1C8E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19A4761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55544BF1"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1DF23DBC"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71371F53"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r>
      <w:tr w:rsidR="00602187" w:rsidRPr="00FF108B" w14:paraId="1E5639FD" w14:textId="77777777" w:rsidTr="009E60A6">
        <w:tc>
          <w:tcPr>
            <w:tcW w:w="2410" w:type="dxa"/>
            <w:tcBorders>
              <w:top w:val="nil"/>
              <w:left w:val="nil"/>
              <w:bottom w:val="nil"/>
              <w:right w:val="nil"/>
            </w:tcBorders>
            <w:shd w:val="clear" w:color="auto" w:fill="auto"/>
            <w:noWrap/>
            <w:vAlign w:val="bottom"/>
            <w:hideMark/>
          </w:tcPr>
          <w:p w14:paraId="6E091F7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 xml:space="preserve">12.firms age </w:t>
            </w:r>
          </w:p>
        </w:tc>
        <w:tc>
          <w:tcPr>
            <w:tcW w:w="771" w:type="dxa"/>
            <w:tcBorders>
              <w:top w:val="nil"/>
              <w:left w:val="nil"/>
              <w:bottom w:val="nil"/>
              <w:right w:val="nil"/>
            </w:tcBorders>
            <w:shd w:val="clear" w:color="auto" w:fill="auto"/>
            <w:noWrap/>
            <w:vAlign w:val="center"/>
            <w:hideMark/>
          </w:tcPr>
          <w:p w14:paraId="6F0A445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-0.20</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7EDC674"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0.02</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7E3372A"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-0.08</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62C83D2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0.35</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36DF7EA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0.22</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370A92F4"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0.18</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2BB45CA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-0.20</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41534D7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0.12</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33D04738"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0.37</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5848F986"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-0.14</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02995CC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0.10</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tcPr>
          <w:p w14:paraId="508902A0"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3336A725"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52B6F9F3"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c>
          <w:tcPr>
            <w:tcW w:w="772" w:type="dxa"/>
            <w:tcBorders>
              <w:top w:val="nil"/>
              <w:left w:val="nil"/>
              <w:bottom w:val="nil"/>
              <w:right w:val="nil"/>
            </w:tcBorders>
            <w:shd w:val="clear" w:color="auto" w:fill="auto"/>
            <w:noWrap/>
            <w:vAlign w:val="center"/>
            <w:hideMark/>
          </w:tcPr>
          <w:p w14:paraId="509FD25E"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r>
      <w:tr w:rsidR="00602187" w:rsidRPr="00FF108B" w14:paraId="101DFC5A" w14:textId="77777777" w:rsidTr="009E60A6">
        <w:tc>
          <w:tcPr>
            <w:tcW w:w="2410" w:type="dxa"/>
            <w:tcBorders>
              <w:top w:val="nil"/>
              <w:left w:val="nil"/>
              <w:bottom w:val="nil"/>
              <w:right w:val="nil"/>
            </w:tcBorders>
            <w:shd w:val="clear" w:color="auto" w:fill="auto"/>
            <w:noWrap/>
            <w:vAlign w:val="bottom"/>
            <w:hideMark/>
          </w:tcPr>
          <w:p w14:paraId="6CFB7094"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 xml:space="preserve">13.Network size </w:t>
            </w:r>
          </w:p>
        </w:tc>
        <w:tc>
          <w:tcPr>
            <w:tcW w:w="771" w:type="dxa"/>
            <w:tcBorders>
              <w:top w:val="nil"/>
              <w:left w:val="nil"/>
              <w:bottom w:val="nil"/>
              <w:right w:val="nil"/>
            </w:tcBorders>
            <w:shd w:val="clear" w:color="auto" w:fill="auto"/>
            <w:noWrap/>
            <w:vAlign w:val="center"/>
            <w:hideMark/>
          </w:tcPr>
          <w:p w14:paraId="051ADD86"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-0.02</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2B1059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0.07</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0C31511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-0.02</w:t>
            </w:r>
          </w:p>
        </w:tc>
        <w:tc>
          <w:tcPr>
            <w:tcW w:w="772" w:type="dxa"/>
            <w:tcBorders>
              <w:top w:val="nil"/>
              <w:left w:val="nil"/>
              <w:bottom w:val="nil"/>
              <w:right w:val="nil"/>
            </w:tcBorders>
            <w:shd w:val="clear" w:color="auto" w:fill="auto"/>
            <w:noWrap/>
            <w:vAlign w:val="center"/>
            <w:hideMark/>
          </w:tcPr>
          <w:p w14:paraId="5B01DA1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0.33</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119922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0.18</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D08D986"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0.09</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578DF785"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-0.07</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C5D7D4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0.00</w:t>
            </w:r>
          </w:p>
        </w:tc>
        <w:tc>
          <w:tcPr>
            <w:tcW w:w="772" w:type="dxa"/>
            <w:tcBorders>
              <w:top w:val="nil"/>
              <w:left w:val="nil"/>
              <w:bottom w:val="nil"/>
              <w:right w:val="nil"/>
            </w:tcBorders>
            <w:shd w:val="clear" w:color="auto" w:fill="auto"/>
            <w:noWrap/>
            <w:vAlign w:val="center"/>
            <w:hideMark/>
          </w:tcPr>
          <w:p w14:paraId="299D314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0.51</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0E78CBD0"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0.16</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4B2F9B91"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0.20</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C6FDB92"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0.07</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tcPr>
          <w:p w14:paraId="6A475E55"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4EFACB1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064E97B0" w14:textId="77777777" w:rsidR="00602187" w:rsidRPr="00FF108B" w:rsidRDefault="00602187" w:rsidP="009E60A6">
            <w:pPr>
              <w:keepLines/>
              <w:spacing w:after="0" w:line="240" w:lineRule="auto"/>
              <w:contextualSpacing/>
              <w:rPr>
                <w:rFonts w:ascii="Times New Roman" w:eastAsia="Times New Roman" w:hAnsi="Times New Roman" w:cs="Times New Roman"/>
                <w:sz w:val="18"/>
                <w:szCs w:val="18"/>
              </w:rPr>
            </w:pPr>
          </w:p>
        </w:tc>
      </w:tr>
      <w:tr w:rsidR="00602187" w:rsidRPr="00FF108B" w14:paraId="36FCA34D" w14:textId="77777777" w:rsidTr="009E60A6">
        <w:tc>
          <w:tcPr>
            <w:tcW w:w="2410" w:type="dxa"/>
            <w:tcBorders>
              <w:top w:val="nil"/>
              <w:left w:val="nil"/>
              <w:bottom w:val="nil"/>
              <w:right w:val="nil"/>
            </w:tcBorders>
            <w:shd w:val="clear" w:color="auto" w:fill="auto"/>
            <w:noWrap/>
            <w:vAlign w:val="bottom"/>
            <w:hideMark/>
          </w:tcPr>
          <w:p w14:paraId="6966D21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 xml:space="preserve">14.board directors age </w:t>
            </w:r>
          </w:p>
        </w:tc>
        <w:tc>
          <w:tcPr>
            <w:tcW w:w="771" w:type="dxa"/>
            <w:tcBorders>
              <w:top w:val="nil"/>
              <w:left w:val="nil"/>
              <w:bottom w:val="nil"/>
              <w:right w:val="nil"/>
            </w:tcBorders>
            <w:shd w:val="clear" w:color="auto" w:fill="auto"/>
            <w:noWrap/>
            <w:vAlign w:val="center"/>
            <w:hideMark/>
          </w:tcPr>
          <w:p w14:paraId="2897EFC4"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-0.09</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67D5F962"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-0.07</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16CD13D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-0.12</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548021BC"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0.15</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529B0D5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0.09</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215B15C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0.07</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3E601B7C"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-0.08</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080B3ED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0.06</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32775D75"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0.18</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28491BA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-0.07</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17B7DBAC"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0.04</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037319D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0.30</w:t>
            </w:r>
            <w:r w:rsidRPr="00FF108B">
              <w:rPr>
                <w:rFonts w:ascii="Times New Roman" w:hAnsi="Times New Roman" w:cs="Times New Roman"/>
                <w:sz w:val="18"/>
                <w:szCs w:val="18"/>
                <w:vertAlign w:val="superscript"/>
                <w:lang w:val="en-US"/>
              </w:rPr>
              <w:t>***</w:t>
            </w:r>
          </w:p>
        </w:tc>
        <w:tc>
          <w:tcPr>
            <w:tcW w:w="772" w:type="dxa"/>
            <w:tcBorders>
              <w:top w:val="nil"/>
              <w:left w:val="nil"/>
              <w:bottom w:val="nil"/>
              <w:right w:val="nil"/>
            </w:tcBorders>
            <w:shd w:val="clear" w:color="auto" w:fill="auto"/>
            <w:noWrap/>
            <w:vAlign w:val="center"/>
            <w:hideMark/>
          </w:tcPr>
          <w:p w14:paraId="71B259F0"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-0.00</w:t>
            </w:r>
          </w:p>
        </w:tc>
        <w:tc>
          <w:tcPr>
            <w:tcW w:w="772" w:type="dxa"/>
            <w:tcBorders>
              <w:top w:val="nil"/>
              <w:left w:val="nil"/>
              <w:bottom w:val="nil"/>
              <w:right w:val="nil"/>
            </w:tcBorders>
            <w:shd w:val="clear" w:color="auto" w:fill="auto"/>
            <w:noWrap/>
            <w:vAlign w:val="center"/>
          </w:tcPr>
          <w:p w14:paraId="6231456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c>
          <w:tcPr>
            <w:tcW w:w="772" w:type="dxa"/>
            <w:tcBorders>
              <w:top w:val="nil"/>
              <w:left w:val="nil"/>
              <w:bottom w:val="nil"/>
              <w:right w:val="nil"/>
            </w:tcBorders>
            <w:shd w:val="clear" w:color="auto" w:fill="auto"/>
            <w:noWrap/>
            <w:vAlign w:val="center"/>
            <w:hideMark/>
          </w:tcPr>
          <w:p w14:paraId="1741162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r>
      <w:tr w:rsidR="00602187" w:rsidRPr="00FF108B" w14:paraId="25A6AF8C" w14:textId="77777777" w:rsidTr="009E60A6">
        <w:tc>
          <w:tcPr>
            <w:tcW w:w="2410" w:type="dxa"/>
            <w:tcBorders>
              <w:top w:val="nil"/>
              <w:left w:val="nil"/>
              <w:right w:val="nil"/>
            </w:tcBorders>
            <w:shd w:val="clear" w:color="auto" w:fill="auto"/>
            <w:noWrap/>
            <w:vAlign w:val="bottom"/>
            <w:hideMark/>
          </w:tcPr>
          <w:p w14:paraId="15118A7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 xml:space="preserve">15.Tenure </w:t>
            </w:r>
          </w:p>
        </w:tc>
        <w:tc>
          <w:tcPr>
            <w:tcW w:w="771" w:type="dxa"/>
            <w:tcBorders>
              <w:top w:val="nil"/>
              <w:left w:val="nil"/>
              <w:right w:val="nil"/>
            </w:tcBorders>
            <w:shd w:val="clear" w:color="auto" w:fill="auto"/>
            <w:noWrap/>
            <w:vAlign w:val="center"/>
            <w:hideMark/>
          </w:tcPr>
          <w:p w14:paraId="5CFA4B6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-0.14</w:t>
            </w:r>
            <w:r w:rsidRPr="00FF108B">
              <w:rPr>
                <w:rFonts w:ascii="Times New Roman" w:hAnsi="Times New Roman" w:cs="Times New Roman"/>
                <w:sz w:val="18"/>
                <w:szCs w:val="18"/>
                <w:vertAlign w:val="superscript"/>
                <w:lang w:val="en-US"/>
              </w:rPr>
              <w:t>***</w:t>
            </w:r>
          </w:p>
        </w:tc>
        <w:tc>
          <w:tcPr>
            <w:tcW w:w="772" w:type="dxa"/>
            <w:tcBorders>
              <w:top w:val="nil"/>
              <w:left w:val="nil"/>
              <w:right w:val="nil"/>
            </w:tcBorders>
            <w:shd w:val="clear" w:color="auto" w:fill="auto"/>
            <w:noWrap/>
            <w:vAlign w:val="center"/>
            <w:hideMark/>
          </w:tcPr>
          <w:p w14:paraId="092C7E0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-0.06</w:t>
            </w:r>
            <w:r w:rsidRPr="00FF108B">
              <w:rPr>
                <w:rFonts w:ascii="Times New Roman" w:hAnsi="Times New Roman" w:cs="Times New Roman"/>
                <w:sz w:val="18"/>
                <w:szCs w:val="18"/>
                <w:vertAlign w:val="superscript"/>
                <w:lang w:val="en-US"/>
              </w:rPr>
              <w:t>***</w:t>
            </w:r>
          </w:p>
        </w:tc>
        <w:tc>
          <w:tcPr>
            <w:tcW w:w="772" w:type="dxa"/>
            <w:tcBorders>
              <w:top w:val="nil"/>
              <w:left w:val="nil"/>
              <w:right w:val="nil"/>
            </w:tcBorders>
            <w:shd w:val="clear" w:color="auto" w:fill="auto"/>
            <w:noWrap/>
            <w:vAlign w:val="center"/>
            <w:hideMark/>
          </w:tcPr>
          <w:p w14:paraId="0AEB757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0.01</w:t>
            </w:r>
          </w:p>
        </w:tc>
        <w:tc>
          <w:tcPr>
            <w:tcW w:w="772" w:type="dxa"/>
            <w:tcBorders>
              <w:top w:val="nil"/>
              <w:left w:val="nil"/>
              <w:right w:val="nil"/>
            </w:tcBorders>
            <w:shd w:val="clear" w:color="auto" w:fill="auto"/>
            <w:noWrap/>
            <w:vAlign w:val="center"/>
            <w:hideMark/>
          </w:tcPr>
          <w:p w14:paraId="0605FC1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0.06</w:t>
            </w:r>
            <w:r w:rsidRPr="00FF108B">
              <w:rPr>
                <w:rFonts w:ascii="Times New Roman" w:hAnsi="Times New Roman" w:cs="Times New Roman"/>
                <w:sz w:val="18"/>
                <w:szCs w:val="18"/>
                <w:vertAlign w:val="superscript"/>
                <w:lang w:val="en-US"/>
              </w:rPr>
              <w:t>***</w:t>
            </w:r>
          </w:p>
        </w:tc>
        <w:tc>
          <w:tcPr>
            <w:tcW w:w="772" w:type="dxa"/>
            <w:tcBorders>
              <w:top w:val="nil"/>
              <w:left w:val="nil"/>
              <w:right w:val="nil"/>
            </w:tcBorders>
            <w:shd w:val="clear" w:color="auto" w:fill="auto"/>
            <w:noWrap/>
            <w:vAlign w:val="center"/>
            <w:hideMark/>
          </w:tcPr>
          <w:p w14:paraId="2EA40DF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-0.24</w:t>
            </w:r>
            <w:r w:rsidRPr="00FF108B">
              <w:rPr>
                <w:rFonts w:ascii="Times New Roman" w:hAnsi="Times New Roman" w:cs="Times New Roman"/>
                <w:sz w:val="18"/>
                <w:szCs w:val="18"/>
                <w:vertAlign w:val="superscript"/>
                <w:lang w:val="en-US"/>
              </w:rPr>
              <w:t>***</w:t>
            </w:r>
          </w:p>
        </w:tc>
        <w:tc>
          <w:tcPr>
            <w:tcW w:w="772" w:type="dxa"/>
            <w:tcBorders>
              <w:top w:val="nil"/>
              <w:left w:val="nil"/>
              <w:right w:val="nil"/>
            </w:tcBorders>
            <w:shd w:val="clear" w:color="auto" w:fill="auto"/>
            <w:noWrap/>
            <w:vAlign w:val="center"/>
            <w:hideMark/>
          </w:tcPr>
          <w:p w14:paraId="66B884E2"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0.16</w:t>
            </w:r>
            <w:r w:rsidRPr="00FF108B">
              <w:rPr>
                <w:rFonts w:ascii="Times New Roman" w:hAnsi="Times New Roman" w:cs="Times New Roman"/>
                <w:sz w:val="18"/>
                <w:szCs w:val="18"/>
                <w:vertAlign w:val="superscript"/>
                <w:lang w:val="en-US"/>
              </w:rPr>
              <w:t>***</w:t>
            </w:r>
          </w:p>
        </w:tc>
        <w:tc>
          <w:tcPr>
            <w:tcW w:w="772" w:type="dxa"/>
            <w:tcBorders>
              <w:top w:val="nil"/>
              <w:left w:val="nil"/>
              <w:right w:val="nil"/>
            </w:tcBorders>
            <w:shd w:val="clear" w:color="auto" w:fill="auto"/>
            <w:noWrap/>
            <w:vAlign w:val="center"/>
            <w:hideMark/>
          </w:tcPr>
          <w:p w14:paraId="4FCECF3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-0.16</w:t>
            </w:r>
            <w:r w:rsidRPr="00FF108B">
              <w:rPr>
                <w:rFonts w:ascii="Times New Roman" w:hAnsi="Times New Roman" w:cs="Times New Roman"/>
                <w:sz w:val="18"/>
                <w:szCs w:val="18"/>
                <w:vertAlign w:val="superscript"/>
                <w:lang w:val="en-US"/>
              </w:rPr>
              <w:t>***</w:t>
            </w:r>
          </w:p>
        </w:tc>
        <w:tc>
          <w:tcPr>
            <w:tcW w:w="772" w:type="dxa"/>
            <w:tcBorders>
              <w:top w:val="nil"/>
              <w:left w:val="nil"/>
              <w:right w:val="nil"/>
            </w:tcBorders>
            <w:shd w:val="clear" w:color="auto" w:fill="auto"/>
            <w:noWrap/>
            <w:vAlign w:val="center"/>
            <w:hideMark/>
          </w:tcPr>
          <w:p w14:paraId="4BF0F14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-0.11</w:t>
            </w:r>
            <w:r w:rsidRPr="00FF108B">
              <w:rPr>
                <w:rFonts w:ascii="Times New Roman" w:hAnsi="Times New Roman" w:cs="Times New Roman"/>
                <w:sz w:val="18"/>
                <w:szCs w:val="18"/>
                <w:vertAlign w:val="superscript"/>
                <w:lang w:val="en-US"/>
              </w:rPr>
              <w:t>***</w:t>
            </w:r>
          </w:p>
        </w:tc>
        <w:tc>
          <w:tcPr>
            <w:tcW w:w="772" w:type="dxa"/>
            <w:tcBorders>
              <w:top w:val="nil"/>
              <w:left w:val="nil"/>
              <w:right w:val="nil"/>
            </w:tcBorders>
            <w:shd w:val="clear" w:color="auto" w:fill="auto"/>
            <w:noWrap/>
            <w:vAlign w:val="center"/>
            <w:hideMark/>
          </w:tcPr>
          <w:p w14:paraId="75664C99"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0.02</w:t>
            </w:r>
            <w:r w:rsidRPr="00FF108B">
              <w:rPr>
                <w:rFonts w:ascii="Times New Roman" w:hAnsi="Times New Roman" w:cs="Times New Roman"/>
                <w:sz w:val="18"/>
                <w:szCs w:val="18"/>
                <w:vertAlign w:val="superscript"/>
                <w:lang w:val="en-US"/>
              </w:rPr>
              <w:t>*</w:t>
            </w:r>
          </w:p>
        </w:tc>
        <w:tc>
          <w:tcPr>
            <w:tcW w:w="772" w:type="dxa"/>
            <w:tcBorders>
              <w:top w:val="nil"/>
              <w:left w:val="nil"/>
              <w:right w:val="nil"/>
            </w:tcBorders>
            <w:shd w:val="clear" w:color="auto" w:fill="auto"/>
            <w:noWrap/>
            <w:vAlign w:val="center"/>
            <w:hideMark/>
          </w:tcPr>
          <w:p w14:paraId="70956EC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-0.02</w:t>
            </w:r>
            <w:r w:rsidRPr="00FF108B">
              <w:rPr>
                <w:rFonts w:ascii="Times New Roman" w:hAnsi="Times New Roman" w:cs="Times New Roman"/>
                <w:sz w:val="18"/>
                <w:szCs w:val="18"/>
                <w:vertAlign w:val="superscript"/>
                <w:lang w:val="en-US"/>
              </w:rPr>
              <w:t>*</w:t>
            </w:r>
          </w:p>
        </w:tc>
        <w:tc>
          <w:tcPr>
            <w:tcW w:w="772" w:type="dxa"/>
            <w:tcBorders>
              <w:top w:val="nil"/>
              <w:left w:val="nil"/>
              <w:right w:val="nil"/>
            </w:tcBorders>
            <w:shd w:val="clear" w:color="auto" w:fill="auto"/>
            <w:noWrap/>
            <w:vAlign w:val="center"/>
            <w:hideMark/>
          </w:tcPr>
          <w:p w14:paraId="2FC8E45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0.03</w:t>
            </w:r>
            <w:r w:rsidRPr="00FF108B">
              <w:rPr>
                <w:rFonts w:ascii="Times New Roman" w:hAnsi="Times New Roman" w:cs="Times New Roman"/>
                <w:sz w:val="18"/>
                <w:szCs w:val="18"/>
                <w:vertAlign w:val="superscript"/>
                <w:lang w:val="en-US"/>
              </w:rPr>
              <w:t>**</w:t>
            </w:r>
          </w:p>
        </w:tc>
        <w:tc>
          <w:tcPr>
            <w:tcW w:w="772" w:type="dxa"/>
            <w:tcBorders>
              <w:top w:val="nil"/>
              <w:left w:val="nil"/>
              <w:right w:val="nil"/>
            </w:tcBorders>
            <w:shd w:val="clear" w:color="auto" w:fill="auto"/>
            <w:noWrap/>
            <w:vAlign w:val="center"/>
            <w:hideMark/>
          </w:tcPr>
          <w:p w14:paraId="48EC17F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0.37</w:t>
            </w:r>
            <w:r w:rsidRPr="00FF108B">
              <w:rPr>
                <w:rFonts w:ascii="Times New Roman" w:hAnsi="Times New Roman" w:cs="Times New Roman"/>
                <w:sz w:val="18"/>
                <w:szCs w:val="18"/>
                <w:vertAlign w:val="superscript"/>
                <w:lang w:val="en-US"/>
              </w:rPr>
              <w:t>***</w:t>
            </w:r>
          </w:p>
        </w:tc>
        <w:tc>
          <w:tcPr>
            <w:tcW w:w="772" w:type="dxa"/>
            <w:tcBorders>
              <w:top w:val="nil"/>
              <w:left w:val="nil"/>
              <w:right w:val="nil"/>
            </w:tcBorders>
            <w:shd w:val="clear" w:color="auto" w:fill="auto"/>
            <w:noWrap/>
            <w:vAlign w:val="center"/>
            <w:hideMark/>
          </w:tcPr>
          <w:p w14:paraId="2461754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-0.14</w:t>
            </w:r>
            <w:r w:rsidRPr="00FF108B">
              <w:rPr>
                <w:rFonts w:ascii="Times New Roman" w:hAnsi="Times New Roman" w:cs="Times New Roman"/>
                <w:sz w:val="18"/>
                <w:szCs w:val="18"/>
                <w:vertAlign w:val="superscript"/>
                <w:lang w:val="en-US"/>
              </w:rPr>
              <w:t>***</w:t>
            </w:r>
          </w:p>
        </w:tc>
        <w:tc>
          <w:tcPr>
            <w:tcW w:w="772" w:type="dxa"/>
            <w:tcBorders>
              <w:top w:val="nil"/>
              <w:left w:val="nil"/>
              <w:right w:val="nil"/>
            </w:tcBorders>
            <w:shd w:val="clear" w:color="auto" w:fill="auto"/>
            <w:noWrap/>
            <w:vAlign w:val="center"/>
            <w:hideMark/>
          </w:tcPr>
          <w:p w14:paraId="49DD880D"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0.38</w:t>
            </w:r>
            <w:r w:rsidRPr="00FF108B">
              <w:rPr>
                <w:rFonts w:ascii="Times New Roman" w:hAnsi="Times New Roman" w:cs="Times New Roman"/>
                <w:sz w:val="18"/>
                <w:szCs w:val="18"/>
                <w:vertAlign w:val="superscript"/>
                <w:lang w:val="en-US"/>
              </w:rPr>
              <w:t>***</w:t>
            </w:r>
          </w:p>
        </w:tc>
        <w:tc>
          <w:tcPr>
            <w:tcW w:w="772" w:type="dxa"/>
            <w:tcBorders>
              <w:top w:val="nil"/>
              <w:left w:val="nil"/>
              <w:right w:val="nil"/>
            </w:tcBorders>
            <w:shd w:val="clear" w:color="auto" w:fill="auto"/>
            <w:noWrap/>
            <w:vAlign w:val="center"/>
          </w:tcPr>
          <w:p w14:paraId="52B9315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r>
      <w:tr w:rsidR="00602187" w:rsidRPr="00FF108B" w14:paraId="7B3D39F3" w14:textId="77777777" w:rsidTr="009E60A6">
        <w:tc>
          <w:tcPr>
            <w:tcW w:w="2410" w:type="dxa"/>
            <w:tcBorders>
              <w:top w:val="nil"/>
              <w:left w:val="nil"/>
              <w:bottom w:val="single" w:sz="4" w:space="0" w:color="auto"/>
              <w:right w:val="nil"/>
            </w:tcBorders>
            <w:shd w:val="clear" w:color="auto" w:fill="auto"/>
            <w:noWrap/>
            <w:vAlign w:val="bottom"/>
            <w:hideMark/>
          </w:tcPr>
          <w:p w14:paraId="06A958A4"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 xml:space="preserve">16.Financial qualification   </w:t>
            </w:r>
          </w:p>
        </w:tc>
        <w:tc>
          <w:tcPr>
            <w:tcW w:w="771" w:type="dxa"/>
            <w:tcBorders>
              <w:top w:val="nil"/>
              <w:left w:val="nil"/>
              <w:bottom w:val="single" w:sz="4" w:space="0" w:color="auto"/>
              <w:right w:val="nil"/>
            </w:tcBorders>
            <w:shd w:val="clear" w:color="auto" w:fill="auto"/>
            <w:noWrap/>
            <w:vAlign w:val="center"/>
            <w:hideMark/>
          </w:tcPr>
          <w:p w14:paraId="29BA49B2"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-0.11</w:t>
            </w:r>
            <w:r w:rsidRPr="00FF108B">
              <w:rPr>
                <w:rFonts w:ascii="Times New Roman" w:hAnsi="Times New Roman" w:cs="Times New Roman"/>
                <w:sz w:val="18"/>
                <w:szCs w:val="18"/>
                <w:vertAlign w:val="superscript"/>
                <w:lang w:val="en-US"/>
              </w:rPr>
              <w:t>***</w:t>
            </w:r>
          </w:p>
        </w:tc>
        <w:tc>
          <w:tcPr>
            <w:tcW w:w="772" w:type="dxa"/>
            <w:tcBorders>
              <w:top w:val="nil"/>
              <w:left w:val="nil"/>
              <w:bottom w:val="single" w:sz="4" w:space="0" w:color="auto"/>
              <w:right w:val="nil"/>
            </w:tcBorders>
            <w:shd w:val="clear" w:color="auto" w:fill="auto"/>
            <w:noWrap/>
            <w:vAlign w:val="center"/>
            <w:hideMark/>
          </w:tcPr>
          <w:p w14:paraId="6AA9FB64"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-0.04</w:t>
            </w:r>
            <w:r w:rsidRPr="00FF108B">
              <w:rPr>
                <w:rFonts w:ascii="Times New Roman" w:hAnsi="Times New Roman" w:cs="Times New Roman"/>
                <w:sz w:val="18"/>
                <w:szCs w:val="18"/>
                <w:vertAlign w:val="superscript"/>
                <w:lang w:val="en-US"/>
              </w:rPr>
              <w:t>***</w:t>
            </w:r>
          </w:p>
        </w:tc>
        <w:tc>
          <w:tcPr>
            <w:tcW w:w="772" w:type="dxa"/>
            <w:tcBorders>
              <w:top w:val="nil"/>
              <w:left w:val="nil"/>
              <w:bottom w:val="single" w:sz="4" w:space="0" w:color="auto"/>
              <w:right w:val="nil"/>
            </w:tcBorders>
            <w:shd w:val="clear" w:color="auto" w:fill="auto"/>
            <w:noWrap/>
            <w:vAlign w:val="center"/>
            <w:hideMark/>
          </w:tcPr>
          <w:p w14:paraId="161E2158"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-0.13</w:t>
            </w:r>
            <w:r w:rsidRPr="00FF108B">
              <w:rPr>
                <w:rFonts w:ascii="Times New Roman" w:hAnsi="Times New Roman" w:cs="Times New Roman"/>
                <w:sz w:val="18"/>
                <w:szCs w:val="18"/>
                <w:vertAlign w:val="superscript"/>
                <w:lang w:val="en-US"/>
              </w:rPr>
              <w:t>***</w:t>
            </w:r>
          </w:p>
        </w:tc>
        <w:tc>
          <w:tcPr>
            <w:tcW w:w="772" w:type="dxa"/>
            <w:tcBorders>
              <w:top w:val="nil"/>
              <w:left w:val="nil"/>
              <w:bottom w:val="single" w:sz="4" w:space="0" w:color="auto"/>
              <w:right w:val="nil"/>
            </w:tcBorders>
            <w:shd w:val="clear" w:color="auto" w:fill="auto"/>
            <w:noWrap/>
            <w:vAlign w:val="center"/>
            <w:hideMark/>
          </w:tcPr>
          <w:p w14:paraId="1CF1E3AB"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0.48</w:t>
            </w:r>
            <w:r w:rsidRPr="00FF108B">
              <w:rPr>
                <w:rFonts w:ascii="Times New Roman" w:hAnsi="Times New Roman" w:cs="Times New Roman"/>
                <w:sz w:val="18"/>
                <w:szCs w:val="18"/>
                <w:vertAlign w:val="superscript"/>
                <w:lang w:val="en-US"/>
              </w:rPr>
              <w:t>***</w:t>
            </w:r>
          </w:p>
        </w:tc>
        <w:tc>
          <w:tcPr>
            <w:tcW w:w="772" w:type="dxa"/>
            <w:tcBorders>
              <w:top w:val="nil"/>
              <w:left w:val="nil"/>
              <w:bottom w:val="single" w:sz="4" w:space="0" w:color="auto"/>
              <w:right w:val="nil"/>
            </w:tcBorders>
            <w:shd w:val="clear" w:color="auto" w:fill="auto"/>
            <w:noWrap/>
            <w:vAlign w:val="center"/>
            <w:hideMark/>
          </w:tcPr>
          <w:p w14:paraId="06B7E18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0.23</w:t>
            </w:r>
            <w:r w:rsidRPr="00FF108B">
              <w:rPr>
                <w:rFonts w:ascii="Times New Roman" w:hAnsi="Times New Roman" w:cs="Times New Roman"/>
                <w:sz w:val="18"/>
                <w:szCs w:val="18"/>
                <w:vertAlign w:val="superscript"/>
                <w:lang w:val="en-US"/>
              </w:rPr>
              <w:t>***</w:t>
            </w:r>
          </w:p>
        </w:tc>
        <w:tc>
          <w:tcPr>
            <w:tcW w:w="772" w:type="dxa"/>
            <w:tcBorders>
              <w:top w:val="nil"/>
              <w:left w:val="nil"/>
              <w:bottom w:val="single" w:sz="4" w:space="0" w:color="auto"/>
              <w:right w:val="nil"/>
            </w:tcBorders>
            <w:shd w:val="clear" w:color="auto" w:fill="auto"/>
            <w:noWrap/>
            <w:vAlign w:val="center"/>
            <w:hideMark/>
          </w:tcPr>
          <w:p w14:paraId="5753B9A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0.12</w:t>
            </w:r>
            <w:r w:rsidRPr="00FF108B">
              <w:rPr>
                <w:rFonts w:ascii="Times New Roman" w:hAnsi="Times New Roman" w:cs="Times New Roman"/>
                <w:sz w:val="18"/>
                <w:szCs w:val="18"/>
                <w:vertAlign w:val="superscript"/>
                <w:lang w:val="en-US"/>
              </w:rPr>
              <w:t>***</w:t>
            </w:r>
          </w:p>
        </w:tc>
        <w:tc>
          <w:tcPr>
            <w:tcW w:w="772" w:type="dxa"/>
            <w:tcBorders>
              <w:top w:val="nil"/>
              <w:left w:val="nil"/>
              <w:bottom w:val="single" w:sz="4" w:space="0" w:color="auto"/>
              <w:right w:val="nil"/>
            </w:tcBorders>
            <w:shd w:val="clear" w:color="auto" w:fill="auto"/>
            <w:noWrap/>
            <w:vAlign w:val="center"/>
            <w:hideMark/>
          </w:tcPr>
          <w:p w14:paraId="4207268C"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-0.10</w:t>
            </w:r>
            <w:r w:rsidRPr="00FF108B">
              <w:rPr>
                <w:rFonts w:ascii="Times New Roman" w:hAnsi="Times New Roman" w:cs="Times New Roman"/>
                <w:sz w:val="18"/>
                <w:szCs w:val="18"/>
                <w:vertAlign w:val="superscript"/>
                <w:lang w:val="en-US"/>
              </w:rPr>
              <w:t>***</w:t>
            </w:r>
          </w:p>
        </w:tc>
        <w:tc>
          <w:tcPr>
            <w:tcW w:w="772" w:type="dxa"/>
            <w:tcBorders>
              <w:top w:val="nil"/>
              <w:left w:val="nil"/>
              <w:bottom w:val="single" w:sz="4" w:space="0" w:color="auto"/>
              <w:right w:val="nil"/>
            </w:tcBorders>
            <w:shd w:val="clear" w:color="auto" w:fill="auto"/>
            <w:noWrap/>
            <w:vAlign w:val="center"/>
            <w:hideMark/>
          </w:tcPr>
          <w:p w14:paraId="275E96A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0.16</w:t>
            </w:r>
            <w:r w:rsidRPr="00FF108B">
              <w:rPr>
                <w:rFonts w:ascii="Times New Roman" w:hAnsi="Times New Roman" w:cs="Times New Roman"/>
                <w:sz w:val="18"/>
                <w:szCs w:val="18"/>
                <w:vertAlign w:val="superscript"/>
                <w:lang w:val="en-US"/>
              </w:rPr>
              <w:t>***</w:t>
            </w:r>
          </w:p>
        </w:tc>
        <w:tc>
          <w:tcPr>
            <w:tcW w:w="772" w:type="dxa"/>
            <w:tcBorders>
              <w:top w:val="nil"/>
              <w:left w:val="nil"/>
              <w:bottom w:val="single" w:sz="4" w:space="0" w:color="auto"/>
              <w:right w:val="nil"/>
            </w:tcBorders>
            <w:shd w:val="clear" w:color="auto" w:fill="auto"/>
            <w:noWrap/>
            <w:vAlign w:val="center"/>
            <w:hideMark/>
          </w:tcPr>
          <w:p w14:paraId="72C5B385"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0.35</w:t>
            </w:r>
            <w:r w:rsidRPr="00FF108B">
              <w:rPr>
                <w:rFonts w:ascii="Times New Roman" w:hAnsi="Times New Roman" w:cs="Times New Roman"/>
                <w:sz w:val="18"/>
                <w:szCs w:val="18"/>
                <w:vertAlign w:val="superscript"/>
                <w:lang w:val="en-US"/>
              </w:rPr>
              <w:t>***</w:t>
            </w:r>
          </w:p>
        </w:tc>
        <w:tc>
          <w:tcPr>
            <w:tcW w:w="772" w:type="dxa"/>
            <w:tcBorders>
              <w:top w:val="nil"/>
              <w:left w:val="nil"/>
              <w:bottom w:val="single" w:sz="4" w:space="0" w:color="auto"/>
              <w:right w:val="nil"/>
            </w:tcBorders>
            <w:shd w:val="clear" w:color="auto" w:fill="auto"/>
            <w:noWrap/>
            <w:vAlign w:val="center"/>
            <w:hideMark/>
          </w:tcPr>
          <w:p w14:paraId="2584DA06"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-0.00</w:t>
            </w:r>
          </w:p>
        </w:tc>
        <w:tc>
          <w:tcPr>
            <w:tcW w:w="772" w:type="dxa"/>
            <w:tcBorders>
              <w:top w:val="nil"/>
              <w:left w:val="nil"/>
              <w:bottom w:val="single" w:sz="4" w:space="0" w:color="auto"/>
              <w:right w:val="nil"/>
            </w:tcBorders>
            <w:shd w:val="clear" w:color="auto" w:fill="auto"/>
            <w:noWrap/>
            <w:vAlign w:val="center"/>
            <w:hideMark/>
          </w:tcPr>
          <w:p w14:paraId="74ACD073"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0.22</w:t>
            </w:r>
            <w:r w:rsidRPr="00FF108B">
              <w:rPr>
                <w:rFonts w:ascii="Times New Roman" w:hAnsi="Times New Roman" w:cs="Times New Roman"/>
                <w:sz w:val="18"/>
                <w:szCs w:val="18"/>
                <w:vertAlign w:val="superscript"/>
                <w:lang w:val="en-US"/>
              </w:rPr>
              <w:t>***</w:t>
            </w:r>
          </w:p>
        </w:tc>
        <w:tc>
          <w:tcPr>
            <w:tcW w:w="772" w:type="dxa"/>
            <w:tcBorders>
              <w:top w:val="nil"/>
              <w:left w:val="nil"/>
              <w:bottom w:val="single" w:sz="4" w:space="0" w:color="auto"/>
              <w:right w:val="nil"/>
            </w:tcBorders>
            <w:shd w:val="clear" w:color="auto" w:fill="auto"/>
            <w:noWrap/>
            <w:vAlign w:val="center"/>
            <w:hideMark/>
          </w:tcPr>
          <w:p w14:paraId="24C5B56E"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0.16</w:t>
            </w:r>
            <w:r w:rsidRPr="00FF108B">
              <w:rPr>
                <w:rFonts w:ascii="Times New Roman" w:hAnsi="Times New Roman" w:cs="Times New Roman"/>
                <w:sz w:val="18"/>
                <w:szCs w:val="18"/>
                <w:vertAlign w:val="superscript"/>
                <w:lang w:val="en-US"/>
              </w:rPr>
              <w:t>***</w:t>
            </w:r>
          </w:p>
        </w:tc>
        <w:tc>
          <w:tcPr>
            <w:tcW w:w="772" w:type="dxa"/>
            <w:tcBorders>
              <w:top w:val="nil"/>
              <w:left w:val="nil"/>
              <w:bottom w:val="single" w:sz="4" w:space="0" w:color="auto"/>
              <w:right w:val="nil"/>
            </w:tcBorders>
            <w:shd w:val="clear" w:color="auto" w:fill="auto"/>
            <w:noWrap/>
            <w:vAlign w:val="center"/>
            <w:hideMark/>
          </w:tcPr>
          <w:p w14:paraId="4FCDF4EF"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0.24</w:t>
            </w:r>
            <w:r w:rsidRPr="00FF108B">
              <w:rPr>
                <w:rFonts w:ascii="Times New Roman" w:hAnsi="Times New Roman" w:cs="Times New Roman"/>
                <w:sz w:val="18"/>
                <w:szCs w:val="18"/>
                <w:vertAlign w:val="superscript"/>
                <w:lang w:val="en-US"/>
              </w:rPr>
              <w:t>***</w:t>
            </w:r>
          </w:p>
        </w:tc>
        <w:tc>
          <w:tcPr>
            <w:tcW w:w="772" w:type="dxa"/>
            <w:tcBorders>
              <w:top w:val="nil"/>
              <w:left w:val="nil"/>
              <w:bottom w:val="single" w:sz="4" w:space="0" w:color="auto"/>
              <w:right w:val="nil"/>
            </w:tcBorders>
            <w:shd w:val="clear" w:color="auto" w:fill="auto"/>
            <w:noWrap/>
            <w:vAlign w:val="center"/>
            <w:hideMark/>
          </w:tcPr>
          <w:p w14:paraId="2B3A429A"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-0.03</w:t>
            </w:r>
            <w:r w:rsidRPr="00FF108B">
              <w:rPr>
                <w:rFonts w:ascii="Times New Roman" w:hAnsi="Times New Roman" w:cs="Times New Roman"/>
                <w:sz w:val="18"/>
                <w:szCs w:val="18"/>
                <w:vertAlign w:val="superscript"/>
                <w:lang w:val="en-US"/>
              </w:rPr>
              <w:t>**</w:t>
            </w:r>
          </w:p>
        </w:tc>
        <w:tc>
          <w:tcPr>
            <w:tcW w:w="772" w:type="dxa"/>
            <w:tcBorders>
              <w:top w:val="nil"/>
              <w:left w:val="nil"/>
              <w:bottom w:val="single" w:sz="4" w:space="0" w:color="auto"/>
              <w:right w:val="nil"/>
            </w:tcBorders>
            <w:shd w:val="clear" w:color="auto" w:fill="auto"/>
            <w:noWrap/>
            <w:vAlign w:val="center"/>
            <w:hideMark/>
          </w:tcPr>
          <w:p w14:paraId="7519D640"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eastAsia="Times New Roman" w:hAnsi="Times New Roman" w:cs="Times New Roman"/>
                <w:color w:val="000000"/>
                <w:sz w:val="18"/>
                <w:szCs w:val="18"/>
              </w:rPr>
              <w:t>-0.07</w:t>
            </w:r>
            <w:r w:rsidRPr="00FF108B">
              <w:rPr>
                <w:rFonts w:ascii="Times New Roman" w:hAnsi="Times New Roman" w:cs="Times New Roman"/>
                <w:sz w:val="18"/>
                <w:szCs w:val="18"/>
                <w:vertAlign w:val="superscript"/>
                <w:lang w:val="en-US"/>
              </w:rPr>
              <w:t>**</w:t>
            </w:r>
          </w:p>
        </w:tc>
      </w:tr>
      <w:tr w:rsidR="00602187" w:rsidRPr="00FF108B" w14:paraId="4D5A6C65" w14:textId="77777777" w:rsidTr="009E60A6">
        <w:tc>
          <w:tcPr>
            <w:tcW w:w="13217" w:type="dxa"/>
            <w:gridSpan w:val="15"/>
            <w:tcBorders>
              <w:top w:val="single" w:sz="4" w:space="0" w:color="auto"/>
              <w:left w:val="nil"/>
              <w:right w:val="nil"/>
            </w:tcBorders>
            <w:shd w:val="clear" w:color="auto" w:fill="auto"/>
            <w:noWrap/>
            <w:vAlign w:val="bottom"/>
          </w:tcPr>
          <w:p w14:paraId="76E52446"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r w:rsidRPr="00FF108B">
              <w:rPr>
                <w:rFonts w:ascii="Times New Roman" w:hAnsi="Times New Roman" w:cs="Times New Roman"/>
                <w:sz w:val="18"/>
                <w:szCs w:val="18"/>
              </w:rPr>
              <w:t>*** p&lt;0.01, ** p&lt;0.05, * p&lt;0.1.</w:t>
            </w:r>
          </w:p>
        </w:tc>
        <w:tc>
          <w:tcPr>
            <w:tcW w:w="772" w:type="dxa"/>
            <w:tcBorders>
              <w:top w:val="single" w:sz="4" w:space="0" w:color="auto"/>
              <w:left w:val="nil"/>
              <w:right w:val="nil"/>
            </w:tcBorders>
            <w:shd w:val="clear" w:color="auto" w:fill="auto"/>
            <w:noWrap/>
            <w:vAlign w:val="center"/>
          </w:tcPr>
          <w:p w14:paraId="4FAD7B27" w14:textId="77777777" w:rsidR="00602187" w:rsidRPr="00FF108B" w:rsidRDefault="00602187" w:rsidP="009E60A6">
            <w:pPr>
              <w:keepLines/>
              <w:spacing w:after="0" w:line="240" w:lineRule="auto"/>
              <w:contextualSpacing/>
              <w:rPr>
                <w:rFonts w:ascii="Times New Roman" w:eastAsia="Times New Roman" w:hAnsi="Times New Roman" w:cs="Times New Roman"/>
                <w:color w:val="000000"/>
                <w:sz w:val="18"/>
                <w:szCs w:val="18"/>
              </w:rPr>
            </w:pPr>
          </w:p>
        </w:tc>
      </w:tr>
    </w:tbl>
    <w:p w14:paraId="56E384A7" w14:textId="4B460DCF" w:rsidR="00602187" w:rsidRPr="00FF108B" w:rsidRDefault="00602187" w:rsidP="00602187">
      <w:pPr>
        <w:rPr>
          <w:rFonts w:ascii="Times New Roman" w:hAnsi="Times New Roman" w:cs="Times New Roman"/>
        </w:rPr>
      </w:pPr>
    </w:p>
    <w:p w14:paraId="4DC2A73C" w14:textId="77777777" w:rsidR="0092458A" w:rsidRPr="00FF108B" w:rsidRDefault="0092458A" w:rsidP="00602187">
      <w:pPr>
        <w:rPr>
          <w:rFonts w:ascii="Times New Roman" w:hAnsi="Times New Roman" w:cs="Times New Roman"/>
        </w:rPr>
        <w:sectPr w:rsidR="0092458A" w:rsidRPr="00FF108B" w:rsidSect="0092458A">
          <w:pgSz w:w="16838" w:h="11906" w:orient="landscape"/>
          <w:pgMar w:top="1440" w:right="1440" w:bottom="1440" w:left="1440" w:header="708" w:footer="708" w:gutter="0"/>
          <w:cols w:space="708"/>
          <w:docGrid w:linePitch="360"/>
        </w:sectPr>
      </w:pPr>
    </w:p>
    <w:p w14:paraId="3D82ABB3" w14:textId="0147C305" w:rsidR="00322A0C" w:rsidRPr="00FF108B" w:rsidRDefault="00942470" w:rsidP="00302F5A">
      <w:pPr>
        <w:rPr>
          <w:rStyle w:val="fontstyle11"/>
          <w:rFonts w:ascii="Times New Roman" w:hAnsi="Times New Roman" w:cs="Times New Roman"/>
          <w:bCs/>
          <w:sz w:val="20"/>
          <w:szCs w:val="20"/>
        </w:rPr>
      </w:pPr>
      <w:r w:rsidRPr="00FF108B">
        <w:rPr>
          <w:rStyle w:val="fontstyle11"/>
          <w:rFonts w:ascii="Times New Roman" w:hAnsi="Times New Roman" w:cs="Times New Roman"/>
          <w:b/>
          <w:bCs/>
          <w:sz w:val="20"/>
          <w:szCs w:val="20"/>
        </w:rPr>
        <w:t xml:space="preserve">Table 4. </w:t>
      </w:r>
      <w:r w:rsidR="002033DD" w:rsidRPr="00FF108B">
        <w:rPr>
          <w:rStyle w:val="fontstyle11"/>
          <w:rFonts w:ascii="Times New Roman" w:hAnsi="Times New Roman" w:cs="Times New Roman"/>
          <w:bCs/>
          <w:sz w:val="20"/>
          <w:szCs w:val="20"/>
        </w:rPr>
        <w:t xml:space="preserve"> </w:t>
      </w:r>
      <w:r w:rsidR="00322A0C" w:rsidRPr="00FF108B">
        <w:rPr>
          <w:rStyle w:val="fontstyle11"/>
          <w:rFonts w:ascii="Times New Roman" w:hAnsi="Times New Roman" w:cs="Times New Roman"/>
          <w:sz w:val="20"/>
          <w:szCs w:val="20"/>
        </w:rPr>
        <w:t>The effect of female directors and earnings management</w:t>
      </w:r>
      <w:r w:rsidR="008C3912" w:rsidRPr="00FF108B">
        <w:rPr>
          <w:rStyle w:val="fontstyle11"/>
          <w:rFonts w:ascii="Times New Roman" w:hAnsi="Times New Roman" w:cs="Times New Roman"/>
          <w:sz w:val="20"/>
          <w:szCs w:val="20"/>
        </w:rPr>
        <w:t xml:space="preserve"> (EM)</w:t>
      </w:r>
      <w:r w:rsidR="00767E9B" w:rsidRPr="00FF108B">
        <w:rPr>
          <w:rStyle w:val="fontstyle11"/>
          <w:rFonts w:ascii="Times New Roman" w:hAnsi="Times New Roman" w:cs="Times New Roman"/>
          <w:sz w:val="20"/>
          <w:szCs w:val="20"/>
        </w:rPr>
        <w:t>.</w:t>
      </w:r>
      <w:r w:rsidR="00322A0C" w:rsidRPr="00FF108B">
        <w:rPr>
          <w:rStyle w:val="fontstyle11"/>
          <w:rFonts w:ascii="Times New Roman" w:hAnsi="Times New Roman" w:cs="Times New Roman"/>
          <w:sz w:val="20"/>
          <w:szCs w:val="20"/>
        </w:rPr>
        <w:t xml:space="preserve"> </w:t>
      </w:r>
    </w:p>
    <w:tbl>
      <w:tblPr>
        <w:tblW w:w="8931" w:type="dxa"/>
        <w:tblLayout w:type="fixed"/>
        <w:tblCellMar>
          <w:left w:w="75" w:type="dxa"/>
          <w:right w:w="75" w:type="dxa"/>
        </w:tblCellMar>
        <w:tblLook w:val="0000" w:firstRow="0" w:lastRow="0" w:firstColumn="0" w:lastColumn="0" w:noHBand="0" w:noVBand="0"/>
      </w:tblPr>
      <w:tblGrid>
        <w:gridCol w:w="1701"/>
        <w:gridCol w:w="1807"/>
        <w:gridCol w:w="1808"/>
        <w:gridCol w:w="1807"/>
        <w:gridCol w:w="1808"/>
      </w:tblGrid>
      <w:tr w:rsidR="00A979AC" w:rsidRPr="00FF108B" w14:paraId="37D9408F" w14:textId="77777777" w:rsidTr="00897107">
        <w:trPr>
          <w:trHeight w:val="170"/>
        </w:trPr>
        <w:tc>
          <w:tcPr>
            <w:tcW w:w="1701" w:type="dxa"/>
            <w:tcBorders>
              <w:top w:val="single" w:sz="4" w:space="0" w:color="auto"/>
              <w:left w:val="nil"/>
              <w:bottom w:val="single" w:sz="6" w:space="0" w:color="auto"/>
              <w:right w:val="single" w:sz="4" w:space="0" w:color="auto"/>
            </w:tcBorders>
          </w:tcPr>
          <w:p w14:paraId="30C4AB74" w14:textId="1FAB5208" w:rsidR="00A979AC" w:rsidRPr="00FF108B" w:rsidRDefault="00897107" w:rsidP="008C3912">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Variables</w:t>
            </w:r>
          </w:p>
        </w:tc>
        <w:tc>
          <w:tcPr>
            <w:tcW w:w="1807" w:type="dxa"/>
            <w:tcBorders>
              <w:top w:val="single" w:sz="4" w:space="0" w:color="auto"/>
              <w:left w:val="single" w:sz="4" w:space="0" w:color="auto"/>
              <w:bottom w:val="single" w:sz="6" w:space="0" w:color="auto"/>
              <w:right w:val="nil"/>
            </w:tcBorders>
            <w:vAlign w:val="center"/>
          </w:tcPr>
          <w:p w14:paraId="03F23BD0" w14:textId="77777777" w:rsidR="00A979AC" w:rsidRPr="00FF108B" w:rsidRDefault="00A979AC" w:rsidP="008C3912">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(1)</w:t>
            </w:r>
          </w:p>
        </w:tc>
        <w:tc>
          <w:tcPr>
            <w:tcW w:w="1808" w:type="dxa"/>
            <w:tcBorders>
              <w:top w:val="single" w:sz="4" w:space="0" w:color="auto"/>
              <w:left w:val="nil"/>
              <w:bottom w:val="single" w:sz="6" w:space="0" w:color="auto"/>
              <w:right w:val="nil"/>
            </w:tcBorders>
            <w:vAlign w:val="center"/>
          </w:tcPr>
          <w:p w14:paraId="7EED56A7" w14:textId="77777777" w:rsidR="00A979AC" w:rsidRPr="00FF108B" w:rsidRDefault="00A979AC" w:rsidP="008C3912">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(2)</w:t>
            </w:r>
          </w:p>
        </w:tc>
        <w:tc>
          <w:tcPr>
            <w:tcW w:w="1807" w:type="dxa"/>
            <w:tcBorders>
              <w:top w:val="single" w:sz="4" w:space="0" w:color="auto"/>
              <w:left w:val="nil"/>
              <w:bottom w:val="single" w:sz="6" w:space="0" w:color="auto"/>
              <w:right w:val="nil"/>
            </w:tcBorders>
          </w:tcPr>
          <w:p w14:paraId="7222386E" w14:textId="77777777" w:rsidR="00A979AC" w:rsidRPr="00FF108B" w:rsidRDefault="00A979AC" w:rsidP="008C3912">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(3)</w:t>
            </w:r>
          </w:p>
        </w:tc>
        <w:tc>
          <w:tcPr>
            <w:tcW w:w="1808" w:type="dxa"/>
            <w:tcBorders>
              <w:top w:val="single" w:sz="4" w:space="0" w:color="auto"/>
              <w:left w:val="nil"/>
              <w:bottom w:val="single" w:sz="6" w:space="0" w:color="auto"/>
              <w:right w:val="nil"/>
            </w:tcBorders>
          </w:tcPr>
          <w:p w14:paraId="25DBC63A" w14:textId="77777777" w:rsidR="00A979AC" w:rsidRPr="00FF108B" w:rsidRDefault="00A979AC" w:rsidP="008C3912">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(4)</w:t>
            </w:r>
          </w:p>
        </w:tc>
      </w:tr>
      <w:tr w:rsidR="00897107" w:rsidRPr="00FF108B" w14:paraId="4C1129A3" w14:textId="77777777" w:rsidTr="00897107">
        <w:trPr>
          <w:trHeight w:val="170"/>
        </w:trPr>
        <w:tc>
          <w:tcPr>
            <w:tcW w:w="1701" w:type="dxa"/>
            <w:tcBorders>
              <w:top w:val="nil"/>
              <w:left w:val="nil"/>
              <w:bottom w:val="nil"/>
              <w:right w:val="single" w:sz="4" w:space="0" w:color="auto"/>
            </w:tcBorders>
          </w:tcPr>
          <w:p w14:paraId="4F6B13FC" w14:textId="65C557C0"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color w:val="000000" w:themeColor="text1"/>
                <w:sz w:val="18"/>
                <w:szCs w:val="18"/>
              </w:rPr>
              <w:t>Female ratio%</w:t>
            </w:r>
          </w:p>
        </w:tc>
        <w:tc>
          <w:tcPr>
            <w:tcW w:w="1807" w:type="dxa"/>
            <w:tcBorders>
              <w:top w:val="nil"/>
              <w:left w:val="single" w:sz="4" w:space="0" w:color="auto"/>
              <w:bottom w:val="nil"/>
              <w:right w:val="nil"/>
            </w:tcBorders>
          </w:tcPr>
          <w:p w14:paraId="59EA82BD" w14:textId="5EC4466D"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-0.096***</w:t>
            </w:r>
          </w:p>
        </w:tc>
        <w:tc>
          <w:tcPr>
            <w:tcW w:w="1808" w:type="dxa"/>
            <w:tcBorders>
              <w:top w:val="nil"/>
              <w:left w:val="nil"/>
              <w:bottom w:val="nil"/>
              <w:right w:val="nil"/>
            </w:tcBorders>
          </w:tcPr>
          <w:p w14:paraId="14A6757D" w14:textId="2ACEB018"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7" w:type="dxa"/>
            <w:tcBorders>
              <w:top w:val="nil"/>
              <w:left w:val="nil"/>
              <w:bottom w:val="nil"/>
              <w:right w:val="nil"/>
            </w:tcBorders>
          </w:tcPr>
          <w:p w14:paraId="50F5F44E"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bottom w:val="nil"/>
              <w:right w:val="nil"/>
            </w:tcBorders>
          </w:tcPr>
          <w:p w14:paraId="06AA4183"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r>
      <w:tr w:rsidR="00897107" w:rsidRPr="00FF108B" w14:paraId="66CD6E5E" w14:textId="77777777" w:rsidTr="00897107">
        <w:trPr>
          <w:trHeight w:val="170"/>
        </w:trPr>
        <w:tc>
          <w:tcPr>
            <w:tcW w:w="1701" w:type="dxa"/>
            <w:tcBorders>
              <w:top w:val="nil"/>
              <w:left w:val="nil"/>
              <w:bottom w:val="nil"/>
              <w:right w:val="single" w:sz="4" w:space="0" w:color="auto"/>
            </w:tcBorders>
          </w:tcPr>
          <w:p w14:paraId="49772E87" w14:textId="56466328"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bottom w:val="nil"/>
              <w:right w:val="nil"/>
            </w:tcBorders>
          </w:tcPr>
          <w:p w14:paraId="7C40C27D" w14:textId="6556D89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(0.036)</w:t>
            </w:r>
          </w:p>
        </w:tc>
        <w:tc>
          <w:tcPr>
            <w:tcW w:w="1808" w:type="dxa"/>
            <w:tcBorders>
              <w:top w:val="nil"/>
              <w:left w:val="nil"/>
              <w:bottom w:val="nil"/>
              <w:right w:val="nil"/>
            </w:tcBorders>
          </w:tcPr>
          <w:p w14:paraId="5B722042"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7" w:type="dxa"/>
            <w:tcBorders>
              <w:top w:val="nil"/>
              <w:left w:val="nil"/>
              <w:bottom w:val="nil"/>
              <w:right w:val="nil"/>
            </w:tcBorders>
          </w:tcPr>
          <w:p w14:paraId="444C5EB7"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bottom w:val="nil"/>
              <w:right w:val="nil"/>
            </w:tcBorders>
          </w:tcPr>
          <w:p w14:paraId="40DA6B0C" w14:textId="4FBFD14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r>
      <w:tr w:rsidR="00897107" w:rsidRPr="00FF108B" w14:paraId="7A057031" w14:textId="77777777" w:rsidTr="00897107">
        <w:trPr>
          <w:trHeight w:val="170"/>
        </w:trPr>
        <w:tc>
          <w:tcPr>
            <w:tcW w:w="1701" w:type="dxa"/>
            <w:tcBorders>
              <w:top w:val="nil"/>
              <w:left w:val="nil"/>
              <w:bottom w:val="nil"/>
              <w:right w:val="single" w:sz="4" w:space="0" w:color="auto"/>
            </w:tcBorders>
          </w:tcPr>
          <w:p w14:paraId="72100382" w14:textId="0CCC6205"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 xml:space="preserve">Independent-female </w:t>
            </w:r>
          </w:p>
        </w:tc>
        <w:tc>
          <w:tcPr>
            <w:tcW w:w="1807" w:type="dxa"/>
            <w:tcBorders>
              <w:top w:val="nil"/>
              <w:left w:val="single" w:sz="4" w:space="0" w:color="auto"/>
              <w:bottom w:val="nil"/>
              <w:right w:val="nil"/>
            </w:tcBorders>
          </w:tcPr>
          <w:p w14:paraId="6B6379A0"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bottom w:val="nil"/>
              <w:right w:val="nil"/>
            </w:tcBorders>
          </w:tcPr>
          <w:p w14:paraId="623DE270" w14:textId="17D9096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-0.092***</w:t>
            </w:r>
          </w:p>
        </w:tc>
        <w:tc>
          <w:tcPr>
            <w:tcW w:w="1807" w:type="dxa"/>
            <w:tcBorders>
              <w:top w:val="nil"/>
              <w:left w:val="nil"/>
              <w:bottom w:val="nil"/>
              <w:right w:val="nil"/>
            </w:tcBorders>
          </w:tcPr>
          <w:p w14:paraId="7B24D181" w14:textId="7C4A4EA4"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-0.060***</w:t>
            </w:r>
          </w:p>
        </w:tc>
        <w:tc>
          <w:tcPr>
            <w:tcW w:w="1808" w:type="dxa"/>
            <w:tcBorders>
              <w:top w:val="nil"/>
              <w:left w:val="nil"/>
              <w:bottom w:val="nil"/>
              <w:right w:val="nil"/>
            </w:tcBorders>
          </w:tcPr>
          <w:p w14:paraId="4E863481" w14:textId="2D1DCB99"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-0.049**</w:t>
            </w:r>
          </w:p>
        </w:tc>
      </w:tr>
      <w:tr w:rsidR="00897107" w:rsidRPr="00FF108B" w14:paraId="44B643AF" w14:textId="77777777" w:rsidTr="00897107">
        <w:trPr>
          <w:trHeight w:val="170"/>
        </w:trPr>
        <w:tc>
          <w:tcPr>
            <w:tcW w:w="1701" w:type="dxa"/>
            <w:tcBorders>
              <w:top w:val="nil"/>
              <w:left w:val="nil"/>
              <w:bottom w:val="nil"/>
              <w:right w:val="single" w:sz="4" w:space="0" w:color="auto"/>
            </w:tcBorders>
          </w:tcPr>
          <w:p w14:paraId="3DADFB6A" w14:textId="6B18769C"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bottom w:val="nil"/>
              <w:right w:val="nil"/>
            </w:tcBorders>
          </w:tcPr>
          <w:p w14:paraId="5692F5D6"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bottom w:val="nil"/>
              <w:right w:val="nil"/>
            </w:tcBorders>
          </w:tcPr>
          <w:p w14:paraId="5EEDF4E6" w14:textId="248B2A32"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(0.019)</w:t>
            </w:r>
          </w:p>
        </w:tc>
        <w:tc>
          <w:tcPr>
            <w:tcW w:w="1807" w:type="dxa"/>
            <w:tcBorders>
              <w:top w:val="nil"/>
              <w:left w:val="nil"/>
              <w:bottom w:val="nil"/>
              <w:right w:val="nil"/>
            </w:tcBorders>
          </w:tcPr>
          <w:p w14:paraId="69D8F371" w14:textId="09DE8CD2"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(0.016)</w:t>
            </w:r>
          </w:p>
        </w:tc>
        <w:tc>
          <w:tcPr>
            <w:tcW w:w="1808" w:type="dxa"/>
            <w:tcBorders>
              <w:top w:val="nil"/>
              <w:left w:val="nil"/>
              <w:bottom w:val="nil"/>
              <w:right w:val="nil"/>
            </w:tcBorders>
          </w:tcPr>
          <w:p w14:paraId="430038BA" w14:textId="39CD00CC"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(0.024)</w:t>
            </w:r>
          </w:p>
        </w:tc>
      </w:tr>
      <w:tr w:rsidR="00897107" w:rsidRPr="00FF108B" w14:paraId="7E7A8FC3" w14:textId="77777777" w:rsidTr="00897107">
        <w:trPr>
          <w:trHeight w:val="170"/>
        </w:trPr>
        <w:tc>
          <w:tcPr>
            <w:tcW w:w="1701" w:type="dxa"/>
            <w:tcBorders>
              <w:top w:val="nil"/>
              <w:left w:val="nil"/>
              <w:bottom w:val="nil"/>
              <w:right w:val="single" w:sz="4" w:space="0" w:color="auto"/>
            </w:tcBorders>
          </w:tcPr>
          <w:p w14:paraId="1F4F5F07" w14:textId="08A467E8"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Inside-female</w:t>
            </w:r>
          </w:p>
        </w:tc>
        <w:tc>
          <w:tcPr>
            <w:tcW w:w="1807" w:type="dxa"/>
            <w:tcBorders>
              <w:top w:val="nil"/>
              <w:left w:val="single" w:sz="4" w:space="0" w:color="auto"/>
              <w:bottom w:val="nil"/>
              <w:right w:val="nil"/>
            </w:tcBorders>
          </w:tcPr>
          <w:p w14:paraId="42FD49D6"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bottom w:val="nil"/>
              <w:right w:val="nil"/>
            </w:tcBorders>
          </w:tcPr>
          <w:p w14:paraId="0A067CB9"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7" w:type="dxa"/>
            <w:tcBorders>
              <w:top w:val="nil"/>
              <w:left w:val="nil"/>
              <w:bottom w:val="nil"/>
              <w:right w:val="nil"/>
            </w:tcBorders>
          </w:tcPr>
          <w:p w14:paraId="35EB80DA" w14:textId="2632E1EF"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-0.063</w:t>
            </w:r>
          </w:p>
        </w:tc>
        <w:tc>
          <w:tcPr>
            <w:tcW w:w="1808" w:type="dxa"/>
            <w:tcBorders>
              <w:top w:val="nil"/>
              <w:left w:val="nil"/>
              <w:bottom w:val="nil"/>
              <w:right w:val="nil"/>
            </w:tcBorders>
          </w:tcPr>
          <w:p w14:paraId="26BAF527"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r>
      <w:tr w:rsidR="00897107" w:rsidRPr="00FF108B" w14:paraId="4347CC46" w14:textId="77777777" w:rsidTr="00897107">
        <w:trPr>
          <w:trHeight w:val="170"/>
        </w:trPr>
        <w:tc>
          <w:tcPr>
            <w:tcW w:w="1701" w:type="dxa"/>
            <w:tcBorders>
              <w:top w:val="nil"/>
              <w:left w:val="nil"/>
              <w:bottom w:val="nil"/>
              <w:right w:val="single" w:sz="4" w:space="0" w:color="auto"/>
            </w:tcBorders>
          </w:tcPr>
          <w:p w14:paraId="3EEA1BEF" w14:textId="09125F93" w:rsidR="00897107" w:rsidRPr="00FF108B" w:rsidRDefault="00897107" w:rsidP="00897107">
            <w:pPr>
              <w:widowControl w:val="0"/>
              <w:autoSpaceDE w:val="0"/>
              <w:autoSpaceDN w:val="0"/>
              <w:adjustRightInd w:val="0"/>
              <w:spacing w:after="0" w:line="200" w:lineRule="exact"/>
              <w:rPr>
                <w:rFonts w:ascii="Times New Roman" w:hAnsi="Times New Roman" w:cs="Times New Roman"/>
                <w:sz w:val="18"/>
                <w:szCs w:val="18"/>
              </w:rPr>
            </w:pPr>
          </w:p>
        </w:tc>
        <w:tc>
          <w:tcPr>
            <w:tcW w:w="1807" w:type="dxa"/>
            <w:tcBorders>
              <w:top w:val="nil"/>
              <w:left w:val="single" w:sz="4" w:space="0" w:color="auto"/>
              <w:bottom w:val="nil"/>
              <w:right w:val="nil"/>
            </w:tcBorders>
          </w:tcPr>
          <w:p w14:paraId="363E6F79"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bottom w:val="nil"/>
              <w:right w:val="nil"/>
            </w:tcBorders>
          </w:tcPr>
          <w:p w14:paraId="14475205"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7" w:type="dxa"/>
            <w:tcBorders>
              <w:top w:val="nil"/>
              <w:left w:val="nil"/>
              <w:bottom w:val="nil"/>
              <w:right w:val="nil"/>
            </w:tcBorders>
          </w:tcPr>
          <w:p w14:paraId="0F225439" w14:textId="20E9446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(0.043)</w:t>
            </w:r>
          </w:p>
        </w:tc>
        <w:tc>
          <w:tcPr>
            <w:tcW w:w="1808" w:type="dxa"/>
            <w:tcBorders>
              <w:top w:val="nil"/>
              <w:left w:val="nil"/>
              <w:bottom w:val="nil"/>
              <w:right w:val="nil"/>
            </w:tcBorders>
          </w:tcPr>
          <w:p w14:paraId="3305D058"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r>
      <w:tr w:rsidR="00897107" w:rsidRPr="00FF108B" w14:paraId="13B87E55" w14:textId="77777777" w:rsidTr="00897107">
        <w:trPr>
          <w:trHeight w:val="170"/>
        </w:trPr>
        <w:tc>
          <w:tcPr>
            <w:tcW w:w="1701" w:type="dxa"/>
            <w:tcBorders>
              <w:top w:val="nil"/>
              <w:left w:val="nil"/>
              <w:bottom w:val="nil"/>
              <w:right w:val="single" w:sz="4" w:space="0" w:color="auto"/>
            </w:tcBorders>
          </w:tcPr>
          <w:p w14:paraId="3474700C" w14:textId="2FF1C729"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 xml:space="preserve">Independent-male </w:t>
            </w:r>
          </w:p>
        </w:tc>
        <w:tc>
          <w:tcPr>
            <w:tcW w:w="1807" w:type="dxa"/>
            <w:tcBorders>
              <w:top w:val="nil"/>
              <w:left w:val="single" w:sz="4" w:space="0" w:color="auto"/>
              <w:bottom w:val="nil"/>
              <w:right w:val="nil"/>
            </w:tcBorders>
          </w:tcPr>
          <w:p w14:paraId="71FB554C"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bottom w:val="nil"/>
              <w:right w:val="nil"/>
            </w:tcBorders>
          </w:tcPr>
          <w:p w14:paraId="520435C0"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7" w:type="dxa"/>
            <w:tcBorders>
              <w:top w:val="nil"/>
              <w:left w:val="nil"/>
              <w:bottom w:val="nil"/>
              <w:right w:val="nil"/>
            </w:tcBorders>
          </w:tcPr>
          <w:p w14:paraId="068EEB62"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bottom w:val="nil"/>
              <w:right w:val="nil"/>
            </w:tcBorders>
          </w:tcPr>
          <w:p w14:paraId="33E8BFE8" w14:textId="69723C05"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0.015</w:t>
            </w:r>
          </w:p>
        </w:tc>
      </w:tr>
      <w:tr w:rsidR="00897107" w:rsidRPr="00FF108B" w14:paraId="733339AA" w14:textId="77777777" w:rsidTr="00897107">
        <w:trPr>
          <w:trHeight w:val="170"/>
        </w:trPr>
        <w:tc>
          <w:tcPr>
            <w:tcW w:w="1701" w:type="dxa"/>
            <w:tcBorders>
              <w:top w:val="nil"/>
              <w:left w:val="nil"/>
              <w:bottom w:val="nil"/>
              <w:right w:val="single" w:sz="4" w:space="0" w:color="auto"/>
            </w:tcBorders>
          </w:tcPr>
          <w:p w14:paraId="1B513389" w14:textId="5E757AA2"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bottom w:val="nil"/>
              <w:right w:val="nil"/>
            </w:tcBorders>
          </w:tcPr>
          <w:p w14:paraId="1532C6BE" w14:textId="5BEE8B7E"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bottom w:val="nil"/>
              <w:right w:val="nil"/>
            </w:tcBorders>
          </w:tcPr>
          <w:p w14:paraId="57FF34CC" w14:textId="696A372A"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7" w:type="dxa"/>
            <w:tcBorders>
              <w:top w:val="nil"/>
              <w:left w:val="nil"/>
              <w:bottom w:val="nil"/>
              <w:right w:val="nil"/>
            </w:tcBorders>
          </w:tcPr>
          <w:p w14:paraId="749964C7" w14:textId="2AD330A8"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bottom w:val="nil"/>
              <w:right w:val="nil"/>
            </w:tcBorders>
          </w:tcPr>
          <w:p w14:paraId="3BBC0AFF" w14:textId="76BB9F5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(0.017)</w:t>
            </w:r>
          </w:p>
        </w:tc>
      </w:tr>
      <w:tr w:rsidR="00897107" w:rsidRPr="00FF108B" w14:paraId="200C3C02" w14:textId="77777777" w:rsidTr="00897107">
        <w:trPr>
          <w:trHeight w:val="170"/>
        </w:trPr>
        <w:tc>
          <w:tcPr>
            <w:tcW w:w="1701" w:type="dxa"/>
            <w:tcBorders>
              <w:top w:val="nil"/>
              <w:left w:val="nil"/>
              <w:bottom w:val="nil"/>
              <w:right w:val="single" w:sz="4" w:space="0" w:color="auto"/>
            </w:tcBorders>
          </w:tcPr>
          <w:p w14:paraId="0F3814F7" w14:textId="16DCA0E8"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CEO/Chair duality</w:t>
            </w:r>
          </w:p>
        </w:tc>
        <w:tc>
          <w:tcPr>
            <w:tcW w:w="1807" w:type="dxa"/>
            <w:tcBorders>
              <w:top w:val="nil"/>
              <w:left w:val="single" w:sz="4" w:space="0" w:color="auto"/>
              <w:bottom w:val="nil"/>
              <w:right w:val="nil"/>
            </w:tcBorders>
          </w:tcPr>
          <w:p w14:paraId="7588F1EA" w14:textId="3C1B42C5"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808" w:type="dxa"/>
            <w:tcBorders>
              <w:top w:val="nil"/>
              <w:left w:val="nil"/>
              <w:bottom w:val="nil"/>
              <w:right w:val="nil"/>
            </w:tcBorders>
          </w:tcPr>
          <w:p w14:paraId="21B581F7" w14:textId="52B5FCB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807" w:type="dxa"/>
            <w:tcBorders>
              <w:top w:val="nil"/>
              <w:left w:val="nil"/>
              <w:bottom w:val="nil"/>
              <w:right w:val="nil"/>
            </w:tcBorders>
          </w:tcPr>
          <w:p w14:paraId="4B47A032" w14:textId="3E789A3A"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-0.006*</w:t>
            </w:r>
          </w:p>
        </w:tc>
        <w:tc>
          <w:tcPr>
            <w:tcW w:w="1808" w:type="dxa"/>
            <w:tcBorders>
              <w:top w:val="nil"/>
              <w:left w:val="nil"/>
              <w:bottom w:val="nil"/>
              <w:right w:val="nil"/>
            </w:tcBorders>
          </w:tcPr>
          <w:p w14:paraId="15D9723D" w14:textId="1FD3947A"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-0.005</w:t>
            </w:r>
          </w:p>
        </w:tc>
      </w:tr>
      <w:tr w:rsidR="00897107" w:rsidRPr="00FF108B" w14:paraId="1F2E61B2" w14:textId="77777777" w:rsidTr="00897107">
        <w:trPr>
          <w:trHeight w:val="170"/>
        </w:trPr>
        <w:tc>
          <w:tcPr>
            <w:tcW w:w="1701" w:type="dxa"/>
            <w:tcBorders>
              <w:top w:val="nil"/>
              <w:left w:val="nil"/>
              <w:bottom w:val="nil"/>
              <w:right w:val="single" w:sz="4" w:space="0" w:color="auto"/>
            </w:tcBorders>
          </w:tcPr>
          <w:p w14:paraId="27D33588" w14:textId="12F3C319"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bottom w:val="nil"/>
              <w:right w:val="nil"/>
            </w:tcBorders>
          </w:tcPr>
          <w:p w14:paraId="6CB97427" w14:textId="351DF33C"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(0.006)</w:t>
            </w:r>
          </w:p>
        </w:tc>
        <w:tc>
          <w:tcPr>
            <w:tcW w:w="1808" w:type="dxa"/>
            <w:tcBorders>
              <w:top w:val="nil"/>
              <w:left w:val="nil"/>
              <w:bottom w:val="nil"/>
              <w:right w:val="nil"/>
            </w:tcBorders>
          </w:tcPr>
          <w:p w14:paraId="21A9DC87" w14:textId="4EA3FC7B"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(0.004)</w:t>
            </w:r>
          </w:p>
        </w:tc>
        <w:tc>
          <w:tcPr>
            <w:tcW w:w="1807" w:type="dxa"/>
            <w:tcBorders>
              <w:top w:val="nil"/>
              <w:left w:val="nil"/>
              <w:bottom w:val="nil"/>
              <w:right w:val="nil"/>
            </w:tcBorders>
          </w:tcPr>
          <w:p w14:paraId="0C7DF14D" w14:textId="6E0389F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(0.004)</w:t>
            </w:r>
          </w:p>
        </w:tc>
        <w:tc>
          <w:tcPr>
            <w:tcW w:w="1808" w:type="dxa"/>
            <w:tcBorders>
              <w:top w:val="nil"/>
              <w:left w:val="nil"/>
              <w:bottom w:val="nil"/>
              <w:right w:val="nil"/>
            </w:tcBorders>
          </w:tcPr>
          <w:p w14:paraId="569ECAAC" w14:textId="150E02D4"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(0.004)</w:t>
            </w:r>
          </w:p>
        </w:tc>
      </w:tr>
      <w:tr w:rsidR="00897107" w:rsidRPr="00FF108B" w14:paraId="175647EB" w14:textId="77777777" w:rsidTr="00897107">
        <w:trPr>
          <w:trHeight w:val="170"/>
        </w:trPr>
        <w:tc>
          <w:tcPr>
            <w:tcW w:w="1701" w:type="dxa"/>
            <w:tcBorders>
              <w:top w:val="nil"/>
              <w:left w:val="nil"/>
              <w:bottom w:val="nil"/>
              <w:right w:val="single" w:sz="4" w:space="0" w:color="auto"/>
            </w:tcBorders>
          </w:tcPr>
          <w:p w14:paraId="51669E30" w14:textId="558F4034"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Big4 auditor</w:t>
            </w:r>
          </w:p>
        </w:tc>
        <w:tc>
          <w:tcPr>
            <w:tcW w:w="1807" w:type="dxa"/>
            <w:tcBorders>
              <w:top w:val="nil"/>
              <w:left w:val="single" w:sz="4" w:space="0" w:color="auto"/>
              <w:bottom w:val="nil"/>
              <w:right w:val="nil"/>
            </w:tcBorders>
          </w:tcPr>
          <w:p w14:paraId="68CF7DF0" w14:textId="31E1E9CC"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-0.035</w:t>
            </w:r>
          </w:p>
        </w:tc>
        <w:tc>
          <w:tcPr>
            <w:tcW w:w="1808" w:type="dxa"/>
            <w:tcBorders>
              <w:top w:val="nil"/>
              <w:left w:val="nil"/>
              <w:bottom w:val="nil"/>
              <w:right w:val="nil"/>
            </w:tcBorders>
          </w:tcPr>
          <w:p w14:paraId="7B1F4C9B" w14:textId="33472E18"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-0.028</w:t>
            </w:r>
          </w:p>
        </w:tc>
        <w:tc>
          <w:tcPr>
            <w:tcW w:w="1807" w:type="dxa"/>
            <w:tcBorders>
              <w:top w:val="nil"/>
              <w:left w:val="nil"/>
              <w:bottom w:val="nil"/>
              <w:right w:val="nil"/>
            </w:tcBorders>
          </w:tcPr>
          <w:p w14:paraId="7ACAD024" w14:textId="7F20B2D0"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-0.026*</w:t>
            </w:r>
          </w:p>
        </w:tc>
        <w:tc>
          <w:tcPr>
            <w:tcW w:w="1808" w:type="dxa"/>
            <w:tcBorders>
              <w:top w:val="nil"/>
              <w:left w:val="nil"/>
              <w:bottom w:val="nil"/>
              <w:right w:val="nil"/>
            </w:tcBorders>
          </w:tcPr>
          <w:p w14:paraId="519FDC67" w14:textId="49EA1ABE"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-0.027*</w:t>
            </w:r>
          </w:p>
        </w:tc>
      </w:tr>
      <w:tr w:rsidR="00897107" w:rsidRPr="00FF108B" w14:paraId="1A8E5A94" w14:textId="77777777" w:rsidTr="00897107">
        <w:trPr>
          <w:trHeight w:val="170"/>
        </w:trPr>
        <w:tc>
          <w:tcPr>
            <w:tcW w:w="1701" w:type="dxa"/>
            <w:tcBorders>
              <w:top w:val="nil"/>
              <w:left w:val="nil"/>
              <w:bottom w:val="nil"/>
              <w:right w:val="single" w:sz="4" w:space="0" w:color="auto"/>
            </w:tcBorders>
          </w:tcPr>
          <w:p w14:paraId="6411CEDF" w14:textId="3510D712"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bottom w:val="nil"/>
              <w:right w:val="nil"/>
            </w:tcBorders>
          </w:tcPr>
          <w:p w14:paraId="1A3A2C50" w14:textId="400FCAD3"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(0.040)</w:t>
            </w:r>
          </w:p>
        </w:tc>
        <w:tc>
          <w:tcPr>
            <w:tcW w:w="1808" w:type="dxa"/>
            <w:tcBorders>
              <w:top w:val="nil"/>
              <w:left w:val="nil"/>
              <w:bottom w:val="nil"/>
              <w:right w:val="nil"/>
            </w:tcBorders>
          </w:tcPr>
          <w:p w14:paraId="44C2B0BC" w14:textId="3F0660CA"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(0.020)</w:t>
            </w:r>
          </w:p>
        </w:tc>
        <w:tc>
          <w:tcPr>
            <w:tcW w:w="1807" w:type="dxa"/>
            <w:tcBorders>
              <w:top w:val="nil"/>
              <w:left w:val="nil"/>
              <w:bottom w:val="nil"/>
              <w:right w:val="nil"/>
            </w:tcBorders>
          </w:tcPr>
          <w:p w14:paraId="7C02F48F" w14:textId="31ED375D"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(0.014)</w:t>
            </w:r>
          </w:p>
        </w:tc>
        <w:tc>
          <w:tcPr>
            <w:tcW w:w="1808" w:type="dxa"/>
            <w:tcBorders>
              <w:top w:val="nil"/>
              <w:left w:val="nil"/>
              <w:bottom w:val="nil"/>
              <w:right w:val="nil"/>
            </w:tcBorders>
          </w:tcPr>
          <w:p w14:paraId="186D111B" w14:textId="47B42C49"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(0.015)</w:t>
            </w:r>
          </w:p>
        </w:tc>
      </w:tr>
      <w:tr w:rsidR="00897107" w:rsidRPr="00FF108B" w14:paraId="54DD338B" w14:textId="77777777" w:rsidTr="00897107">
        <w:trPr>
          <w:trHeight w:val="52"/>
        </w:trPr>
        <w:tc>
          <w:tcPr>
            <w:tcW w:w="1701" w:type="dxa"/>
            <w:tcBorders>
              <w:top w:val="nil"/>
              <w:left w:val="nil"/>
              <w:bottom w:val="nil"/>
              <w:right w:val="single" w:sz="4" w:space="0" w:color="auto"/>
            </w:tcBorders>
          </w:tcPr>
          <w:p w14:paraId="623595CA" w14:textId="6613C442"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ROA</w:t>
            </w:r>
          </w:p>
        </w:tc>
        <w:tc>
          <w:tcPr>
            <w:tcW w:w="1807" w:type="dxa"/>
            <w:tcBorders>
              <w:top w:val="nil"/>
              <w:left w:val="single" w:sz="4" w:space="0" w:color="auto"/>
              <w:bottom w:val="nil"/>
              <w:right w:val="nil"/>
            </w:tcBorders>
          </w:tcPr>
          <w:p w14:paraId="3CC03ECC" w14:textId="4FBDA22B"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-0.078</w:t>
            </w:r>
          </w:p>
        </w:tc>
        <w:tc>
          <w:tcPr>
            <w:tcW w:w="1808" w:type="dxa"/>
            <w:tcBorders>
              <w:top w:val="nil"/>
              <w:left w:val="nil"/>
              <w:bottom w:val="nil"/>
              <w:right w:val="nil"/>
            </w:tcBorders>
          </w:tcPr>
          <w:p w14:paraId="3635FED6" w14:textId="4B30B57A"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-0.088***</w:t>
            </w:r>
          </w:p>
        </w:tc>
        <w:tc>
          <w:tcPr>
            <w:tcW w:w="1807" w:type="dxa"/>
            <w:tcBorders>
              <w:top w:val="nil"/>
              <w:left w:val="nil"/>
              <w:bottom w:val="nil"/>
              <w:right w:val="nil"/>
            </w:tcBorders>
          </w:tcPr>
          <w:p w14:paraId="507E32B4" w14:textId="1C7322E8"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-0.067***</w:t>
            </w:r>
          </w:p>
        </w:tc>
        <w:tc>
          <w:tcPr>
            <w:tcW w:w="1808" w:type="dxa"/>
            <w:tcBorders>
              <w:top w:val="nil"/>
              <w:left w:val="nil"/>
              <w:bottom w:val="nil"/>
              <w:right w:val="nil"/>
            </w:tcBorders>
          </w:tcPr>
          <w:p w14:paraId="146C10DD" w14:textId="3FAB01F2"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-0.057**</w:t>
            </w:r>
          </w:p>
        </w:tc>
      </w:tr>
      <w:tr w:rsidR="00897107" w:rsidRPr="00FF108B" w14:paraId="54CD24AB" w14:textId="77777777" w:rsidTr="00897107">
        <w:trPr>
          <w:trHeight w:val="170"/>
        </w:trPr>
        <w:tc>
          <w:tcPr>
            <w:tcW w:w="1701" w:type="dxa"/>
            <w:tcBorders>
              <w:top w:val="nil"/>
              <w:left w:val="nil"/>
              <w:bottom w:val="nil"/>
              <w:right w:val="single" w:sz="4" w:space="0" w:color="auto"/>
            </w:tcBorders>
          </w:tcPr>
          <w:p w14:paraId="3C945177" w14:textId="1E76724A"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bottom w:val="nil"/>
              <w:right w:val="nil"/>
            </w:tcBorders>
          </w:tcPr>
          <w:p w14:paraId="210618A0" w14:textId="6765ADC3"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(0.051)</w:t>
            </w:r>
          </w:p>
        </w:tc>
        <w:tc>
          <w:tcPr>
            <w:tcW w:w="1808" w:type="dxa"/>
            <w:tcBorders>
              <w:top w:val="nil"/>
              <w:left w:val="nil"/>
              <w:bottom w:val="nil"/>
              <w:right w:val="nil"/>
            </w:tcBorders>
          </w:tcPr>
          <w:p w14:paraId="01EB762A" w14:textId="0E131C92"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(0.031)</w:t>
            </w:r>
          </w:p>
        </w:tc>
        <w:tc>
          <w:tcPr>
            <w:tcW w:w="1807" w:type="dxa"/>
            <w:tcBorders>
              <w:top w:val="nil"/>
              <w:left w:val="nil"/>
              <w:bottom w:val="nil"/>
              <w:right w:val="nil"/>
            </w:tcBorders>
          </w:tcPr>
          <w:p w14:paraId="4120DA09" w14:textId="273E03A4"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(0.025)</w:t>
            </w:r>
          </w:p>
        </w:tc>
        <w:tc>
          <w:tcPr>
            <w:tcW w:w="1808" w:type="dxa"/>
            <w:tcBorders>
              <w:top w:val="nil"/>
              <w:left w:val="nil"/>
              <w:bottom w:val="nil"/>
              <w:right w:val="nil"/>
            </w:tcBorders>
          </w:tcPr>
          <w:p w14:paraId="24596EA1" w14:textId="593860A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(0.024)</w:t>
            </w:r>
          </w:p>
        </w:tc>
      </w:tr>
      <w:tr w:rsidR="00897107" w:rsidRPr="00FF108B" w14:paraId="3DD83AC1" w14:textId="77777777" w:rsidTr="00897107">
        <w:trPr>
          <w:trHeight w:val="170"/>
        </w:trPr>
        <w:tc>
          <w:tcPr>
            <w:tcW w:w="1701" w:type="dxa"/>
            <w:tcBorders>
              <w:top w:val="nil"/>
              <w:left w:val="nil"/>
              <w:bottom w:val="nil"/>
              <w:right w:val="single" w:sz="4" w:space="0" w:color="auto"/>
            </w:tcBorders>
          </w:tcPr>
          <w:p w14:paraId="5D049753" w14:textId="62E09B31"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 xml:space="preserve">Loss </w:t>
            </w:r>
          </w:p>
        </w:tc>
        <w:tc>
          <w:tcPr>
            <w:tcW w:w="1807" w:type="dxa"/>
            <w:tcBorders>
              <w:top w:val="nil"/>
              <w:left w:val="single" w:sz="4" w:space="0" w:color="auto"/>
              <w:bottom w:val="nil"/>
              <w:right w:val="nil"/>
            </w:tcBorders>
          </w:tcPr>
          <w:p w14:paraId="142E37E0" w14:textId="0C6FAF6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0.015**</w:t>
            </w:r>
          </w:p>
        </w:tc>
        <w:tc>
          <w:tcPr>
            <w:tcW w:w="1808" w:type="dxa"/>
            <w:tcBorders>
              <w:top w:val="nil"/>
              <w:left w:val="nil"/>
              <w:bottom w:val="nil"/>
              <w:right w:val="nil"/>
            </w:tcBorders>
          </w:tcPr>
          <w:p w14:paraId="4C22555B" w14:textId="63A2D112"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0.010**</w:t>
            </w:r>
          </w:p>
        </w:tc>
        <w:tc>
          <w:tcPr>
            <w:tcW w:w="1807" w:type="dxa"/>
            <w:tcBorders>
              <w:top w:val="nil"/>
              <w:left w:val="nil"/>
              <w:bottom w:val="nil"/>
              <w:right w:val="nil"/>
            </w:tcBorders>
          </w:tcPr>
          <w:p w14:paraId="5C315AC0" w14:textId="1D5BA80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0.009**</w:t>
            </w:r>
          </w:p>
        </w:tc>
        <w:tc>
          <w:tcPr>
            <w:tcW w:w="1808" w:type="dxa"/>
            <w:tcBorders>
              <w:top w:val="nil"/>
              <w:left w:val="nil"/>
              <w:bottom w:val="nil"/>
              <w:right w:val="nil"/>
            </w:tcBorders>
          </w:tcPr>
          <w:p w14:paraId="6C7357A8" w14:textId="064F5EBD"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0.009**</w:t>
            </w:r>
          </w:p>
        </w:tc>
      </w:tr>
      <w:tr w:rsidR="00897107" w:rsidRPr="00FF108B" w14:paraId="3E0BC1DD" w14:textId="77777777" w:rsidTr="00897107">
        <w:trPr>
          <w:trHeight w:val="170"/>
        </w:trPr>
        <w:tc>
          <w:tcPr>
            <w:tcW w:w="1701" w:type="dxa"/>
            <w:tcBorders>
              <w:top w:val="nil"/>
              <w:left w:val="nil"/>
              <w:bottom w:val="nil"/>
              <w:right w:val="single" w:sz="4" w:space="0" w:color="auto"/>
            </w:tcBorders>
          </w:tcPr>
          <w:p w14:paraId="2B52DD80" w14:textId="2DF2294A"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bottom w:val="nil"/>
              <w:right w:val="nil"/>
            </w:tcBorders>
          </w:tcPr>
          <w:p w14:paraId="250833BF" w14:textId="72385382"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(0.008)</w:t>
            </w:r>
          </w:p>
        </w:tc>
        <w:tc>
          <w:tcPr>
            <w:tcW w:w="1808" w:type="dxa"/>
            <w:tcBorders>
              <w:top w:val="nil"/>
              <w:left w:val="nil"/>
              <w:bottom w:val="nil"/>
              <w:right w:val="nil"/>
            </w:tcBorders>
          </w:tcPr>
          <w:p w14:paraId="46B5DB5C" w14:textId="74CC746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(0.005)</w:t>
            </w:r>
          </w:p>
        </w:tc>
        <w:tc>
          <w:tcPr>
            <w:tcW w:w="1807" w:type="dxa"/>
            <w:tcBorders>
              <w:top w:val="nil"/>
              <w:left w:val="nil"/>
              <w:bottom w:val="nil"/>
              <w:right w:val="nil"/>
            </w:tcBorders>
          </w:tcPr>
          <w:p w14:paraId="49AD425F" w14:textId="55FFF585"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(0.004)</w:t>
            </w:r>
          </w:p>
        </w:tc>
        <w:tc>
          <w:tcPr>
            <w:tcW w:w="1808" w:type="dxa"/>
            <w:tcBorders>
              <w:top w:val="nil"/>
              <w:left w:val="nil"/>
              <w:bottom w:val="nil"/>
              <w:right w:val="nil"/>
            </w:tcBorders>
          </w:tcPr>
          <w:p w14:paraId="16D80A36" w14:textId="1ECB5AF4"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(0.005)</w:t>
            </w:r>
          </w:p>
        </w:tc>
      </w:tr>
      <w:tr w:rsidR="00897107" w:rsidRPr="00FF108B" w14:paraId="6508B030" w14:textId="77777777" w:rsidTr="00897107">
        <w:trPr>
          <w:trHeight w:val="170"/>
        </w:trPr>
        <w:tc>
          <w:tcPr>
            <w:tcW w:w="1701" w:type="dxa"/>
            <w:tcBorders>
              <w:top w:val="nil"/>
              <w:left w:val="nil"/>
              <w:bottom w:val="nil"/>
              <w:right w:val="single" w:sz="4" w:space="0" w:color="auto"/>
            </w:tcBorders>
          </w:tcPr>
          <w:p w14:paraId="64190BC2" w14:textId="7A6CFD15"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Leverage</w:t>
            </w:r>
          </w:p>
        </w:tc>
        <w:tc>
          <w:tcPr>
            <w:tcW w:w="1807" w:type="dxa"/>
            <w:tcBorders>
              <w:top w:val="nil"/>
              <w:left w:val="single" w:sz="4" w:space="0" w:color="auto"/>
              <w:bottom w:val="nil"/>
              <w:right w:val="nil"/>
            </w:tcBorders>
          </w:tcPr>
          <w:p w14:paraId="2FE4EE77" w14:textId="2D0C685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808" w:type="dxa"/>
            <w:tcBorders>
              <w:top w:val="nil"/>
              <w:left w:val="nil"/>
              <w:bottom w:val="nil"/>
              <w:right w:val="nil"/>
            </w:tcBorders>
          </w:tcPr>
          <w:p w14:paraId="7C9D0EAA" w14:textId="63C3F665"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807" w:type="dxa"/>
            <w:tcBorders>
              <w:top w:val="nil"/>
              <w:left w:val="nil"/>
              <w:bottom w:val="nil"/>
              <w:right w:val="nil"/>
            </w:tcBorders>
          </w:tcPr>
          <w:p w14:paraId="30487BE1" w14:textId="2B3016E9"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-0.015</w:t>
            </w:r>
          </w:p>
        </w:tc>
        <w:tc>
          <w:tcPr>
            <w:tcW w:w="1808" w:type="dxa"/>
            <w:tcBorders>
              <w:top w:val="nil"/>
              <w:left w:val="nil"/>
              <w:bottom w:val="nil"/>
              <w:right w:val="nil"/>
            </w:tcBorders>
          </w:tcPr>
          <w:p w14:paraId="67C544C5" w14:textId="637FF883"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-0.008</w:t>
            </w:r>
          </w:p>
        </w:tc>
      </w:tr>
      <w:tr w:rsidR="00897107" w:rsidRPr="00FF108B" w14:paraId="3002BDF2" w14:textId="77777777" w:rsidTr="00897107">
        <w:trPr>
          <w:trHeight w:val="170"/>
        </w:trPr>
        <w:tc>
          <w:tcPr>
            <w:tcW w:w="1701" w:type="dxa"/>
            <w:tcBorders>
              <w:top w:val="nil"/>
              <w:left w:val="nil"/>
              <w:bottom w:val="nil"/>
              <w:right w:val="single" w:sz="4" w:space="0" w:color="auto"/>
            </w:tcBorders>
          </w:tcPr>
          <w:p w14:paraId="195C10C9" w14:textId="3F6DB080"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bottom w:val="nil"/>
              <w:right w:val="nil"/>
            </w:tcBorders>
          </w:tcPr>
          <w:p w14:paraId="7BFC9F58" w14:textId="508001D1"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(0.031)</w:t>
            </w:r>
          </w:p>
        </w:tc>
        <w:tc>
          <w:tcPr>
            <w:tcW w:w="1808" w:type="dxa"/>
            <w:tcBorders>
              <w:top w:val="nil"/>
              <w:left w:val="nil"/>
              <w:bottom w:val="nil"/>
              <w:right w:val="nil"/>
            </w:tcBorders>
          </w:tcPr>
          <w:p w14:paraId="2579F93E" w14:textId="7FA4388A"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(0.018)</w:t>
            </w:r>
          </w:p>
        </w:tc>
        <w:tc>
          <w:tcPr>
            <w:tcW w:w="1807" w:type="dxa"/>
            <w:tcBorders>
              <w:top w:val="nil"/>
              <w:left w:val="nil"/>
              <w:bottom w:val="nil"/>
              <w:right w:val="nil"/>
            </w:tcBorders>
          </w:tcPr>
          <w:p w14:paraId="535B862E" w14:textId="34355A32"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(0.014)</w:t>
            </w:r>
          </w:p>
        </w:tc>
        <w:tc>
          <w:tcPr>
            <w:tcW w:w="1808" w:type="dxa"/>
            <w:tcBorders>
              <w:top w:val="nil"/>
              <w:left w:val="nil"/>
              <w:bottom w:val="nil"/>
              <w:right w:val="nil"/>
            </w:tcBorders>
          </w:tcPr>
          <w:p w14:paraId="79377790" w14:textId="7D1042F5"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(0.013)</w:t>
            </w:r>
          </w:p>
        </w:tc>
      </w:tr>
      <w:tr w:rsidR="00897107" w:rsidRPr="00FF108B" w14:paraId="06A45690" w14:textId="77777777" w:rsidTr="00897107">
        <w:trPr>
          <w:trHeight w:val="170"/>
        </w:trPr>
        <w:tc>
          <w:tcPr>
            <w:tcW w:w="1701" w:type="dxa"/>
            <w:tcBorders>
              <w:top w:val="nil"/>
              <w:left w:val="nil"/>
              <w:bottom w:val="nil"/>
              <w:right w:val="single" w:sz="4" w:space="0" w:color="auto"/>
            </w:tcBorders>
          </w:tcPr>
          <w:p w14:paraId="743DBB10" w14:textId="73E59A46"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Firm Size</w:t>
            </w:r>
          </w:p>
        </w:tc>
        <w:tc>
          <w:tcPr>
            <w:tcW w:w="1807" w:type="dxa"/>
            <w:tcBorders>
              <w:top w:val="nil"/>
              <w:left w:val="single" w:sz="4" w:space="0" w:color="auto"/>
              <w:bottom w:val="nil"/>
              <w:right w:val="nil"/>
            </w:tcBorders>
          </w:tcPr>
          <w:p w14:paraId="7F3E3FF5" w14:textId="58641DE3"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0.023***</w:t>
            </w:r>
          </w:p>
        </w:tc>
        <w:tc>
          <w:tcPr>
            <w:tcW w:w="1808" w:type="dxa"/>
            <w:tcBorders>
              <w:top w:val="nil"/>
              <w:left w:val="nil"/>
              <w:bottom w:val="nil"/>
              <w:right w:val="nil"/>
            </w:tcBorders>
          </w:tcPr>
          <w:p w14:paraId="1228909E" w14:textId="67979925"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807" w:type="dxa"/>
            <w:tcBorders>
              <w:top w:val="nil"/>
              <w:left w:val="nil"/>
              <w:bottom w:val="nil"/>
              <w:right w:val="nil"/>
            </w:tcBorders>
          </w:tcPr>
          <w:p w14:paraId="3940C58E" w14:textId="19FED170"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808" w:type="dxa"/>
            <w:tcBorders>
              <w:top w:val="nil"/>
              <w:left w:val="nil"/>
              <w:bottom w:val="nil"/>
              <w:right w:val="nil"/>
            </w:tcBorders>
          </w:tcPr>
          <w:p w14:paraId="04E7AF5B" w14:textId="4C8AADB3"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-0.004</w:t>
            </w:r>
          </w:p>
        </w:tc>
      </w:tr>
      <w:tr w:rsidR="00897107" w:rsidRPr="00FF108B" w14:paraId="4A9027A4" w14:textId="77777777" w:rsidTr="00897107">
        <w:trPr>
          <w:trHeight w:val="170"/>
        </w:trPr>
        <w:tc>
          <w:tcPr>
            <w:tcW w:w="1701" w:type="dxa"/>
            <w:tcBorders>
              <w:top w:val="nil"/>
              <w:left w:val="nil"/>
              <w:bottom w:val="nil"/>
              <w:right w:val="single" w:sz="4" w:space="0" w:color="auto"/>
            </w:tcBorders>
          </w:tcPr>
          <w:p w14:paraId="699978C0" w14:textId="7F367CCC"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bottom w:val="nil"/>
              <w:right w:val="nil"/>
            </w:tcBorders>
          </w:tcPr>
          <w:p w14:paraId="3FBA3E8F" w14:textId="0FD2817D"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(0.009)</w:t>
            </w:r>
          </w:p>
        </w:tc>
        <w:tc>
          <w:tcPr>
            <w:tcW w:w="1808" w:type="dxa"/>
            <w:tcBorders>
              <w:top w:val="nil"/>
              <w:left w:val="nil"/>
              <w:bottom w:val="nil"/>
              <w:right w:val="nil"/>
            </w:tcBorders>
          </w:tcPr>
          <w:p w14:paraId="66FEC17F" w14:textId="32B4892F"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807" w:type="dxa"/>
            <w:tcBorders>
              <w:top w:val="nil"/>
              <w:left w:val="nil"/>
              <w:bottom w:val="nil"/>
              <w:right w:val="nil"/>
            </w:tcBorders>
          </w:tcPr>
          <w:p w14:paraId="56522543" w14:textId="33127F9B"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808" w:type="dxa"/>
            <w:tcBorders>
              <w:top w:val="nil"/>
              <w:left w:val="nil"/>
              <w:bottom w:val="nil"/>
              <w:right w:val="nil"/>
            </w:tcBorders>
          </w:tcPr>
          <w:p w14:paraId="286C6C69" w14:textId="53A267A8"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(0.003)</w:t>
            </w:r>
          </w:p>
        </w:tc>
      </w:tr>
      <w:tr w:rsidR="00897107" w:rsidRPr="00FF108B" w14:paraId="09E2693C" w14:textId="77777777" w:rsidTr="00897107">
        <w:trPr>
          <w:trHeight w:val="170"/>
        </w:trPr>
        <w:tc>
          <w:tcPr>
            <w:tcW w:w="1701" w:type="dxa"/>
            <w:tcBorders>
              <w:top w:val="nil"/>
              <w:left w:val="nil"/>
              <w:bottom w:val="nil"/>
              <w:right w:val="single" w:sz="4" w:space="0" w:color="auto"/>
            </w:tcBorders>
          </w:tcPr>
          <w:p w14:paraId="174D9D97" w14:textId="186F897A"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Firm age</w:t>
            </w:r>
          </w:p>
        </w:tc>
        <w:tc>
          <w:tcPr>
            <w:tcW w:w="1807" w:type="dxa"/>
            <w:tcBorders>
              <w:top w:val="nil"/>
              <w:left w:val="single" w:sz="4" w:space="0" w:color="auto"/>
              <w:bottom w:val="nil"/>
              <w:right w:val="nil"/>
            </w:tcBorders>
          </w:tcPr>
          <w:p w14:paraId="17A3699F" w14:textId="4D6BE38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808" w:type="dxa"/>
            <w:tcBorders>
              <w:top w:val="nil"/>
              <w:left w:val="nil"/>
              <w:bottom w:val="nil"/>
              <w:right w:val="nil"/>
            </w:tcBorders>
          </w:tcPr>
          <w:p w14:paraId="7317C257" w14:textId="2569FFFE"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807" w:type="dxa"/>
            <w:tcBorders>
              <w:top w:val="nil"/>
              <w:left w:val="nil"/>
              <w:bottom w:val="nil"/>
              <w:right w:val="nil"/>
            </w:tcBorders>
          </w:tcPr>
          <w:p w14:paraId="71876BAE" w14:textId="6A9DC7AD"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-0.0009</w:t>
            </w:r>
          </w:p>
        </w:tc>
        <w:tc>
          <w:tcPr>
            <w:tcW w:w="1808" w:type="dxa"/>
            <w:tcBorders>
              <w:top w:val="nil"/>
              <w:left w:val="nil"/>
              <w:bottom w:val="nil"/>
              <w:right w:val="nil"/>
            </w:tcBorders>
          </w:tcPr>
          <w:p w14:paraId="733AD796" w14:textId="660B4BFC"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-0.0008*</w:t>
            </w:r>
          </w:p>
        </w:tc>
      </w:tr>
      <w:tr w:rsidR="00897107" w:rsidRPr="00FF108B" w14:paraId="39060879" w14:textId="77777777" w:rsidTr="00897107">
        <w:trPr>
          <w:trHeight w:val="170"/>
        </w:trPr>
        <w:tc>
          <w:tcPr>
            <w:tcW w:w="1701" w:type="dxa"/>
            <w:tcBorders>
              <w:top w:val="nil"/>
              <w:left w:val="nil"/>
              <w:bottom w:val="nil"/>
              <w:right w:val="single" w:sz="4" w:space="0" w:color="auto"/>
            </w:tcBorders>
          </w:tcPr>
          <w:p w14:paraId="4DEBD034" w14:textId="5A6EF051"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bottom w:val="nil"/>
              <w:right w:val="nil"/>
            </w:tcBorders>
          </w:tcPr>
          <w:p w14:paraId="6A9F3793" w14:textId="219BB48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808" w:type="dxa"/>
            <w:tcBorders>
              <w:top w:val="nil"/>
              <w:left w:val="nil"/>
              <w:bottom w:val="nil"/>
              <w:right w:val="nil"/>
            </w:tcBorders>
          </w:tcPr>
          <w:p w14:paraId="7923F6B0" w14:textId="7884B88B"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807" w:type="dxa"/>
            <w:tcBorders>
              <w:top w:val="nil"/>
              <w:left w:val="nil"/>
              <w:bottom w:val="nil"/>
              <w:right w:val="nil"/>
            </w:tcBorders>
          </w:tcPr>
          <w:p w14:paraId="73BBBA8A" w14:textId="5E07B704"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808" w:type="dxa"/>
            <w:tcBorders>
              <w:top w:val="nil"/>
              <w:left w:val="nil"/>
              <w:bottom w:val="nil"/>
              <w:right w:val="nil"/>
            </w:tcBorders>
          </w:tcPr>
          <w:p w14:paraId="03F04309" w14:textId="00EDFA1E"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(0.000)</w:t>
            </w:r>
          </w:p>
        </w:tc>
      </w:tr>
      <w:tr w:rsidR="00897107" w:rsidRPr="00FF108B" w14:paraId="0ABDFC9A" w14:textId="77777777" w:rsidTr="00897107">
        <w:trPr>
          <w:trHeight w:val="170"/>
        </w:trPr>
        <w:tc>
          <w:tcPr>
            <w:tcW w:w="1701" w:type="dxa"/>
            <w:tcBorders>
              <w:top w:val="nil"/>
              <w:left w:val="nil"/>
              <w:bottom w:val="nil"/>
              <w:right w:val="single" w:sz="4" w:space="0" w:color="auto"/>
            </w:tcBorders>
          </w:tcPr>
          <w:p w14:paraId="377FCC7F" w14:textId="44A0EE92"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Market to book</w:t>
            </w:r>
          </w:p>
        </w:tc>
        <w:tc>
          <w:tcPr>
            <w:tcW w:w="1807" w:type="dxa"/>
            <w:tcBorders>
              <w:top w:val="nil"/>
              <w:left w:val="single" w:sz="4" w:space="0" w:color="auto"/>
              <w:bottom w:val="nil"/>
              <w:right w:val="nil"/>
            </w:tcBorders>
          </w:tcPr>
          <w:p w14:paraId="3CD4E301" w14:textId="6211898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0.008***</w:t>
            </w:r>
          </w:p>
        </w:tc>
        <w:tc>
          <w:tcPr>
            <w:tcW w:w="1808" w:type="dxa"/>
            <w:tcBorders>
              <w:top w:val="nil"/>
              <w:left w:val="nil"/>
              <w:bottom w:val="nil"/>
              <w:right w:val="nil"/>
            </w:tcBorders>
          </w:tcPr>
          <w:p w14:paraId="4E15600D" w14:textId="0BCED9D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0.006***</w:t>
            </w:r>
          </w:p>
        </w:tc>
        <w:tc>
          <w:tcPr>
            <w:tcW w:w="1807" w:type="dxa"/>
            <w:tcBorders>
              <w:top w:val="nil"/>
              <w:left w:val="nil"/>
              <w:bottom w:val="nil"/>
              <w:right w:val="nil"/>
            </w:tcBorders>
          </w:tcPr>
          <w:p w14:paraId="25129F87" w14:textId="09D1105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808" w:type="dxa"/>
            <w:tcBorders>
              <w:top w:val="nil"/>
              <w:left w:val="nil"/>
              <w:bottom w:val="nil"/>
              <w:right w:val="nil"/>
            </w:tcBorders>
          </w:tcPr>
          <w:p w14:paraId="567EB87C" w14:textId="3E93682C"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0.003***</w:t>
            </w:r>
          </w:p>
        </w:tc>
      </w:tr>
      <w:tr w:rsidR="00897107" w:rsidRPr="00FF108B" w14:paraId="0714FE9B" w14:textId="77777777" w:rsidTr="00897107">
        <w:trPr>
          <w:trHeight w:val="170"/>
        </w:trPr>
        <w:tc>
          <w:tcPr>
            <w:tcW w:w="1701" w:type="dxa"/>
            <w:tcBorders>
              <w:top w:val="nil"/>
              <w:left w:val="nil"/>
              <w:bottom w:val="nil"/>
              <w:right w:val="single" w:sz="4" w:space="0" w:color="auto"/>
            </w:tcBorders>
          </w:tcPr>
          <w:p w14:paraId="3590476F" w14:textId="38102299"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bottom w:val="nil"/>
              <w:right w:val="nil"/>
            </w:tcBorders>
          </w:tcPr>
          <w:p w14:paraId="7B113C98" w14:textId="0F6B8071"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808" w:type="dxa"/>
            <w:tcBorders>
              <w:top w:val="nil"/>
              <w:left w:val="nil"/>
              <w:bottom w:val="nil"/>
              <w:right w:val="nil"/>
            </w:tcBorders>
          </w:tcPr>
          <w:p w14:paraId="5F4E9A2A" w14:textId="51F29C92"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807" w:type="dxa"/>
            <w:tcBorders>
              <w:top w:val="nil"/>
              <w:left w:val="nil"/>
              <w:bottom w:val="nil"/>
              <w:right w:val="nil"/>
            </w:tcBorders>
          </w:tcPr>
          <w:p w14:paraId="657D1C57" w14:textId="77E26DF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808" w:type="dxa"/>
            <w:tcBorders>
              <w:top w:val="nil"/>
              <w:left w:val="nil"/>
              <w:bottom w:val="nil"/>
              <w:right w:val="nil"/>
            </w:tcBorders>
          </w:tcPr>
          <w:p w14:paraId="0BB522B4" w14:textId="07E5E4F3"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(0.001)</w:t>
            </w:r>
          </w:p>
        </w:tc>
      </w:tr>
      <w:tr w:rsidR="00897107" w:rsidRPr="00FF108B" w14:paraId="3E2ECF14" w14:textId="77777777" w:rsidTr="00897107">
        <w:trPr>
          <w:trHeight w:val="170"/>
        </w:trPr>
        <w:tc>
          <w:tcPr>
            <w:tcW w:w="1701" w:type="dxa"/>
            <w:tcBorders>
              <w:top w:val="nil"/>
              <w:left w:val="nil"/>
              <w:bottom w:val="nil"/>
              <w:right w:val="single" w:sz="4" w:space="0" w:color="auto"/>
            </w:tcBorders>
          </w:tcPr>
          <w:p w14:paraId="4B782480" w14:textId="198CFD12"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 xml:space="preserve">Board size </w:t>
            </w:r>
          </w:p>
        </w:tc>
        <w:tc>
          <w:tcPr>
            <w:tcW w:w="1807" w:type="dxa"/>
            <w:tcBorders>
              <w:top w:val="nil"/>
              <w:left w:val="single" w:sz="4" w:space="0" w:color="auto"/>
              <w:bottom w:val="nil"/>
              <w:right w:val="nil"/>
            </w:tcBorders>
          </w:tcPr>
          <w:p w14:paraId="5B1D1213" w14:textId="23814FE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-0.007</w:t>
            </w:r>
          </w:p>
        </w:tc>
        <w:tc>
          <w:tcPr>
            <w:tcW w:w="1808" w:type="dxa"/>
            <w:tcBorders>
              <w:top w:val="nil"/>
              <w:left w:val="nil"/>
              <w:bottom w:val="nil"/>
              <w:right w:val="nil"/>
            </w:tcBorders>
          </w:tcPr>
          <w:p w14:paraId="054B3900" w14:textId="4B295CFB"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-0.032***</w:t>
            </w:r>
          </w:p>
        </w:tc>
        <w:tc>
          <w:tcPr>
            <w:tcW w:w="1807" w:type="dxa"/>
            <w:tcBorders>
              <w:top w:val="nil"/>
              <w:left w:val="nil"/>
              <w:bottom w:val="nil"/>
              <w:right w:val="nil"/>
            </w:tcBorders>
          </w:tcPr>
          <w:p w14:paraId="31D65D2A" w14:textId="2D85CB6B"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-0.018*</w:t>
            </w:r>
          </w:p>
        </w:tc>
        <w:tc>
          <w:tcPr>
            <w:tcW w:w="1808" w:type="dxa"/>
            <w:tcBorders>
              <w:top w:val="nil"/>
              <w:left w:val="nil"/>
              <w:bottom w:val="nil"/>
              <w:right w:val="nil"/>
            </w:tcBorders>
          </w:tcPr>
          <w:p w14:paraId="07C0D586" w14:textId="358E324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-0.013</w:t>
            </w:r>
          </w:p>
        </w:tc>
      </w:tr>
      <w:tr w:rsidR="00897107" w:rsidRPr="00FF108B" w14:paraId="116A80E9" w14:textId="77777777" w:rsidTr="00897107">
        <w:trPr>
          <w:trHeight w:val="170"/>
        </w:trPr>
        <w:tc>
          <w:tcPr>
            <w:tcW w:w="1701" w:type="dxa"/>
            <w:tcBorders>
              <w:top w:val="nil"/>
              <w:left w:val="nil"/>
              <w:bottom w:val="nil"/>
              <w:right w:val="single" w:sz="4" w:space="0" w:color="auto"/>
            </w:tcBorders>
          </w:tcPr>
          <w:p w14:paraId="24CB04D7" w14:textId="2B2B93B4"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bottom w:val="nil"/>
              <w:right w:val="nil"/>
            </w:tcBorders>
          </w:tcPr>
          <w:p w14:paraId="1B856607" w14:textId="1E498A5E"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(0.019)</w:t>
            </w:r>
          </w:p>
        </w:tc>
        <w:tc>
          <w:tcPr>
            <w:tcW w:w="1808" w:type="dxa"/>
            <w:tcBorders>
              <w:top w:val="nil"/>
              <w:left w:val="nil"/>
              <w:bottom w:val="nil"/>
              <w:right w:val="nil"/>
            </w:tcBorders>
          </w:tcPr>
          <w:p w14:paraId="67A7DDAD" w14:textId="7A267ED3"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(0.012)</w:t>
            </w:r>
          </w:p>
        </w:tc>
        <w:tc>
          <w:tcPr>
            <w:tcW w:w="1807" w:type="dxa"/>
            <w:tcBorders>
              <w:top w:val="nil"/>
              <w:left w:val="nil"/>
              <w:bottom w:val="nil"/>
              <w:right w:val="nil"/>
            </w:tcBorders>
          </w:tcPr>
          <w:p w14:paraId="2DF02C76" w14:textId="6C025ABD"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(0.011)</w:t>
            </w:r>
          </w:p>
        </w:tc>
        <w:tc>
          <w:tcPr>
            <w:tcW w:w="1808" w:type="dxa"/>
            <w:tcBorders>
              <w:top w:val="nil"/>
              <w:left w:val="nil"/>
              <w:bottom w:val="nil"/>
              <w:right w:val="nil"/>
            </w:tcBorders>
          </w:tcPr>
          <w:p w14:paraId="71E672F2" w14:textId="495FDE3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(0.010)</w:t>
            </w:r>
          </w:p>
        </w:tc>
      </w:tr>
      <w:tr w:rsidR="00897107" w:rsidRPr="00FF108B" w14:paraId="0105BB96" w14:textId="77777777" w:rsidTr="00897107">
        <w:trPr>
          <w:trHeight w:val="170"/>
        </w:trPr>
        <w:tc>
          <w:tcPr>
            <w:tcW w:w="1701" w:type="dxa"/>
            <w:tcBorders>
              <w:top w:val="nil"/>
              <w:left w:val="nil"/>
              <w:right w:val="single" w:sz="4" w:space="0" w:color="auto"/>
            </w:tcBorders>
          </w:tcPr>
          <w:p w14:paraId="3DE01C06" w14:textId="7DDC8F96"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Board independence</w:t>
            </w:r>
          </w:p>
        </w:tc>
        <w:tc>
          <w:tcPr>
            <w:tcW w:w="1807" w:type="dxa"/>
            <w:tcBorders>
              <w:top w:val="nil"/>
              <w:left w:val="single" w:sz="4" w:space="0" w:color="auto"/>
              <w:right w:val="nil"/>
            </w:tcBorders>
          </w:tcPr>
          <w:p w14:paraId="599FE08E" w14:textId="12426A4C"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0.018</w:t>
            </w:r>
          </w:p>
        </w:tc>
        <w:tc>
          <w:tcPr>
            <w:tcW w:w="1808" w:type="dxa"/>
            <w:tcBorders>
              <w:top w:val="nil"/>
              <w:left w:val="nil"/>
              <w:right w:val="nil"/>
            </w:tcBorders>
          </w:tcPr>
          <w:p w14:paraId="65768146" w14:textId="79CA1C5C"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0.013</w:t>
            </w:r>
          </w:p>
        </w:tc>
        <w:tc>
          <w:tcPr>
            <w:tcW w:w="1807" w:type="dxa"/>
            <w:tcBorders>
              <w:top w:val="nil"/>
              <w:left w:val="nil"/>
              <w:right w:val="nil"/>
            </w:tcBorders>
          </w:tcPr>
          <w:p w14:paraId="0E4A4488" w14:textId="2853E9F9"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0.005</w:t>
            </w:r>
          </w:p>
        </w:tc>
        <w:tc>
          <w:tcPr>
            <w:tcW w:w="1808" w:type="dxa"/>
            <w:tcBorders>
              <w:top w:val="nil"/>
              <w:left w:val="nil"/>
              <w:right w:val="nil"/>
            </w:tcBorders>
          </w:tcPr>
          <w:p w14:paraId="5233D0AC" w14:textId="61C5102B"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w:t>
            </w:r>
          </w:p>
        </w:tc>
      </w:tr>
      <w:tr w:rsidR="00897107" w:rsidRPr="00FF108B" w14:paraId="4E04F6E4" w14:textId="77777777" w:rsidTr="00897107">
        <w:trPr>
          <w:trHeight w:val="170"/>
        </w:trPr>
        <w:tc>
          <w:tcPr>
            <w:tcW w:w="1701" w:type="dxa"/>
            <w:tcBorders>
              <w:top w:val="nil"/>
              <w:left w:val="nil"/>
              <w:right w:val="single" w:sz="4" w:space="0" w:color="auto"/>
            </w:tcBorders>
          </w:tcPr>
          <w:p w14:paraId="5A0B8A5D" w14:textId="600A3037"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right w:val="nil"/>
            </w:tcBorders>
          </w:tcPr>
          <w:p w14:paraId="07C800FC" w14:textId="5144CE3C"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(0.039)</w:t>
            </w:r>
          </w:p>
        </w:tc>
        <w:tc>
          <w:tcPr>
            <w:tcW w:w="1808" w:type="dxa"/>
            <w:tcBorders>
              <w:top w:val="nil"/>
              <w:left w:val="nil"/>
              <w:right w:val="nil"/>
            </w:tcBorders>
          </w:tcPr>
          <w:p w14:paraId="1EDA65F1" w14:textId="7F6A543F"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(0.021)</w:t>
            </w:r>
          </w:p>
        </w:tc>
        <w:tc>
          <w:tcPr>
            <w:tcW w:w="1807" w:type="dxa"/>
            <w:tcBorders>
              <w:top w:val="nil"/>
              <w:left w:val="nil"/>
              <w:right w:val="nil"/>
            </w:tcBorders>
          </w:tcPr>
          <w:p w14:paraId="3B859057" w14:textId="7B527E22"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(0.018)</w:t>
            </w:r>
          </w:p>
        </w:tc>
        <w:tc>
          <w:tcPr>
            <w:tcW w:w="1808" w:type="dxa"/>
            <w:tcBorders>
              <w:top w:val="nil"/>
              <w:left w:val="nil"/>
              <w:right w:val="nil"/>
            </w:tcBorders>
          </w:tcPr>
          <w:p w14:paraId="0DFF1F84" w14:textId="26BDE1C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r>
      <w:tr w:rsidR="00897107" w:rsidRPr="00FF108B" w14:paraId="3CA651AD" w14:textId="77777777" w:rsidTr="00897107">
        <w:trPr>
          <w:trHeight w:val="170"/>
        </w:trPr>
        <w:tc>
          <w:tcPr>
            <w:tcW w:w="1701" w:type="dxa"/>
            <w:tcBorders>
              <w:top w:val="nil"/>
              <w:left w:val="nil"/>
              <w:right w:val="single" w:sz="4" w:space="0" w:color="auto"/>
            </w:tcBorders>
          </w:tcPr>
          <w:p w14:paraId="2F80649E" w14:textId="5D8B59D8"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EM</w:t>
            </w:r>
            <w:r w:rsidRPr="00FF108B">
              <w:rPr>
                <w:rFonts w:ascii="Times New Roman" w:hAnsi="Times New Roman" w:cs="Times New Roman"/>
                <w:sz w:val="18"/>
                <w:szCs w:val="18"/>
                <w:vertAlign w:val="subscript"/>
              </w:rPr>
              <w:t>t-1</w:t>
            </w:r>
          </w:p>
        </w:tc>
        <w:tc>
          <w:tcPr>
            <w:tcW w:w="1807" w:type="dxa"/>
            <w:tcBorders>
              <w:top w:val="nil"/>
              <w:left w:val="single" w:sz="4" w:space="0" w:color="auto"/>
              <w:right w:val="nil"/>
            </w:tcBorders>
          </w:tcPr>
          <w:p w14:paraId="6BA0C86E" w14:textId="6F29D0DF"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0.388**</w:t>
            </w:r>
          </w:p>
        </w:tc>
        <w:tc>
          <w:tcPr>
            <w:tcW w:w="1808" w:type="dxa"/>
            <w:tcBorders>
              <w:top w:val="nil"/>
              <w:left w:val="nil"/>
              <w:right w:val="nil"/>
            </w:tcBorders>
          </w:tcPr>
          <w:p w14:paraId="1236054C" w14:textId="3386322E"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0.089***</w:t>
            </w:r>
          </w:p>
        </w:tc>
        <w:tc>
          <w:tcPr>
            <w:tcW w:w="1807" w:type="dxa"/>
            <w:tcBorders>
              <w:top w:val="nil"/>
              <w:left w:val="nil"/>
              <w:right w:val="nil"/>
            </w:tcBorders>
          </w:tcPr>
          <w:p w14:paraId="3D75E64A" w14:textId="35FCCD0F"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0.111***</w:t>
            </w:r>
          </w:p>
        </w:tc>
        <w:tc>
          <w:tcPr>
            <w:tcW w:w="1808" w:type="dxa"/>
            <w:tcBorders>
              <w:top w:val="nil"/>
              <w:left w:val="nil"/>
              <w:right w:val="nil"/>
            </w:tcBorders>
          </w:tcPr>
          <w:p w14:paraId="6F1068C4" w14:textId="2437740D"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0.114***</w:t>
            </w:r>
          </w:p>
        </w:tc>
      </w:tr>
      <w:tr w:rsidR="00897107" w:rsidRPr="00FF108B" w14:paraId="32B7B4D1" w14:textId="77777777" w:rsidTr="00897107">
        <w:trPr>
          <w:trHeight w:val="170"/>
        </w:trPr>
        <w:tc>
          <w:tcPr>
            <w:tcW w:w="1701" w:type="dxa"/>
            <w:tcBorders>
              <w:top w:val="nil"/>
              <w:left w:val="nil"/>
              <w:right w:val="single" w:sz="4" w:space="0" w:color="auto"/>
            </w:tcBorders>
          </w:tcPr>
          <w:p w14:paraId="53FA1480" w14:textId="7E6BE94A"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right w:val="nil"/>
            </w:tcBorders>
          </w:tcPr>
          <w:p w14:paraId="3BF15662" w14:textId="4BF09E9E"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(0.193)</w:t>
            </w:r>
          </w:p>
        </w:tc>
        <w:tc>
          <w:tcPr>
            <w:tcW w:w="1808" w:type="dxa"/>
            <w:tcBorders>
              <w:top w:val="nil"/>
              <w:left w:val="nil"/>
              <w:right w:val="nil"/>
            </w:tcBorders>
          </w:tcPr>
          <w:p w14:paraId="348BB16A" w14:textId="6901EA9D"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(0.024)</w:t>
            </w:r>
          </w:p>
        </w:tc>
        <w:tc>
          <w:tcPr>
            <w:tcW w:w="1807" w:type="dxa"/>
            <w:tcBorders>
              <w:top w:val="nil"/>
              <w:left w:val="nil"/>
              <w:right w:val="nil"/>
            </w:tcBorders>
          </w:tcPr>
          <w:p w14:paraId="6E21F1BE" w14:textId="52606098"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(0.023)</w:t>
            </w:r>
          </w:p>
        </w:tc>
        <w:tc>
          <w:tcPr>
            <w:tcW w:w="1808" w:type="dxa"/>
            <w:tcBorders>
              <w:top w:val="nil"/>
              <w:left w:val="nil"/>
              <w:right w:val="nil"/>
            </w:tcBorders>
          </w:tcPr>
          <w:p w14:paraId="2743F5BE" w14:textId="56668EB2"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(0.022)</w:t>
            </w:r>
          </w:p>
        </w:tc>
      </w:tr>
      <w:tr w:rsidR="00897107" w:rsidRPr="00FF108B" w14:paraId="4F18A596" w14:textId="77777777" w:rsidTr="00897107">
        <w:trPr>
          <w:trHeight w:val="170"/>
        </w:trPr>
        <w:tc>
          <w:tcPr>
            <w:tcW w:w="1701" w:type="dxa"/>
            <w:tcBorders>
              <w:top w:val="nil"/>
              <w:left w:val="nil"/>
              <w:right w:val="single" w:sz="4" w:space="0" w:color="auto"/>
            </w:tcBorders>
          </w:tcPr>
          <w:p w14:paraId="4CA07C6F" w14:textId="377D1696"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Constant</w:t>
            </w:r>
          </w:p>
        </w:tc>
        <w:tc>
          <w:tcPr>
            <w:tcW w:w="1807" w:type="dxa"/>
            <w:tcBorders>
              <w:top w:val="nil"/>
              <w:left w:val="single" w:sz="4" w:space="0" w:color="auto"/>
              <w:right w:val="nil"/>
            </w:tcBorders>
          </w:tcPr>
          <w:p w14:paraId="43D2853E" w14:textId="54D83CC0"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right w:val="nil"/>
            </w:tcBorders>
          </w:tcPr>
          <w:p w14:paraId="7E4E69F8"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7" w:type="dxa"/>
            <w:tcBorders>
              <w:top w:val="nil"/>
              <w:left w:val="nil"/>
              <w:right w:val="nil"/>
            </w:tcBorders>
          </w:tcPr>
          <w:p w14:paraId="2144561E" w14:textId="2FA9D21A"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0.156***</w:t>
            </w:r>
          </w:p>
        </w:tc>
        <w:tc>
          <w:tcPr>
            <w:tcW w:w="1808" w:type="dxa"/>
            <w:tcBorders>
              <w:top w:val="nil"/>
              <w:left w:val="nil"/>
              <w:right w:val="nil"/>
            </w:tcBorders>
          </w:tcPr>
          <w:p w14:paraId="55A87CA9" w14:textId="20EE04DE"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0.145***</w:t>
            </w:r>
          </w:p>
        </w:tc>
      </w:tr>
      <w:tr w:rsidR="00897107" w:rsidRPr="00FF108B" w14:paraId="655ACED8" w14:textId="77777777" w:rsidTr="00897107">
        <w:trPr>
          <w:trHeight w:val="170"/>
        </w:trPr>
        <w:tc>
          <w:tcPr>
            <w:tcW w:w="1701" w:type="dxa"/>
            <w:tcBorders>
              <w:top w:val="nil"/>
              <w:left w:val="nil"/>
              <w:right w:val="single" w:sz="4" w:space="0" w:color="auto"/>
            </w:tcBorders>
          </w:tcPr>
          <w:p w14:paraId="7F955A88" w14:textId="663D6ED2"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right w:val="nil"/>
            </w:tcBorders>
          </w:tcPr>
          <w:p w14:paraId="1FBF1AF4" w14:textId="5DD154A4"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right w:val="nil"/>
            </w:tcBorders>
          </w:tcPr>
          <w:p w14:paraId="0179CCC0"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7" w:type="dxa"/>
            <w:tcBorders>
              <w:top w:val="nil"/>
              <w:left w:val="nil"/>
              <w:right w:val="nil"/>
            </w:tcBorders>
          </w:tcPr>
          <w:p w14:paraId="38B08784" w14:textId="66F49F8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(0.033)</w:t>
            </w:r>
          </w:p>
        </w:tc>
        <w:tc>
          <w:tcPr>
            <w:tcW w:w="1808" w:type="dxa"/>
            <w:tcBorders>
              <w:top w:val="nil"/>
              <w:left w:val="nil"/>
              <w:right w:val="nil"/>
            </w:tcBorders>
          </w:tcPr>
          <w:p w14:paraId="674B9B68" w14:textId="5198BE1B"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(0.030)</w:t>
            </w:r>
          </w:p>
        </w:tc>
      </w:tr>
      <w:tr w:rsidR="00897107" w:rsidRPr="00FF108B" w14:paraId="6BBB0D5D" w14:textId="77777777" w:rsidTr="00897107">
        <w:trPr>
          <w:trHeight w:val="170"/>
        </w:trPr>
        <w:tc>
          <w:tcPr>
            <w:tcW w:w="1701" w:type="dxa"/>
            <w:tcBorders>
              <w:top w:val="nil"/>
              <w:left w:val="nil"/>
              <w:right w:val="single" w:sz="4" w:space="0" w:color="auto"/>
            </w:tcBorders>
          </w:tcPr>
          <w:p w14:paraId="67BE1619" w14:textId="77777777"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p>
        </w:tc>
        <w:tc>
          <w:tcPr>
            <w:tcW w:w="1807" w:type="dxa"/>
            <w:tcBorders>
              <w:top w:val="nil"/>
              <w:left w:val="single" w:sz="4" w:space="0" w:color="auto"/>
              <w:right w:val="nil"/>
            </w:tcBorders>
          </w:tcPr>
          <w:p w14:paraId="0262B0ED" w14:textId="6BC1F742"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right w:val="nil"/>
            </w:tcBorders>
          </w:tcPr>
          <w:p w14:paraId="1F2A2088"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7" w:type="dxa"/>
            <w:tcBorders>
              <w:top w:val="nil"/>
              <w:left w:val="nil"/>
              <w:right w:val="nil"/>
            </w:tcBorders>
          </w:tcPr>
          <w:p w14:paraId="2E2ED03C" w14:textId="0B379CEF"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c>
          <w:tcPr>
            <w:tcW w:w="1808" w:type="dxa"/>
            <w:tcBorders>
              <w:top w:val="nil"/>
              <w:left w:val="nil"/>
              <w:right w:val="nil"/>
            </w:tcBorders>
          </w:tcPr>
          <w:p w14:paraId="54F75B92" w14:textId="7777777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p>
        </w:tc>
      </w:tr>
      <w:tr w:rsidR="00897107" w:rsidRPr="00FF108B" w14:paraId="2F2CAD06" w14:textId="77777777" w:rsidTr="00897107">
        <w:trPr>
          <w:trHeight w:val="170"/>
        </w:trPr>
        <w:tc>
          <w:tcPr>
            <w:tcW w:w="1701" w:type="dxa"/>
            <w:tcBorders>
              <w:top w:val="nil"/>
              <w:left w:val="nil"/>
              <w:bottom w:val="nil"/>
              <w:right w:val="single" w:sz="4" w:space="0" w:color="auto"/>
            </w:tcBorders>
          </w:tcPr>
          <w:p w14:paraId="01FC86F9" w14:textId="7219F524"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Observations</w:t>
            </w:r>
          </w:p>
        </w:tc>
        <w:tc>
          <w:tcPr>
            <w:tcW w:w="1807" w:type="dxa"/>
            <w:tcBorders>
              <w:top w:val="nil"/>
              <w:left w:val="single" w:sz="4" w:space="0" w:color="auto"/>
              <w:bottom w:val="nil"/>
              <w:right w:val="nil"/>
            </w:tcBorders>
          </w:tcPr>
          <w:p w14:paraId="4FD2BE5F" w14:textId="68DE4B4E"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8,054</w:t>
            </w:r>
          </w:p>
        </w:tc>
        <w:tc>
          <w:tcPr>
            <w:tcW w:w="1808" w:type="dxa"/>
            <w:tcBorders>
              <w:top w:val="nil"/>
              <w:left w:val="nil"/>
              <w:bottom w:val="nil"/>
              <w:right w:val="nil"/>
            </w:tcBorders>
          </w:tcPr>
          <w:p w14:paraId="62DE1A07" w14:textId="32FBD876"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8,054</w:t>
            </w:r>
          </w:p>
        </w:tc>
        <w:tc>
          <w:tcPr>
            <w:tcW w:w="1807" w:type="dxa"/>
            <w:tcBorders>
              <w:top w:val="nil"/>
              <w:left w:val="nil"/>
              <w:bottom w:val="nil"/>
              <w:right w:val="nil"/>
            </w:tcBorders>
          </w:tcPr>
          <w:p w14:paraId="7D997560" w14:textId="02ABFAA4"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8,054</w:t>
            </w:r>
          </w:p>
        </w:tc>
        <w:tc>
          <w:tcPr>
            <w:tcW w:w="1808" w:type="dxa"/>
            <w:tcBorders>
              <w:top w:val="nil"/>
              <w:left w:val="nil"/>
              <w:bottom w:val="nil"/>
              <w:right w:val="nil"/>
            </w:tcBorders>
          </w:tcPr>
          <w:p w14:paraId="0338E73A" w14:textId="1ABB1BE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8,054</w:t>
            </w:r>
          </w:p>
        </w:tc>
      </w:tr>
      <w:tr w:rsidR="00897107" w:rsidRPr="00FF108B" w14:paraId="0F13FF53" w14:textId="77777777" w:rsidTr="00897107">
        <w:trPr>
          <w:trHeight w:val="170"/>
        </w:trPr>
        <w:tc>
          <w:tcPr>
            <w:tcW w:w="1701" w:type="dxa"/>
            <w:tcBorders>
              <w:top w:val="nil"/>
              <w:left w:val="nil"/>
              <w:bottom w:val="nil"/>
              <w:right w:val="single" w:sz="4" w:space="0" w:color="auto"/>
            </w:tcBorders>
          </w:tcPr>
          <w:p w14:paraId="5FF69964" w14:textId="172A3AD9"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AR2</w:t>
            </w:r>
          </w:p>
        </w:tc>
        <w:tc>
          <w:tcPr>
            <w:tcW w:w="1807" w:type="dxa"/>
            <w:tcBorders>
              <w:top w:val="nil"/>
              <w:left w:val="single" w:sz="4" w:space="0" w:color="auto"/>
              <w:bottom w:val="nil"/>
              <w:right w:val="nil"/>
            </w:tcBorders>
          </w:tcPr>
          <w:p w14:paraId="126785D8" w14:textId="4A205DB7"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0.137</w:t>
            </w:r>
          </w:p>
        </w:tc>
        <w:tc>
          <w:tcPr>
            <w:tcW w:w="1808" w:type="dxa"/>
            <w:tcBorders>
              <w:top w:val="nil"/>
              <w:left w:val="nil"/>
              <w:bottom w:val="nil"/>
              <w:right w:val="nil"/>
            </w:tcBorders>
          </w:tcPr>
          <w:p w14:paraId="28867441" w14:textId="56B808E0"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0.737</w:t>
            </w:r>
          </w:p>
        </w:tc>
        <w:tc>
          <w:tcPr>
            <w:tcW w:w="1807" w:type="dxa"/>
            <w:tcBorders>
              <w:top w:val="nil"/>
              <w:left w:val="nil"/>
              <w:bottom w:val="nil"/>
              <w:right w:val="nil"/>
            </w:tcBorders>
          </w:tcPr>
          <w:p w14:paraId="4926B1B6" w14:textId="6D395995"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0.49</w:t>
            </w:r>
          </w:p>
        </w:tc>
        <w:tc>
          <w:tcPr>
            <w:tcW w:w="1808" w:type="dxa"/>
            <w:tcBorders>
              <w:top w:val="nil"/>
              <w:left w:val="nil"/>
              <w:bottom w:val="nil"/>
              <w:right w:val="nil"/>
            </w:tcBorders>
          </w:tcPr>
          <w:p w14:paraId="6C7C739F" w14:textId="4C2E8BA9"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0.45</w:t>
            </w:r>
          </w:p>
        </w:tc>
      </w:tr>
      <w:tr w:rsidR="00897107" w:rsidRPr="00FF108B" w14:paraId="44BA8EF9" w14:textId="77777777" w:rsidTr="00897107">
        <w:trPr>
          <w:trHeight w:val="170"/>
        </w:trPr>
        <w:tc>
          <w:tcPr>
            <w:tcW w:w="1701" w:type="dxa"/>
            <w:tcBorders>
              <w:top w:val="nil"/>
              <w:left w:val="nil"/>
              <w:right w:val="single" w:sz="4" w:space="0" w:color="auto"/>
            </w:tcBorders>
          </w:tcPr>
          <w:p w14:paraId="0D36BC97" w14:textId="03FD54C9"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 xml:space="preserve">Hansen test </w:t>
            </w:r>
          </w:p>
        </w:tc>
        <w:tc>
          <w:tcPr>
            <w:tcW w:w="1807" w:type="dxa"/>
            <w:tcBorders>
              <w:top w:val="nil"/>
              <w:left w:val="single" w:sz="4" w:space="0" w:color="auto"/>
              <w:right w:val="nil"/>
            </w:tcBorders>
          </w:tcPr>
          <w:p w14:paraId="07EDB17E" w14:textId="282CEA2D"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0.357</w:t>
            </w:r>
          </w:p>
        </w:tc>
        <w:tc>
          <w:tcPr>
            <w:tcW w:w="1808" w:type="dxa"/>
            <w:tcBorders>
              <w:top w:val="nil"/>
              <w:left w:val="nil"/>
              <w:right w:val="nil"/>
            </w:tcBorders>
          </w:tcPr>
          <w:p w14:paraId="44BEF0EF" w14:textId="1F6CA74A"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0.264</w:t>
            </w:r>
          </w:p>
        </w:tc>
        <w:tc>
          <w:tcPr>
            <w:tcW w:w="1807" w:type="dxa"/>
            <w:tcBorders>
              <w:top w:val="nil"/>
              <w:left w:val="nil"/>
              <w:right w:val="nil"/>
            </w:tcBorders>
          </w:tcPr>
          <w:p w14:paraId="6C2DE992" w14:textId="7B2C2FDC"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0.21</w:t>
            </w:r>
          </w:p>
        </w:tc>
        <w:tc>
          <w:tcPr>
            <w:tcW w:w="1808" w:type="dxa"/>
            <w:tcBorders>
              <w:top w:val="nil"/>
              <w:left w:val="nil"/>
              <w:right w:val="nil"/>
            </w:tcBorders>
          </w:tcPr>
          <w:p w14:paraId="386683B2" w14:textId="34688BD2"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0.12</w:t>
            </w:r>
          </w:p>
        </w:tc>
      </w:tr>
      <w:tr w:rsidR="00897107" w:rsidRPr="00FF108B" w14:paraId="5E8ADC08" w14:textId="77777777" w:rsidTr="00897107">
        <w:trPr>
          <w:trHeight w:val="170"/>
        </w:trPr>
        <w:tc>
          <w:tcPr>
            <w:tcW w:w="1701" w:type="dxa"/>
            <w:tcBorders>
              <w:top w:val="nil"/>
              <w:left w:val="nil"/>
              <w:bottom w:val="single" w:sz="4" w:space="0" w:color="auto"/>
              <w:right w:val="single" w:sz="4" w:space="0" w:color="auto"/>
            </w:tcBorders>
          </w:tcPr>
          <w:p w14:paraId="440BB8F4" w14:textId="29C8BAE0" w:rsidR="00897107" w:rsidRPr="00FF108B" w:rsidRDefault="00897107" w:rsidP="00897107">
            <w:pPr>
              <w:widowControl w:val="0"/>
              <w:autoSpaceDE w:val="0"/>
              <w:autoSpaceDN w:val="0"/>
              <w:adjustRightInd w:val="0"/>
              <w:spacing w:after="0" w:line="200" w:lineRule="exact"/>
              <w:ind w:left="209" w:hanging="209"/>
              <w:rPr>
                <w:rFonts w:ascii="Times New Roman" w:hAnsi="Times New Roman" w:cs="Times New Roman"/>
                <w:sz w:val="18"/>
                <w:szCs w:val="18"/>
              </w:rPr>
            </w:pPr>
            <w:r w:rsidRPr="00FF108B">
              <w:rPr>
                <w:rFonts w:ascii="Times New Roman" w:hAnsi="Times New Roman" w:cs="Times New Roman"/>
                <w:sz w:val="18"/>
                <w:szCs w:val="18"/>
              </w:rPr>
              <w:t xml:space="preserve">Diff. in Hansen test </w:t>
            </w:r>
          </w:p>
        </w:tc>
        <w:tc>
          <w:tcPr>
            <w:tcW w:w="1807" w:type="dxa"/>
            <w:tcBorders>
              <w:top w:val="nil"/>
              <w:left w:val="single" w:sz="4" w:space="0" w:color="auto"/>
              <w:bottom w:val="single" w:sz="4" w:space="0" w:color="auto"/>
              <w:right w:val="nil"/>
            </w:tcBorders>
          </w:tcPr>
          <w:p w14:paraId="10C341F5" w14:textId="23D44342"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0.229</w:t>
            </w:r>
          </w:p>
        </w:tc>
        <w:tc>
          <w:tcPr>
            <w:tcW w:w="1808" w:type="dxa"/>
            <w:tcBorders>
              <w:top w:val="nil"/>
              <w:left w:val="nil"/>
              <w:bottom w:val="single" w:sz="4" w:space="0" w:color="auto"/>
              <w:right w:val="nil"/>
            </w:tcBorders>
          </w:tcPr>
          <w:p w14:paraId="2DC61B43" w14:textId="2571750D"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0.663</w:t>
            </w:r>
          </w:p>
        </w:tc>
        <w:tc>
          <w:tcPr>
            <w:tcW w:w="1807" w:type="dxa"/>
            <w:tcBorders>
              <w:top w:val="nil"/>
              <w:left w:val="nil"/>
              <w:bottom w:val="single" w:sz="4" w:space="0" w:color="auto"/>
              <w:right w:val="nil"/>
            </w:tcBorders>
          </w:tcPr>
          <w:p w14:paraId="2410A937" w14:textId="116C5699"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0.20</w:t>
            </w:r>
          </w:p>
        </w:tc>
        <w:tc>
          <w:tcPr>
            <w:tcW w:w="1808" w:type="dxa"/>
            <w:tcBorders>
              <w:top w:val="nil"/>
              <w:left w:val="nil"/>
              <w:bottom w:val="single" w:sz="4" w:space="0" w:color="auto"/>
              <w:right w:val="nil"/>
            </w:tcBorders>
          </w:tcPr>
          <w:p w14:paraId="2E386E96" w14:textId="157C883A" w:rsidR="00897107" w:rsidRPr="00FF108B" w:rsidRDefault="00897107" w:rsidP="00897107">
            <w:pPr>
              <w:widowControl w:val="0"/>
              <w:autoSpaceDE w:val="0"/>
              <w:autoSpaceDN w:val="0"/>
              <w:adjustRightInd w:val="0"/>
              <w:spacing w:after="0" w:line="200" w:lineRule="exact"/>
              <w:ind w:left="209" w:hanging="209"/>
              <w:jc w:val="center"/>
              <w:rPr>
                <w:rFonts w:ascii="Times New Roman" w:hAnsi="Times New Roman" w:cs="Times New Roman"/>
                <w:sz w:val="18"/>
                <w:szCs w:val="18"/>
              </w:rPr>
            </w:pPr>
            <w:r w:rsidRPr="00FF108B">
              <w:rPr>
                <w:rFonts w:ascii="Times New Roman" w:hAnsi="Times New Roman" w:cs="Times New Roman"/>
                <w:sz w:val="18"/>
                <w:szCs w:val="18"/>
              </w:rPr>
              <w:t>0.11</w:t>
            </w:r>
          </w:p>
        </w:tc>
      </w:tr>
    </w:tbl>
    <w:p w14:paraId="2ACCEAFB" w14:textId="3A55D260" w:rsidR="00322A0C" w:rsidRPr="00FF108B" w:rsidRDefault="00D15294" w:rsidP="00E335B1">
      <w:pPr>
        <w:widowControl w:val="0"/>
        <w:autoSpaceDE w:val="0"/>
        <w:autoSpaceDN w:val="0"/>
        <w:adjustRightInd w:val="0"/>
        <w:spacing w:after="0" w:line="240" w:lineRule="auto"/>
        <w:contextualSpacing/>
        <w:mirrorIndents/>
        <w:jc w:val="both"/>
        <w:rPr>
          <w:rFonts w:ascii="Times New Roman" w:hAnsi="Times New Roman" w:cs="Times New Roman"/>
          <w:sz w:val="16"/>
          <w:szCs w:val="16"/>
        </w:rPr>
      </w:pPr>
      <w:r w:rsidRPr="00FF108B">
        <w:rPr>
          <w:rStyle w:val="fontstyle11"/>
          <w:rFonts w:ascii="Times New Roman" w:hAnsi="Times New Roman" w:cs="Times New Roman"/>
          <w:sz w:val="18"/>
          <w:szCs w:val="18"/>
        </w:rPr>
        <w:t xml:space="preserve">This table shows the effect of female directors on earnings management with </w:t>
      </w:r>
      <w:r w:rsidR="007D5ADA" w:rsidRPr="00FF108B">
        <w:rPr>
          <w:rStyle w:val="fontstyle11"/>
          <w:rFonts w:ascii="Times New Roman" w:hAnsi="Times New Roman" w:cs="Times New Roman"/>
          <w:sz w:val="18"/>
          <w:szCs w:val="18"/>
        </w:rPr>
        <w:t>system-GMM</w:t>
      </w:r>
      <w:r w:rsidRPr="00FF108B">
        <w:rPr>
          <w:rStyle w:val="fontstyle11"/>
          <w:rFonts w:ascii="Times New Roman" w:hAnsi="Times New Roman" w:cs="Times New Roman"/>
          <w:sz w:val="18"/>
          <w:szCs w:val="18"/>
        </w:rPr>
        <w:t xml:space="preserve">. Accruals earnings </w:t>
      </w:r>
      <w:r w:rsidR="00602187" w:rsidRPr="00FF108B">
        <w:rPr>
          <w:rStyle w:val="fontstyle11"/>
          <w:rFonts w:ascii="Times New Roman" w:hAnsi="Times New Roman" w:cs="Times New Roman"/>
          <w:sz w:val="18"/>
          <w:szCs w:val="18"/>
        </w:rPr>
        <w:t>m</w:t>
      </w:r>
      <w:r w:rsidRPr="00FF108B">
        <w:rPr>
          <w:rStyle w:val="fontstyle11"/>
          <w:rFonts w:ascii="Times New Roman" w:hAnsi="Times New Roman" w:cs="Times New Roman"/>
          <w:sz w:val="18"/>
          <w:szCs w:val="18"/>
        </w:rPr>
        <w:t xml:space="preserve">anagement is </w:t>
      </w:r>
      <w:r w:rsidR="00BE017F" w:rsidRPr="00FF108B">
        <w:rPr>
          <w:rStyle w:val="fontstyle11"/>
          <w:rFonts w:ascii="Times New Roman" w:hAnsi="Times New Roman" w:cs="Times New Roman"/>
          <w:sz w:val="18"/>
          <w:szCs w:val="18"/>
        </w:rPr>
        <w:t>the (</w:t>
      </w:r>
      <w:r w:rsidRPr="00FF108B">
        <w:rPr>
          <w:rStyle w:val="fontstyle11"/>
          <w:rFonts w:ascii="Times New Roman" w:hAnsi="Times New Roman" w:cs="Times New Roman"/>
          <w:sz w:val="18"/>
          <w:szCs w:val="18"/>
        </w:rPr>
        <w:t>199</w:t>
      </w:r>
      <w:r w:rsidR="00BE017F" w:rsidRPr="00FF108B">
        <w:rPr>
          <w:rStyle w:val="fontstyle11"/>
          <w:rFonts w:ascii="Times New Roman" w:hAnsi="Times New Roman" w:cs="Times New Roman"/>
          <w:sz w:val="18"/>
          <w:szCs w:val="18"/>
        </w:rPr>
        <w:t>1)</w:t>
      </w:r>
      <w:r w:rsidRPr="00FF108B">
        <w:rPr>
          <w:rStyle w:val="fontstyle11"/>
          <w:rFonts w:ascii="Times New Roman" w:hAnsi="Times New Roman" w:cs="Times New Roman"/>
          <w:sz w:val="18"/>
          <w:szCs w:val="18"/>
        </w:rPr>
        <w:t xml:space="preserve"> Jones model adjusted by ROA. </w:t>
      </w:r>
      <w:r w:rsidRPr="00FF108B">
        <w:rPr>
          <w:rFonts w:ascii="Times New Roman" w:hAnsi="Times New Roman" w:cs="Times New Roman"/>
          <w:color w:val="000000" w:themeColor="text1"/>
          <w:sz w:val="18"/>
          <w:szCs w:val="18"/>
        </w:rPr>
        <w:t>Years dummies are included in all regressions.</w:t>
      </w:r>
      <w:r w:rsidRPr="00FF108B">
        <w:rPr>
          <w:rFonts w:ascii="Times New Roman" w:hAnsi="Times New Roman" w:cs="Times New Roman"/>
          <w:sz w:val="18"/>
          <w:szCs w:val="18"/>
        </w:rPr>
        <w:t xml:space="preserve"> J test </w:t>
      </w:r>
      <w:r w:rsidRPr="00FF108B">
        <w:rPr>
          <w:rStyle w:val="fontstyle01"/>
          <w:rFonts w:ascii="Times New Roman" w:hAnsi="Times New Roman" w:cs="Times New Roman"/>
          <w:sz w:val="18"/>
          <w:szCs w:val="18"/>
        </w:rPr>
        <w:t>for over-identi</w:t>
      </w:r>
      <w:r w:rsidRPr="00FF108B">
        <w:rPr>
          <w:rStyle w:val="fontstyle21"/>
          <w:rFonts w:ascii="Times New Roman" w:hAnsi="Times New Roman" w:cs="Times New Roman"/>
        </w:rPr>
        <w:t>fi</w:t>
      </w:r>
      <w:r w:rsidRPr="00FF108B">
        <w:rPr>
          <w:rStyle w:val="fontstyle01"/>
          <w:rFonts w:ascii="Times New Roman" w:hAnsi="Times New Roman" w:cs="Times New Roman"/>
          <w:sz w:val="18"/>
          <w:szCs w:val="18"/>
        </w:rPr>
        <w:t>cation condition (p-value).</w:t>
      </w:r>
      <w:r w:rsidRPr="00FF108B">
        <w:rPr>
          <w:rFonts w:ascii="Times New Roman" w:hAnsi="Times New Roman" w:cs="Times New Roman"/>
          <w:sz w:val="18"/>
          <w:szCs w:val="18"/>
        </w:rPr>
        <w:t xml:space="preserve"> Robust standard errors clustered by firm are in parentheses</w:t>
      </w:r>
      <w:r w:rsidR="00EE192A" w:rsidRPr="00FF108B">
        <w:rPr>
          <w:rFonts w:ascii="Times New Roman" w:hAnsi="Times New Roman" w:cs="Times New Roman"/>
          <w:sz w:val="18"/>
          <w:szCs w:val="18"/>
        </w:rPr>
        <w:t>. P-values are presented for AR (2), Hansen test and Diff-Hansen. AR (2) is a test of second-order serial correlation in the first-differenced residuals, under the null of no serial correlation. Hansen test of over-identification is under the null that all instruments are valid. Diff-in-Hansen test of exogeneity is under the null that instruments used for the equations in levels are exogenous.</w:t>
      </w:r>
      <w:r w:rsidRPr="00FF108B">
        <w:rPr>
          <w:rFonts w:ascii="Times New Roman" w:hAnsi="Times New Roman" w:cs="Times New Roman"/>
          <w:sz w:val="18"/>
          <w:szCs w:val="18"/>
        </w:rPr>
        <w:t xml:space="preserve"> *** p&lt;0.01, ** p&lt;0.05, * p&lt;0.1</w:t>
      </w:r>
    </w:p>
    <w:p w14:paraId="125F7C06" w14:textId="77777777" w:rsidR="00322A0C" w:rsidRPr="00FF108B" w:rsidRDefault="00322A0C" w:rsidP="00322A0C">
      <w:pPr>
        <w:widowControl w:val="0"/>
        <w:autoSpaceDE w:val="0"/>
        <w:autoSpaceDN w:val="0"/>
        <w:adjustRightInd w:val="0"/>
        <w:spacing w:after="0" w:line="240" w:lineRule="auto"/>
        <w:rPr>
          <w:rFonts w:ascii="Times New Roman" w:hAnsi="Times New Roman" w:cs="Times New Roman"/>
          <w:sz w:val="16"/>
          <w:szCs w:val="16"/>
        </w:rPr>
      </w:pPr>
    </w:p>
    <w:p w14:paraId="46DC0D3A" w14:textId="77777777" w:rsidR="00322A0C" w:rsidRPr="00FF108B" w:rsidRDefault="00322A0C" w:rsidP="00322A0C">
      <w:pPr>
        <w:jc w:val="both"/>
        <w:rPr>
          <w:rStyle w:val="fontstyle11"/>
          <w:rFonts w:ascii="Times New Roman" w:hAnsi="Times New Roman" w:cs="Times New Roman"/>
          <w:sz w:val="20"/>
          <w:szCs w:val="20"/>
        </w:rPr>
        <w:sectPr w:rsidR="00322A0C" w:rsidRPr="00FF108B" w:rsidSect="0092458A">
          <w:pgSz w:w="11906" w:h="16838"/>
          <w:pgMar w:top="1440" w:right="1440" w:bottom="1440" w:left="1440" w:header="708" w:footer="708" w:gutter="0"/>
          <w:cols w:space="708"/>
          <w:docGrid w:linePitch="360"/>
        </w:sectPr>
      </w:pPr>
    </w:p>
    <w:p w14:paraId="71D6C52F" w14:textId="7E6161B3" w:rsidR="00CC22F9" w:rsidRPr="00FF108B" w:rsidRDefault="00DC0568" w:rsidP="00322A0C">
      <w:pPr>
        <w:contextualSpacing/>
        <w:jc w:val="both"/>
        <w:rPr>
          <w:rStyle w:val="fontstyle11"/>
          <w:rFonts w:ascii="Times New Roman" w:eastAsia="Times New Roman" w:hAnsi="Times New Roman" w:cs="Times New Roman"/>
          <w:sz w:val="18"/>
          <w:szCs w:val="18"/>
        </w:rPr>
      </w:pPr>
      <w:r w:rsidRPr="00FF108B">
        <w:rPr>
          <w:rStyle w:val="fontstyle11"/>
          <w:rFonts w:ascii="Times New Roman" w:eastAsia="Times New Roman" w:hAnsi="Times New Roman" w:cs="Times New Roman"/>
          <w:b/>
          <w:bCs/>
          <w:sz w:val="18"/>
          <w:szCs w:val="18"/>
        </w:rPr>
        <w:t xml:space="preserve">Table </w:t>
      </w:r>
      <w:r w:rsidR="00ED316D" w:rsidRPr="00FF108B">
        <w:rPr>
          <w:rStyle w:val="fontstyle11"/>
          <w:rFonts w:ascii="Times New Roman" w:eastAsia="Times New Roman" w:hAnsi="Times New Roman" w:cs="Times New Roman"/>
          <w:b/>
          <w:bCs/>
          <w:sz w:val="18"/>
          <w:szCs w:val="18"/>
        </w:rPr>
        <w:t>5</w:t>
      </w:r>
      <w:r w:rsidRPr="00FF108B">
        <w:rPr>
          <w:rStyle w:val="fontstyle11"/>
          <w:rFonts w:ascii="Times New Roman" w:eastAsia="Times New Roman" w:hAnsi="Times New Roman" w:cs="Times New Roman"/>
          <w:b/>
          <w:bCs/>
          <w:sz w:val="18"/>
          <w:szCs w:val="18"/>
        </w:rPr>
        <w:t>:</w:t>
      </w:r>
      <w:r w:rsidRPr="00FF108B">
        <w:rPr>
          <w:rStyle w:val="fontstyle11"/>
          <w:rFonts w:ascii="Times New Roman" w:eastAsia="Times New Roman" w:hAnsi="Times New Roman" w:cs="Times New Roman"/>
          <w:sz w:val="18"/>
          <w:szCs w:val="18"/>
        </w:rPr>
        <w:t xml:space="preserve"> The effect of female directors on earnings management, and the moderating effect on board quality</w:t>
      </w:r>
      <w:r w:rsidR="004719D8" w:rsidRPr="00FF108B">
        <w:rPr>
          <w:rStyle w:val="fontstyle11"/>
          <w:rFonts w:ascii="Times New Roman" w:eastAsia="Times New Roman" w:hAnsi="Times New Roman" w:cs="Times New Roman"/>
          <w:sz w:val="18"/>
          <w:szCs w:val="18"/>
        </w:rPr>
        <w:t xml:space="preserve"> (</w:t>
      </w:r>
      <w:r w:rsidR="00A95890" w:rsidRPr="00FF108B">
        <w:rPr>
          <w:rStyle w:val="fontstyle11"/>
          <w:rFonts w:ascii="Times New Roman" w:eastAsia="Times New Roman" w:hAnsi="Times New Roman" w:cs="Times New Roman"/>
          <w:sz w:val="18"/>
          <w:szCs w:val="18"/>
        </w:rPr>
        <w:t>system-GMM</w:t>
      </w:r>
      <w:r w:rsidR="004719D8" w:rsidRPr="00FF108B">
        <w:rPr>
          <w:rStyle w:val="fontstyle11"/>
          <w:rFonts w:ascii="Times New Roman" w:eastAsia="Times New Roman" w:hAnsi="Times New Roman" w:cs="Times New Roman"/>
          <w:sz w:val="18"/>
          <w:szCs w:val="18"/>
        </w:rPr>
        <w:t>)</w:t>
      </w:r>
    </w:p>
    <w:p w14:paraId="78EE1552" w14:textId="1876DAB6" w:rsidR="00037C16" w:rsidRPr="00FF108B" w:rsidRDefault="00037C16" w:rsidP="00322A0C">
      <w:pPr>
        <w:contextualSpacing/>
        <w:jc w:val="both"/>
        <w:rPr>
          <w:rStyle w:val="fontstyle11"/>
          <w:rFonts w:ascii="Times New Roman" w:eastAsia="Times New Roman" w:hAnsi="Times New Roman" w:cs="Times New Roman"/>
          <w:sz w:val="18"/>
          <w:szCs w:val="18"/>
        </w:rPr>
      </w:pPr>
    </w:p>
    <w:tbl>
      <w:tblPr>
        <w:tblW w:w="14175" w:type="dxa"/>
        <w:tblLayout w:type="fixed"/>
        <w:tblCellMar>
          <w:left w:w="75" w:type="dxa"/>
          <w:right w:w="75" w:type="dxa"/>
        </w:tblCellMar>
        <w:tblLook w:val="0000" w:firstRow="0" w:lastRow="0" w:firstColumn="0" w:lastColumn="0" w:noHBand="0" w:noVBand="0"/>
      </w:tblPr>
      <w:tblGrid>
        <w:gridCol w:w="3574"/>
        <w:gridCol w:w="1756"/>
        <w:gridCol w:w="1756"/>
        <w:gridCol w:w="1756"/>
        <w:gridCol w:w="1756"/>
        <w:gridCol w:w="1756"/>
        <w:gridCol w:w="1821"/>
      </w:tblGrid>
      <w:tr w:rsidR="007B5C0B" w:rsidRPr="00FF108B" w14:paraId="7250A53B" w14:textId="77777777" w:rsidTr="00797A5D">
        <w:tc>
          <w:tcPr>
            <w:tcW w:w="3574" w:type="dxa"/>
            <w:tcBorders>
              <w:top w:val="single" w:sz="4" w:space="0" w:color="auto"/>
              <w:left w:val="nil"/>
              <w:bottom w:val="nil"/>
              <w:right w:val="single" w:sz="4" w:space="0" w:color="auto"/>
            </w:tcBorders>
          </w:tcPr>
          <w:p w14:paraId="028AE13C" w14:textId="2E67DBFE" w:rsidR="007B5C0B" w:rsidRPr="00FF108B" w:rsidRDefault="00797A5D" w:rsidP="007B5C0B">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Variables</w:t>
            </w:r>
          </w:p>
        </w:tc>
        <w:tc>
          <w:tcPr>
            <w:tcW w:w="3512" w:type="dxa"/>
            <w:gridSpan w:val="2"/>
            <w:tcBorders>
              <w:top w:val="single" w:sz="6" w:space="0" w:color="auto"/>
              <w:left w:val="single" w:sz="4" w:space="0" w:color="auto"/>
              <w:bottom w:val="single" w:sz="6" w:space="0" w:color="auto"/>
              <w:right w:val="single" w:sz="4" w:space="0" w:color="auto"/>
            </w:tcBorders>
          </w:tcPr>
          <w:p w14:paraId="11187D17" w14:textId="49786BCD" w:rsidR="007B5C0B" w:rsidRPr="00FF108B" w:rsidRDefault="007B5C0B" w:rsidP="007B5C0B">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b/>
                <w:sz w:val="18"/>
                <w:szCs w:val="18"/>
              </w:rPr>
              <w:t>All observations</w:t>
            </w:r>
          </w:p>
        </w:tc>
        <w:tc>
          <w:tcPr>
            <w:tcW w:w="3512" w:type="dxa"/>
            <w:gridSpan w:val="2"/>
            <w:tcBorders>
              <w:top w:val="single" w:sz="6" w:space="0" w:color="auto"/>
              <w:left w:val="single" w:sz="4" w:space="0" w:color="auto"/>
              <w:bottom w:val="single" w:sz="6" w:space="0" w:color="auto"/>
              <w:right w:val="single" w:sz="4" w:space="0" w:color="auto"/>
            </w:tcBorders>
            <w:vAlign w:val="center"/>
          </w:tcPr>
          <w:p w14:paraId="73838C0E" w14:textId="77777777" w:rsidR="007B5C0B" w:rsidRPr="00FF108B" w:rsidRDefault="007B5C0B" w:rsidP="007B5C0B">
            <w:pPr>
              <w:widowControl w:val="0"/>
              <w:autoSpaceDE w:val="0"/>
              <w:autoSpaceDN w:val="0"/>
              <w:adjustRightInd w:val="0"/>
              <w:spacing w:after="0" w:line="200" w:lineRule="exact"/>
              <w:jc w:val="center"/>
              <w:rPr>
                <w:rFonts w:ascii="Times New Roman" w:hAnsi="Times New Roman" w:cs="Times New Roman"/>
                <w:b/>
                <w:bCs/>
                <w:sz w:val="18"/>
                <w:szCs w:val="18"/>
              </w:rPr>
            </w:pPr>
            <w:r w:rsidRPr="00FF108B">
              <w:rPr>
                <w:rFonts w:ascii="Times New Roman" w:hAnsi="Times New Roman" w:cs="Times New Roman"/>
                <w:b/>
                <w:bCs/>
                <w:sz w:val="18"/>
                <w:szCs w:val="18"/>
              </w:rPr>
              <w:t>High board quality (75th percentile)</w:t>
            </w:r>
          </w:p>
        </w:tc>
        <w:tc>
          <w:tcPr>
            <w:tcW w:w="3577" w:type="dxa"/>
            <w:gridSpan w:val="2"/>
            <w:tcBorders>
              <w:top w:val="single" w:sz="6" w:space="0" w:color="auto"/>
              <w:left w:val="single" w:sz="4" w:space="0" w:color="auto"/>
              <w:bottom w:val="single" w:sz="6" w:space="0" w:color="auto"/>
              <w:right w:val="nil"/>
            </w:tcBorders>
            <w:vAlign w:val="center"/>
          </w:tcPr>
          <w:p w14:paraId="18A0F7D7" w14:textId="77777777" w:rsidR="007B5C0B" w:rsidRPr="00FF108B" w:rsidRDefault="007B5C0B" w:rsidP="007B5C0B">
            <w:pPr>
              <w:widowControl w:val="0"/>
              <w:autoSpaceDE w:val="0"/>
              <w:autoSpaceDN w:val="0"/>
              <w:adjustRightInd w:val="0"/>
              <w:spacing w:after="0" w:line="200" w:lineRule="exact"/>
              <w:jc w:val="center"/>
              <w:rPr>
                <w:rFonts w:ascii="Times New Roman" w:hAnsi="Times New Roman" w:cs="Times New Roman"/>
                <w:b/>
                <w:bCs/>
                <w:sz w:val="18"/>
                <w:szCs w:val="18"/>
              </w:rPr>
            </w:pPr>
            <w:r w:rsidRPr="00FF108B">
              <w:rPr>
                <w:rFonts w:ascii="Times New Roman" w:hAnsi="Times New Roman" w:cs="Times New Roman"/>
                <w:b/>
                <w:bCs/>
                <w:sz w:val="18"/>
                <w:szCs w:val="18"/>
              </w:rPr>
              <w:t>Low board quality (25th percentile)</w:t>
            </w:r>
          </w:p>
        </w:tc>
      </w:tr>
      <w:tr w:rsidR="007B5C0B" w:rsidRPr="00FF108B" w14:paraId="1D9617EC" w14:textId="77777777" w:rsidTr="00797A5D">
        <w:tc>
          <w:tcPr>
            <w:tcW w:w="3574" w:type="dxa"/>
            <w:tcBorders>
              <w:left w:val="nil"/>
              <w:right w:val="single" w:sz="4" w:space="0" w:color="auto"/>
            </w:tcBorders>
          </w:tcPr>
          <w:p w14:paraId="1ADFB622" w14:textId="77777777" w:rsidR="007B5C0B" w:rsidRPr="00FF108B" w:rsidRDefault="007B5C0B" w:rsidP="007B5C0B">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single" w:sz="6" w:space="0" w:color="auto"/>
              <w:left w:val="single" w:sz="4" w:space="0" w:color="auto"/>
              <w:bottom w:val="single" w:sz="6" w:space="0" w:color="auto"/>
              <w:right w:val="nil"/>
            </w:tcBorders>
            <w:vAlign w:val="center"/>
          </w:tcPr>
          <w:p w14:paraId="135AE6D5" w14:textId="01D53580" w:rsidR="007B5C0B" w:rsidRPr="00FF108B" w:rsidRDefault="007B5C0B" w:rsidP="007B5C0B">
            <w:pPr>
              <w:widowControl w:val="0"/>
              <w:autoSpaceDE w:val="0"/>
              <w:autoSpaceDN w:val="0"/>
              <w:adjustRightInd w:val="0"/>
              <w:spacing w:after="0" w:line="200" w:lineRule="exact"/>
              <w:jc w:val="center"/>
              <w:rPr>
                <w:rFonts w:ascii="Times New Roman" w:hAnsi="Times New Roman" w:cs="Times New Roman"/>
                <w:i/>
                <w:sz w:val="18"/>
                <w:szCs w:val="18"/>
              </w:rPr>
            </w:pPr>
            <w:r w:rsidRPr="00FF108B">
              <w:rPr>
                <w:rFonts w:ascii="Times New Roman" w:hAnsi="Times New Roman" w:cs="Times New Roman"/>
                <w:i/>
                <w:sz w:val="18"/>
                <w:szCs w:val="18"/>
              </w:rPr>
              <w:t>Board expertise</w:t>
            </w:r>
          </w:p>
        </w:tc>
        <w:tc>
          <w:tcPr>
            <w:tcW w:w="1756" w:type="dxa"/>
            <w:tcBorders>
              <w:top w:val="single" w:sz="6" w:space="0" w:color="auto"/>
              <w:left w:val="nil"/>
              <w:bottom w:val="single" w:sz="4" w:space="0" w:color="auto"/>
              <w:right w:val="single" w:sz="4" w:space="0" w:color="auto"/>
            </w:tcBorders>
            <w:vAlign w:val="center"/>
          </w:tcPr>
          <w:p w14:paraId="215640DD" w14:textId="6B721DA7" w:rsidR="007B5C0B" w:rsidRPr="00FF108B" w:rsidRDefault="007B5C0B" w:rsidP="007B5C0B">
            <w:pPr>
              <w:widowControl w:val="0"/>
              <w:autoSpaceDE w:val="0"/>
              <w:autoSpaceDN w:val="0"/>
              <w:adjustRightInd w:val="0"/>
              <w:spacing w:after="0" w:line="200" w:lineRule="exact"/>
              <w:jc w:val="center"/>
              <w:rPr>
                <w:rFonts w:ascii="Times New Roman" w:hAnsi="Times New Roman" w:cs="Times New Roman"/>
                <w:i/>
                <w:sz w:val="18"/>
                <w:szCs w:val="18"/>
              </w:rPr>
            </w:pPr>
            <w:r w:rsidRPr="00FF108B">
              <w:rPr>
                <w:rFonts w:ascii="Times New Roman" w:hAnsi="Times New Roman" w:cs="Times New Roman"/>
                <w:i/>
                <w:sz w:val="18"/>
                <w:szCs w:val="18"/>
              </w:rPr>
              <w:t>Board experience</w:t>
            </w:r>
          </w:p>
        </w:tc>
        <w:tc>
          <w:tcPr>
            <w:tcW w:w="1756" w:type="dxa"/>
            <w:tcBorders>
              <w:top w:val="single" w:sz="6" w:space="0" w:color="auto"/>
              <w:left w:val="single" w:sz="4" w:space="0" w:color="auto"/>
              <w:bottom w:val="single" w:sz="4" w:space="0" w:color="auto"/>
              <w:right w:val="nil"/>
            </w:tcBorders>
            <w:vAlign w:val="center"/>
          </w:tcPr>
          <w:p w14:paraId="05031CB4" w14:textId="77777777" w:rsidR="007B5C0B" w:rsidRPr="00FF108B" w:rsidRDefault="007B5C0B" w:rsidP="007B5C0B">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i/>
                <w:iCs/>
                <w:sz w:val="18"/>
                <w:szCs w:val="18"/>
              </w:rPr>
              <w:t>Board expertise</w:t>
            </w:r>
          </w:p>
        </w:tc>
        <w:tc>
          <w:tcPr>
            <w:tcW w:w="1756" w:type="dxa"/>
            <w:tcBorders>
              <w:top w:val="single" w:sz="6" w:space="0" w:color="auto"/>
              <w:left w:val="nil"/>
              <w:bottom w:val="single" w:sz="4" w:space="0" w:color="auto"/>
              <w:right w:val="single" w:sz="4" w:space="0" w:color="auto"/>
            </w:tcBorders>
            <w:vAlign w:val="center"/>
          </w:tcPr>
          <w:p w14:paraId="6370E4A1" w14:textId="77777777" w:rsidR="007B5C0B" w:rsidRPr="00FF108B" w:rsidRDefault="007B5C0B" w:rsidP="007B5C0B">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i/>
                <w:iCs/>
                <w:sz w:val="18"/>
                <w:szCs w:val="18"/>
              </w:rPr>
              <w:t>Board experience</w:t>
            </w:r>
          </w:p>
        </w:tc>
        <w:tc>
          <w:tcPr>
            <w:tcW w:w="1756" w:type="dxa"/>
            <w:tcBorders>
              <w:top w:val="single" w:sz="6" w:space="0" w:color="auto"/>
              <w:left w:val="single" w:sz="4" w:space="0" w:color="auto"/>
              <w:bottom w:val="single" w:sz="4" w:space="0" w:color="auto"/>
              <w:right w:val="nil"/>
            </w:tcBorders>
            <w:vAlign w:val="center"/>
          </w:tcPr>
          <w:p w14:paraId="7CFFDA03" w14:textId="77777777" w:rsidR="007B5C0B" w:rsidRPr="00FF108B" w:rsidRDefault="007B5C0B" w:rsidP="007B5C0B">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i/>
                <w:iCs/>
                <w:sz w:val="18"/>
                <w:szCs w:val="18"/>
              </w:rPr>
              <w:t>Board expertise</w:t>
            </w:r>
          </w:p>
        </w:tc>
        <w:tc>
          <w:tcPr>
            <w:tcW w:w="1821" w:type="dxa"/>
            <w:tcBorders>
              <w:top w:val="single" w:sz="6" w:space="0" w:color="auto"/>
              <w:left w:val="nil"/>
              <w:bottom w:val="single" w:sz="4" w:space="0" w:color="auto"/>
              <w:right w:val="nil"/>
            </w:tcBorders>
            <w:vAlign w:val="center"/>
          </w:tcPr>
          <w:p w14:paraId="7E5BAA02" w14:textId="77777777" w:rsidR="007B5C0B" w:rsidRPr="00FF108B" w:rsidRDefault="007B5C0B" w:rsidP="007B5C0B">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i/>
                <w:iCs/>
                <w:sz w:val="18"/>
                <w:szCs w:val="18"/>
              </w:rPr>
              <w:t>Board experience</w:t>
            </w:r>
          </w:p>
        </w:tc>
      </w:tr>
      <w:tr w:rsidR="00037C16" w:rsidRPr="00FF108B" w14:paraId="4DA5A687" w14:textId="77777777" w:rsidTr="00797A5D">
        <w:tc>
          <w:tcPr>
            <w:tcW w:w="3574" w:type="dxa"/>
            <w:tcBorders>
              <w:left w:val="nil"/>
              <w:bottom w:val="single" w:sz="4" w:space="0" w:color="auto"/>
              <w:right w:val="single" w:sz="4" w:space="0" w:color="auto"/>
            </w:tcBorders>
          </w:tcPr>
          <w:p w14:paraId="222082B1"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single" w:sz="6" w:space="0" w:color="auto"/>
              <w:left w:val="single" w:sz="4" w:space="0" w:color="auto"/>
              <w:bottom w:val="single" w:sz="4" w:space="0" w:color="auto"/>
              <w:right w:val="nil"/>
            </w:tcBorders>
          </w:tcPr>
          <w:p w14:paraId="54427E7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(1)</w:t>
            </w:r>
          </w:p>
        </w:tc>
        <w:tc>
          <w:tcPr>
            <w:tcW w:w="1756" w:type="dxa"/>
            <w:tcBorders>
              <w:top w:val="single" w:sz="6" w:space="0" w:color="auto"/>
              <w:left w:val="nil"/>
              <w:bottom w:val="single" w:sz="4" w:space="0" w:color="auto"/>
              <w:right w:val="single" w:sz="4" w:space="0" w:color="auto"/>
            </w:tcBorders>
          </w:tcPr>
          <w:p w14:paraId="15FB7879"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(2)</w:t>
            </w:r>
          </w:p>
        </w:tc>
        <w:tc>
          <w:tcPr>
            <w:tcW w:w="1756" w:type="dxa"/>
            <w:tcBorders>
              <w:top w:val="single" w:sz="6" w:space="0" w:color="auto"/>
              <w:left w:val="single" w:sz="4" w:space="0" w:color="auto"/>
              <w:bottom w:val="single" w:sz="4" w:space="0" w:color="auto"/>
              <w:right w:val="nil"/>
            </w:tcBorders>
          </w:tcPr>
          <w:p w14:paraId="6B49857C"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(3)</w:t>
            </w:r>
          </w:p>
        </w:tc>
        <w:tc>
          <w:tcPr>
            <w:tcW w:w="1756" w:type="dxa"/>
            <w:tcBorders>
              <w:top w:val="single" w:sz="6" w:space="0" w:color="auto"/>
              <w:left w:val="nil"/>
              <w:bottom w:val="single" w:sz="4" w:space="0" w:color="auto"/>
              <w:right w:val="single" w:sz="4" w:space="0" w:color="auto"/>
            </w:tcBorders>
          </w:tcPr>
          <w:p w14:paraId="7E92C37B"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(4)</w:t>
            </w:r>
          </w:p>
        </w:tc>
        <w:tc>
          <w:tcPr>
            <w:tcW w:w="1756" w:type="dxa"/>
            <w:tcBorders>
              <w:top w:val="single" w:sz="6" w:space="0" w:color="auto"/>
              <w:left w:val="single" w:sz="4" w:space="0" w:color="auto"/>
              <w:bottom w:val="single" w:sz="4" w:space="0" w:color="auto"/>
              <w:right w:val="nil"/>
            </w:tcBorders>
          </w:tcPr>
          <w:p w14:paraId="5F623301"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(5)</w:t>
            </w:r>
          </w:p>
        </w:tc>
        <w:tc>
          <w:tcPr>
            <w:tcW w:w="1821" w:type="dxa"/>
            <w:tcBorders>
              <w:top w:val="single" w:sz="6" w:space="0" w:color="auto"/>
              <w:left w:val="nil"/>
              <w:bottom w:val="single" w:sz="4" w:space="0" w:color="auto"/>
              <w:right w:val="nil"/>
            </w:tcBorders>
          </w:tcPr>
          <w:p w14:paraId="554B87C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(6)</w:t>
            </w:r>
          </w:p>
        </w:tc>
      </w:tr>
      <w:tr w:rsidR="00037C16" w:rsidRPr="00FF108B" w14:paraId="1C01743E" w14:textId="77777777" w:rsidTr="00797A5D">
        <w:tc>
          <w:tcPr>
            <w:tcW w:w="3574" w:type="dxa"/>
            <w:tcBorders>
              <w:top w:val="single" w:sz="4" w:space="0" w:color="auto"/>
              <w:left w:val="nil"/>
              <w:bottom w:val="nil"/>
              <w:right w:val="single" w:sz="4" w:space="0" w:color="auto"/>
            </w:tcBorders>
            <w:vAlign w:val="center"/>
          </w:tcPr>
          <w:p w14:paraId="66F267D3"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Female ratio%</w:t>
            </w:r>
          </w:p>
        </w:tc>
        <w:tc>
          <w:tcPr>
            <w:tcW w:w="1756" w:type="dxa"/>
            <w:tcBorders>
              <w:top w:val="single" w:sz="4" w:space="0" w:color="auto"/>
              <w:left w:val="nil"/>
              <w:bottom w:val="nil"/>
              <w:right w:val="nil"/>
            </w:tcBorders>
          </w:tcPr>
          <w:p w14:paraId="7C86013C"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-0.116***</w:t>
            </w:r>
          </w:p>
        </w:tc>
        <w:tc>
          <w:tcPr>
            <w:tcW w:w="1756" w:type="dxa"/>
            <w:tcBorders>
              <w:top w:val="single" w:sz="4" w:space="0" w:color="auto"/>
              <w:left w:val="nil"/>
              <w:bottom w:val="nil"/>
              <w:right w:val="single" w:sz="4" w:space="0" w:color="auto"/>
            </w:tcBorders>
          </w:tcPr>
          <w:p w14:paraId="3BEA571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-0.068***</w:t>
            </w:r>
          </w:p>
        </w:tc>
        <w:tc>
          <w:tcPr>
            <w:tcW w:w="1756" w:type="dxa"/>
            <w:tcBorders>
              <w:top w:val="single" w:sz="4" w:space="0" w:color="auto"/>
              <w:left w:val="single" w:sz="4" w:space="0" w:color="auto"/>
              <w:bottom w:val="nil"/>
              <w:right w:val="nil"/>
            </w:tcBorders>
          </w:tcPr>
          <w:p w14:paraId="281C6779"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-0.172***</w:t>
            </w:r>
          </w:p>
        </w:tc>
        <w:tc>
          <w:tcPr>
            <w:tcW w:w="1756" w:type="dxa"/>
            <w:tcBorders>
              <w:top w:val="single" w:sz="4" w:space="0" w:color="auto"/>
              <w:left w:val="nil"/>
              <w:bottom w:val="nil"/>
              <w:right w:val="single" w:sz="4" w:space="0" w:color="auto"/>
            </w:tcBorders>
          </w:tcPr>
          <w:p w14:paraId="64BA5D6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-0.284**</w:t>
            </w:r>
          </w:p>
        </w:tc>
        <w:tc>
          <w:tcPr>
            <w:tcW w:w="1756" w:type="dxa"/>
            <w:tcBorders>
              <w:top w:val="single" w:sz="4" w:space="0" w:color="auto"/>
              <w:left w:val="single" w:sz="4" w:space="0" w:color="auto"/>
              <w:bottom w:val="nil"/>
              <w:right w:val="nil"/>
            </w:tcBorders>
          </w:tcPr>
          <w:p w14:paraId="5C9F21F2"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-0.079*</w:t>
            </w:r>
          </w:p>
        </w:tc>
        <w:tc>
          <w:tcPr>
            <w:tcW w:w="1821" w:type="dxa"/>
            <w:tcBorders>
              <w:top w:val="single" w:sz="4" w:space="0" w:color="auto"/>
              <w:left w:val="nil"/>
              <w:bottom w:val="nil"/>
              <w:right w:val="nil"/>
            </w:tcBorders>
          </w:tcPr>
          <w:p w14:paraId="5FE62AB6"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-0.231*</w:t>
            </w:r>
          </w:p>
        </w:tc>
      </w:tr>
      <w:tr w:rsidR="00037C16" w:rsidRPr="00FF108B" w14:paraId="6FAE6128" w14:textId="77777777" w:rsidTr="00797A5D">
        <w:tc>
          <w:tcPr>
            <w:tcW w:w="3574" w:type="dxa"/>
            <w:tcBorders>
              <w:top w:val="nil"/>
              <w:left w:val="nil"/>
              <w:bottom w:val="nil"/>
              <w:right w:val="single" w:sz="4" w:space="0" w:color="auto"/>
            </w:tcBorders>
            <w:vAlign w:val="center"/>
          </w:tcPr>
          <w:p w14:paraId="7ED5261E"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5224448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(0.025)</w:t>
            </w:r>
          </w:p>
        </w:tc>
        <w:tc>
          <w:tcPr>
            <w:tcW w:w="1756" w:type="dxa"/>
            <w:tcBorders>
              <w:top w:val="nil"/>
              <w:left w:val="nil"/>
              <w:bottom w:val="nil"/>
              <w:right w:val="single" w:sz="4" w:space="0" w:color="auto"/>
            </w:tcBorders>
          </w:tcPr>
          <w:p w14:paraId="5466FEE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(0.021)</w:t>
            </w:r>
          </w:p>
        </w:tc>
        <w:tc>
          <w:tcPr>
            <w:tcW w:w="1756" w:type="dxa"/>
            <w:tcBorders>
              <w:top w:val="nil"/>
              <w:left w:val="single" w:sz="4" w:space="0" w:color="auto"/>
              <w:bottom w:val="nil"/>
              <w:right w:val="nil"/>
            </w:tcBorders>
          </w:tcPr>
          <w:p w14:paraId="0E4F00A0"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(0.040)</w:t>
            </w:r>
          </w:p>
        </w:tc>
        <w:tc>
          <w:tcPr>
            <w:tcW w:w="1756" w:type="dxa"/>
            <w:tcBorders>
              <w:top w:val="nil"/>
              <w:left w:val="nil"/>
              <w:bottom w:val="nil"/>
              <w:right w:val="single" w:sz="4" w:space="0" w:color="auto"/>
            </w:tcBorders>
          </w:tcPr>
          <w:p w14:paraId="07D7BFE3"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(0.132)</w:t>
            </w:r>
          </w:p>
        </w:tc>
        <w:tc>
          <w:tcPr>
            <w:tcW w:w="1756" w:type="dxa"/>
            <w:tcBorders>
              <w:top w:val="nil"/>
              <w:left w:val="single" w:sz="4" w:space="0" w:color="auto"/>
              <w:bottom w:val="nil"/>
              <w:right w:val="nil"/>
            </w:tcBorders>
          </w:tcPr>
          <w:p w14:paraId="7AE91F0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(0.048)</w:t>
            </w:r>
          </w:p>
        </w:tc>
        <w:tc>
          <w:tcPr>
            <w:tcW w:w="1821" w:type="dxa"/>
            <w:tcBorders>
              <w:top w:val="nil"/>
              <w:left w:val="nil"/>
              <w:bottom w:val="nil"/>
              <w:right w:val="nil"/>
            </w:tcBorders>
          </w:tcPr>
          <w:p w14:paraId="5C597A1C"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(0.126)</w:t>
            </w:r>
          </w:p>
        </w:tc>
      </w:tr>
      <w:tr w:rsidR="00037C16" w:rsidRPr="00FF108B" w14:paraId="554F1FD2" w14:textId="77777777" w:rsidTr="00797A5D">
        <w:tc>
          <w:tcPr>
            <w:tcW w:w="3574" w:type="dxa"/>
            <w:tcBorders>
              <w:top w:val="nil"/>
              <w:left w:val="nil"/>
              <w:bottom w:val="nil"/>
              <w:right w:val="single" w:sz="4" w:space="0" w:color="auto"/>
            </w:tcBorders>
            <w:vAlign w:val="center"/>
          </w:tcPr>
          <w:p w14:paraId="0FD22555"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Board quality</w:t>
            </w:r>
          </w:p>
        </w:tc>
        <w:tc>
          <w:tcPr>
            <w:tcW w:w="1756" w:type="dxa"/>
            <w:tcBorders>
              <w:top w:val="nil"/>
              <w:left w:val="nil"/>
              <w:bottom w:val="nil"/>
              <w:right w:val="nil"/>
            </w:tcBorders>
          </w:tcPr>
          <w:p w14:paraId="0BEEF3A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-0.014**</w:t>
            </w:r>
          </w:p>
        </w:tc>
        <w:tc>
          <w:tcPr>
            <w:tcW w:w="1756" w:type="dxa"/>
            <w:tcBorders>
              <w:top w:val="nil"/>
              <w:left w:val="nil"/>
              <w:bottom w:val="nil"/>
              <w:right w:val="single" w:sz="4" w:space="0" w:color="auto"/>
            </w:tcBorders>
          </w:tcPr>
          <w:p w14:paraId="6905922C"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-0.005*</w:t>
            </w:r>
          </w:p>
        </w:tc>
        <w:tc>
          <w:tcPr>
            <w:tcW w:w="1756" w:type="dxa"/>
            <w:tcBorders>
              <w:top w:val="nil"/>
              <w:left w:val="single" w:sz="4" w:space="0" w:color="auto"/>
              <w:bottom w:val="nil"/>
              <w:right w:val="nil"/>
            </w:tcBorders>
          </w:tcPr>
          <w:p w14:paraId="15C599A6"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-0.014***</w:t>
            </w:r>
          </w:p>
        </w:tc>
        <w:tc>
          <w:tcPr>
            <w:tcW w:w="1756" w:type="dxa"/>
            <w:tcBorders>
              <w:top w:val="nil"/>
              <w:left w:val="nil"/>
              <w:bottom w:val="nil"/>
              <w:right w:val="single" w:sz="4" w:space="0" w:color="auto"/>
            </w:tcBorders>
          </w:tcPr>
          <w:p w14:paraId="58A42BD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-0.006</w:t>
            </w:r>
          </w:p>
        </w:tc>
        <w:tc>
          <w:tcPr>
            <w:tcW w:w="1756" w:type="dxa"/>
            <w:tcBorders>
              <w:top w:val="nil"/>
              <w:left w:val="single" w:sz="4" w:space="0" w:color="auto"/>
              <w:bottom w:val="nil"/>
              <w:right w:val="nil"/>
            </w:tcBorders>
          </w:tcPr>
          <w:p w14:paraId="2D332D07"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0.009</w:t>
            </w:r>
          </w:p>
        </w:tc>
        <w:tc>
          <w:tcPr>
            <w:tcW w:w="1821" w:type="dxa"/>
            <w:tcBorders>
              <w:top w:val="nil"/>
              <w:left w:val="nil"/>
              <w:bottom w:val="nil"/>
              <w:right w:val="nil"/>
            </w:tcBorders>
          </w:tcPr>
          <w:p w14:paraId="1F532F6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-0.011</w:t>
            </w:r>
          </w:p>
        </w:tc>
      </w:tr>
      <w:tr w:rsidR="00037C16" w:rsidRPr="00FF108B" w14:paraId="2987A678" w14:textId="77777777" w:rsidTr="00797A5D">
        <w:tc>
          <w:tcPr>
            <w:tcW w:w="3574" w:type="dxa"/>
            <w:tcBorders>
              <w:top w:val="nil"/>
              <w:left w:val="nil"/>
              <w:bottom w:val="nil"/>
              <w:right w:val="single" w:sz="4" w:space="0" w:color="auto"/>
            </w:tcBorders>
            <w:vAlign w:val="center"/>
          </w:tcPr>
          <w:p w14:paraId="5784901B"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13994D5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(0.007)</w:t>
            </w:r>
          </w:p>
        </w:tc>
        <w:tc>
          <w:tcPr>
            <w:tcW w:w="1756" w:type="dxa"/>
            <w:tcBorders>
              <w:top w:val="nil"/>
              <w:left w:val="nil"/>
              <w:bottom w:val="nil"/>
              <w:right w:val="single" w:sz="4" w:space="0" w:color="auto"/>
            </w:tcBorders>
          </w:tcPr>
          <w:p w14:paraId="7B384A1B"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756" w:type="dxa"/>
            <w:tcBorders>
              <w:top w:val="nil"/>
              <w:left w:val="single" w:sz="4" w:space="0" w:color="auto"/>
              <w:bottom w:val="nil"/>
              <w:right w:val="nil"/>
            </w:tcBorders>
          </w:tcPr>
          <w:p w14:paraId="397FEFA9"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(0.004)</w:t>
            </w:r>
          </w:p>
        </w:tc>
        <w:tc>
          <w:tcPr>
            <w:tcW w:w="1756" w:type="dxa"/>
            <w:tcBorders>
              <w:top w:val="nil"/>
              <w:left w:val="nil"/>
              <w:bottom w:val="nil"/>
              <w:right w:val="single" w:sz="4" w:space="0" w:color="auto"/>
            </w:tcBorders>
          </w:tcPr>
          <w:p w14:paraId="7C19F7F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(0.014)</w:t>
            </w:r>
          </w:p>
        </w:tc>
        <w:tc>
          <w:tcPr>
            <w:tcW w:w="1756" w:type="dxa"/>
            <w:tcBorders>
              <w:top w:val="nil"/>
              <w:left w:val="single" w:sz="4" w:space="0" w:color="auto"/>
              <w:bottom w:val="nil"/>
              <w:right w:val="nil"/>
            </w:tcBorders>
          </w:tcPr>
          <w:p w14:paraId="0B4B9DB3"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(0.007)</w:t>
            </w:r>
          </w:p>
        </w:tc>
        <w:tc>
          <w:tcPr>
            <w:tcW w:w="1821" w:type="dxa"/>
            <w:tcBorders>
              <w:top w:val="nil"/>
              <w:left w:val="nil"/>
              <w:bottom w:val="nil"/>
              <w:right w:val="nil"/>
            </w:tcBorders>
          </w:tcPr>
          <w:p w14:paraId="6EED8802"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(0.022)</w:t>
            </w:r>
          </w:p>
        </w:tc>
      </w:tr>
      <w:tr w:rsidR="00037C16" w:rsidRPr="00FF108B" w14:paraId="7DE0790A" w14:textId="77777777" w:rsidTr="00797A5D">
        <w:tc>
          <w:tcPr>
            <w:tcW w:w="3574" w:type="dxa"/>
            <w:tcBorders>
              <w:top w:val="nil"/>
              <w:left w:val="nil"/>
              <w:bottom w:val="nil"/>
              <w:right w:val="single" w:sz="4" w:space="0" w:color="auto"/>
            </w:tcBorders>
            <w:vAlign w:val="center"/>
          </w:tcPr>
          <w:p w14:paraId="540A193E"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Female ratio%*(Board quality)</w:t>
            </w:r>
          </w:p>
        </w:tc>
        <w:tc>
          <w:tcPr>
            <w:tcW w:w="1756" w:type="dxa"/>
            <w:tcBorders>
              <w:top w:val="nil"/>
              <w:left w:val="nil"/>
              <w:bottom w:val="nil"/>
              <w:right w:val="nil"/>
            </w:tcBorders>
          </w:tcPr>
          <w:p w14:paraId="22773C96"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-0.055</w:t>
            </w:r>
          </w:p>
        </w:tc>
        <w:tc>
          <w:tcPr>
            <w:tcW w:w="1756" w:type="dxa"/>
            <w:tcBorders>
              <w:top w:val="nil"/>
              <w:left w:val="nil"/>
              <w:bottom w:val="nil"/>
              <w:right w:val="single" w:sz="4" w:space="0" w:color="auto"/>
            </w:tcBorders>
          </w:tcPr>
          <w:p w14:paraId="535C10E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-0.016</w:t>
            </w:r>
          </w:p>
        </w:tc>
        <w:tc>
          <w:tcPr>
            <w:tcW w:w="1756" w:type="dxa"/>
            <w:tcBorders>
              <w:top w:val="nil"/>
              <w:left w:val="single" w:sz="4" w:space="0" w:color="auto"/>
              <w:bottom w:val="nil"/>
              <w:right w:val="nil"/>
            </w:tcBorders>
          </w:tcPr>
          <w:p w14:paraId="0E010932"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0.075***</w:t>
            </w:r>
          </w:p>
        </w:tc>
        <w:tc>
          <w:tcPr>
            <w:tcW w:w="1756" w:type="dxa"/>
            <w:tcBorders>
              <w:top w:val="nil"/>
              <w:left w:val="nil"/>
              <w:bottom w:val="nil"/>
              <w:right w:val="single" w:sz="4" w:space="0" w:color="auto"/>
            </w:tcBorders>
          </w:tcPr>
          <w:p w14:paraId="58CA7B22"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0.144**</w:t>
            </w:r>
          </w:p>
        </w:tc>
        <w:tc>
          <w:tcPr>
            <w:tcW w:w="1756" w:type="dxa"/>
            <w:tcBorders>
              <w:top w:val="nil"/>
              <w:left w:val="single" w:sz="4" w:space="0" w:color="auto"/>
              <w:bottom w:val="nil"/>
              <w:right w:val="nil"/>
            </w:tcBorders>
          </w:tcPr>
          <w:p w14:paraId="6AE2BB7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-0.035</w:t>
            </w:r>
          </w:p>
        </w:tc>
        <w:tc>
          <w:tcPr>
            <w:tcW w:w="1821" w:type="dxa"/>
            <w:tcBorders>
              <w:top w:val="nil"/>
              <w:left w:val="nil"/>
              <w:bottom w:val="nil"/>
              <w:right w:val="nil"/>
            </w:tcBorders>
          </w:tcPr>
          <w:p w14:paraId="173F991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-0.096</w:t>
            </w:r>
          </w:p>
        </w:tc>
      </w:tr>
      <w:tr w:rsidR="00037C16" w:rsidRPr="00FF108B" w14:paraId="73B6889F" w14:textId="77777777" w:rsidTr="00797A5D">
        <w:tc>
          <w:tcPr>
            <w:tcW w:w="3574" w:type="dxa"/>
            <w:tcBorders>
              <w:top w:val="nil"/>
              <w:left w:val="nil"/>
              <w:bottom w:val="nil"/>
              <w:right w:val="single" w:sz="4" w:space="0" w:color="auto"/>
            </w:tcBorders>
            <w:vAlign w:val="center"/>
          </w:tcPr>
          <w:p w14:paraId="2790809A"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6DA2531B"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(0.036)</w:t>
            </w:r>
          </w:p>
        </w:tc>
        <w:tc>
          <w:tcPr>
            <w:tcW w:w="1756" w:type="dxa"/>
            <w:tcBorders>
              <w:top w:val="nil"/>
              <w:left w:val="nil"/>
              <w:bottom w:val="nil"/>
              <w:right w:val="single" w:sz="4" w:space="0" w:color="auto"/>
            </w:tcBorders>
          </w:tcPr>
          <w:p w14:paraId="075B37BC"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(0.030)</w:t>
            </w:r>
          </w:p>
        </w:tc>
        <w:tc>
          <w:tcPr>
            <w:tcW w:w="1756" w:type="dxa"/>
            <w:tcBorders>
              <w:top w:val="nil"/>
              <w:left w:val="single" w:sz="4" w:space="0" w:color="auto"/>
              <w:bottom w:val="nil"/>
              <w:right w:val="nil"/>
            </w:tcBorders>
          </w:tcPr>
          <w:p w14:paraId="5175E3C3"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(0.028)</w:t>
            </w:r>
          </w:p>
        </w:tc>
        <w:tc>
          <w:tcPr>
            <w:tcW w:w="1756" w:type="dxa"/>
            <w:tcBorders>
              <w:top w:val="nil"/>
              <w:left w:val="nil"/>
              <w:bottom w:val="nil"/>
              <w:right w:val="single" w:sz="4" w:space="0" w:color="auto"/>
            </w:tcBorders>
          </w:tcPr>
          <w:p w14:paraId="32AFA01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(0.057)</w:t>
            </w:r>
          </w:p>
        </w:tc>
        <w:tc>
          <w:tcPr>
            <w:tcW w:w="1756" w:type="dxa"/>
            <w:tcBorders>
              <w:top w:val="nil"/>
              <w:left w:val="single" w:sz="4" w:space="0" w:color="auto"/>
              <w:bottom w:val="nil"/>
              <w:right w:val="nil"/>
            </w:tcBorders>
          </w:tcPr>
          <w:p w14:paraId="169D2338"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(0.030)</w:t>
            </w:r>
          </w:p>
        </w:tc>
        <w:tc>
          <w:tcPr>
            <w:tcW w:w="1821" w:type="dxa"/>
            <w:tcBorders>
              <w:top w:val="nil"/>
              <w:left w:val="nil"/>
              <w:bottom w:val="nil"/>
              <w:right w:val="nil"/>
            </w:tcBorders>
          </w:tcPr>
          <w:p w14:paraId="255CC9C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(0.067)</w:t>
            </w:r>
          </w:p>
        </w:tc>
      </w:tr>
      <w:tr w:rsidR="00797A5D" w:rsidRPr="00FF108B" w14:paraId="34DC9E0B" w14:textId="77777777" w:rsidTr="00797A5D">
        <w:tc>
          <w:tcPr>
            <w:tcW w:w="3574" w:type="dxa"/>
            <w:tcBorders>
              <w:top w:val="nil"/>
              <w:left w:val="nil"/>
              <w:bottom w:val="nil"/>
              <w:right w:val="single" w:sz="4" w:space="0" w:color="auto"/>
            </w:tcBorders>
            <w:vAlign w:val="center"/>
          </w:tcPr>
          <w:p w14:paraId="2B3AA795" w14:textId="77777777" w:rsidR="00797A5D" w:rsidRPr="00FF108B" w:rsidRDefault="00797A5D" w:rsidP="006F4C14">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CEO/Chair duality</w:t>
            </w:r>
          </w:p>
        </w:tc>
        <w:tc>
          <w:tcPr>
            <w:tcW w:w="1756" w:type="dxa"/>
            <w:tcBorders>
              <w:top w:val="nil"/>
              <w:left w:val="nil"/>
              <w:bottom w:val="nil"/>
              <w:right w:val="nil"/>
            </w:tcBorders>
          </w:tcPr>
          <w:p w14:paraId="043BC0FF" w14:textId="77777777" w:rsidR="00797A5D" w:rsidRPr="00FF108B" w:rsidRDefault="00797A5D" w:rsidP="006F4C14">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-0.005</w:t>
            </w:r>
          </w:p>
        </w:tc>
        <w:tc>
          <w:tcPr>
            <w:tcW w:w="1756" w:type="dxa"/>
            <w:tcBorders>
              <w:top w:val="nil"/>
              <w:left w:val="nil"/>
              <w:bottom w:val="nil"/>
              <w:right w:val="single" w:sz="4" w:space="0" w:color="auto"/>
            </w:tcBorders>
          </w:tcPr>
          <w:p w14:paraId="03679D27" w14:textId="77777777" w:rsidR="00797A5D" w:rsidRPr="00FF108B" w:rsidRDefault="00797A5D" w:rsidP="006F4C14">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756" w:type="dxa"/>
            <w:tcBorders>
              <w:top w:val="nil"/>
              <w:left w:val="single" w:sz="4" w:space="0" w:color="auto"/>
              <w:bottom w:val="nil"/>
              <w:right w:val="nil"/>
            </w:tcBorders>
          </w:tcPr>
          <w:p w14:paraId="3904A295" w14:textId="77777777" w:rsidR="00797A5D" w:rsidRPr="00FF108B" w:rsidRDefault="00797A5D" w:rsidP="006F4C14">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-0.040**</w:t>
            </w:r>
          </w:p>
        </w:tc>
        <w:tc>
          <w:tcPr>
            <w:tcW w:w="1756" w:type="dxa"/>
            <w:tcBorders>
              <w:top w:val="nil"/>
              <w:left w:val="nil"/>
              <w:bottom w:val="nil"/>
              <w:right w:val="single" w:sz="4" w:space="0" w:color="auto"/>
            </w:tcBorders>
          </w:tcPr>
          <w:p w14:paraId="01DDF790" w14:textId="77777777" w:rsidR="00797A5D" w:rsidRPr="00FF108B" w:rsidRDefault="00797A5D" w:rsidP="006F4C14">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-0.006</w:t>
            </w:r>
          </w:p>
        </w:tc>
        <w:tc>
          <w:tcPr>
            <w:tcW w:w="1756" w:type="dxa"/>
            <w:tcBorders>
              <w:top w:val="nil"/>
              <w:left w:val="single" w:sz="4" w:space="0" w:color="auto"/>
              <w:bottom w:val="nil"/>
              <w:right w:val="nil"/>
            </w:tcBorders>
          </w:tcPr>
          <w:p w14:paraId="3B6F0317" w14:textId="77777777" w:rsidR="00797A5D" w:rsidRPr="00FF108B" w:rsidRDefault="00797A5D" w:rsidP="006F4C14">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-0.014*</w:t>
            </w:r>
          </w:p>
        </w:tc>
        <w:tc>
          <w:tcPr>
            <w:tcW w:w="1821" w:type="dxa"/>
            <w:tcBorders>
              <w:top w:val="nil"/>
              <w:left w:val="nil"/>
              <w:bottom w:val="nil"/>
              <w:right w:val="nil"/>
            </w:tcBorders>
          </w:tcPr>
          <w:p w14:paraId="2CD6508B" w14:textId="77777777" w:rsidR="00797A5D" w:rsidRPr="00FF108B" w:rsidRDefault="00797A5D" w:rsidP="006F4C14">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0.002</w:t>
            </w:r>
          </w:p>
        </w:tc>
      </w:tr>
      <w:tr w:rsidR="00797A5D" w:rsidRPr="00FF108B" w14:paraId="6D3C8F89" w14:textId="77777777" w:rsidTr="00797A5D">
        <w:tc>
          <w:tcPr>
            <w:tcW w:w="3574" w:type="dxa"/>
            <w:tcBorders>
              <w:top w:val="nil"/>
              <w:left w:val="nil"/>
              <w:bottom w:val="nil"/>
              <w:right w:val="single" w:sz="4" w:space="0" w:color="auto"/>
            </w:tcBorders>
            <w:vAlign w:val="center"/>
          </w:tcPr>
          <w:p w14:paraId="0EA7D2A8" w14:textId="77777777" w:rsidR="00797A5D" w:rsidRPr="00FF108B" w:rsidRDefault="00797A5D" w:rsidP="006F4C14">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57493585" w14:textId="77777777" w:rsidR="00797A5D" w:rsidRPr="00FF108B" w:rsidRDefault="00797A5D" w:rsidP="006F4C14">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(0.004)</w:t>
            </w:r>
          </w:p>
        </w:tc>
        <w:tc>
          <w:tcPr>
            <w:tcW w:w="1756" w:type="dxa"/>
            <w:tcBorders>
              <w:top w:val="nil"/>
              <w:left w:val="nil"/>
              <w:bottom w:val="nil"/>
              <w:right w:val="single" w:sz="4" w:space="0" w:color="auto"/>
            </w:tcBorders>
          </w:tcPr>
          <w:p w14:paraId="2E971BE4" w14:textId="77777777" w:rsidR="00797A5D" w:rsidRPr="00FF108B" w:rsidRDefault="00797A5D" w:rsidP="006F4C14">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(0.004)</w:t>
            </w:r>
          </w:p>
        </w:tc>
        <w:tc>
          <w:tcPr>
            <w:tcW w:w="1756" w:type="dxa"/>
            <w:tcBorders>
              <w:top w:val="nil"/>
              <w:left w:val="single" w:sz="4" w:space="0" w:color="auto"/>
              <w:bottom w:val="nil"/>
              <w:right w:val="nil"/>
            </w:tcBorders>
          </w:tcPr>
          <w:p w14:paraId="7615B4DE" w14:textId="77777777" w:rsidR="00797A5D" w:rsidRPr="00FF108B" w:rsidRDefault="00797A5D" w:rsidP="006F4C14">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756" w:type="dxa"/>
            <w:tcBorders>
              <w:top w:val="nil"/>
              <w:left w:val="nil"/>
              <w:bottom w:val="nil"/>
              <w:right w:val="single" w:sz="4" w:space="0" w:color="auto"/>
            </w:tcBorders>
          </w:tcPr>
          <w:p w14:paraId="39C8ADF2" w14:textId="77777777" w:rsidR="00797A5D" w:rsidRPr="00FF108B" w:rsidRDefault="00797A5D" w:rsidP="006F4C14">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(0.011)</w:t>
            </w:r>
          </w:p>
        </w:tc>
        <w:tc>
          <w:tcPr>
            <w:tcW w:w="1756" w:type="dxa"/>
            <w:tcBorders>
              <w:top w:val="nil"/>
              <w:left w:val="single" w:sz="4" w:space="0" w:color="auto"/>
              <w:bottom w:val="nil"/>
              <w:right w:val="nil"/>
            </w:tcBorders>
          </w:tcPr>
          <w:p w14:paraId="62C5FC25" w14:textId="77777777" w:rsidR="00797A5D" w:rsidRPr="00FF108B" w:rsidRDefault="00797A5D" w:rsidP="006F4C14">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(0.008)</w:t>
            </w:r>
          </w:p>
        </w:tc>
        <w:tc>
          <w:tcPr>
            <w:tcW w:w="1821" w:type="dxa"/>
            <w:tcBorders>
              <w:top w:val="nil"/>
              <w:left w:val="nil"/>
              <w:bottom w:val="nil"/>
              <w:right w:val="nil"/>
            </w:tcBorders>
          </w:tcPr>
          <w:p w14:paraId="60671279" w14:textId="77777777" w:rsidR="00797A5D" w:rsidRPr="00FF108B" w:rsidRDefault="00797A5D" w:rsidP="006F4C14">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(0.014)</w:t>
            </w:r>
          </w:p>
        </w:tc>
      </w:tr>
      <w:tr w:rsidR="00037C16" w:rsidRPr="00FF108B" w14:paraId="5D64FDAC" w14:textId="77777777" w:rsidTr="00797A5D">
        <w:tc>
          <w:tcPr>
            <w:tcW w:w="3574" w:type="dxa"/>
            <w:tcBorders>
              <w:top w:val="nil"/>
              <w:left w:val="nil"/>
              <w:bottom w:val="nil"/>
              <w:right w:val="single" w:sz="4" w:space="0" w:color="auto"/>
            </w:tcBorders>
            <w:vAlign w:val="center"/>
          </w:tcPr>
          <w:p w14:paraId="3CA44315"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Big4 auditor</w:t>
            </w:r>
          </w:p>
        </w:tc>
        <w:tc>
          <w:tcPr>
            <w:tcW w:w="1756" w:type="dxa"/>
            <w:tcBorders>
              <w:top w:val="nil"/>
              <w:left w:val="nil"/>
              <w:bottom w:val="nil"/>
              <w:right w:val="nil"/>
            </w:tcBorders>
          </w:tcPr>
          <w:p w14:paraId="04AE584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-0.043***</w:t>
            </w:r>
          </w:p>
        </w:tc>
        <w:tc>
          <w:tcPr>
            <w:tcW w:w="1756" w:type="dxa"/>
            <w:tcBorders>
              <w:top w:val="nil"/>
              <w:left w:val="nil"/>
              <w:bottom w:val="nil"/>
              <w:right w:val="single" w:sz="4" w:space="0" w:color="auto"/>
            </w:tcBorders>
          </w:tcPr>
          <w:p w14:paraId="2F7D082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-0.024</w:t>
            </w:r>
          </w:p>
        </w:tc>
        <w:tc>
          <w:tcPr>
            <w:tcW w:w="1756" w:type="dxa"/>
            <w:tcBorders>
              <w:top w:val="nil"/>
              <w:left w:val="single" w:sz="4" w:space="0" w:color="auto"/>
              <w:bottom w:val="nil"/>
              <w:right w:val="nil"/>
            </w:tcBorders>
          </w:tcPr>
          <w:p w14:paraId="6AAEF677"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-0.138***</w:t>
            </w:r>
          </w:p>
        </w:tc>
        <w:tc>
          <w:tcPr>
            <w:tcW w:w="1756" w:type="dxa"/>
            <w:tcBorders>
              <w:top w:val="nil"/>
              <w:left w:val="nil"/>
              <w:bottom w:val="nil"/>
              <w:right w:val="single" w:sz="4" w:space="0" w:color="auto"/>
            </w:tcBorders>
          </w:tcPr>
          <w:p w14:paraId="553230C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-0.063</w:t>
            </w:r>
          </w:p>
        </w:tc>
        <w:tc>
          <w:tcPr>
            <w:tcW w:w="1756" w:type="dxa"/>
            <w:tcBorders>
              <w:top w:val="nil"/>
              <w:left w:val="single" w:sz="4" w:space="0" w:color="auto"/>
              <w:bottom w:val="nil"/>
              <w:right w:val="nil"/>
            </w:tcBorders>
          </w:tcPr>
          <w:p w14:paraId="01875F87"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-0.024</w:t>
            </w:r>
          </w:p>
        </w:tc>
        <w:tc>
          <w:tcPr>
            <w:tcW w:w="1821" w:type="dxa"/>
            <w:tcBorders>
              <w:top w:val="nil"/>
              <w:left w:val="nil"/>
              <w:bottom w:val="nil"/>
              <w:right w:val="nil"/>
            </w:tcBorders>
          </w:tcPr>
          <w:p w14:paraId="416867D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0.016</w:t>
            </w:r>
          </w:p>
        </w:tc>
      </w:tr>
      <w:tr w:rsidR="00037C16" w:rsidRPr="00FF108B" w14:paraId="0D980A9A" w14:textId="77777777" w:rsidTr="00797A5D">
        <w:tc>
          <w:tcPr>
            <w:tcW w:w="3574" w:type="dxa"/>
            <w:tcBorders>
              <w:top w:val="nil"/>
              <w:left w:val="nil"/>
              <w:bottom w:val="nil"/>
              <w:right w:val="single" w:sz="4" w:space="0" w:color="auto"/>
            </w:tcBorders>
            <w:vAlign w:val="center"/>
          </w:tcPr>
          <w:p w14:paraId="06648EDF"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5AC9BD41"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(0.010)</w:t>
            </w:r>
          </w:p>
        </w:tc>
        <w:tc>
          <w:tcPr>
            <w:tcW w:w="1756" w:type="dxa"/>
            <w:tcBorders>
              <w:top w:val="nil"/>
              <w:left w:val="nil"/>
              <w:bottom w:val="nil"/>
              <w:right w:val="single" w:sz="4" w:space="0" w:color="auto"/>
            </w:tcBorders>
          </w:tcPr>
          <w:p w14:paraId="086E41F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(0.017)</w:t>
            </w:r>
          </w:p>
        </w:tc>
        <w:tc>
          <w:tcPr>
            <w:tcW w:w="1756" w:type="dxa"/>
            <w:tcBorders>
              <w:top w:val="nil"/>
              <w:left w:val="single" w:sz="4" w:space="0" w:color="auto"/>
              <w:bottom w:val="nil"/>
              <w:right w:val="nil"/>
            </w:tcBorders>
          </w:tcPr>
          <w:p w14:paraId="08E4F13B"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(0.030)</w:t>
            </w:r>
          </w:p>
        </w:tc>
        <w:tc>
          <w:tcPr>
            <w:tcW w:w="1756" w:type="dxa"/>
            <w:tcBorders>
              <w:top w:val="nil"/>
              <w:left w:val="nil"/>
              <w:bottom w:val="nil"/>
              <w:right w:val="single" w:sz="4" w:space="0" w:color="auto"/>
            </w:tcBorders>
          </w:tcPr>
          <w:p w14:paraId="520711C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(0.083)</w:t>
            </w:r>
          </w:p>
        </w:tc>
        <w:tc>
          <w:tcPr>
            <w:tcW w:w="1756" w:type="dxa"/>
            <w:tcBorders>
              <w:top w:val="nil"/>
              <w:left w:val="single" w:sz="4" w:space="0" w:color="auto"/>
              <w:bottom w:val="nil"/>
              <w:right w:val="nil"/>
            </w:tcBorders>
          </w:tcPr>
          <w:p w14:paraId="744161EB"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(0.024)</w:t>
            </w:r>
          </w:p>
        </w:tc>
        <w:tc>
          <w:tcPr>
            <w:tcW w:w="1821" w:type="dxa"/>
            <w:tcBorders>
              <w:top w:val="nil"/>
              <w:left w:val="nil"/>
              <w:bottom w:val="nil"/>
              <w:right w:val="nil"/>
            </w:tcBorders>
          </w:tcPr>
          <w:p w14:paraId="0B566CC9"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(0.055)</w:t>
            </w:r>
          </w:p>
        </w:tc>
      </w:tr>
      <w:tr w:rsidR="00037C16" w:rsidRPr="00FF108B" w14:paraId="3F2F73D0" w14:textId="77777777" w:rsidTr="00797A5D">
        <w:tc>
          <w:tcPr>
            <w:tcW w:w="3574" w:type="dxa"/>
            <w:tcBorders>
              <w:top w:val="nil"/>
              <w:left w:val="nil"/>
              <w:bottom w:val="nil"/>
              <w:right w:val="single" w:sz="4" w:space="0" w:color="auto"/>
            </w:tcBorders>
            <w:vAlign w:val="center"/>
          </w:tcPr>
          <w:p w14:paraId="1CDB7689"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ROA</w:t>
            </w:r>
          </w:p>
        </w:tc>
        <w:tc>
          <w:tcPr>
            <w:tcW w:w="1756" w:type="dxa"/>
            <w:tcBorders>
              <w:top w:val="nil"/>
              <w:left w:val="nil"/>
              <w:bottom w:val="nil"/>
              <w:right w:val="nil"/>
            </w:tcBorders>
          </w:tcPr>
          <w:p w14:paraId="2A5F2F47"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-0.130***</w:t>
            </w:r>
          </w:p>
        </w:tc>
        <w:tc>
          <w:tcPr>
            <w:tcW w:w="1756" w:type="dxa"/>
            <w:tcBorders>
              <w:top w:val="nil"/>
              <w:left w:val="nil"/>
              <w:bottom w:val="nil"/>
              <w:right w:val="single" w:sz="4" w:space="0" w:color="auto"/>
            </w:tcBorders>
          </w:tcPr>
          <w:p w14:paraId="20A5718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-0.028</w:t>
            </w:r>
          </w:p>
        </w:tc>
        <w:tc>
          <w:tcPr>
            <w:tcW w:w="1756" w:type="dxa"/>
            <w:tcBorders>
              <w:top w:val="nil"/>
              <w:left w:val="single" w:sz="4" w:space="0" w:color="auto"/>
              <w:bottom w:val="nil"/>
              <w:right w:val="nil"/>
            </w:tcBorders>
          </w:tcPr>
          <w:p w14:paraId="06017E33"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-0.068***</w:t>
            </w:r>
          </w:p>
        </w:tc>
        <w:tc>
          <w:tcPr>
            <w:tcW w:w="1756" w:type="dxa"/>
            <w:tcBorders>
              <w:top w:val="nil"/>
              <w:left w:val="nil"/>
              <w:bottom w:val="nil"/>
              <w:right w:val="single" w:sz="4" w:space="0" w:color="auto"/>
            </w:tcBorders>
          </w:tcPr>
          <w:p w14:paraId="02530D73"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0.028</w:t>
            </w:r>
          </w:p>
        </w:tc>
        <w:tc>
          <w:tcPr>
            <w:tcW w:w="1756" w:type="dxa"/>
            <w:tcBorders>
              <w:top w:val="nil"/>
              <w:left w:val="single" w:sz="4" w:space="0" w:color="auto"/>
              <w:bottom w:val="nil"/>
              <w:right w:val="nil"/>
            </w:tcBorders>
          </w:tcPr>
          <w:p w14:paraId="47379A9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0.018</w:t>
            </w:r>
          </w:p>
        </w:tc>
        <w:tc>
          <w:tcPr>
            <w:tcW w:w="1821" w:type="dxa"/>
            <w:tcBorders>
              <w:top w:val="nil"/>
              <w:left w:val="nil"/>
              <w:bottom w:val="nil"/>
              <w:right w:val="nil"/>
            </w:tcBorders>
          </w:tcPr>
          <w:p w14:paraId="3B336ED3"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0.036</w:t>
            </w:r>
          </w:p>
        </w:tc>
      </w:tr>
      <w:tr w:rsidR="00037C16" w:rsidRPr="00FF108B" w14:paraId="2603F0E5" w14:textId="77777777" w:rsidTr="00797A5D">
        <w:tc>
          <w:tcPr>
            <w:tcW w:w="3574" w:type="dxa"/>
            <w:tcBorders>
              <w:top w:val="nil"/>
              <w:left w:val="nil"/>
              <w:bottom w:val="nil"/>
              <w:right w:val="single" w:sz="4" w:space="0" w:color="auto"/>
            </w:tcBorders>
            <w:vAlign w:val="center"/>
          </w:tcPr>
          <w:p w14:paraId="1A7AC044"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722EB20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(0.039)</w:t>
            </w:r>
          </w:p>
        </w:tc>
        <w:tc>
          <w:tcPr>
            <w:tcW w:w="1756" w:type="dxa"/>
            <w:tcBorders>
              <w:top w:val="nil"/>
              <w:left w:val="nil"/>
              <w:bottom w:val="nil"/>
              <w:right w:val="single" w:sz="4" w:space="0" w:color="auto"/>
            </w:tcBorders>
          </w:tcPr>
          <w:p w14:paraId="04711276"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(0.039)</w:t>
            </w:r>
          </w:p>
        </w:tc>
        <w:tc>
          <w:tcPr>
            <w:tcW w:w="1756" w:type="dxa"/>
            <w:tcBorders>
              <w:top w:val="nil"/>
              <w:left w:val="single" w:sz="4" w:space="0" w:color="auto"/>
              <w:bottom w:val="nil"/>
              <w:right w:val="nil"/>
            </w:tcBorders>
          </w:tcPr>
          <w:p w14:paraId="00DDF0D8"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(0.020)</w:t>
            </w:r>
          </w:p>
        </w:tc>
        <w:tc>
          <w:tcPr>
            <w:tcW w:w="1756" w:type="dxa"/>
            <w:tcBorders>
              <w:top w:val="nil"/>
              <w:left w:val="nil"/>
              <w:bottom w:val="nil"/>
              <w:right w:val="single" w:sz="4" w:space="0" w:color="auto"/>
            </w:tcBorders>
          </w:tcPr>
          <w:p w14:paraId="5D6D35E1"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(0.082)</w:t>
            </w:r>
          </w:p>
        </w:tc>
        <w:tc>
          <w:tcPr>
            <w:tcW w:w="1756" w:type="dxa"/>
            <w:tcBorders>
              <w:top w:val="nil"/>
              <w:left w:val="single" w:sz="4" w:space="0" w:color="auto"/>
              <w:bottom w:val="nil"/>
              <w:right w:val="nil"/>
            </w:tcBorders>
          </w:tcPr>
          <w:p w14:paraId="41B8E769"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(0.013)</w:t>
            </w:r>
          </w:p>
        </w:tc>
        <w:tc>
          <w:tcPr>
            <w:tcW w:w="1821" w:type="dxa"/>
            <w:tcBorders>
              <w:top w:val="nil"/>
              <w:left w:val="nil"/>
              <w:bottom w:val="nil"/>
              <w:right w:val="nil"/>
            </w:tcBorders>
          </w:tcPr>
          <w:p w14:paraId="6D9270F2"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(0.098)</w:t>
            </w:r>
          </w:p>
        </w:tc>
      </w:tr>
      <w:tr w:rsidR="00037C16" w:rsidRPr="00FF108B" w14:paraId="3A85182F" w14:textId="77777777" w:rsidTr="00797A5D">
        <w:tc>
          <w:tcPr>
            <w:tcW w:w="3574" w:type="dxa"/>
            <w:tcBorders>
              <w:top w:val="nil"/>
              <w:left w:val="nil"/>
              <w:bottom w:val="nil"/>
              <w:right w:val="single" w:sz="4" w:space="0" w:color="auto"/>
            </w:tcBorders>
            <w:vAlign w:val="center"/>
          </w:tcPr>
          <w:p w14:paraId="3441DD74" w14:textId="6581C104"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 xml:space="preserve">Loss </w:t>
            </w:r>
          </w:p>
        </w:tc>
        <w:tc>
          <w:tcPr>
            <w:tcW w:w="1756" w:type="dxa"/>
            <w:tcBorders>
              <w:top w:val="nil"/>
              <w:left w:val="nil"/>
              <w:bottom w:val="nil"/>
              <w:right w:val="nil"/>
            </w:tcBorders>
          </w:tcPr>
          <w:p w14:paraId="5DD9771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-0.015</w:t>
            </w:r>
          </w:p>
        </w:tc>
        <w:tc>
          <w:tcPr>
            <w:tcW w:w="1756" w:type="dxa"/>
            <w:tcBorders>
              <w:top w:val="nil"/>
              <w:left w:val="nil"/>
              <w:bottom w:val="nil"/>
              <w:right w:val="single" w:sz="4" w:space="0" w:color="auto"/>
            </w:tcBorders>
          </w:tcPr>
          <w:p w14:paraId="7ABB9AC7"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0.027**</w:t>
            </w:r>
          </w:p>
        </w:tc>
        <w:tc>
          <w:tcPr>
            <w:tcW w:w="1756" w:type="dxa"/>
            <w:tcBorders>
              <w:top w:val="nil"/>
              <w:left w:val="single" w:sz="4" w:space="0" w:color="auto"/>
              <w:bottom w:val="nil"/>
              <w:right w:val="nil"/>
            </w:tcBorders>
          </w:tcPr>
          <w:p w14:paraId="0A2DBF2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0.026**</w:t>
            </w:r>
          </w:p>
        </w:tc>
        <w:tc>
          <w:tcPr>
            <w:tcW w:w="1756" w:type="dxa"/>
            <w:tcBorders>
              <w:top w:val="nil"/>
              <w:left w:val="nil"/>
              <w:bottom w:val="nil"/>
              <w:right w:val="single" w:sz="4" w:space="0" w:color="auto"/>
            </w:tcBorders>
          </w:tcPr>
          <w:p w14:paraId="180BF6F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0.046*</w:t>
            </w:r>
          </w:p>
        </w:tc>
        <w:tc>
          <w:tcPr>
            <w:tcW w:w="1756" w:type="dxa"/>
            <w:tcBorders>
              <w:top w:val="nil"/>
              <w:left w:val="single" w:sz="4" w:space="0" w:color="auto"/>
              <w:bottom w:val="nil"/>
              <w:right w:val="nil"/>
            </w:tcBorders>
          </w:tcPr>
          <w:p w14:paraId="1E0F395B"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0.019***</w:t>
            </w:r>
          </w:p>
        </w:tc>
        <w:tc>
          <w:tcPr>
            <w:tcW w:w="1821" w:type="dxa"/>
            <w:tcBorders>
              <w:top w:val="nil"/>
              <w:left w:val="nil"/>
              <w:bottom w:val="nil"/>
              <w:right w:val="nil"/>
            </w:tcBorders>
          </w:tcPr>
          <w:p w14:paraId="49180BA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0.164***</w:t>
            </w:r>
          </w:p>
        </w:tc>
      </w:tr>
      <w:tr w:rsidR="00037C16" w:rsidRPr="00FF108B" w14:paraId="057AF356" w14:textId="77777777" w:rsidTr="00797A5D">
        <w:tc>
          <w:tcPr>
            <w:tcW w:w="3574" w:type="dxa"/>
            <w:tcBorders>
              <w:top w:val="nil"/>
              <w:left w:val="nil"/>
              <w:bottom w:val="nil"/>
              <w:right w:val="single" w:sz="4" w:space="0" w:color="auto"/>
            </w:tcBorders>
            <w:vAlign w:val="center"/>
          </w:tcPr>
          <w:p w14:paraId="1EFD9439"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012C1DB0"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(0.014)</w:t>
            </w:r>
          </w:p>
        </w:tc>
        <w:tc>
          <w:tcPr>
            <w:tcW w:w="1756" w:type="dxa"/>
            <w:tcBorders>
              <w:top w:val="nil"/>
              <w:left w:val="nil"/>
              <w:bottom w:val="nil"/>
              <w:right w:val="single" w:sz="4" w:space="0" w:color="auto"/>
            </w:tcBorders>
          </w:tcPr>
          <w:p w14:paraId="147B8749"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(0.014)</w:t>
            </w:r>
          </w:p>
        </w:tc>
        <w:tc>
          <w:tcPr>
            <w:tcW w:w="1756" w:type="dxa"/>
            <w:tcBorders>
              <w:top w:val="nil"/>
              <w:left w:val="single" w:sz="4" w:space="0" w:color="auto"/>
              <w:bottom w:val="nil"/>
              <w:right w:val="nil"/>
            </w:tcBorders>
          </w:tcPr>
          <w:p w14:paraId="6201C4A6"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(0.007)</w:t>
            </w:r>
          </w:p>
        </w:tc>
        <w:tc>
          <w:tcPr>
            <w:tcW w:w="1756" w:type="dxa"/>
            <w:tcBorders>
              <w:top w:val="nil"/>
              <w:left w:val="nil"/>
              <w:bottom w:val="nil"/>
              <w:right w:val="single" w:sz="4" w:space="0" w:color="auto"/>
            </w:tcBorders>
          </w:tcPr>
          <w:p w14:paraId="78E2046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(0.045)</w:t>
            </w:r>
          </w:p>
        </w:tc>
        <w:tc>
          <w:tcPr>
            <w:tcW w:w="1756" w:type="dxa"/>
            <w:tcBorders>
              <w:top w:val="nil"/>
              <w:left w:val="single" w:sz="4" w:space="0" w:color="auto"/>
              <w:bottom w:val="nil"/>
              <w:right w:val="nil"/>
            </w:tcBorders>
          </w:tcPr>
          <w:p w14:paraId="11D0FCA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821" w:type="dxa"/>
            <w:tcBorders>
              <w:top w:val="nil"/>
              <w:left w:val="nil"/>
              <w:bottom w:val="nil"/>
              <w:right w:val="nil"/>
            </w:tcBorders>
          </w:tcPr>
          <w:p w14:paraId="197A577C"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(0.055)</w:t>
            </w:r>
          </w:p>
        </w:tc>
      </w:tr>
      <w:tr w:rsidR="00037C16" w:rsidRPr="00FF108B" w14:paraId="7F0CF384" w14:textId="77777777" w:rsidTr="00797A5D">
        <w:tc>
          <w:tcPr>
            <w:tcW w:w="3574" w:type="dxa"/>
            <w:tcBorders>
              <w:top w:val="nil"/>
              <w:left w:val="nil"/>
              <w:bottom w:val="nil"/>
              <w:right w:val="single" w:sz="4" w:space="0" w:color="auto"/>
            </w:tcBorders>
            <w:vAlign w:val="center"/>
          </w:tcPr>
          <w:p w14:paraId="58D5E210"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Leverage</w:t>
            </w:r>
          </w:p>
        </w:tc>
        <w:tc>
          <w:tcPr>
            <w:tcW w:w="1756" w:type="dxa"/>
            <w:tcBorders>
              <w:top w:val="nil"/>
              <w:left w:val="nil"/>
              <w:bottom w:val="nil"/>
              <w:right w:val="nil"/>
            </w:tcBorders>
          </w:tcPr>
          <w:p w14:paraId="204E660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-0.073***</w:t>
            </w:r>
          </w:p>
        </w:tc>
        <w:tc>
          <w:tcPr>
            <w:tcW w:w="1756" w:type="dxa"/>
            <w:tcBorders>
              <w:top w:val="nil"/>
              <w:left w:val="nil"/>
              <w:bottom w:val="nil"/>
              <w:right w:val="single" w:sz="4" w:space="0" w:color="auto"/>
            </w:tcBorders>
          </w:tcPr>
          <w:p w14:paraId="7AAC77F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-0.024</w:t>
            </w:r>
          </w:p>
        </w:tc>
        <w:tc>
          <w:tcPr>
            <w:tcW w:w="1756" w:type="dxa"/>
            <w:tcBorders>
              <w:top w:val="nil"/>
              <w:left w:val="single" w:sz="4" w:space="0" w:color="auto"/>
              <w:bottom w:val="nil"/>
              <w:right w:val="nil"/>
            </w:tcBorders>
          </w:tcPr>
          <w:p w14:paraId="45847BF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-0.047***</w:t>
            </w:r>
          </w:p>
        </w:tc>
        <w:tc>
          <w:tcPr>
            <w:tcW w:w="1756" w:type="dxa"/>
            <w:tcBorders>
              <w:top w:val="nil"/>
              <w:left w:val="nil"/>
              <w:bottom w:val="nil"/>
              <w:right w:val="single" w:sz="4" w:space="0" w:color="auto"/>
            </w:tcBorders>
          </w:tcPr>
          <w:p w14:paraId="06942579"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-0.028**</w:t>
            </w:r>
          </w:p>
        </w:tc>
        <w:tc>
          <w:tcPr>
            <w:tcW w:w="1756" w:type="dxa"/>
            <w:tcBorders>
              <w:top w:val="nil"/>
              <w:left w:val="single" w:sz="4" w:space="0" w:color="auto"/>
              <w:bottom w:val="nil"/>
              <w:right w:val="nil"/>
            </w:tcBorders>
          </w:tcPr>
          <w:p w14:paraId="7C6E40A9"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821" w:type="dxa"/>
            <w:tcBorders>
              <w:top w:val="nil"/>
              <w:left w:val="nil"/>
              <w:bottom w:val="nil"/>
              <w:right w:val="nil"/>
            </w:tcBorders>
          </w:tcPr>
          <w:p w14:paraId="2CB38BF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-0.209***</w:t>
            </w:r>
          </w:p>
        </w:tc>
      </w:tr>
      <w:tr w:rsidR="00037C16" w:rsidRPr="00FF108B" w14:paraId="755B2E35" w14:textId="77777777" w:rsidTr="00797A5D">
        <w:tc>
          <w:tcPr>
            <w:tcW w:w="3574" w:type="dxa"/>
            <w:tcBorders>
              <w:top w:val="nil"/>
              <w:left w:val="nil"/>
              <w:bottom w:val="nil"/>
              <w:right w:val="single" w:sz="4" w:space="0" w:color="auto"/>
            </w:tcBorders>
            <w:vAlign w:val="center"/>
          </w:tcPr>
          <w:p w14:paraId="2EE71407"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71F81ACB"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(0.028)</w:t>
            </w:r>
          </w:p>
        </w:tc>
        <w:tc>
          <w:tcPr>
            <w:tcW w:w="1756" w:type="dxa"/>
            <w:tcBorders>
              <w:top w:val="nil"/>
              <w:left w:val="nil"/>
              <w:bottom w:val="nil"/>
              <w:right w:val="single" w:sz="4" w:space="0" w:color="auto"/>
            </w:tcBorders>
          </w:tcPr>
          <w:p w14:paraId="5628DE2C"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(0.015)</w:t>
            </w:r>
          </w:p>
        </w:tc>
        <w:tc>
          <w:tcPr>
            <w:tcW w:w="1756" w:type="dxa"/>
            <w:tcBorders>
              <w:top w:val="nil"/>
              <w:left w:val="single" w:sz="4" w:space="0" w:color="auto"/>
              <w:bottom w:val="nil"/>
              <w:right w:val="nil"/>
            </w:tcBorders>
          </w:tcPr>
          <w:p w14:paraId="78E024B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(0.016)</w:t>
            </w:r>
          </w:p>
        </w:tc>
        <w:tc>
          <w:tcPr>
            <w:tcW w:w="1756" w:type="dxa"/>
            <w:tcBorders>
              <w:top w:val="nil"/>
              <w:left w:val="nil"/>
              <w:bottom w:val="nil"/>
              <w:right w:val="single" w:sz="4" w:space="0" w:color="auto"/>
            </w:tcBorders>
          </w:tcPr>
          <w:p w14:paraId="49ED351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(0.045)</w:t>
            </w:r>
          </w:p>
        </w:tc>
        <w:tc>
          <w:tcPr>
            <w:tcW w:w="1756" w:type="dxa"/>
            <w:tcBorders>
              <w:top w:val="nil"/>
              <w:left w:val="single" w:sz="4" w:space="0" w:color="auto"/>
              <w:bottom w:val="nil"/>
              <w:right w:val="nil"/>
            </w:tcBorders>
          </w:tcPr>
          <w:p w14:paraId="2C1A2DE3"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(0.023)</w:t>
            </w:r>
          </w:p>
        </w:tc>
        <w:tc>
          <w:tcPr>
            <w:tcW w:w="1821" w:type="dxa"/>
            <w:tcBorders>
              <w:top w:val="nil"/>
              <w:left w:val="nil"/>
              <w:bottom w:val="nil"/>
              <w:right w:val="nil"/>
            </w:tcBorders>
          </w:tcPr>
          <w:p w14:paraId="035F2D58"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(0.073)</w:t>
            </w:r>
          </w:p>
        </w:tc>
      </w:tr>
      <w:tr w:rsidR="00037C16" w:rsidRPr="00FF108B" w14:paraId="741B6A88" w14:textId="77777777" w:rsidTr="00797A5D">
        <w:tc>
          <w:tcPr>
            <w:tcW w:w="3574" w:type="dxa"/>
            <w:tcBorders>
              <w:top w:val="nil"/>
              <w:left w:val="nil"/>
              <w:bottom w:val="nil"/>
              <w:right w:val="single" w:sz="4" w:space="0" w:color="auto"/>
            </w:tcBorders>
            <w:vAlign w:val="center"/>
          </w:tcPr>
          <w:p w14:paraId="46088BA8"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Firm Size</w:t>
            </w:r>
          </w:p>
        </w:tc>
        <w:tc>
          <w:tcPr>
            <w:tcW w:w="1756" w:type="dxa"/>
            <w:tcBorders>
              <w:top w:val="nil"/>
              <w:left w:val="nil"/>
              <w:bottom w:val="nil"/>
              <w:right w:val="nil"/>
            </w:tcBorders>
          </w:tcPr>
          <w:p w14:paraId="50E29528"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0.011***</w:t>
            </w:r>
          </w:p>
        </w:tc>
        <w:tc>
          <w:tcPr>
            <w:tcW w:w="1756" w:type="dxa"/>
            <w:tcBorders>
              <w:top w:val="nil"/>
              <w:left w:val="nil"/>
              <w:bottom w:val="nil"/>
              <w:right w:val="single" w:sz="4" w:space="0" w:color="auto"/>
            </w:tcBorders>
          </w:tcPr>
          <w:p w14:paraId="1F80F34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756" w:type="dxa"/>
            <w:tcBorders>
              <w:top w:val="nil"/>
              <w:left w:val="single" w:sz="4" w:space="0" w:color="auto"/>
              <w:bottom w:val="nil"/>
              <w:right w:val="nil"/>
            </w:tcBorders>
          </w:tcPr>
          <w:p w14:paraId="3102ADA9"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0.017***</w:t>
            </w:r>
          </w:p>
        </w:tc>
        <w:tc>
          <w:tcPr>
            <w:tcW w:w="1756" w:type="dxa"/>
            <w:tcBorders>
              <w:top w:val="nil"/>
              <w:left w:val="nil"/>
              <w:bottom w:val="nil"/>
              <w:right w:val="single" w:sz="4" w:space="0" w:color="auto"/>
            </w:tcBorders>
          </w:tcPr>
          <w:p w14:paraId="4ECCFA52"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0.010</w:t>
            </w:r>
          </w:p>
        </w:tc>
        <w:tc>
          <w:tcPr>
            <w:tcW w:w="1756" w:type="dxa"/>
            <w:tcBorders>
              <w:top w:val="nil"/>
              <w:left w:val="single" w:sz="4" w:space="0" w:color="auto"/>
              <w:bottom w:val="nil"/>
              <w:right w:val="nil"/>
            </w:tcBorders>
          </w:tcPr>
          <w:p w14:paraId="28ABF209"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-0.012**</w:t>
            </w:r>
          </w:p>
        </w:tc>
        <w:tc>
          <w:tcPr>
            <w:tcW w:w="1821" w:type="dxa"/>
            <w:tcBorders>
              <w:top w:val="nil"/>
              <w:left w:val="nil"/>
              <w:bottom w:val="nil"/>
              <w:right w:val="nil"/>
            </w:tcBorders>
          </w:tcPr>
          <w:p w14:paraId="6770F95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0.019</w:t>
            </w:r>
          </w:p>
        </w:tc>
      </w:tr>
      <w:tr w:rsidR="00037C16" w:rsidRPr="00FF108B" w14:paraId="5A4A2CBA" w14:textId="77777777" w:rsidTr="00797A5D">
        <w:tc>
          <w:tcPr>
            <w:tcW w:w="3574" w:type="dxa"/>
            <w:tcBorders>
              <w:top w:val="nil"/>
              <w:left w:val="nil"/>
              <w:bottom w:val="nil"/>
              <w:right w:val="single" w:sz="4" w:space="0" w:color="auto"/>
            </w:tcBorders>
            <w:vAlign w:val="center"/>
          </w:tcPr>
          <w:p w14:paraId="5AD2C603"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63033C6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(0.004)</w:t>
            </w:r>
          </w:p>
        </w:tc>
        <w:tc>
          <w:tcPr>
            <w:tcW w:w="1756" w:type="dxa"/>
            <w:tcBorders>
              <w:top w:val="nil"/>
              <w:left w:val="nil"/>
              <w:bottom w:val="nil"/>
              <w:right w:val="single" w:sz="4" w:space="0" w:color="auto"/>
            </w:tcBorders>
          </w:tcPr>
          <w:p w14:paraId="0E320B8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756" w:type="dxa"/>
            <w:tcBorders>
              <w:top w:val="nil"/>
              <w:left w:val="single" w:sz="4" w:space="0" w:color="auto"/>
              <w:bottom w:val="nil"/>
              <w:right w:val="nil"/>
            </w:tcBorders>
          </w:tcPr>
          <w:p w14:paraId="30F1CD8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(0.004)</w:t>
            </w:r>
          </w:p>
        </w:tc>
        <w:tc>
          <w:tcPr>
            <w:tcW w:w="1756" w:type="dxa"/>
            <w:tcBorders>
              <w:top w:val="nil"/>
              <w:left w:val="nil"/>
              <w:bottom w:val="nil"/>
              <w:right w:val="single" w:sz="4" w:space="0" w:color="auto"/>
            </w:tcBorders>
          </w:tcPr>
          <w:p w14:paraId="4767964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(0.017)</w:t>
            </w:r>
          </w:p>
        </w:tc>
        <w:tc>
          <w:tcPr>
            <w:tcW w:w="1756" w:type="dxa"/>
            <w:tcBorders>
              <w:top w:val="nil"/>
              <w:left w:val="single" w:sz="4" w:space="0" w:color="auto"/>
              <w:bottom w:val="nil"/>
              <w:right w:val="nil"/>
            </w:tcBorders>
          </w:tcPr>
          <w:p w14:paraId="6BFE0061"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(0.005)</w:t>
            </w:r>
          </w:p>
        </w:tc>
        <w:tc>
          <w:tcPr>
            <w:tcW w:w="1821" w:type="dxa"/>
            <w:tcBorders>
              <w:top w:val="nil"/>
              <w:left w:val="nil"/>
              <w:bottom w:val="nil"/>
              <w:right w:val="nil"/>
            </w:tcBorders>
          </w:tcPr>
          <w:p w14:paraId="0A618579"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(0.014)</w:t>
            </w:r>
          </w:p>
        </w:tc>
      </w:tr>
      <w:tr w:rsidR="00037C16" w:rsidRPr="00FF108B" w14:paraId="167F0F33" w14:textId="77777777" w:rsidTr="00797A5D">
        <w:tc>
          <w:tcPr>
            <w:tcW w:w="3574" w:type="dxa"/>
            <w:tcBorders>
              <w:top w:val="nil"/>
              <w:left w:val="nil"/>
              <w:bottom w:val="nil"/>
              <w:right w:val="single" w:sz="4" w:space="0" w:color="auto"/>
            </w:tcBorders>
            <w:vAlign w:val="center"/>
          </w:tcPr>
          <w:p w14:paraId="6AA2B721"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Firms age</w:t>
            </w:r>
          </w:p>
        </w:tc>
        <w:tc>
          <w:tcPr>
            <w:tcW w:w="1756" w:type="dxa"/>
            <w:tcBorders>
              <w:top w:val="nil"/>
              <w:left w:val="nil"/>
              <w:bottom w:val="nil"/>
              <w:right w:val="nil"/>
            </w:tcBorders>
          </w:tcPr>
          <w:p w14:paraId="7F586BD7" w14:textId="6E15E864"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-0.000</w:t>
            </w:r>
            <w:r w:rsidR="00E71EA6" w:rsidRPr="00FF108B">
              <w:rPr>
                <w:rFonts w:ascii="Times New Roman" w:hAnsi="Times New Roman" w:cs="Times New Roman"/>
                <w:sz w:val="18"/>
                <w:szCs w:val="18"/>
              </w:rPr>
              <w:t>3</w:t>
            </w:r>
          </w:p>
        </w:tc>
        <w:tc>
          <w:tcPr>
            <w:tcW w:w="1756" w:type="dxa"/>
            <w:tcBorders>
              <w:top w:val="nil"/>
              <w:left w:val="nil"/>
              <w:bottom w:val="nil"/>
              <w:right w:val="single" w:sz="4" w:space="0" w:color="auto"/>
            </w:tcBorders>
          </w:tcPr>
          <w:p w14:paraId="7E2E04CC" w14:textId="611F3F93"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0.000</w:t>
            </w:r>
            <w:r w:rsidR="00E71EA6" w:rsidRPr="00FF108B">
              <w:rPr>
                <w:rFonts w:ascii="Times New Roman" w:hAnsi="Times New Roman" w:cs="Times New Roman"/>
                <w:sz w:val="18"/>
                <w:szCs w:val="18"/>
              </w:rPr>
              <w:t>1</w:t>
            </w:r>
          </w:p>
        </w:tc>
        <w:tc>
          <w:tcPr>
            <w:tcW w:w="1756" w:type="dxa"/>
            <w:tcBorders>
              <w:top w:val="nil"/>
              <w:left w:val="single" w:sz="4" w:space="0" w:color="auto"/>
              <w:bottom w:val="nil"/>
              <w:right w:val="nil"/>
            </w:tcBorders>
          </w:tcPr>
          <w:p w14:paraId="467B0351" w14:textId="4AA67A28"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-0.000</w:t>
            </w:r>
            <w:r w:rsidR="00E71EA6" w:rsidRPr="00FF108B">
              <w:rPr>
                <w:rFonts w:ascii="Times New Roman" w:hAnsi="Times New Roman" w:cs="Times New Roman"/>
                <w:sz w:val="18"/>
                <w:szCs w:val="18"/>
              </w:rPr>
              <w:t>4</w:t>
            </w:r>
            <w:r w:rsidRPr="00FF108B">
              <w:rPr>
                <w:rFonts w:ascii="Times New Roman" w:hAnsi="Times New Roman" w:cs="Times New Roman"/>
                <w:sz w:val="18"/>
                <w:szCs w:val="18"/>
              </w:rPr>
              <w:t>**</w:t>
            </w:r>
          </w:p>
        </w:tc>
        <w:tc>
          <w:tcPr>
            <w:tcW w:w="1756" w:type="dxa"/>
            <w:tcBorders>
              <w:top w:val="nil"/>
              <w:left w:val="nil"/>
              <w:bottom w:val="nil"/>
              <w:right w:val="single" w:sz="4" w:space="0" w:color="auto"/>
            </w:tcBorders>
          </w:tcPr>
          <w:p w14:paraId="783B01FB"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756" w:type="dxa"/>
            <w:tcBorders>
              <w:top w:val="nil"/>
              <w:left w:val="single" w:sz="4" w:space="0" w:color="auto"/>
              <w:bottom w:val="nil"/>
              <w:right w:val="nil"/>
            </w:tcBorders>
          </w:tcPr>
          <w:p w14:paraId="0AC7E5E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821" w:type="dxa"/>
            <w:tcBorders>
              <w:top w:val="nil"/>
              <w:left w:val="nil"/>
              <w:bottom w:val="nil"/>
              <w:right w:val="nil"/>
            </w:tcBorders>
          </w:tcPr>
          <w:p w14:paraId="31CCBD18"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0.001</w:t>
            </w:r>
          </w:p>
        </w:tc>
      </w:tr>
      <w:tr w:rsidR="00037C16" w:rsidRPr="00FF108B" w14:paraId="73590E9B" w14:textId="77777777" w:rsidTr="00797A5D">
        <w:tc>
          <w:tcPr>
            <w:tcW w:w="3574" w:type="dxa"/>
            <w:tcBorders>
              <w:top w:val="nil"/>
              <w:left w:val="nil"/>
              <w:bottom w:val="nil"/>
              <w:right w:val="single" w:sz="4" w:space="0" w:color="auto"/>
            </w:tcBorders>
            <w:vAlign w:val="center"/>
          </w:tcPr>
          <w:p w14:paraId="2376C3F6"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1E488332"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756" w:type="dxa"/>
            <w:tcBorders>
              <w:top w:val="nil"/>
              <w:left w:val="nil"/>
              <w:bottom w:val="nil"/>
              <w:right w:val="single" w:sz="4" w:space="0" w:color="auto"/>
            </w:tcBorders>
          </w:tcPr>
          <w:p w14:paraId="5EDDCBE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756" w:type="dxa"/>
            <w:tcBorders>
              <w:top w:val="nil"/>
              <w:left w:val="single" w:sz="4" w:space="0" w:color="auto"/>
              <w:bottom w:val="nil"/>
              <w:right w:val="nil"/>
            </w:tcBorders>
          </w:tcPr>
          <w:p w14:paraId="7DE5878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756" w:type="dxa"/>
            <w:tcBorders>
              <w:top w:val="nil"/>
              <w:left w:val="nil"/>
              <w:bottom w:val="nil"/>
              <w:right w:val="single" w:sz="4" w:space="0" w:color="auto"/>
            </w:tcBorders>
          </w:tcPr>
          <w:p w14:paraId="698E5CD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756" w:type="dxa"/>
            <w:tcBorders>
              <w:top w:val="nil"/>
              <w:left w:val="single" w:sz="4" w:space="0" w:color="auto"/>
              <w:bottom w:val="nil"/>
              <w:right w:val="nil"/>
            </w:tcBorders>
          </w:tcPr>
          <w:p w14:paraId="158C0FC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821" w:type="dxa"/>
            <w:tcBorders>
              <w:top w:val="nil"/>
              <w:left w:val="nil"/>
              <w:bottom w:val="nil"/>
              <w:right w:val="nil"/>
            </w:tcBorders>
          </w:tcPr>
          <w:p w14:paraId="3946FCB2"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(0.002)</w:t>
            </w:r>
          </w:p>
        </w:tc>
      </w:tr>
      <w:tr w:rsidR="00037C16" w:rsidRPr="00FF108B" w14:paraId="31D01260" w14:textId="77777777" w:rsidTr="00797A5D">
        <w:tc>
          <w:tcPr>
            <w:tcW w:w="3574" w:type="dxa"/>
            <w:tcBorders>
              <w:top w:val="nil"/>
              <w:left w:val="nil"/>
              <w:bottom w:val="nil"/>
              <w:right w:val="single" w:sz="4" w:space="0" w:color="auto"/>
            </w:tcBorders>
            <w:vAlign w:val="center"/>
          </w:tcPr>
          <w:p w14:paraId="3A923743"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Market to book</w:t>
            </w:r>
          </w:p>
        </w:tc>
        <w:tc>
          <w:tcPr>
            <w:tcW w:w="1756" w:type="dxa"/>
            <w:tcBorders>
              <w:top w:val="nil"/>
              <w:left w:val="nil"/>
              <w:bottom w:val="nil"/>
              <w:right w:val="nil"/>
            </w:tcBorders>
          </w:tcPr>
          <w:p w14:paraId="165ECEF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756" w:type="dxa"/>
            <w:tcBorders>
              <w:top w:val="nil"/>
              <w:left w:val="nil"/>
              <w:bottom w:val="nil"/>
              <w:right w:val="single" w:sz="4" w:space="0" w:color="auto"/>
            </w:tcBorders>
          </w:tcPr>
          <w:p w14:paraId="4E37D551"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756" w:type="dxa"/>
            <w:tcBorders>
              <w:top w:val="nil"/>
              <w:left w:val="single" w:sz="4" w:space="0" w:color="auto"/>
              <w:bottom w:val="nil"/>
              <w:right w:val="nil"/>
            </w:tcBorders>
          </w:tcPr>
          <w:p w14:paraId="4EFF659B"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0.008**</w:t>
            </w:r>
          </w:p>
        </w:tc>
        <w:tc>
          <w:tcPr>
            <w:tcW w:w="1756" w:type="dxa"/>
            <w:tcBorders>
              <w:top w:val="nil"/>
              <w:left w:val="nil"/>
              <w:bottom w:val="nil"/>
              <w:right w:val="single" w:sz="4" w:space="0" w:color="auto"/>
            </w:tcBorders>
          </w:tcPr>
          <w:p w14:paraId="36E9DBB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756" w:type="dxa"/>
            <w:tcBorders>
              <w:top w:val="nil"/>
              <w:left w:val="single" w:sz="4" w:space="0" w:color="auto"/>
              <w:bottom w:val="nil"/>
              <w:right w:val="nil"/>
            </w:tcBorders>
          </w:tcPr>
          <w:p w14:paraId="449E4D8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821" w:type="dxa"/>
            <w:tcBorders>
              <w:top w:val="nil"/>
              <w:left w:val="nil"/>
              <w:bottom w:val="nil"/>
              <w:right w:val="nil"/>
            </w:tcBorders>
          </w:tcPr>
          <w:p w14:paraId="0811E6C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0.037***</w:t>
            </w:r>
          </w:p>
        </w:tc>
      </w:tr>
      <w:tr w:rsidR="00037C16" w:rsidRPr="00FF108B" w14:paraId="15868037" w14:textId="77777777" w:rsidTr="00797A5D">
        <w:tc>
          <w:tcPr>
            <w:tcW w:w="3574" w:type="dxa"/>
            <w:tcBorders>
              <w:top w:val="nil"/>
              <w:left w:val="nil"/>
              <w:bottom w:val="nil"/>
              <w:right w:val="single" w:sz="4" w:space="0" w:color="auto"/>
            </w:tcBorders>
            <w:vAlign w:val="center"/>
          </w:tcPr>
          <w:p w14:paraId="165DC6CB"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26A00C06"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756" w:type="dxa"/>
            <w:tcBorders>
              <w:top w:val="nil"/>
              <w:left w:val="nil"/>
              <w:bottom w:val="nil"/>
              <w:right w:val="single" w:sz="4" w:space="0" w:color="auto"/>
            </w:tcBorders>
          </w:tcPr>
          <w:p w14:paraId="64FA1772"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756" w:type="dxa"/>
            <w:tcBorders>
              <w:top w:val="nil"/>
              <w:left w:val="single" w:sz="4" w:space="0" w:color="auto"/>
              <w:bottom w:val="nil"/>
              <w:right w:val="nil"/>
            </w:tcBorders>
          </w:tcPr>
          <w:p w14:paraId="69626560"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756" w:type="dxa"/>
            <w:tcBorders>
              <w:top w:val="nil"/>
              <w:left w:val="nil"/>
              <w:bottom w:val="nil"/>
              <w:right w:val="single" w:sz="4" w:space="0" w:color="auto"/>
            </w:tcBorders>
          </w:tcPr>
          <w:p w14:paraId="7ED80277"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(0.012)</w:t>
            </w:r>
          </w:p>
        </w:tc>
        <w:tc>
          <w:tcPr>
            <w:tcW w:w="1756" w:type="dxa"/>
            <w:tcBorders>
              <w:top w:val="nil"/>
              <w:left w:val="single" w:sz="4" w:space="0" w:color="auto"/>
              <w:bottom w:val="nil"/>
              <w:right w:val="nil"/>
            </w:tcBorders>
          </w:tcPr>
          <w:p w14:paraId="3FE3935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821" w:type="dxa"/>
            <w:tcBorders>
              <w:top w:val="nil"/>
              <w:left w:val="nil"/>
              <w:bottom w:val="nil"/>
              <w:right w:val="nil"/>
            </w:tcBorders>
          </w:tcPr>
          <w:p w14:paraId="1897E059"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(0.013)</w:t>
            </w:r>
          </w:p>
        </w:tc>
      </w:tr>
      <w:tr w:rsidR="00037C16" w:rsidRPr="00FF108B" w14:paraId="2F515D29" w14:textId="77777777" w:rsidTr="00797A5D">
        <w:tc>
          <w:tcPr>
            <w:tcW w:w="3574" w:type="dxa"/>
            <w:tcBorders>
              <w:top w:val="nil"/>
              <w:left w:val="nil"/>
              <w:bottom w:val="nil"/>
              <w:right w:val="single" w:sz="4" w:space="0" w:color="auto"/>
            </w:tcBorders>
            <w:vAlign w:val="center"/>
          </w:tcPr>
          <w:p w14:paraId="63F17533"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 xml:space="preserve">Board size </w:t>
            </w:r>
          </w:p>
        </w:tc>
        <w:tc>
          <w:tcPr>
            <w:tcW w:w="1756" w:type="dxa"/>
            <w:tcBorders>
              <w:top w:val="nil"/>
              <w:left w:val="nil"/>
              <w:bottom w:val="nil"/>
              <w:right w:val="nil"/>
            </w:tcBorders>
          </w:tcPr>
          <w:p w14:paraId="412A20B6"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-0.058**</w:t>
            </w:r>
          </w:p>
        </w:tc>
        <w:tc>
          <w:tcPr>
            <w:tcW w:w="1756" w:type="dxa"/>
            <w:tcBorders>
              <w:top w:val="nil"/>
              <w:left w:val="nil"/>
              <w:bottom w:val="nil"/>
              <w:right w:val="single" w:sz="4" w:space="0" w:color="auto"/>
            </w:tcBorders>
          </w:tcPr>
          <w:p w14:paraId="0835B146"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-0.061***</w:t>
            </w:r>
          </w:p>
        </w:tc>
        <w:tc>
          <w:tcPr>
            <w:tcW w:w="1756" w:type="dxa"/>
            <w:tcBorders>
              <w:top w:val="nil"/>
              <w:left w:val="single" w:sz="4" w:space="0" w:color="auto"/>
              <w:bottom w:val="nil"/>
              <w:right w:val="nil"/>
            </w:tcBorders>
          </w:tcPr>
          <w:p w14:paraId="0EDE8507"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756" w:type="dxa"/>
            <w:tcBorders>
              <w:top w:val="nil"/>
              <w:left w:val="nil"/>
              <w:bottom w:val="nil"/>
              <w:right w:val="single" w:sz="4" w:space="0" w:color="auto"/>
            </w:tcBorders>
          </w:tcPr>
          <w:p w14:paraId="09A212AC"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0.015</w:t>
            </w:r>
          </w:p>
        </w:tc>
        <w:tc>
          <w:tcPr>
            <w:tcW w:w="1756" w:type="dxa"/>
            <w:tcBorders>
              <w:top w:val="nil"/>
              <w:left w:val="single" w:sz="4" w:space="0" w:color="auto"/>
              <w:bottom w:val="nil"/>
              <w:right w:val="nil"/>
            </w:tcBorders>
          </w:tcPr>
          <w:p w14:paraId="29B2FBA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-0.014</w:t>
            </w:r>
          </w:p>
        </w:tc>
        <w:tc>
          <w:tcPr>
            <w:tcW w:w="1821" w:type="dxa"/>
            <w:tcBorders>
              <w:top w:val="nil"/>
              <w:left w:val="nil"/>
              <w:bottom w:val="nil"/>
              <w:right w:val="nil"/>
            </w:tcBorders>
          </w:tcPr>
          <w:p w14:paraId="526CB46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-0.025</w:t>
            </w:r>
          </w:p>
        </w:tc>
      </w:tr>
      <w:tr w:rsidR="00037C16" w:rsidRPr="00FF108B" w14:paraId="189ED50E" w14:textId="77777777" w:rsidTr="00797A5D">
        <w:tc>
          <w:tcPr>
            <w:tcW w:w="3574" w:type="dxa"/>
            <w:tcBorders>
              <w:top w:val="nil"/>
              <w:left w:val="nil"/>
              <w:bottom w:val="nil"/>
              <w:right w:val="single" w:sz="4" w:space="0" w:color="auto"/>
            </w:tcBorders>
            <w:vAlign w:val="center"/>
          </w:tcPr>
          <w:p w14:paraId="5F6FB8E5"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5C152293"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(0.024)</w:t>
            </w:r>
          </w:p>
        </w:tc>
        <w:tc>
          <w:tcPr>
            <w:tcW w:w="1756" w:type="dxa"/>
            <w:tcBorders>
              <w:top w:val="nil"/>
              <w:left w:val="nil"/>
              <w:bottom w:val="nil"/>
              <w:right w:val="single" w:sz="4" w:space="0" w:color="auto"/>
            </w:tcBorders>
          </w:tcPr>
          <w:p w14:paraId="31DC4522"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(0.018)</w:t>
            </w:r>
          </w:p>
        </w:tc>
        <w:tc>
          <w:tcPr>
            <w:tcW w:w="1756" w:type="dxa"/>
            <w:tcBorders>
              <w:top w:val="nil"/>
              <w:left w:val="single" w:sz="4" w:space="0" w:color="auto"/>
              <w:bottom w:val="nil"/>
              <w:right w:val="nil"/>
            </w:tcBorders>
          </w:tcPr>
          <w:p w14:paraId="6A54FA1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(0.011)</w:t>
            </w:r>
          </w:p>
        </w:tc>
        <w:tc>
          <w:tcPr>
            <w:tcW w:w="1756" w:type="dxa"/>
            <w:tcBorders>
              <w:top w:val="nil"/>
              <w:left w:val="nil"/>
              <w:bottom w:val="nil"/>
              <w:right w:val="single" w:sz="4" w:space="0" w:color="auto"/>
            </w:tcBorders>
          </w:tcPr>
          <w:p w14:paraId="590C701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(0.030)</w:t>
            </w:r>
          </w:p>
        </w:tc>
        <w:tc>
          <w:tcPr>
            <w:tcW w:w="1756" w:type="dxa"/>
            <w:tcBorders>
              <w:top w:val="nil"/>
              <w:left w:val="single" w:sz="4" w:space="0" w:color="auto"/>
              <w:bottom w:val="nil"/>
              <w:right w:val="nil"/>
            </w:tcBorders>
          </w:tcPr>
          <w:p w14:paraId="4D362E93"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(0.019)</w:t>
            </w:r>
          </w:p>
        </w:tc>
        <w:tc>
          <w:tcPr>
            <w:tcW w:w="1821" w:type="dxa"/>
            <w:tcBorders>
              <w:top w:val="nil"/>
              <w:left w:val="nil"/>
              <w:bottom w:val="nil"/>
              <w:right w:val="nil"/>
            </w:tcBorders>
          </w:tcPr>
          <w:p w14:paraId="32A5AB06"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(0.038)</w:t>
            </w:r>
          </w:p>
        </w:tc>
      </w:tr>
      <w:tr w:rsidR="00037C16" w:rsidRPr="00FF108B" w14:paraId="719ADB74" w14:textId="77777777" w:rsidTr="00797A5D">
        <w:tc>
          <w:tcPr>
            <w:tcW w:w="3574" w:type="dxa"/>
            <w:tcBorders>
              <w:top w:val="nil"/>
              <w:left w:val="nil"/>
              <w:bottom w:val="nil"/>
              <w:right w:val="single" w:sz="4" w:space="0" w:color="auto"/>
            </w:tcBorders>
            <w:vAlign w:val="center"/>
          </w:tcPr>
          <w:p w14:paraId="206045B1"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Board independence</w:t>
            </w:r>
          </w:p>
        </w:tc>
        <w:tc>
          <w:tcPr>
            <w:tcW w:w="1756" w:type="dxa"/>
            <w:tcBorders>
              <w:top w:val="nil"/>
              <w:left w:val="nil"/>
              <w:bottom w:val="nil"/>
              <w:right w:val="nil"/>
            </w:tcBorders>
          </w:tcPr>
          <w:p w14:paraId="285E5558"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0.017</w:t>
            </w:r>
          </w:p>
        </w:tc>
        <w:tc>
          <w:tcPr>
            <w:tcW w:w="1756" w:type="dxa"/>
            <w:tcBorders>
              <w:top w:val="nil"/>
              <w:left w:val="nil"/>
              <w:bottom w:val="nil"/>
              <w:right w:val="single" w:sz="4" w:space="0" w:color="auto"/>
            </w:tcBorders>
          </w:tcPr>
          <w:p w14:paraId="45FCD3BB"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-0.014</w:t>
            </w:r>
          </w:p>
        </w:tc>
        <w:tc>
          <w:tcPr>
            <w:tcW w:w="1756" w:type="dxa"/>
            <w:tcBorders>
              <w:top w:val="nil"/>
              <w:left w:val="single" w:sz="4" w:space="0" w:color="auto"/>
              <w:bottom w:val="nil"/>
              <w:right w:val="nil"/>
            </w:tcBorders>
          </w:tcPr>
          <w:p w14:paraId="0F5380B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0.008</w:t>
            </w:r>
          </w:p>
        </w:tc>
        <w:tc>
          <w:tcPr>
            <w:tcW w:w="1756" w:type="dxa"/>
            <w:tcBorders>
              <w:top w:val="nil"/>
              <w:left w:val="nil"/>
              <w:bottom w:val="nil"/>
              <w:right w:val="single" w:sz="4" w:space="0" w:color="auto"/>
            </w:tcBorders>
          </w:tcPr>
          <w:p w14:paraId="117D561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0.147</w:t>
            </w:r>
          </w:p>
        </w:tc>
        <w:tc>
          <w:tcPr>
            <w:tcW w:w="1756" w:type="dxa"/>
            <w:tcBorders>
              <w:top w:val="nil"/>
              <w:left w:val="single" w:sz="4" w:space="0" w:color="auto"/>
              <w:bottom w:val="nil"/>
              <w:right w:val="nil"/>
            </w:tcBorders>
          </w:tcPr>
          <w:p w14:paraId="105C0B32"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-0.033</w:t>
            </w:r>
          </w:p>
        </w:tc>
        <w:tc>
          <w:tcPr>
            <w:tcW w:w="1821" w:type="dxa"/>
            <w:tcBorders>
              <w:top w:val="nil"/>
              <w:left w:val="nil"/>
              <w:bottom w:val="nil"/>
              <w:right w:val="nil"/>
            </w:tcBorders>
          </w:tcPr>
          <w:p w14:paraId="36262D0B"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-0.416</w:t>
            </w:r>
          </w:p>
        </w:tc>
      </w:tr>
      <w:tr w:rsidR="00037C16" w:rsidRPr="00FF108B" w14:paraId="238FDE17" w14:textId="77777777" w:rsidTr="00797A5D">
        <w:tc>
          <w:tcPr>
            <w:tcW w:w="3574" w:type="dxa"/>
            <w:tcBorders>
              <w:top w:val="nil"/>
              <w:left w:val="nil"/>
              <w:bottom w:val="nil"/>
              <w:right w:val="single" w:sz="4" w:space="0" w:color="auto"/>
            </w:tcBorders>
          </w:tcPr>
          <w:p w14:paraId="5CE1F6E3"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63C9452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(0.024)</w:t>
            </w:r>
          </w:p>
        </w:tc>
        <w:tc>
          <w:tcPr>
            <w:tcW w:w="1756" w:type="dxa"/>
            <w:tcBorders>
              <w:top w:val="nil"/>
              <w:left w:val="nil"/>
              <w:bottom w:val="nil"/>
              <w:right w:val="single" w:sz="4" w:space="0" w:color="auto"/>
            </w:tcBorders>
          </w:tcPr>
          <w:p w14:paraId="3B6E7EB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(0.021)</w:t>
            </w:r>
          </w:p>
        </w:tc>
        <w:tc>
          <w:tcPr>
            <w:tcW w:w="1756" w:type="dxa"/>
            <w:tcBorders>
              <w:top w:val="nil"/>
              <w:left w:val="single" w:sz="4" w:space="0" w:color="auto"/>
              <w:bottom w:val="nil"/>
              <w:right w:val="nil"/>
            </w:tcBorders>
          </w:tcPr>
          <w:p w14:paraId="19014B38"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(0.029)</w:t>
            </w:r>
          </w:p>
        </w:tc>
        <w:tc>
          <w:tcPr>
            <w:tcW w:w="1756" w:type="dxa"/>
            <w:tcBorders>
              <w:top w:val="nil"/>
              <w:left w:val="nil"/>
              <w:bottom w:val="nil"/>
              <w:right w:val="single" w:sz="4" w:space="0" w:color="auto"/>
            </w:tcBorders>
          </w:tcPr>
          <w:p w14:paraId="61AF510C"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(0.149)</w:t>
            </w:r>
          </w:p>
        </w:tc>
        <w:tc>
          <w:tcPr>
            <w:tcW w:w="1756" w:type="dxa"/>
            <w:tcBorders>
              <w:top w:val="nil"/>
              <w:left w:val="single" w:sz="4" w:space="0" w:color="auto"/>
              <w:bottom w:val="nil"/>
              <w:right w:val="nil"/>
            </w:tcBorders>
          </w:tcPr>
          <w:p w14:paraId="1DC531EC"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(0.034)</w:t>
            </w:r>
          </w:p>
        </w:tc>
        <w:tc>
          <w:tcPr>
            <w:tcW w:w="1821" w:type="dxa"/>
            <w:tcBorders>
              <w:top w:val="nil"/>
              <w:left w:val="nil"/>
              <w:bottom w:val="nil"/>
              <w:right w:val="nil"/>
            </w:tcBorders>
          </w:tcPr>
          <w:p w14:paraId="3118E82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(0.274)</w:t>
            </w:r>
          </w:p>
        </w:tc>
      </w:tr>
      <w:tr w:rsidR="00037C16" w:rsidRPr="00FF108B" w14:paraId="23C2F40E" w14:textId="77777777" w:rsidTr="00797A5D">
        <w:tc>
          <w:tcPr>
            <w:tcW w:w="3574" w:type="dxa"/>
            <w:tcBorders>
              <w:top w:val="nil"/>
              <w:left w:val="nil"/>
              <w:bottom w:val="nil"/>
              <w:right w:val="single" w:sz="4" w:space="0" w:color="auto"/>
            </w:tcBorders>
          </w:tcPr>
          <w:p w14:paraId="6147E6BB"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EM</w:t>
            </w:r>
            <w:r w:rsidRPr="00FF108B">
              <w:rPr>
                <w:rFonts w:ascii="Times New Roman" w:hAnsi="Times New Roman" w:cs="Times New Roman"/>
                <w:sz w:val="18"/>
                <w:szCs w:val="18"/>
                <w:vertAlign w:val="subscript"/>
              </w:rPr>
              <w:t>t-1</w:t>
            </w:r>
          </w:p>
        </w:tc>
        <w:tc>
          <w:tcPr>
            <w:tcW w:w="1756" w:type="dxa"/>
            <w:tcBorders>
              <w:top w:val="nil"/>
              <w:left w:val="nil"/>
              <w:bottom w:val="nil"/>
              <w:right w:val="nil"/>
            </w:tcBorders>
          </w:tcPr>
          <w:p w14:paraId="1E6B6DA0"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0.107***</w:t>
            </w:r>
          </w:p>
        </w:tc>
        <w:tc>
          <w:tcPr>
            <w:tcW w:w="1756" w:type="dxa"/>
            <w:tcBorders>
              <w:top w:val="nil"/>
              <w:left w:val="nil"/>
              <w:bottom w:val="nil"/>
              <w:right w:val="single" w:sz="4" w:space="0" w:color="auto"/>
            </w:tcBorders>
          </w:tcPr>
          <w:p w14:paraId="1A5956D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0.091***</w:t>
            </w:r>
          </w:p>
        </w:tc>
        <w:tc>
          <w:tcPr>
            <w:tcW w:w="1756" w:type="dxa"/>
            <w:tcBorders>
              <w:top w:val="nil"/>
              <w:left w:val="single" w:sz="4" w:space="0" w:color="auto"/>
              <w:bottom w:val="nil"/>
              <w:right w:val="nil"/>
            </w:tcBorders>
          </w:tcPr>
          <w:p w14:paraId="7066178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0.058***</w:t>
            </w:r>
          </w:p>
        </w:tc>
        <w:tc>
          <w:tcPr>
            <w:tcW w:w="1756" w:type="dxa"/>
            <w:tcBorders>
              <w:top w:val="nil"/>
              <w:left w:val="nil"/>
              <w:bottom w:val="nil"/>
              <w:right w:val="single" w:sz="4" w:space="0" w:color="auto"/>
            </w:tcBorders>
          </w:tcPr>
          <w:p w14:paraId="17A27011"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0.114***</w:t>
            </w:r>
          </w:p>
        </w:tc>
        <w:tc>
          <w:tcPr>
            <w:tcW w:w="1756" w:type="dxa"/>
            <w:tcBorders>
              <w:top w:val="nil"/>
              <w:left w:val="single" w:sz="4" w:space="0" w:color="auto"/>
              <w:bottom w:val="nil"/>
              <w:right w:val="nil"/>
            </w:tcBorders>
          </w:tcPr>
          <w:p w14:paraId="4DB1E8C2"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0.035**</w:t>
            </w:r>
          </w:p>
        </w:tc>
        <w:tc>
          <w:tcPr>
            <w:tcW w:w="1821" w:type="dxa"/>
            <w:tcBorders>
              <w:top w:val="nil"/>
              <w:left w:val="nil"/>
              <w:bottom w:val="nil"/>
              <w:right w:val="nil"/>
            </w:tcBorders>
          </w:tcPr>
          <w:p w14:paraId="3D3B373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-0.118***</w:t>
            </w:r>
          </w:p>
        </w:tc>
      </w:tr>
      <w:tr w:rsidR="00037C16" w:rsidRPr="00FF108B" w14:paraId="36CE1EC5" w14:textId="77777777" w:rsidTr="00797A5D">
        <w:tc>
          <w:tcPr>
            <w:tcW w:w="3574" w:type="dxa"/>
            <w:tcBorders>
              <w:top w:val="nil"/>
              <w:left w:val="nil"/>
              <w:bottom w:val="nil"/>
              <w:right w:val="single" w:sz="4" w:space="0" w:color="auto"/>
            </w:tcBorders>
          </w:tcPr>
          <w:p w14:paraId="09198F36"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3497C117"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(0.022)</w:t>
            </w:r>
          </w:p>
        </w:tc>
        <w:tc>
          <w:tcPr>
            <w:tcW w:w="1756" w:type="dxa"/>
            <w:tcBorders>
              <w:top w:val="nil"/>
              <w:left w:val="nil"/>
              <w:bottom w:val="nil"/>
              <w:right w:val="single" w:sz="4" w:space="0" w:color="auto"/>
            </w:tcBorders>
          </w:tcPr>
          <w:p w14:paraId="3CD76B38"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(0.023)</w:t>
            </w:r>
          </w:p>
        </w:tc>
        <w:tc>
          <w:tcPr>
            <w:tcW w:w="1756" w:type="dxa"/>
            <w:tcBorders>
              <w:top w:val="nil"/>
              <w:left w:val="single" w:sz="4" w:space="0" w:color="auto"/>
              <w:bottom w:val="nil"/>
              <w:right w:val="nil"/>
            </w:tcBorders>
          </w:tcPr>
          <w:p w14:paraId="2F391158"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(0.018)</w:t>
            </w:r>
          </w:p>
        </w:tc>
        <w:tc>
          <w:tcPr>
            <w:tcW w:w="1756" w:type="dxa"/>
            <w:tcBorders>
              <w:top w:val="nil"/>
              <w:left w:val="nil"/>
              <w:bottom w:val="nil"/>
              <w:right w:val="single" w:sz="4" w:space="0" w:color="auto"/>
            </w:tcBorders>
          </w:tcPr>
          <w:p w14:paraId="3B5B3A2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(0.041)</w:t>
            </w:r>
          </w:p>
        </w:tc>
        <w:tc>
          <w:tcPr>
            <w:tcW w:w="1756" w:type="dxa"/>
            <w:tcBorders>
              <w:top w:val="nil"/>
              <w:left w:val="single" w:sz="4" w:space="0" w:color="auto"/>
              <w:bottom w:val="nil"/>
              <w:right w:val="nil"/>
            </w:tcBorders>
          </w:tcPr>
          <w:p w14:paraId="35D3CF0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(0.014)</w:t>
            </w:r>
          </w:p>
        </w:tc>
        <w:tc>
          <w:tcPr>
            <w:tcW w:w="1821" w:type="dxa"/>
            <w:tcBorders>
              <w:top w:val="nil"/>
              <w:left w:val="nil"/>
              <w:bottom w:val="nil"/>
              <w:right w:val="nil"/>
            </w:tcBorders>
          </w:tcPr>
          <w:p w14:paraId="19BB057C"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(0.044)</w:t>
            </w:r>
          </w:p>
        </w:tc>
      </w:tr>
      <w:tr w:rsidR="00037C16" w:rsidRPr="00FF108B" w14:paraId="0E2EB78D" w14:textId="77777777" w:rsidTr="00797A5D">
        <w:tc>
          <w:tcPr>
            <w:tcW w:w="3574" w:type="dxa"/>
            <w:tcBorders>
              <w:top w:val="nil"/>
              <w:left w:val="nil"/>
              <w:bottom w:val="nil"/>
              <w:right w:val="single" w:sz="4" w:space="0" w:color="auto"/>
            </w:tcBorders>
          </w:tcPr>
          <w:p w14:paraId="1C7F324D"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Constant</w:t>
            </w:r>
          </w:p>
        </w:tc>
        <w:tc>
          <w:tcPr>
            <w:tcW w:w="1756" w:type="dxa"/>
            <w:tcBorders>
              <w:top w:val="nil"/>
              <w:left w:val="nil"/>
              <w:bottom w:val="nil"/>
              <w:right w:val="nil"/>
            </w:tcBorders>
          </w:tcPr>
          <w:p w14:paraId="56B9796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0.078</w:t>
            </w:r>
          </w:p>
        </w:tc>
        <w:tc>
          <w:tcPr>
            <w:tcW w:w="1756" w:type="dxa"/>
            <w:tcBorders>
              <w:top w:val="nil"/>
              <w:left w:val="nil"/>
              <w:bottom w:val="nil"/>
              <w:right w:val="single" w:sz="4" w:space="0" w:color="auto"/>
            </w:tcBorders>
          </w:tcPr>
          <w:p w14:paraId="2474596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0.191***</w:t>
            </w:r>
          </w:p>
        </w:tc>
        <w:tc>
          <w:tcPr>
            <w:tcW w:w="1756" w:type="dxa"/>
            <w:tcBorders>
              <w:top w:val="nil"/>
              <w:left w:val="single" w:sz="4" w:space="0" w:color="auto"/>
              <w:bottom w:val="nil"/>
              <w:right w:val="nil"/>
            </w:tcBorders>
          </w:tcPr>
          <w:p w14:paraId="1E96F2EE"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-0.048</w:t>
            </w:r>
          </w:p>
        </w:tc>
        <w:tc>
          <w:tcPr>
            <w:tcW w:w="1756" w:type="dxa"/>
            <w:tcBorders>
              <w:top w:val="nil"/>
              <w:left w:val="nil"/>
              <w:bottom w:val="nil"/>
              <w:right w:val="single" w:sz="4" w:space="0" w:color="auto"/>
            </w:tcBorders>
          </w:tcPr>
          <w:p w14:paraId="1FF24983"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-0.058</w:t>
            </w:r>
          </w:p>
        </w:tc>
        <w:tc>
          <w:tcPr>
            <w:tcW w:w="1756" w:type="dxa"/>
            <w:tcBorders>
              <w:top w:val="nil"/>
              <w:left w:val="single" w:sz="4" w:space="0" w:color="auto"/>
              <w:bottom w:val="nil"/>
              <w:right w:val="nil"/>
            </w:tcBorders>
          </w:tcPr>
          <w:p w14:paraId="2CFAF12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0.315***</w:t>
            </w:r>
          </w:p>
        </w:tc>
        <w:tc>
          <w:tcPr>
            <w:tcW w:w="1821" w:type="dxa"/>
            <w:tcBorders>
              <w:top w:val="nil"/>
              <w:left w:val="nil"/>
              <w:bottom w:val="nil"/>
              <w:right w:val="nil"/>
            </w:tcBorders>
          </w:tcPr>
          <w:p w14:paraId="3201E80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0.133</w:t>
            </w:r>
          </w:p>
        </w:tc>
      </w:tr>
      <w:tr w:rsidR="00037C16" w:rsidRPr="00FF108B" w14:paraId="3763F4B4" w14:textId="77777777" w:rsidTr="00797A5D">
        <w:tc>
          <w:tcPr>
            <w:tcW w:w="3574" w:type="dxa"/>
            <w:tcBorders>
              <w:top w:val="nil"/>
              <w:left w:val="nil"/>
              <w:bottom w:val="nil"/>
              <w:right w:val="single" w:sz="4" w:space="0" w:color="auto"/>
            </w:tcBorders>
          </w:tcPr>
          <w:p w14:paraId="31444463"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23004B3B"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(0.058)</w:t>
            </w:r>
          </w:p>
        </w:tc>
        <w:tc>
          <w:tcPr>
            <w:tcW w:w="1756" w:type="dxa"/>
            <w:tcBorders>
              <w:top w:val="nil"/>
              <w:left w:val="nil"/>
              <w:bottom w:val="nil"/>
              <w:right w:val="single" w:sz="4" w:space="0" w:color="auto"/>
            </w:tcBorders>
          </w:tcPr>
          <w:p w14:paraId="5D52D1E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(0.041)</w:t>
            </w:r>
          </w:p>
        </w:tc>
        <w:tc>
          <w:tcPr>
            <w:tcW w:w="1756" w:type="dxa"/>
            <w:tcBorders>
              <w:top w:val="nil"/>
              <w:left w:val="single" w:sz="4" w:space="0" w:color="auto"/>
              <w:bottom w:val="nil"/>
              <w:right w:val="nil"/>
            </w:tcBorders>
          </w:tcPr>
          <w:p w14:paraId="4D4C537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(0.050)</w:t>
            </w:r>
          </w:p>
        </w:tc>
        <w:tc>
          <w:tcPr>
            <w:tcW w:w="1756" w:type="dxa"/>
            <w:tcBorders>
              <w:top w:val="nil"/>
              <w:left w:val="nil"/>
              <w:bottom w:val="nil"/>
              <w:right w:val="single" w:sz="4" w:space="0" w:color="auto"/>
            </w:tcBorders>
          </w:tcPr>
          <w:p w14:paraId="042B5C1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(0.247)</w:t>
            </w:r>
          </w:p>
        </w:tc>
        <w:tc>
          <w:tcPr>
            <w:tcW w:w="1756" w:type="dxa"/>
            <w:tcBorders>
              <w:top w:val="nil"/>
              <w:left w:val="single" w:sz="4" w:space="0" w:color="auto"/>
              <w:bottom w:val="nil"/>
              <w:right w:val="nil"/>
            </w:tcBorders>
          </w:tcPr>
          <w:p w14:paraId="0E79BAD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(0.069)</w:t>
            </w:r>
          </w:p>
        </w:tc>
        <w:tc>
          <w:tcPr>
            <w:tcW w:w="1821" w:type="dxa"/>
            <w:tcBorders>
              <w:top w:val="nil"/>
              <w:left w:val="nil"/>
              <w:bottom w:val="nil"/>
              <w:right w:val="nil"/>
            </w:tcBorders>
          </w:tcPr>
          <w:p w14:paraId="6F01E967"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(0.292)</w:t>
            </w:r>
          </w:p>
        </w:tc>
      </w:tr>
      <w:tr w:rsidR="0061713D" w:rsidRPr="00FF108B" w14:paraId="74DED8A2" w14:textId="77777777" w:rsidTr="00797A5D">
        <w:tc>
          <w:tcPr>
            <w:tcW w:w="3574" w:type="dxa"/>
            <w:tcBorders>
              <w:top w:val="nil"/>
              <w:left w:val="nil"/>
              <w:bottom w:val="nil"/>
              <w:right w:val="single" w:sz="4" w:space="0" w:color="auto"/>
            </w:tcBorders>
          </w:tcPr>
          <w:p w14:paraId="7FEFD792" w14:textId="77777777" w:rsidR="0061713D" w:rsidRPr="00FF108B" w:rsidRDefault="0061713D" w:rsidP="00037C16">
            <w:pPr>
              <w:widowControl w:val="0"/>
              <w:autoSpaceDE w:val="0"/>
              <w:autoSpaceDN w:val="0"/>
              <w:adjustRightInd w:val="0"/>
              <w:spacing w:after="0" w:line="200" w:lineRule="exact"/>
              <w:rPr>
                <w:rFonts w:ascii="Times New Roman" w:hAnsi="Times New Roman" w:cs="Times New Roman"/>
                <w:sz w:val="18"/>
                <w:szCs w:val="18"/>
              </w:rPr>
            </w:pPr>
          </w:p>
        </w:tc>
        <w:tc>
          <w:tcPr>
            <w:tcW w:w="1756" w:type="dxa"/>
            <w:tcBorders>
              <w:top w:val="nil"/>
              <w:left w:val="nil"/>
              <w:bottom w:val="nil"/>
              <w:right w:val="nil"/>
            </w:tcBorders>
          </w:tcPr>
          <w:p w14:paraId="2F2E01CA" w14:textId="77777777" w:rsidR="0061713D" w:rsidRPr="00FF108B" w:rsidRDefault="0061713D" w:rsidP="00037C16">
            <w:pPr>
              <w:widowControl w:val="0"/>
              <w:autoSpaceDE w:val="0"/>
              <w:autoSpaceDN w:val="0"/>
              <w:adjustRightInd w:val="0"/>
              <w:spacing w:after="0" w:line="200" w:lineRule="exact"/>
              <w:jc w:val="center"/>
              <w:rPr>
                <w:rFonts w:ascii="Times New Roman" w:hAnsi="Times New Roman" w:cs="Times New Roman"/>
                <w:sz w:val="18"/>
                <w:szCs w:val="18"/>
              </w:rPr>
            </w:pPr>
          </w:p>
        </w:tc>
        <w:tc>
          <w:tcPr>
            <w:tcW w:w="1756" w:type="dxa"/>
            <w:tcBorders>
              <w:top w:val="nil"/>
              <w:left w:val="nil"/>
              <w:bottom w:val="nil"/>
              <w:right w:val="single" w:sz="4" w:space="0" w:color="auto"/>
            </w:tcBorders>
          </w:tcPr>
          <w:p w14:paraId="13075EB4" w14:textId="77777777" w:rsidR="0061713D" w:rsidRPr="00FF108B" w:rsidRDefault="0061713D" w:rsidP="00037C16">
            <w:pPr>
              <w:widowControl w:val="0"/>
              <w:autoSpaceDE w:val="0"/>
              <w:autoSpaceDN w:val="0"/>
              <w:adjustRightInd w:val="0"/>
              <w:spacing w:after="0" w:line="200" w:lineRule="exact"/>
              <w:jc w:val="center"/>
              <w:rPr>
                <w:rFonts w:ascii="Times New Roman" w:hAnsi="Times New Roman" w:cs="Times New Roman"/>
                <w:sz w:val="18"/>
                <w:szCs w:val="18"/>
              </w:rPr>
            </w:pPr>
          </w:p>
        </w:tc>
        <w:tc>
          <w:tcPr>
            <w:tcW w:w="1756" w:type="dxa"/>
            <w:tcBorders>
              <w:top w:val="nil"/>
              <w:left w:val="single" w:sz="4" w:space="0" w:color="auto"/>
              <w:bottom w:val="nil"/>
              <w:right w:val="nil"/>
            </w:tcBorders>
          </w:tcPr>
          <w:p w14:paraId="1CC8DB56" w14:textId="77777777" w:rsidR="0061713D" w:rsidRPr="00FF108B" w:rsidRDefault="0061713D" w:rsidP="00037C16">
            <w:pPr>
              <w:widowControl w:val="0"/>
              <w:autoSpaceDE w:val="0"/>
              <w:autoSpaceDN w:val="0"/>
              <w:adjustRightInd w:val="0"/>
              <w:spacing w:after="0" w:line="200" w:lineRule="exact"/>
              <w:jc w:val="center"/>
              <w:rPr>
                <w:rFonts w:ascii="Times New Roman" w:hAnsi="Times New Roman" w:cs="Times New Roman"/>
                <w:sz w:val="18"/>
                <w:szCs w:val="18"/>
              </w:rPr>
            </w:pPr>
          </w:p>
        </w:tc>
        <w:tc>
          <w:tcPr>
            <w:tcW w:w="1756" w:type="dxa"/>
            <w:tcBorders>
              <w:top w:val="nil"/>
              <w:left w:val="nil"/>
              <w:bottom w:val="nil"/>
              <w:right w:val="single" w:sz="4" w:space="0" w:color="auto"/>
            </w:tcBorders>
          </w:tcPr>
          <w:p w14:paraId="609331B4" w14:textId="77777777" w:rsidR="0061713D" w:rsidRPr="00FF108B" w:rsidRDefault="0061713D" w:rsidP="00037C16">
            <w:pPr>
              <w:widowControl w:val="0"/>
              <w:autoSpaceDE w:val="0"/>
              <w:autoSpaceDN w:val="0"/>
              <w:adjustRightInd w:val="0"/>
              <w:spacing w:after="0" w:line="200" w:lineRule="exact"/>
              <w:jc w:val="center"/>
              <w:rPr>
                <w:rFonts w:ascii="Times New Roman" w:hAnsi="Times New Roman" w:cs="Times New Roman"/>
                <w:sz w:val="18"/>
                <w:szCs w:val="18"/>
              </w:rPr>
            </w:pPr>
          </w:p>
        </w:tc>
        <w:tc>
          <w:tcPr>
            <w:tcW w:w="1756" w:type="dxa"/>
            <w:tcBorders>
              <w:top w:val="nil"/>
              <w:left w:val="single" w:sz="4" w:space="0" w:color="auto"/>
              <w:bottom w:val="nil"/>
              <w:right w:val="nil"/>
            </w:tcBorders>
          </w:tcPr>
          <w:p w14:paraId="09E6C0D4" w14:textId="77777777" w:rsidR="0061713D" w:rsidRPr="00FF108B" w:rsidRDefault="0061713D" w:rsidP="00037C16">
            <w:pPr>
              <w:widowControl w:val="0"/>
              <w:autoSpaceDE w:val="0"/>
              <w:autoSpaceDN w:val="0"/>
              <w:adjustRightInd w:val="0"/>
              <w:spacing w:after="0" w:line="200" w:lineRule="exact"/>
              <w:jc w:val="center"/>
              <w:rPr>
                <w:rFonts w:ascii="Times New Roman" w:hAnsi="Times New Roman" w:cs="Times New Roman"/>
                <w:sz w:val="18"/>
                <w:szCs w:val="18"/>
              </w:rPr>
            </w:pPr>
          </w:p>
        </w:tc>
        <w:tc>
          <w:tcPr>
            <w:tcW w:w="1821" w:type="dxa"/>
            <w:tcBorders>
              <w:top w:val="nil"/>
              <w:left w:val="nil"/>
              <w:bottom w:val="nil"/>
              <w:right w:val="nil"/>
            </w:tcBorders>
          </w:tcPr>
          <w:p w14:paraId="748030D9" w14:textId="77777777" w:rsidR="0061713D" w:rsidRPr="00FF108B" w:rsidRDefault="0061713D" w:rsidP="00037C16">
            <w:pPr>
              <w:widowControl w:val="0"/>
              <w:autoSpaceDE w:val="0"/>
              <w:autoSpaceDN w:val="0"/>
              <w:adjustRightInd w:val="0"/>
              <w:spacing w:after="0" w:line="200" w:lineRule="exact"/>
              <w:jc w:val="center"/>
              <w:rPr>
                <w:rFonts w:ascii="Times New Roman" w:hAnsi="Times New Roman" w:cs="Times New Roman"/>
                <w:sz w:val="18"/>
                <w:szCs w:val="18"/>
              </w:rPr>
            </w:pPr>
          </w:p>
        </w:tc>
      </w:tr>
      <w:tr w:rsidR="00037C16" w:rsidRPr="00FF108B" w14:paraId="68BACBDF" w14:textId="77777777" w:rsidTr="00797A5D">
        <w:tc>
          <w:tcPr>
            <w:tcW w:w="3574" w:type="dxa"/>
            <w:tcBorders>
              <w:top w:val="nil"/>
              <w:left w:val="nil"/>
              <w:bottom w:val="nil"/>
              <w:right w:val="single" w:sz="4" w:space="0" w:color="auto"/>
            </w:tcBorders>
          </w:tcPr>
          <w:p w14:paraId="10AF609B"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Observations</w:t>
            </w:r>
          </w:p>
        </w:tc>
        <w:tc>
          <w:tcPr>
            <w:tcW w:w="1756" w:type="dxa"/>
            <w:tcBorders>
              <w:top w:val="nil"/>
              <w:left w:val="nil"/>
              <w:bottom w:val="nil"/>
              <w:right w:val="nil"/>
            </w:tcBorders>
          </w:tcPr>
          <w:p w14:paraId="3319CB2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8,054</w:t>
            </w:r>
          </w:p>
        </w:tc>
        <w:tc>
          <w:tcPr>
            <w:tcW w:w="1756" w:type="dxa"/>
            <w:tcBorders>
              <w:top w:val="nil"/>
              <w:left w:val="nil"/>
              <w:bottom w:val="nil"/>
              <w:right w:val="single" w:sz="4" w:space="0" w:color="auto"/>
            </w:tcBorders>
          </w:tcPr>
          <w:p w14:paraId="7F93CE37"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8,054</w:t>
            </w:r>
          </w:p>
        </w:tc>
        <w:tc>
          <w:tcPr>
            <w:tcW w:w="1756" w:type="dxa"/>
            <w:tcBorders>
              <w:top w:val="nil"/>
              <w:left w:val="single" w:sz="4" w:space="0" w:color="auto"/>
              <w:bottom w:val="nil"/>
              <w:right w:val="nil"/>
            </w:tcBorders>
          </w:tcPr>
          <w:p w14:paraId="645B0A8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2,116</w:t>
            </w:r>
          </w:p>
        </w:tc>
        <w:tc>
          <w:tcPr>
            <w:tcW w:w="1756" w:type="dxa"/>
            <w:tcBorders>
              <w:top w:val="nil"/>
              <w:left w:val="nil"/>
              <w:bottom w:val="nil"/>
              <w:right w:val="single" w:sz="4" w:space="0" w:color="auto"/>
            </w:tcBorders>
          </w:tcPr>
          <w:p w14:paraId="13AF519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2,050</w:t>
            </w:r>
          </w:p>
        </w:tc>
        <w:tc>
          <w:tcPr>
            <w:tcW w:w="1756" w:type="dxa"/>
            <w:tcBorders>
              <w:top w:val="nil"/>
              <w:left w:val="single" w:sz="4" w:space="0" w:color="auto"/>
              <w:bottom w:val="nil"/>
              <w:right w:val="nil"/>
            </w:tcBorders>
          </w:tcPr>
          <w:p w14:paraId="47D97C9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1,850</w:t>
            </w:r>
          </w:p>
        </w:tc>
        <w:tc>
          <w:tcPr>
            <w:tcW w:w="1821" w:type="dxa"/>
            <w:tcBorders>
              <w:top w:val="nil"/>
              <w:left w:val="nil"/>
              <w:bottom w:val="nil"/>
              <w:right w:val="nil"/>
            </w:tcBorders>
          </w:tcPr>
          <w:p w14:paraId="7D8EC22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1,918</w:t>
            </w:r>
          </w:p>
        </w:tc>
      </w:tr>
      <w:tr w:rsidR="00037C16" w:rsidRPr="00FF108B" w14:paraId="33EE9AA4" w14:textId="77777777" w:rsidTr="00797A5D">
        <w:tc>
          <w:tcPr>
            <w:tcW w:w="3574" w:type="dxa"/>
            <w:tcBorders>
              <w:top w:val="nil"/>
              <w:left w:val="nil"/>
              <w:bottom w:val="nil"/>
              <w:right w:val="single" w:sz="4" w:space="0" w:color="auto"/>
            </w:tcBorders>
          </w:tcPr>
          <w:p w14:paraId="612C2052"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 xml:space="preserve">AR2 </w:t>
            </w:r>
          </w:p>
        </w:tc>
        <w:tc>
          <w:tcPr>
            <w:tcW w:w="1756" w:type="dxa"/>
            <w:tcBorders>
              <w:top w:val="nil"/>
              <w:left w:val="nil"/>
              <w:bottom w:val="nil"/>
              <w:right w:val="nil"/>
            </w:tcBorders>
          </w:tcPr>
          <w:p w14:paraId="74E0E2B8"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0.609</w:t>
            </w:r>
          </w:p>
        </w:tc>
        <w:tc>
          <w:tcPr>
            <w:tcW w:w="1756" w:type="dxa"/>
            <w:tcBorders>
              <w:top w:val="nil"/>
              <w:left w:val="nil"/>
              <w:bottom w:val="nil"/>
              <w:right w:val="single" w:sz="4" w:space="0" w:color="auto"/>
            </w:tcBorders>
          </w:tcPr>
          <w:p w14:paraId="7266B37D"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0.726</w:t>
            </w:r>
          </w:p>
        </w:tc>
        <w:tc>
          <w:tcPr>
            <w:tcW w:w="1756" w:type="dxa"/>
            <w:tcBorders>
              <w:top w:val="nil"/>
              <w:left w:val="single" w:sz="4" w:space="0" w:color="auto"/>
              <w:bottom w:val="nil"/>
              <w:right w:val="nil"/>
            </w:tcBorders>
          </w:tcPr>
          <w:p w14:paraId="6900ABFB"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0.939</w:t>
            </w:r>
          </w:p>
        </w:tc>
        <w:tc>
          <w:tcPr>
            <w:tcW w:w="1756" w:type="dxa"/>
            <w:tcBorders>
              <w:top w:val="nil"/>
              <w:left w:val="nil"/>
              <w:bottom w:val="nil"/>
              <w:right w:val="single" w:sz="4" w:space="0" w:color="auto"/>
            </w:tcBorders>
          </w:tcPr>
          <w:p w14:paraId="59D2B9D6"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0.731</w:t>
            </w:r>
          </w:p>
        </w:tc>
        <w:tc>
          <w:tcPr>
            <w:tcW w:w="1756" w:type="dxa"/>
            <w:tcBorders>
              <w:top w:val="nil"/>
              <w:left w:val="single" w:sz="4" w:space="0" w:color="auto"/>
              <w:bottom w:val="nil"/>
              <w:right w:val="nil"/>
            </w:tcBorders>
          </w:tcPr>
          <w:p w14:paraId="0430380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0.346</w:t>
            </w:r>
          </w:p>
        </w:tc>
        <w:tc>
          <w:tcPr>
            <w:tcW w:w="1821" w:type="dxa"/>
            <w:tcBorders>
              <w:top w:val="nil"/>
              <w:left w:val="nil"/>
              <w:bottom w:val="nil"/>
              <w:right w:val="nil"/>
            </w:tcBorders>
          </w:tcPr>
          <w:p w14:paraId="48E27D52"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0.555</w:t>
            </w:r>
          </w:p>
        </w:tc>
      </w:tr>
      <w:tr w:rsidR="00037C16" w:rsidRPr="00FF108B" w14:paraId="0C8DE9E0" w14:textId="77777777" w:rsidTr="00797A5D">
        <w:trPr>
          <w:trHeight w:val="55"/>
        </w:trPr>
        <w:tc>
          <w:tcPr>
            <w:tcW w:w="3574" w:type="dxa"/>
            <w:tcBorders>
              <w:top w:val="nil"/>
              <w:left w:val="nil"/>
              <w:bottom w:val="nil"/>
              <w:right w:val="single" w:sz="4" w:space="0" w:color="auto"/>
            </w:tcBorders>
          </w:tcPr>
          <w:p w14:paraId="63AF55F9"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 xml:space="preserve">Hansen test </w:t>
            </w:r>
          </w:p>
        </w:tc>
        <w:tc>
          <w:tcPr>
            <w:tcW w:w="1756" w:type="dxa"/>
            <w:tcBorders>
              <w:top w:val="nil"/>
              <w:left w:val="nil"/>
              <w:bottom w:val="nil"/>
              <w:right w:val="nil"/>
            </w:tcBorders>
          </w:tcPr>
          <w:p w14:paraId="58822DD6"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0.443</w:t>
            </w:r>
          </w:p>
        </w:tc>
        <w:tc>
          <w:tcPr>
            <w:tcW w:w="1756" w:type="dxa"/>
            <w:tcBorders>
              <w:top w:val="nil"/>
              <w:left w:val="nil"/>
              <w:bottom w:val="nil"/>
              <w:right w:val="single" w:sz="4" w:space="0" w:color="auto"/>
            </w:tcBorders>
          </w:tcPr>
          <w:p w14:paraId="152558A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0.495</w:t>
            </w:r>
          </w:p>
        </w:tc>
        <w:tc>
          <w:tcPr>
            <w:tcW w:w="1756" w:type="dxa"/>
            <w:tcBorders>
              <w:top w:val="nil"/>
              <w:left w:val="single" w:sz="4" w:space="0" w:color="auto"/>
              <w:bottom w:val="nil"/>
              <w:right w:val="nil"/>
            </w:tcBorders>
          </w:tcPr>
          <w:p w14:paraId="54C7372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0.299</w:t>
            </w:r>
          </w:p>
        </w:tc>
        <w:tc>
          <w:tcPr>
            <w:tcW w:w="1756" w:type="dxa"/>
            <w:tcBorders>
              <w:top w:val="nil"/>
              <w:left w:val="nil"/>
              <w:bottom w:val="nil"/>
              <w:right w:val="single" w:sz="4" w:space="0" w:color="auto"/>
            </w:tcBorders>
          </w:tcPr>
          <w:p w14:paraId="799B418F"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0.102</w:t>
            </w:r>
          </w:p>
        </w:tc>
        <w:tc>
          <w:tcPr>
            <w:tcW w:w="1756" w:type="dxa"/>
            <w:tcBorders>
              <w:top w:val="nil"/>
              <w:left w:val="single" w:sz="4" w:space="0" w:color="auto"/>
              <w:bottom w:val="nil"/>
              <w:right w:val="nil"/>
            </w:tcBorders>
          </w:tcPr>
          <w:p w14:paraId="542EF0D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0.535</w:t>
            </w:r>
          </w:p>
        </w:tc>
        <w:tc>
          <w:tcPr>
            <w:tcW w:w="1821" w:type="dxa"/>
            <w:tcBorders>
              <w:top w:val="nil"/>
              <w:left w:val="nil"/>
              <w:bottom w:val="nil"/>
              <w:right w:val="nil"/>
            </w:tcBorders>
          </w:tcPr>
          <w:p w14:paraId="27DAB63C"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0.682</w:t>
            </w:r>
          </w:p>
        </w:tc>
      </w:tr>
      <w:tr w:rsidR="00037C16" w:rsidRPr="00FF108B" w14:paraId="4C45D9AD" w14:textId="77777777" w:rsidTr="00797A5D">
        <w:tblPrEx>
          <w:tblBorders>
            <w:bottom w:val="single" w:sz="6" w:space="0" w:color="auto"/>
          </w:tblBorders>
        </w:tblPrEx>
        <w:tc>
          <w:tcPr>
            <w:tcW w:w="3574" w:type="dxa"/>
            <w:tcBorders>
              <w:top w:val="nil"/>
              <w:left w:val="nil"/>
              <w:bottom w:val="single" w:sz="6" w:space="0" w:color="auto"/>
              <w:right w:val="single" w:sz="4" w:space="0" w:color="auto"/>
            </w:tcBorders>
          </w:tcPr>
          <w:p w14:paraId="3B51F431" w14:textId="77777777" w:rsidR="00037C16" w:rsidRPr="00FF108B" w:rsidRDefault="00037C16" w:rsidP="00037C16">
            <w:pPr>
              <w:widowControl w:val="0"/>
              <w:autoSpaceDE w:val="0"/>
              <w:autoSpaceDN w:val="0"/>
              <w:adjustRightInd w:val="0"/>
              <w:spacing w:after="0" w:line="200" w:lineRule="exact"/>
              <w:rPr>
                <w:rFonts w:ascii="Times New Roman" w:hAnsi="Times New Roman" w:cs="Times New Roman"/>
                <w:sz w:val="18"/>
                <w:szCs w:val="18"/>
              </w:rPr>
            </w:pPr>
            <w:r w:rsidRPr="00FF108B">
              <w:rPr>
                <w:rFonts w:ascii="Times New Roman" w:hAnsi="Times New Roman" w:cs="Times New Roman"/>
                <w:sz w:val="18"/>
                <w:szCs w:val="18"/>
              </w:rPr>
              <w:t xml:space="preserve">Difference Hansen test </w:t>
            </w:r>
          </w:p>
        </w:tc>
        <w:tc>
          <w:tcPr>
            <w:tcW w:w="1756" w:type="dxa"/>
            <w:tcBorders>
              <w:top w:val="nil"/>
              <w:left w:val="nil"/>
              <w:bottom w:val="single" w:sz="6" w:space="0" w:color="auto"/>
              <w:right w:val="nil"/>
            </w:tcBorders>
          </w:tcPr>
          <w:p w14:paraId="5211D005"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0.553</w:t>
            </w:r>
          </w:p>
        </w:tc>
        <w:tc>
          <w:tcPr>
            <w:tcW w:w="1756" w:type="dxa"/>
            <w:tcBorders>
              <w:top w:val="nil"/>
              <w:left w:val="nil"/>
              <w:bottom w:val="single" w:sz="6" w:space="0" w:color="auto"/>
              <w:right w:val="single" w:sz="4" w:space="0" w:color="auto"/>
            </w:tcBorders>
          </w:tcPr>
          <w:p w14:paraId="10662FF4"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0.646</w:t>
            </w:r>
          </w:p>
        </w:tc>
        <w:tc>
          <w:tcPr>
            <w:tcW w:w="1756" w:type="dxa"/>
            <w:tcBorders>
              <w:top w:val="nil"/>
              <w:left w:val="single" w:sz="4" w:space="0" w:color="auto"/>
              <w:bottom w:val="single" w:sz="6" w:space="0" w:color="auto"/>
              <w:right w:val="nil"/>
            </w:tcBorders>
          </w:tcPr>
          <w:p w14:paraId="3B4A58D7"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0.275</w:t>
            </w:r>
          </w:p>
        </w:tc>
        <w:tc>
          <w:tcPr>
            <w:tcW w:w="1756" w:type="dxa"/>
            <w:tcBorders>
              <w:top w:val="nil"/>
              <w:left w:val="nil"/>
              <w:bottom w:val="single" w:sz="6" w:space="0" w:color="auto"/>
              <w:right w:val="single" w:sz="4" w:space="0" w:color="auto"/>
            </w:tcBorders>
          </w:tcPr>
          <w:p w14:paraId="2E3F0899"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0.189</w:t>
            </w:r>
          </w:p>
        </w:tc>
        <w:tc>
          <w:tcPr>
            <w:tcW w:w="1756" w:type="dxa"/>
            <w:tcBorders>
              <w:top w:val="nil"/>
              <w:left w:val="single" w:sz="4" w:space="0" w:color="auto"/>
              <w:bottom w:val="single" w:sz="6" w:space="0" w:color="auto"/>
              <w:right w:val="nil"/>
            </w:tcBorders>
          </w:tcPr>
          <w:p w14:paraId="43399CE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0.455</w:t>
            </w:r>
          </w:p>
        </w:tc>
        <w:tc>
          <w:tcPr>
            <w:tcW w:w="1821" w:type="dxa"/>
            <w:tcBorders>
              <w:top w:val="nil"/>
              <w:left w:val="nil"/>
              <w:bottom w:val="single" w:sz="6" w:space="0" w:color="auto"/>
              <w:right w:val="nil"/>
            </w:tcBorders>
          </w:tcPr>
          <w:p w14:paraId="144593DA" w14:textId="77777777" w:rsidR="00037C16" w:rsidRPr="00FF108B" w:rsidRDefault="00037C16" w:rsidP="00037C16">
            <w:pPr>
              <w:widowControl w:val="0"/>
              <w:autoSpaceDE w:val="0"/>
              <w:autoSpaceDN w:val="0"/>
              <w:adjustRightInd w:val="0"/>
              <w:spacing w:after="0" w:line="200" w:lineRule="exact"/>
              <w:jc w:val="center"/>
              <w:rPr>
                <w:rFonts w:ascii="Times New Roman" w:hAnsi="Times New Roman" w:cs="Times New Roman"/>
                <w:sz w:val="18"/>
                <w:szCs w:val="18"/>
              </w:rPr>
            </w:pPr>
            <w:r w:rsidRPr="00FF108B">
              <w:rPr>
                <w:rFonts w:ascii="Times New Roman" w:hAnsi="Times New Roman" w:cs="Times New Roman"/>
                <w:sz w:val="18"/>
                <w:szCs w:val="18"/>
              </w:rPr>
              <w:t>0.122</w:t>
            </w:r>
          </w:p>
        </w:tc>
      </w:tr>
    </w:tbl>
    <w:p w14:paraId="49E85BCE" w14:textId="77777777" w:rsidR="00037C16" w:rsidRPr="00FF108B" w:rsidRDefault="00037C16" w:rsidP="00037C16">
      <w:pPr>
        <w:rPr>
          <w:rStyle w:val="fontstyle11"/>
          <w:rFonts w:ascii="Times New Roman" w:hAnsi="Times New Roman" w:cs="Times New Roman"/>
          <w:sz w:val="18"/>
          <w:szCs w:val="18"/>
        </w:rPr>
      </w:pPr>
      <w:r w:rsidRPr="00FF108B">
        <w:rPr>
          <w:rStyle w:val="fontstyle11"/>
          <w:rFonts w:ascii="Times New Roman" w:hAnsi="Times New Roman" w:cs="Times New Roman"/>
          <w:sz w:val="18"/>
          <w:szCs w:val="18"/>
        </w:rPr>
        <w:t>Definitions of all variables are in Appendix 1. Years dummies are included in all regressions. P-values are presented for AR (2), Hansen test and Diff-Hansen. AR (2) is a test of second-order serial correlation in the first-differenced residuals, under the null of no serial correlation. Hansen test of over-identification is under the null that all instruments are valid. Diff-in-Hansen test of exogeneity is under the null that instruments used for the equations in levels are exogenous. *** p&lt;0.01, ** p&lt;0.05, * p&lt;0.10.</w:t>
      </w:r>
    </w:p>
    <w:p w14:paraId="01191035" w14:textId="30CA64E9" w:rsidR="00797A5D" w:rsidRPr="00FF108B" w:rsidRDefault="00797A5D" w:rsidP="00C66CBB">
      <w:pPr>
        <w:rPr>
          <w:rFonts w:ascii="Times New Roman" w:eastAsia="Times New Roman" w:hAnsi="Times New Roman" w:cs="Times New Roman"/>
          <w:b/>
          <w:color w:val="000000"/>
          <w:sz w:val="20"/>
          <w:szCs w:val="20"/>
        </w:rPr>
        <w:sectPr w:rsidR="00797A5D" w:rsidRPr="00FF108B" w:rsidSect="00382294">
          <w:pgSz w:w="16838" w:h="11906" w:orient="landscape" w:code="9"/>
          <w:pgMar w:top="1440" w:right="1440" w:bottom="1440" w:left="1440" w:header="709" w:footer="709" w:gutter="0"/>
          <w:cols w:space="708"/>
          <w:docGrid w:linePitch="360"/>
        </w:sectPr>
      </w:pPr>
    </w:p>
    <w:p w14:paraId="56475F83" w14:textId="02E75E4B" w:rsidR="00020EEF" w:rsidRPr="00FF108B" w:rsidRDefault="002D56D4" w:rsidP="00C66CBB">
      <w:pPr>
        <w:rPr>
          <w:rStyle w:val="fontstyle11"/>
          <w:rFonts w:ascii="Times New Roman" w:eastAsia="Times New Roman" w:hAnsi="Times New Roman" w:cs="Times New Roman"/>
          <w:b/>
          <w:sz w:val="20"/>
          <w:szCs w:val="20"/>
        </w:rPr>
      </w:pPr>
      <w:r w:rsidRPr="00FF108B">
        <w:rPr>
          <w:rFonts w:ascii="Times New Roman" w:eastAsia="Times New Roman" w:hAnsi="Times New Roman" w:cs="Times New Roman"/>
          <w:b/>
          <w:color w:val="000000"/>
          <w:sz w:val="20"/>
          <w:szCs w:val="20"/>
        </w:rPr>
        <w:t>Table 6</w:t>
      </w:r>
      <w:r w:rsidR="00F111DB" w:rsidRPr="00FF108B">
        <w:rPr>
          <w:rFonts w:ascii="Times New Roman" w:eastAsia="Times New Roman" w:hAnsi="Times New Roman" w:cs="Times New Roman"/>
          <w:b/>
          <w:color w:val="000000"/>
          <w:sz w:val="20"/>
          <w:szCs w:val="20"/>
        </w:rPr>
        <w:t>:</w:t>
      </w:r>
      <w:r w:rsidR="00F111DB" w:rsidRPr="00FF108B">
        <w:rPr>
          <w:rFonts w:ascii="Times New Roman" w:eastAsia="Times New Roman" w:hAnsi="Times New Roman" w:cs="Times New Roman"/>
          <w:color w:val="000000"/>
          <w:sz w:val="20"/>
          <w:szCs w:val="20"/>
        </w:rPr>
        <w:t xml:space="preserve"> </w:t>
      </w:r>
      <w:r w:rsidR="009508C2" w:rsidRPr="00FF108B">
        <w:rPr>
          <w:rFonts w:ascii="Times New Roman" w:eastAsia="Times New Roman" w:hAnsi="Times New Roman" w:cs="Times New Roman"/>
          <w:color w:val="000000"/>
          <w:sz w:val="20"/>
          <w:szCs w:val="20"/>
        </w:rPr>
        <w:t>T</w:t>
      </w:r>
      <w:r w:rsidR="00F111DB" w:rsidRPr="00FF108B">
        <w:rPr>
          <w:rStyle w:val="fontstyle11"/>
          <w:rFonts w:ascii="Times New Roman" w:eastAsia="Times New Roman" w:hAnsi="Times New Roman" w:cs="Times New Roman"/>
          <w:sz w:val="20"/>
          <w:szCs w:val="20"/>
        </w:rPr>
        <w:t>he moderating effect on board quality</w:t>
      </w:r>
      <w:r w:rsidR="009508C2" w:rsidRPr="00FF108B">
        <w:rPr>
          <w:rStyle w:val="fontstyle11"/>
          <w:rFonts w:ascii="Times New Roman" w:eastAsia="Times New Roman" w:hAnsi="Times New Roman" w:cs="Times New Roman"/>
          <w:sz w:val="20"/>
          <w:szCs w:val="20"/>
        </w:rPr>
        <w:t xml:space="preserve"> </w:t>
      </w:r>
      <w:r w:rsidR="00701E3C" w:rsidRPr="00FF108B">
        <w:rPr>
          <w:rStyle w:val="fontstyle11"/>
          <w:rFonts w:ascii="Times New Roman" w:eastAsia="Times New Roman" w:hAnsi="Times New Roman" w:cs="Times New Roman"/>
          <w:sz w:val="20"/>
          <w:szCs w:val="20"/>
        </w:rPr>
        <w:t>and CEO/Chair duality</w:t>
      </w:r>
      <w:r w:rsidR="00176233" w:rsidRPr="00FF108B">
        <w:rPr>
          <w:rStyle w:val="fontstyle11"/>
          <w:rFonts w:ascii="Times New Roman" w:eastAsia="Times New Roman" w:hAnsi="Times New Roman" w:cs="Times New Roman"/>
          <w:sz w:val="20"/>
          <w:szCs w:val="20"/>
        </w:rPr>
        <w:t xml:space="preserve"> </w:t>
      </w:r>
      <w:r w:rsidR="00FB78D4" w:rsidRPr="00FF108B">
        <w:rPr>
          <w:rStyle w:val="fontstyle11"/>
          <w:rFonts w:ascii="Times New Roman" w:eastAsia="Times New Roman" w:hAnsi="Times New Roman" w:cs="Times New Roman"/>
          <w:sz w:val="20"/>
          <w:szCs w:val="20"/>
        </w:rPr>
        <w:t>(System-GMM)</w:t>
      </w:r>
    </w:p>
    <w:tbl>
      <w:tblPr>
        <w:tblW w:w="9072" w:type="dxa"/>
        <w:tblLayout w:type="fixed"/>
        <w:tblCellMar>
          <w:left w:w="75" w:type="dxa"/>
          <w:right w:w="75" w:type="dxa"/>
        </w:tblCellMar>
        <w:tblLook w:val="0000" w:firstRow="0" w:lastRow="0" w:firstColumn="0" w:lastColumn="0" w:noHBand="0" w:noVBand="0"/>
      </w:tblPr>
      <w:tblGrid>
        <w:gridCol w:w="2255"/>
        <w:gridCol w:w="1704"/>
        <w:gridCol w:w="1704"/>
        <w:gridCol w:w="1704"/>
        <w:gridCol w:w="1705"/>
      </w:tblGrid>
      <w:tr w:rsidR="007B5C0B" w:rsidRPr="00FF108B" w14:paraId="6D7BD5F1" w14:textId="77777777" w:rsidTr="00797A5D">
        <w:tc>
          <w:tcPr>
            <w:tcW w:w="2255" w:type="dxa"/>
            <w:tcBorders>
              <w:top w:val="single" w:sz="6" w:space="0" w:color="auto"/>
              <w:left w:val="nil"/>
              <w:bottom w:val="nil"/>
              <w:right w:val="single" w:sz="4" w:space="0" w:color="auto"/>
            </w:tcBorders>
          </w:tcPr>
          <w:p w14:paraId="77D86782" w14:textId="77777777" w:rsidR="007B5C0B" w:rsidRPr="00FF108B" w:rsidRDefault="007B5C0B" w:rsidP="007B5C0B">
            <w:pPr>
              <w:widowControl w:val="0"/>
              <w:autoSpaceDE w:val="0"/>
              <w:autoSpaceDN w:val="0"/>
              <w:adjustRightInd w:val="0"/>
              <w:spacing w:after="0" w:line="240" w:lineRule="auto"/>
              <w:rPr>
                <w:rFonts w:ascii="Times New Roman" w:hAnsi="Times New Roman" w:cs="Times New Roman"/>
                <w:sz w:val="18"/>
                <w:szCs w:val="18"/>
              </w:rPr>
            </w:pPr>
          </w:p>
        </w:tc>
        <w:tc>
          <w:tcPr>
            <w:tcW w:w="3408" w:type="dxa"/>
            <w:gridSpan w:val="2"/>
            <w:tcBorders>
              <w:top w:val="single" w:sz="6" w:space="0" w:color="auto"/>
              <w:left w:val="single" w:sz="4" w:space="0" w:color="auto"/>
              <w:bottom w:val="single" w:sz="6" w:space="0" w:color="auto"/>
              <w:right w:val="single" w:sz="4" w:space="0" w:color="auto"/>
            </w:tcBorders>
          </w:tcPr>
          <w:p w14:paraId="7E7337E1" w14:textId="2BCC7B6E" w:rsidR="007B5C0B" w:rsidRPr="00FF108B" w:rsidRDefault="007B5C0B" w:rsidP="007B5C0B">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b/>
                <w:sz w:val="18"/>
                <w:szCs w:val="18"/>
              </w:rPr>
              <w:t>CEO/Chair duality =1</w:t>
            </w:r>
          </w:p>
        </w:tc>
        <w:tc>
          <w:tcPr>
            <w:tcW w:w="3409" w:type="dxa"/>
            <w:gridSpan w:val="2"/>
            <w:tcBorders>
              <w:top w:val="single" w:sz="6" w:space="0" w:color="auto"/>
              <w:left w:val="single" w:sz="4" w:space="0" w:color="auto"/>
              <w:bottom w:val="single" w:sz="6" w:space="0" w:color="auto"/>
              <w:right w:val="nil"/>
            </w:tcBorders>
          </w:tcPr>
          <w:p w14:paraId="4AA9C1C7" w14:textId="6AD36BEC" w:rsidR="007B5C0B" w:rsidRPr="00FF108B" w:rsidRDefault="007B5C0B" w:rsidP="007B5C0B">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b/>
                <w:sz w:val="18"/>
                <w:szCs w:val="18"/>
              </w:rPr>
              <w:t>CEO/Chair duality =0</w:t>
            </w:r>
          </w:p>
        </w:tc>
      </w:tr>
      <w:tr w:rsidR="00E71EA6" w:rsidRPr="00FF108B" w14:paraId="11467773" w14:textId="77777777" w:rsidTr="00797A5D">
        <w:tc>
          <w:tcPr>
            <w:tcW w:w="2255" w:type="dxa"/>
            <w:tcBorders>
              <w:top w:val="single" w:sz="6" w:space="0" w:color="auto"/>
              <w:left w:val="nil"/>
              <w:bottom w:val="nil"/>
              <w:right w:val="single" w:sz="4" w:space="0" w:color="auto"/>
            </w:tcBorders>
          </w:tcPr>
          <w:p w14:paraId="42CB78E9"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single" w:sz="6" w:space="0" w:color="auto"/>
              <w:left w:val="nil"/>
              <w:bottom w:val="single" w:sz="4" w:space="0" w:color="auto"/>
            </w:tcBorders>
            <w:vAlign w:val="center"/>
          </w:tcPr>
          <w:p w14:paraId="768BE27A"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Board expertise</w:t>
            </w:r>
          </w:p>
        </w:tc>
        <w:tc>
          <w:tcPr>
            <w:tcW w:w="1704" w:type="dxa"/>
            <w:tcBorders>
              <w:top w:val="single" w:sz="6" w:space="0" w:color="auto"/>
              <w:left w:val="nil"/>
              <w:bottom w:val="single" w:sz="4" w:space="0" w:color="auto"/>
              <w:right w:val="single" w:sz="4" w:space="0" w:color="auto"/>
            </w:tcBorders>
            <w:vAlign w:val="center"/>
          </w:tcPr>
          <w:p w14:paraId="12EA4DF3" w14:textId="165D44AE"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Board experience</w:t>
            </w:r>
          </w:p>
        </w:tc>
        <w:tc>
          <w:tcPr>
            <w:tcW w:w="1704" w:type="dxa"/>
            <w:tcBorders>
              <w:top w:val="single" w:sz="6" w:space="0" w:color="auto"/>
              <w:left w:val="single" w:sz="4" w:space="0" w:color="auto"/>
              <w:bottom w:val="single" w:sz="4" w:space="0" w:color="auto"/>
              <w:right w:val="nil"/>
            </w:tcBorders>
            <w:vAlign w:val="center"/>
          </w:tcPr>
          <w:p w14:paraId="10F2BB3C" w14:textId="21367572"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Board expertise</w:t>
            </w:r>
          </w:p>
        </w:tc>
        <w:tc>
          <w:tcPr>
            <w:tcW w:w="1705" w:type="dxa"/>
            <w:tcBorders>
              <w:top w:val="single" w:sz="6" w:space="0" w:color="auto"/>
              <w:bottom w:val="single" w:sz="4" w:space="0" w:color="auto"/>
              <w:right w:val="nil"/>
            </w:tcBorders>
            <w:vAlign w:val="center"/>
          </w:tcPr>
          <w:p w14:paraId="41BD2BCF" w14:textId="41446B9C"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Board experience</w:t>
            </w:r>
          </w:p>
        </w:tc>
      </w:tr>
      <w:tr w:rsidR="00E71EA6" w:rsidRPr="00FF108B" w14:paraId="46304980" w14:textId="77777777" w:rsidTr="00797A5D">
        <w:tc>
          <w:tcPr>
            <w:tcW w:w="2255" w:type="dxa"/>
            <w:tcBorders>
              <w:top w:val="single" w:sz="6" w:space="0" w:color="auto"/>
              <w:left w:val="nil"/>
              <w:bottom w:val="nil"/>
              <w:right w:val="single" w:sz="4" w:space="0" w:color="auto"/>
            </w:tcBorders>
          </w:tcPr>
          <w:p w14:paraId="576122AF"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single" w:sz="6" w:space="0" w:color="auto"/>
              <w:left w:val="nil"/>
              <w:bottom w:val="single" w:sz="4" w:space="0" w:color="auto"/>
              <w:right w:val="nil"/>
            </w:tcBorders>
          </w:tcPr>
          <w:p w14:paraId="447C7E59"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(1)</w:t>
            </w:r>
          </w:p>
        </w:tc>
        <w:tc>
          <w:tcPr>
            <w:tcW w:w="1704" w:type="dxa"/>
            <w:tcBorders>
              <w:top w:val="single" w:sz="6" w:space="0" w:color="auto"/>
              <w:left w:val="nil"/>
              <w:bottom w:val="single" w:sz="4" w:space="0" w:color="auto"/>
              <w:right w:val="single" w:sz="4" w:space="0" w:color="auto"/>
            </w:tcBorders>
          </w:tcPr>
          <w:p w14:paraId="7707EFF3"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(2)</w:t>
            </w:r>
          </w:p>
        </w:tc>
        <w:tc>
          <w:tcPr>
            <w:tcW w:w="1704" w:type="dxa"/>
            <w:tcBorders>
              <w:top w:val="single" w:sz="6" w:space="0" w:color="auto"/>
              <w:left w:val="single" w:sz="4" w:space="0" w:color="auto"/>
              <w:bottom w:val="single" w:sz="4" w:space="0" w:color="auto"/>
              <w:right w:val="nil"/>
            </w:tcBorders>
          </w:tcPr>
          <w:p w14:paraId="068D3265"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(3)</w:t>
            </w:r>
          </w:p>
        </w:tc>
        <w:tc>
          <w:tcPr>
            <w:tcW w:w="1705" w:type="dxa"/>
            <w:tcBorders>
              <w:top w:val="single" w:sz="6" w:space="0" w:color="auto"/>
              <w:left w:val="nil"/>
              <w:bottom w:val="single" w:sz="4" w:space="0" w:color="auto"/>
              <w:right w:val="nil"/>
            </w:tcBorders>
          </w:tcPr>
          <w:p w14:paraId="71D2FC91"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(4)</w:t>
            </w:r>
          </w:p>
        </w:tc>
      </w:tr>
      <w:tr w:rsidR="00E71EA6" w:rsidRPr="00FF108B" w14:paraId="31EEF954" w14:textId="77777777" w:rsidTr="00797A5D">
        <w:tc>
          <w:tcPr>
            <w:tcW w:w="2255" w:type="dxa"/>
            <w:tcBorders>
              <w:top w:val="nil"/>
              <w:left w:val="nil"/>
              <w:bottom w:val="nil"/>
              <w:right w:val="single" w:sz="4" w:space="0" w:color="auto"/>
            </w:tcBorders>
            <w:vAlign w:val="center"/>
          </w:tcPr>
          <w:p w14:paraId="45809309" w14:textId="57F6EB7E"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Female ratio%</w:t>
            </w:r>
            <w:r w:rsidR="00281E11" w:rsidRPr="00FF108B">
              <w:rPr>
                <w:rFonts w:ascii="Times New Roman" w:hAnsi="Times New Roman" w:cs="Times New Roman"/>
                <w:sz w:val="18"/>
                <w:szCs w:val="18"/>
              </w:rPr>
              <w:t xml:space="preserve"> (F</w:t>
            </w:r>
            <w:r w:rsidR="00797A5D" w:rsidRPr="00FF108B">
              <w:rPr>
                <w:rFonts w:ascii="Times New Roman" w:hAnsi="Times New Roman" w:cs="Times New Roman"/>
                <w:sz w:val="18"/>
                <w:szCs w:val="18"/>
              </w:rPr>
              <w:t>)</w:t>
            </w:r>
          </w:p>
        </w:tc>
        <w:tc>
          <w:tcPr>
            <w:tcW w:w="1704" w:type="dxa"/>
            <w:tcBorders>
              <w:top w:val="single" w:sz="4" w:space="0" w:color="auto"/>
              <w:left w:val="nil"/>
              <w:bottom w:val="nil"/>
              <w:right w:val="nil"/>
            </w:tcBorders>
          </w:tcPr>
          <w:p w14:paraId="70958A7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-0.107***</w:t>
            </w:r>
          </w:p>
        </w:tc>
        <w:tc>
          <w:tcPr>
            <w:tcW w:w="1704" w:type="dxa"/>
            <w:tcBorders>
              <w:top w:val="single" w:sz="4" w:space="0" w:color="auto"/>
              <w:left w:val="nil"/>
              <w:bottom w:val="nil"/>
              <w:right w:val="single" w:sz="4" w:space="0" w:color="auto"/>
            </w:tcBorders>
          </w:tcPr>
          <w:p w14:paraId="33ED30E0"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-0.113***</w:t>
            </w:r>
          </w:p>
        </w:tc>
        <w:tc>
          <w:tcPr>
            <w:tcW w:w="1704" w:type="dxa"/>
            <w:tcBorders>
              <w:top w:val="single" w:sz="4" w:space="0" w:color="auto"/>
              <w:left w:val="single" w:sz="4" w:space="0" w:color="auto"/>
              <w:bottom w:val="nil"/>
              <w:right w:val="nil"/>
            </w:tcBorders>
          </w:tcPr>
          <w:p w14:paraId="2D78C5C9"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-0.107***</w:t>
            </w:r>
          </w:p>
        </w:tc>
        <w:tc>
          <w:tcPr>
            <w:tcW w:w="1705" w:type="dxa"/>
            <w:tcBorders>
              <w:top w:val="single" w:sz="4" w:space="0" w:color="auto"/>
              <w:left w:val="nil"/>
              <w:bottom w:val="nil"/>
              <w:right w:val="nil"/>
            </w:tcBorders>
          </w:tcPr>
          <w:p w14:paraId="0D4883A5"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-0.113***</w:t>
            </w:r>
          </w:p>
        </w:tc>
      </w:tr>
      <w:tr w:rsidR="00E71EA6" w:rsidRPr="00FF108B" w14:paraId="27594FD6" w14:textId="77777777" w:rsidTr="00797A5D">
        <w:tc>
          <w:tcPr>
            <w:tcW w:w="2255" w:type="dxa"/>
            <w:tcBorders>
              <w:top w:val="nil"/>
              <w:left w:val="nil"/>
              <w:bottom w:val="nil"/>
              <w:right w:val="single" w:sz="4" w:space="0" w:color="auto"/>
            </w:tcBorders>
            <w:vAlign w:val="center"/>
          </w:tcPr>
          <w:p w14:paraId="37DFE1AF"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22E1CC1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(0.012)</w:t>
            </w:r>
          </w:p>
        </w:tc>
        <w:tc>
          <w:tcPr>
            <w:tcW w:w="1704" w:type="dxa"/>
            <w:tcBorders>
              <w:top w:val="nil"/>
              <w:left w:val="nil"/>
              <w:bottom w:val="nil"/>
              <w:right w:val="single" w:sz="4" w:space="0" w:color="auto"/>
            </w:tcBorders>
          </w:tcPr>
          <w:p w14:paraId="4B5E8BAE"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(0.022)</w:t>
            </w:r>
          </w:p>
        </w:tc>
        <w:tc>
          <w:tcPr>
            <w:tcW w:w="1704" w:type="dxa"/>
            <w:tcBorders>
              <w:top w:val="nil"/>
              <w:left w:val="single" w:sz="4" w:space="0" w:color="auto"/>
              <w:bottom w:val="nil"/>
              <w:right w:val="nil"/>
            </w:tcBorders>
          </w:tcPr>
          <w:p w14:paraId="0521747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(0.012)</w:t>
            </w:r>
          </w:p>
        </w:tc>
        <w:tc>
          <w:tcPr>
            <w:tcW w:w="1705" w:type="dxa"/>
            <w:tcBorders>
              <w:top w:val="nil"/>
              <w:left w:val="nil"/>
              <w:bottom w:val="nil"/>
              <w:right w:val="nil"/>
            </w:tcBorders>
          </w:tcPr>
          <w:p w14:paraId="6F7CF1E8"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(0.022)</w:t>
            </w:r>
          </w:p>
        </w:tc>
      </w:tr>
      <w:tr w:rsidR="00E71EA6" w:rsidRPr="00FF108B" w14:paraId="6FCA885D" w14:textId="77777777" w:rsidTr="00797A5D">
        <w:tc>
          <w:tcPr>
            <w:tcW w:w="2255" w:type="dxa"/>
            <w:tcBorders>
              <w:top w:val="nil"/>
              <w:left w:val="nil"/>
              <w:bottom w:val="nil"/>
              <w:right w:val="single" w:sz="4" w:space="0" w:color="auto"/>
            </w:tcBorders>
            <w:vAlign w:val="center"/>
          </w:tcPr>
          <w:p w14:paraId="285896A4" w14:textId="48579601"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Board quality</w:t>
            </w:r>
            <w:r w:rsidR="00797A5D" w:rsidRPr="00FF108B">
              <w:rPr>
                <w:rFonts w:ascii="Times New Roman" w:hAnsi="Times New Roman" w:cs="Times New Roman"/>
                <w:sz w:val="18"/>
                <w:szCs w:val="18"/>
              </w:rPr>
              <w:t xml:space="preserve"> (BQ)</w:t>
            </w:r>
          </w:p>
        </w:tc>
        <w:tc>
          <w:tcPr>
            <w:tcW w:w="1704" w:type="dxa"/>
            <w:tcBorders>
              <w:top w:val="nil"/>
              <w:left w:val="nil"/>
              <w:bottom w:val="nil"/>
              <w:right w:val="nil"/>
            </w:tcBorders>
          </w:tcPr>
          <w:p w14:paraId="6997D98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-0.005***</w:t>
            </w:r>
          </w:p>
        </w:tc>
        <w:tc>
          <w:tcPr>
            <w:tcW w:w="1704" w:type="dxa"/>
            <w:tcBorders>
              <w:top w:val="nil"/>
              <w:left w:val="nil"/>
              <w:bottom w:val="nil"/>
              <w:right w:val="single" w:sz="4" w:space="0" w:color="auto"/>
            </w:tcBorders>
          </w:tcPr>
          <w:p w14:paraId="01803875"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-0.008***</w:t>
            </w:r>
          </w:p>
        </w:tc>
        <w:tc>
          <w:tcPr>
            <w:tcW w:w="1704" w:type="dxa"/>
            <w:tcBorders>
              <w:top w:val="nil"/>
              <w:left w:val="single" w:sz="4" w:space="0" w:color="auto"/>
              <w:bottom w:val="nil"/>
              <w:right w:val="nil"/>
            </w:tcBorders>
          </w:tcPr>
          <w:p w14:paraId="2F028705"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-0.005***</w:t>
            </w:r>
          </w:p>
        </w:tc>
        <w:tc>
          <w:tcPr>
            <w:tcW w:w="1705" w:type="dxa"/>
            <w:tcBorders>
              <w:top w:val="nil"/>
              <w:left w:val="nil"/>
              <w:bottom w:val="nil"/>
              <w:right w:val="nil"/>
            </w:tcBorders>
          </w:tcPr>
          <w:p w14:paraId="0F028C3C"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-0.008***</w:t>
            </w:r>
          </w:p>
        </w:tc>
      </w:tr>
      <w:tr w:rsidR="00E71EA6" w:rsidRPr="00FF108B" w14:paraId="62E3CD04" w14:textId="77777777" w:rsidTr="00797A5D">
        <w:tc>
          <w:tcPr>
            <w:tcW w:w="2255" w:type="dxa"/>
            <w:tcBorders>
              <w:top w:val="nil"/>
              <w:left w:val="nil"/>
              <w:bottom w:val="nil"/>
              <w:right w:val="single" w:sz="4" w:space="0" w:color="auto"/>
            </w:tcBorders>
            <w:vAlign w:val="center"/>
          </w:tcPr>
          <w:p w14:paraId="47DE4092"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34600F1C"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704" w:type="dxa"/>
            <w:tcBorders>
              <w:top w:val="nil"/>
              <w:left w:val="nil"/>
              <w:bottom w:val="nil"/>
              <w:right w:val="single" w:sz="4" w:space="0" w:color="auto"/>
            </w:tcBorders>
          </w:tcPr>
          <w:p w14:paraId="6430787E"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704" w:type="dxa"/>
            <w:tcBorders>
              <w:top w:val="nil"/>
              <w:left w:val="single" w:sz="4" w:space="0" w:color="auto"/>
              <w:bottom w:val="nil"/>
              <w:right w:val="nil"/>
            </w:tcBorders>
          </w:tcPr>
          <w:p w14:paraId="328B5304"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705" w:type="dxa"/>
            <w:tcBorders>
              <w:top w:val="nil"/>
              <w:left w:val="nil"/>
              <w:bottom w:val="nil"/>
              <w:right w:val="nil"/>
            </w:tcBorders>
          </w:tcPr>
          <w:p w14:paraId="25FC80BE"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(0.002)</w:t>
            </w:r>
          </w:p>
        </w:tc>
      </w:tr>
      <w:tr w:rsidR="00797A5D" w:rsidRPr="00FF108B" w14:paraId="0D797432" w14:textId="77777777" w:rsidTr="00797A5D">
        <w:tc>
          <w:tcPr>
            <w:tcW w:w="2255" w:type="dxa"/>
            <w:tcBorders>
              <w:top w:val="nil"/>
              <w:left w:val="nil"/>
              <w:bottom w:val="nil"/>
              <w:right w:val="single" w:sz="4" w:space="0" w:color="auto"/>
            </w:tcBorders>
            <w:vAlign w:val="center"/>
          </w:tcPr>
          <w:p w14:paraId="1018CC45" w14:textId="77777777" w:rsidR="00797A5D" w:rsidRPr="00FF108B" w:rsidRDefault="00797A5D" w:rsidP="006F4C14">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CEO/Chair duality (CC)</w:t>
            </w:r>
          </w:p>
        </w:tc>
        <w:tc>
          <w:tcPr>
            <w:tcW w:w="1704" w:type="dxa"/>
            <w:tcBorders>
              <w:top w:val="nil"/>
              <w:left w:val="nil"/>
              <w:bottom w:val="nil"/>
              <w:right w:val="nil"/>
            </w:tcBorders>
          </w:tcPr>
          <w:p w14:paraId="226119F5" w14:textId="77777777" w:rsidR="00797A5D" w:rsidRPr="00FF108B" w:rsidRDefault="00797A5D" w:rsidP="006F4C14">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 xml:space="preserve"> -0.003</w:t>
            </w:r>
          </w:p>
        </w:tc>
        <w:tc>
          <w:tcPr>
            <w:tcW w:w="1704" w:type="dxa"/>
            <w:tcBorders>
              <w:top w:val="nil"/>
              <w:left w:val="nil"/>
              <w:bottom w:val="nil"/>
              <w:right w:val="single" w:sz="4" w:space="0" w:color="auto"/>
            </w:tcBorders>
          </w:tcPr>
          <w:p w14:paraId="022D89E6" w14:textId="77777777" w:rsidR="00797A5D" w:rsidRPr="00FF108B" w:rsidRDefault="00797A5D" w:rsidP="006F4C14">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0.022</w:t>
            </w:r>
          </w:p>
        </w:tc>
        <w:tc>
          <w:tcPr>
            <w:tcW w:w="1704" w:type="dxa"/>
            <w:tcBorders>
              <w:top w:val="nil"/>
              <w:left w:val="single" w:sz="4" w:space="0" w:color="auto"/>
              <w:bottom w:val="nil"/>
              <w:right w:val="nil"/>
            </w:tcBorders>
          </w:tcPr>
          <w:p w14:paraId="280FF162" w14:textId="77777777" w:rsidR="00797A5D" w:rsidRPr="00FF108B" w:rsidRDefault="00797A5D" w:rsidP="006F4C14">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705" w:type="dxa"/>
            <w:tcBorders>
              <w:top w:val="nil"/>
              <w:left w:val="nil"/>
              <w:bottom w:val="nil"/>
              <w:right w:val="nil"/>
            </w:tcBorders>
          </w:tcPr>
          <w:p w14:paraId="06ABF242" w14:textId="77777777" w:rsidR="00797A5D" w:rsidRPr="00FF108B" w:rsidRDefault="00797A5D" w:rsidP="006F4C14">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0.004</w:t>
            </w:r>
          </w:p>
        </w:tc>
      </w:tr>
      <w:tr w:rsidR="00797A5D" w:rsidRPr="00FF108B" w14:paraId="4DCA113C" w14:textId="77777777" w:rsidTr="00797A5D">
        <w:tc>
          <w:tcPr>
            <w:tcW w:w="2255" w:type="dxa"/>
            <w:tcBorders>
              <w:top w:val="nil"/>
              <w:left w:val="nil"/>
              <w:bottom w:val="nil"/>
              <w:right w:val="single" w:sz="4" w:space="0" w:color="auto"/>
            </w:tcBorders>
            <w:vAlign w:val="center"/>
          </w:tcPr>
          <w:p w14:paraId="076B47B5" w14:textId="77777777" w:rsidR="00797A5D" w:rsidRPr="00FF108B" w:rsidRDefault="00797A5D" w:rsidP="006F4C14">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39AA9E4E" w14:textId="77777777" w:rsidR="00797A5D" w:rsidRPr="00FF108B" w:rsidRDefault="00797A5D" w:rsidP="006F4C14">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704" w:type="dxa"/>
            <w:tcBorders>
              <w:top w:val="nil"/>
              <w:left w:val="nil"/>
              <w:bottom w:val="nil"/>
              <w:right w:val="single" w:sz="4" w:space="0" w:color="auto"/>
            </w:tcBorders>
          </w:tcPr>
          <w:p w14:paraId="6187EEF9" w14:textId="77777777" w:rsidR="00797A5D" w:rsidRPr="00FF108B" w:rsidRDefault="00797A5D" w:rsidP="006F4C14">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(0.004)</w:t>
            </w:r>
          </w:p>
        </w:tc>
        <w:tc>
          <w:tcPr>
            <w:tcW w:w="1704" w:type="dxa"/>
            <w:tcBorders>
              <w:top w:val="nil"/>
              <w:left w:val="single" w:sz="4" w:space="0" w:color="auto"/>
              <w:bottom w:val="nil"/>
              <w:right w:val="nil"/>
            </w:tcBorders>
          </w:tcPr>
          <w:p w14:paraId="36E7C217" w14:textId="77777777" w:rsidR="00797A5D" w:rsidRPr="00FF108B" w:rsidRDefault="00797A5D" w:rsidP="006F4C14">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705" w:type="dxa"/>
            <w:tcBorders>
              <w:top w:val="nil"/>
              <w:left w:val="nil"/>
              <w:bottom w:val="nil"/>
              <w:right w:val="nil"/>
            </w:tcBorders>
          </w:tcPr>
          <w:p w14:paraId="740DBAF4" w14:textId="77777777" w:rsidR="00797A5D" w:rsidRPr="00FF108B" w:rsidRDefault="00797A5D" w:rsidP="006F4C14">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(0.003)</w:t>
            </w:r>
          </w:p>
        </w:tc>
      </w:tr>
      <w:tr w:rsidR="00E71EA6" w:rsidRPr="00FF108B" w14:paraId="17E4A3C9" w14:textId="77777777" w:rsidTr="00797A5D">
        <w:tc>
          <w:tcPr>
            <w:tcW w:w="2255" w:type="dxa"/>
            <w:tcBorders>
              <w:top w:val="nil"/>
              <w:left w:val="nil"/>
              <w:bottom w:val="nil"/>
              <w:right w:val="single" w:sz="4" w:space="0" w:color="auto"/>
            </w:tcBorders>
            <w:vAlign w:val="center"/>
          </w:tcPr>
          <w:p w14:paraId="583D040B" w14:textId="2A66ABD6" w:rsidR="00E71EA6" w:rsidRPr="00FF108B" w:rsidRDefault="00281E11" w:rsidP="00797A5D">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F</w:t>
            </w:r>
            <w:r w:rsidR="00E71EA6" w:rsidRPr="00FF108B">
              <w:rPr>
                <w:rFonts w:ascii="Times New Roman" w:hAnsi="Times New Roman" w:cs="Times New Roman"/>
                <w:sz w:val="18"/>
                <w:szCs w:val="18"/>
              </w:rPr>
              <w:t>*</w:t>
            </w:r>
            <w:r w:rsidR="00797A5D" w:rsidRPr="00FF108B">
              <w:rPr>
                <w:rFonts w:ascii="Times New Roman" w:hAnsi="Times New Roman" w:cs="Times New Roman"/>
                <w:sz w:val="18"/>
                <w:szCs w:val="18"/>
              </w:rPr>
              <w:t>BQ*CC</w:t>
            </w:r>
          </w:p>
        </w:tc>
        <w:tc>
          <w:tcPr>
            <w:tcW w:w="1704" w:type="dxa"/>
            <w:tcBorders>
              <w:top w:val="nil"/>
              <w:left w:val="nil"/>
              <w:bottom w:val="nil"/>
              <w:right w:val="nil"/>
            </w:tcBorders>
          </w:tcPr>
          <w:p w14:paraId="37D101EC"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-0.006</w:t>
            </w:r>
          </w:p>
        </w:tc>
        <w:tc>
          <w:tcPr>
            <w:tcW w:w="1704" w:type="dxa"/>
            <w:tcBorders>
              <w:top w:val="nil"/>
              <w:left w:val="nil"/>
              <w:bottom w:val="nil"/>
              <w:right w:val="single" w:sz="4" w:space="0" w:color="auto"/>
            </w:tcBorders>
          </w:tcPr>
          <w:p w14:paraId="68439219"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0.031</w:t>
            </w:r>
          </w:p>
        </w:tc>
        <w:tc>
          <w:tcPr>
            <w:tcW w:w="1704" w:type="dxa"/>
            <w:tcBorders>
              <w:top w:val="nil"/>
              <w:left w:val="single" w:sz="4" w:space="0" w:color="auto"/>
              <w:bottom w:val="nil"/>
              <w:right w:val="nil"/>
            </w:tcBorders>
          </w:tcPr>
          <w:p w14:paraId="0348C159"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-0.095***</w:t>
            </w:r>
          </w:p>
        </w:tc>
        <w:tc>
          <w:tcPr>
            <w:tcW w:w="1705" w:type="dxa"/>
            <w:tcBorders>
              <w:top w:val="nil"/>
              <w:left w:val="nil"/>
              <w:bottom w:val="nil"/>
              <w:right w:val="nil"/>
            </w:tcBorders>
          </w:tcPr>
          <w:p w14:paraId="192E14E7"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-0.208***</w:t>
            </w:r>
          </w:p>
        </w:tc>
      </w:tr>
      <w:tr w:rsidR="00E71EA6" w:rsidRPr="00FF108B" w14:paraId="79A86135" w14:textId="77777777" w:rsidTr="00797A5D">
        <w:tc>
          <w:tcPr>
            <w:tcW w:w="2255" w:type="dxa"/>
            <w:tcBorders>
              <w:top w:val="nil"/>
              <w:left w:val="nil"/>
              <w:bottom w:val="nil"/>
              <w:right w:val="single" w:sz="4" w:space="0" w:color="auto"/>
            </w:tcBorders>
            <w:vAlign w:val="center"/>
          </w:tcPr>
          <w:p w14:paraId="396C1389"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02364D7C"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(0.018)</w:t>
            </w:r>
          </w:p>
        </w:tc>
        <w:tc>
          <w:tcPr>
            <w:tcW w:w="1704" w:type="dxa"/>
            <w:tcBorders>
              <w:top w:val="nil"/>
              <w:left w:val="nil"/>
              <w:bottom w:val="nil"/>
              <w:right w:val="single" w:sz="4" w:space="0" w:color="auto"/>
            </w:tcBorders>
          </w:tcPr>
          <w:p w14:paraId="784731EF"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(0.028)</w:t>
            </w:r>
          </w:p>
        </w:tc>
        <w:tc>
          <w:tcPr>
            <w:tcW w:w="1704" w:type="dxa"/>
            <w:tcBorders>
              <w:top w:val="nil"/>
              <w:left w:val="single" w:sz="4" w:space="0" w:color="auto"/>
              <w:bottom w:val="nil"/>
              <w:right w:val="nil"/>
            </w:tcBorders>
          </w:tcPr>
          <w:p w14:paraId="5E539E41"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(0.029)</w:t>
            </w:r>
          </w:p>
        </w:tc>
        <w:tc>
          <w:tcPr>
            <w:tcW w:w="1705" w:type="dxa"/>
            <w:tcBorders>
              <w:top w:val="nil"/>
              <w:left w:val="nil"/>
              <w:bottom w:val="nil"/>
              <w:right w:val="nil"/>
            </w:tcBorders>
          </w:tcPr>
          <w:p w14:paraId="48EAFAE8"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(0.065)</w:t>
            </w:r>
          </w:p>
        </w:tc>
      </w:tr>
      <w:tr w:rsidR="00E71EA6" w:rsidRPr="00FF108B" w14:paraId="35F9A3E8" w14:textId="77777777" w:rsidTr="00797A5D">
        <w:tc>
          <w:tcPr>
            <w:tcW w:w="2255" w:type="dxa"/>
            <w:tcBorders>
              <w:top w:val="nil"/>
              <w:left w:val="nil"/>
              <w:bottom w:val="nil"/>
              <w:right w:val="single" w:sz="4" w:space="0" w:color="auto"/>
            </w:tcBorders>
            <w:vAlign w:val="center"/>
          </w:tcPr>
          <w:p w14:paraId="4BA620AB"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Big4 auditor</w:t>
            </w:r>
          </w:p>
        </w:tc>
        <w:tc>
          <w:tcPr>
            <w:tcW w:w="1704" w:type="dxa"/>
            <w:tcBorders>
              <w:top w:val="nil"/>
              <w:left w:val="nil"/>
              <w:bottom w:val="nil"/>
              <w:right w:val="nil"/>
            </w:tcBorders>
          </w:tcPr>
          <w:p w14:paraId="3F40280C"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-0.042*</w:t>
            </w:r>
          </w:p>
        </w:tc>
        <w:tc>
          <w:tcPr>
            <w:tcW w:w="1704" w:type="dxa"/>
            <w:tcBorders>
              <w:top w:val="nil"/>
              <w:left w:val="nil"/>
              <w:bottom w:val="nil"/>
              <w:right w:val="single" w:sz="4" w:space="0" w:color="auto"/>
            </w:tcBorders>
          </w:tcPr>
          <w:p w14:paraId="1B4D2BBA"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-0.034</w:t>
            </w:r>
          </w:p>
        </w:tc>
        <w:tc>
          <w:tcPr>
            <w:tcW w:w="1704" w:type="dxa"/>
            <w:tcBorders>
              <w:top w:val="nil"/>
              <w:left w:val="single" w:sz="4" w:space="0" w:color="auto"/>
              <w:bottom w:val="nil"/>
              <w:right w:val="nil"/>
            </w:tcBorders>
          </w:tcPr>
          <w:p w14:paraId="7A935077"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-0.042*</w:t>
            </w:r>
          </w:p>
        </w:tc>
        <w:tc>
          <w:tcPr>
            <w:tcW w:w="1705" w:type="dxa"/>
            <w:tcBorders>
              <w:top w:val="nil"/>
              <w:left w:val="nil"/>
              <w:bottom w:val="nil"/>
              <w:right w:val="nil"/>
            </w:tcBorders>
          </w:tcPr>
          <w:p w14:paraId="0082D387"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-0.034</w:t>
            </w:r>
          </w:p>
        </w:tc>
      </w:tr>
      <w:tr w:rsidR="00E71EA6" w:rsidRPr="00FF108B" w14:paraId="2A788759" w14:textId="77777777" w:rsidTr="00797A5D">
        <w:tc>
          <w:tcPr>
            <w:tcW w:w="2255" w:type="dxa"/>
            <w:tcBorders>
              <w:top w:val="nil"/>
              <w:left w:val="nil"/>
              <w:bottom w:val="nil"/>
              <w:right w:val="single" w:sz="4" w:space="0" w:color="auto"/>
            </w:tcBorders>
            <w:vAlign w:val="center"/>
          </w:tcPr>
          <w:p w14:paraId="4511C829"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563899C5"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704" w:type="dxa"/>
            <w:tcBorders>
              <w:top w:val="nil"/>
              <w:left w:val="nil"/>
              <w:bottom w:val="nil"/>
              <w:right w:val="single" w:sz="4" w:space="0" w:color="auto"/>
            </w:tcBorders>
          </w:tcPr>
          <w:p w14:paraId="54700257"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(0.021)</w:t>
            </w:r>
          </w:p>
        </w:tc>
        <w:tc>
          <w:tcPr>
            <w:tcW w:w="1704" w:type="dxa"/>
            <w:tcBorders>
              <w:top w:val="nil"/>
              <w:left w:val="single" w:sz="4" w:space="0" w:color="auto"/>
              <w:bottom w:val="nil"/>
              <w:right w:val="nil"/>
            </w:tcBorders>
          </w:tcPr>
          <w:p w14:paraId="6816B365"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(0.003)</w:t>
            </w:r>
          </w:p>
        </w:tc>
        <w:tc>
          <w:tcPr>
            <w:tcW w:w="1705" w:type="dxa"/>
            <w:tcBorders>
              <w:top w:val="nil"/>
              <w:left w:val="nil"/>
              <w:bottom w:val="nil"/>
              <w:right w:val="nil"/>
            </w:tcBorders>
          </w:tcPr>
          <w:p w14:paraId="49ED2A31"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(0.021)</w:t>
            </w:r>
          </w:p>
        </w:tc>
      </w:tr>
      <w:tr w:rsidR="00E71EA6" w:rsidRPr="00FF108B" w14:paraId="6610FBE2" w14:textId="77777777" w:rsidTr="00797A5D">
        <w:tc>
          <w:tcPr>
            <w:tcW w:w="2255" w:type="dxa"/>
            <w:tcBorders>
              <w:top w:val="nil"/>
              <w:left w:val="nil"/>
              <w:bottom w:val="nil"/>
              <w:right w:val="single" w:sz="4" w:space="0" w:color="auto"/>
            </w:tcBorders>
            <w:vAlign w:val="center"/>
          </w:tcPr>
          <w:p w14:paraId="6CED2A3C"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ROA</w:t>
            </w:r>
          </w:p>
        </w:tc>
        <w:tc>
          <w:tcPr>
            <w:tcW w:w="1704" w:type="dxa"/>
            <w:tcBorders>
              <w:top w:val="nil"/>
              <w:left w:val="nil"/>
              <w:bottom w:val="nil"/>
              <w:right w:val="nil"/>
            </w:tcBorders>
          </w:tcPr>
          <w:p w14:paraId="617A35E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-0.079***</w:t>
            </w:r>
          </w:p>
        </w:tc>
        <w:tc>
          <w:tcPr>
            <w:tcW w:w="1704" w:type="dxa"/>
            <w:tcBorders>
              <w:top w:val="nil"/>
              <w:left w:val="nil"/>
              <w:bottom w:val="nil"/>
              <w:right w:val="single" w:sz="4" w:space="0" w:color="auto"/>
            </w:tcBorders>
          </w:tcPr>
          <w:p w14:paraId="2872032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0.031</w:t>
            </w:r>
          </w:p>
        </w:tc>
        <w:tc>
          <w:tcPr>
            <w:tcW w:w="1704" w:type="dxa"/>
            <w:tcBorders>
              <w:top w:val="nil"/>
              <w:left w:val="single" w:sz="4" w:space="0" w:color="auto"/>
              <w:bottom w:val="nil"/>
              <w:right w:val="nil"/>
            </w:tcBorders>
          </w:tcPr>
          <w:p w14:paraId="38EEF5A3"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-0.079***</w:t>
            </w:r>
          </w:p>
        </w:tc>
        <w:tc>
          <w:tcPr>
            <w:tcW w:w="1705" w:type="dxa"/>
            <w:tcBorders>
              <w:top w:val="nil"/>
              <w:left w:val="nil"/>
              <w:bottom w:val="nil"/>
              <w:right w:val="nil"/>
            </w:tcBorders>
          </w:tcPr>
          <w:p w14:paraId="4252303A"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0.031</w:t>
            </w:r>
          </w:p>
        </w:tc>
      </w:tr>
      <w:tr w:rsidR="00E71EA6" w:rsidRPr="00FF108B" w14:paraId="36739B02" w14:textId="77777777" w:rsidTr="00797A5D">
        <w:tc>
          <w:tcPr>
            <w:tcW w:w="2255" w:type="dxa"/>
            <w:tcBorders>
              <w:top w:val="nil"/>
              <w:left w:val="nil"/>
              <w:bottom w:val="nil"/>
              <w:right w:val="single" w:sz="4" w:space="0" w:color="auto"/>
            </w:tcBorders>
            <w:vAlign w:val="center"/>
          </w:tcPr>
          <w:p w14:paraId="349BECA3"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5CD1F364"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(0.008)</w:t>
            </w:r>
          </w:p>
        </w:tc>
        <w:tc>
          <w:tcPr>
            <w:tcW w:w="1704" w:type="dxa"/>
            <w:tcBorders>
              <w:top w:val="nil"/>
              <w:left w:val="nil"/>
              <w:bottom w:val="nil"/>
              <w:right w:val="single" w:sz="4" w:space="0" w:color="auto"/>
            </w:tcBorders>
          </w:tcPr>
          <w:p w14:paraId="7D733CC9"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(0.027)</w:t>
            </w:r>
          </w:p>
        </w:tc>
        <w:tc>
          <w:tcPr>
            <w:tcW w:w="1704" w:type="dxa"/>
            <w:tcBorders>
              <w:top w:val="nil"/>
              <w:left w:val="single" w:sz="4" w:space="0" w:color="auto"/>
              <w:bottom w:val="nil"/>
              <w:right w:val="nil"/>
            </w:tcBorders>
          </w:tcPr>
          <w:p w14:paraId="48EFD5B8"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(0.008)</w:t>
            </w:r>
          </w:p>
        </w:tc>
        <w:tc>
          <w:tcPr>
            <w:tcW w:w="1705" w:type="dxa"/>
            <w:tcBorders>
              <w:top w:val="nil"/>
              <w:left w:val="nil"/>
              <w:bottom w:val="nil"/>
              <w:right w:val="nil"/>
            </w:tcBorders>
          </w:tcPr>
          <w:p w14:paraId="33E6C07F"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(0.027)</w:t>
            </w:r>
          </w:p>
        </w:tc>
      </w:tr>
      <w:tr w:rsidR="00E71EA6" w:rsidRPr="00FF108B" w14:paraId="4329967A" w14:textId="77777777" w:rsidTr="00797A5D">
        <w:tc>
          <w:tcPr>
            <w:tcW w:w="2255" w:type="dxa"/>
            <w:tcBorders>
              <w:top w:val="nil"/>
              <w:left w:val="nil"/>
              <w:bottom w:val="nil"/>
              <w:right w:val="single" w:sz="4" w:space="0" w:color="auto"/>
            </w:tcBorders>
            <w:vAlign w:val="center"/>
          </w:tcPr>
          <w:p w14:paraId="68C26807" w14:textId="641782BF"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 xml:space="preserve">Loss </w:t>
            </w:r>
          </w:p>
        </w:tc>
        <w:tc>
          <w:tcPr>
            <w:tcW w:w="1704" w:type="dxa"/>
            <w:tcBorders>
              <w:top w:val="nil"/>
              <w:left w:val="nil"/>
              <w:bottom w:val="nil"/>
              <w:right w:val="nil"/>
            </w:tcBorders>
          </w:tcPr>
          <w:p w14:paraId="051DCF34"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0.007</w:t>
            </w:r>
          </w:p>
        </w:tc>
        <w:tc>
          <w:tcPr>
            <w:tcW w:w="1704" w:type="dxa"/>
            <w:tcBorders>
              <w:top w:val="nil"/>
              <w:left w:val="nil"/>
              <w:bottom w:val="nil"/>
              <w:right w:val="single" w:sz="4" w:space="0" w:color="auto"/>
            </w:tcBorders>
          </w:tcPr>
          <w:p w14:paraId="63A2BEA0"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0.057***</w:t>
            </w:r>
          </w:p>
        </w:tc>
        <w:tc>
          <w:tcPr>
            <w:tcW w:w="1704" w:type="dxa"/>
            <w:tcBorders>
              <w:top w:val="nil"/>
              <w:left w:val="single" w:sz="4" w:space="0" w:color="auto"/>
              <w:bottom w:val="nil"/>
              <w:right w:val="nil"/>
            </w:tcBorders>
          </w:tcPr>
          <w:p w14:paraId="7577FDED"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0.007</w:t>
            </w:r>
          </w:p>
        </w:tc>
        <w:tc>
          <w:tcPr>
            <w:tcW w:w="1705" w:type="dxa"/>
            <w:tcBorders>
              <w:top w:val="nil"/>
              <w:left w:val="nil"/>
              <w:bottom w:val="nil"/>
              <w:right w:val="nil"/>
            </w:tcBorders>
          </w:tcPr>
          <w:p w14:paraId="17556C54"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0.057***</w:t>
            </w:r>
          </w:p>
        </w:tc>
      </w:tr>
      <w:tr w:rsidR="00E71EA6" w:rsidRPr="00FF108B" w14:paraId="428AA02E" w14:textId="77777777" w:rsidTr="00797A5D">
        <w:tc>
          <w:tcPr>
            <w:tcW w:w="2255" w:type="dxa"/>
            <w:tcBorders>
              <w:top w:val="nil"/>
              <w:left w:val="nil"/>
              <w:bottom w:val="nil"/>
              <w:right w:val="single" w:sz="4" w:space="0" w:color="auto"/>
            </w:tcBorders>
            <w:vAlign w:val="center"/>
          </w:tcPr>
          <w:p w14:paraId="2D7E967F"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6C60473F"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704" w:type="dxa"/>
            <w:tcBorders>
              <w:top w:val="nil"/>
              <w:left w:val="nil"/>
              <w:bottom w:val="nil"/>
              <w:right w:val="single" w:sz="4" w:space="0" w:color="auto"/>
            </w:tcBorders>
          </w:tcPr>
          <w:p w14:paraId="449A362B"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(0.013)</w:t>
            </w:r>
          </w:p>
        </w:tc>
        <w:tc>
          <w:tcPr>
            <w:tcW w:w="1704" w:type="dxa"/>
            <w:tcBorders>
              <w:top w:val="nil"/>
              <w:left w:val="single" w:sz="4" w:space="0" w:color="auto"/>
              <w:bottom w:val="nil"/>
              <w:right w:val="nil"/>
            </w:tcBorders>
          </w:tcPr>
          <w:p w14:paraId="6B1CFA3E"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705" w:type="dxa"/>
            <w:tcBorders>
              <w:top w:val="nil"/>
              <w:left w:val="nil"/>
              <w:bottom w:val="nil"/>
              <w:right w:val="nil"/>
            </w:tcBorders>
          </w:tcPr>
          <w:p w14:paraId="51B9089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(0.013)</w:t>
            </w:r>
          </w:p>
        </w:tc>
      </w:tr>
      <w:tr w:rsidR="00E71EA6" w:rsidRPr="00FF108B" w14:paraId="6BADBAA8" w14:textId="77777777" w:rsidTr="00797A5D">
        <w:tc>
          <w:tcPr>
            <w:tcW w:w="2255" w:type="dxa"/>
            <w:tcBorders>
              <w:top w:val="nil"/>
              <w:left w:val="nil"/>
              <w:bottom w:val="nil"/>
              <w:right w:val="single" w:sz="4" w:space="0" w:color="auto"/>
            </w:tcBorders>
            <w:vAlign w:val="center"/>
          </w:tcPr>
          <w:p w14:paraId="5B2FE811"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Leverage</w:t>
            </w:r>
          </w:p>
        </w:tc>
        <w:tc>
          <w:tcPr>
            <w:tcW w:w="1704" w:type="dxa"/>
            <w:tcBorders>
              <w:top w:val="nil"/>
              <w:left w:val="nil"/>
              <w:bottom w:val="nil"/>
              <w:right w:val="nil"/>
            </w:tcBorders>
          </w:tcPr>
          <w:p w14:paraId="57E6A878"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-0.012</w:t>
            </w:r>
          </w:p>
        </w:tc>
        <w:tc>
          <w:tcPr>
            <w:tcW w:w="1704" w:type="dxa"/>
            <w:tcBorders>
              <w:top w:val="nil"/>
              <w:left w:val="nil"/>
              <w:bottom w:val="nil"/>
              <w:right w:val="single" w:sz="4" w:space="0" w:color="auto"/>
            </w:tcBorders>
          </w:tcPr>
          <w:p w14:paraId="46D9EAB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-0.034**</w:t>
            </w:r>
          </w:p>
        </w:tc>
        <w:tc>
          <w:tcPr>
            <w:tcW w:w="1704" w:type="dxa"/>
            <w:tcBorders>
              <w:top w:val="nil"/>
              <w:left w:val="single" w:sz="4" w:space="0" w:color="auto"/>
              <w:bottom w:val="nil"/>
              <w:right w:val="nil"/>
            </w:tcBorders>
          </w:tcPr>
          <w:p w14:paraId="310D861B"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-0.012</w:t>
            </w:r>
          </w:p>
        </w:tc>
        <w:tc>
          <w:tcPr>
            <w:tcW w:w="1705" w:type="dxa"/>
            <w:tcBorders>
              <w:top w:val="nil"/>
              <w:left w:val="nil"/>
              <w:bottom w:val="nil"/>
              <w:right w:val="nil"/>
            </w:tcBorders>
          </w:tcPr>
          <w:p w14:paraId="6EDE92AC"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-0.034**</w:t>
            </w:r>
          </w:p>
        </w:tc>
      </w:tr>
      <w:tr w:rsidR="00E71EA6" w:rsidRPr="00FF108B" w14:paraId="486ED2BB" w14:textId="77777777" w:rsidTr="00797A5D">
        <w:tc>
          <w:tcPr>
            <w:tcW w:w="2255" w:type="dxa"/>
            <w:tcBorders>
              <w:top w:val="nil"/>
              <w:left w:val="nil"/>
              <w:bottom w:val="nil"/>
              <w:right w:val="single" w:sz="4" w:space="0" w:color="auto"/>
            </w:tcBorders>
            <w:vAlign w:val="center"/>
          </w:tcPr>
          <w:p w14:paraId="02DEA7B6"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32D49B27"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(0.008)</w:t>
            </w:r>
          </w:p>
        </w:tc>
        <w:tc>
          <w:tcPr>
            <w:tcW w:w="1704" w:type="dxa"/>
            <w:tcBorders>
              <w:top w:val="nil"/>
              <w:left w:val="nil"/>
              <w:bottom w:val="nil"/>
              <w:right w:val="single" w:sz="4" w:space="0" w:color="auto"/>
            </w:tcBorders>
          </w:tcPr>
          <w:p w14:paraId="2150FD31"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(0.015)</w:t>
            </w:r>
          </w:p>
        </w:tc>
        <w:tc>
          <w:tcPr>
            <w:tcW w:w="1704" w:type="dxa"/>
            <w:tcBorders>
              <w:top w:val="nil"/>
              <w:left w:val="single" w:sz="4" w:space="0" w:color="auto"/>
              <w:bottom w:val="nil"/>
              <w:right w:val="nil"/>
            </w:tcBorders>
          </w:tcPr>
          <w:p w14:paraId="3B0DF8FF"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(0.008)</w:t>
            </w:r>
          </w:p>
        </w:tc>
        <w:tc>
          <w:tcPr>
            <w:tcW w:w="1705" w:type="dxa"/>
            <w:tcBorders>
              <w:top w:val="nil"/>
              <w:left w:val="nil"/>
              <w:bottom w:val="nil"/>
              <w:right w:val="nil"/>
            </w:tcBorders>
          </w:tcPr>
          <w:p w14:paraId="2216315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(0.015)</w:t>
            </w:r>
          </w:p>
        </w:tc>
      </w:tr>
      <w:tr w:rsidR="00E71EA6" w:rsidRPr="00FF108B" w14:paraId="5C78DA57" w14:textId="77777777" w:rsidTr="00797A5D">
        <w:tc>
          <w:tcPr>
            <w:tcW w:w="2255" w:type="dxa"/>
            <w:tcBorders>
              <w:top w:val="nil"/>
              <w:left w:val="nil"/>
              <w:bottom w:val="nil"/>
              <w:right w:val="single" w:sz="4" w:space="0" w:color="auto"/>
            </w:tcBorders>
            <w:vAlign w:val="center"/>
          </w:tcPr>
          <w:p w14:paraId="5E9735C2"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Firm Size</w:t>
            </w:r>
          </w:p>
        </w:tc>
        <w:tc>
          <w:tcPr>
            <w:tcW w:w="1704" w:type="dxa"/>
            <w:tcBorders>
              <w:top w:val="nil"/>
              <w:left w:val="nil"/>
              <w:bottom w:val="nil"/>
              <w:right w:val="nil"/>
            </w:tcBorders>
          </w:tcPr>
          <w:p w14:paraId="69F64DE8"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0.004***</w:t>
            </w:r>
          </w:p>
        </w:tc>
        <w:tc>
          <w:tcPr>
            <w:tcW w:w="1704" w:type="dxa"/>
            <w:tcBorders>
              <w:top w:val="nil"/>
              <w:left w:val="nil"/>
              <w:bottom w:val="nil"/>
              <w:right w:val="single" w:sz="4" w:space="0" w:color="auto"/>
            </w:tcBorders>
          </w:tcPr>
          <w:p w14:paraId="2917B5D8"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1704" w:type="dxa"/>
            <w:tcBorders>
              <w:top w:val="nil"/>
              <w:left w:val="single" w:sz="4" w:space="0" w:color="auto"/>
              <w:bottom w:val="nil"/>
              <w:right w:val="nil"/>
            </w:tcBorders>
          </w:tcPr>
          <w:p w14:paraId="0DA7DCEA"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0.004***</w:t>
            </w:r>
          </w:p>
        </w:tc>
        <w:tc>
          <w:tcPr>
            <w:tcW w:w="1705" w:type="dxa"/>
            <w:tcBorders>
              <w:top w:val="nil"/>
              <w:left w:val="nil"/>
              <w:bottom w:val="nil"/>
              <w:right w:val="nil"/>
            </w:tcBorders>
          </w:tcPr>
          <w:p w14:paraId="7BD2AE6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0.002</w:t>
            </w:r>
          </w:p>
        </w:tc>
      </w:tr>
      <w:tr w:rsidR="00E71EA6" w:rsidRPr="00FF108B" w14:paraId="7BC4878A" w14:textId="77777777" w:rsidTr="00797A5D">
        <w:tc>
          <w:tcPr>
            <w:tcW w:w="2255" w:type="dxa"/>
            <w:tcBorders>
              <w:top w:val="nil"/>
              <w:left w:val="nil"/>
              <w:bottom w:val="nil"/>
              <w:right w:val="single" w:sz="4" w:space="0" w:color="auto"/>
            </w:tcBorders>
            <w:vAlign w:val="center"/>
          </w:tcPr>
          <w:p w14:paraId="235D1572"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450C8816"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704" w:type="dxa"/>
            <w:tcBorders>
              <w:top w:val="nil"/>
              <w:left w:val="nil"/>
              <w:bottom w:val="nil"/>
              <w:right w:val="single" w:sz="4" w:space="0" w:color="auto"/>
            </w:tcBorders>
          </w:tcPr>
          <w:p w14:paraId="0CCD8D63"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(0.004)</w:t>
            </w:r>
          </w:p>
        </w:tc>
        <w:tc>
          <w:tcPr>
            <w:tcW w:w="1704" w:type="dxa"/>
            <w:tcBorders>
              <w:top w:val="nil"/>
              <w:left w:val="single" w:sz="4" w:space="0" w:color="auto"/>
              <w:bottom w:val="nil"/>
              <w:right w:val="nil"/>
            </w:tcBorders>
          </w:tcPr>
          <w:p w14:paraId="44B5B6D4"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705" w:type="dxa"/>
            <w:tcBorders>
              <w:top w:val="nil"/>
              <w:left w:val="nil"/>
              <w:bottom w:val="nil"/>
              <w:right w:val="nil"/>
            </w:tcBorders>
          </w:tcPr>
          <w:p w14:paraId="0A33AEC6"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(0.004)</w:t>
            </w:r>
          </w:p>
        </w:tc>
      </w:tr>
      <w:tr w:rsidR="00E71EA6" w:rsidRPr="00FF108B" w14:paraId="0F16FA12" w14:textId="77777777" w:rsidTr="00797A5D">
        <w:tc>
          <w:tcPr>
            <w:tcW w:w="2255" w:type="dxa"/>
            <w:tcBorders>
              <w:top w:val="nil"/>
              <w:left w:val="nil"/>
              <w:bottom w:val="nil"/>
              <w:right w:val="single" w:sz="4" w:space="0" w:color="auto"/>
            </w:tcBorders>
            <w:vAlign w:val="center"/>
          </w:tcPr>
          <w:p w14:paraId="3D90C061"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Firms age</w:t>
            </w:r>
          </w:p>
        </w:tc>
        <w:tc>
          <w:tcPr>
            <w:tcW w:w="1704" w:type="dxa"/>
            <w:tcBorders>
              <w:top w:val="nil"/>
              <w:left w:val="nil"/>
              <w:bottom w:val="nil"/>
              <w:right w:val="nil"/>
            </w:tcBorders>
          </w:tcPr>
          <w:p w14:paraId="75311DD4"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704" w:type="dxa"/>
            <w:tcBorders>
              <w:top w:val="nil"/>
              <w:left w:val="nil"/>
              <w:bottom w:val="nil"/>
              <w:right w:val="single" w:sz="4" w:space="0" w:color="auto"/>
            </w:tcBorders>
          </w:tcPr>
          <w:p w14:paraId="785250FD"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704" w:type="dxa"/>
            <w:tcBorders>
              <w:top w:val="nil"/>
              <w:left w:val="single" w:sz="4" w:space="0" w:color="auto"/>
              <w:bottom w:val="nil"/>
              <w:right w:val="nil"/>
            </w:tcBorders>
          </w:tcPr>
          <w:p w14:paraId="08F9E73C"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705" w:type="dxa"/>
            <w:tcBorders>
              <w:top w:val="nil"/>
              <w:left w:val="nil"/>
              <w:bottom w:val="nil"/>
              <w:right w:val="nil"/>
            </w:tcBorders>
          </w:tcPr>
          <w:p w14:paraId="76289CDE"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-0.000</w:t>
            </w:r>
          </w:p>
        </w:tc>
      </w:tr>
      <w:tr w:rsidR="00E71EA6" w:rsidRPr="00FF108B" w14:paraId="5C6126C0" w14:textId="77777777" w:rsidTr="00797A5D">
        <w:tc>
          <w:tcPr>
            <w:tcW w:w="2255" w:type="dxa"/>
            <w:tcBorders>
              <w:top w:val="nil"/>
              <w:left w:val="nil"/>
              <w:bottom w:val="nil"/>
              <w:right w:val="single" w:sz="4" w:space="0" w:color="auto"/>
            </w:tcBorders>
            <w:vAlign w:val="center"/>
          </w:tcPr>
          <w:p w14:paraId="7F843D1B"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0F293A56"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704" w:type="dxa"/>
            <w:tcBorders>
              <w:top w:val="nil"/>
              <w:left w:val="nil"/>
              <w:bottom w:val="nil"/>
              <w:right w:val="single" w:sz="4" w:space="0" w:color="auto"/>
            </w:tcBorders>
          </w:tcPr>
          <w:p w14:paraId="3BAF9CBB"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704" w:type="dxa"/>
            <w:tcBorders>
              <w:top w:val="nil"/>
              <w:left w:val="single" w:sz="4" w:space="0" w:color="auto"/>
              <w:bottom w:val="nil"/>
              <w:right w:val="nil"/>
            </w:tcBorders>
          </w:tcPr>
          <w:p w14:paraId="5B1C8135"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705" w:type="dxa"/>
            <w:tcBorders>
              <w:top w:val="nil"/>
              <w:left w:val="nil"/>
              <w:bottom w:val="nil"/>
              <w:right w:val="nil"/>
            </w:tcBorders>
          </w:tcPr>
          <w:p w14:paraId="6F95AED5"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(0.000)</w:t>
            </w:r>
          </w:p>
        </w:tc>
      </w:tr>
      <w:tr w:rsidR="00E71EA6" w:rsidRPr="00FF108B" w14:paraId="77992A73" w14:textId="77777777" w:rsidTr="00797A5D">
        <w:tc>
          <w:tcPr>
            <w:tcW w:w="2255" w:type="dxa"/>
            <w:tcBorders>
              <w:top w:val="nil"/>
              <w:left w:val="nil"/>
              <w:bottom w:val="nil"/>
              <w:right w:val="single" w:sz="4" w:space="0" w:color="auto"/>
            </w:tcBorders>
            <w:vAlign w:val="center"/>
          </w:tcPr>
          <w:p w14:paraId="161879E1"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Market to book</w:t>
            </w:r>
          </w:p>
        </w:tc>
        <w:tc>
          <w:tcPr>
            <w:tcW w:w="1704" w:type="dxa"/>
            <w:tcBorders>
              <w:top w:val="nil"/>
              <w:left w:val="nil"/>
              <w:bottom w:val="nil"/>
              <w:right w:val="nil"/>
            </w:tcBorders>
          </w:tcPr>
          <w:p w14:paraId="44087651"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0.006***</w:t>
            </w:r>
          </w:p>
        </w:tc>
        <w:tc>
          <w:tcPr>
            <w:tcW w:w="1704" w:type="dxa"/>
            <w:tcBorders>
              <w:top w:val="nil"/>
              <w:left w:val="nil"/>
              <w:bottom w:val="nil"/>
              <w:right w:val="single" w:sz="4" w:space="0" w:color="auto"/>
            </w:tcBorders>
          </w:tcPr>
          <w:p w14:paraId="13AFE981"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0.007***</w:t>
            </w:r>
          </w:p>
        </w:tc>
        <w:tc>
          <w:tcPr>
            <w:tcW w:w="1704" w:type="dxa"/>
            <w:tcBorders>
              <w:top w:val="nil"/>
              <w:left w:val="single" w:sz="4" w:space="0" w:color="auto"/>
              <w:bottom w:val="nil"/>
              <w:right w:val="nil"/>
            </w:tcBorders>
          </w:tcPr>
          <w:p w14:paraId="5E9DB8CD"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0.006***</w:t>
            </w:r>
          </w:p>
        </w:tc>
        <w:tc>
          <w:tcPr>
            <w:tcW w:w="1705" w:type="dxa"/>
            <w:tcBorders>
              <w:top w:val="nil"/>
              <w:left w:val="nil"/>
              <w:bottom w:val="nil"/>
              <w:right w:val="nil"/>
            </w:tcBorders>
          </w:tcPr>
          <w:p w14:paraId="63C7807D"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0.007***</w:t>
            </w:r>
          </w:p>
        </w:tc>
      </w:tr>
      <w:tr w:rsidR="00E71EA6" w:rsidRPr="00FF108B" w14:paraId="5BDE3E72" w14:textId="77777777" w:rsidTr="00797A5D">
        <w:tc>
          <w:tcPr>
            <w:tcW w:w="2255" w:type="dxa"/>
            <w:tcBorders>
              <w:top w:val="nil"/>
              <w:left w:val="nil"/>
              <w:bottom w:val="nil"/>
              <w:right w:val="single" w:sz="4" w:space="0" w:color="auto"/>
            </w:tcBorders>
            <w:vAlign w:val="center"/>
          </w:tcPr>
          <w:p w14:paraId="49FE8553"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444D8B4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704" w:type="dxa"/>
            <w:tcBorders>
              <w:top w:val="nil"/>
              <w:left w:val="nil"/>
              <w:bottom w:val="nil"/>
              <w:right w:val="single" w:sz="4" w:space="0" w:color="auto"/>
            </w:tcBorders>
          </w:tcPr>
          <w:p w14:paraId="6DE42F1A"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(0.001)</w:t>
            </w:r>
          </w:p>
        </w:tc>
        <w:tc>
          <w:tcPr>
            <w:tcW w:w="1704" w:type="dxa"/>
            <w:tcBorders>
              <w:top w:val="nil"/>
              <w:left w:val="single" w:sz="4" w:space="0" w:color="auto"/>
              <w:bottom w:val="nil"/>
              <w:right w:val="nil"/>
            </w:tcBorders>
          </w:tcPr>
          <w:p w14:paraId="65EFE743"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(0.000)</w:t>
            </w:r>
          </w:p>
        </w:tc>
        <w:tc>
          <w:tcPr>
            <w:tcW w:w="1705" w:type="dxa"/>
            <w:tcBorders>
              <w:top w:val="nil"/>
              <w:left w:val="nil"/>
              <w:bottom w:val="nil"/>
              <w:right w:val="nil"/>
            </w:tcBorders>
          </w:tcPr>
          <w:p w14:paraId="3F87E80E"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(0.001)</w:t>
            </w:r>
          </w:p>
        </w:tc>
      </w:tr>
      <w:tr w:rsidR="00E71EA6" w:rsidRPr="00FF108B" w14:paraId="4657A0A6" w14:textId="77777777" w:rsidTr="00797A5D">
        <w:tc>
          <w:tcPr>
            <w:tcW w:w="2255" w:type="dxa"/>
            <w:tcBorders>
              <w:top w:val="nil"/>
              <w:left w:val="nil"/>
              <w:bottom w:val="nil"/>
              <w:right w:val="single" w:sz="4" w:space="0" w:color="auto"/>
            </w:tcBorders>
            <w:vAlign w:val="center"/>
          </w:tcPr>
          <w:p w14:paraId="780E81B0"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 xml:space="preserve">Board size </w:t>
            </w:r>
          </w:p>
        </w:tc>
        <w:tc>
          <w:tcPr>
            <w:tcW w:w="1704" w:type="dxa"/>
            <w:tcBorders>
              <w:top w:val="nil"/>
              <w:left w:val="nil"/>
              <w:bottom w:val="nil"/>
              <w:right w:val="nil"/>
            </w:tcBorders>
          </w:tcPr>
          <w:p w14:paraId="5F923AD1"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-0.022*</w:t>
            </w:r>
          </w:p>
        </w:tc>
        <w:tc>
          <w:tcPr>
            <w:tcW w:w="1704" w:type="dxa"/>
            <w:tcBorders>
              <w:top w:val="nil"/>
              <w:left w:val="nil"/>
              <w:bottom w:val="nil"/>
              <w:right w:val="single" w:sz="4" w:space="0" w:color="auto"/>
            </w:tcBorders>
          </w:tcPr>
          <w:p w14:paraId="07E743C3"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-0.011</w:t>
            </w:r>
          </w:p>
        </w:tc>
        <w:tc>
          <w:tcPr>
            <w:tcW w:w="1704" w:type="dxa"/>
            <w:tcBorders>
              <w:top w:val="nil"/>
              <w:left w:val="single" w:sz="4" w:space="0" w:color="auto"/>
              <w:bottom w:val="nil"/>
              <w:right w:val="nil"/>
            </w:tcBorders>
          </w:tcPr>
          <w:p w14:paraId="4E1F4F87"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-0.022*</w:t>
            </w:r>
          </w:p>
        </w:tc>
        <w:tc>
          <w:tcPr>
            <w:tcW w:w="1705" w:type="dxa"/>
            <w:tcBorders>
              <w:top w:val="nil"/>
              <w:left w:val="nil"/>
              <w:bottom w:val="nil"/>
              <w:right w:val="nil"/>
            </w:tcBorders>
          </w:tcPr>
          <w:p w14:paraId="223AD705"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-0.011</w:t>
            </w:r>
          </w:p>
        </w:tc>
      </w:tr>
      <w:tr w:rsidR="00E71EA6" w:rsidRPr="00FF108B" w14:paraId="29CFC36A" w14:textId="77777777" w:rsidTr="00797A5D">
        <w:tc>
          <w:tcPr>
            <w:tcW w:w="2255" w:type="dxa"/>
            <w:tcBorders>
              <w:top w:val="nil"/>
              <w:left w:val="nil"/>
              <w:bottom w:val="nil"/>
              <w:right w:val="single" w:sz="4" w:space="0" w:color="auto"/>
            </w:tcBorders>
            <w:vAlign w:val="center"/>
          </w:tcPr>
          <w:p w14:paraId="2ABAE53C"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5EF8FBF9"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(0.006)</w:t>
            </w:r>
          </w:p>
        </w:tc>
        <w:tc>
          <w:tcPr>
            <w:tcW w:w="1704" w:type="dxa"/>
            <w:tcBorders>
              <w:top w:val="nil"/>
              <w:left w:val="nil"/>
              <w:bottom w:val="nil"/>
              <w:right w:val="single" w:sz="4" w:space="0" w:color="auto"/>
            </w:tcBorders>
          </w:tcPr>
          <w:p w14:paraId="10E75CBF"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(0.010)</w:t>
            </w:r>
          </w:p>
        </w:tc>
        <w:tc>
          <w:tcPr>
            <w:tcW w:w="1704" w:type="dxa"/>
            <w:tcBorders>
              <w:top w:val="nil"/>
              <w:left w:val="single" w:sz="4" w:space="0" w:color="auto"/>
              <w:bottom w:val="nil"/>
              <w:right w:val="nil"/>
            </w:tcBorders>
          </w:tcPr>
          <w:p w14:paraId="16DDC456"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(0.006)</w:t>
            </w:r>
          </w:p>
        </w:tc>
        <w:tc>
          <w:tcPr>
            <w:tcW w:w="1705" w:type="dxa"/>
            <w:tcBorders>
              <w:top w:val="nil"/>
              <w:left w:val="nil"/>
              <w:bottom w:val="nil"/>
              <w:right w:val="nil"/>
            </w:tcBorders>
          </w:tcPr>
          <w:p w14:paraId="54C1CC84"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(0.010)</w:t>
            </w:r>
          </w:p>
        </w:tc>
      </w:tr>
      <w:tr w:rsidR="00E71EA6" w:rsidRPr="00FF108B" w14:paraId="78DCCCBA" w14:textId="77777777" w:rsidTr="00797A5D">
        <w:tc>
          <w:tcPr>
            <w:tcW w:w="2255" w:type="dxa"/>
            <w:tcBorders>
              <w:top w:val="nil"/>
              <w:left w:val="nil"/>
              <w:bottom w:val="nil"/>
              <w:right w:val="single" w:sz="4" w:space="0" w:color="auto"/>
            </w:tcBorders>
            <w:vAlign w:val="center"/>
          </w:tcPr>
          <w:p w14:paraId="22887CB8"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Board independence</w:t>
            </w:r>
          </w:p>
        </w:tc>
        <w:tc>
          <w:tcPr>
            <w:tcW w:w="1704" w:type="dxa"/>
            <w:tcBorders>
              <w:top w:val="nil"/>
              <w:left w:val="nil"/>
              <w:bottom w:val="nil"/>
              <w:right w:val="nil"/>
            </w:tcBorders>
          </w:tcPr>
          <w:p w14:paraId="6925760F"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0.027</w:t>
            </w:r>
          </w:p>
        </w:tc>
        <w:tc>
          <w:tcPr>
            <w:tcW w:w="1704" w:type="dxa"/>
            <w:tcBorders>
              <w:top w:val="nil"/>
              <w:left w:val="nil"/>
              <w:bottom w:val="nil"/>
              <w:right w:val="single" w:sz="4" w:space="0" w:color="auto"/>
            </w:tcBorders>
          </w:tcPr>
          <w:p w14:paraId="5D2F07C5"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0.011</w:t>
            </w:r>
          </w:p>
        </w:tc>
        <w:tc>
          <w:tcPr>
            <w:tcW w:w="1704" w:type="dxa"/>
            <w:tcBorders>
              <w:top w:val="nil"/>
              <w:left w:val="single" w:sz="4" w:space="0" w:color="auto"/>
              <w:bottom w:val="nil"/>
              <w:right w:val="nil"/>
            </w:tcBorders>
          </w:tcPr>
          <w:p w14:paraId="704A071A"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0.027</w:t>
            </w:r>
          </w:p>
        </w:tc>
        <w:tc>
          <w:tcPr>
            <w:tcW w:w="1705" w:type="dxa"/>
            <w:tcBorders>
              <w:top w:val="nil"/>
              <w:left w:val="nil"/>
              <w:bottom w:val="nil"/>
              <w:right w:val="nil"/>
            </w:tcBorders>
          </w:tcPr>
          <w:p w14:paraId="62FF57EB"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0.011</w:t>
            </w:r>
          </w:p>
        </w:tc>
      </w:tr>
      <w:tr w:rsidR="00E71EA6" w:rsidRPr="00FF108B" w14:paraId="6E877C8D" w14:textId="77777777" w:rsidTr="00797A5D">
        <w:tc>
          <w:tcPr>
            <w:tcW w:w="2255" w:type="dxa"/>
            <w:tcBorders>
              <w:top w:val="nil"/>
              <w:left w:val="nil"/>
              <w:bottom w:val="nil"/>
              <w:right w:val="single" w:sz="4" w:space="0" w:color="auto"/>
            </w:tcBorders>
          </w:tcPr>
          <w:p w14:paraId="49A6ED29"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23E525D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(0.010)</w:t>
            </w:r>
          </w:p>
        </w:tc>
        <w:tc>
          <w:tcPr>
            <w:tcW w:w="1704" w:type="dxa"/>
            <w:tcBorders>
              <w:top w:val="nil"/>
              <w:left w:val="nil"/>
              <w:bottom w:val="nil"/>
              <w:right w:val="single" w:sz="4" w:space="0" w:color="auto"/>
            </w:tcBorders>
          </w:tcPr>
          <w:p w14:paraId="28E8C0A8"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(0.019)</w:t>
            </w:r>
          </w:p>
        </w:tc>
        <w:tc>
          <w:tcPr>
            <w:tcW w:w="1704" w:type="dxa"/>
            <w:tcBorders>
              <w:top w:val="nil"/>
              <w:left w:val="single" w:sz="4" w:space="0" w:color="auto"/>
              <w:bottom w:val="nil"/>
              <w:right w:val="nil"/>
            </w:tcBorders>
          </w:tcPr>
          <w:p w14:paraId="0433BEEF"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(0.010)</w:t>
            </w:r>
          </w:p>
        </w:tc>
        <w:tc>
          <w:tcPr>
            <w:tcW w:w="1705" w:type="dxa"/>
            <w:tcBorders>
              <w:top w:val="nil"/>
              <w:left w:val="nil"/>
              <w:bottom w:val="nil"/>
              <w:right w:val="nil"/>
            </w:tcBorders>
          </w:tcPr>
          <w:p w14:paraId="50307864"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(0.019)</w:t>
            </w:r>
          </w:p>
        </w:tc>
      </w:tr>
      <w:tr w:rsidR="00E71EA6" w:rsidRPr="00FF108B" w14:paraId="5DB886D6" w14:textId="77777777" w:rsidTr="00797A5D">
        <w:tc>
          <w:tcPr>
            <w:tcW w:w="2255" w:type="dxa"/>
            <w:tcBorders>
              <w:top w:val="nil"/>
              <w:left w:val="nil"/>
              <w:bottom w:val="nil"/>
              <w:right w:val="single" w:sz="4" w:space="0" w:color="auto"/>
            </w:tcBorders>
          </w:tcPr>
          <w:p w14:paraId="5EC22076"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EM</w:t>
            </w:r>
            <w:r w:rsidRPr="00FF108B">
              <w:rPr>
                <w:rFonts w:ascii="Times New Roman" w:hAnsi="Times New Roman" w:cs="Times New Roman"/>
                <w:sz w:val="18"/>
                <w:szCs w:val="18"/>
                <w:vertAlign w:val="subscript"/>
              </w:rPr>
              <w:t>t-1</w:t>
            </w:r>
          </w:p>
        </w:tc>
        <w:tc>
          <w:tcPr>
            <w:tcW w:w="1704" w:type="dxa"/>
            <w:tcBorders>
              <w:top w:val="nil"/>
              <w:left w:val="nil"/>
              <w:bottom w:val="nil"/>
              <w:right w:val="nil"/>
            </w:tcBorders>
          </w:tcPr>
          <w:p w14:paraId="586436CB"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0.096***</w:t>
            </w:r>
          </w:p>
        </w:tc>
        <w:tc>
          <w:tcPr>
            <w:tcW w:w="1704" w:type="dxa"/>
            <w:tcBorders>
              <w:top w:val="nil"/>
              <w:left w:val="nil"/>
              <w:bottom w:val="nil"/>
              <w:right w:val="single" w:sz="4" w:space="0" w:color="auto"/>
            </w:tcBorders>
          </w:tcPr>
          <w:p w14:paraId="1796E11E"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0.088***</w:t>
            </w:r>
          </w:p>
        </w:tc>
        <w:tc>
          <w:tcPr>
            <w:tcW w:w="1704" w:type="dxa"/>
            <w:tcBorders>
              <w:top w:val="nil"/>
              <w:left w:val="single" w:sz="4" w:space="0" w:color="auto"/>
              <w:bottom w:val="nil"/>
              <w:right w:val="nil"/>
            </w:tcBorders>
          </w:tcPr>
          <w:p w14:paraId="1246E76F"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0.096***</w:t>
            </w:r>
          </w:p>
        </w:tc>
        <w:tc>
          <w:tcPr>
            <w:tcW w:w="1705" w:type="dxa"/>
            <w:tcBorders>
              <w:top w:val="nil"/>
              <w:left w:val="nil"/>
              <w:bottom w:val="nil"/>
              <w:right w:val="nil"/>
            </w:tcBorders>
          </w:tcPr>
          <w:p w14:paraId="45295541"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0.088***</w:t>
            </w:r>
          </w:p>
        </w:tc>
      </w:tr>
      <w:tr w:rsidR="00E71EA6" w:rsidRPr="00FF108B" w14:paraId="088C092E" w14:textId="77777777" w:rsidTr="00797A5D">
        <w:tc>
          <w:tcPr>
            <w:tcW w:w="2255" w:type="dxa"/>
            <w:tcBorders>
              <w:top w:val="nil"/>
              <w:left w:val="nil"/>
              <w:bottom w:val="nil"/>
              <w:right w:val="single" w:sz="4" w:space="0" w:color="auto"/>
            </w:tcBorders>
          </w:tcPr>
          <w:p w14:paraId="0B19B2FC"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73F42EF5"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(0.009)</w:t>
            </w:r>
          </w:p>
        </w:tc>
        <w:tc>
          <w:tcPr>
            <w:tcW w:w="1704" w:type="dxa"/>
            <w:tcBorders>
              <w:top w:val="nil"/>
              <w:left w:val="nil"/>
              <w:bottom w:val="nil"/>
              <w:right w:val="single" w:sz="4" w:space="0" w:color="auto"/>
            </w:tcBorders>
          </w:tcPr>
          <w:p w14:paraId="79BA5CCB"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(0.018)</w:t>
            </w:r>
          </w:p>
        </w:tc>
        <w:tc>
          <w:tcPr>
            <w:tcW w:w="1704" w:type="dxa"/>
            <w:tcBorders>
              <w:top w:val="nil"/>
              <w:left w:val="single" w:sz="4" w:space="0" w:color="auto"/>
              <w:bottom w:val="nil"/>
              <w:right w:val="nil"/>
            </w:tcBorders>
          </w:tcPr>
          <w:p w14:paraId="7D86D83F"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(0.009)</w:t>
            </w:r>
          </w:p>
        </w:tc>
        <w:tc>
          <w:tcPr>
            <w:tcW w:w="1705" w:type="dxa"/>
            <w:tcBorders>
              <w:top w:val="nil"/>
              <w:left w:val="nil"/>
              <w:bottom w:val="nil"/>
              <w:right w:val="nil"/>
            </w:tcBorders>
          </w:tcPr>
          <w:p w14:paraId="3922D68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(0.018)</w:t>
            </w:r>
          </w:p>
        </w:tc>
      </w:tr>
      <w:tr w:rsidR="00E71EA6" w:rsidRPr="00FF108B" w14:paraId="516CF0B8" w14:textId="77777777" w:rsidTr="00797A5D">
        <w:tc>
          <w:tcPr>
            <w:tcW w:w="2255" w:type="dxa"/>
            <w:tcBorders>
              <w:top w:val="nil"/>
              <w:left w:val="nil"/>
              <w:bottom w:val="nil"/>
              <w:right w:val="single" w:sz="4" w:space="0" w:color="auto"/>
            </w:tcBorders>
          </w:tcPr>
          <w:p w14:paraId="7F48D5EA"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Constant</w:t>
            </w:r>
          </w:p>
        </w:tc>
        <w:tc>
          <w:tcPr>
            <w:tcW w:w="1704" w:type="dxa"/>
            <w:tcBorders>
              <w:top w:val="nil"/>
              <w:left w:val="nil"/>
              <w:bottom w:val="nil"/>
              <w:right w:val="nil"/>
            </w:tcBorders>
          </w:tcPr>
          <w:p w14:paraId="284378A8"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0.069***</w:t>
            </w:r>
          </w:p>
        </w:tc>
        <w:tc>
          <w:tcPr>
            <w:tcW w:w="1704" w:type="dxa"/>
            <w:tcBorders>
              <w:top w:val="nil"/>
              <w:left w:val="nil"/>
              <w:bottom w:val="nil"/>
              <w:right w:val="single" w:sz="4" w:space="0" w:color="auto"/>
            </w:tcBorders>
          </w:tcPr>
          <w:p w14:paraId="3F78883E"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0.074*</w:t>
            </w:r>
          </w:p>
        </w:tc>
        <w:tc>
          <w:tcPr>
            <w:tcW w:w="1704" w:type="dxa"/>
            <w:tcBorders>
              <w:top w:val="nil"/>
              <w:left w:val="single" w:sz="4" w:space="0" w:color="auto"/>
              <w:bottom w:val="nil"/>
              <w:right w:val="nil"/>
            </w:tcBorders>
          </w:tcPr>
          <w:p w14:paraId="0E0F89BE"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0.069***</w:t>
            </w:r>
          </w:p>
        </w:tc>
        <w:tc>
          <w:tcPr>
            <w:tcW w:w="1705" w:type="dxa"/>
            <w:tcBorders>
              <w:top w:val="nil"/>
              <w:left w:val="nil"/>
              <w:bottom w:val="nil"/>
              <w:right w:val="nil"/>
            </w:tcBorders>
          </w:tcPr>
          <w:p w14:paraId="052401FD"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0.074*</w:t>
            </w:r>
          </w:p>
        </w:tc>
      </w:tr>
      <w:tr w:rsidR="00E71EA6" w:rsidRPr="00FF108B" w14:paraId="1EE7D7BB" w14:textId="77777777" w:rsidTr="00797A5D">
        <w:tc>
          <w:tcPr>
            <w:tcW w:w="2255" w:type="dxa"/>
            <w:tcBorders>
              <w:top w:val="nil"/>
              <w:left w:val="nil"/>
              <w:bottom w:val="nil"/>
              <w:right w:val="single" w:sz="4" w:space="0" w:color="auto"/>
            </w:tcBorders>
          </w:tcPr>
          <w:p w14:paraId="5B5BAA52"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66A1DFB5"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(0.018)</w:t>
            </w:r>
          </w:p>
        </w:tc>
        <w:tc>
          <w:tcPr>
            <w:tcW w:w="1704" w:type="dxa"/>
            <w:tcBorders>
              <w:top w:val="nil"/>
              <w:left w:val="nil"/>
              <w:bottom w:val="nil"/>
              <w:right w:val="single" w:sz="4" w:space="0" w:color="auto"/>
            </w:tcBorders>
          </w:tcPr>
          <w:p w14:paraId="6B100D60"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(0.045)</w:t>
            </w:r>
          </w:p>
        </w:tc>
        <w:tc>
          <w:tcPr>
            <w:tcW w:w="1704" w:type="dxa"/>
            <w:tcBorders>
              <w:top w:val="nil"/>
              <w:left w:val="single" w:sz="4" w:space="0" w:color="auto"/>
              <w:bottom w:val="nil"/>
              <w:right w:val="nil"/>
            </w:tcBorders>
          </w:tcPr>
          <w:p w14:paraId="61DE07EB"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(0.018)</w:t>
            </w:r>
          </w:p>
        </w:tc>
        <w:tc>
          <w:tcPr>
            <w:tcW w:w="1705" w:type="dxa"/>
            <w:tcBorders>
              <w:top w:val="nil"/>
              <w:left w:val="nil"/>
              <w:bottom w:val="nil"/>
              <w:right w:val="nil"/>
            </w:tcBorders>
          </w:tcPr>
          <w:p w14:paraId="1DE2BFE1"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(0.045)</w:t>
            </w:r>
          </w:p>
        </w:tc>
      </w:tr>
      <w:tr w:rsidR="0061713D" w:rsidRPr="00FF108B" w14:paraId="188BB470" w14:textId="77777777" w:rsidTr="00797A5D">
        <w:tc>
          <w:tcPr>
            <w:tcW w:w="2255" w:type="dxa"/>
            <w:tcBorders>
              <w:top w:val="nil"/>
              <w:left w:val="nil"/>
              <w:bottom w:val="nil"/>
              <w:right w:val="single" w:sz="4" w:space="0" w:color="auto"/>
            </w:tcBorders>
          </w:tcPr>
          <w:p w14:paraId="253461F7" w14:textId="77777777" w:rsidR="0061713D" w:rsidRPr="00FF108B" w:rsidRDefault="0061713D" w:rsidP="00E71EA6">
            <w:pPr>
              <w:widowControl w:val="0"/>
              <w:autoSpaceDE w:val="0"/>
              <w:autoSpaceDN w:val="0"/>
              <w:adjustRightInd w:val="0"/>
              <w:spacing w:after="0" w:line="240" w:lineRule="auto"/>
              <w:rPr>
                <w:rFonts w:ascii="Times New Roman" w:hAnsi="Times New Roman" w:cs="Times New Roman"/>
                <w:sz w:val="18"/>
                <w:szCs w:val="18"/>
              </w:rPr>
            </w:pPr>
          </w:p>
        </w:tc>
        <w:tc>
          <w:tcPr>
            <w:tcW w:w="1704" w:type="dxa"/>
            <w:tcBorders>
              <w:top w:val="nil"/>
              <w:left w:val="nil"/>
              <w:bottom w:val="nil"/>
              <w:right w:val="nil"/>
            </w:tcBorders>
          </w:tcPr>
          <w:p w14:paraId="659F0118" w14:textId="77777777" w:rsidR="0061713D" w:rsidRPr="00FF108B" w:rsidRDefault="0061713D" w:rsidP="00E71EA6">
            <w:pPr>
              <w:widowControl w:val="0"/>
              <w:autoSpaceDE w:val="0"/>
              <w:autoSpaceDN w:val="0"/>
              <w:adjustRightInd w:val="0"/>
              <w:spacing w:after="0" w:line="240" w:lineRule="auto"/>
              <w:jc w:val="center"/>
              <w:rPr>
                <w:rFonts w:ascii="Times New Roman" w:hAnsi="Times New Roman" w:cs="Times New Roman"/>
                <w:sz w:val="18"/>
                <w:szCs w:val="18"/>
              </w:rPr>
            </w:pPr>
          </w:p>
        </w:tc>
        <w:tc>
          <w:tcPr>
            <w:tcW w:w="1704" w:type="dxa"/>
            <w:tcBorders>
              <w:top w:val="nil"/>
              <w:left w:val="nil"/>
              <w:bottom w:val="nil"/>
              <w:right w:val="single" w:sz="4" w:space="0" w:color="auto"/>
            </w:tcBorders>
          </w:tcPr>
          <w:p w14:paraId="1FF9D0AF" w14:textId="77777777" w:rsidR="0061713D" w:rsidRPr="00FF108B" w:rsidRDefault="0061713D" w:rsidP="00E71EA6">
            <w:pPr>
              <w:widowControl w:val="0"/>
              <w:autoSpaceDE w:val="0"/>
              <w:autoSpaceDN w:val="0"/>
              <w:adjustRightInd w:val="0"/>
              <w:spacing w:after="0" w:line="240" w:lineRule="auto"/>
              <w:jc w:val="center"/>
              <w:rPr>
                <w:rFonts w:ascii="Times New Roman" w:hAnsi="Times New Roman" w:cs="Times New Roman"/>
                <w:sz w:val="18"/>
                <w:szCs w:val="18"/>
              </w:rPr>
            </w:pPr>
          </w:p>
        </w:tc>
        <w:tc>
          <w:tcPr>
            <w:tcW w:w="1704" w:type="dxa"/>
            <w:tcBorders>
              <w:top w:val="nil"/>
              <w:left w:val="single" w:sz="4" w:space="0" w:color="auto"/>
              <w:bottom w:val="nil"/>
              <w:right w:val="nil"/>
            </w:tcBorders>
          </w:tcPr>
          <w:p w14:paraId="4DC790AE" w14:textId="77777777" w:rsidR="0061713D" w:rsidRPr="00FF108B" w:rsidRDefault="0061713D" w:rsidP="00E71EA6">
            <w:pPr>
              <w:widowControl w:val="0"/>
              <w:autoSpaceDE w:val="0"/>
              <w:autoSpaceDN w:val="0"/>
              <w:adjustRightInd w:val="0"/>
              <w:spacing w:after="0" w:line="240" w:lineRule="auto"/>
              <w:jc w:val="center"/>
              <w:rPr>
                <w:rFonts w:ascii="Times New Roman" w:hAnsi="Times New Roman" w:cs="Times New Roman"/>
                <w:sz w:val="18"/>
                <w:szCs w:val="18"/>
              </w:rPr>
            </w:pPr>
          </w:p>
        </w:tc>
        <w:tc>
          <w:tcPr>
            <w:tcW w:w="1705" w:type="dxa"/>
            <w:tcBorders>
              <w:top w:val="nil"/>
              <w:left w:val="nil"/>
              <w:bottom w:val="nil"/>
              <w:right w:val="nil"/>
            </w:tcBorders>
          </w:tcPr>
          <w:p w14:paraId="7C064B82" w14:textId="77777777" w:rsidR="0061713D" w:rsidRPr="00FF108B" w:rsidRDefault="0061713D" w:rsidP="00E71EA6">
            <w:pPr>
              <w:widowControl w:val="0"/>
              <w:autoSpaceDE w:val="0"/>
              <w:autoSpaceDN w:val="0"/>
              <w:adjustRightInd w:val="0"/>
              <w:spacing w:after="0" w:line="240" w:lineRule="auto"/>
              <w:jc w:val="center"/>
              <w:rPr>
                <w:rFonts w:ascii="Times New Roman" w:hAnsi="Times New Roman" w:cs="Times New Roman"/>
                <w:sz w:val="18"/>
                <w:szCs w:val="18"/>
              </w:rPr>
            </w:pPr>
          </w:p>
        </w:tc>
      </w:tr>
      <w:tr w:rsidR="00E71EA6" w:rsidRPr="00FF108B" w14:paraId="0DE12F50" w14:textId="77777777" w:rsidTr="00797A5D">
        <w:tc>
          <w:tcPr>
            <w:tcW w:w="2255" w:type="dxa"/>
            <w:tcBorders>
              <w:top w:val="nil"/>
              <w:left w:val="nil"/>
              <w:bottom w:val="nil"/>
              <w:right w:val="single" w:sz="4" w:space="0" w:color="auto"/>
            </w:tcBorders>
          </w:tcPr>
          <w:p w14:paraId="3F4BF53A"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Observations</w:t>
            </w:r>
          </w:p>
        </w:tc>
        <w:tc>
          <w:tcPr>
            <w:tcW w:w="1704" w:type="dxa"/>
            <w:tcBorders>
              <w:top w:val="nil"/>
              <w:left w:val="nil"/>
              <w:bottom w:val="nil"/>
              <w:right w:val="nil"/>
            </w:tcBorders>
          </w:tcPr>
          <w:p w14:paraId="600B992C"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8,054</w:t>
            </w:r>
          </w:p>
        </w:tc>
        <w:tc>
          <w:tcPr>
            <w:tcW w:w="1704" w:type="dxa"/>
            <w:tcBorders>
              <w:top w:val="nil"/>
              <w:left w:val="nil"/>
              <w:bottom w:val="nil"/>
              <w:right w:val="single" w:sz="4" w:space="0" w:color="auto"/>
            </w:tcBorders>
          </w:tcPr>
          <w:p w14:paraId="3800046D"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8,054</w:t>
            </w:r>
          </w:p>
        </w:tc>
        <w:tc>
          <w:tcPr>
            <w:tcW w:w="1704" w:type="dxa"/>
            <w:tcBorders>
              <w:top w:val="nil"/>
              <w:left w:val="single" w:sz="4" w:space="0" w:color="auto"/>
              <w:bottom w:val="nil"/>
              <w:right w:val="nil"/>
            </w:tcBorders>
          </w:tcPr>
          <w:p w14:paraId="73B6A276"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8,054</w:t>
            </w:r>
          </w:p>
        </w:tc>
        <w:tc>
          <w:tcPr>
            <w:tcW w:w="1705" w:type="dxa"/>
            <w:tcBorders>
              <w:top w:val="nil"/>
              <w:left w:val="nil"/>
              <w:bottom w:val="nil"/>
              <w:right w:val="nil"/>
            </w:tcBorders>
          </w:tcPr>
          <w:p w14:paraId="4083730A"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8,054</w:t>
            </w:r>
          </w:p>
        </w:tc>
      </w:tr>
      <w:tr w:rsidR="00E71EA6" w:rsidRPr="00FF108B" w14:paraId="6E1E0283" w14:textId="77777777" w:rsidTr="00797A5D">
        <w:tc>
          <w:tcPr>
            <w:tcW w:w="2255" w:type="dxa"/>
            <w:tcBorders>
              <w:top w:val="nil"/>
              <w:left w:val="nil"/>
              <w:bottom w:val="nil"/>
              <w:right w:val="single" w:sz="4" w:space="0" w:color="auto"/>
            </w:tcBorders>
          </w:tcPr>
          <w:p w14:paraId="12E0BA07"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 xml:space="preserve">AR2 </w:t>
            </w:r>
          </w:p>
        </w:tc>
        <w:tc>
          <w:tcPr>
            <w:tcW w:w="1704" w:type="dxa"/>
            <w:tcBorders>
              <w:top w:val="nil"/>
              <w:left w:val="nil"/>
              <w:bottom w:val="nil"/>
              <w:right w:val="nil"/>
            </w:tcBorders>
          </w:tcPr>
          <w:p w14:paraId="524D473A"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0.677</w:t>
            </w:r>
          </w:p>
        </w:tc>
        <w:tc>
          <w:tcPr>
            <w:tcW w:w="1704" w:type="dxa"/>
            <w:tcBorders>
              <w:top w:val="nil"/>
              <w:left w:val="nil"/>
              <w:bottom w:val="nil"/>
              <w:right w:val="single" w:sz="4" w:space="0" w:color="auto"/>
            </w:tcBorders>
          </w:tcPr>
          <w:p w14:paraId="79B26E1C"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0.833</w:t>
            </w:r>
          </w:p>
        </w:tc>
        <w:tc>
          <w:tcPr>
            <w:tcW w:w="1704" w:type="dxa"/>
            <w:tcBorders>
              <w:top w:val="nil"/>
              <w:left w:val="single" w:sz="4" w:space="0" w:color="auto"/>
              <w:bottom w:val="nil"/>
              <w:right w:val="nil"/>
            </w:tcBorders>
          </w:tcPr>
          <w:p w14:paraId="4D37138B"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0.677</w:t>
            </w:r>
          </w:p>
        </w:tc>
        <w:tc>
          <w:tcPr>
            <w:tcW w:w="1705" w:type="dxa"/>
            <w:tcBorders>
              <w:top w:val="nil"/>
              <w:left w:val="nil"/>
              <w:bottom w:val="nil"/>
              <w:right w:val="nil"/>
            </w:tcBorders>
          </w:tcPr>
          <w:p w14:paraId="54F5A093"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0.833</w:t>
            </w:r>
          </w:p>
        </w:tc>
      </w:tr>
      <w:tr w:rsidR="00E71EA6" w:rsidRPr="00FF108B" w14:paraId="0DFB214C" w14:textId="77777777" w:rsidTr="00797A5D">
        <w:trPr>
          <w:trHeight w:val="55"/>
        </w:trPr>
        <w:tc>
          <w:tcPr>
            <w:tcW w:w="2255" w:type="dxa"/>
            <w:tcBorders>
              <w:top w:val="nil"/>
              <w:left w:val="nil"/>
              <w:bottom w:val="nil"/>
              <w:right w:val="single" w:sz="4" w:space="0" w:color="auto"/>
            </w:tcBorders>
          </w:tcPr>
          <w:p w14:paraId="10535700"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 xml:space="preserve">Hansen test </w:t>
            </w:r>
          </w:p>
        </w:tc>
        <w:tc>
          <w:tcPr>
            <w:tcW w:w="1704" w:type="dxa"/>
            <w:tcBorders>
              <w:top w:val="nil"/>
              <w:left w:val="nil"/>
              <w:bottom w:val="nil"/>
              <w:right w:val="nil"/>
            </w:tcBorders>
          </w:tcPr>
          <w:p w14:paraId="683D54C5"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0.131</w:t>
            </w:r>
          </w:p>
        </w:tc>
        <w:tc>
          <w:tcPr>
            <w:tcW w:w="1704" w:type="dxa"/>
            <w:tcBorders>
              <w:top w:val="nil"/>
              <w:left w:val="nil"/>
              <w:bottom w:val="nil"/>
              <w:right w:val="single" w:sz="4" w:space="0" w:color="auto"/>
            </w:tcBorders>
          </w:tcPr>
          <w:p w14:paraId="13E9E522"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0.170</w:t>
            </w:r>
          </w:p>
        </w:tc>
        <w:tc>
          <w:tcPr>
            <w:tcW w:w="1704" w:type="dxa"/>
            <w:tcBorders>
              <w:top w:val="nil"/>
              <w:left w:val="single" w:sz="4" w:space="0" w:color="auto"/>
              <w:bottom w:val="nil"/>
              <w:right w:val="nil"/>
            </w:tcBorders>
          </w:tcPr>
          <w:p w14:paraId="0F07FB7B"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0.131</w:t>
            </w:r>
          </w:p>
        </w:tc>
        <w:tc>
          <w:tcPr>
            <w:tcW w:w="1705" w:type="dxa"/>
            <w:tcBorders>
              <w:top w:val="nil"/>
              <w:left w:val="nil"/>
              <w:bottom w:val="nil"/>
              <w:right w:val="nil"/>
            </w:tcBorders>
          </w:tcPr>
          <w:p w14:paraId="40476504"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0.170</w:t>
            </w:r>
          </w:p>
        </w:tc>
      </w:tr>
      <w:tr w:rsidR="00E71EA6" w:rsidRPr="00FF108B" w14:paraId="7DDBCD97" w14:textId="77777777" w:rsidTr="00797A5D">
        <w:tblPrEx>
          <w:tblBorders>
            <w:bottom w:val="single" w:sz="6" w:space="0" w:color="auto"/>
          </w:tblBorders>
        </w:tblPrEx>
        <w:tc>
          <w:tcPr>
            <w:tcW w:w="2255" w:type="dxa"/>
            <w:tcBorders>
              <w:top w:val="nil"/>
              <w:left w:val="nil"/>
              <w:bottom w:val="single" w:sz="6" w:space="0" w:color="auto"/>
              <w:right w:val="single" w:sz="4" w:space="0" w:color="auto"/>
            </w:tcBorders>
          </w:tcPr>
          <w:p w14:paraId="76392817" w14:textId="77777777" w:rsidR="00E71EA6" w:rsidRPr="00FF108B" w:rsidRDefault="00E71EA6" w:rsidP="00E71EA6">
            <w:pPr>
              <w:widowControl w:val="0"/>
              <w:autoSpaceDE w:val="0"/>
              <w:autoSpaceDN w:val="0"/>
              <w:adjustRightInd w:val="0"/>
              <w:spacing w:after="0" w:line="240" w:lineRule="auto"/>
              <w:rPr>
                <w:rFonts w:ascii="Times New Roman" w:hAnsi="Times New Roman" w:cs="Times New Roman"/>
                <w:sz w:val="18"/>
                <w:szCs w:val="18"/>
              </w:rPr>
            </w:pPr>
            <w:r w:rsidRPr="00FF108B">
              <w:rPr>
                <w:rFonts w:ascii="Times New Roman" w:hAnsi="Times New Roman" w:cs="Times New Roman"/>
                <w:sz w:val="18"/>
                <w:szCs w:val="18"/>
              </w:rPr>
              <w:t xml:space="preserve">Difference Hansen test </w:t>
            </w:r>
          </w:p>
        </w:tc>
        <w:tc>
          <w:tcPr>
            <w:tcW w:w="1704" w:type="dxa"/>
            <w:tcBorders>
              <w:top w:val="nil"/>
              <w:left w:val="nil"/>
              <w:bottom w:val="single" w:sz="6" w:space="0" w:color="auto"/>
              <w:right w:val="nil"/>
            </w:tcBorders>
          </w:tcPr>
          <w:p w14:paraId="09C3DF23"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0.129</w:t>
            </w:r>
          </w:p>
        </w:tc>
        <w:tc>
          <w:tcPr>
            <w:tcW w:w="1704" w:type="dxa"/>
            <w:tcBorders>
              <w:top w:val="nil"/>
              <w:left w:val="nil"/>
              <w:bottom w:val="single" w:sz="6" w:space="0" w:color="auto"/>
              <w:right w:val="single" w:sz="4" w:space="0" w:color="auto"/>
            </w:tcBorders>
          </w:tcPr>
          <w:p w14:paraId="3A540108"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0.328</w:t>
            </w:r>
          </w:p>
        </w:tc>
        <w:tc>
          <w:tcPr>
            <w:tcW w:w="1704" w:type="dxa"/>
            <w:tcBorders>
              <w:top w:val="nil"/>
              <w:left w:val="single" w:sz="4" w:space="0" w:color="auto"/>
              <w:bottom w:val="single" w:sz="6" w:space="0" w:color="auto"/>
              <w:right w:val="nil"/>
            </w:tcBorders>
          </w:tcPr>
          <w:p w14:paraId="43B8560A"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0.129</w:t>
            </w:r>
          </w:p>
        </w:tc>
        <w:tc>
          <w:tcPr>
            <w:tcW w:w="1705" w:type="dxa"/>
            <w:tcBorders>
              <w:top w:val="nil"/>
              <w:left w:val="nil"/>
              <w:bottom w:val="single" w:sz="6" w:space="0" w:color="auto"/>
              <w:right w:val="nil"/>
            </w:tcBorders>
          </w:tcPr>
          <w:p w14:paraId="11C99813" w14:textId="77777777" w:rsidR="00E71EA6" w:rsidRPr="00FF108B" w:rsidRDefault="00E71EA6" w:rsidP="00E71EA6">
            <w:pPr>
              <w:widowControl w:val="0"/>
              <w:autoSpaceDE w:val="0"/>
              <w:autoSpaceDN w:val="0"/>
              <w:adjustRightInd w:val="0"/>
              <w:spacing w:after="0" w:line="240" w:lineRule="auto"/>
              <w:jc w:val="center"/>
              <w:rPr>
                <w:rFonts w:ascii="Times New Roman" w:hAnsi="Times New Roman" w:cs="Times New Roman"/>
                <w:sz w:val="18"/>
                <w:szCs w:val="18"/>
              </w:rPr>
            </w:pPr>
            <w:r w:rsidRPr="00FF108B">
              <w:rPr>
                <w:rFonts w:ascii="Times New Roman" w:hAnsi="Times New Roman" w:cs="Times New Roman"/>
                <w:sz w:val="18"/>
                <w:szCs w:val="18"/>
              </w:rPr>
              <w:t>0.328</w:t>
            </w:r>
          </w:p>
        </w:tc>
      </w:tr>
    </w:tbl>
    <w:p w14:paraId="49468316" w14:textId="5E72BC9E" w:rsidR="007753B3" w:rsidRPr="00FF108B" w:rsidRDefault="00FB78D4">
      <w:pPr>
        <w:rPr>
          <w:rFonts w:ascii="Times New Roman" w:hAnsi="Times New Roman" w:cs="Times New Roman"/>
          <w:sz w:val="18"/>
          <w:szCs w:val="18"/>
        </w:rPr>
        <w:sectPr w:rsidR="007753B3" w:rsidRPr="00FF108B" w:rsidSect="00797A5D">
          <w:pgSz w:w="11906" w:h="16838" w:code="9"/>
          <w:pgMar w:top="1440" w:right="1440" w:bottom="1440" w:left="1440" w:header="709" w:footer="709" w:gutter="0"/>
          <w:cols w:space="708"/>
          <w:docGrid w:linePitch="360"/>
        </w:sectPr>
      </w:pPr>
      <w:r w:rsidRPr="00FF108B">
        <w:rPr>
          <w:rStyle w:val="fontstyle11"/>
          <w:rFonts w:ascii="Times New Roman" w:hAnsi="Times New Roman" w:cs="Times New Roman"/>
          <w:sz w:val="18"/>
          <w:szCs w:val="18"/>
        </w:rPr>
        <w:t xml:space="preserve">Accruals earnings management is the Jones model adjusted by ROA. </w:t>
      </w:r>
      <w:r w:rsidR="00BF5C6F" w:rsidRPr="00FF108B">
        <w:rPr>
          <w:rStyle w:val="fontstyle11"/>
          <w:rFonts w:ascii="Times New Roman" w:hAnsi="Times New Roman" w:cs="Times New Roman"/>
          <w:sz w:val="18"/>
          <w:szCs w:val="18"/>
        </w:rPr>
        <w:t>Definitions of</w:t>
      </w:r>
      <w:r w:rsidR="00EB6021" w:rsidRPr="00FF108B">
        <w:rPr>
          <w:rStyle w:val="fontstyle11"/>
          <w:rFonts w:ascii="Times New Roman" w:hAnsi="Times New Roman" w:cs="Times New Roman"/>
          <w:sz w:val="18"/>
          <w:szCs w:val="18"/>
        </w:rPr>
        <w:t xml:space="preserve"> all</w:t>
      </w:r>
      <w:r w:rsidR="00BF5C6F" w:rsidRPr="00FF108B">
        <w:rPr>
          <w:rStyle w:val="fontstyle11"/>
          <w:rFonts w:ascii="Times New Roman" w:hAnsi="Times New Roman" w:cs="Times New Roman"/>
          <w:sz w:val="18"/>
          <w:szCs w:val="18"/>
        </w:rPr>
        <w:t xml:space="preserve"> variables are in Appendix 1. </w:t>
      </w:r>
      <w:r w:rsidRPr="00FF108B">
        <w:rPr>
          <w:rFonts w:ascii="Times New Roman" w:hAnsi="Times New Roman" w:cs="Times New Roman"/>
          <w:color w:val="000000" w:themeColor="text1"/>
          <w:sz w:val="18"/>
          <w:szCs w:val="18"/>
        </w:rPr>
        <w:t>Years dummies are included in all regressions.</w:t>
      </w:r>
      <w:r w:rsidRPr="00FF108B">
        <w:rPr>
          <w:rFonts w:ascii="Times New Roman" w:hAnsi="Times New Roman" w:cs="Times New Roman"/>
          <w:sz w:val="18"/>
          <w:szCs w:val="18"/>
        </w:rPr>
        <w:t xml:space="preserve"> P-values are presented for AR (2), Hansen test and Diff-Hansen. AR (2) is a test of second-order serial correlation in the first-differenced residuals, under the null of no serial correlation. Hansen test of over-identification is under the null that all instruments are valid. Diff-in-Hansen test of exogeneity is under the null that instruments used for the equations in levels are exogenous. *** p&lt;0.01, ** p&lt;0</w:t>
      </w:r>
      <w:r w:rsidR="003020CD" w:rsidRPr="00FF108B">
        <w:rPr>
          <w:rFonts w:ascii="Times New Roman" w:hAnsi="Times New Roman" w:cs="Times New Roman"/>
          <w:sz w:val="18"/>
          <w:szCs w:val="18"/>
        </w:rPr>
        <w:t>.05, * p&lt;0</w:t>
      </w:r>
      <w:r w:rsidR="00AF3FC9" w:rsidRPr="00FF108B">
        <w:rPr>
          <w:rFonts w:ascii="Times New Roman" w:hAnsi="Times New Roman" w:cs="Times New Roman"/>
          <w:sz w:val="18"/>
          <w:szCs w:val="18"/>
        </w:rPr>
        <w:t>.10</w:t>
      </w:r>
    </w:p>
    <w:p w14:paraId="425D3A08" w14:textId="0A795437" w:rsidR="00FB6C2F" w:rsidRPr="00FF108B" w:rsidRDefault="004F1F0F" w:rsidP="00FB6C2F">
      <w:pPr>
        <w:contextualSpacing/>
        <w:rPr>
          <w:rFonts w:ascii="Times New Roman" w:eastAsia="Times New Roman" w:hAnsi="Times New Roman" w:cs="Times New Roman"/>
          <w:color w:val="000000"/>
          <w:sz w:val="20"/>
          <w:szCs w:val="20"/>
        </w:rPr>
      </w:pPr>
      <w:r w:rsidRPr="00FF108B">
        <w:rPr>
          <w:rFonts w:ascii="Times New Roman" w:eastAsia="Times New Roman" w:hAnsi="Times New Roman" w:cs="Times New Roman"/>
          <w:b/>
          <w:color w:val="000000"/>
          <w:sz w:val="20"/>
          <w:szCs w:val="20"/>
        </w:rPr>
        <w:t>Table 7</w:t>
      </w:r>
      <w:r w:rsidR="00D32511" w:rsidRPr="00FF108B">
        <w:rPr>
          <w:rFonts w:ascii="Times New Roman" w:eastAsia="Times New Roman" w:hAnsi="Times New Roman" w:cs="Times New Roman"/>
          <w:b/>
          <w:color w:val="000000"/>
          <w:sz w:val="20"/>
          <w:szCs w:val="20"/>
        </w:rPr>
        <w:t>:</w:t>
      </w:r>
      <w:r w:rsidR="00D32511" w:rsidRPr="00FF108B">
        <w:rPr>
          <w:rFonts w:ascii="Times New Roman" w:eastAsia="Times New Roman" w:hAnsi="Times New Roman" w:cs="Times New Roman"/>
          <w:color w:val="000000"/>
          <w:sz w:val="20"/>
          <w:szCs w:val="20"/>
        </w:rPr>
        <w:t xml:space="preserve"> </w:t>
      </w:r>
      <w:bookmarkEnd w:id="1"/>
      <w:bookmarkEnd w:id="2"/>
      <w:r w:rsidR="00B10121" w:rsidRPr="00FF108B">
        <w:rPr>
          <w:rFonts w:ascii="Times New Roman" w:eastAsia="Times New Roman" w:hAnsi="Times New Roman" w:cs="Times New Roman"/>
          <w:color w:val="000000"/>
          <w:sz w:val="20"/>
          <w:szCs w:val="20"/>
        </w:rPr>
        <w:t>Real earnings management and t</w:t>
      </w:r>
      <w:r w:rsidR="00FB6C2F" w:rsidRPr="00FF108B">
        <w:rPr>
          <w:rFonts w:ascii="Times New Roman" w:hAnsi="Times New Roman" w:cs="Times New Roman"/>
          <w:sz w:val="20"/>
          <w:szCs w:val="20"/>
        </w:rPr>
        <w:t>he moderating effect on board quality by i) CEO duality and ii) high/low board expertise (System-GMM)</w:t>
      </w:r>
    </w:p>
    <w:tbl>
      <w:tblPr>
        <w:tblW w:w="5000" w:type="pct"/>
        <w:jc w:val="center"/>
        <w:tblCellMar>
          <w:left w:w="75" w:type="dxa"/>
          <w:right w:w="75" w:type="dxa"/>
        </w:tblCellMar>
        <w:tblLook w:val="0000" w:firstRow="0" w:lastRow="0" w:firstColumn="0" w:lastColumn="0" w:noHBand="0" w:noVBand="0"/>
      </w:tblPr>
      <w:tblGrid>
        <w:gridCol w:w="2834"/>
        <w:gridCol w:w="1561"/>
        <w:gridCol w:w="1558"/>
        <w:gridCol w:w="1515"/>
        <w:gridCol w:w="143"/>
        <w:gridCol w:w="1415"/>
      </w:tblGrid>
      <w:tr w:rsidR="006F4C14" w:rsidRPr="00FF108B" w14:paraId="005DA8CB" w14:textId="77777777" w:rsidTr="006F4C14">
        <w:trPr>
          <w:trHeight w:val="250"/>
          <w:jc w:val="center"/>
        </w:trPr>
        <w:tc>
          <w:tcPr>
            <w:tcW w:w="1570" w:type="pct"/>
            <w:vMerge w:val="restart"/>
            <w:tcBorders>
              <w:top w:val="single" w:sz="4" w:space="0" w:color="auto"/>
              <w:left w:val="nil"/>
              <w:bottom w:val="nil"/>
              <w:right w:val="single" w:sz="4" w:space="0" w:color="auto"/>
            </w:tcBorders>
          </w:tcPr>
          <w:p w14:paraId="40B31EF2" w14:textId="082B9A4C" w:rsidR="006F4C14" w:rsidRPr="00FF108B" w:rsidRDefault="006F4C14"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Variables</w:t>
            </w:r>
          </w:p>
        </w:tc>
        <w:tc>
          <w:tcPr>
            <w:tcW w:w="865" w:type="pct"/>
            <w:tcBorders>
              <w:top w:val="single" w:sz="4" w:space="0" w:color="auto"/>
              <w:left w:val="single" w:sz="4" w:space="0" w:color="auto"/>
              <w:bottom w:val="nil"/>
              <w:right w:val="nil"/>
            </w:tcBorders>
          </w:tcPr>
          <w:p w14:paraId="32B70374"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18"/>
                <w:szCs w:val="18"/>
                <w:u w:val="single"/>
              </w:rPr>
            </w:pPr>
            <w:r w:rsidRPr="00FF108B">
              <w:rPr>
                <w:rFonts w:ascii="Times New Roman" w:hAnsi="Times New Roman" w:cs="Times New Roman"/>
                <w:sz w:val="18"/>
                <w:szCs w:val="18"/>
                <w:u w:val="single"/>
              </w:rPr>
              <w:t xml:space="preserve">Board expertise </w:t>
            </w:r>
          </w:p>
        </w:tc>
        <w:tc>
          <w:tcPr>
            <w:tcW w:w="863" w:type="pct"/>
            <w:tcBorders>
              <w:top w:val="single" w:sz="4" w:space="0" w:color="auto"/>
              <w:left w:val="nil"/>
              <w:bottom w:val="nil"/>
              <w:right w:val="single" w:sz="4" w:space="0" w:color="auto"/>
            </w:tcBorders>
          </w:tcPr>
          <w:p w14:paraId="320C554E"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18"/>
                <w:szCs w:val="18"/>
                <w:u w:val="single"/>
              </w:rPr>
            </w:pPr>
            <w:r w:rsidRPr="00FF108B">
              <w:rPr>
                <w:rFonts w:ascii="Times New Roman" w:hAnsi="Times New Roman" w:cs="Times New Roman"/>
                <w:sz w:val="18"/>
                <w:szCs w:val="18"/>
                <w:u w:val="single"/>
              </w:rPr>
              <w:t>Board experience</w:t>
            </w:r>
          </w:p>
        </w:tc>
        <w:tc>
          <w:tcPr>
            <w:tcW w:w="918" w:type="pct"/>
            <w:gridSpan w:val="2"/>
            <w:tcBorders>
              <w:top w:val="single" w:sz="4" w:space="0" w:color="auto"/>
              <w:left w:val="single" w:sz="4" w:space="0" w:color="auto"/>
              <w:bottom w:val="nil"/>
              <w:right w:val="nil"/>
            </w:tcBorders>
          </w:tcPr>
          <w:p w14:paraId="1E3154D9"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18"/>
                <w:szCs w:val="18"/>
                <w:u w:val="single"/>
              </w:rPr>
            </w:pPr>
            <w:r w:rsidRPr="00FF108B">
              <w:rPr>
                <w:rFonts w:ascii="Times New Roman" w:hAnsi="Times New Roman" w:cs="Times New Roman"/>
                <w:sz w:val="18"/>
                <w:szCs w:val="18"/>
                <w:u w:val="single"/>
              </w:rPr>
              <w:t xml:space="preserve">Board expertise </w:t>
            </w:r>
          </w:p>
        </w:tc>
        <w:tc>
          <w:tcPr>
            <w:tcW w:w="784" w:type="pct"/>
            <w:tcBorders>
              <w:top w:val="single" w:sz="4" w:space="0" w:color="auto"/>
              <w:left w:val="nil"/>
              <w:bottom w:val="nil"/>
              <w:right w:val="nil"/>
            </w:tcBorders>
          </w:tcPr>
          <w:p w14:paraId="6590D58E"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18"/>
                <w:szCs w:val="18"/>
                <w:u w:val="single"/>
              </w:rPr>
            </w:pPr>
            <w:r w:rsidRPr="00FF108B">
              <w:rPr>
                <w:rFonts w:ascii="Times New Roman" w:hAnsi="Times New Roman" w:cs="Times New Roman"/>
                <w:sz w:val="18"/>
                <w:szCs w:val="18"/>
                <w:u w:val="single"/>
              </w:rPr>
              <w:t xml:space="preserve">Board experience </w:t>
            </w:r>
          </w:p>
        </w:tc>
      </w:tr>
      <w:tr w:rsidR="006F4C14" w:rsidRPr="00FF108B" w14:paraId="26AF104B" w14:textId="77777777" w:rsidTr="006F4C14">
        <w:trPr>
          <w:jc w:val="center"/>
        </w:trPr>
        <w:tc>
          <w:tcPr>
            <w:tcW w:w="1570" w:type="pct"/>
            <w:vMerge/>
            <w:tcBorders>
              <w:left w:val="nil"/>
              <w:bottom w:val="single" w:sz="4" w:space="0" w:color="auto"/>
              <w:right w:val="single" w:sz="4" w:space="0" w:color="auto"/>
            </w:tcBorders>
          </w:tcPr>
          <w:p w14:paraId="0056E2D4" w14:textId="77777777" w:rsidR="006F4C14" w:rsidRPr="00FF108B" w:rsidRDefault="006F4C14" w:rsidP="006F4C14">
            <w:pPr>
              <w:widowControl w:val="0"/>
              <w:autoSpaceDE w:val="0"/>
              <w:autoSpaceDN w:val="0"/>
              <w:adjustRightInd w:val="0"/>
              <w:spacing w:after="0" w:line="240" w:lineRule="exact"/>
              <w:rPr>
                <w:rFonts w:ascii="Times New Roman" w:hAnsi="Times New Roman" w:cs="Times New Roman"/>
                <w:sz w:val="18"/>
                <w:szCs w:val="18"/>
              </w:rPr>
            </w:pPr>
          </w:p>
        </w:tc>
        <w:tc>
          <w:tcPr>
            <w:tcW w:w="865" w:type="pct"/>
            <w:tcBorders>
              <w:left w:val="single" w:sz="4" w:space="0" w:color="auto"/>
              <w:bottom w:val="single" w:sz="4" w:space="0" w:color="auto"/>
              <w:right w:val="nil"/>
            </w:tcBorders>
          </w:tcPr>
          <w:p w14:paraId="20488981"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(1)</w:t>
            </w:r>
          </w:p>
        </w:tc>
        <w:tc>
          <w:tcPr>
            <w:tcW w:w="863" w:type="pct"/>
            <w:tcBorders>
              <w:left w:val="nil"/>
              <w:bottom w:val="single" w:sz="4" w:space="0" w:color="auto"/>
              <w:right w:val="nil"/>
            </w:tcBorders>
          </w:tcPr>
          <w:p w14:paraId="19CFCCF8"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(2)</w:t>
            </w:r>
          </w:p>
        </w:tc>
        <w:tc>
          <w:tcPr>
            <w:tcW w:w="918" w:type="pct"/>
            <w:gridSpan w:val="2"/>
            <w:tcBorders>
              <w:left w:val="single" w:sz="4" w:space="0" w:color="auto"/>
              <w:bottom w:val="single" w:sz="4" w:space="0" w:color="auto"/>
              <w:right w:val="nil"/>
            </w:tcBorders>
          </w:tcPr>
          <w:p w14:paraId="53F7034F"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(3)</w:t>
            </w:r>
          </w:p>
        </w:tc>
        <w:tc>
          <w:tcPr>
            <w:tcW w:w="784" w:type="pct"/>
            <w:tcBorders>
              <w:left w:val="nil"/>
              <w:bottom w:val="single" w:sz="4" w:space="0" w:color="auto"/>
              <w:right w:val="nil"/>
            </w:tcBorders>
          </w:tcPr>
          <w:p w14:paraId="4646D6E6"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(4)</w:t>
            </w:r>
          </w:p>
        </w:tc>
      </w:tr>
      <w:tr w:rsidR="00AF3FC9" w:rsidRPr="00FF108B" w14:paraId="0B1B9B96" w14:textId="77777777" w:rsidTr="00AF3FC9">
        <w:trPr>
          <w:jc w:val="center"/>
        </w:trPr>
        <w:tc>
          <w:tcPr>
            <w:tcW w:w="1570" w:type="pct"/>
            <w:tcBorders>
              <w:top w:val="single" w:sz="4" w:space="0" w:color="auto"/>
              <w:left w:val="nil"/>
              <w:right w:val="single" w:sz="4" w:space="0" w:color="auto"/>
            </w:tcBorders>
          </w:tcPr>
          <w:p w14:paraId="2510E5D0" w14:textId="2B675C2F" w:rsidR="00AF3FC9" w:rsidRPr="00FF108B" w:rsidRDefault="00AF3FC9" w:rsidP="00AF3FC9">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b/>
                <w:sz w:val="18"/>
                <w:szCs w:val="18"/>
              </w:rPr>
              <w:t xml:space="preserve">Panel  (A) CEO duality                 </w:t>
            </w:r>
          </w:p>
        </w:tc>
        <w:tc>
          <w:tcPr>
            <w:tcW w:w="1728" w:type="pct"/>
            <w:gridSpan w:val="2"/>
            <w:tcBorders>
              <w:top w:val="single" w:sz="4" w:space="0" w:color="auto"/>
              <w:left w:val="single" w:sz="4" w:space="0" w:color="auto"/>
              <w:right w:val="single" w:sz="4" w:space="0" w:color="auto"/>
            </w:tcBorders>
          </w:tcPr>
          <w:p w14:paraId="144D2ADE"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b/>
                <w:sz w:val="18"/>
                <w:szCs w:val="18"/>
              </w:rPr>
            </w:pPr>
            <w:r w:rsidRPr="00FF108B">
              <w:rPr>
                <w:rFonts w:ascii="Times New Roman" w:hAnsi="Times New Roman" w:cs="Times New Roman"/>
                <w:b/>
                <w:sz w:val="18"/>
                <w:szCs w:val="18"/>
              </w:rPr>
              <w:t>CEO/Chair duality =1</w:t>
            </w:r>
          </w:p>
        </w:tc>
        <w:tc>
          <w:tcPr>
            <w:tcW w:w="1702" w:type="pct"/>
            <w:gridSpan w:val="3"/>
            <w:tcBorders>
              <w:top w:val="single" w:sz="4" w:space="0" w:color="auto"/>
              <w:left w:val="single" w:sz="4" w:space="0" w:color="auto"/>
            </w:tcBorders>
          </w:tcPr>
          <w:p w14:paraId="6F723301"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b/>
                <w:sz w:val="18"/>
                <w:szCs w:val="18"/>
              </w:rPr>
            </w:pPr>
            <w:r w:rsidRPr="00FF108B">
              <w:rPr>
                <w:rFonts w:ascii="Times New Roman" w:hAnsi="Times New Roman" w:cs="Times New Roman"/>
                <w:b/>
                <w:sz w:val="18"/>
                <w:szCs w:val="18"/>
              </w:rPr>
              <w:t>CEO/Chair duality = 0</w:t>
            </w:r>
          </w:p>
        </w:tc>
      </w:tr>
      <w:tr w:rsidR="00AF3FC9" w:rsidRPr="00FF108B" w14:paraId="4A1A5322" w14:textId="77777777" w:rsidTr="00AF3FC9">
        <w:trPr>
          <w:jc w:val="center"/>
        </w:trPr>
        <w:tc>
          <w:tcPr>
            <w:tcW w:w="1570" w:type="pct"/>
            <w:tcBorders>
              <w:top w:val="single" w:sz="4" w:space="0" w:color="auto"/>
              <w:left w:val="nil"/>
              <w:right w:val="single" w:sz="4" w:space="0" w:color="auto"/>
            </w:tcBorders>
          </w:tcPr>
          <w:p w14:paraId="3D2C8476" w14:textId="239E9602"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Female ratio%</w:t>
            </w:r>
            <w:r w:rsidR="00281E11" w:rsidRPr="00FF108B">
              <w:rPr>
                <w:rFonts w:ascii="Times New Roman" w:hAnsi="Times New Roman" w:cs="Times New Roman"/>
                <w:sz w:val="18"/>
                <w:szCs w:val="18"/>
              </w:rPr>
              <w:t xml:space="preserve"> (F</w:t>
            </w:r>
            <w:r w:rsidRPr="00FF108B">
              <w:rPr>
                <w:rFonts w:ascii="Times New Roman" w:hAnsi="Times New Roman" w:cs="Times New Roman"/>
                <w:sz w:val="18"/>
                <w:szCs w:val="18"/>
              </w:rPr>
              <w:t>)</w:t>
            </w:r>
          </w:p>
        </w:tc>
        <w:tc>
          <w:tcPr>
            <w:tcW w:w="865" w:type="pct"/>
            <w:tcBorders>
              <w:top w:val="single" w:sz="4" w:space="0" w:color="auto"/>
              <w:left w:val="single" w:sz="4" w:space="0" w:color="auto"/>
              <w:bottom w:val="nil"/>
              <w:right w:val="nil"/>
            </w:tcBorders>
          </w:tcPr>
          <w:p w14:paraId="6FE27AD5"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-0.446***</w:t>
            </w:r>
          </w:p>
        </w:tc>
        <w:tc>
          <w:tcPr>
            <w:tcW w:w="863" w:type="pct"/>
            <w:tcBorders>
              <w:top w:val="single" w:sz="4" w:space="0" w:color="auto"/>
              <w:left w:val="nil"/>
              <w:bottom w:val="nil"/>
              <w:right w:val="nil"/>
            </w:tcBorders>
          </w:tcPr>
          <w:p w14:paraId="5E8F20A8"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-0.288*</w:t>
            </w:r>
          </w:p>
        </w:tc>
        <w:tc>
          <w:tcPr>
            <w:tcW w:w="918" w:type="pct"/>
            <w:gridSpan w:val="2"/>
            <w:tcBorders>
              <w:top w:val="single" w:sz="4" w:space="0" w:color="auto"/>
              <w:left w:val="single" w:sz="4" w:space="0" w:color="auto"/>
              <w:bottom w:val="nil"/>
              <w:right w:val="nil"/>
            </w:tcBorders>
          </w:tcPr>
          <w:p w14:paraId="33E4C0CC"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-0.446***</w:t>
            </w:r>
          </w:p>
        </w:tc>
        <w:tc>
          <w:tcPr>
            <w:tcW w:w="784" w:type="pct"/>
            <w:tcBorders>
              <w:top w:val="single" w:sz="4" w:space="0" w:color="auto"/>
              <w:left w:val="nil"/>
              <w:bottom w:val="nil"/>
              <w:right w:val="nil"/>
            </w:tcBorders>
          </w:tcPr>
          <w:p w14:paraId="69C51DEF"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-0.288*</w:t>
            </w:r>
          </w:p>
        </w:tc>
      </w:tr>
      <w:tr w:rsidR="00AF3FC9" w:rsidRPr="00FF108B" w14:paraId="7305C4EB" w14:textId="77777777" w:rsidTr="00AF3FC9">
        <w:trPr>
          <w:jc w:val="center"/>
        </w:trPr>
        <w:tc>
          <w:tcPr>
            <w:tcW w:w="1570" w:type="pct"/>
            <w:tcBorders>
              <w:left w:val="nil"/>
              <w:bottom w:val="nil"/>
              <w:right w:val="single" w:sz="4" w:space="0" w:color="auto"/>
            </w:tcBorders>
          </w:tcPr>
          <w:p w14:paraId="6EF41C1C"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p>
        </w:tc>
        <w:tc>
          <w:tcPr>
            <w:tcW w:w="865" w:type="pct"/>
            <w:tcBorders>
              <w:top w:val="nil"/>
              <w:left w:val="single" w:sz="4" w:space="0" w:color="auto"/>
              <w:bottom w:val="nil"/>
              <w:right w:val="nil"/>
            </w:tcBorders>
          </w:tcPr>
          <w:p w14:paraId="25E7596E"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(0.159)</w:t>
            </w:r>
          </w:p>
        </w:tc>
        <w:tc>
          <w:tcPr>
            <w:tcW w:w="863" w:type="pct"/>
            <w:tcBorders>
              <w:top w:val="nil"/>
              <w:left w:val="nil"/>
              <w:bottom w:val="nil"/>
              <w:right w:val="nil"/>
            </w:tcBorders>
          </w:tcPr>
          <w:p w14:paraId="375EA328"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(0.175)</w:t>
            </w:r>
          </w:p>
        </w:tc>
        <w:tc>
          <w:tcPr>
            <w:tcW w:w="918" w:type="pct"/>
            <w:gridSpan w:val="2"/>
            <w:tcBorders>
              <w:top w:val="nil"/>
              <w:left w:val="single" w:sz="4" w:space="0" w:color="auto"/>
              <w:bottom w:val="nil"/>
              <w:right w:val="nil"/>
            </w:tcBorders>
          </w:tcPr>
          <w:p w14:paraId="44A61956"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(0.159)</w:t>
            </w:r>
          </w:p>
        </w:tc>
        <w:tc>
          <w:tcPr>
            <w:tcW w:w="784" w:type="pct"/>
            <w:tcBorders>
              <w:top w:val="nil"/>
              <w:left w:val="nil"/>
              <w:bottom w:val="nil"/>
              <w:right w:val="nil"/>
            </w:tcBorders>
          </w:tcPr>
          <w:p w14:paraId="3326CFFC"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(0.175)</w:t>
            </w:r>
          </w:p>
        </w:tc>
      </w:tr>
      <w:tr w:rsidR="00AF3FC9" w:rsidRPr="00FF108B" w14:paraId="3F5DD1A7" w14:textId="77777777" w:rsidTr="00AF3FC9">
        <w:trPr>
          <w:jc w:val="center"/>
        </w:trPr>
        <w:tc>
          <w:tcPr>
            <w:tcW w:w="1570" w:type="pct"/>
            <w:tcBorders>
              <w:top w:val="nil"/>
              <w:left w:val="nil"/>
              <w:bottom w:val="nil"/>
              <w:right w:val="single" w:sz="4" w:space="0" w:color="auto"/>
            </w:tcBorders>
          </w:tcPr>
          <w:p w14:paraId="3F606B6D" w14:textId="330EB986"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Board quality (BQ)</w:t>
            </w:r>
          </w:p>
        </w:tc>
        <w:tc>
          <w:tcPr>
            <w:tcW w:w="865" w:type="pct"/>
            <w:tcBorders>
              <w:top w:val="nil"/>
              <w:left w:val="single" w:sz="4" w:space="0" w:color="auto"/>
              <w:bottom w:val="nil"/>
              <w:right w:val="nil"/>
            </w:tcBorders>
          </w:tcPr>
          <w:p w14:paraId="7105F868"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-0.057*</w:t>
            </w:r>
          </w:p>
        </w:tc>
        <w:tc>
          <w:tcPr>
            <w:tcW w:w="863" w:type="pct"/>
            <w:tcBorders>
              <w:top w:val="nil"/>
              <w:left w:val="nil"/>
              <w:bottom w:val="nil"/>
              <w:right w:val="nil"/>
            </w:tcBorders>
          </w:tcPr>
          <w:p w14:paraId="0D179662"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0.036**</w:t>
            </w:r>
          </w:p>
        </w:tc>
        <w:tc>
          <w:tcPr>
            <w:tcW w:w="918" w:type="pct"/>
            <w:gridSpan w:val="2"/>
            <w:tcBorders>
              <w:top w:val="nil"/>
              <w:left w:val="single" w:sz="4" w:space="0" w:color="auto"/>
              <w:bottom w:val="nil"/>
              <w:right w:val="nil"/>
            </w:tcBorders>
          </w:tcPr>
          <w:p w14:paraId="5CF0F6F4"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-0.057*</w:t>
            </w:r>
          </w:p>
        </w:tc>
        <w:tc>
          <w:tcPr>
            <w:tcW w:w="784" w:type="pct"/>
            <w:tcBorders>
              <w:top w:val="nil"/>
              <w:left w:val="nil"/>
              <w:bottom w:val="nil"/>
              <w:right w:val="nil"/>
            </w:tcBorders>
          </w:tcPr>
          <w:p w14:paraId="233EE82D"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0.036**</w:t>
            </w:r>
          </w:p>
        </w:tc>
      </w:tr>
      <w:tr w:rsidR="00AF3FC9" w:rsidRPr="00FF108B" w14:paraId="155E2ED8" w14:textId="77777777" w:rsidTr="00AF3FC9">
        <w:trPr>
          <w:jc w:val="center"/>
        </w:trPr>
        <w:tc>
          <w:tcPr>
            <w:tcW w:w="1570" w:type="pct"/>
            <w:tcBorders>
              <w:top w:val="nil"/>
              <w:left w:val="nil"/>
              <w:bottom w:val="nil"/>
              <w:right w:val="single" w:sz="4" w:space="0" w:color="auto"/>
            </w:tcBorders>
          </w:tcPr>
          <w:p w14:paraId="0D40BC34"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p>
        </w:tc>
        <w:tc>
          <w:tcPr>
            <w:tcW w:w="865" w:type="pct"/>
            <w:tcBorders>
              <w:top w:val="nil"/>
              <w:left w:val="single" w:sz="4" w:space="0" w:color="auto"/>
              <w:bottom w:val="nil"/>
              <w:right w:val="nil"/>
            </w:tcBorders>
          </w:tcPr>
          <w:p w14:paraId="0780C3C7"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(0.031)</w:t>
            </w:r>
          </w:p>
        </w:tc>
        <w:tc>
          <w:tcPr>
            <w:tcW w:w="863" w:type="pct"/>
            <w:tcBorders>
              <w:top w:val="nil"/>
              <w:left w:val="nil"/>
              <w:bottom w:val="nil"/>
              <w:right w:val="nil"/>
            </w:tcBorders>
          </w:tcPr>
          <w:p w14:paraId="71E35533"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(0.017)</w:t>
            </w:r>
          </w:p>
        </w:tc>
        <w:tc>
          <w:tcPr>
            <w:tcW w:w="918" w:type="pct"/>
            <w:gridSpan w:val="2"/>
            <w:tcBorders>
              <w:top w:val="nil"/>
              <w:left w:val="single" w:sz="4" w:space="0" w:color="auto"/>
              <w:bottom w:val="nil"/>
              <w:right w:val="nil"/>
            </w:tcBorders>
          </w:tcPr>
          <w:p w14:paraId="3948704D"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(0.031)</w:t>
            </w:r>
          </w:p>
        </w:tc>
        <w:tc>
          <w:tcPr>
            <w:tcW w:w="784" w:type="pct"/>
            <w:tcBorders>
              <w:top w:val="nil"/>
              <w:left w:val="nil"/>
              <w:bottom w:val="nil"/>
              <w:right w:val="nil"/>
            </w:tcBorders>
          </w:tcPr>
          <w:p w14:paraId="2B090DAB"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(0.017)</w:t>
            </w:r>
          </w:p>
        </w:tc>
      </w:tr>
      <w:tr w:rsidR="00AF3FC9" w:rsidRPr="00FF108B" w14:paraId="5BC699D9" w14:textId="77777777" w:rsidTr="00AF3FC9">
        <w:trPr>
          <w:jc w:val="center"/>
        </w:trPr>
        <w:tc>
          <w:tcPr>
            <w:tcW w:w="1570" w:type="pct"/>
            <w:tcBorders>
              <w:top w:val="nil"/>
              <w:left w:val="nil"/>
              <w:bottom w:val="nil"/>
              <w:right w:val="single" w:sz="4" w:space="0" w:color="auto"/>
            </w:tcBorders>
          </w:tcPr>
          <w:p w14:paraId="5937C027" w14:textId="14CC1042" w:rsidR="00AF3FC9" w:rsidRPr="00FF108B" w:rsidRDefault="00281E11" w:rsidP="00AF3FC9">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F</w:t>
            </w:r>
            <w:r w:rsidR="00AF3FC9" w:rsidRPr="00FF108B">
              <w:rPr>
                <w:rFonts w:ascii="Times New Roman" w:hAnsi="Times New Roman" w:cs="Times New Roman"/>
                <w:sz w:val="18"/>
                <w:szCs w:val="18"/>
              </w:rPr>
              <w:t>*BQ*CEO/Chair duality</w:t>
            </w:r>
          </w:p>
        </w:tc>
        <w:tc>
          <w:tcPr>
            <w:tcW w:w="865" w:type="pct"/>
            <w:tcBorders>
              <w:top w:val="nil"/>
              <w:left w:val="single" w:sz="4" w:space="0" w:color="auto"/>
              <w:bottom w:val="nil"/>
              <w:right w:val="nil"/>
            </w:tcBorders>
          </w:tcPr>
          <w:p w14:paraId="4AD36E09"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-0.201</w:t>
            </w:r>
          </w:p>
        </w:tc>
        <w:tc>
          <w:tcPr>
            <w:tcW w:w="863" w:type="pct"/>
            <w:tcBorders>
              <w:top w:val="nil"/>
              <w:left w:val="nil"/>
              <w:bottom w:val="nil"/>
              <w:right w:val="nil"/>
            </w:tcBorders>
          </w:tcPr>
          <w:p w14:paraId="2C312F41"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0.202</w:t>
            </w:r>
          </w:p>
        </w:tc>
        <w:tc>
          <w:tcPr>
            <w:tcW w:w="918" w:type="pct"/>
            <w:gridSpan w:val="2"/>
            <w:tcBorders>
              <w:top w:val="nil"/>
              <w:left w:val="single" w:sz="4" w:space="0" w:color="auto"/>
              <w:bottom w:val="nil"/>
              <w:right w:val="nil"/>
            </w:tcBorders>
          </w:tcPr>
          <w:p w14:paraId="75EE9E3C"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-0.963***</w:t>
            </w:r>
          </w:p>
        </w:tc>
        <w:tc>
          <w:tcPr>
            <w:tcW w:w="784" w:type="pct"/>
            <w:tcBorders>
              <w:top w:val="nil"/>
              <w:left w:val="nil"/>
              <w:bottom w:val="nil"/>
              <w:right w:val="nil"/>
            </w:tcBorders>
          </w:tcPr>
          <w:p w14:paraId="5E396AE4"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-0.410</w:t>
            </w:r>
          </w:p>
        </w:tc>
      </w:tr>
      <w:tr w:rsidR="00AF3FC9" w:rsidRPr="00FF108B" w14:paraId="428496B0" w14:textId="77777777" w:rsidTr="00AF3FC9">
        <w:trPr>
          <w:jc w:val="center"/>
        </w:trPr>
        <w:tc>
          <w:tcPr>
            <w:tcW w:w="1570" w:type="pct"/>
            <w:tcBorders>
              <w:top w:val="nil"/>
              <w:left w:val="nil"/>
              <w:bottom w:val="nil"/>
              <w:right w:val="single" w:sz="4" w:space="0" w:color="auto"/>
            </w:tcBorders>
          </w:tcPr>
          <w:p w14:paraId="6D08FEAF"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p>
        </w:tc>
        <w:tc>
          <w:tcPr>
            <w:tcW w:w="865" w:type="pct"/>
            <w:tcBorders>
              <w:top w:val="nil"/>
              <w:left w:val="single" w:sz="4" w:space="0" w:color="auto"/>
              <w:bottom w:val="nil"/>
              <w:right w:val="nil"/>
            </w:tcBorders>
          </w:tcPr>
          <w:p w14:paraId="0D1F6C26"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(0.199)</w:t>
            </w:r>
          </w:p>
        </w:tc>
        <w:tc>
          <w:tcPr>
            <w:tcW w:w="863" w:type="pct"/>
            <w:tcBorders>
              <w:top w:val="nil"/>
              <w:left w:val="nil"/>
              <w:bottom w:val="nil"/>
              <w:right w:val="nil"/>
            </w:tcBorders>
          </w:tcPr>
          <w:p w14:paraId="0984A8ED"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(0.174)</w:t>
            </w:r>
          </w:p>
        </w:tc>
        <w:tc>
          <w:tcPr>
            <w:tcW w:w="918" w:type="pct"/>
            <w:gridSpan w:val="2"/>
            <w:tcBorders>
              <w:top w:val="nil"/>
              <w:left w:val="single" w:sz="4" w:space="0" w:color="auto"/>
              <w:bottom w:val="nil"/>
              <w:right w:val="nil"/>
            </w:tcBorders>
          </w:tcPr>
          <w:p w14:paraId="41514BA3"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(0.262)</w:t>
            </w:r>
          </w:p>
        </w:tc>
        <w:tc>
          <w:tcPr>
            <w:tcW w:w="784" w:type="pct"/>
            <w:tcBorders>
              <w:top w:val="nil"/>
              <w:left w:val="nil"/>
              <w:bottom w:val="nil"/>
              <w:right w:val="nil"/>
            </w:tcBorders>
          </w:tcPr>
          <w:p w14:paraId="66CF8740"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(0.272)</w:t>
            </w:r>
          </w:p>
        </w:tc>
      </w:tr>
      <w:tr w:rsidR="00AF3FC9" w:rsidRPr="00FF108B" w14:paraId="494F4D53" w14:textId="77777777" w:rsidTr="00AF3FC9">
        <w:trPr>
          <w:jc w:val="center"/>
        </w:trPr>
        <w:tc>
          <w:tcPr>
            <w:tcW w:w="1570" w:type="pct"/>
            <w:tcBorders>
              <w:top w:val="nil"/>
              <w:left w:val="nil"/>
              <w:bottom w:val="nil"/>
              <w:right w:val="single" w:sz="4" w:space="0" w:color="auto"/>
            </w:tcBorders>
          </w:tcPr>
          <w:p w14:paraId="7395C21D"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EM</w:t>
            </w:r>
            <w:r w:rsidRPr="00FF108B">
              <w:rPr>
                <w:rFonts w:ascii="Times New Roman" w:hAnsi="Times New Roman" w:cs="Times New Roman"/>
                <w:sz w:val="18"/>
                <w:szCs w:val="18"/>
                <w:vertAlign w:val="subscript"/>
              </w:rPr>
              <w:t>t-1</w:t>
            </w:r>
          </w:p>
        </w:tc>
        <w:tc>
          <w:tcPr>
            <w:tcW w:w="865" w:type="pct"/>
            <w:tcBorders>
              <w:top w:val="nil"/>
              <w:left w:val="single" w:sz="4" w:space="0" w:color="auto"/>
              <w:bottom w:val="nil"/>
              <w:right w:val="nil"/>
            </w:tcBorders>
          </w:tcPr>
          <w:p w14:paraId="5344CD1E"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0.543***</w:t>
            </w:r>
          </w:p>
        </w:tc>
        <w:tc>
          <w:tcPr>
            <w:tcW w:w="863" w:type="pct"/>
            <w:tcBorders>
              <w:top w:val="nil"/>
              <w:left w:val="nil"/>
              <w:bottom w:val="nil"/>
              <w:right w:val="nil"/>
            </w:tcBorders>
          </w:tcPr>
          <w:p w14:paraId="117DD809"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0.281***</w:t>
            </w:r>
          </w:p>
        </w:tc>
        <w:tc>
          <w:tcPr>
            <w:tcW w:w="918" w:type="pct"/>
            <w:gridSpan w:val="2"/>
            <w:tcBorders>
              <w:top w:val="nil"/>
              <w:left w:val="single" w:sz="4" w:space="0" w:color="auto"/>
              <w:bottom w:val="nil"/>
              <w:right w:val="nil"/>
            </w:tcBorders>
          </w:tcPr>
          <w:p w14:paraId="23D58678"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0.543***</w:t>
            </w:r>
          </w:p>
        </w:tc>
        <w:tc>
          <w:tcPr>
            <w:tcW w:w="784" w:type="pct"/>
            <w:tcBorders>
              <w:top w:val="nil"/>
              <w:left w:val="nil"/>
              <w:bottom w:val="nil"/>
              <w:right w:val="nil"/>
            </w:tcBorders>
          </w:tcPr>
          <w:p w14:paraId="51948215"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0.281***</w:t>
            </w:r>
          </w:p>
        </w:tc>
      </w:tr>
      <w:tr w:rsidR="00AF3FC9" w:rsidRPr="00FF108B" w14:paraId="55850A54" w14:textId="77777777" w:rsidTr="00AF3FC9">
        <w:trPr>
          <w:jc w:val="center"/>
        </w:trPr>
        <w:tc>
          <w:tcPr>
            <w:tcW w:w="1570" w:type="pct"/>
            <w:tcBorders>
              <w:top w:val="nil"/>
              <w:left w:val="nil"/>
              <w:bottom w:val="nil"/>
              <w:right w:val="single" w:sz="4" w:space="0" w:color="auto"/>
            </w:tcBorders>
          </w:tcPr>
          <w:p w14:paraId="02564000"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p>
        </w:tc>
        <w:tc>
          <w:tcPr>
            <w:tcW w:w="865" w:type="pct"/>
            <w:tcBorders>
              <w:top w:val="nil"/>
              <w:left w:val="single" w:sz="4" w:space="0" w:color="auto"/>
              <w:bottom w:val="nil"/>
              <w:right w:val="nil"/>
            </w:tcBorders>
          </w:tcPr>
          <w:p w14:paraId="41E1E11E"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(0.053)</w:t>
            </w:r>
          </w:p>
        </w:tc>
        <w:tc>
          <w:tcPr>
            <w:tcW w:w="863" w:type="pct"/>
            <w:tcBorders>
              <w:top w:val="nil"/>
              <w:left w:val="nil"/>
              <w:bottom w:val="nil"/>
              <w:right w:val="nil"/>
            </w:tcBorders>
          </w:tcPr>
          <w:p w14:paraId="118620AF"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(0.062)</w:t>
            </w:r>
          </w:p>
        </w:tc>
        <w:tc>
          <w:tcPr>
            <w:tcW w:w="918" w:type="pct"/>
            <w:gridSpan w:val="2"/>
            <w:tcBorders>
              <w:top w:val="nil"/>
              <w:left w:val="single" w:sz="4" w:space="0" w:color="auto"/>
              <w:bottom w:val="nil"/>
              <w:right w:val="nil"/>
            </w:tcBorders>
          </w:tcPr>
          <w:p w14:paraId="61A08974"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(0.053)</w:t>
            </w:r>
          </w:p>
        </w:tc>
        <w:tc>
          <w:tcPr>
            <w:tcW w:w="784" w:type="pct"/>
            <w:tcBorders>
              <w:top w:val="nil"/>
              <w:left w:val="nil"/>
              <w:bottom w:val="nil"/>
              <w:right w:val="nil"/>
            </w:tcBorders>
          </w:tcPr>
          <w:p w14:paraId="66C6039A"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(0.062)</w:t>
            </w:r>
          </w:p>
        </w:tc>
      </w:tr>
      <w:tr w:rsidR="00AF3FC9" w:rsidRPr="00FF108B" w14:paraId="5171ACB0" w14:textId="77777777" w:rsidTr="00AF3FC9">
        <w:trPr>
          <w:jc w:val="center"/>
        </w:trPr>
        <w:tc>
          <w:tcPr>
            <w:tcW w:w="1570" w:type="pct"/>
            <w:tcBorders>
              <w:top w:val="nil"/>
              <w:left w:val="nil"/>
              <w:bottom w:val="nil"/>
              <w:right w:val="single" w:sz="4" w:space="0" w:color="auto"/>
            </w:tcBorders>
          </w:tcPr>
          <w:p w14:paraId="6F138532"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p>
        </w:tc>
        <w:tc>
          <w:tcPr>
            <w:tcW w:w="865" w:type="pct"/>
            <w:tcBorders>
              <w:top w:val="nil"/>
              <w:left w:val="single" w:sz="4" w:space="0" w:color="auto"/>
              <w:bottom w:val="nil"/>
              <w:right w:val="nil"/>
            </w:tcBorders>
          </w:tcPr>
          <w:p w14:paraId="5AE9D50F"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p>
        </w:tc>
        <w:tc>
          <w:tcPr>
            <w:tcW w:w="863" w:type="pct"/>
            <w:tcBorders>
              <w:top w:val="nil"/>
              <w:left w:val="nil"/>
              <w:bottom w:val="nil"/>
              <w:right w:val="nil"/>
            </w:tcBorders>
          </w:tcPr>
          <w:p w14:paraId="579F9111"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p>
        </w:tc>
        <w:tc>
          <w:tcPr>
            <w:tcW w:w="918" w:type="pct"/>
            <w:gridSpan w:val="2"/>
            <w:tcBorders>
              <w:top w:val="nil"/>
              <w:left w:val="single" w:sz="4" w:space="0" w:color="auto"/>
              <w:bottom w:val="nil"/>
              <w:right w:val="nil"/>
            </w:tcBorders>
          </w:tcPr>
          <w:p w14:paraId="1F8D133E"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p>
        </w:tc>
        <w:tc>
          <w:tcPr>
            <w:tcW w:w="784" w:type="pct"/>
            <w:tcBorders>
              <w:top w:val="nil"/>
              <w:left w:val="nil"/>
              <w:bottom w:val="nil"/>
              <w:right w:val="nil"/>
            </w:tcBorders>
          </w:tcPr>
          <w:p w14:paraId="0227F1BE"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p>
        </w:tc>
      </w:tr>
      <w:tr w:rsidR="00AF3FC9" w:rsidRPr="00FF108B" w14:paraId="596CAB81" w14:textId="77777777" w:rsidTr="00AF3FC9">
        <w:trPr>
          <w:jc w:val="center"/>
        </w:trPr>
        <w:tc>
          <w:tcPr>
            <w:tcW w:w="1570" w:type="pct"/>
            <w:tcBorders>
              <w:top w:val="nil"/>
              <w:left w:val="nil"/>
              <w:bottom w:val="nil"/>
              <w:right w:val="single" w:sz="4" w:space="0" w:color="auto"/>
            </w:tcBorders>
          </w:tcPr>
          <w:p w14:paraId="6BEA1B1E"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Observations</w:t>
            </w:r>
          </w:p>
        </w:tc>
        <w:tc>
          <w:tcPr>
            <w:tcW w:w="865" w:type="pct"/>
            <w:tcBorders>
              <w:top w:val="nil"/>
              <w:left w:val="single" w:sz="4" w:space="0" w:color="auto"/>
              <w:bottom w:val="nil"/>
              <w:right w:val="nil"/>
            </w:tcBorders>
          </w:tcPr>
          <w:p w14:paraId="0F1F4F9A"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7,974</w:t>
            </w:r>
          </w:p>
        </w:tc>
        <w:tc>
          <w:tcPr>
            <w:tcW w:w="863" w:type="pct"/>
            <w:tcBorders>
              <w:top w:val="nil"/>
              <w:left w:val="nil"/>
              <w:bottom w:val="nil"/>
              <w:right w:val="nil"/>
            </w:tcBorders>
          </w:tcPr>
          <w:p w14:paraId="3F3D8A9B"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7,974</w:t>
            </w:r>
          </w:p>
        </w:tc>
        <w:tc>
          <w:tcPr>
            <w:tcW w:w="918" w:type="pct"/>
            <w:gridSpan w:val="2"/>
            <w:tcBorders>
              <w:top w:val="nil"/>
              <w:left w:val="single" w:sz="4" w:space="0" w:color="auto"/>
              <w:bottom w:val="nil"/>
              <w:right w:val="nil"/>
            </w:tcBorders>
          </w:tcPr>
          <w:p w14:paraId="36FB36F9"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7,974</w:t>
            </w:r>
          </w:p>
        </w:tc>
        <w:tc>
          <w:tcPr>
            <w:tcW w:w="784" w:type="pct"/>
            <w:tcBorders>
              <w:top w:val="nil"/>
              <w:left w:val="nil"/>
              <w:bottom w:val="nil"/>
              <w:right w:val="nil"/>
            </w:tcBorders>
          </w:tcPr>
          <w:p w14:paraId="5E78C00D"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7,974</w:t>
            </w:r>
          </w:p>
        </w:tc>
      </w:tr>
      <w:tr w:rsidR="00AF3FC9" w:rsidRPr="00FF108B" w14:paraId="70EBC219" w14:textId="77777777" w:rsidTr="00AF3FC9">
        <w:tblPrEx>
          <w:tblBorders>
            <w:bottom w:val="single" w:sz="6" w:space="0" w:color="auto"/>
          </w:tblBorders>
        </w:tblPrEx>
        <w:trPr>
          <w:jc w:val="center"/>
        </w:trPr>
        <w:tc>
          <w:tcPr>
            <w:tcW w:w="1570" w:type="pct"/>
            <w:tcBorders>
              <w:top w:val="nil"/>
              <w:left w:val="nil"/>
              <w:bottom w:val="nil"/>
              <w:right w:val="single" w:sz="4" w:space="0" w:color="auto"/>
            </w:tcBorders>
          </w:tcPr>
          <w:p w14:paraId="38FC6C93"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 xml:space="preserve">AR2 </w:t>
            </w:r>
          </w:p>
        </w:tc>
        <w:tc>
          <w:tcPr>
            <w:tcW w:w="865" w:type="pct"/>
            <w:tcBorders>
              <w:top w:val="nil"/>
              <w:left w:val="single" w:sz="4" w:space="0" w:color="auto"/>
              <w:bottom w:val="nil"/>
              <w:right w:val="nil"/>
            </w:tcBorders>
          </w:tcPr>
          <w:p w14:paraId="46DE0EC8"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0.126</w:t>
            </w:r>
          </w:p>
        </w:tc>
        <w:tc>
          <w:tcPr>
            <w:tcW w:w="863" w:type="pct"/>
            <w:tcBorders>
              <w:top w:val="nil"/>
              <w:left w:val="nil"/>
              <w:bottom w:val="nil"/>
              <w:right w:val="nil"/>
            </w:tcBorders>
          </w:tcPr>
          <w:p w14:paraId="4FE9DE28"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0.280</w:t>
            </w:r>
          </w:p>
        </w:tc>
        <w:tc>
          <w:tcPr>
            <w:tcW w:w="918" w:type="pct"/>
            <w:gridSpan w:val="2"/>
            <w:tcBorders>
              <w:top w:val="nil"/>
              <w:left w:val="single" w:sz="4" w:space="0" w:color="auto"/>
              <w:bottom w:val="nil"/>
              <w:right w:val="nil"/>
            </w:tcBorders>
          </w:tcPr>
          <w:p w14:paraId="59FC73A7"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0.126</w:t>
            </w:r>
          </w:p>
        </w:tc>
        <w:tc>
          <w:tcPr>
            <w:tcW w:w="784" w:type="pct"/>
            <w:tcBorders>
              <w:top w:val="nil"/>
              <w:left w:val="nil"/>
              <w:bottom w:val="nil"/>
              <w:right w:val="nil"/>
            </w:tcBorders>
          </w:tcPr>
          <w:p w14:paraId="44EDC6AD"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0.280</w:t>
            </w:r>
          </w:p>
        </w:tc>
      </w:tr>
      <w:tr w:rsidR="00AF3FC9" w:rsidRPr="00FF108B" w14:paraId="6B39E073" w14:textId="77777777" w:rsidTr="006F4C14">
        <w:tblPrEx>
          <w:tblBorders>
            <w:bottom w:val="single" w:sz="6" w:space="0" w:color="auto"/>
          </w:tblBorders>
        </w:tblPrEx>
        <w:trPr>
          <w:jc w:val="center"/>
        </w:trPr>
        <w:tc>
          <w:tcPr>
            <w:tcW w:w="1570" w:type="pct"/>
            <w:tcBorders>
              <w:top w:val="nil"/>
              <w:left w:val="nil"/>
              <w:bottom w:val="nil"/>
              <w:right w:val="single" w:sz="4" w:space="0" w:color="auto"/>
            </w:tcBorders>
          </w:tcPr>
          <w:p w14:paraId="1F821E76"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 xml:space="preserve">Hansen test </w:t>
            </w:r>
          </w:p>
        </w:tc>
        <w:tc>
          <w:tcPr>
            <w:tcW w:w="865" w:type="pct"/>
            <w:tcBorders>
              <w:top w:val="nil"/>
              <w:left w:val="single" w:sz="4" w:space="0" w:color="auto"/>
              <w:bottom w:val="nil"/>
              <w:right w:val="nil"/>
            </w:tcBorders>
          </w:tcPr>
          <w:p w14:paraId="5DD76590"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0.440</w:t>
            </w:r>
          </w:p>
        </w:tc>
        <w:tc>
          <w:tcPr>
            <w:tcW w:w="863" w:type="pct"/>
            <w:tcBorders>
              <w:top w:val="nil"/>
              <w:left w:val="nil"/>
              <w:bottom w:val="nil"/>
              <w:right w:val="nil"/>
            </w:tcBorders>
          </w:tcPr>
          <w:p w14:paraId="2B603735"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0.178</w:t>
            </w:r>
          </w:p>
        </w:tc>
        <w:tc>
          <w:tcPr>
            <w:tcW w:w="918" w:type="pct"/>
            <w:gridSpan w:val="2"/>
            <w:tcBorders>
              <w:top w:val="nil"/>
              <w:left w:val="single" w:sz="4" w:space="0" w:color="auto"/>
              <w:bottom w:val="nil"/>
              <w:right w:val="nil"/>
            </w:tcBorders>
          </w:tcPr>
          <w:p w14:paraId="2532A354"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0.440</w:t>
            </w:r>
          </w:p>
        </w:tc>
        <w:tc>
          <w:tcPr>
            <w:tcW w:w="784" w:type="pct"/>
            <w:tcBorders>
              <w:top w:val="nil"/>
              <w:left w:val="nil"/>
              <w:bottom w:val="nil"/>
              <w:right w:val="nil"/>
            </w:tcBorders>
          </w:tcPr>
          <w:p w14:paraId="22B09466"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0.178</w:t>
            </w:r>
          </w:p>
        </w:tc>
      </w:tr>
      <w:tr w:rsidR="00AF3FC9" w:rsidRPr="00FF108B" w14:paraId="24A1EB1C" w14:textId="77777777" w:rsidTr="006F4C14">
        <w:tblPrEx>
          <w:tblBorders>
            <w:bottom w:val="single" w:sz="6" w:space="0" w:color="auto"/>
          </w:tblBorders>
        </w:tblPrEx>
        <w:trPr>
          <w:jc w:val="center"/>
        </w:trPr>
        <w:tc>
          <w:tcPr>
            <w:tcW w:w="1570" w:type="pct"/>
            <w:tcBorders>
              <w:top w:val="nil"/>
              <w:left w:val="nil"/>
              <w:bottom w:val="nil"/>
              <w:right w:val="single" w:sz="4" w:space="0" w:color="auto"/>
            </w:tcBorders>
          </w:tcPr>
          <w:p w14:paraId="26647BFD"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 xml:space="preserve">Difference Hansen test </w:t>
            </w:r>
          </w:p>
        </w:tc>
        <w:tc>
          <w:tcPr>
            <w:tcW w:w="865" w:type="pct"/>
            <w:tcBorders>
              <w:top w:val="nil"/>
              <w:left w:val="single" w:sz="4" w:space="0" w:color="auto"/>
              <w:bottom w:val="nil"/>
              <w:right w:val="nil"/>
            </w:tcBorders>
          </w:tcPr>
          <w:p w14:paraId="77F55513"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0.644</w:t>
            </w:r>
          </w:p>
        </w:tc>
        <w:tc>
          <w:tcPr>
            <w:tcW w:w="863" w:type="pct"/>
            <w:tcBorders>
              <w:top w:val="nil"/>
              <w:left w:val="nil"/>
              <w:bottom w:val="nil"/>
              <w:right w:val="nil"/>
            </w:tcBorders>
          </w:tcPr>
          <w:p w14:paraId="19CDB4A3"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0.895</w:t>
            </w:r>
          </w:p>
        </w:tc>
        <w:tc>
          <w:tcPr>
            <w:tcW w:w="918" w:type="pct"/>
            <w:gridSpan w:val="2"/>
            <w:tcBorders>
              <w:top w:val="nil"/>
              <w:left w:val="single" w:sz="4" w:space="0" w:color="auto"/>
              <w:bottom w:val="nil"/>
              <w:right w:val="nil"/>
            </w:tcBorders>
          </w:tcPr>
          <w:p w14:paraId="03979913"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0.644</w:t>
            </w:r>
          </w:p>
        </w:tc>
        <w:tc>
          <w:tcPr>
            <w:tcW w:w="784" w:type="pct"/>
            <w:tcBorders>
              <w:top w:val="nil"/>
              <w:left w:val="nil"/>
              <w:bottom w:val="nil"/>
              <w:right w:val="nil"/>
            </w:tcBorders>
          </w:tcPr>
          <w:p w14:paraId="69D828CB"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0.895</w:t>
            </w:r>
          </w:p>
        </w:tc>
      </w:tr>
      <w:tr w:rsidR="006F4C14" w:rsidRPr="00FF108B" w14:paraId="2C88AD4D" w14:textId="77777777" w:rsidTr="006F4C14">
        <w:trPr>
          <w:jc w:val="center"/>
        </w:trPr>
        <w:tc>
          <w:tcPr>
            <w:tcW w:w="1570" w:type="pct"/>
            <w:tcBorders>
              <w:left w:val="nil"/>
              <w:right w:val="single" w:sz="4" w:space="0" w:color="auto"/>
            </w:tcBorders>
          </w:tcPr>
          <w:p w14:paraId="4A6D4977" w14:textId="77777777" w:rsidR="006F4C14" w:rsidRPr="00FF108B" w:rsidRDefault="006F4C14" w:rsidP="006F4C14">
            <w:pPr>
              <w:widowControl w:val="0"/>
              <w:autoSpaceDE w:val="0"/>
              <w:autoSpaceDN w:val="0"/>
              <w:adjustRightInd w:val="0"/>
              <w:spacing w:after="0" w:line="240" w:lineRule="exact"/>
              <w:rPr>
                <w:rFonts w:ascii="Times New Roman" w:hAnsi="Times New Roman" w:cs="Times New Roman"/>
                <w:b/>
                <w:sz w:val="18"/>
                <w:szCs w:val="18"/>
              </w:rPr>
            </w:pPr>
          </w:p>
        </w:tc>
        <w:tc>
          <w:tcPr>
            <w:tcW w:w="1728" w:type="pct"/>
            <w:gridSpan w:val="2"/>
            <w:tcBorders>
              <w:left w:val="single" w:sz="4" w:space="0" w:color="auto"/>
              <w:right w:val="single" w:sz="4" w:space="0" w:color="auto"/>
            </w:tcBorders>
          </w:tcPr>
          <w:p w14:paraId="5DA849CC"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b/>
                <w:sz w:val="18"/>
                <w:szCs w:val="18"/>
              </w:rPr>
            </w:pPr>
          </w:p>
        </w:tc>
        <w:tc>
          <w:tcPr>
            <w:tcW w:w="1702" w:type="pct"/>
            <w:gridSpan w:val="3"/>
            <w:tcBorders>
              <w:left w:val="single" w:sz="4" w:space="0" w:color="auto"/>
              <w:right w:val="nil"/>
            </w:tcBorders>
          </w:tcPr>
          <w:p w14:paraId="1C2402B5"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b/>
                <w:sz w:val="18"/>
                <w:szCs w:val="18"/>
              </w:rPr>
            </w:pPr>
          </w:p>
        </w:tc>
      </w:tr>
      <w:tr w:rsidR="00AF3FC9" w:rsidRPr="00FF108B" w14:paraId="6372D769" w14:textId="77777777" w:rsidTr="00AF3FC9">
        <w:trPr>
          <w:jc w:val="center"/>
        </w:trPr>
        <w:tc>
          <w:tcPr>
            <w:tcW w:w="1570" w:type="pct"/>
            <w:tcBorders>
              <w:top w:val="single" w:sz="4" w:space="0" w:color="auto"/>
              <w:left w:val="nil"/>
              <w:right w:val="single" w:sz="4" w:space="0" w:color="auto"/>
            </w:tcBorders>
          </w:tcPr>
          <w:p w14:paraId="72C55235" w14:textId="009684EE"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b/>
                <w:sz w:val="18"/>
                <w:szCs w:val="18"/>
              </w:rPr>
              <w:t>Panel (B) High/low Board quality</w:t>
            </w:r>
          </w:p>
        </w:tc>
        <w:tc>
          <w:tcPr>
            <w:tcW w:w="1728" w:type="pct"/>
            <w:gridSpan w:val="2"/>
            <w:tcBorders>
              <w:top w:val="single" w:sz="4" w:space="0" w:color="auto"/>
              <w:left w:val="single" w:sz="4" w:space="0" w:color="auto"/>
              <w:right w:val="single" w:sz="4" w:space="0" w:color="auto"/>
            </w:tcBorders>
          </w:tcPr>
          <w:p w14:paraId="16EFAE92"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b/>
                <w:sz w:val="18"/>
                <w:szCs w:val="18"/>
              </w:rPr>
            </w:pPr>
            <w:r w:rsidRPr="00FF108B">
              <w:rPr>
                <w:rFonts w:ascii="Times New Roman" w:hAnsi="Times New Roman" w:cs="Times New Roman"/>
                <w:b/>
                <w:sz w:val="18"/>
                <w:szCs w:val="18"/>
              </w:rPr>
              <w:t>High board quality (75</w:t>
            </w:r>
            <w:r w:rsidRPr="00FF108B">
              <w:rPr>
                <w:rFonts w:ascii="Times New Roman" w:hAnsi="Times New Roman" w:cs="Times New Roman"/>
                <w:b/>
                <w:sz w:val="18"/>
                <w:szCs w:val="18"/>
                <w:vertAlign w:val="superscript"/>
              </w:rPr>
              <w:t>th</w:t>
            </w:r>
            <w:r w:rsidRPr="00FF108B">
              <w:rPr>
                <w:rFonts w:ascii="Times New Roman" w:hAnsi="Times New Roman" w:cs="Times New Roman"/>
                <w:b/>
                <w:sz w:val="18"/>
                <w:szCs w:val="18"/>
              </w:rPr>
              <w:t xml:space="preserve"> percentile)</w:t>
            </w:r>
          </w:p>
        </w:tc>
        <w:tc>
          <w:tcPr>
            <w:tcW w:w="1702" w:type="pct"/>
            <w:gridSpan w:val="3"/>
            <w:tcBorders>
              <w:top w:val="single" w:sz="4" w:space="0" w:color="auto"/>
              <w:left w:val="single" w:sz="4" w:space="0" w:color="auto"/>
              <w:right w:val="nil"/>
            </w:tcBorders>
          </w:tcPr>
          <w:p w14:paraId="0408DF80"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b/>
                <w:sz w:val="18"/>
                <w:szCs w:val="18"/>
              </w:rPr>
            </w:pPr>
            <w:r w:rsidRPr="00FF108B">
              <w:rPr>
                <w:rFonts w:ascii="Times New Roman" w:hAnsi="Times New Roman" w:cs="Times New Roman"/>
                <w:b/>
                <w:sz w:val="18"/>
                <w:szCs w:val="18"/>
              </w:rPr>
              <w:t>Low board quality (25</w:t>
            </w:r>
            <w:r w:rsidRPr="00FF108B">
              <w:rPr>
                <w:rFonts w:ascii="Times New Roman" w:hAnsi="Times New Roman" w:cs="Times New Roman"/>
                <w:b/>
                <w:sz w:val="18"/>
                <w:szCs w:val="18"/>
                <w:vertAlign w:val="superscript"/>
              </w:rPr>
              <w:t>th</w:t>
            </w:r>
            <w:r w:rsidRPr="00FF108B">
              <w:rPr>
                <w:rFonts w:ascii="Times New Roman" w:hAnsi="Times New Roman" w:cs="Times New Roman"/>
                <w:b/>
                <w:sz w:val="18"/>
                <w:szCs w:val="18"/>
              </w:rPr>
              <w:t xml:space="preserve"> percentile)</w:t>
            </w:r>
          </w:p>
        </w:tc>
      </w:tr>
      <w:tr w:rsidR="00AF3FC9" w:rsidRPr="00FF108B" w14:paraId="52931298" w14:textId="77777777" w:rsidTr="00AF3FC9">
        <w:trPr>
          <w:jc w:val="center"/>
        </w:trPr>
        <w:tc>
          <w:tcPr>
            <w:tcW w:w="1570" w:type="pct"/>
            <w:tcBorders>
              <w:top w:val="single" w:sz="4" w:space="0" w:color="auto"/>
              <w:left w:val="nil"/>
              <w:bottom w:val="nil"/>
              <w:right w:val="single" w:sz="4" w:space="0" w:color="auto"/>
            </w:tcBorders>
          </w:tcPr>
          <w:p w14:paraId="47BED3E6" w14:textId="3E886853" w:rsidR="00AF3FC9" w:rsidRPr="00FF108B" w:rsidRDefault="00AF3FC9" w:rsidP="00AF3FC9">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Female ratio%</w:t>
            </w:r>
            <w:r w:rsidR="00281E11" w:rsidRPr="00FF108B">
              <w:rPr>
                <w:rFonts w:ascii="Times New Roman" w:hAnsi="Times New Roman" w:cs="Times New Roman"/>
                <w:sz w:val="18"/>
                <w:szCs w:val="18"/>
              </w:rPr>
              <w:t xml:space="preserve"> (F</w:t>
            </w:r>
            <w:r w:rsidRPr="00FF108B">
              <w:rPr>
                <w:rFonts w:ascii="Times New Roman" w:hAnsi="Times New Roman" w:cs="Times New Roman"/>
                <w:sz w:val="18"/>
                <w:szCs w:val="18"/>
              </w:rPr>
              <w:t>)</w:t>
            </w:r>
          </w:p>
        </w:tc>
        <w:tc>
          <w:tcPr>
            <w:tcW w:w="865" w:type="pct"/>
            <w:tcBorders>
              <w:top w:val="single" w:sz="4" w:space="0" w:color="auto"/>
              <w:left w:val="single" w:sz="4" w:space="0" w:color="auto"/>
              <w:bottom w:val="nil"/>
              <w:right w:val="nil"/>
            </w:tcBorders>
          </w:tcPr>
          <w:p w14:paraId="7ED408F3"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-0.627***</w:t>
            </w:r>
          </w:p>
        </w:tc>
        <w:tc>
          <w:tcPr>
            <w:tcW w:w="863" w:type="pct"/>
            <w:tcBorders>
              <w:top w:val="single" w:sz="4" w:space="0" w:color="auto"/>
              <w:left w:val="nil"/>
              <w:bottom w:val="nil"/>
              <w:right w:val="nil"/>
            </w:tcBorders>
          </w:tcPr>
          <w:p w14:paraId="27684FC9"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-0.341**</w:t>
            </w:r>
          </w:p>
        </w:tc>
        <w:tc>
          <w:tcPr>
            <w:tcW w:w="839" w:type="pct"/>
            <w:tcBorders>
              <w:top w:val="single" w:sz="4" w:space="0" w:color="auto"/>
              <w:left w:val="single" w:sz="4" w:space="0" w:color="auto"/>
              <w:bottom w:val="nil"/>
              <w:right w:val="nil"/>
            </w:tcBorders>
          </w:tcPr>
          <w:p w14:paraId="67C98F16"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-1.337*</w:t>
            </w:r>
          </w:p>
        </w:tc>
        <w:tc>
          <w:tcPr>
            <w:tcW w:w="863" w:type="pct"/>
            <w:gridSpan w:val="2"/>
            <w:tcBorders>
              <w:top w:val="single" w:sz="4" w:space="0" w:color="auto"/>
              <w:left w:val="nil"/>
              <w:bottom w:val="nil"/>
              <w:right w:val="nil"/>
            </w:tcBorders>
          </w:tcPr>
          <w:p w14:paraId="3A831A41"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-0.976***</w:t>
            </w:r>
          </w:p>
        </w:tc>
      </w:tr>
      <w:tr w:rsidR="00AF3FC9" w:rsidRPr="00FF108B" w14:paraId="3851179F" w14:textId="77777777" w:rsidTr="00AF3FC9">
        <w:trPr>
          <w:jc w:val="center"/>
        </w:trPr>
        <w:tc>
          <w:tcPr>
            <w:tcW w:w="1570" w:type="pct"/>
            <w:tcBorders>
              <w:top w:val="nil"/>
              <w:left w:val="nil"/>
              <w:bottom w:val="nil"/>
              <w:right w:val="single" w:sz="4" w:space="0" w:color="auto"/>
            </w:tcBorders>
          </w:tcPr>
          <w:p w14:paraId="6F3D2908" w14:textId="77777777" w:rsidR="00AF3FC9" w:rsidRPr="00FF108B" w:rsidRDefault="00AF3FC9" w:rsidP="00AF3FC9">
            <w:pPr>
              <w:widowControl w:val="0"/>
              <w:autoSpaceDE w:val="0"/>
              <w:autoSpaceDN w:val="0"/>
              <w:adjustRightInd w:val="0"/>
              <w:spacing w:after="0" w:line="240" w:lineRule="exact"/>
              <w:rPr>
                <w:rFonts w:ascii="Times New Roman" w:hAnsi="Times New Roman" w:cs="Times New Roman"/>
                <w:sz w:val="18"/>
                <w:szCs w:val="18"/>
              </w:rPr>
            </w:pPr>
          </w:p>
        </w:tc>
        <w:tc>
          <w:tcPr>
            <w:tcW w:w="865" w:type="pct"/>
            <w:tcBorders>
              <w:left w:val="single" w:sz="4" w:space="0" w:color="auto"/>
              <w:bottom w:val="nil"/>
              <w:right w:val="nil"/>
            </w:tcBorders>
          </w:tcPr>
          <w:p w14:paraId="185C139E"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(0.068)</w:t>
            </w:r>
          </w:p>
        </w:tc>
        <w:tc>
          <w:tcPr>
            <w:tcW w:w="863" w:type="pct"/>
            <w:tcBorders>
              <w:left w:val="nil"/>
              <w:bottom w:val="nil"/>
              <w:right w:val="nil"/>
            </w:tcBorders>
          </w:tcPr>
          <w:p w14:paraId="1F6943AE"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(0.140)</w:t>
            </w:r>
          </w:p>
        </w:tc>
        <w:tc>
          <w:tcPr>
            <w:tcW w:w="839" w:type="pct"/>
            <w:tcBorders>
              <w:left w:val="single" w:sz="4" w:space="0" w:color="auto"/>
              <w:bottom w:val="nil"/>
              <w:right w:val="nil"/>
            </w:tcBorders>
          </w:tcPr>
          <w:p w14:paraId="2456354B"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(0.737)</w:t>
            </w:r>
          </w:p>
        </w:tc>
        <w:tc>
          <w:tcPr>
            <w:tcW w:w="863" w:type="pct"/>
            <w:gridSpan w:val="2"/>
            <w:tcBorders>
              <w:left w:val="nil"/>
              <w:bottom w:val="nil"/>
              <w:right w:val="nil"/>
            </w:tcBorders>
          </w:tcPr>
          <w:p w14:paraId="1A4731E0"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(0.286)</w:t>
            </w:r>
          </w:p>
        </w:tc>
      </w:tr>
      <w:tr w:rsidR="00AF3FC9" w:rsidRPr="00FF108B" w14:paraId="0DBEB26E" w14:textId="77777777" w:rsidTr="00AF3FC9">
        <w:trPr>
          <w:jc w:val="center"/>
        </w:trPr>
        <w:tc>
          <w:tcPr>
            <w:tcW w:w="1570" w:type="pct"/>
            <w:tcBorders>
              <w:top w:val="nil"/>
              <w:left w:val="nil"/>
              <w:bottom w:val="nil"/>
              <w:right w:val="single" w:sz="4" w:space="0" w:color="auto"/>
            </w:tcBorders>
          </w:tcPr>
          <w:p w14:paraId="1A03FFE9" w14:textId="0F9078DB" w:rsidR="00AF3FC9" w:rsidRPr="00FF108B" w:rsidRDefault="00AF3FC9" w:rsidP="00AF3FC9">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Board quality (BQ)</w:t>
            </w:r>
          </w:p>
        </w:tc>
        <w:tc>
          <w:tcPr>
            <w:tcW w:w="865" w:type="pct"/>
            <w:tcBorders>
              <w:left w:val="single" w:sz="4" w:space="0" w:color="auto"/>
              <w:bottom w:val="nil"/>
              <w:right w:val="nil"/>
            </w:tcBorders>
          </w:tcPr>
          <w:p w14:paraId="267D5C9F"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-0.002</w:t>
            </w:r>
          </w:p>
        </w:tc>
        <w:tc>
          <w:tcPr>
            <w:tcW w:w="863" w:type="pct"/>
            <w:tcBorders>
              <w:left w:val="nil"/>
              <w:bottom w:val="nil"/>
              <w:right w:val="nil"/>
            </w:tcBorders>
          </w:tcPr>
          <w:p w14:paraId="32570479"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0.011</w:t>
            </w:r>
          </w:p>
        </w:tc>
        <w:tc>
          <w:tcPr>
            <w:tcW w:w="839" w:type="pct"/>
            <w:tcBorders>
              <w:left w:val="single" w:sz="4" w:space="0" w:color="auto"/>
              <w:bottom w:val="nil"/>
              <w:right w:val="nil"/>
            </w:tcBorders>
          </w:tcPr>
          <w:p w14:paraId="4F535F16"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-0.085</w:t>
            </w:r>
          </w:p>
        </w:tc>
        <w:tc>
          <w:tcPr>
            <w:tcW w:w="863" w:type="pct"/>
            <w:gridSpan w:val="2"/>
            <w:tcBorders>
              <w:left w:val="nil"/>
              <w:bottom w:val="nil"/>
              <w:right w:val="nil"/>
            </w:tcBorders>
          </w:tcPr>
          <w:p w14:paraId="4C73B39F"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0.013</w:t>
            </w:r>
          </w:p>
        </w:tc>
      </w:tr>
      <w:tr w:rsidR="00AF3FC9" w:rsidRPr="00FF108B" w14:paraId="10D806CF" w14:textId="77777777" w:rsidTr="00AF3FC9">
        <w:trPr>
          <w:jc w:val="center"/>
        </w:trPr>
        <w:tc>
          <w:tcPr>
            <w:tcW w:w="1570" w:type="pct"/>
            <w:tcBorders>
              <w:top w:val="nil"/>
              <w:left w:val="nil"/>
              <w:bottom w:val="nil"/>
              <w:right w:val="single" w:sz="4" w:space="0" w:color="auto"/>
            </w:tcBorders>
          </w:tcPr>
          <w:p w14:paraId="67CFED5E" w14:textId="77777777" w:rsidR="00AF3FC9" w:rsidRPr="00FF108B" w:rsidRDefault="00AF3FC9" w:rsidP="00AF3FC9">
            <w:pPr>
              <w:widowControl w:val="0"/>
              <w:autoSpaceDE w:val="0"/>
              <w:autoSpaceDN w:val="0"/>
              <w:adjustRightInd w:val="0"/>
              <w:spacing w:after="0" w:line="240" w:lineRule="exact"/>
              <w:rPr>
                <w:rFonts w:ascii="Times New Roman" w:hAnsi="Times New Roman" w:cs="Times New Roman"/>
                <w:sz w:val="18"/>
                <w:szCs w:val="18"/>
              </w:rPr>
            </w:pPr>
          </w:p>
        </w:tc>
        <w:tc>
          <w:tcPr>
            <w:tcW w:w="865" w:type="pct"/>
            <w:tcBorders>
              <w:left w:val="single" w:sz="4" w:space="0" w:color="auto"/>
              <w:bottom w:val="nil"/>
              <w:right w:val="nil"/>
            </w:tcBorders>
          </w:tcPr>
          <w:p w14:paraId="2ED20CF6"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(0.007)</w:t>
            </w:r>
          </w:p>
        </w:tc>
        <w:tc>
          <w:tcPr>
            <w:tcW w:w="863" w:type="pct"/>
            <w:tcBorders>
              <w:left w:val="nil"/>
              <w:bottom w:val="nil"/>
              <w:right w:val="nil"/>
            </w:tcBorders>
          </w:tcPr>
          <w:p w14:paraId="4B47FCBA"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(0.009)</w:t>
            </w:r>
          </w:p>
        </w:tc>
        <w:tc>
          <w:tcPr>
            <w:tcW w:w="839" w:type="pct"/>
            <w:tcBorders>
              <w:left w:val="single" w:sz="4" w:space="0" w:color="auto"/>
              <w:bottom w:val="nil"/>
              <w:right w:val="nil"/>
            </w:tcBorders>
          </w:tcPr>
          <w:p w14:paraId="23B750BA"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(0.054)</w:t>
            </w:r>
          </w:p>
        </w:tc>
        <w:tc>
          <w:tcPr>
            <w:tcW w:w="863" w:type="pct"/>
            <w:gridSpan w:val="2"/>
            <w:tcBorders>
              <w:left w:val="nil"/>
              <w:bottom w:val="nil"/>
              <w:right w:val="nil"/>
            </w:tcBorders>
          </w:tcPr>
          <w:p w14:paraId="4AA0AB4A"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(0.014)</w:t>
            </w:r>
          </w:p>
        </w:tc>
      </w:tr>
      <w:tr w:rsidR="00AF3FC9" w:rsidRPr="00FF108B" w14:paraId="3E2A8EEF" w14:textId="77777777" w:rsidTr="00AF3FC9">
        <w:trPr>
          <w:jc w:val="center"/>
        </w:trPr>
        <w:tc>
          <w:tcPr>
            <w:tcW w:w="1570" w:type="pct"/>
            <w:tcBorders>
              <w:top w:val="nil"/>
              <w:left w:val="nil"/>
              <w:bottom w:val="nil"/>
              <w:right w:val="single" w:sz="4" w:space="0" w:color="auto"/>
            </w:tcBorders>
          </w:tcPr>
          <w:p w14:paraId="4A89ED45" w14:textId="06C1C6B9" w:rsidR="00AF3FC9" w:rsidRPr="00FF108B" w:rsidRDefault="00281E11" w:rsidP="00AF3FC9">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F</w:t>
            </w:r>
            <w:r w:rsidR="00AF3FC9" w:rsidRPr="00FF108B">
              <w:rPr>
                <w:rFonts w:ascii="Times New Roman" w:hAnsi="Times New Roman" w:cs="Times New Roman"/>
                <w:sz w:val="18"/>
                <w:szCs w:val="18"/>
              </w:rPr>
              <w:t>*BQ</w:t>
            </w:r>
          </w:p>
        </w:tc>
        <w:tc>
          <w:tcPr>
            <w:tcW w:w="865" w:type="pct"/>
            <w:tcBorders>
              <w:left w:val="single" w:sz="4" w:space="0" w:color="auto"/>
              <w:bottom w:val="nil"/>
              <w:right w:val="nil"/>
            </w:tcBorders>
          </w:tcPr>
          <w:p w14:paraId="28604124"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0.348***</w:t>
            </w:r>
          </w:p>
        </w:tc>
        <w:tc>
          <w:tcPr>
            <w:tcW w:w="863" w:type="pct"/>
            <w:tcBorders>
              <w:left w:val="nil"/>
              <w:bottom w:val="nil"/>
              <w:right w:val="nil"/>
            </w:tcBorders>
          </w:tcPr>
          <w:p w14:paraId="0FAFCA16"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0.186***</w:t>
            </w:r>
          </w:p>
        </w:tc>
        <w:tc>
          <w:tcPr>
            <w:tcW w:w="839" w:type="pct"/>
            <w:tcBorders>
              <w:left w:val="single" w:sz="4" w:space="0" w:color="auto"/>
              <w:bottom w:val="nil"/>
              <w:right w:val="nil"/>
            </w:tcBorders>
          </w:tcPr>
          <w:p w14:paraId="65E876D2"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-0.723</w:t>
            </w:r>
          </w:p>
        </w:tc>
        <w:tc>
          <w:tcPr>
            <w:tcW w:w="863" w:type="pct"/>
            <w:gridSpan w:val="2"/>
            <w:tcBorders>
              <w:left w:val="nil"/>
              <w:bottom w:val="nil"/>
              <w:right w:val="nil"/>
            </w:tcBorders>
          </w:tcPr>
          <w:p w14:paraId="22234569" w14:textId="77777777" w:rsidR="00AF3FC9" w:rsidRPr="00FF108B" w:rsidRDefault="00AF3FC9" w:rsidP="00AF3FC9">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-0.175</w:t>
            </w:r>
          </w:p>
        </w:tc>
      </w:tr>
      <w:tr w:rsidR="00AF3FC9" w:rsidRPr="00FF108B" w14:paraId="600221B5" w14:textId="77777777" w:rsidTr="00AF3FC9">
        <w:trPr>
          <w:jc w:val="center"/>
        </w:trPr>
        <w:tc>
          <w:tcPr>
            <w:tcW w:w="1570" w:type="pct"/>
            <w:tcBorders>
              <w:top w:val="nil"/>
              <w:left w:val="nil"/>
              <w:bottom w:val="nil"/>
              <w:right w:val="single" w:sz="4" w:space="0" w:color="auto"/>
            </w:tcBorders>
          </w:tcPr>
          <w:p w14:paraId="01BA2CBD"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p>
        </w:tc>
        <w:tc>
          <w:tcPr>
            <w:tcW w:w="865" w:type="pct"/>
            <w:tcBorders>
              <w:left w:val="single" w:sz="4" w:space="0" w:color="auto"/>
              <w:bottom w:val="nil"/>
              <w:right w:val="nil"/>
            </w:tcBorders>
          </w:tcPr>
          <w:p w14:paraId="5E52EDD4"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(0.042)</w:t>
            </w:r>
          </w:p>
        </w:tc>
        <w:tc>
          <w:tcPr>
            <w:tcW w:w="863" w:type="pct"/>
            <w:tcBorders>
              <w:left w:val="nil"/>
              <w:bottom w:val="nil"/>
              <w:right w:val="nil"/>
            </w:tcBorders>
          </w:tcPr>
          <w:p w14:paraId="2E7ACD70"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(0.054)</w:t>
            </w:r>
          </w:p>
        </w:tc>
        <w:tc>
          <w:tcPr>
            <w:tcW w:w="839" w:type="pct"/>
            <w:tcBorders>
              <w:left w:val="single" w:sz="4" w:space="0" w:color="auto"/>
              <w:bottom w:val="nil"/>
              <w:right w:val="nil"/>
            </w:tcBorders>
          </w:tcPr>
          <w:p w14:paraId="38280FFD"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(0.448)</w:t>
            </w:r>
          </w:p>
        </w:tc>
        <w:tc>
          <w:tcPr>
            <w:tcW w:w="863" w:type="pct"/>
            <w:gridSpan w:val="2"/>
            <w:tcBorders>
              <w:left w:val="nil"/>
              <w:bottom w:val="nil"/>
              <w:right w:val="nil"/>
            </w:tcBorders>
          </w:tcPr>
          <w:p w14:paraId="73FA2FA1"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(0.165)</w:t>
            </w:r>
          </w:p>
        </w:tc>
      </w:tr>
      <w:tr w:rsidR="00AF3FC9" w:rsidRPr="00FF108B" w14:paraId="10376C43" w14:textId="77777777" w:rsidTr="00AF3FC9">
        <w:trPr>
          <w:jc w:val="center"/>
        </w:trPr>
        <w:tc>
          <w:tcPr>
            <w:tcW w:w="1570" w:type="pct"/>
            <w:tcBorders>
              <w:top w:val="nil"/>
              <w:left w:val="nil"/>
              <w:bottom w:val="nil"/>
              <w:right w:val="single" w:sz="4" w:space="0" w:color="auto"/>
            </w:tcBorders>
          </w:tcPr>
          <w:p w14:paraId="4CD3FE16"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EMt-1</w:t>
            </w:r>
          </w:p>
        </w:tc>
        <w:tc>
          <w:tcPr>
            <w:tcW w:w="865" w:type="pct"/>
            <w:tcBorders>
              <w:left w:val="single" w:sz="4" w:space="0" w:color="auto"/>
              <w:bottom w:val="nil"/>
              <w:right w:val="nil"/>
            </w:tcBorders>
          </w:tcPr>
          <w:p w14:paraId="7BC769F4"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0.437***</w:t>
            </w:r>
          </w:p>
        </w:tc>
        <w:tc>
          <w:tcPr>
            <w:tcW w:w="863" w:type="pct"/>
            <w:tcBorders>
              <w:left w:val="nil"/>
              <w:bottom w:val="nil"/>
              <w:right w:val="nil"/>
            </w:tcBorders>
          </w:tcPr>
          <w:p w14:paraId="2C38BF49"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0.548***</w:t>
            </w:r>
          </w:p>
        </w:tc>
        <w:tc>
          <w:tcPr>
            <w:tcW w:w="839" w:type="pct"/>
            <w:tcBorders>
              <w:left w:val="single" w:sz="4" w:space="0" w:color="auto"/>
              <w:bottom w:val="nil"/>
              <w:right w:val="nil"/>
            </w:tcBorders>
          </w:tcPr>
          <w:p w14:paraId="180F20EC"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0.420***</w:t>
            </w:r>
          </w:p>
        </w:tc>
        <w:tc>
          <w:tcPr>
            <w:tcW w:w="863" w:type="pct"/>
            <w:gridSpan w:val="2"/>
            <w:tcBorders>
              <w:left w:val="nil"/>
              <w:bottom w:val="nil"/>
              <w:right w:val="nil"/>
            </w:tcBorders>
          </w:tcPr>
          <w:p w14:paraId="176EC991"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0.442***</w:t>
            </w:r>
          </w:p>
        </w:tc>
      </w:tr>
      <w:tr w:rsidR="00AF3FC9" w:rsidRPr="00FF108B" w14:paraId="7A9AE8FE" w14:textId="77777777" w:rsidTr="00AF3FC9">
        <w:trPr>
          <w:jc w:val="center"/>
        </w:trPr>
        <w:tc>
          <w:tcPr>
            <w:tcW w:w="1570" w:type="pct"/>
            <w:tcBorders>
              <w:top w:val="nil"/>
              <w:left w:val="nil"/>
              <w:bottom w:val="nil"/>
              <w:right w:val="single" w:sz="4" w:space="0" w:color="auto"/>
            </w:tcBorders>
          </w:tcPr>
          <w:p w14:paraId="3940FCBD"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p>
        </w:tc>
        <w:tc>
          <w:tcPr>
            <w:tcW w:w="865" w:type="pct"/>
            <w:tcBorders>
              <w:left w:val="single" w:sz="4" w:space="0" w:color="auto"/>
              <w:bottom w:val="nil"/>
              <w:right w:val="nil"/>
            </w:tcBorders>
          </w:tcPr>
          <w:p w14:paraId="0D2CB38F"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(0.014)</w:t>
            </w:r>
          </w:p>
        </w:tc>
        <w:tc>
          <w:tcPr>
            <w:tcW w:w="863" w:type="pct"/>
            <w:tcBorders>
              <w:left w:val="nil"/>
              <w:bottom w:val="nil"/>
              <w:right w:val="nil"/>
            </w:tcBorders>
          </w:tcPr>
          <w:p w14:paraId="06F120B6"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(0.020)</w:t>
            </w:r>
          </w:p>
        </w:tc>
        <w:tc>
          <w:tcPr>
            <w:tcW w:w="839" w:type="pct"/>
            <w:tcBorders>
              <w:left w:val="single" w:sz="4" w:space="0" w:color="auto"/>
              <w:bottom w:val="nil"/>
              <w:right w:val="nil"/>
            </w:tcBorders>
          </w:tcPr>
          <w:p w14:paraId="6B809C96"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(0.048)</w:t>
            </w:r>
          </w:p>
        </w:tc>
        <w:tc>
          <w:tcPr>
            <w:tcW w:w="863" w:type="pct"/>
            <w:gridSpan w:val="2"/>
            <w:tcBorders>
              <w:left w:val="nil"/>
              <w:bottom w:val="nil"/>
              <w:right w:val="nil"/>
            </w:tcBorders>
          </w:tcPr>
          <w:p w14:paraId="400428B8"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(0.020)</w:t>
            </w:r>
          </w:p>
        </w:tc>
      </w:tr>
      <w:tr w:rsidR="00AF3FC9" w:rsidRPr="00FF108B" w14:paraId="716B33CE" w14:textId="77777777" w:rsidTr="00AF3FC9">
        <w:trPr>
          <w:jc w:val="center"/>
        </w:trPr>
        <w:tc>
          <w:tcPr>
            <w:tcW w:w="1570" w:type="pct"/>
            <w:tcBorders>
              <w:top w:val="nil"/>
              <w:left w:val="nil"/>
              <w:bottom w:val="nil"/>
              <w:right w:val="single" w:sz="4" w:space="0" w:color="auto"/>
            </w:tcBorders>
          </w:tcPr>
          <w:p w14:paraId="35F64022"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p>
        </w:tc>
        <w:tc>
          <w:tcPr>
            <w:tcW w:w="865" w:type="pct"/>
            <w:tcBorders>
              <w:left w:val="single" w:sz="4" w:space="0" w:color="auto"/>
              <w:bottom w:val="nil"/>
              <w:right w:val="nil"/>
            </w:tcBorders>
          </w:tcPr>
          <w:p w14:paraId="43072467"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p>
        </w:tc>
        <w:tc>
          <w:tcPr>
            <w:tcW w:w="863" w:type="pct"/>
            <w:tcBorders>
              <w:left w:val="nil"/>
              <w:bottom w:val="nil"/>
              <w:right w:val="nil"/>
            </w:tcBorders>
          </w:tcPr>
          <w:p w14:paraId="040C6B46"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p>
        </w:tc>
        <w:tc>
          <w:tcPr>
            <w:tcW w:w="839" w:type="pct"/>
            <w:tcBorders>
              <w:left w:val="single" w:sz="4" w:space="0" w:color="auto"/>
              <w:bottom w:val="nil"/>
              <w:right w:val="nil"/>
            </w:tcBorders>
          </w:tcPr>
          <w:p w14:paraId="6B7C0676"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p>
        </w:tc>
        <w:tc>
          <w:tcPr>
            <w:tcW w:w="863" w:type="pct"/>
            <w:gridSpan w:val="2"/>
            <w:tcBorders>
              <w:left w:val="nil"/>
              <w:bottom w:val="nil"/>
              <w:right w:val="nil"/>
            </w:tcBorders>
          </w:tcPr>
          <w:p w14:paraId="1010D940"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p>
        </w:tc>
      </w:tr>
      <w:tr w:rsidR="00AF3FC9" w:rsidRPr="00FF108B" w14:paraId="2B4AB3FB" w14:textId="77777777" w:rsidTr="00AF3FC9">
        <w:trPr>
          <w:jc w:val="center"/>
        </w:trPr>
        <w:tc>
          <w:tcPr>
            <w:tcW w:w="1570" w:type="pct"/>
            <w:tcBorders>
              <w:top w:val="nil"/>
              <w:left w:val="nil"/>
              <w:bottom w:val="nil"/>
              <w:right w:val="single" w:sz="4" w:space="0" w:color="auto"/>
            </w:tcBorders>
          </w:tcPr>
          <w:p w14:paraId="23E9436C"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Observations</w:t>
            </w:r>
          </w:p>
        </w:tc>
        <w:tc>
          <w:tcPr>
            <w:tcW w:w="865" w:type="pct"/>
            <w:tcBorders>
              <w:left w:val="single" w:sz="4" w:space="0" w:color="auto"/>
              <w:bottom w:val="nil"/>
              <w:right w:val="nil"/>
            </w:tcBorders>
          </w:tcPr>
          <w:p w14:paraId="46CC567C"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2,091</w:t>
            </w:r>
          </w:p>
        </w:tc>
        <w:tc>
          <w:tcPr>
            <w:tcW w:w="863" w:type="pct"/>
            <w:tcBorders>
              <w:left w:val="nil"/>
              <w:bottom w:val="nil"/>
              <w:right w:val="nil"/>
            </w:tcBorders>
          </w:tcPr>
          <w:p w14:paraId="281E9B21"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2,038</w:t>
            </w:r>
          </w:p>
        </w:tc>
        <w:tc>
          <w:tcPr>
            <w:tcW w:w="839" w:type="pct"/>
            <w:tcBorders>
              <w:left w:val="single" w:sz="4" w:space="0" w:color="auto"/>
              <w:bottom w:val="nil"/>
              <w:right w:val="nil"/>
            </w:tcBorders>
          </w:tcPr>
          <w:p w14:paraId="393210CA"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1,830</w:t>
            </w:r>
          </w:p>
        </w:tc>
        <w:tc>
          <w:tcPr>
            <w:tcW w:w="863" w:type="pct"/>
            <w:gridSpan w:val="2"/>
            <w:tcBorders>
              <w:left w:val="nil"/>
              <w:bottom w:val="nil"/>
              <w:right w:val="nil"/>
            </w:tcBorders>
          </w:tcPr>
          <w:p w14:paraId="50BADA04"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1,893</w:t>
            </w:r>
          </w:p>
        </w:tc>
      </w:tr>
      <w:tr w:rsidR="00AF3FC9" w:rsidRPr="00FF108B" w14:paraId="6F908B1E" w14:textId="77777777" w:rsidTr="00AF3FC9">
        <w:trPr>
          <w:jc w:val="center"/>
        </w:trPr>
        <w:tc>
          <w:tcPr>
            <w:tcW w:w="1570" w:type="pct"/>
            <w:tcBorders>
              <w:top w:val="nil"/>
              <w:left w:val="nil"/>
              <w:bottom w:val="nil"/>
              <w:right w:val="single" w:sz="4" w:space="0" w:color="auto"/>
            </w:tcBorders>
          </w:tcPr>
          <w:p w14:paraId="6BE76691"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 xml:space="preserve">AR2 </w:t>
            </w:r>
          </w:p>
        </w:tc>
        <w:tc>
          <w:tcPr>
            <w:tcW w:w="865" w:type="pct"/>
            <w:tcBorders>
              <w:left w:val="single" w:sz="4" w:space="0" w:color="auto"/>
              <w:bottom w:val="nil"/>
              <w:right w:val="nil"/>
            </w:tcBorders>
          </w:tcPr>
          <w:p w14:paraId="2756C655"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0.235</w:t>
            </w:r>
          </w:p>
        </w:tc>
        <w:tc>
          <w:tcPr>
            <w:tcW w:w="863" w:type="pct"/>
            <w:tcBorders>
              <w:left w:val="nil"/>
              <w:bottom w:val="nil"/>
              <w:right w:val="nil"/>
            </w:tcBorders>
          </w:tcPr>
          <w:p w14:paraId="470375E2"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0.516</w:t>
            </w:r>
          </w:p>
        </w:tc>
        <w:tc>
          <w:tcPr>
            <w:tcW w:w="839" w:type="pct"/>
            <w:tcBorders>
              <w:left w:val="single" w:sz="4" w:space="0" w:color="auto"/>
              <w:bottom w:val="nil"/>
              <w:right w:val="nil"/>
            </w:tcBorders>
          </w:tcPr>
          <w:p w14:paraId="6ACE321F"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0.977</w:t>
            </w:r>
          </w:p>
        </w:tc>
        <w:tc>
          <w:tcPr>
            <w:tcW w:w="863" w:type="pct"/>
            <w:gridSpan w:val="2"/>
            <w:tcBorders>
              <w:left w:val="nil"/>
              <w:bottom w:val="nil"/>
              <w:right w:val="nil"/>
            </w:tcBorders>
          </w:tcPr>
          <w:p w14:paraId="0365B2FF"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0.501</w:t>
            </w:r>
          </w:p>
        </w:tc>
      </w:tr>
      <w:tr w:rsidR="00AF3FC9" w:rsidRPr="00FF108B" w14:paraId="73E1AB47" w14:textId="77777777" w:rsidTr="00AF3FC9">
        <w:trPr>
          <w:jc w:val="center"/>
        </w:trPr>
        <w:tc>
          <w:tcPr>
            <w:tcW w:w="1570" w:type="pct"/>
            <w:tcBorders>
              <w:top w:val="nil"/>
              <w:left w:val="nil"/>
              <w:right w:val="single" w:sz="4" w:space="0" w:color="auto"/>
            </w:tcBorders>
          </w:tcPr>
          <w:p w14:paraId="1735FDBB"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 xml:space="preserve">Hansen test </w:t>
            </w:r>
          </w:p>
        </w:tc>
        <w:tc>
          <w:tcPr>
            <w:tcW w:w="865" w:type="pct"/>
            <w:tcBorders>
              <w:left w:val="single" w:sz="4" w:space="0" w:color="auto"/>
              <w:right w:val="nil"/>
            </w:tcBorders>
          </w:tcPr>
          <w:p w14:paraId="0D539DEB"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0.256</w:t>
            </w:r>
          </w:p>
        </w:tc>
        <w:tc>
          <w:tcPr>
            <w:tcW w:w="863" w:type="pct"/>
            <w:tcBorders>
              <w:left w:val="nil"/>
              <w:right w:val="nil"/>
            </w:tcBorders>
          </w:tcPr>
          <w:p w14:paraId="5BDDEF93"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0.196</w:t>
            </w:r>
          </w:p>
        </w:tc>
        <w:tc>
          <w:tcPr>
            <w:tcW w:w="839" w:type="pct"/>
            <w:tcBorders>
              <w:left w:val="single" w:sz="4" w:space="0" w:color="auto"/>
              <w:right w:val="nil"/>
            </w:tcBorders>
          </w:tcPr>
          <w:p w14:paraId="6C3CC4E0"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0.630</w:t>
            </w:r>
          </w:p>
        </w:tc>
        <w:tc>
          <w:tcPr>
            <w:tcW w:w="863" w:type="pct"/>
            <w:gridSpan w:val="2"/>
            <w:tcBorders>
              <w:left w:val="nil"/>
              <w:right w:val="nil"/>
            </w:tcBorders>
          </w:tcPr>
          <w:p w14:paraId="7259A37B"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0.210</w:t>
            </w:r>
          </w:p>
        </w:tc>
      </w:tr>
      <w:tr w:rsidR="00AF3FC9" w:rsidRPr="00FF108B" w14:paraId="5370D0CF" w14:textId="77777777" w:rsidTr="00AF3FC9">
        <w:trPr>
          <w:jc w:val="center"/>
        </w:trPr>
        <w:tc>
          <w:tcPr>
            <w:tcW w:w="1570" w:type="pct"/>
            <w:tcBorders>
              <w:top w:val="nil"/>
              <w:left w:val="nil"/>
              <w:bottom w:val="single" w:sz="4" w:space="0" w:color="auto"/>
              <w:right w:val="single" w:sz="4" w:space="0" w:color="auto"/>
            </w:tcBorders>
          </w:tcPr>
          <w:p w14:paraId="3374BDE7" w14:textId="77777777" w:rsidR="00AF3FC9" w:rsidRPr="00FF108B" w:rsidRDefault="00AF3FC9" w:rsidP="006F4C14">
            <w:pPr>
              <w:widowControl w:val="0"/>
              <w:autoSpaceDE w:val="0"/>
              <w:autoSpaceDN w:val="0"/>
              <w:adjustRightInd w:val="0"/>
              <w:spacing w:after="0" w:line="240" w:lineRule="exact"/>
              <w:rPr>
                <w:rFonts w:ascii="Times New Roman" w:hAnsi="Times New Roman" w:cs="Times New Roman"/>
                <w:sz w:val="18"/>
                <w:szCs w:val="18"/>
              </w:rPr>
            </w:pPr>
            <w:r w:rsidRPr="00FF108B">
              <w:rPr>
                <w:rFonts w:ascii="Times New Roman" w:hAnsi="Times New Roman" w:cs="Times New Roman"/>
                <w:sz w:val="18"/>
                <w:szCs w:val="18"/>
              </w:rPr>
              <w:t xml:space="preserve">Difference Hansen test </w:t>
            </w:r>
          </w:p>
        </w:tc>
        <w:tc>
          <w:tcPr>
            <w:tcW w:w="865" w:type="pct"/>
            <w:tcBorders>
              <w:left w:val="single" w:sz="4" w:space="0" w:color="auto"/>
              <w:bottom w:val="single" w:sz="4" w:space="0" w:color="auto"/>
              <w:right w:val="nil"/>
            </w:tcBorders>
          </w:tcPr>
          <w:p w14:paraId="20A60B2E"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0.460</w:t>
            </w:r>
          </w:p>
        </w:tc>
        <w:tc>
          <w:tcPr>
            <w:tcW w:w="863" w:type="pct"/>
            <w:tcBorders>
              <w:left w:val="nil"/>
              <w:bottom w:val="single" w:sz="4" w:space="0" w:color="auto"/>
              <w:right w:val="nil"/>
            </w:tcBorders>
          </w:tcPr>
          <w:p w14:paraId="1D07A966"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0.327</w:t>
            </w:r>
          </w:p>
        </w:tc>
        <w:tc>
          <w:tcPr>
            <w:tcW w:w="839" w:type="pct"/>
            <w:tcBorders>
              <w:left w:val="single" w:sz="4" w:space="0" w:color="auto"/>
              <w:bottom w:val="single" w:sz="4" w:space="0" w:color="auto"/>
              <w:right w:val="nil"/>
            </w:tcBorders>
          </w:tcPr>
          <w:p w14:paraId="49FA5EAF"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0.859</w:t>
            </w:r>
          </w:p>
        </w:tc>
        <w:tc>
          <w:tcPr>
            <w:tcW w:w="863" w:type="pct"/>
            <w:gridSpan w:val="2"/>
            <w:tcBorders>
              <w:left w:val="nil"/>
              <w:bottom w:val="single" w:sz="4" w:space="0" w:color="auto"/>
              <w:right w:val="nil"/>
            </w:tcBorders>
          </w:tcPr>
          <w:p w14:paraId="250F34FF" w14:textId="77777777" w:rsidR="00AF3FC9" w:rsidRPr="00FF108B" w:rsidRDefault="00AF3FC9" w:rsidP="006F4C14">
            <w:pPr>
              <w:widowControl w:val="0"/>
              <w:autoSpaceDE w:val="0"/>
              <w:autoSpaceDN w:val="0"/>
              <w:adjustRightInd w:val="0"/>
              <w:spacing w:after="0" w:line="240" w:lineRule="exact"/>
              <w:jc w:val="center"/>
              <w:rPr>
                <w:rFonts w:ascii="Times New Roman" w:hAnsi="Times New Roman" w:cs="Times New Roman"/>
                <w:sz w:val="18"/>
                <w:szCs w:val="18"/>
              </w:rPr>
            </w:pPr>
            <w:r w:rsidRPr="00FF108B">
              <w:rPr>
                <w:rFonts w:ascii="Times New Roman" w:hAnsi="Times New Roman" w:cs="Times New Roman"/>
                <w:sz w:val="18"/>
                <w:szCs w:val="18"/>
              </w:rPr>
              <w:t>0.467</w:t>
            </w:r>
          </w:p>
        </w:tc>
      </w:tr>
    </w:tbl>
    <w:p w14:paraId="0D516084" w14:textId="2995A217" w:rsidR="00FB6C2F" w:rsidRPr="00FF108B" w:rsidRDefault="00FB6C2F" w:rsidP="00FB6C2F">
      <w:pPr>
        <w:rPr>
          <w:rFonts w:ascii="Times New Roman" w:hAnsi="Times New Roman" w:cs="Times New Roman"/>
          <w:sz w:val="18"/>
          <w:szCs w:val="18"/>
        </w:rPr>
      </w:pPr>
      <w:r w:rsidRPr="00FF108B">
        <w:rPr>
          <w:rStyle w:val="fontstyle11"/>
          <w:rFonts w:ascii="Times New Roman" w:hAnsi="Times New Roman" w:cs="Times New Roman"/>
          <w:sz w:val="18"/>
          <w:szCs w:val="18"/>
        </w:rPr>
        <w:t xml:space="preserve">Definitions of all variables are in Appendix 1. </w:t>
      </w:r>
      <w:r w:rsidRPr="00FF108B">
        <w:rPr>
          <w:rFonts w:ascii="Times New Roman" w:hAnsi="Times New Roman" w:cs="Times New Roman"/>
          <w:color w:val="000000" w:themeColor="text1"/>
          <w:sz w:val="18"/>
          <w:szCs w:val="18"/>
        </w:rPr>
        <w:t>Years dummies are included in all regressions.</w:t>
      </w:r>
      <w:r w:rsidRPr="00FF108B">
        <w:rPr>
          <w:rFonts w:ascii="Times New Roman" w:hAnsi="Times New Roman" w:cs="Times New Roman"/>
          <w:sz w:val="18"/>
          <w:szCs w:val="18"/>
        </w:rPr>
        <w:t xml:space="preserve"> P-values are presented for AR (2), Hansen test and Diff-Hansen. AR (2) is a test of second-order serial correlation in the first-differenced residuals, under the null of no serial correlation. Hansen test of over-identification is under the null that all instruments are valid. Diff-in-Hansen test of exogeneity is under the null that instruments used for the equations in levels are exogenous. *** p&lt;0.01, ** p&lt;0.05, * p&lt;0.10.</w:t>
      </w:r>
    </w:p>
    <w:p w14:paraId="16162544" w14:textId="77777777" w:rsidR="00FB6C2F" w:rsidRPr="00FF108B" w:rsidRDefault="00FB6C2F" w:rsidP="00522826">
      <w:pPr>
        <w:widowControl w:val="0"/>
        <w:tabs>
          <w:tab w:val="left" w:pos="426"/>
        </w:tabs>
        <w:autoSpaceDE w:val="0"/>
        <w:autoSpaceDN w:val="0"/>
        <w:adjustRightInd w:val="0"/>
        <w:spacing w:after="0" w:line="240" w:lineRule="auto"/>
        <w:jc w:val="both"/>
        <w:rPr>
          <w:rFonts w:ascii="Times New Roman" w:hAnsi="Times New Roman" w:cs="Times New Roman"/>
          <w:b/>
          <w:sz w:val="20"/>
          <w:szCs w:val="20"/>
        </w:rPr>
        <w:sectPr w:rsidR="00FB6C2F" w:rsidRPr="00FF108B" w:rsidSect="00AF3FC9">
          <w:pgSz w:w="11906" w:h="16838" w:code="9"/>
          <w:pgMar w:top="1440" w:right="1440" w:bottom="1440" w:left="1440" w:header="709" w:footer="709" w:gutter="0"/>
          <w:cols w:space="708"/>
          <w:docGrid w:linePitch="360"/>
        </w:sectPr>
      </w:pPr>
    </w:p>
    <w:p w14:paraId="0549792D" w14:textId="0026EA68" w:rsidR="00E138D5" w:rsidRPr="00FF108B" w:rsidRDefault="00E138D5" w:rsidP="00522826">
      <w:pPr>
        <w:widowControl w:val="0"/>
        <w:tabs>
          <w:tab w:val="left" w:pos="426"/>
        </w:tabs>
        <w:autoSpaceDE w:val="0"/>
        <w:autoSpaceDN w:val="0"/>
        <w:adjustRightInd w:val="0"/>
        <w:spacing w:after="0" w:line="240" w:lineRule="auto"/>
        <w:jc w:val="both"/>
        <w:rPr>
          <w:rFonts w:ascii="Times New Roman" w:hAnsi="Times New Roman" w:cs="Times New Roman"/>
          <w:sz w:val="16"/>
          <w:szCs w:val="16"/>
        </w:rPr>
      </w:pPr>
      <w:r w:rsidRPr="00FF108B">
        <w:rPr>
          <w:rFonts w:ascii="Times New Roman" w:hAnsi="Times New Roman" w:cs="Times New Roman"/>
          <w:b/>
          <w:sz w:val="20"/>
          <w:szCs w:val="20"/>
        </w:rPr>
        <w:t xml:space="preserve">Table </w:t>
      </w:r>
      <w:r w:rsidR="004C5422" w:rsidRPr="00FF108B">
        <w:rPr>
          <w:rFonts w:ascii="Times New Roman" w:hAnsi="Times New Roman" w:cs="Times New Roman"/>
          <w:b/>
          <w:sz w:val="20"/>
          <w:szCs w:val="20"/>
        </w:rPr>
        <w:t>8</w:t>
      </w:r>
      <w:r w:rsidRPr="00FF108B">
        <w:rPr>
          <w:rFonts w:ascii="Times New Roman" w:hAnsi="Times New Roman" w:cs="Times New Roman"/>
          <w:sz w:val="24"/>
          <w:szCs w:val="24"/>
        </w:rPr>
        <w:t xml:space="preserve">: </w:t>
      </w:r>
      <w:r w:rsidRPr="00FF108B">
        <w:rPr>
          <w:rFonts w:ascii="Times New Roman" w:hAnsi="Times New Roman" w:cs="Times New Roman"/>
          <w:sz w:val="20"/>
          <w:szCs w:val="20"/>
        </w:rPr>
        <w:t xml:space="preserve">The effect of female directors on earnings management, and the moderating effect </w:t>
      </w:r>
      <w:r w:rsidR="00612279" w:rsidRPr="00FF108B">
        <w:rPr>
          <w:rFonts w:ascii="Times New Roman" w:hAnsi="Times New Roman" w:cs="Times New Roman"/>
          <w:sz w:val="20"/>
          <w:szCs w:val="20"/>
        </w:rPr>
        <w:t>of female</w:t>
      </w:r>
      <w:r w:rsidR="001A1B8D" w:rsidRPr="00FF108B">
        <w:rPr>
          <w:rFonts w:ascii="Times New Roman" w:hAnsi="Times New Roman" w:cs="Times New Roman"/>
          <w:sz w:val="20"/>
          <w:szCs w:val="20"/>
        </w:rPr>
        <w:t>-director</w:t>
      </w:r>
      <w:r w:rsidR="00612279" w:rsidRPr="00FF108B">
        <w:rPr>
          <w:rFonts w:ascii="Times New Roman" w:hAnsi="Times New Roman" w:cs="Times New Roman"/>
          <w:sz w:val="20"/>
          <w:szCs w:val="20"/>
        </w:rPr>
        <w:t xml:space="preserve"> </w:t>
      </w:r>
      <w:r w:rsidR="001A1B8D" w:rsidRPr="00FF108B">
        <w:rPr>
          <w:rFonts w:ascii="Times New Roman" w:hAnsi="Times New Roman" w:cs="Times New Roman"/>
          <w:sz w:val="20"/>
          <w:szCs w:val="20"/>
        </w:rPr>
        <w:t>quality</w:t>
      </w:r>
    </w:p>
    <w:tbl>
      <w:tblPr>
        <w:tblW w:w="8931" w:type="dxa"/>
        <w:tblLayout w:type="fixed"/>
        <w:tblCellMar>
          <w:left w:w="75" w:type="dxa"/>
          <w:right w:w="75" w:type="dxa"/>
        </w:tblCellMar>
        <w:tblLook w:val="0000" w:firstRow="0" w:lastRow="0" w:firstColumn="0" w:lastColumn="0" w:noHBand="0" w:noVBand="0"/>
      </w:tblPr>
      <w:tblGrid>
        <w:gridCol w:w="2552"/>
        <w:gridCol w:w="1063"/>
        <w:gridCol w:w="1063"/>
        <w:gridCol w:w="1063"/>
        <w:gridCol w:w="1063"/>
        <w:gridCol w:w="1063"/>
        <w:gridCol w:w="1064"/>
      </w:tblGrid>
      <w:tr w:rsidR="001A1B8D" w:rsidRPr="00FF108B" w14:paraId="0120AD71" w14:textId="77777777" w:rsidTr="00F0218C">
        <w:tc>
          <w:tcPr>
            <w:tcW w:w="2552" w:type="dxa"/>
            <w:tcBorders>
              <w:top w:val="single" w:sz="6" w:space="0" w:color="auto"/>
              <w:left w:val="nil"/>
              <w:bottom w:val="nil"/>
              <w:right w:val="nil"/>
            </w:tcBorders>
          </w:tcPr>
          <w:p w14:paraId="0F2894BF" w14:textId="77777777" w:rsidR="001A1B8D" w:rsidRPr="00FF108B" w:rsidRDefault="001A1B8D" w:rsidP="00E138D5">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Variables</w:t>
            </w:r>
          </w:p>
        </w:tc>
        <w:tc>
          <w:tcPr>
            <w:tcW w:w="2126" w:type="dxa"/>
            <w:gridSpan w:val="2"/>
            <w:tcBorders>
              <w:top w:val="single" w:sz="6" w:space="0" w:color="auto"/>
              <w:left w:val="nil"/>
              <w:bottom w:val="nil"/>
              <w:right w:val="nil"/>
            </w:tcBorders>
          </w:tcPr>
          <w:p w14:paraId="22DF1F8E" w14:textId="77777777" w:rsidR="001A1B8D" w:rsidRPr="00FF108B" w:rsidRDefault="001A1B8D" w:rsidP="00E138D5">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20"/>
                <w:szCs w:val="20"/>
              </w:rPr>
              <w:t xml:space="preserve">Experience </w:t>
            </w:r>
          </w:p>
        </w:tc>
        <w:tc>
          <w:tcPr>
            <w:tcW w:w="2126" w:type="dxa"/>
            <w:gridSpan w:val="2"/>
            <w:tcBorders>
              <w:top w:val="single" w:sz="6" w:space="0" w:color="auto"/>
              <w:left w:val="nil"/>
              <w:bottom w:val="nil"/>
              <w:right w:val="nil"/>
            </w:tcBorders>
          </w:tcPr>
          <w:p w14:paraId="64CA5EF4" w14:textId="62A2BEC0" w:rsidR="001A1B8D" w:rsidRPr="00FF108B" w:rsidRDefault="001A1B8D" w:rsidP="00E138D5">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20"/>
                <w:szCs w:val="20"/>
              </w:rPr>
              <w:t>Network size</w:t>
            </w:r>
          </w:p>
        </w:tc>
        <w:tc>
          <w:tcPr>
            <w:tcW w:w="2127" w:type="dxa"/>
            <w:gridSpan w:val="2"/>
            <w:tcBorders>
              <w:top w:val="single" w:sz="6" w:space="0" w:color="auto"/>
              <w:left w:val="nil"/>
              <w:bottom w:val="nil"/>
              <w:right w:val="nil"/>
            </w:tcBorders>
          </w:tcPr>
          <w:p w14:paraId="0C94B46F" w14:textId="686926EB" w:rsidR="001A1B8D" w:rsidRPr="00FF108B" w:rsidRDefault="001A1B8D" w:rsidP="00E138D5">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20"/>
                <w:szCs w:val="20"/>
              </w:rPr>
              <w:t>Qualifications</w:t>
            </w:r>
          </w:p>
        </w:tc>
      </w:tr>
      <w:tr w:rsidR="001A1B8D" w:rsidRPr="00FF108B" w14:paraId="016D3C86" w14:textId="77777777" w:rsidTr="00F0218C">
        <w:tc>
          <w:tcPr>
            <w:tcW w:w="2552" w:type="dxa"/>
            <w:tcBorders>
              <w:top w:val="nil"/>
              <w:left w:val="nil"/>
              <w:bottom w:val="single" w:sz="6" w:space="0" w:color="auto"/>
              <w:right w:val="nil"/>
            </w:tcBorders>
          </w:tcPr>
          <w:p w14:paraId="5DAA7AED" w14:textId="77777777" w:rsidR="001A1B8D" w:rsidRPr="00FF108B" w:rsidRDefault="001A1B8D" w:rsidP="001A1B8D">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single" w:sz="6" w:space="0" w:color="auto"/>
              <w:right w:val="nil"/>
            </w:tcBorders>
          </w:tcPr>
          <w:p w14:paraId="703ABCBF" w14:textId="77777777" w:rsidR="001A1B8D" w:rsidRPr="00FF108B" w:rsidRDefault="001A1B8D" w:rsidP="001A1B8D">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20"/>
                <w:szCs w:val="20"/>
              </w:rPr>
              <w:t>All.fem</w:t>
            </w:r>
          </w:p>
        </w:tc>
        <w:tc>
          <w:tcPr>
            <w:tcW w:w="1063" w:type="dxa"/>
            <w:tcBorders>
              <w:top w:val="nil"/>
              <w:left w:val="nil"/>
              <w:bottom w:val="single" w:sz="6" w:space="0" w:color="auto"/>
              <w:right w:val="nil"/>
            </w:tcBorders>
          </w:tcPr>
          <w:p w14:paraId="1867F136" w14:textId="77777777" w:rsidR="001A1B8D" w:rsidRPr="00FF108B" w:rsidRDefault="001A1B8D" w:rsidP="001A1B8D">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20"/>
                <w:szCs w:val="20"/>
              </w:rPr>
              <w:t>Ind.fem</w:t>
            </w:r>
          </w:p>
        </w:tc>
        <w:tc>
          <w:tcPr>
            <w:tcW w:w="1063" w:type="dxa"/>
            <w:tcBorders>
              <w:top w:val="nil"/>
              <w:left w:val="nil"/>
              <w:bottom w:val="single" w:sz="6" w:space="0" w:color="auto"/>
              <w:right w:val="nil"/>
            </w:tcBorders>
          </w:tcPr>
          <w:p w14:paraId="669D67FA" w14:textId="21BAFC7A" w:rsidR="001A1B8D" w:rsidRPr="00FF108B" w:rsidRDefault="001A1B8D" w:rsidP="001A1B8D">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20"/>
                <w:szCs w:val="20"/>
              </w:rPr>
              <w:t>All.fem</w:t>
            </w:r>
          </w:p>
        </w:tc>
        <w:tc>
          <w:tcPr>
            <w:tcW w:w="1063" w:type="dxa"/>
            <w:tcBorders>
              <w:top w:val="nil"/>
              <w:left w:val="nil"/>
              <w:bottom w:val="single" w:sz="6" w:space="0" w:color="auto"/>
              <w:right w:val="nil"/>
            </w:tcBorders>
          </w:tcPr>
          <w:p w14:paraId="3FAAC6F9" w14:textId="10218686" w:rsidR="001A1B8D" w:rsidRPr="00FF108B" w:rsidRDefault="001A1B8D" w:rsidP="001A1B8D">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20"/>
                <w:szCs w:val="20"/>
              </w:rPr>
              <w:t>Ind.fem</w:t>
            </w:r>
          </w:p>
        </w:tc>
        <w:tc>
          <w:tcPr>
            <w:tcW w:w="1063" w:type="dxa"/>
            <w:tcBorders>
              <w:top w:val="nil"/>
              <w:left w:val="nil"/>
              <w:bottom w:val="single" w:sz="6" w:space="0" w:color="auto"/>
              <w:right w:val="nil"/>
            </w:tcBorders>
          </w:tcPr>
          <w:p w14:paraId="59AD0067" w14:textId="6CA13442" w:rsidR="001A1B8D" w:rsidRPr="00FF108B" w:rsidRDefault="001A1B8D" w:rsidP="001A1B8D">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20"/>
                <w:szCs w:val="20"/>
              </w:rPr>
              <w:t>All.fem</w:t>
            </w:r>
          </w:p>
        </w:tc>
        <w:tc>
          <w:tcPr>
            <w:tcW w:w="1064" w:type="dxa"/>
            <w:tcBorders>
              <w:top w:val="nil"/>
              <w:left w:val="nil"/>
              <w:bottom w:val="single" w:sz="6" w:space="0" w:color="auto"/>
              <w:right w:val="nil"/>
            </w:tcBorders>
          </w:tcPr>
          <w:p w14:paraId="44EE80F5" w14:textId="7F5EBA63" w:rsidR="001A1B8D" w:rsidRPr="00FF108B" w:rsidRDefault="001A1B8D" w:rsidP="001A1B8D">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20"/>
                <w:szCs w:val="20"/>
              </w:rPr>
              <w:t>Ind.fem</w:t>
            </w:r>
          </w:p>
        </w:tc>
      </w:tr>
      <w:tr w:rsidR="001A1B8D" w:rsidRPr="00FF108B" w14:paraId="7EF22242" w14:textId="77777777" w:rsidTr="00F0218C">
        <w:tc>
          <w:tcPr>
            <w:tcW w:w="2552" w:type="dxa"/>
            <w:tcBorders>
              <w:top w:val="nil"/>
              <w:left w:val="nil"/>
              <w:bottom w:val="single" w:sz="6" w:space="0" w:color="auto"/>
              <w:right w:val="nil"/>
            </w:tcBorders>
          </w:tcPr>
          <w:p w14:paraId="56B78B63" w14:textId="77777777" w:rsidR="001A1B8D" w:rsidRPr="00FF108B" w:rsidRDefault="001A1B8D" w:rsidP="001A1B8D">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single" w:sz="6" w:space="0" w:color="auto"/>
              <w:right w:val="nil"/>
            </w:tcBorders>
          </w:tcPr>
          <w:p w14:paraId="5A6B4356" w14:textId="77777777" w:rsidR="001A1B8D" w:rsidRPr="00FF108B" w:rsidRDefault="001A1B8D" w:rsidP="001A1B8D">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20"/>
                <w:szCs w:val="20"/>
              </w:rPr>
              <w:t>(1)</w:t>
            </w:r>
          </w:p>
        </w:tc>
        <w:tc>
          <w:tcPr>
            <w:tcW w:w="1063" w:type="dxa"/>
            <w:tcBorders>
              <w:top w:val="nil"/>
              <w:left w:val="nil"/>
              <w:bottom w:val="single" w:sz="6" w:space="0" w:color="auto"/>
              <w:right w:val="nil"/>
            </w:tcBorders>
          </w:tcPr>
          <w:p w14:paraId="60030E89" w14:textId="77777777" w:rsidR="001A1B8D" w:rsidRPr="00FF108B" w:rsidRDefault="001A1B8D" w:rsidP="001A1B8D">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20"/>
                <w:szCs w:val="20"/>
              </w:rPr>
              <w:t>(2)</w:t>
            </w:r>
          </w:p>
        </w:tc>
        <w:tc>
          <w:tcPr>
            <w:tcW w:w="1063" w:type="dxa"/>
            <w:tcBorders>
              <w:top w:val="nil"/>
              <w:left w:val="nil"/>
              <w:bottom w:val="single" w:sz="6" w:space="0" w:color="auto"/>
              <w:right w:val="nil"/>
            </w:tcBorders>
          </w:tcPr>
          <w:p w14:paraId="705184DE" w14:textId="34FB82EA" w:rsidR="001A1B8D" w:rsidRPr="00FF108B" w:rsidRDefault="002D5045" w:rsidP="001A1B8D">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20"/>
                <w:szCs w:val="20"/>
              </w:rPr>
              <w:t>(3</w:t>
            </w:r>
            <w:r w:rsidR="001A1B8D" w:rsidRPr="00FF108B">
              <w:rPr>
                <w:rFonts w:ascii="Times New Roman" w:hAnsi="Times New Roman" w:cs="Times New Roman"/>
                <w:sz w:val="20"/>
                <w:szCs w:val="20"/>
              </w:rPr>
              <w:t>)</w:t>
            </w:r>
          </w:p>
        </w:tc>
        <w:tc>
          <w:tcPr>
            <w:tcW w:w="1063" w:type="dxa"/>
            <w:tcBorders>
              <w:top w:val="nil"/>
              <w:left w:val="nil"/>
              <w:bottom w:val="single" w:sz="6" w:space="0" w:color="auto"/>
              <w:right w:val="nil"/>
            </w:tcBorders>
          </w:tcPr>
          <w:p w14:paraId="02633675" w14:textId="42C7FDB3" w:rsidR="001A1B8D" w:rsidRPr="00FF108B" w:rsidRDefault="002D5045" w:rsidP="001A1B8D">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20"/>
                <w:szCs w:val="20"/>
              </w:rPr>
              <w:t>(4</w:t>
            </w:r>
            <w:r w:rsidR="001A1B8D" w:rsidRPr="00FF108B">
              <w:rPr>
                <w:rFonts w:ascii="Times New Roman" w:hAnsi="Times New Roman" w:cs="Times New Roman"/>
                <w:sz w:val="20"/>
                <w:szCs w:val="20"/>
              </w:rPr>
              <w:t>)</w:t>
            </w:r>
          </w:p>
        </w:tc>
        <w:tc>
          <w:tcPr>
            <w:tcW w:w="1063" w:type="dxa"/>
            <w:tcBorders>
              <w:top w:val="nil"/>
              <w:left w:val="nil"/>
              <w:bottom w:val="single" w:sz="6" w:space="0" w:color="auto"/>
              <w:right w:val="nil"/>
            </w:tcBorders>
          </w:tcPr>
          <w:p w14:paraId="4C7AB2F2" w14:textId="5306767C" w:rsidR="001A1B8D" w:rsidRPr="00FF108B" w:rsidRDefault="002D5045" w:rsidP="001A1B8D">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20"/>
                <w:szCs w:val="20"/>
              </w:rPr>
              <w:t>(5</w:t>
            </w:r>
            <w:r w:rsidR="001A1B8D" w:rsidRPr="00FF108B">
              <w:rPr>
                <w:rFonts w:ascii="Times New Roman" w:hAnsi="Times New Roman" w:cs="Times New Roman"/>
                <w:sz w:val="20"/>
                <w:szCs w:val="20"/>
              </w:rPr>
              <w:t>)</w:t>
            </w:r>
          </w:p>
        </w:tc>
        <w:tc>
          <w:tcPr>
            <w:tcW w:w="1064" w:type="dxa"/>
            <w:tcBorders>
              <w:top w:val="nil"/>
              <w:left w:val="nil"/>
              <w:bottom w:val="single" w:sz="6" w:space="0" w:color="auto"/>
              <w:right w:val="nil"/>
            </w:tcBorders>
          </w:tcPr>
          <w:p w14:paraId="0865A1C5" w14:textId="7C8F9949" w:rsidR="001A1B8D" w:rsidRPr="00FF108B" w:rsidRDefault="001A1B8D" w:rsidP="002D5045">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20"/>
                <w:szCs w:val="20"/>
              </w:rPr>
              <w:t>(</w:t>
            </w:r>
            <w:r w:rsidR="002D5045" w:rsidRPr="00FF108B">
              <w:rPr>
                <w:rFonts w:ascii="Times New Roman" w:hAnsi="Times New Roman" w:cs="Times New Roman"/>
                <w:sz w:val="20"/>
                <w:szCs w:val="20"/>
              </w:rPr>
              <w:t>6</w:t>
            </w:r>
            <w:r w:rsidRPr="00FF108B">
              <w:rPr>
                <w:rFonts w:ascii="Times New Roman" w:hAnsi="Times New Roman" w:cs="Times New Roman"/>
                <w:sz w:val="20"/>
                <w:szCs w:val="20"/>
              </w:rPr>
              <w:t>)</w:t>
            </w:r>
          </w:p>
        </w:tc>
      </w:tr>
      <w:tr w:rsidR="00972759" w:rsidRPr="00FF108B" w14:paraId="230E1BCD" w14:textId="77777777" w:rsidTr="00F0218C">
        <w:trPr>
          <w:trHeight w:val="240"/>
        </w:trPr>
        <w:tc>
          <w:tcPr>
            <w:tcW w:w="2552" w:type="dxa"/>
            <w:tcBorders>
              <w:top w:val="nil"/>
              <w:left w:val="nil"/>
              <w:bottom w:val="nil"/>
              <w:right w:val="nil"/>
            </w:tcBorders>
            <w:vAlign w:val="center"/>
          </w:tcPr>
          <w:p w14:paraId="2A194B5E"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Female ratio%</w:t>
            </w:r>
          </w:p>
        </w:tc>
        <w:tc>
          <w:tcPr>
            <w:tcW w:w="1063" w:type="dxa"/>
            <w:tcBorders>
              <w:top w:val="nil"/>
              <w:left w:val="nil"/>
              <w:bottom w:val="nil"/>
              <w:right w:val="nil"/>
            </w:tcBorders>
          </w:tcPr>
          <w:p w14:paraId="276D25B3" w14:textId="4A60A175"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-0.078**</w:t>
            </w:r>
          </w:p>
        </w:tc>
        <w:tc>
          <w:tcPr>
            <w:tcW w:w="1063" w:type="dxa"/>
            <w:tcBorders>
              <w:top w:val="nil"/>
              <w:left w:val="nil"/>
              <w:bottom w:val="nil"/>
              <w:right w:val="nil"/>
            </w:tcBorders>
          </w:tcPr>
          <w:p w14:paraId="214C019F" w14:textId="5678E177"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-0.092***</w:t>
            </w:r>
          </w:p>
        </w:tc>
        <w:tc>
          <w:tcPr>
            <w:tcW w:w="1063" w:type="dxa"/>
            <w:tcBorders>
              <w:top w:val="nil"/>
              <w:left w:val="nil"/>
              <w:bottom w:val="nil"/>
              <w:right w:val="nil"/>
            </w:tcBorders>
          </w:tcPr>
          <w:p w14:paraId="7BE6F013" w14:textId="03E74F37"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-0.087***</w:t>
            </w:r>
          </w:p>
        </w:tc>
        <w:tc>
          <w:tcPr>
            <w:tcW w:w="1063" w:type="dxa"/>
            <w:tcBorders>
              <w:top w:val="nil"/>
              <w:left w:val="nil"/>
              <w:bottom w:val="nil"/>
              <w:right w:val="nil"/>
            </w:tcBorders>
          </w:tcPr>
          <w:p w14:paraId="6594F566" w14:textId="570AD02C"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-0.057***</w:t>
            </w:r>
          </w:p>
        </w:tc>
        <w:tc>
          <w:tcPr>
            <w:tcW w:w="1063" w:type="dxa"/>
            <w:tcBorders>
              <w:top w:val="nil"/>
              <w:left w:val="nil"/>
              <w:bottom w:val="nil"/>
              <w:right w:val="nil"/>
            </w:tcBorders>
          </w:tcPr>
          <w:p w14:paraId="361D6824" w14:textId="577188ED"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-0.075**</w:t>
            </w:r>
          </w:p>
        </w:tc>
        <w:tc>
          <w:tcPr>
            <w:tcW w:w="1064" w:type="dxa"/>
            <w:tcBorders>
              <w:top w:val="nil"/>
              <w:left w:val="nil"/>
              <w:bottom w:val="nil"/>
              <w:right w:val="nil"/>
            </w:tcBorders>
          </w:tcPr>
          <w:p w14:paraId="7C0ADB19" w14:textId="1D0AC39E"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-0.057**</w:t>
            </w:r>
          </w:p>
        </w:tc>
      </w:tr>
      <w:tr w:rsidR="00972759" w:rsidRPr="00FF108B" w14:paraId="598B7803" w14:textId="77777777" w:rsidTr="00F0218C">
        <w:trPr>
          <w:trHeight w:val="240"/>
        </w:trPr>
        <w:tc>
          <w:tcPr>
            <w:tcW w:w="2552" w:type="dxa"/>
            <w:tcBorders>
              <w:top w:val="nil"/>
              <w:left w:val="nil"/>
              <w:bottom w:val="nil"/>
              <w:right w:val="nil"/>
            </w:tcBorders>
            <w:vAlign w:val="center"/>
          </w:tcPr>
          <w:p w14:paraId="6F4D58B1"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05507A9C" w14:textId="1D007C2A"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(0.038)</w:t>
            </w:r>
          </w:p>
        </w:tc>
        <w:tc>
          <w:tcPr>
            <w:tcW w:w="1063" w:type="dxa"/>
            <w:tcBorders>
              <w:top w:val="nil"/>
              <w:left w:val="nil"/>
              <w:bottom w:val="nil"/>
              <w:right w:val="nil"/>
            </w:tcBorders>
          </w:tcPr>
          <w:p w14:paraId="7B7C7355" w14:textId="6C8A6819"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(0.033)</w:t>
            </w:r>
          </w:p>
        </w:tc>
        <w:tc>
          <w:tcPr>
            <w:tcW w:w="1063" w:type="dxa"/>
            <w:tcBorders>
              <w:top w:val="nil"/>
              <w:left w:val="nil"/>
              <w:bottom w:val="nil"/>
              <w:right w:val="nil"/>
            </w:tcBorders>
          </w:tcPr>
          <w:p w14:paraId="70617AB6" w14:textId="6993A8F1"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(0.029)</w:t>
            </w:r>
          </w:p>
        </w:tc>
        <w:tc>
          <w:tcPr>
            <w:tcW w:w="1063" w:type="dxa"/>
            <w:tcBorders>
              <w:top w:val="nil"/>
              <w:left w:val="nil"/>
              <w:bottom w:val="nil"/>
              <w:right w:val="nil"/>
            </w:tcBorders>
          </w:tcPr>
          <w:p w14:paraId="66AD9B9D" w14:textId="016F4687"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(0.018)</w:t>
            </w:r>
          </w:p>
        </w:tc>
        <w:tc>
          <w:tcPr>
            <w:tcW w:w="1063" w:type="dxa"/>
            <w:tcBorders>
              <w:top w:val="nil"/>
              <w:left w:val="nil"/>
              <w:bottom w:val="nil"/>
              <w:right w:val="nil"/>
            </w:tcBorders>
          </w:tcPr>
          <w:p w14:paraId="6DBB7B62" w14:textId="5C1DB8FA"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(0.036)</w:t>
            </w:r>
          </w:p>
        </w:tc>
        <w:tc>
          <w:tcPr>
            <w:tcW w:w="1064" w:type="dxa"/>
            <w:tcBorders>
              <w:top w:val="nil"/>
              <w:left w:val="nil"/>
              <w:bottom w:val="nil"/>
              <w:right w:val="nil"/>
            </w:tcBorders>
          </w:tcPr>
          <w:p w14:paraId="36DC3960" w14:textId="03563C1F"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(0.025)</w:t>
            </w:r>
          </w:p>
        </w:tc>
      </w:tr>
      <w:tr w:rsidR="00972759" w:rsidRPr="00FF108B" w14:paraId="11A7202C" w14:textId="77777777" w:rsidTr="00F0218C">
        <w:trPr>
          <w:trHeight w:val="240"/>
        </w:trPr>
        <w:tc>
          <w:tcPr>
            <w:tcW w:w="2552" w:type="dxa"/>
            <w:tcBorders>
              <w:top w:val="nil"/>
              <w:left w:val="nil"/>
              <w:bottom w:val="nil"/>
              <w:right w:val="nil"/>
            </w:tcBorders>
            <w:vAlign w:val="center"/>
          </w:tcPr>
          <w:p w14:paraId="5687FC15" w14:textId="45711446" w:rsidR="00972759" w:rsidRPr="00FF108B" w:rsidRDefault="00972759" w:rsidP="004C5422">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Female quality</w:t>
            </w:r>
            <w:r w:rsidR="008F5F7C" w:rsidRPr="00FF108B">
              <w:rPr>
                <w:rFonts w:ascii="Times New Roman" w:hAnsi="Times New Roman" w:cs="Times New Roman"/>
                <w:sz w:val="20"/>
                <w:szCs w:val="20"/>
              </w:rPr>
              <w:t xml:space="preserve"> (</w:t>
            </w:r>
            <w:r w:rsidR="004C5422" w:rsidRPr="00FF108B">
              <w:rPr>
                <w:rFonts w:ascii="Times New Roman" w:hAnsi="Times New Roman" w:cs="Times New Roman"/>
                <w:sz w:val="20"/>
                <w:szCs w:val="20"/>
              </w:rPr>
              <w:t>FQ</w:t>
            </w:r>
            <w:r w:rsidR="008F5F7C" w:rsidRPr="00FF108B">
              <w:rPr>
                <w:rFonts w:ascii="Times New Roman" w:hAnsi="Times New Roman" w:cs="Times New Roman"/>
                <w:sz w:val="20"/>
                <w:szCs w:val="20"/>
              </w:rPr>
              <w:t>)</w:t>
            </w:r>
          </w:p>
        </w:tc>
        <w:tc>
          <w:tcPr>
            <w:tcW w:w="1063" w:type="dxa"/>
            <w:tcBorders>
              <w:top w:val="nil"/>
              <w:left w:val="nil"/>
              <w:bottom w:val="nil"/>
              <w:right w:val="nil"/>
            </w:tcBorders>
          </w:tcPr>
          <w:p w14:paraId="39DE882C" w14:textId="0E03554E"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-0.002</w:t>
            </w:r>
          </w:p>
        </w:tc>
        <w:tc>
          <w:tcPr>
            <w:tcW w:w="1063" w:type="dxa"/>
            <w:tcBorders>
              <w:top w:val="nil"/>
              <w:left w:val="nil"/>
              <w:bottom w:val="nil"/>
              <w:right w:val="nil"/>
            </w:tcBorders>
          </w:tcPr>
          <w:p w14:paraId="291AD1F5" w14:textId="73636DDE"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-0.004</w:t>
            </w:r>
          </w:p>
        </w:tc>
        <w:tc>
          <w:tcPr>
            <w:tcW w:w="1063" w:type="dxa"/>
            <w:tcBorders>
              <w:top w:val="nil"/>
              <w:left w:val="nil"/>
              <w:bottom w:val="nil"/>
              <w:right w:val="nil"/>
            </w:tcBorders>
          </w:tcPr>
          <w:p w14:paraId="04F572E8" w14:textId="2DBD3903"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0.005</w:t>
            </w:r>
          </w:p>
        </w:tc>
        <w:tc>
          <w:tcPr>
            <w:tcW w:w="1063" w:type="dxa"/>
            <w:tcBorders>
              <w:top w:val="nil"/>
              <w:left w:val="nil"/>
              <w:bottom w:val="nil"/>
              <w:right w:val="nil"/>
            </w:tcBorders>
          </w:tcPr>
          <w:p w14:paraId="5745EC05" w14:textId="08A99F07"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0.007**</w:t>
            </w:r>
          </w:p>
        </w:tc>
        <w:tc>
          <w:tcPr>
            <w:tcW w:w="1063" w:type="dxa"/>
            <w:tcBorders>
              <w:top w:val="nil"/>
              <w:left w:val="nil"/>
              <w:bottom w:val="nil"/>
              <w:right w:val="nil"/>
            </w:tcBorders>
          </w:tcPr>
          <w:p w14:paraId="6276ED36" w14:textId="24C669D7"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0.002</w:t>
            </w:r>
          </w:p>
        </w:tc>
        <w:tc>
          <w:tcPr>
            <w:tcW w:w="1064" w:type="dxa"/>
            <w:tcBorders>
              <w:top w:val="nil"/>
              <w:left w:val="nil"/>
              <w:bottom w:val="nil"/>
              <w:right w:val="nil"/>
            </w:tcBorders>
          </w:tcPr>
          <w:p w14:paraId="2D0D0103" w14:textId="5AB1D29F"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-0.005</w:t>
            </w:r>
          </w:p>
        </w:tc>
      </w:tr>
      <w:tr w:rsidR="00972759" w:rsidRPr="00FF108B" w14:paraId="72F22D97" w14:textId="77777777" w:rsidTr="00F0218C">
        <w:trPr>
          <w:trHeight w:val="240"/>
        </w:trPr>
        <w:tc>
          <w:tcPr>
            <w:tcW w:w="2552" w:type="dxa"/>
            <w:tcBorders>
              <w:top w:val="nil"/>
              <w:left w:val="nil"/>
              <w:bottom w:val="nil"/>
              <w:right w:val="nil"/>
            </w:tcBorders>
            <w:vAlign w:val="center"/>
          </w:tcPr>
          <w:p w14:paraId="5389EDA2"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6D6E3BC9" w14:textId="193EED68"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(0.004)</w:t>
            </w:r>
          </w:p>
        </w:tc>
        <w:tc>
          <w:tcPr>
            <w:tcW w:w="1063" w:type="dxa"/>
            <w:tcBorders>
              <w:top w:val="nil"/>
              <w:left w:val="nil"/>
              <w:bottom w:val="nil"/>
              <w:right w:val="nil"/>
            </w:tcBorders>
          </w:tcPr>
          <w:p w14:paraId="38F8895A" w14:textId="442F31A5"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(0.004)</w:t>
            </w:r>
          </w:p>
        </w:tc>
        <w:tc>
          <w:tcPr>
            <w:tcW w:w="1063" w:type="dxa"/>
            <w:tcBorders>
              <w:top w:val="nil"/>
              <w:left w:val="nil"/>
              <w:bottom w:val="nil"/>
              <w:right w:val="nil"/>
            </w:tcBorders>
          </w:tcPr>
          <w:p w14:paraId="31BA1AF0" w14:textId="7B3F65ED"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(0.004)</w:t>
            </w:r>
          </w:p>
        </w:tc>
        <w:tc>
          <w:tcPr>
            <w:tcW w:w="1063" w:type="dxa"/>
            <w:tcBorders>
              <w:top w:val="nil"/>
              <w:left w:val="nil"/>
              <w:bottom w:val="nil"/>
              <w:right w:val="nil"/>
            </w:tcBorders>
          </w:tcPr>
          <w:p w14:paraId="4BA8297A" w14:textId="1E96067A"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(0.003)</w:t>
            </w:r>
          </w:p>
        </w:tc>
        <w:tc>
          <w:tcPr>
            <w:tcW w:w="1063" w:type="dxa"/>
            <w:tcBorders>
              <w:top w:val="nil"/>
              <w:left w:val="nil"/>
              <w:bottom w:val="nil"/>
              <w:right w:val="nil"/>
            </w:tcBorders>
          </w:tcPr>
          <w:p w14:paraId="7F4E7FDA" w14:textId="52E3BADF"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(0.005)</w:t>
            </w:r>
          </w:p>
        </w:tc>
        <w:tc>
          <w:tcPr>
            <w:tcW w:w="1064" w:type="dxa"/>
            <w:tcBorders>
              <w:top w:val="nil"/>
              <w:left w:val="nil"/>
              <w:bottom w:val="nil"/>
              <w:right w:val="nil"/>
            </w:tcBorders>
          </w:tcPr>
          <w:p w14:paraId="1B51F9E9" w14:textId="535E8470"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(0.004)</w:t>
            </w:r>
          </w:p>
        </w:tc>
      </w:tr>
      <w:tr w:rsidR="00972759" w:rsidRPr="00FF108B" w14:paraId="0F7A877C" w14:textId="77777777" w:rsidTr="00F0218C">
        <w:trPr>
          <w:trHeight w:val="240"/>
        </w:trPr>
        <w:tc>
          <w:tcPr>
            <w:tcW w:w="2552" w:type="dxa"/>
            <w:tcBorders>
              <w:top w:val="nil"/>
              <w:left w:val="nil"/>
              <w:bottom w:val="nil"/>
              <w:right w:val="nil"/>
            </w:tcBorders>
            <w:vAlign w:val="center"/>
          </w:tcPr>
          <w:p w14:paraId="4FCBF796" w14:textId="0724ADDE" w:rsidR="00972759" w:rsidRPr="00FF108B" w:rsidRDefault="00972759" w:rsidP="004C5422">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Female ratio%*(</w:t>
            </w:r>
            <w:r w:rsidR="00281E11" w:rsidRPr="00FF108B">
              <w:rPr>
                <w:rFonts w:ascii="Times New Roman" w:hAnsi="Times New Roman" w:cs="Times New Roman"/>
                <w:sz w:val="20"/>
                <w:szCs w:val="20"/>
              </w:rPr>
              <w:t>F</w:t>
            </w:r>
            <w:r w:rsidR="00166D94" w:rsidRPr="00FF108B">
              <w:rPr>
                <w:rFonts w:ascii="Times New Roman" w:hAnsi="Times New Roman" w:cs="Times New Roman"/>
                <w:sz w:val="20"/>
                <w:szCs w:val="20"/>
              </w:rPr>
              <w:t>Q</w:t>
            </w:r>
            <w:r w:rsidRPr="00FF108B">
              <w:rPr>
                <w:rFonts w:ascii="Times New Roman" w:hAnsi="Times New Roman" w:cs="Times New Roman"/>
                <w:sz w:val="20"/>
                <w:szCs w:val="20"/>
              </w:rPr>
              <w:t>)</w:t>
            </w:r>
          </w:p>
        </w:tc>
        <w:tc>
          <w:tcPr>
            <w:tcW w:w="1063" w:type="dxa"/>
            <w:tcBorders>
              <w:top w:val="nil"/>
              <w:left w:val="nil"/>
              <w:bottom w:val="nil"/>
              <w:right w:val="nil"/>
            </w:tcBorders>
          </w:tcPr>
          <w:p w14:paraId="5EE60789" w14:textId="133E8EDB"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-0.063</w:t>
            </w:r>
          </w:p>
        </w:tc>
        <w:tc>
          <w:tcPr>
            <w:tcW w:w="1063" w:type="dxa"/>
            <w:tcBorders>
              <w:top w:val="nil"/>
              <w:left w:val="nil"/>
              <w:bottom w:val="nil"/>
              <w:right w:val="nil"/>
            </w:tcBorders>
          </w:tcPr>
          <w:p w14:paraId="39BC0F00" w14:textId="7BC15D7D"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-0.034</w:t>
            </w:r>
          </w:p>
        </w:tc>
        <w:tc>
          <w:tcPr>
            <w:tcW w:w="1063" w:type="dxa"/>
            <w:tcBorders>
              <w:top w:val="nil"/>
              <w:left w:val="nil"/>
              <w:bottom w:val="nil"/>
              <w:right w:val="nil"/>
            </w:tcBorders>
          </w:tcPr>
          <w:p w14:paraId="7E9852FB" w14:textId="7733B775"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0.128**</w:t>
            </w:r>
          </w:p>
        </w:tc>
        <w:tc>
          <w:tcPr>
            <w:tcW w:w="1063" w:type="dxa"/>
            <w:tcBorders>
              <w:top w:val="nil"/>
              <w:left w:val="nil"/>
              <w:bottom w:val="nil"/>
              <w:right w:val="nil"/>
            </w:tcBorders>
          </w:tcPr>
          <w:p w14:paraId="34B45B2C" w14:textId="49F481A5"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0.071**</w:t>
            </w:r>
          </w:p>
        </w:tc>
        <w:tc>
          <w:tcPr>
            <w:tcW w:w="1063" w:type="dxa"/>
            <w:tcBorders>
              <w:top w:val="nil"/>
              <w:left w:val="nil"/>
              <w:bottom w:val="nil"/>
              <w:right w:val="nil"/>
            </w:tcBorders>
          </w:tcPr>
          <w:p w14:paraId="6863744A" w14:textId="5E7A9E98"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-0.078</w:t>
            </w:r>
          </w:p>
        </w:tc>
        <w:tc>
          <w:tcPr>
            <w:tcW w:w="1064" w:type="dxa"/>
            <w:tcBorders>
              <w:top w:val="nil"/>
              <w:left w:val="nil"/>
              <w:bottom w:val="nil"/>
              <w:right w:val="nil"/>
            </w:tcBorders>
          </w:tcPr>
          <w:p w14:paraId="4CDAF43C" w14:textId="5AE358D0"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-0.070</w:t>
            </w:r>
          </w:p>
        </w:tc>
      </w:tr>
      <w:tr w:rsidR="00972759" w:rsidRPr="00FF108B" w14:paraId="7BC815AE" w14:textId="77777777" w:rsidTr="00F0218C">
        <w:trPr>
          <w:trHeight w:val="240"/>
        </w:trPr>
        <w:tc>
          <w:tcPr>
            <w:tcW w:w="2552" w:type="dxa"/>
            <w:tcBorders>
              <w:top w:val="nil"/>
              <w:left w:val="nil"/>
              <w:bottom w:val="nil"/>
              <w:right w:val="nil"/>
            </w:tcBorders>
            <w:vAlign w:val="center"/>
          </w:tcPr>
          <w:p w14:paraId="6AAC6A60"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7379C5E8" w14:textId="631E9E3F"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(0.048)</w:t>
            </w:r>
          </w:p>
        </w:tc>
        <w:tc>
          <w:tcPr>
            <w:tcW w:w="1063" w:type="dxa"/>
            <w:tcBorders>
              <w:top w:val="nil"/>
              <w:left w:val="nil"/>
              <w:bottom w:val="nil"/>
              <w:right w:val="nil"/>
            </w:tcBorders>
          </w:tcPr>
          <w:p w14:paraId="21AA37BD" w14:textId="1437DB5A"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(0.040)</w:t>
            </w:r>
          </w:p>
        </w:tc>
        <w:tc>
          <w:tcPr>
            <w:tcW w:w="1063" w:type="dxa"/>
            <w:tcBorders>
              <w:top w:val="nil"/>
              <w:left w:val="nil"/>
              <w:bottom w:val="nil"/>
              <w:right w:val="nil"/>
            </w:tcBorders>
          </w:tcPr>
          <w:p w14:paraId="1A291B37" w14:textId="5B34CAA4"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(0.062)</w:t>
            </w:r>
          </w:p>
        </w:tc>
        <w:tc>
          <w:tcPr>
            <w:tcW w:w="1063" w:type="dxa"/>
            <w:tcBorders>
              <w:top w:val="nil"/>
              <w:left w:val="nil"/>
              <w:bottom w:val="nil"/>
              <w:right w:val="nil"/>
            </w:tcBorders>
          </w:tcPr>
          <w:p w14:paraId="3605C062" w14:textId="55B3BCC9"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(0.036)</w:t>
            </w:r>
          </w:p>
        </w:tc>
        <w:tc>
          <w:tcPr>
            <w:tcW w:w="1063" w:type="dxa"/>
            <w:tcBorders>
              <w:top w:val="nil"/>
              <w:left w:val="nil"/>
              <w:bottom w:val="nil"/>
              <w:right w:val="nil"/>
            </w:tcBorders>
          </w:tcPr>
          <w:p w14:paraId="723FD74B" w14:textId="1D55FD23"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(0.060)</w:t>
            </w:r>
          </w:p>
        </w:tc>
        <w:tc>
          <w:tcPr>
            <w:tcW w:w="1064" w:type="dxa"/>
            <w:tcBorders>
              <w:top w:val="nil"/>
              <w:left w:val="nil"/>
              <w:bottom w:val="nil"/>
              <w:right w:val="nil"/>
            </w:tcBorders>
          </w:tcPr>
          <w:p w14:paraId="39A7526A" w14:textId="61F9F6A9"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(0.046)</w:t>
            </w:r>
          </w:p>
        </w:tc>
      </w:tr>
      <w:tr w:rsidR="006F4C14" w:rsidRPr="00FF108B" w14:paraId="3CD89853" w14:textId="77777777" w:rsidTr="006F4C14">
        <w:trPr>
          <w:trHeight w:val="240"/>
        </w:trPr>
        <w:tc>
          <w:tcPr>
            <w:tcW w:w="2552" w:type="dxa"/>
            <w:tcBorders>
              <w:top w:val="nil"/>
              <w:left w:val="nil"/>
              <w:bottom w:val="nil"/>
              <w:right w:val="nil"/>
            </w:tcBorders>
            <w:vAlign w:val="center"/>
          </w:tcPr>
          <w:p w14:paraId="19022123" w14:textId="77777777" w:rsidR="006F4C14" w:rsidRPr="00FF108B" w:rsidRDefault="006F4C14" w:rsidP="006F4C14">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CEO/Chair duality</w:t>
            </w:r>
          </w:p>
        </w:tc>
        <w:tc>
          <w:tcPr>
            <w:tcW w:w="1063" w:type="dxa"/>
            <w:tcBorders>
              <w:top w:val="nil"/>
              <w:left w:val="nil"/>
              <w:bottom w:val="nil"/>
              <w:right w:val="nil"/>
            </w:tcBorders>
          </w:tcPr>
          <w:p w14:paraId="01BE018D" w14:textId="77777777" w:rsidR="006F4C14" w:rsidRPr="00FF108B" w:rsidRDefault="006F4C14" w:rsidP="006F4C14">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0.004</w:t>
            </w:r>
          </w:p>
        </w:tc>
        <w:tc>
          <w:tcPr>
            <w:tcW w:w="1063" w:type="dxa"/>
            <w:tcBorders>
              <w:top w:val="nil"/>
              <w:left w:val="nil"/>
              <w:bottom w:val="nil"/>
              <w:right w:val="nil"/>
            </w:tcBorders>
          </w:tcPr>
          <w:p w14:paraId="714E3CC9" w14:textId="77777777" w:rsidR="006F4C14" w:rsidRPr="00FF108B" w:rsidRDefault="006F4C14" w:rsidP="006F4C14">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0.010</w:t>
            </w:r>
          </w:p>
        </w:tc>
        <w:tc>
          <w:tcPr>
            <w:tcW w:w="1063" w:type="dxa"/>
            <w:tcBorders>
              <w:top w:val="nil"/>
              <w:left w:val="nil"/>
              <w:bottom w:val="nil"/>
              <w:right w:val="nil"/>
            </w:tcBorders>
          </w:tcPr>
          <w:p w14:paraId="617EDE8F"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0.001</w:t>
            </w:r>
          </w:p>
        </w:tc>
        <w:tc>
          <w:tcPr>
            <w:tcW w:w="1063" w:type="dxa"/>
            <w:tcBorders>
              <w:top w:val="nil"/>
              <w:left w:val="nil"/>
              <w:bottom w:val="nil"/>
              <w:right w:val="nil"/>
            </w:tcBorders>
          </w:tcPr>
          <w:p w14:paraId="5B2D0850"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0.001</w:t>
            </w:r>
          </w:p>
        </w:tc>
        <w:tc>
          <w:tcPr>
            <w:tcW w:w="1063" w:type="dxa"/>
            <w:tcBorders>
              <w:top w:val="nil"/>
              <w:left w:val="nil"/>
              <w:bottom w:val="nil"/>
              <w:right w:val="nil"/>
            </w:tcBorders>
          </w:tcPr>
          <w:p w14:paraId="69A4C245"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-0.004</w:t>
            </w:r>
          </w:p>
        </w:tc>
        <w:tc>
          <w:tcPr>
            <w:tcW w:w="1064" w:type="dxa"/>
            <w:tcBorders>
              <w:top w:val="nil"/>
              <w:left w:val="nil"/>
              <w:bottom w:val="nil"/>
              <w:right w:val="nil"/>
            </w:tcBorders>
          </w:tcPr>
          <w:p w14:paraId="70BDCFC4"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-0.002</w:t>
            </w:r>
          </w:p>
        </w:tc>
      </w:tr>
      <w:tr w:rsidR="006F4C14" w:rsidRPr="00FF108B" w14:paraId="06B8DBB6" w14:textId="77777777" w:rsidTr="006F4C14">
        <w:trPr>
          <w:trHeight w:val="240"/>
        </w:trPr>
        <w:tc>
          <w:tcPr>
            <w:tcW w:w="2552" w:type="dxa"/>
            <w:tcBorders>
              <w:top w:val="nil"/>
              <w:left w:val="nil"/>
              <w:bottom w:val="nil"/>
              <w:right w:val="nil"/>
            </w:tcBorders>
            <w:vAlign w:val="center"/>
          </w:tcPr>
          <w:p w14:paraId="5C588763" w14:textId="77777777" w:rsidR="006F4C14" w:rsidRPr="00FF108B" w:rsidRDefault="006F4C14" w:rsidP="006F4C14">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4B4EB5A2" w14:textId="77777777" w:rsidR="006F4C14" w:rsidRPr="00FF108B" w:rsidRDefault="006F4C14" w:rsidP="006F4C14">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(0.007)</w:t>
            </w:r>
          </w:p>
        </w:tc>
        <w:tc>
          <w:tcPr>
            <w:tcW w:w="1063" w:type="dxa"/>
            <w:tcBorders>
              <w:top w:val="nil"/>
              <w:left w:val="nil"/>
              <w:bottom w:val="nil"/>
              <w:right w:val="nil"/>
            </w:tcBorders>
          </w:tcPr>
          <w:p w14:paraId="259AEB6F" w14:textId="77777777" w:rsidR="006F4C14" w:rsidRPr="00FF108B" w:rsidRDefault="006F4C14" w:rsidP="006F4C14">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(0.007)</w:t>
            </w:r>
          </w:p>
        </w:tc>
        <w:tc>
          <w:tcPr>
            <w:tcW w:w="1063" w:type="dxa"/>
            <w:tcBorders>
              <w:top w:val="nil"/>
              <w:left w:val="nil"/>
              <w:bottom w:val="nil"/>
              <w:right w:val="nil"/>
            </w:tcBorders>
          </w:tcPr>
          <w:p w14:paraId="4346C429"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(0.004)</w:t>
            </w:r>
          </w:p>
        </w:tc>
        <w:tc>
          <w:tcPr>
            <w:tcW w:w="1063" w:type="dxa"/>
            <w:tcBorders>
              <w:top w:val="nil"/>
              <w:left w:val="nil"/>
              <w:bottom w:val="nil"/>
              <w:right w:val="nil"/>
            </w:tcBorders>
          </w:tcPr>
          <w:p w14:paraId="0CE033A3"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(0.003)</w:t>
            </w:r>
          </w:p>
        </w:tc>
        <w:tc>
          <w:tcPr>
            <w:tcW w:w="1063" w:type="dxa"/>
            <w:tcBorders>
              <w:top w:val="nil"/>
              <w:left w:val="nil"/>
              <w:bottom w:val="nil"/>
              <w:right w:val="nil"/>
            </w:tcBorders>
          </w:tcPr>
          <w:p w14:paraId="1029A66C"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(0.005)</w:t>
            </w:r>
          </w:p>
        </w:tc>
        <w:tc>
          <w:tcPr>
            <w:tcW w:w="1064" w:type="dxa"/>
            <w:tcBorders>
              <w:top w:val="nil"/>
              <w:left w:val="nil"/>
              <w:bottom w:val="nil"/>
              <w:right w:val="nil"/>
            </w:tcBorders>
          </w:tcPr>
          <w:p w14:paraId="28E2252C" w14:textId="77777777" w:rsidR="006F4C14" w:rsidRPr="00FF108B" w:rsidRDefault="006F4C14" w:rsidP="006F4C14">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(0.005)</w:t>
            </w:r>
          </w:p>
        </w:tc>
      </w:tr>
      <w:tr w:rsidR="00972759" w:rsidRPr="00FF108B" w14:paraId="3831DF06" w14:textId="77777777" w:rsidTr="00F0218C">
        <w:trPr>
          <w:trHeight w:val="240"/>
        </w:trPr>
        <w:tc>
          <w:tcPr>
            <w:tcW w:w="2552" w:type="dxa"/>
            <w:tcBorders>
              <w:top w:val="nil"/>
              <w:left w:val="nil"/>
              <w:bottom w:val="nil"/>
              <w:right w:val="nil"/>
            </w:tcBorders>
            <w:vAlign w:val="center"/>
          </w:tcPr>
          <w:p w14:paraId="45F4A9EC"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Big4 auditor</w:t>
            </w:r>
          </w:p>
        </w:tc>
        <w:tc>
          <w:tcPr>
            <w:tcW w:w="1063" w:type="dxa"/>
            <w:tcBorders>
              <w:top w:val="nil"/>
              <w:left w:val="nil"/>
              <w:bottom w:val="nil"/>
              <w:right w:val="nil"/>
            </w:tcBorders>
          </w:tcPr>
          <w:p w14:paraId="5627AA5C" w14:textId="274B2E66"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-0.027</w:t>
            </w:r>
          </w:p>
        </w:tc>
        <w:tc>
          <w:tcPr>
            <w:tcW w:w="1063" w:type="dxa"/>
            <w:tcBorders>
              <w:top w:val="nil"/>
              <w:left w:val="nil"/>
              <w:bottom w:val="nil"/>
              <w:right w:val="nil"/>
            </w:tcBorders>
          </w:tcPr>
          <w:p w14:paraId="4ABF6D47" w14:textId="4AB0860F"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-0.029</w:t>
            </w:r>
          </w:p>
        </w:tc>
        <w:tc>
          <w:tcPr>
            <w:tcW w:w="1063" w:type="dxa"/>
            <w:tcBorders>
              <w:top w:val="nil"/>
              <w:left w:val="nil"/>
              <w:bottom w:val="nil"/>
              <w:right w:val="nil"/>
            </w:tcBorders>
          </w:tcPr>
          <w:p w14:paraId="2CD01F2D" w14:textId="1E0DBC5A"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-0.034**</w:t>
            </w:r>
          </w:p>
        </w:tc>
        <w:tc>
          <w:tcPr>
            <w:tcW w:w="1063" w:type="dxa"/>
            <w:tcBorders>
              <w:top w:val="nil"/>
              <w:left w:val="nil"/>
              <w:bottom w:val="nil"/>
              <w:right w:val="nil"/>
            </w:tcBorders>
          </w:tcPr>
          <w:p w14:paraId="4748C7C8" w14:textId="590061FF"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-0.010</w:t>
            </w:r>
          </w:p>
        </w:tc>
        <w:tc>
          <w:tcPr>
            <w:tcW w:w="1063" w:type="dxa"/>
            <w:tcBorders>
              <w:top w:val="nil"/>
              <w:left w:val="nil"/>
              <w:bottom w:val="nil"/>
              <w:right w:val="nil"/>
            </w:tcBorders>
          </w:tcPr>
          <w:p w14:paraId="48EC5B82" w14:textId="1CC0A748"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-0.037</w:t>
            </w:r>
          </w:p>
        </w:tc>
        <w:tc>
          <w:tcPr>
            <w:tcW w:w="1064" w:type="dxa"/>
            <w:tcBorders>
              <w:top w:val="nil"/>
              <w:left w:val="nil"/>
              <w:bottom w:val="nil"/>
              <w:right w:val="nil"/>
            </w:tcBorders>
          </w:tcPr>
          <w:p w14:paraId="30E906B0" w14:textId="5AB1F384"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-0.011</w:t>
            </w:r>
          </w:p>
        </w:tc>
      </w:tr>
      <w:tr w:rsidR="00972759" w:rsidRPr="00FF108B" w14:paraId="05D9B90B" w14:textId="77777777" w:rsidTr="00F0218C">
        <w:trPr>
          <w:trHeight w:val="240"/>
        </w:trPr>
        <w:tc>
          <w:tcPr>
            <w:tcW w:w="2552" w:type="dxa"/>
            <w:tcBorders>
              <w:top w:val="nil"/>
              <w:left w:val="nil"/>
              <w:bottom w:val="nil"/>
              <w:right w:val="nil"/>
            </w:tcBorders>
            <w:vAlign w:val="center"/>
          </w:tcPr>
          <w:p w14:paraId="6C45AC63"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47F34F8B" w14:textId="34859D54"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(0.017)</w:t>
            </w:r>
          </w:p>
        </w:tc>
        <w:tc>
          <w:tcPr>
            <w:tcW w:w="1063" w:type="dxa"/>
            <w:tcBorders>
              <w:top w:val="nil"/>
              <w:left w:val="nil"/>
              <w:bottom w:val="nil"/>
              <w:right w:val="nil"/>
            </w:tcBorders>
          </w:tcPr>
          <w:p w14:paraId="5C3F71D1" w14:textId="3CFD7E6C"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(0.020)</w:t>
            </w:r>
          </w:p>
        </w:tc>
        <w:tc>
          <w:tcPr>
            <w:tcW w:w="1063" w:type="dxa"/>
            <w:tcBorders>
              <w:top w:val="nil"/>
              <w:left w:val="nil"/>
              <w:bottom w:val="nil"/>
              <w:right w:val="nil"/>
            </w:tcBorders>
          </w:tcPr>
          <w:p w14:paraId="08FE5577" w14:textId="500291EF"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(0.015)</w:t>
            </w:r>
          </w:p>
        </w:tc>
        <w:tc>
          <w:tcPr>
            <w:tcW w:w="1063" w:type="dxa"/>
            <w:tcBorders>
              <w:top w:val="nil"/>
              <w:left w:val="nil"/>
              <w:bottom w:val="nil"/>
              <w:right w:val="nil"/>
            </w:tcBorders>
          </w:tcPr>
          <w:p w14:paraId="20217758" w14:textId="1CF85139"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(0.013)</w:t>
            </w:r>
          </w:p>
        </w:tc>
        <w:tc>
          <w:tcPr>
            <w:tcW w:w="1063" w:type="dxa"/>
            <w:tcBorders>
              <w:top w:val="nil"/>
              <w:left w:val="nil"/>
              <w:bottom w:val="nil"/>
              <w:right w:val="nil"/>
            </w:tcBorders>
          </w:tcPr>
          <w:p w14:paraId="6AA9F544" w14:textId="1CE6232D"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(0.023)</w:t>
            </w:r>
          </w:p>
        </w:tc>
        <w:tc>
          <w:tcPr>
            <w:tcW w:w="1064" w:type="dxa"/>
            <w:tcBorders>
              <w:top w:val="nil"/>
              <w:left w:val="nil"/>
              <w:bottom w:val="nil"/>
              <w:right w:val="nil"/>
            </w:tcBorders>
          </w:tcPr>
          <w:p w14:paraId="3460F92F" w14:textId="0CDDD20C"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(0.017)</w:t>
            </w:r>
          </w:p>
        </w:tc>
      </w:tr>
      <w:tr w:rsidR="00972759" w:rsidRPr="00FF108B" w14:paraId="34442CD6" w14:textId="77777777" w:rsidTr="00F0218C">
        <w:trPr>
          <w:trHeight w:val="240"/>
        </w:trPr>
        <w:tc>
          <w:tcPr>
            <w:tcW w:w="2552" w:type="dxa"/>
            <w:tcBorders>
              <w:top w:val="nil"/>
              <w:left w:val="nil"/>
              <w:bottom w:val="nil"/>
              <w:right w:val="nil"/>
            </w:tcBorders>
            <w:vAlign w:val="center"/>
          </w:tcPr>
          <w:p w14:paraId="0C9C8BA1"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ROA</w:t>
            </w:r>
          </w:p>
        </w:tc>
        <w:tc>
          <w:tcPr>
            <w:tcW w:w="1063" w:type="dxa"/>
            <w:tcBorders>
              <w:top w:val="nil"/>
              <w:left w:val="nil"/>
              <w:bottom w:val="nil"/>
              <w:right w:val="nil"/>
            </w:tcBorders>
          </w:tcPr>
          <w:p w14:paraId="6CA54E8A" w14:textId="23989BBE"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-0.084*</w:t>
            </w:r>
          </w:p>
        </w:tc>
        <w:tc>
          <w:tcPr>
            <w:tcW w:w="1063" w:type="dxa"/>
            <w:tcBorders>
              <w:top w:val="nil"/>
              <w:left w:val="nil"/>
              <w:bottom w:val="nil"/>
              <w:right w:val="nil"/>
            </w:tcBorders>
          </w:tcPr>
          <w:p w14:paraId="1CC30709" w14:textId="5A8410A6"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-0.084*</w:t>
            </w:r>
          </w:p>
        </w:tc>
        <w:tc>
          <w:tcPr>
            <w:tcW w:w="1063" w:type="dxa"/>
            <w:tcBorders>
              <w:top w:val="nil"/>
              <w:left w:val="nil"/>
              <w:bottom w:val="nil"/>
              <w:right w:val="nil"/>
            </w:tcBorders>
          </w:tcPr>
          <w:p w14:paraId="00F1A456" w14:textId="168C94F5"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-0.044*</w:t>
            </w:r>
          </w:p>
        </w:tc>
        <w:tc>
          <w:tcPr>
            <w:tcW w:w="1063" w:type="dxa"/>
            <w:tcBorders>
              <w:top w:val="nil"/>
              <w:left w:val="nil"/>
              <w:bottom w:val="nil"/>
              <w:right w:val="nil"/>
            </w:tcBorders>
          </w:tcPr>
          <w:p w14:paraId="513A3655" w14:textId="3B44F86D"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-0.058**</w:t>
            </w:r>
          </w:p>
        </w:tc>
        <w:tc>
          <w:tcPr>
            <w:tcW w:w="1063" w:type="dxa"/>
            <w:tcBorders>
              <w:top w:val="nil"/>
              <w:left w:val="nil"/>
              <w:bottom w:val="nil"/>
              <w:right w:val="nil"/>
            </w:tcBorders>
          </w:tcPr>
          <w:p w14:paraId="63BBB4BE" w14:textId="444138C2"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-0.018</w:t>
            </w:r>
          </w:p>
        </w:tc>
        <w:tc>
          <w:tcPr>
            <w:tcW w:w="1064" w:type="dxa"/>
            <w:tcBorders>
              <w:top w:val="nil"/>
              <w:left w:val="nil"/>
              <w:bottom w:val="nil"/>
              <w:right w:val="nil"/>
            </w:tcBorders>
          </w:tcPr>
          <w:p w14:paraId="6137DA56" w14:textId="387E2260"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-0.029</w:t>
            </w:r>
          </w:p>
        </w:tc>
      </w:tr>
      <w:tr w:rsidR="00972759" w:rsidRPr="00FF108B" w14:paraId="1B497525" w14:textId="77777777" w:rsidTr="00F0218C">
        <w:trPr>
          <w:trHeight w:val="240"/>
        </w:trPr>
        <w:tc>
          <w:tcPr>
            <w:tcW w:w="2552" w:type="dxa"/>
            <w:tcBorders>
              <w:top w:val="nil"/>
              <w:left w:val="nil"/>
              <w:bottom w:val="nil"/>
              <w:right w:val="nil"/>
            </w:tcBorders>
            <w:vAlign w:val="center"/>
          </w:tcPr>
          <w:p w14:paraId="3678E662"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572B12DE" w14:textId="53A823BA"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(0.045)</w:t>
            </w:r>
          </w:p>
        </w:tc>
        <w:tc>
          <w:tcPr>
            <w:tcW w:w="1063" w:type="dxa"/>
            <w:tcBorders>
              <w:top w:val="nil"/>
              <w:left w:val="nil"/>
              <w:bottom w:val="nil"/>
              <w:right w:val="nil"/>
            </w:tcBorders>
          </w:tcPr>
          <w:p w14:paraId="2A7FC39D" w14:textId="71694720"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(0.044)</w:t>
            </w:r>
          </w:p>
        </w:tc>
        <w:tc>
          <w:tcPr>
            <w:tcW w:w="1063" w:type="dxa"/>
            <w:tcBorders>
              <w:top w:val="nil"/>
              <w:left w:val="nil"/>
              <w:bottom w:val="nil"/>
              <w:right w:val="nil"/>
            </w:tcBorders>
          </w:tcPr>
          <w:p w14:paraId="02802645" w14:textId="5146A6DE"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(0.026)</w:t>
            </w:r>
          </w:p>
        </w:tc>
        <w:tc>
          <w:tcPr>
            <w:tcW w:w="1063" w:type="dxa"/>
            <w:tcBorders>
              <w:top w:val="nil"/>
              <w:left w:val="nil"/>
              <w:bottom w:val="nil"/>
              <w:right w:val="nil"/>
            </w:tcBorders>
          </w:tcPr>
          <w:p w14:paraId="0948DC71" w14:textId="27913B1E"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(0.023)</w:t>
            </w:r>
          </w:p>
        </w:tc>
        <w:tc>
          <w:tcPr>
            <w:tcW w:w="1063" w:type="dxa"/>
            <w:tcBorders>
              <w:top w:val="nil"/>
              <w:left w:val="nil"/>
              <w:bottom w:val="nil"/>
              <w:right w:val="nil"/>
            </w:tcBorders>
          </w:tcPr>
          <w:p w14:paraId="4B9DD711" w14:textId="4E95D7F1"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(0.042)</w:t>
            </w:r>
          </w:p>
        </w:tc>
        <w:tc>
          <w:tcPr>
            <w:tcW w:w="1064" w:type="dxa"/>
            <w:tcBorders>
              <w:top w:val="nil"/>
              <w:left w:val="nil"/>
              <w:bottom w:val="nil"/>
              <w:right w:val="nil"/>
            </w:tcBorders>
          </w:tcPr>
          <w:p w14:paraId="00BBD6D5" w14:textId="7B526A9F"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(0.030)</w:t>
            </w:r>
          </w:p>
        </w:tc>
      </w:tr>
      <w:tr w:rsidR="00972759" w:rsidRPr="00FF108B" w14:paraId="53C8F040" w14:textId="77777777" w:rsidTr="00F0218C">
        <w:trPr>
          <w:trHeight w:val="240"/>
        </w:trPr>
        <w:tc>
          <w:tcPr>
            <w:tcW w:w="2552" w:type="dxa"/>
            <w:tcBorders>
              <w:top w:val="nil"/>
              <w:left w:val="nil"/>
              <w:bottom w:val="nil"/>
              <w:right w:val="nil"/>
            </w:tcBorders>
            <w:vAlign w:val="center"/>
          </w:tcPr>
          <w:p w14:paraId="43184BF8" w14:textId="3775202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 xml:space="preserve">Loss </w:t>
            </w:r>
          </w:p>
        </w:tc>
        <w:tc>
          <w:tcPr>
            <w:tcW w:w="1063" w:type="dxa"/>
            <w:tcBorders>
              <w:top w:val="nil"/>
              <w:left w:val="nil"/>
              <w:bottom w:val="nil"/>
              <w:right w:val="nil"/>
            </w:tcBorders>
          </w:tcPr>
          <w:p w14:paraId="16273D64" w14:textId="3140803D"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0.013</w:t>
            </w:r>
          </w:p>
        </w:tc>
        <w:tc>
          <w:tcPr>
            <w:tcW w:w="1063" w:type="dxa"/>
            <w:tcBorders>
              <w:top w:val="nil"/>
              <w:left w:val="nil"/>
              <w:bottom w:val="nil"/>
              <w:right w:val="nil"/>
            </w:tcBorders>
          </w:tcPr>
          <w:p w14:paraId="7A6AE610" w14:textId="7E6448DE"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0.012</w:t>
            </w:r>
          </w:p>
        </w:tc>
        <w:tc>
          <w:tcPr>
            <w:tcW w:w="1063" w:type="dxa"/>
            <w:tcBorders>
              <w:top w:val="nil"/>
              <w:left w:val="nil"/>
              <w:bottom w:val="nil"/>
              <w:right w:val="nil"/>
            </w:tcBorders>
          </w:tcPr>
          <w:p w14:paraId="7208F19D" w14:textId="588E06A2"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0.016***</w:t>
            </w:r>
          </w:p>
        </w:tc>
        <w:tc>
          <w:tcPr>
            <w:tcW w:w="1063" w:type="dxa"/>
            <w:tcBorders>
              <w:top w:val="nil"/>
              <w:left w:val="nil"/>
              <w:bottom w:val="nil"/>
              <w:right w:val="nil"/>
            </w:tcBorders>
          </w:tcPr>
          <w:p w14:paraId="5C2A1356" w14:textId="556BD872"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0.014***</w:t>
            </w:r>
          </w:p>
        </w:tc>
        <w:tc>
          <w:tcPr>
            <w:tcW w:w="1063" w:type="dxa"/>
            <w:tcBorders>
              <w:top w:val="nil"/>
              <w:left w:val="nil"/>
              <w:bottom w:val="nil"/>
              <w:right w:val="nil"/>
            </w:tcBorders>
          </w:tcPr>
          <w:p w14:paraId="5A616E24" w14:textId="428BACA2"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0.022</w:t>
            </w:r>
          </w:p>
        </w:tc>
        <w:tc>
          <w:tcPr>
            <w:tcW w:w="1064" w:type="dxa"/>
            <w:tcBorders>
              <w:top w:val="nil"/>
              <w:left w:val="nil"/>
              <w:bottom w:val="nil"/>
              <w:right w:val="nil"/>
            </w:tcBorders>
          </w:tcPr>
          <w:p w14:paraId="24F10B8D" w14:textId="2C6E9F73"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0.028***</w:t>
            </w:r>
          </w:p>
        </w:tc>
      </w:tr>
      <w:tr w:rsidR="00972759" w:rsidRPr="00FF108B" w14:paraId="0D9ABF0D" w14:textId="77777777" w:rsidTr="00F0218C">
        <w:trPr>
          <w:trHeight w:val="240"/>
        </w:trPr>
        <w:tc>
          <w:tcPr>
            <w:tcW w:w="2552" w:type="dxa"/>
            <w:tcBorders>
              <w:top w:val="nil"/>
              <w:left w:val="nil"/>
              <w:bottom w:val="nil"/>
              <w:right w:val="nil"/>
            </w:tcBorders>
            <w:vAlign w:val="center"/>
          </w:tcPr>
          <w:p w14:paraId="5EB59746"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777931F7" w14:textId="16FE8A28"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(0.013)</w:t>
            </w:r>
          </w:p>
        </w:tc>
        <w:tc>
          <w:tcPr>
            <w:tcW w:w="1063" w:type="dxa"/>
            <w:tcBorders>
              <w:top w:val="nil"/>
              <w:left w:val="nil"/>
              <w:bottom w:val="nil"/>
              <w:right w:val="nil"/>
            </w:tcBorders>
          </w:tcPr>
          <w:p w14:paraId="7F7ED341" w14:textId="296A2698"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(0.013)</w:t>
            </w:r>
          </w:p>
        </w:tc>
        <w:tc>
          <w:tcPr>
            <w:tcW w:w="1063" w:type="dxa"/>
            <w:tcBorders>
              <w:top w:val="nil"/>
              <w:left w:val="nil"/>
              <w:bottom w:val="nil"/>
              <w:right w:val="nil"/>
            </w:tcBorders>
          </w:tcPr>
          <w:p w14:paraId="3F7B4EA3" w14:textId="7CAE4B3B"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(0.005)</w:t>
            </w:r>
          </w:p>
        </w:tc>
        <w:tc>
          <w:tcPr>
            <w:tcW w:w="1063" w:type="dxa"/>
            <w:tcBorders>
              <w:top w:val="nil"/>
              <w:left w:val="nil"/>
              <w:bottom w:val="nil"/>
              <w:right w:val="nil"/>
            </w:tcBorders>
          </w:tcPr>
          <w:p w14:paraId="78849DF3" w14:textId="369DE3E4"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(0.005)</w:t>
            </w:r>
          </w:p>
        </w:tc>
        <w:tc>
          <w:tcPr>
            <w:tcW w:w="1063" w:type="dxa"/>
            <w:tcBorders>
              <w:top w:val="nil"/>
              <w:left w:val="nil"/>
              <w:bottom w:val="nil"/>
              <w:right w:val="nil"/>
            </w:tcBorders>
          </w:tcPr>
          <w:p w14:paraId="1D01C9D0" w14:textId="45A33DD2"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(0.015)</w:t>
            </w:r>
          </w:p>
        </w:tc>
        <w:tc>
          <w:tcPr>
            <w:tcW w:w="1064" w:type="dxa"/>
            <w:tcBorders>
              <w:top w:val="nil"/>
              <w:left w:val="nil"/>
              <w:bottom w:val="nil"/>
              <w:right w:val="nil"/>
            </w:tcBorders>
          </w:tcPr>
          <w:p w14:paraId="27476BD5" w14:textId="3FC5729B"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(0.010)</w:t>
            </w:r>
          </w:p>
        </w:tc>
      </w:tr>
      <w:tr w:rsidR="00972759" w:rsidRPr="00FF108B" w14:paraId="787272FA" w14:textId="77777777" w:rsidTr="00F0218C">
        <w:trPr>
          <w:trHeight w:val="240"/>
        </w:trPr>
        <w:tc>
          <w:tcPr>
            <w:tcW w:w="2552" w:type="dxa"/>
            <w:tcBorders>
              <w:top w:val="nil"/>
              <w:left w:val="nil"/>
              <w:bottom w:val="nil"/>
              <w:right w:val="nil"/>
            </w:tcBorders>
            <w:vAlign w:val="center"/>
          </w:tcPr>
          <w:p w14:paraId="04A0157E"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Leverage</w:t>
            </w:r>
          </w:p>
        </w:tc>
        <w:tc>
          <w:tcPr>
            <w:tcW w:w="1063" w:type="dxa"/>
            <w:tcBorders>
              <w:top w:val="nil"/>
              <w:left w:val="nil"/>
              <w:bottom w:val="nil"/>
              <w:right w:val="nil"/>
            </w:tcBorders>
          </w:tcPr>
          <w:p w14:paraId="0C6525FE" w14:textId="3496092A"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-0.059**</w:t>
            </w:r>
          </w:p>
        </w:tc>
        <w:tc>
          <w:tcPr>
            <w:tcW w:w="1063" w:type="dxa"/>
            <w:tcBorders>
              <w:top w:val="nil"/>
              <w:left w:val="nil"/>
              <w:bottom w:val="nil"/>
              <w:right w:val="nil"/>
            </w:tcBorders>
          </w:tcPr>
          <w:p w14:paraId="1F6F42FD" w14:textId="09F8A0AB"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-0.056**</w:t>
            </w:r>
          </w:p>
        </w:tc>
        <w:tc>
          <w:tcPr>
            <w:tcW w:w="1063" w:type="dxa"/>
            <w:tcBorders>
              <w:top w:val="nil"/>
              <w:left w:val="nil"/>
              <w:bottom w:val="nil"/>
              <w:right w:val="nil"/>
            </w:tcBorders>
          </w:tcPr>
          <w:p w14:paraId="0A69A2DB" w14:textId="6B6F7DFA"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0.017</w:t>
            </w:r>
          </w:p>
        </w:tc>
        <w:tc>
          <w:tcPr>
            <w:tcW w:w="1063" w:type="dxa"/>
            <w:tcBorders>
              <w:top w:val="nil"/>
              <w:left w:val="nil"/>
              <w:bottom w:val="nil"/>
              <w:right w:val="nil"/>
            </w:tcBorders>
          </w:tcPr>
          <w:p w14:paraId="11994EDA" w14:textId="61C612A3"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0.002</w:t>
            </w:r>
          </w:p>
        </w:tc>
        <w:tc>
          <w:tcPr>
            <w:tcW w:w="1063" w:type="dxa"/>
            <w:tcBorders>
              <w:top w:val="nil"/>
              <w:left w:val="nil"/>
              <w:bottom w:val="nil"/>
              <w:right w:val="nil"/>
            </w:tcBorders>
          </w:tcPr>
          <w:p w14:paraId="0DA1B143" w14:textId="7358798D"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-0.042**</w:t>
            </w:r>
          </w:p>
        </w:tc>
        <w:tc>
          <w:tcPr>
            <w:tcW w:w="1064" w:type="dxa"/>
            <w:tcBorders>
              <w:top w:val="nil"/>
              <w:left w:val="nil"/>
              <w:bottom w:val="nil"/>
              <w:right w:val="nil"/>
            </w:tcBorders>
          </w:tcPr>
          <w:p w14:paraId="0075E5E6" w14:textId="2C49F28E"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-0.043**</w:t>
            </w:r>
          </w:p>
        </w:tc>
      </w:tr>
      <w:tr w:rsidR="00972759" w:rsidRPr="00FF108B" w14:paraId="2129AE39" w14:textId="77777777" w:rsidTr="00F0218C">
        <w:trPr>
          <w:trHeight w:val="240"/>
        </w:trPr>
        <w:tc>
          <w:tcPr>
            <w:tcW w:w="2552" w:type="dxa"/>
            <w:tcBorders>
              <w:top w:val="nil"/>
              <w:left w:val="nil"/>
              <w:bottom w:val="nil"/>
              <w:right w:val="nil"/>
            </w:tcBorders>
            <w:vAlign w:val="center"/>
          </w:tcPr>
          <w:p w14:paraId="59B1CC57"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14F918A0" w14:textId="723950BE"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(0.025)</w:t>
            </w:r>
          </w:p>
        </w:tc>
        <w:tc>
          <w:tcPr>
            <w:tcW w:w="1063" w:type="dxa"/>
            <w:tcBorders>
              <w:top w:val="nil"/>
              <w:left w:val="nil"/>
              <w:bottom w:val="nil"/>
              <w:right w:val="nil"/>
            </w:tcBorders>
          </w:tcPr>
          <w:p w14:paraId="33325EA2" w14:textId="4E633C4E"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(0.025)</w:t>
            </w:r>
          </w:p>
        </w:tc>
        <w:tc>
          <w:tcPr>
            <w:tcW w:w="1063" w:type="dxa"/>
            <w:tcBorders>
              <w:top w:val="nil"/>
              <w:left w:val="nil"/>
              <w:bottom w:val="nil"/>
              <w:right w:val="nil"/>
            </w:tcBorders>
          </w:tcPr>
          <w:p w14:paraId="2E6542A5" w14:textId="2B14697F"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(0.017)</w:t>
            </w:r>
          </w:p>
        </w:tc>
        <w:tc>
          <w:tcPr>
            <w:tcW w:w="1063" w:type="dxa"/>
            <w:tcBorders>
              <w:top w:val="nil"/>
              <w:left w:val="nil"/>
              <w:bottom w:val="nil"/>
              <w:right w:val="nil"/>
            </w:tcBorders>
          </w:tcPr>
          <w:p w14:paraId="7DBA8CF4" w14:textId="68490993"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(0.015)</w:t>
            </w:r>
          </w:p>
        </w:tc>
        <w:tc>
          <w:tcPr>
            <w:tcW w:w="1063" w:type="dxa"/>
            <w:tcBorders>
              <w:top w:val="nil"/>
              <w:left w:val="nil"/>
              <w:bottom w:val="nil"/>
              <w:right w:val="nil"/>
            </w:tcBorders>
          </w:tcPr>
          <w:p w14:paraId="770F0F39" w14:textId="2A8EEE64"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(0.021)</w:t>
            </w:r>
          </w:p>
        </w:tc>
        <w:tc>
          <w:tcPr>
            <w:tcW w:w="1064" w:type="dxa"/>
            <w:tcBorders>
              <w:top w:val="nil"/>
              <w:left w:val="nil"/>
              <w:bottom w:val="nil"/>
              <w:right w:val="nil"/>
            </w:tcBorders>
          </w:tcPr>
          <w:p w14:paraId="3BA202AF" w14:textId="1744C669"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(0.017)</w:t>
            </w:r>
          </w:p>
        </w:tc>
      </w:tr>
      <w:tr w:rsidR="00972759" w:rsidRPr="00FF108B" w14:paraId="5EDE1D0A" w14:textId="77777777" w:rsidTr="00F0218C">
        <w:trPr>
          <w:trHeight w:val="240"/>
        </w:trPr>
        <w:tc>
          <w:tcPr>
            <w:tcW w:w="2552" w:type="dxa"/>
            <w:tcBorders>
              <w:top w:val="nil"/>
              <w:left w:val="nil"/>
              <w:bottom w:val="nil"/>
              <w:right w:val="nil"/>
            </w:tcBorders>
            <w:vAlign w:val="center"/>
          </w:tcPr>
          <w:p w14:paraId="570D8FAE"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Firm Size</w:t>
            </w:r>
          </w:p>
        </w:tc>
        <w:tc>
          <w:tcPr>
            <w:tcW w:w="1063" w:type="dxa"/>
            <w:tcBorders>
              <w:top w:val="nil"/>
              <w:left w:val="nil"/>
              <w:bottom w:val="nil"/>
              <w:right w:val="nil"/>
            </w:tcBorders>
          </w:tcPr>
          <w:p w14:paraId="3E4DF149" w14:textId="71881549"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0.001</w:t>
            </w:r>
          </w:p>
        </w:tc>
        <w:tc>
          <w:tcPr>
            <w:tcW w:w="1063" w:type="dxa"/>
            <w:tcBorders>
              <w:top w:val="nil"/>
              <w:left w:val="nil"/>
              <w:bottom w:val="nil"/>
              <w:right w:val="nil"/>
            </w:tcBorders>
          </w:tcPr>
          <w:p w14:paraId="4F2E46A6" w14:textId="44FFACF6"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0.002</w:t>
            </w:r>
          </w:p>
        </w:tc>
        <w:tc>
          <w:tcPr>
            <w:tcW w:w="1063" w:type="dxa"/>
            <w:tcBorders>
              <w:top w:val="nil"/>
              <w:left w:val="nil"/>
              <w:bottom w:val="nil"/>
              <w:right w:val="nil"/>
            </w:tcBorders>
          </w:tcPr>
          <w:p w14:paraId="3D5932EF" w14:textId="1D258B2A"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-0.008**</w:t>
            </w:r>
          </w:p>
        </w:tc>
        <w:tc>
          <w:tcPr>
            <w:tcW w:w="1063" w:type="dxa"/>
            <w:tcBorders>
              <w:top w:val="nil"/>
              <w:left w:val="nil"/>
              <w:bottom w:val="nil"/>
              <w:right w:val="nil"/>
            </w:tcBorders>
          </w:tcPr>
          <w:p w14:paraId="2203D27E" w14:textId="15491F87"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-0.007***</w:t>
            </w:r>
          </w:p>
        </w:tc>
        <w:tc>
          <w:tcPr>
            <w:tcW w:w="1063" w:type="dxa"/>
            <w:tcBorders>
              <w:top w:val="nil"/>
              <w:left w:val="nil"/>
              <w:bottom w:val="nil"/>
              <w:right w:val="nil"/>
            </w:tcBorders>
          </w:tcPr>
          <w:p w14:paraId="6AF7ECE9" w14:textId="2E021E1E"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-0.003</w:t>
            </w:r>
          </w:p>
        </w:tc>
        <w:tc>
          <w:tcPr>
            <w:tcW w:w="1064" w:type="dxa"/>
            <w:tcBorders>
              <w:top w:val="nil"/>
              <w:left w:val="nil"/>
              <w:bottom w:val="nil"/>
              <w:right w:val="nil"/>
            </w:tcBorders>
          </w:tcPr>
          <w:p w14:paraId="32AE3795" w14:textId="133C2285"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-0.004</w:t>
            </w:r>
          </w:p>
        </w:tc>
      </w:tr>
      <w:tr w:rsidR="00972759" w:rsidRPr="00FF108B" w14:paraId="0AA117B9" w14:textId="77777777" w:rsidTr="00F0218C">
        <w:trPr>
          <w:trHeight w:val="240"/>
        </w:trPr>
        <w:tc>
          <w:tcPr>
            <w:tcW w:w="2552" w:type="dxa"/>
            <w:tcBorders>
              <w:top w:val="nil"/>
              <w:left w:val="nil"/>
              <w:bottom w:val="nil"/>
              <w:right w:val="nil"/>
            </w:tcBorders>
            <w:vAlign w:val="center"/>
          </w:tcPr>
          <w:p w14:paraId="0A0CEDCA"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2D0B1A1A" w14:textId="2BAC8760"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(0.003)</w:t>
            </w:r>
          </w:p>
        </w:tc>
        <w:tc>
          <w:tcPr>
            <w:tcW w:w="1063" w:type="dxa"/>
            <w:tcBorders>
              <w:top w:val="nil"/>
              <w:left w:val="nil"/>
              <w:bottom w:val="nil"/>
              <w:right w:val="nil"/>
            </w:tcBorders>
          </w:tcPr>
          <w:p w14:paraId="1DF5285F" w14:textId="60EDF679"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(0.003)</w:t>
            </w:r>
          </w:p>
        </w:tc>
        <w:tc>
          <w:tcPr>
            <w:tcW w:w="1063" w:type="dxa"/>
            <w:tcBorders>
              <w:top w:val="nil"/>
              <w:left w:val="nil"/>
              <w:bottom w:val="nil"/>
              <w:right w:val="nil"/>
            </w:tcBorders>
          </w:tcPr>
          <w:p w14:paraId="611A7E94" w14:textId="6270554A"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(0.003)</w:t>
            </w:r>
          </w:p>
        </w:tc>
        <w:tc>
          <w:tcPr>
            <w:tcW w:w="1063" w:type="dxa"/>
            <w:tcBorders>
              <w:top w:val="nil"/>
              <w:left w:val="nil"/>
              <w:bottom w:val="nil"/>
              <w:right w:val="nil"/>
            </w:tcBorders>
          </w:tcPr>
          <w:p w14:paraId="5076EB33" w14:textId="24EFD210"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(0.002)</w:t>
            </w:r>
          </w:p>
        </w:tc>
        <w:tc>
          <w:tcPr>
            <w:tcW w:w="1063" w:type="dxa"/>
            <w:tcBorders>
              <w:top w:val="nil"/>
              <w:left w:val="nil"/>
              <w:bottom w:val="nil"/>
              <w:right w:val="nil"/>
            </w:tcBorders>
          </w:tcPr>
          <w:p w14:paraId="2D1F7F3D" w14:textId="6A82F556"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(0.003)</w:t>
            </w:r>
          </w:p>
        </w:tc>
        <w:tc>
          <w:tcPr>
            <w:tcW w:w="1064" w:type="dxa"/>
            <w:tcBorders>
              <w:top w:val="nil"/>
              <w:left w:val="nil"/>
              <w:bottom w:val="nil"/>
              <w:right w:val="nil"/>
            </w:tcBorders>
          </w:tcPr>
          <w:p w14:paraId="22536089" w14:textId="630DBC10"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(0.003)</w:t>
            </w:r>
          </w:p>
        </w:tc>
      </w:tr>
      <w:tr w:rsidR="00972759" w:rsidRPr="00FF108B" w14:paraId="06B49414" w14:textId="77777777" w:rsidTr="00F0218C">
        <w:trPr>
          <w:trHeight w:val="240"/>
        </w:trPr>
        <w:tc>
          <w:tcPr>
            <w:tcW w:w="2552" w:type="dxa"/>
            <w:tcBorders>
              <w:top w:val="nil"/>
              <w:left w:val="nil"/>
              <w:bottom w:val="nil"/>
              <w:right w:val="nil"/>
            </w:tcBorders>
            <w:vAlign w:val="center"/>
          </w:tcPr>
          <w:p w14:paraId="6117D5FE"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Firms age</w:t>
            </w:r>
          </w:p>
        </w:tc>
        <w:tc>
          <w:tcPr>
            <w:tcW w:w="1063" w:type="dxa"/>
            <w:tcBorders>
              <w:top w:val="nil"/>
              <w:left w:val="nil"/>
              <w:bottom w:val="nil"/>
              <w:right w:val="nil"/>
            </w:tcBorders>
          </w:tcPr>
          <w:p w14:paraId="6A795D8B" w14:textId="7E56F2CA"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-0.000</w:t>
            </w:r>
            <w:r w:rsidR="00994DED" w:rsidRPr="00FF108B">
              <w:rPr>
                <w:rFonts w:ascii="Times New Roman" w:hAnsi="Times New Roman" w:cs="Times New Roman"/>
                <w:sz w:val="18"/>
                <w:szCs w:val="18"/>
              </w:rPr>
              <w:t>2</w:t>
            </w:r>
          </w:p>
        </w:tc>
        <w:tc>
          <w:tcPr>
            <w:tcW w:w="1063" w:type="dxa"/>
            <w:tcBorders>
              <w:top w:val="nil"/>
              <w:left w:val="nil"/>
              <w:bottom w:val="nil"/>
              <w:right w:val="nil"/>
            </w:tcBorders>
          </w:tcPr>
          <w:p w14:paraId="4D068964" w14:textId="0C716D33"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-0.000</w:t>
            </w:r>
            <w:r w:rsidR="00994DED" w:rsidRPr="00FF108B">
              <w:rPr>
                <w:rFonts w:ascii="Times New Roman" w:hAnsi="Times New Roman" w:cs="Times New Roman"/>
                <w:sz w:val="18"/>
                <w:szCs w:val="18"/>
              </w:rPr>
              <w:t>1</w:t>
            </w:r>
          </w:p>
        </w:tc>
        <w:tc>
          <w:tcPr>
            <w:tcW w:w="1063" w:type="dxa"/>
            <w:tcBorders>
              <w:top w:val="nil"/>
              <w:left w:val="nil"/>
              <w:bottom w:val="nil"/>
              <w:right w:val="nil"/>
            </w:tcBorders>
          </w:tcPr>
          <w:p w14:paraId="0ED1B0C0" w14:textId="3BA6C613"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-0.000</w:t>
            </w:r>
            <w:r w:rsidR="00994DED" w:rsidRPr="00FF108B">
              <w:rPr>
                <w:rFonts w:ascii="Times New Roman" w:hAnsi="Times New Roman" w:cs="Times New Roman"/>
                <w:sz w:val="18"/>
                <w:szCs w:val="18"/>
              </w:rPr>
              <w:t>3</w:t>
            </w:r>
          </w:p>
        </w:tc>
        <w:tc>
          <w:tcPr>
            <w:tcW w:w="1063" w:type="dxa"/>
            <w:tcBorders>
              <w:top w:val="nil"/>
              <w:left w:val="nil"/>
              <w:bottom w:val="nil"/>
              <w:right w:val="nil"/>
            </w:tcBorders>
          </w:tcPr>
          <w:p w14:paraId="1D766D0D" w14:textId="224CC608"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-0.000</w:t>
            </w:r>
            <w:r w:rsidR="00994DED" w:rsidRPr="00FF108B">
              <w:rPr>
                <w:rFonts w:ascii="Times New Roman" w:hAnsi="Times New Roman" w:cs="Times New Roman"/>
                <w:sz w:val="18"/>
                <w:szCs w:val="18"/>
              </w:rPr>
              <w:t>4</w:t>
            </w:r>
          </w:p>
        </w:tc>
        <w:tc>
          <w:tcPr>
            <w:tcW w:w="1063" w:type="dxa"/>
            <w:tcBorders>
              <w:top w:val="nil"/>
              <w:left w:val="nil"/>
              <w:bottom w:val="nil"/>
              <w:right w:val="nil"/>
            </w:tcBorders>
          </w:tcPr>
          <w:p w14:paraId="254FEDC5" w14:textId="28C28F8D"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-0.000</w:t>
            </w:r>
            <w:r w:rsidR="00994DED" w:rsidRPr="00FF108B">
              <w:rPr>
                <w:rFonts w:ascii="Times New Roman" w:hAnsi="Times New Roman" w:cs="Times New Roman"/>
                <w:sz w:val="18"/>
                <w:szCs w:val="18"/>
              </w:rPr>
              <w:t>3</w:t>
            </w:r>
          </w:p>
        </w:tc>
        <w:tc>
          <w:tcPr>
            <w:tcW w:w="1064" w:type="dxa"/>
            <w:tcBorders>
              <w:top w:val="nil"/>
              <w:left w:val="nil"/>
              <w:bottom w:val="nil"/>
              <w:right w:val="nil"/>
            </w:tcBorders>
          </w:tcPr>
          <w:p w14:paraId="07FE9D84" w14:textId="246C9378"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-0.000</w:t>
            </w:r>
            <w:r w:rsidR="00994DED" w:rsidRPr="00FF108B">
              <w:rPr>
                <w:rFonts w:ascii="Times New Roman" w:hAnsi="Times New Roman" w:cs="Times New Roman"/>
                <w:sz w:val="18"/>
                <w:szCs w:val="18"/>
              </w:rPr>
              <w:t>3</w:t>
            </w:r>
          </w:p>
        </w:tc>
      </w:tr>
      <w:tr w:rsidR="00972759" w:rsidRPr="00FF108B" w14:paraId="365B56D7" w14:textId="77777777" w:rsidTr="00F0218C">
        <w:trPr>
          <w:trHeight w:val="240"/>
        </w:trPr>
        <w:tc>
          <w:tcPr>
            <w:tcW w:w="2552" w:type="dxa"/>
            <w:tcBorders>
              <w:top w:val="nil"/>
              <w:left w:val="nil"/>
              <w:bottom w:val="nil"/>
              <w:right w:val="nil"/>
            </w:tcBorders>
            <w:vAlign w:val="center"/>
          </w:tcPr>
          <w:p w14:paraId="58A174F1"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45102BCD" w14:textId="68D5F894"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(0.000)</w:t>
            </w:r>
          </w:p>
        </w:tc>
        <w:tc>
          <w:tcPr>
            <w:tcW w:w="1063" w:type="dxa"/>
            <w:tcBorders>
              <w:top w:val="nil"/>
              <w:left w:val="nil"/>
              <w:bottom w:val="nil"/>
              <w:right w:val="nil"/>
            </w:tcBorders>
          </w:tcPr>
          <w:p w14:paraId="186D20AE" w14:textId="7FE74AF4"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(0.000)</w:t>
            </w:r>
          </w:p>
        </w:tc>
        <w:tc>
          <w:tcPr>
            <w:tcW w:w="1063" w:type="dxa"/>
            <w:tcBorders>
              <w:top w:val="nil"/>
              <w:left w:val="nil"/>
              <w:bottom w:val="nil"/>
              <w:right w:val="nil"/>
            </w:tcBorders>
          </w:tcPr>
          <w:p w14:paraId="2D8B7872" w14:textId="38D2BC5C"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(0.000)</w:t>
            </w:r>
          </w:p>
        </w:tc>
        <w:tc>
          <w:tcPr>
            <w:tcW w:w="1063" w:type="dxa"/>
            <w:tcBorders>
              <w:top w:val="nil"/>
              <w:left w:val="nil"/>
              <w:bottom w:val="nil"/>
              <w:right w:val="nil"/>
            </w:tcBorders>
          </w:tcPr>
          <w:p w14:paraId="5A9880F5" w14:textId="5B82EE2E"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(0.000)</w:t>
            </w:r>
          </w:p>
        </w:tc>
        <w:tc>
          <w:tcPr>
            <w:tcW w:w="1063" w:type="dxa"/>
            <w:tcBorders>
              <w:top w:val="nil"/>
              <w:left w:val="nil"/>
              <w:bottom w:val="nil"/>
              <w:right w:val="nil"/>
            </w:tcBorders>
          </w:tcPr>
          <w:p w14:paraId="5FF11205" w14:textId="744FBF0A"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(0.000)</w:t>
            </w:r>
          </w:p>
        </w:tc>
        <w:tc>
          <w:tcPr>
            <w:tcW w:w="1064" w:type="dxa"/>
            <w:tcBorders>
              <w:top w:val="nil"/>
              <w:left w:val="nil"/>
              <w:bottom w:val="nil"/>
              <w:right w:val="nil"/>
            </w:tcBorders>
          </w:tcPr>
          <w:p w14:paraId="2DF26B22" w14:textId="4883ADBB"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(0.000)</w:t>
            </w:r>
          </w:p>
        </w:tc>
      </w:tr>
      <w:tr w:rsidR="00972759" w:rsidRPr="00FF108B" w14:paraId="603B59D9" w14:textId="77777777" w:rsidTr="00F0218C">
        <w:trPr>
          <w:trHeight w:val="240"/>
        </w:trPr>
        <w:tc>
          <w:tcPr>
            <w:tcW w:w="2552" w:type="dxa"/>
            <w:tcBorders>
              <w:top w:val="nil"/>
              <w:left w:val="nil"/>
              <w:bottom w:val="nil"/>
              <w:right w:val="nil"/>
            </w:tcBorders>
            <w:vAlign w:val="center"/>
          </w:tcPr>
          <w:p w14:paraId="691F36C4"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Market to book</w:t>
            </w:r>
          </w:p>
        </w:tc>
        <w:tc>
          <w:tcPr>
            <w:tcW w:w="1063" w:type="dxa"/>
            <w:tcBorders>
              <w:top w:val="nil"/>
              <w:left w:val="nil"/>
              <w:bottom w:val="nil"/>
              <w:right w:val="nil"/>
            </w:tcBorders>
          </w:tcPr>
          <w:p w14:paraId="6D84F409" w14:textId="41F48437"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0.005***</w:t>
            </w:r>
          </w:p>
        </w:tc>
        <w:tc>
          <w:tcPr>
            <w:tcW w:w="1063" w:type="dxa"/>
            <w:tcBorders>
              <w:top w:val="nil"/>
              <w:left w:val="nil"/>
              <w:bottom w:val="nil"/>
              <w:right w:val="nil"/>
            </w:tcBorders>
          </w:tcPr>
          <w:p w14:paraId="2093009F" w14:textId="5E6D006D"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0.005***</w:t>
            </w:r>
          </w:p>
        </w:tc>
        <w:tc>
          <w:tcPr>
            <w:tcW w:w="1063" w:type="dxa"/>
            <w:tcBorders>
              <w:top w:val="nil"/>
              <w:left w:val="nil"/>
              <w:bottom w:val="nil"/>
              <w:right w:val="nil"/>
            </w:tcBorders>
          </w:tcPr>
          <w:p w14:paraId="428B9746" w14:textId="65B13415"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0.001</w:t>
            </w:r>
          </w:p>
        </w:tc>
        <w:tc>
          <w:tcPr>
            <w:tcW w:w="1063" w:type="dxa"/>
            <w:tcBorders>
              <w:top w:val="nil"/>
              <w:left w:val="nil"/>
              <w:bottom w:val="nil"/>
              <w:right w:val="nil"/>
            </w:tcBorders>
          </w:tcPr>
          <w:p w14:paraId="00372529" w14:textId="4A9B5E3E"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0.002**</w:t>
            </w:r>
          </w:p>
        </w:tc>
        <w:tc>
          <w:tcPr>
            <w:tcW w:w="1063" w:type="dxa"/>
            <w:tcBorders>
              <w:top w:val="nil"/>
              <w:left w:val="nil"/>
              <w:bottom w:val="nil"/>
              <w:right w:val="nil"/>
            </w:tcBorders>
          </w:tcPr>
          <w:p w14:paraId="304F565A" w14:textId="2836888F"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0.004***</w:t>
            </w:r>
          </w:p>
        </w:tc>
        <w:tc>
          <w:tcPr>
            <w:tcW w:w="1064" w:type="dxa"/>
            <w:tcBorders>
              <w:top w:val="nil"/>
              <w:left w:val="nil"/>
              <w:bottom w:val="nil"/>
              <w:right w:val="nil"/>
            </w:tcBorders>
          </w:tcPr>
          <w:p w14:paraId="77CF4507" w14:textId="58568197"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0.005***</w:t>
            </w:r>
          </w:p>
        </w:tc>
      </w:tr>
      <w:tr w:rsidR="00972759" w:rsidRPr="00FF108B" w14:paraId="65C4601E" w14:textId="77777777" w:rsidTr="00F0218C">
        <w:trPr>
          <w:trHeight w:val="240"/>
        </w:trPr>
        <w:tc>
          <w:tcPr>
            <w:tcW w:w="2552" w:type="dxa"/>
            <w:tcBorders>
              <w:top w:val="nil"/>
              <w:left w:val="nil"/>
              <w:bottom w:val="nil"/>
              <w:right w:val="nil"/>
            </w:tcBorders>
            <w:vAlign w:val="center"/>
          </w:tcPr>
          <w:p w14:paraId="5FF2C9A0"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002DD945" w14:textId="366875A5"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(0.002)</w:t>
            </w:r>
          </w:p>
        </w:tc>
        <w:tc>
          <w:tcPr>
            <w:tcW w:w="1063" w:type="dxa"/>
            <w:tcBorders>
              <w:top w:val="nil"/>
              <w:left w:val="nil"/>
              <w:bottom w:val="nil"/>
              <w:right w:val="nil"/>
            </w:tcBorders>
          </w:tcPr>
          <w:p w14:paraId="79F4CCE2" w14:textId="293C7A0B"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(0.002)</w:t>
            </w:r>
          </w:p>
        </w:tc>
        <w:tc>
          <w:tcPr>
            <w:tcW w:w="1063" w:type="dxa"/>
            <w:tcBorders>
              <w:top w:val="nil"/>
              <w:left w:val="nil"/>
              <w:bottom w:val="nil"/>
              <w:right w:val="nil"/>
            </w:tcBorders>
          </w:tcPr>
          <w:p w14:paraId="3F64E95F" w14:textId="1ECDFEF9"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(0.001)</w:t>
            </w:r>
          </w:p>
        </w:tc>
        <w:tc>
          <w:tcPr>
            <w:tcW w:w="1063" w:type="dxa"/>
            <w:tcBorders>
              <w:top w:val="nil"/>
              <w:left w:val="nil"/>
              <w:bottom w:val="nil"/>
              <w:right w:val="nil"/>
            </w:tcBorders>
          </w:tcPr>
          <w:p w14:paraId="1D59BFB3" w14:textId="32DBBBC9"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(0.001)</w:t>
            </w:r>
          </w:p>
        </w:tc>
        <w:tc>
          <w:tcPr>
            <w:tcW w:w="1063" w:type="dxa"/>
            <w:tcBorders>
              <w:top w:val="nil"/>
              <w:left w:val="nil"/>
              <w:bottom w:val="nil"/>
              <w:right w:val="nil"/>
            </w:tcBorders>
          </w:tcPr>
          <w:p w14:paraId="04849CDF" w14:textId="055749CF"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(0.002)</w:t>
            </w:r>
          </w:p>
        </w:tc>
        <w:tc>
          <w:tcPr>
            <w:tcW w:w="1064" w:type="dxa"/>
            <w:tcBorders>
              <w:top w:val="nil"/>
              <w:left w:val="nil"/>
              <w:bottom w:val="nil"/>
              <w:right w:val="nil"/>
            </w:tcBorders>
          </w:tcPr>
          <w:p w14:paraId="15C5D0A4" w14:textId="0E8141A6"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(0.001)</w:t>
            </w:r>
          </w:p>
        </w:tc>
      </w:tr>
      <w:tr w:rsidR="00972759" w:rsidRPr="00FF108B" w14:paraId="756BE1C2" w14:textId="77777777" w:rsidTr="00F0218C">
        <w:trPr>
          <w:trHeight w:val="240"/>
        </w:trPr>
        <w:tc>
          <w:tcPr>
            <w:tcW w:w="2552" w:type="dxa"/>
            <w:tcBorders>
              <w:top w:val="nil"/>
              <w:left w:val="nil"/>
              <w:bottom w:val="nil"/>
              <w:right w:val="nil"/>
            </w:tcBorders>
            <w:vAlign w:val="center"/>
          </w:tcPr>
          <w:p w14:paraId="39A84494"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 xml:space="preserve">Board size </w:t>
            </w:r>
          </w:p>
        </w:tc>
        <w:tc>
          <w:tcPr>
            <w:tcW w:w="1063" w:type="dxa"/>
            <w:tcBorders>
              <w:top w:val="nil"/>
              <w:left w:val="nil"/>
              <w:bottom w:val="nil"/>
              <w:right w:val="nil"/>
            </w:tcBorders>
          </w:tcPr>
          <w:p w14:paraId="075BA7E7" w14:textId="59505A85"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-0.038</w:t>
            </w:r>
          </w:p>
        </w:tc>
        <w:tc>
          <w:tcPr>
            <w:tcW w:w="1063" w:type="dxa"/>
            <w:tcBorders>
              <w:top w:val="nil"/>
              <w:left w:val="nil"/>
              <w:bottom w:val="nil"/>
              <w:right w:val="nil"/>
            </w:tcBorders>
          </w:tcPr>
          <w:p w14:paraId="6244FCFE" w14:textId="6F68CD51"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-0.048*</w:t>
            </w:r>
          </w:p>
        </w:tc>
        <w:tc>
          <w:tcPr>
            <w:tcW w:w="1063" w:type="dxa"/>
            <w:tcBorders>
              <w:top w:val="nil"/>
              <w:left w:val="nil"/>
              <w:bottom w:val="nil"/>
              <w:right w:val="nil"/>
            </w:tcBorders>
          </w:tcPr>
          <w:p w14:paraId="0BAA7F55" w14:textId="76BC4508"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-0.011</w:t>
            </w:r>
          </w:p>
        </w:tc>
        <w:tc>
          <w:tcPr>
            <w:tcW w:w="1063" w:type="dxa"/>
            <w:tcBorders>
              <w:top w:val="nil"/>
              <w:left w:val="nil"/>
              <w:bottom w:val="nil"/>
              <w:right w:val="nil"/>
            </w:tcBorders>
          </w:tcPr>
          <w:p w14:paraId="26E3984D" w14:textId="3B167FF5"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-0.014</w:t>
            </w:r>
          </w:p>
        </w:tc>
        <w:tc>
          <w:tcPr>
            <w:tcW w:w="1063" w:type="dxa"/>
            <w:tcBorders>
              <w:top w:val="nil"/>
              <w:left w:val="nil"/>
              <w:bottom w:val="nil"/>
              <w:right w:val="nil"/>
            </w:tcBorders>
          </w:tcPr>
          <w:p w14:paraId="2B28E8E0" w14:textId="165D7547"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-0.032*</w:t>
            </w:r>
          </w:p>
        </w:tc>
        <w:tc>
          <w:tcPr>
            <w:tcW w:w="1064" w:type="dxa"/>
            <w:tcBorders>
              <w:top w:val="nil"/>
              <w:left w:val="nil"/>
              <w:bottom w:val="nil"/>
              <w:right w:val="nil"/>
            </w:tcBorders>
          </w:tcPr>
          <w:p w14:paraId="5237EEF0" w14:textId="43577F93"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-0.038**</w:t>
            </w:r>
          </w:p>
        </w:tc>
      </w:tr>
      <w:tr w:rsidR="00972759" w:rsidRPr="00FF108B" w14:paraId="6C964777" w14:textId="77777777" w:rsidTr="00F0218C">
        <w:trPr>
          <w:trHeight w:val="240"/>
        </w:trPr>
        <w:tc>
          <w:tcPr>
            <w:tcW w:w="2552" w:type="dxa"/>
            <w:tcBorders>
              <w:top w:val="nil"/>
              <w:left w:val="nil"/>
              <w:bottom w:val="nil"/>
              <w:right w:val="nil"/>
            </w:tcBorders>
            <w:vAlign w:val="center"/>
          </w:tcPr>
          <w:p w14:paraId="46C0BF58"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6B797426" w14:textId="5DBD2EC5"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(0.026)</w:t>
            </w:r>
          </w:p>
        </w:tc>
        <w:tc>
          <w:tcPr>
            <w:tcW w:w="1063" w:type="dxa"/>
            <w:tcBorders>
              <w:top w:val="nil"/>
              <w:left w:val="nil"/>
              <w:bottom w:val="nil"/>
              <w:right w:val="nil"/>
            </w:tcBorders>
          </w:tcPr>
          <w:p w14:paraId="2D69C633" w14:textId="5EBD330A"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(0.027)</w:t>
            </w:r>
          </w:p>
        </w:tc>
        <w:tc>
          <w:tcPr>
            <w:tcW w:w="1063" w:type="dxa"/>
            <w:tcBorders>
              <w:top w:val="nil"/>
              <w:left w:val="nil"/>
              <w:bottom w:val="nil"/>
              <w:right w:val="nil"/>
            </w:tcBorders>
          </w:tcPr>
          <w:p w14:paraId="4DE557B0" w14:textId="32544A60"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(0.010)</w:t>
            </w:r>
          </w:p>
        </w:tc>
        <w:tc>
          <w:tcPr>
            <w:tcW w:w="1063" w:type="dxa"/>
            <w:tcBorders>
              <w:top w:val="nil"/>
              <w:left w:val="nil"/>
              <w:bottom w:val="nil"/>
              <w:right w:val="nil"/>
            </w:tcBorders>
          </w:tcPr>
          <w:p w14:paraId="7261C783" w14:textId="722A16A5"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(0.009)</w:t>
            </w:r>
          </w:p>
        </w:tc>
        <w:tc>
          <w:tcPr>
            <w:tcW w:w="1063" w:type="dxa"/>
            <w:tcBorders>
              <w:top w:val="nil"/>
              <w:left w:val="nil"/>
              <w:bottom w:val="nil"/>
              <w:right w:val="nil"/>
            </w:tcBorders>
          </w:tcPr>
          <w:p w14:paraId="0C48A185" w14:textId="2CEF0055"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(0.017)</w:t>
            </w:r>
          </w:p>
        </w:tc>
        <w:tc>
          <w:tcPr>
            <w:tcW w:w="1064" w:type="dxa"/>
            <w:tcBorders>
              <w:top w:val="nil"/>
              <w:left w:val="nil"/>
              <w:bottom w:val="nil"/>
              <w:right w:val="nil"/>
            </w:tcBorders>
          </w:tcPr>
          <w:p w14:paraId="28F9207B" w14:textId="75543C94"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(0.015)</w:t>
            </w:r>
          </w:p>
        </w:tc>
      </w:tr>
      <w:tr w:rsidR="00972759" w:rsidRPr="00FF108B" w14:paraId="5339FC96" w14:textId="77777777" w:rsidTr="00F0218C">
        <w:trPr>
          <w:trHeight w:val="240"/>
        </w:trPr>
        <w:tc>
          <w:tcPr>
            <w:tcW w:w="2552" w:type="dxa"/>
            <w:tcBorders>
              <w:top w:val="nil"/>
              <w:left w:val="nil"/>
              <w:bottom w:val="nil"/>
              <w:right w:val="nil"/>
            </w:tcBorders>
            <w:vAlign w:val="center"/>
          </w:tcPr>
          <w:p w14:paraId="5C4097BD"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Board independence</w:t>
            </w:r>
          </w:p>
        </w:tc>
        <w:tc>
          <w:tcPr>
            <w:tcW w:w="1063" w:type="dxa"/>
            <w:tcBorders>
              <w:top w:val="nil"/>
              <w:left w:val="nil"/>
              <w:bottom w:val="nil"/>
              <w:right w:val="nil"/>
            </w:tcBorders>
          </w:tcPr>
          <w:p w14:paraId="350A2313" w14:textId="445B4227"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0.029</w:t>
            </w:r>
          </w:p>
        </w:tc>
        <w:tc>
          <w:tcPr>
            <w:tcW w:w="1063" w:type="dxa"/>
            <w:tcBorders>
              <w:top w:val="nil"/>
              <w:left w:val="nil"/>
              <w:bottom w:val="nil"/>
              <w:right w:val="nil"/>
            </w:tcBorders>
          </w:tcPr>
          <w:p w14:paraId="60F05B94" w14:textId="7FC7445A"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0.007</w:t>
            </w:r>
          </w:p>
        </w:tc>
        <w:tc>
          <w:tcPr>
            <w:tcW w:w="1063" w:type="dxa"/>
            <w:tcBorders>
              <w:top w:val="nil"/>
              <w:left w:val="nil"/>
              <w:bottom w:val="nil"/>
              <w:right w:val="nil"/>
            </w:tcBorders>
          </w:tcPr>
          <w:p w14:paraId="7FF62822" w14:textId="105FE7FA"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0.029</w:t>
            </w:r>
          </w:p>
        </w:tc>
        <w:tc>
          <w:tcPr>
            <w:tcW w:w="1063" w:type="dxa"/>
            <w:tcBorders>
              <w:top w:val="nil"/>
              <w:left w:val="nil"/>
              <w:bottom w:val="nil"/>
              <w:right w:val="nil"/>
            </w:tcBorders>
          </w:tcPr>
          <w:p w14:paraId="216EABB8" w14:textId="6F1A4527"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0.004</w:t>
            </w:r>
          </w:p>
        </w:tc>
        <w:tc>
          <w:tcPr>
            <w:tcW w:w="1063" w:type="dxa"/>
            <w:tcBorders>
              <w:top w:val="nil"/>
              <w:left w:val="nil"/>
              <w:bottom w:val="nil"/>
              <w:right w:val="nil"/>
            </w:tcBorders>
          </w:tcPr>
          <w:p w14:paraId="30E062A5" w14:textId="54CBFEEA"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0.051*</w:t>
            </w:r>
          </w:p>
        </w:tc>
        <w:tc>
          <w:tcPr>
            <w:tcW w:w="1064" w:type="dxa"/>
            <w:tcBorders>
              <w:top w:val="nil"/>
              <w:left w:val="nil"/>
              <w:bottom w:val="nil"/>
              <w:right w:val="nil"/>
            </w:tcBorders>
          </w:tcPr>
          <w:p w14:paraId="0D85C69D" w14:textId="4C2F41E7"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0.046**</w:t>
            </w:r>
          </w:p>
        </w:tc>
      </w:tr>
      <w:tr w:rsidR="00972759" w:rsidRPr="00FF108B" w14:paraId="73721DDA" w14:textId="77777777" w:rsidTr="00F0218C">
        <w:trPr>
          <w:trHeight w:val="240"/>
        </w:trPr>
        <w:tc>
          <w:tcPr>
            <w:tcW w:w="2552" w:type="dxa"/>
            <w:tcBorders>
              <w:top w:val="nil"/>
              <w:left w:val="nil"/>
              <w:bottom w:val="nil"/>
              <w:right w:val="nil"/>
            </w:tcBorders>
          </w:tcPr>
          <w:p w14:paraId="729BDE9B"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60B7DCFD" w14:textId="3D8A6139"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(0.035)</w:t>
            </w:r>
          </w:p>
        </w:tc>
        <w:tc>
          <w:tcPr>
            <w:tcW w:w="1063" w:type="dxa"/>
            <w:tcBorders>
              <w:top w:val="nil"/>
              <w:left w:val="nil"/>
              <w:bottom w:val="nil"/>
              <w:right w:val="nil"/>
            </w:tcBorders>
          </w:tcPr>
          <w:p w14:paraId="08A5B958" w14:textId="7705806B"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(0.035)</w:t>
            </w:r>
          </w:p>
        </w:tc>
        <w:tc>
          <w:tcPr>
            <w:tcW w:w="1063" w:type="dxa"/>
            <w:tcBorders>
              <w:top w:val="nil"/>
              <w:left w:val="nil"/>
              <w:bottom w:val="nil"/>
              <w:right w:val="nil"/>
            </w:tcBorders>
          </w:tcPr>
          <w:p w14:paraId="58C419DE" w14:textId="46C65AFC"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(0.020)</w:t>
            </w:r>
          </w:p>
        </w:tc>
        <w:tc>
          <w:tcPr>
            <w:tcW w:w="1063" w:type="dxa"/>
            <w:tcBorders>
              <w:top w:val="nil"/>
              <w:left w:val="nil"/>
              <w:bottom w:val="nil"/>
              <w:right w:val="nil"/>
            </w:tcBorders>
          </w:tcPr>
          <w:p w14:paraId="76213CA0" w14:textId="2723C457"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(0.017)</w:t>
            </w:r>
          </w:p>
        </w:tc>
        <w:tc>
          <w:tcPr>
            <w:tcW w:w="1063" w:type="dxa"/>
            <w:tcBorders>
              <w:top w:val="nil"/>
              <w:left w:val="nil"/>
              <w:bottom w:val="nil"/>
              <w:right w:val="nil"/>
            </w:tcBorders>
          </w:tcPr>
          <w:p w14:paraId="2E644EC8" w14:textId="2482A154"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(0.028)</w:t>
            </w:r>
          </w:p>
        </w:tc>
        <w:tc>
          <w:tcPr>
            <w:tcW w:w="1064" w:type="dxa"/>
            <w:tcBorders>
              <w:top w:val="nil"/>
              <w:left w:val="nil"/>
              <w:bottom w:val="nil"/>
              <w:right w:val="nil"/>
            </w:tcBorders>
          </w:tcPr>
          <w:p w14:paraId="717E0DE2" w14:textId="719F8DAC"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(0.024)</w:t>
            </w:r>
          </w:p>
        </w:tc>
      </w:tr>
      <w:tr w:rsidR="00972759" w:rsidRPr="00FF108B" w14:paraId="481D5467" w14:textId="77777777" w:rsidTr="00F0218C">
        <w:trPr>
          <w:trHeight w:val="240"/>
        </w:trPr>
        <w:tc>
          <w:tcPr>
            <w:tcW w:w="2552" w:type="dxa"/>
            <w:tcBorders>
              <w:top w:val="nil"/>
              <w:left w:val="nil"/>
              <w:bottom w:val="nil"/>
              <w:right w:val="nil"/>
            </w:tcBorders>
          </w:tcPr>
          <w:p w14:paraId="7BF025A3"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20"/>
                <w:szCs w:val="20"/>
              </w:rPr>
              <w:t>Constant</w:t>
            </w:r>
          </w:p>
        </w:tc>
        <w:tc>
          <w:tcPr>
            <w:tcW w:w="1063" w:type="dxa"/>
            <w:tcBorders>
              <w:top w:val="nil"/>
              <w:left w:val="nil"/>
              <w:bottom w:val="nil"/>
              <w:right w:val="nil"/>
            </w:tcBorders>
          </w:tcPr>
          <w:p w14:paraId="46E0CF48" w14:textId="6B3F9471"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0.101***</w:t>
            </w:r>
          </w:p>
        </w:tc>
        <w:tc>
          <w:tcPr>
            <w:tcW w:w="1063" w:type="dxa"/>
            <w:tcBorders>
              <w:top w:val="nil"/>
              <w:left w:val="nil"/>
              <w:bottom w:val="nil"/>
              <w:right w:val="nil"/>
            </w:tcBorders>
          </w:tcPr>
          <w:p w14:paraId="397CDABE" w14:textId="75B9CC4A"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0.103***</w:t>
            </w:r>
          </w:p>
        </w:tc>
        <w:tc>
          <w:tcPr>
            <w:tcW w:w="1063" w:type="dxa"/>
            <w:tcBorders>
              <w:top w:val="nil"/>
              <w:left w:val="nil"/>
              <w:bottom w:val="nil"/>
              <w:right w:val="nil"/>
            </w:tcBorders>
          </w:tcPr>
          <w:p w14:paraId="05E07FD9" w14:textId="51E070EC"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0.106***</w:t>
            </w:r>
          </w:p>
        </w:tc>
        <w:tc>
          <w:tcPr>
            <w:tcW w:w="1063" w:type="dxa"/>
            <w:tcBorders>
              <w:top w:val="nil"/>
              <w:left w:val="nil"/>
              <w:bottom w:val="nil"/>
              <w:right w:val="nil"/>
            </w:tcBorders>
          </w:tcPr>
          <w:p w14:paraId="10954CA0" w14:textId="3087BAC4"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0.113***</w:t>
            </w:r>
          </w:p>
        </w:tc>
        <w:tc>
          <w:tcPr>
            <w:tcW w:w="1063" w:type="dxa"/>
            <w:tcBorders>
              <w:top w:val="nil"/>
              <w:left w:val="nil"/>
              <w:bottom w:val="nil"/>
              <w:right w:val="nil"/>
            </w:tcBorders>
          </w:tcPr>
          <w:p w14:paraId="01AA1C62" w14:textId="4E742812"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0.089***</w:t>
            </w:r>
          </w:p>
        </w:tc>
        <w:tc>
          <w:tcPr>
            <w:tcW w:w="1064" w:type="dxa"/>
            <w:tcBorders>
              <w:top w:val="nil"/>
              <w:left w:val="nil"/>
              <w:bottom w:val="nil"/>
              <w:right w:val="nil"/>
            </w:tcBorders>
          </w:tcPr>
          <w:p w14:paraId="4B854109" w14:textId="71671D5B"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0.086***</w:t>
            </w:r>
          </w:p>
        </w:tc>
      </w:tr>
      <w:tr w:rsidR="00972759" w:rsidRPr="00FF108B" w14:paraId="026DB0AA" w14:textId="77777777" w:rsidTr="00F0218C">
        <w:trPr>
          <w:trHeight w:val="240"/>
        </w:trPr>
        <w:tc>
          <w:tcPr>
            <w:tcW w:w="2552" w:type="dxa"/>
            <w:tcBorders>
              <w:top w:val="nil"/>
              <w:left w:val="nil"/>
              <w:bottom w:val="nil"/>
              <w:right w:val="nil"/>
            </w:tcBorders>
          </w:tcPr>
          <w:p w14:paraId="283BBEDF" w14:textId="77777777"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p>
        </w:tc>
        <w:tc>
          <w:tcPr>
            <w:tcW w:w="1063" w:type="dxa"/>
            <w:tcBorders>
              <w:top w:val="nil"/>
              <w:left w:val="nil"/>
              <w:bottom w:val="nil"/>
              <w:right w:val="nil"/>
            </w:tcBorders>
          </w:tcPr>
          <w:p w14:paraId="1716477B" w14:textId="339A2C01"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(0.023)</w:t>
            </w:r>
          </w:p>
        </w:tc>
        <w:tc>
          <w:tcPr>
            <w:tcW w:w="1063" w:type="dxa"/>
            <w:tcBorders>
              <w:top w:val="nil"/>
              <w:left w:val="nil"/>
              <w:bottom w:val="nil"/>
              <w:right w:val="nil"/>
            </w:tcBorders>
          </w:tcPr>
          <w:p w14:paraId="4CC104B0" w14:textId="05AF9B94"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(0.024)</w:t>
            </w:r>
          </w:p>
        </w:tc>
        <w:tc>
          <w:tcPr>
            <w:tcW w:w="1063" w:type="dxa"/>
            <w:tcBorders>
              <w:top w:val="nil"/>
              <w:left w:val="nil"/>
              <w:bottom w:val="nil"/>
              <w:right w:val="nil"/>
            </w:tcBorders>
          </w:tcPr>
          <w:p w14:paraId="23DDA6F6" w14:textId="6432BACF"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(0.024)</w:t>
            </w:r>
          </w:p>
        </w:tc>
        <w:tc>
          <w:tcPr>
            <w:tcW w:w="1063" w:type="dxa"/>
            <w:tcBorders>
              <w:top w:val="nil"/>
              <w:left w:val="nil"/>
              <w:bottom w:val="nil"/>
              <w:right w:val="nil"/>
            </w:tcBorders>
          </w:tcPr>
          <w:p w14:paraId="095AE8BD" w14:textId="62F935E6"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(0.024)</w:t>
            </w:r>
          </w:p>
        </w:tc>
        <w:tc>
          <w:tcPr>
            <w:tcW w:w="1063" w:type="dxa"/>
            <w:tcBorders>
              <w:top w:val="nil"/>
              <w:left w:val="nil"/>
              <w:bottom w:val="nil"/>
              <w:right w:val="nil"/>
            </w:tcBorders>
          </w:tcPr>
          <w:p w14:paraId="4AEE6699" w14:textId="3E269DFA"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(0.025)</w:t>
            </w:r>
          </w:p>
        </w:tc>
        <w:tc>
          <w:tcPr>
            <w:tcW w:w="1064" w:type="dxa"/>
            <w:tcBorders>
              <w:top w:val="nil"/>
              <w:left w:val="nil"/>
              <w:bottom w:val="nil"/>
              <w:right w:val="nil"/>
            </w:tcBorders>
          </w:tcPr>
          <w:p w14:paraId="369971A5" w14:textId="639BF02E"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(0.026)</w:t>
            </w:r>
          </w:p>
        </w:tc>
      </w:tr>
      <w:tr w:rsidR="0061713D" w:rsidRPr="00FF108B" w14:paraId="033D3985" w14:textId="77777777" w:rsidTr="00F0218C">
        <w:trPr>
          <w:trHeight w:val="240"/>
        </w:trPr>
        <w:tc>
          <w:tcPr>
            <w:tcW w:w="2552" w:type="dxa"/>
            <w:tcBorders>
              <w:top w:val="nil"/>
              <w:left w:val="nil"/>
              <w:bottom w:val="nil"/>
              <w:right w:val="nil"/>
            </w:tcBorders>
          </w:tcPr>
          <w:p w14:paraId="35F4B4F8" w14:textId="77777777" w:rsidR="0061713D" w:rsidRPr="00FF108B" w:rsidRDefault="0061713D" w:rsidP="00972759">
            <w:pPr>
              <w:widowControl w:val="0"/>
              <w:autoSpaceDE w:val="0"/>
              <w:autoSpaceDN w:val="0"/>
              <w:adjustRightInd w:val="0"/>
              <w:spacing w:after="0" w:line="240" w:lineRule="exact"/>
              <w:rPr>
                <w:rFonts w:ascii="Times New Roman" w:hAnsi="Times New Roman" w:cs="Times New Roman"/>
                <w:sz w:val="18"/>
                <w:szCs w:val="18"/>
              </w:rPr>
            </w:pPr>
          </w:p>
        </w:tc>
        <w:tc>
          <w:tcPr>
            <w:tcW w:w="1063" w:type="dxa"/>
            <w:tcBorders>
              <w:top w:val="nil"/>
              <w:left w:val="nil"/>
              <w:bottom w:val="nil"/>
              <w:right w:val="nil"/>
            </w:tcBorders>
          </w:tcPr>
          <w:p w14:paraId="07CF55F4" w14:textId="77777777" w:rsidR="0061713D" w:rsidRPr="00FF108B" w:rsidRDefault="0061713D" w:rsidP="00972759">
            <w:pPr>
              <w:widowControl w:val="0"/>
              <w:autoSpaceDE w:val="0"/>
              <w:autoSpaceDN w:val="0"/>
              <w:adjustRightInd w:val="0"/>
              <w:spacing w:after="0" w:line="240" w:lineRule="exact"/>
              <w:ind w:left="-359" w:firstLine="359"/>
              <w:jc w:val="center"/>
              <w:rPr>
                <w:rFonts w:ascii="Times New Roman" w:hAnsi="Times New Roman" w:cs="Times New Roman"/>
                <w:sz w:val="18"/>
                <w:szCs w:val="18"/>
              </w:rPr>
            </w:pPr>
          </w:p>
        </w:tc>
        <w:tc>
          <w:tcPr>
            <w:tcW w:w="1063" w:type="dxa"/>
            <w:tcBorders>
              <w:top w:val="nil"/>
              <w:left w:val="nil"/>
              <w:bottom w:val="nil"/>
              <w:right w:val="nil"/>
            </w:tcBorders>
          </w:tcPr>
          <w:p w14:paraId="38212C89" w14:textId="77777777" w:rsidR="0061713D" w:rsidRPr="00FF108B" w:rsidRDefault="0061713D" w:rsidP="00972759">
            <w:pPr>
              <w:widowControl w:val="0"/>
              <w:autoSpaceDE w:val="0"/>
              <w:autoSpaceDN w:val="0"/>
              <w:adjustRightInd w:val="0"/>
              <w:spacing w:after="0" w:line="240" w:lineRule="exact"/>
              <w:ind w:left="-359" w:firstLine="359"/>
              <w:jc w:val="center"/>
              <w:rPr>
                <w:rFonts w:ascii="Times New Roman" w:hAnsi="Times New Roman" w:cs="Times New Roman"/>
                <w:sz w:val="18"/>
                <w:szCs w:val="18"/>
              </w:rPr>
            </w:pPr>
          </w:p>
        </w:tc>
        <w:tc>
          <w:tcPr>
            <w:tcW w:w="1063" w:type="dxa"/>
            <w:tcBorders>
              <w:top w:val="nil"/>
              <w:left w:val="nil"/>
              <w:bottom w:val="nil"/>
              <w:right w:val="nil"/>
            </w:tcBorders>
          </w:tcPr>
          <w:p w14:paraId="6BB654C4" w14:textId="77777777" w:rsidR="0061713D" w:rsidRPr="00FF108B" w:rsidRDefault="0061713D" w:rsidP="00972759">
            <w:pPr>
              <w:widowControl w:val="0"/>
              <w:autoSpaceDE w:val="0"/>
              <w:autoSpaceDN w:val="0"/>
              <w:adjustRightInd w:val="0"/>
              <w:spacing w:after="0" w:line="240" w:lineRule="exact"/>
              <w:jc w:val="center"/>
              <w:rPr>
                <w:rFonts w:ascii="Times New Roman" w:hAnsi="Times New Roman" w:cs="Times New Roman"/>
                <w:sz w:val="18"/>
                <w:szCs w:val="18"/>
              </w:rPr>
            </w:pPr>
          </w:p>
        </w:tc>
        <w:tc>
          <w:tcPr>
            <w:tcW w:w="1063" w:type="dxa"/>
            <w:tcBorders>
              <w:top w:val="nil"/>
              <w:left w:val="nil"/>
              <w:bottom w:val="nil"/>
              <w:right w:val="nil"/>
            </w:tcBorders>
          </w:tcPr>
          <w:p w14:paraId="4CDECA9B" w14:textId="77777777" w:rsidR="0061713D" w:rsidRPr="00FF108B" w:rsidRDefault="0061713D" w:rsidP="00972759">
            <w:pPr>
              <w:widowControl w:val="0"/>
              <w:autoSpaceDE w:val="0"/>
              <w:autoSpaceDN w:val="0"/>
              <w:adjustRightInd w:val="0"/>
              <w:spacing w:after="0" w:line="240" w:lineRule="exact"/>
              <w:jc w:val="center"/>
              <w:rPr>
                <w:rFonts w:ascii="Times New Roman" w:hAnsi="Times New Roman" w:cs="Times New Roman"/>
                <w:sz w:val="18"/>
                <w:szCs w:val="18"/>
              </w:rPr>
            </w:pPr>
          </w:p>
        </w:tc>
        <w:tc>
          <w:tcPr>
            <w:tcW w:w="1063" w:type="dxa"/>
            <w:tcBorders>
              <w:top w:val="nil"/>
              <w:left w:val="nil"/>
              <w:bottom w:val="nil"/>
              <w:right w:val="nil"/>
            </w:tcBorders>
          </w:tcPr>
          <w:p w14:paraId="1A0F6943" w14:textId="77777777" w:rsidR="0061713D" w:rsidRPr="00FF108B" w:rsidRDefault="0061713D" w:rsidP="00972759">
            <w:pPr>
              <w:widowControl w:val="0"/>
              <w:autoSpaceDE w:val="0"/>
              <w:autoSpaceDN w:val="0"/>
              <w:adjustRightInd w:val="0"/>
              <w:spacing w:after="0" w:line="240" w:lineRule="exact"/>
              <w:jc w:val="center"/>
              <w:rPr>
                <w:rFonts w:ascii="Times New Roman" w:hAnsi="Times New Roman" w:cs="Times New Roman"/>
                <w:sz w:val="18"/>
                <w:szCs w:val="18"/>
              </w:rPr>
            </w:pPr>
          </w:p>
        </w:tc>
        <w:tc>
          <w:tcPr>
            <w:tcW w:w="1064" w:type="dxa"/>
            <w:tcBorders>
              <w:top w:val="nil"/>
              <w:left w:val="nil"/>
              <w:bottom w:val="nil"/>
              <w:right w:val="nil"/>
            </w:tcBorders>
          </w:tcPr>
          <w:p w14:paraId="5C45F7B8" w14:textId="77777777" w:rsidR="0061713D" w:rsidRPr="00FF108B" w:rsidRDefault="0061713D" w:rsidP="00972759">
            <w:pPr>
              <w:widowControl w:val="0"/>
              <w:autoSpaceDE w:val="0"/>
              <w:autoSpaceDN w:val="0"/>
              <w:adjustRightInd w:val="0"/>
              <w:spacing w:after="0" w:line="240" w:lineRule="exact"/>
              <w:jc w:val="center"/>
              <w:rPr>
                <w:rFonts w:ascii="Times New Roman" w:hAnsi="Times New Roman" w:cs="Times New Roman"/>
                <w:sz w:val="18"/>
                <w:szCs w:val="18"/>
              </w:rPr>
            </w:pPr>
          </w:p>
        </w:tc>
      </w:tr>
      <w:tr w:rsidR="00972759" w:rsidRPr="00FF108B" w14:paraId="1D9AC236" w14:textId="77777777" w:rsidTr="00F0218C">
        <w:trPr>
          <w:trHeight w:val="240"/>
        </w:trPr>
        <w:tc>
          <w:tcPr>
            <w:tcW w:w="2552" w:type="dxa"/>
            <w:tcBorders>
              <w:top w:val="nil"/>
              <w:left w:val="nil"/>
              <w:bottom w:val="nil"/>
              <w:right w:val="nil"/>
            </w:tcBorders>
          </w:tcPr>
          <w:p w14:paraId="1FB4D5F1" w14:textId="69E550A5"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18"/>
                <w:szCs w:val="18"/>
              </w:rPr>
              <w:t>Observations</w:t>
            </w:r>
          </w:p>
        </w:tc>
        <w:tc>
          <w:tcPr>
            <w:tcW w:w="1063" w:type="dxa"/>
            <w:tcBorders>
              <w:top w:val="nil"/>
              <w:left w:val="nil"/>
              <w:bottom w:val="nil"/>
              <w:right w:val="nil"/>
            </w:tcBorders>
          </w:tcPr>
          <w:p w14:paraId="778039BE" w14:textId="1D53C14E"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6,921</w:t>
            </w:r>
          </w:p>
        </w:tc>
        <w:tc>
          <w:tcPr>
            <w:tcW w:w="1063" w:type="dxa"/>
            <w:tcBorders>
              <w:top w:val="nil"/>
              <w:left w:val="nil"/>
              <w:bottom w:val="nil"/>
              <w:right w:val="nil"/>
            </w:tcBorders>
          </w:tcPr>
          <w:p w14:paraId="0D341AE6" w14:textId="312B8E60"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6,921</w:t>
            </w:r>
          </w:p>
        </w:tc>
        <w:tc>
          <w:tcPr>
            <w:tcW w:w="1063" w:type="dxa"/>
            <w:tcBorders>
              <w:top w:val="nil"/>
              <w:left w:val="nil"/>
              <w:bottom w:val="nil"/>
              <w:right w:val="nil"/>
            </w:tcBorders>
          </w:tcPr>
          <w:p w14:paraId="22F89A2F" w14:textId="6F01C5D3"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6,921</w:t>
            </w:r>
          </w:p>
        </w:tc>
        <w:tc>
          <w:tcPr>
            <w:tcW w:w="1063" w:type="dxa"/>
            <w:tcBorders>
              <w:top w:val="nil"/>
              <w:left w:val="nil"/>
              <w:bottom w:val="nil"/>
              <w:right w:val="nil"/>
            </w:tcBorders>
          </w:tcPr>
          <w:p w14:paraId="363FD27E" w14:textId="320F1E66"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6,921</w:t>
            </w:r>
          </w:p>
        </w:tc>
        <w:tc>
          <w:tcPr>
            <w:tcW w:w="1063" w:type="dxa"/>
            <w:tcBorders>
              <w:top w:val="nil"/>
              <w:left w:val="nil"/>
              <w:bottom w:val="nil"/>
              <w:right w:val="nil"/>
            </w:tcBorders>
          </w:tcPr>
          <w:p w14:paraId="497B084F" w14:textId="090DF484"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6,921</w:t>
            </w:r>
          </w:p>
        </w:tc>
        <w:tc>
          <w:tcPr>
            <w:tcW w:w="1064" w:type="dxa"/>
            <w:tcBorders>
              <w:top w:val="nil"/>
              <w:left w:val="nil"/>
              <w:bottom w:val="nil"/>
              <w:right w:val="nil"/>
            </w:tcBorders>
          </w:tcPr>
          <w:p w14:paraId="0FFAA50E" w14:textId="776A2E09"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6,921</w:t>
            </w:r>
          </w:p>
        </w:tc>
      </w:tr>
      <w:tr w:rsidR="00972759" w:rsidRPr="00FF108B" w14:paraId="59DD2373" w14:textId="77777777" w:rsidTr="00F0218C">
        <w:trPr>
          <w:trHeight w:val="240"/>
        </w:trPr>
        <w:tc>
          <w:tcPr>
            <w:tcW w:w="2552" w:type="dxa"/>
            <w:tcBorders>
              <w:top w:val="nil"/>
              <w:left w:val="nil"/>
              <w:bottom w:val="nil"/>
              <w:right w:val="nil"/>
            </w:tcBorders>
          </w:tcPr>
          <w:p w14:paraId="551946F7" w14:textId="3F75176A"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18"/>
                <w:szCs w:val="18"/>
              </w:rPr>
              <w:t xml:space="preserve">AR2 </w:t>
            </w:r>
          </w:p>
        </w:tc>
        <w:tc>
          <w:tcPr>
            <w:tcW w:w="1063" w:type="dxa"/>
            <w:tcBorders>
              <w:top w:val="nil"/>
              <w:left w:val="nil"/>
              <w:bottom w:val="nil"/>
              <w:right w:val="nil"/>
            </w:tcBorders>
          </w:tcPr>
          <w:p w14:paraId="45C45828" w14:textId="0A101900"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0.492</w:t>
            </w:r>
          </w:p>
        </w:tc>
        <w:tc>
          <w:tcPr>
            <w:tcW w:w="1063" w:type="dxa"/>
            <w:tcBorders>
              <w:top w:val="nil"/>
              <w:left w:val="nil"/>
              <w:bottom w:val="nil"/>
              <w:right w:val="nil"/>
            </w:tcBorders>
          </w:tcPr>
          <w:p w14:paraId="1876DBFD" w14:textId="269BC029"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0.469</w:t>
            </w:r>
          </w:p>
        </w:tc>
        <w:tc>
          <w:tcPr>
            <w:tcW w:w="1063" w:type="dxa"/>
            <w:tcBorders>
              <w:top w:val="nil"/>
              <w:left w:val="nil"/>
              <w:bottom w:val="nil"/>
              <w:right w:val="nil"/>
            </w:tcBorders>
          </w:tcPr>
          <w:p w14:paraId="22E22A24" w14:textId="4027B059"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0.408</w:t>
            </w:r>
          </w:p>
        </w:tc>
        <w:tc>
          <w:tcPr>
            <w:tcW w:w="1063" w:type="dxa"/>
            <w:tcBorders>
              <w:top w:val="nil"/>
              <w:left w:val="nil"/>
              <w:bottom w:val="nil"/>
              <w:right w:val="nil"/>
            </w:tcBorders>
          </w:tcPr>
          <w:p w14:paraId="59776784" w14:textId="4DA51CCC"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0.349</w:t>
            </w:r>
          </w:p>
        </w:tc>
        <w:tc>
          <w:tcPr>
            <w:tcW w:w="1063" w:type="dxa"/>
            <w:tcBorders>
              <w:top w:val="nil"/>
              <w:left w:val="nil"/>
              <w:bottom w:val="nil"/>
              <w:right w:val="nil"/>
            </w:tcBorders>
          </w:tcPr>
          <w:p w14:paraId="54CB14E2" w14:textId="524EAF7A"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0.460</w:t>
            </w:r>
          </w:p>
        </w:tc>
        <w:tc>
          <w:tcPr>
            <w:tcW w:w="1064" w:type="dxa"/>
            <w:tcBorders>
              <w:top w:val="nil"/>
              <w:left w:val="nil"/>
              <w:bottom w:val="nil"/>
              <w:right w:val="nil"/>
            </w:tcBorders>
          </w:tcPr>
          <w:p w14:paraId="0DED0B74" w14:textId="2FAEAE58"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0.509</w:t>
            </w:r>
          </w:p>
        </w:tc>
      </w:tr>
      <w:tr w:rsidR="00972759" w:rsidRPr="00FF108B" w14:paraId="27EE0A91" w14:textId="77777777" w:rsidTr="00F0218C">
        <w:trPr>
          <w:trHeight w:val="240"/>
        </w:trPr>
        <w:tc>
          <w:tcPr>
            <w:tcW w:w="2552" w:type="dxa"/>
            <w:tcBorders>
              <w:top w:val="nil"/>
              <w:left w:val="nil"/>
              <w:bottom w:val="nil"/>
              <w:right w:val="nil"/>
            </w:tcBorders>
          </w:tcPr>
          <w:p w14:paraId="451F119F" w14:textId="054F6B05"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18"/>
                <w:szCs w:val="18"/>
              </w:rPr>
              <w:t xml:space="preserve">Hansen test </w:t>
            </w:r>
          </w:p>
        </w:tc>
        <w:tc>
          <w:tcPr>
            <w:tcW w:w="1063" w:type="dxa"/>
            <w:tcBorders>
              <w:top w:val="nil"/>
              <w:left w:val="nil"/>
              <w:bottom w:val="nil"/>
              <w:right w:val="nil"/>
            </w:tcBorders>
          </w:tcPr>
          <w:p w14:paraId="53F3CC84" w14:textId="0F4D2598"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0.468</w:t>
            </w:r>
          </w:p>
        </w:tc>
        <w:tc>
          <w:tcPr>
            <w:tcW w:w="1063" w:type="dxa"/>
            <w:tcBorders>
              <w:top w:val="nil"/>
              <w:left w:val="nil"/>
              <w:bottom w:val="nil"/>
              <w:right w:val="nil"/>
            </w:tcBorders>
          </w:tcPr>
          <w:p w14:paraId="4AF9C6EF" w14:textId="5100BB31"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0.298</w:t>
            </w:r>
          </w:p>
        </w:tc>
        <w:tc>
          <w:tcPr>
            <w:tcW w:w="1063" w:type="dxa"/>
            <w:tcBorders>
              <w:top w:val="nil"/>
              <w:left w:val="nil"/>
              <w:bottom w:val="nil"/>
              <w:right w:val="nil"/>
            </w:tcBorders>
          </w:tcPr>
          <w:p w14:paraId="6B5196A3" w14:textId="1D009B9C"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0.383</w:t>
            </w:r>
          </w:p>
        </w:tc>
        <w:tc>
          <w:tcPr>
            <w:tcW w:w="1063" w:type="dxa"/>
            <w:tcBorders>
              <w:top w:val="nil"/>
              <w:left w:val="nil"/>
              <w:bottom w:val="nil"/>
              <w:right w:val="nil"/>
            </w:tcBorders>
          </w:tcPr>
          <w:p w14:paraId="340CE6EC" w14:textId="3158E018"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0.337</w:t>
            </w:r>
          </w:p>
        </w:tc>
        <w:tc>
          <w:tcPr>
            <w:tcW w:w="1063" w:type="dxa"/>
            <w:tcBorders>
              <w:top w:val="nil"/>
              <w:left w:val="nil"/>
              <w:bottom w:val="nil"/>
              <w:right w:val="nil"/>
            </w:tcBorders>
          </w:tcPr>
          <w:p w14:paraId="37955CBC" w14:textId="5D9CC4B5"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0.528</w:t>
            </w:r>
          </w:p>
        </w:tc>
        <w:tc>
          <w:tcPr>
            <w:tcW w:w="1064" w:type="dxa"/>
            <w:tcBorders>
              <w:top w:val="nil"/>
              <w:left w:val="nil"/>
              <w:bottom w:val="nil"/>
              <w:right w:val="nil"/>
            </w:tcBorders>
          </w:tcPr>
          <w:p w14:paraId="02787F99" w14:textId="5FDEF819"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0.300</w:t>
            </w:r>
          </w:p>
        </w:tc>
      </w:tr>
      <w:tr w:rsidR="00972759" w:rsidRPr="00FF108B" w14:paraId="5AEC331A" w14:textId="77777777" w:rsidTr="00F0218C">
        <w:tblPrEx>
          <w:tblBorders>
            <w:bottom w:val="single" w:sz="6" w:space="0" w:color="auto"/>
          </w:tblBorders>
        </w:tblPrEx>
        <w:trPr>
          <w:trHeight w:val="240"/>
        </w:trPr>
        <w:tc>
          <w:tcPr>
            <w:tcW w:w="2552" w:type="dxa"/>
            <w:tcBorders>
              <w:top w:val="nil"/>
              <w:left w:val="nil"/>
              <w:bottom w:val="single" w:sz="6" w:space="0" w:color="auto"/>
              <w:right w:val="nil"/>
            </w:tcBorders>
          </w:tcPr>
          <w:p w14:paraId="721823DB" w14:textId="52C4D5D6" w:rsidR="00972759" w:rsidRPr="00FF108B" w:rsidRDefault="00972759" w:rsidP="00972759">
            <w:pPr>
              <w:widowControl w:val="0"/>
              <w:autoSpaceDE w:val="0"/>
              <w:autoSpaceDN w:val="0"/>
              <w:adjustRightInd w:val="0"/>
              <w:spacing w:after="0" w:line="240" w:lineRule="exact"/>
              <w:rPr>
                <w:rFonts w:ascii="Times New Roman" w:hAnsi="Times New Roman" w:cs="Times New Roman"/>
                <w:sz w:val="20"/>
                <w:szCs w:val="20"/>
              </w:rPr>
            </w:pPr>
            <w:r w:rsidRPr="00FF108B">
              <w:rPr>
                <w:rFonts w:ascii="Times New Roman" w:hAnsi="Times New Roman" w:cs="Times New Roman"/>
                <w:sz w:val="18"/>
                <w:szCs w:val="18"/>
              </w:rPr>
              <w:t xml:space="preserve">Difference Hansen test </w:t>
            </w:r>
          </w:p>
        </w:tc>
        <w:tc>
          <w:tcPr>
            <w:tcW w:w="1063" w:type="dxa"/>
            <w:tcBorders>
              <w:top w:val="nil"/>
              <w:left w:val="nil"/>
              <w:bottom w:val="single" w:sz="6" w:space="0" w:color="auto"/>
              <w:right w:val="nil"/>
            </w:tcBorders>
          </w:tcPr>
          <w:p w14:paraId="232477D4" w14:textId="5E5C3F36"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0.574</w:t>
            </w:r>
          </w:p>
        </w:tc>
        <w:tc>
          <w:tcPr>
            <w:tcW w:w="1063" w:type="dxa"/>
            <w:tcBorders>
              <w:top w:val="nil"/>
              <w:left w:val="nil"/>
              <w:bottom w:val="single" w:sz="6" w:space="0" w:color="auto"/>
              <w:right w:val="nil"/>
            </w:tcBorders>
          </w:tcPr>
          <w:p w14:paraId="4915CFD0" w14:textId="44446691" w:rsidR="00972759" w:rsidRPr="00FF108B" w:rsidRDefault="00972759" w:rsidP="00972759">
            <w:pPr>
              <w:widowControl w:val="0"/>
              <w:autoSpaceDE w:val="0"/>
              <w:autoSpaceDN w:val="0"/>
              <w:adjustRightInd w:val="0"/>
              <w:spacing w:after="0" w:line="240" w:lineRule="exact"/>
              <w:ind w:left="-359" w:firstLine="359"/>
              <w:jc w:val="center"/>
              <w:rPr>
                <w:rFonts w:ascii="Times New Roman" w:hAnsi="Times New Roman" w:cs="Times New Roman"/>
                <w:sz w:val="20"/>
                <w:szCs w:val="20"/>
              </w:rPr>
            </w:pPr>
            <w:r w:rsidRPr="00FF108B">
              <w:rPr>
                <w:rFonts w:ascii="Times New Roman" w:hAnsi="Times New Roman" w:cs="Times New Roman"/>
                <w:sz w:val="18"/>
                <w:szCs w:val="18"/>
              </w:rPr>
              <w:t>0.343</w:t>
            </w:r>
          </w:p>
        </w:tc>
        <w:tc>
          <w:tcPr>
            <w:tcW w:w="1063" w:type="dxa"/>
            <w:tcBorders>
              <w:top w:val="nil"/>
              <w:left w:val="nil"/>
              <w:bottom w:val="single" w:sz="6" w:space="0" w:color="auto"/>
              <w:right w:val="nil"/>
            </w:tcBorders>
          </w:tcPr>
          <w:p w14:paraId="64D2498F" w14:textId="4A7F8113"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0.374</w:t>
            </w:r>
          </w:p>
        </w:tc>
        <w:tc>
          <w:tcPr>
            <w:tcW w:w="1063" w:type="dxa"/>
            <w:tcBorders>
              <w:top w:val="nil"/>
              <w:left w:val="nil"/>
              <w:bottom w:val="single" w:sz="6" w:space="0" w:color="auto"/>
              <w:right w:val="nil"/>
            </w:tcBorders>
          </w:tcPr>
          <w:p w14:paraId="725CDB79" w14:textId="248DF318"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0.303</w:t>
            </w:r>
          </w:p>
        </w:tc>
        <w:tc>
          <w:tcPr>
            <w:tcW w:w="1063" w:type="dxa"/>
            <w:tcBorders>
              <w:top w:val="nil"/>
              <w:left w:val="nil"/>
              <w:bottom w:val="single" w:sz="6" w:space="0" w:color="auto"/>
              <w:right w:val="nil"/>
            </w:tcBorders>
          </w:tcPr>
          <w:p w14:paraId="1B484ED3" w14:textId="292B2AF1"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0.542</w:t>
            </w:r>
          </w:p>
        </w:tc>
        <w:tc>
          <w:tcPr>
            <w:tcW w:w="1064" w:type="dxa"/>
            <w:tcBorders>
              <w:top w:val="nil"/>
              <w:left w:val="nil"/>
              <w:bottom w:val="single" w:sz="6" w:space="0" w:color="auto"/>
              <w:right w:val="nil"/>
            </w:tcBorders>
          </w:tcPr>
          <w:p w14:paraId="68AFA056" w14:textId="4256BDF9" w:rsidR="00972759" w:rsidRPr="00FF108B" w:rsidRDefault="00972759" w:rsidP="00972759">
            <w:pPr>
              <w:widowControl w:val="0"/>
              <w:autoSpaceDE w:val="0"/>
              <w:autoSpaceDN w:val="0"/>
              <w:adjustRightInd w:val="0"/>
              <w:spacing w:after="0" w:line="240" w:lineRule="exact"/>
              <w:jc w:val="center"/>
              <w:rPr>
                <w:rFonts w:ascii="Times New Roman" w:hAnsi="Times New Roman" w:cs="Times New Roman"/>
                <w:sz w:val="20"/>
                <w:szCs w:val="20"/>
              </w:rPr>
            </w:pPr>
            <w:r w:rsidRPr="00FF108B">
              <w:rPr>
                <w:rFonts w:ascii="Times New Roman" w:hAnsi="Times New Roman" w:cs="Times New Roman"/>
                <w:sz w:val="18"/>
                <w:szCs w:val="18"/>
              </w:rPr>
              <w:t>0.302</w:t>
            </w:r>
          </w:p>
        </w:tc>
      </w:tr>
    </w:tbl>
    <w:p w14:paraId="334D5528" w14:textId="0B86B675" w:rsidR="00612279" w:rsidRPr="00FF108B" w:rsidRDefault="00612279" w:rsidP="00612279">
      <w:pPr>
        <w:widowControl w:val="0"/>
        <w:autoSpaceDE w:val="0"/>
        <w:autoSpaceDN w:val="0"/>
        <w:adjustRightInd w:val="0"/>
        <w:spacing w:after="0" w:line="240" w:lineRule="auto"/>
        <w:ind w:right="261"/>
        <w:jc w:val="both"/>
        <w:rPr>
          <w:rStyle w:val="fontstyle01"/>
          <w:rFonts w:ascii="Times New Roman" w:hAnsi="Times New Roman" w:cs="Times New Roman"/>
          <w:sz w:val="18"/>
          <w:szCs w:val="18"/>
        </w:rPr>
      </w:pPr>
      <w:r w:rsidRPr="00FF108B">
        <w:rPr>
          <w:rStyle w:val="fontstyle11"/>
          <w:rFonts w:ascii="Times New Roman" w:hAnsi="Times New Roman" w:cs="Times New Roman"/>
          <w:sz w:val="18"/>
          <w:szCs w:val="18"/>
        </w:rPr>
        <w:t xml:space="preserve">This table shows the effect of female directors on earnings management with a </w:t>
      </w:r>
      <w:r w:rsidR="00972759" w:rsidRPr="00FF108B">
        <w:rPr>
          <w:rStyle w:val="fontstyle11"/>
          <w:rFonts w:ascii="Times New Roman" w:hAnsi="Times New Roman" w:cs="Times New Roman"/>
          <w:sz w:val="18"/>
          <w:szCs w:val="18"/>
        </w:rPr>
        <w:t>system-GMM</w:t>
      </w:r>
      <w:r w:rsidRPr="00FF108B">
        <w:rPr>
          <w:rStyle w:val="fontstyle11"/>
          <w:rFonts w:ascii="Times New Roman" w:hAnsi="Times New Roman" w:cs="Times New Roman"/>
          <w:sz w:val="18"/>
          <w:szCs w:val="18"/>
        </w:rPr>
        <w:t xml:space="preserve"> estimation. </w:t>
      </w:r>
      <w:r w:rsidR="00F0218C" w:rsidRPr="00FF108B">
        <w:rPr>
          <w:rStyle w:val="fontstyle11"/>
          <w:rFonts w:ascii="Times New Roman" w:hAnsi="Times New Roman" w:cs="Times New Roman"/>
          <w:sz w:val="18"/>
          <w:szCs w:val="18"/>
        </w:rPr>
        <w:t xml:space="preserve">Definitions of </w:t>
      </w:r>
      <w:r w:rsidR="00EB6021" w:rsidRPr="00FF108B">
        <w:rPr>
          <w:rStyle w:val="fontstyle11"/>
          <w:rFonts w:ascii="Times New Roman" w:hAnsi="Times New Roman" w:cs="Times New Roman"/>
          <w:sz w:val="18"/>
          <w:szCs w:val="18"/>
        </w:rPr>
        <w:t>all</w:t>
      </w:r>
      <w:r w:rsidR="00F0218C" w:rsidRPr="00FF108B">
        <w:rPr>
          <w:rStyle w:val="fontstyle11"/>
          <w:rFonts w:ascii="Times New Roman" w:hAnsi="Times New Roman" w:cs="Times New Roman"/>
          <w:sz w:val="18"/>
          <w:szCs w:val="18"/>
        </w:rPr>
        <w:t xml:space="preserve"> variables are in Appendix 1.</w:t>
      </w:r>
      <w:r w:rsidRPr="00FF108B">
        <w:rPr>
          <w:rFonts w:ascii="Times New Roman" w:hAnsi="Times New Roman" w:cs="Times New Roman"/>
          <w:color w:val="000000" w:themeColor="text1"/>
          <w:sz w:val="18"/>
          <w:szCs w:val="18"/>
        </w:rPr>
        <w:t xml:space="preserve"> Years dummies are included in all regressions.</w:t>
      </w:r>
      <w:r w:rsidRPr="00FF108B">
        <w:rPr>
          <w:rFonts w:ascii="Times New Roman" w:hAnsi="Times New Roman" w:cs="Times New Roman"/>
          <w:sz w:val="18"/>
          <w:szCs w:val="18"/>
        </w:rPr>
        <w:t xml:space="preserve"> J test </w:t>
      </w:r>
      <w:r w:rsidRPr="00FF108B">
        <w:rPr>
          <w:rStyle w:val="fontstyle01"/>
          <w:rFonts w:ascii="Times New Roman" w:hAnsi="Times New Roman" w:cs="Times New Roman"/>
          <w:sz w:val="18"/>
          <w:szCs w:val="18"/>
        </w:rPr>
        <w:t>for over-identi</w:t>
      </w:r>
      <w:r w:rsidRPr="00FF108B">
        <w:rPr>
          <w:rStyle w:val="fontstyle21"/>
          <w:rFonts w:ascii="Times New Roman" w:hAnsi="Times New Roman" w:cs="Times New Roman"/>
        </w:rPr>
        <w:t>fi</w:t>
      </w:r>
      <w:r w:rsidRPr="00FF108B">
        <w:rPr>
          <w:rStyle w:val="fontstyle01"/>
          <w:rFonts w:ascii="Times New Roman" w:hAnsi="Times New Roman" w:cs="Times New Roman"/>
          <w:sz w:val="18"/>
          <w:szCs w:val="18"/>
        </w:rPr>
        <w:t>cation condition (p-value).</w:t>
      </w:r>
      <w:r w:rsidRPr="00FF108B">
        <w:rPr>
          <w:rFonts w:ascii="Times New Roman" w:hAnsi="Times New Roman" w:cs="Times New Roman"/>
          <w:sz w:val="18"/>
          <w:szCs w:val="18"/>
        </w:rPr>
        <w:t xml:space="preserve"> Robust standard errors clustered by firm are in parentheses *** p&lt;0.01, ** p&lt;0.05, * p&lt;0.1</w:t>
      </w:r>
      <w:r w:rsidRPr="00FF108B">
        <w:rPr>
          <w:rStyle w:val="fontstyle01"/>
          <w:rFonts w:ascii="Times New Roman" w:hAnsi="Times New Roman" w:cs="Times New Roman"/>
          <w:sz w:val="18"/>
          <w:szCs w:val="18"/>
        </w:rPr>
        <w:t>.</w:t>
      </w:r>
    </w:p>
    <w:p w14:paraId="4A1263F2" w14:textId="2C656738" w:rsidR="002210B0" w:rsidRPr="00FF108B" w:rsidRDefault="002210B0">
      <w:pPr>
        <w:rPr>
          <w:rStyle w:val="fontstyle01"/>
          <w:rFonts w:ascii="Times New Roman" w:hAnsi="Times New Roman" w:cs="Times New Roman"/>
        </w:rPr>
      </w:pPr>
      <w:r w:rsidRPr="00FF108B">
        <w:rPr>
          <w:rStyle w:val="fontstyle01"/>
          <w:rFonts w:ascii="Times New Roman" w:hAnsi="Times New Roman" w:cs="Times New Roman"/>
        </w:rPr>
        <w:br w:type="page"/>
      </w:r>
    </w:p>
    <w:p w14:paraId="3CAD8229" w14:textId="7522C559" w:rsidR="002210B0" w:rsidRPr="00FF108B" w:rsidRDefault="002210B0" w:rsidP="002210B0">
      <w:pPr>
        <w:rPr>
          <w:rFonts w:ascii="Times New Roman" w:hAnsi="Times New Roman" w:cs="Times New Roman"/>
          <w:b/>
          <w:bCs/>
        </w:rPr>
      </w:pPr>
      <w:r w:rsidRPr="00FF108B">
        <w:rPr>
          <w:rFonts w:ascii="Times New Roman" w:hAnsi="Times New Roman" w:cs="Times New Roman"/>
          <w:b/>
          <w:bCs/>
        </w:rPr>
        <w:t xml:space="preserve">Table </w:t>
      </w:r>
      <w:r w:rsidR="004C5422" w:rsidRPr="00FF108B">
        <w:rPr>
          <w:rFonts w:ascii="Times New Roman" w:hAnsi="Times New Roman" w:cs="Times New Roman"/>
          <w:b/>
          <w:bCs/>
          <w:noProof/>
        </w:rPr>
        <w:t>9</w:t>
      </w:r>
      <w:r w:rsidRPr="00FF108B">
        <w:rPr>
          <w:rFonts w:ascii="Times New Roman" w:hAnsi="Times New Roman" w:cs="Times New Roman"/>
          <w:b/>
          <w:bCs/>
        </w:rPr>
        <w:t>:</w:t>
      </w:r>
      <w:r w:rsidRPr="00FF108B">
        <w:rPr>
          <w:rFonts w:ascii="Times New Roman" w:hAnsi="Times New Roman" w:cs="Times New Roman"/>
        </w:rPr>
        <w:t xml:space="preserve"> Summary of </w:t>
      </w:r>
      <w:r w:rsidRPr="00FF108B">
        <w:rPr>
          <w:rFonts w:ascii="Times New Roman" w:hAnsi="Times New Roman" w:cs="Times New Roman"/>
          <w:color w:val="000000" w:themeColor="text1"/>
        </w:rPr>
        <w:t>PCA components for female directors’ quality</w:t>
      </w:r>
      <w:r w:rsidRPr="00FF108B">
        <w:rPr>
          <w:rFonts w:ascii="Times New Roman" w:hAnsi="Times New Roman" w:cs="Times New Roman"/>
          <w:b/>
          <w:bCs/>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3543"/>
      </w:tblGrid>
      <w:tr w:rsidR="002210B0" w:rsidRPr="00FF108B" w14:paraId="304E9D35" w14:textId="77777777" w:rsidTr="00556852">
        <w:tc>
          <w:tcPr>
            <w:tcW w:w="3119" w:type="dxa"/>
            <w:tcBorders>
              <w:top w:val="single" w:sz="4" w:space="0" w:color="auto"/>
              <w:bottom w:val="single" w:sz="4" w:space="0" w:color="auto"/>
            </w:tcBorders>
            <w:vAlign w:val="center"/>
          </w:tcPr>
          <w:p w14:paraId="7BD06ECC"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Indices</w:t>
            </w:r>
          </w:p>
        </w:tc>
        <w:tc>
          <w:tcPr>
            <w:tcW w:w="2410" w:type="dxa"/>
            <w:tcBorders>
              <w:top w:val="single" w:sz="4" w:space="0" w:color="auto"/>
              <w:bottom w:val="single" w:sz="4" w:space="0" w:color="auto"/>
            </w:tcBorders>
            <w:vAlign w:val="center"/>
          </w:tcPr>
          <w:p w14:paraId="0637797B" w14:textId="77777777" w:rsidR="002210B0" w:rsidRPr="00FF108B" w:rsidRDefault="002210B0" w:rsidP="00556852">
            <w:pPr>
              <w:rPr>
                <w:rFonts w:ascii="Times New Roman" w:hAnsi="Times New Roman" w:cs="Times New Roman"/>
              </w:rPr>
            </w:pPr>
            <w:r w:rsidRPr="00FF108B">
              <w:rPr>
                <w:rStyle w:val="fontstyle01"/>
                <w:rFonts w:ascii="Times New Roman" w:hAnsi="Times New Roman" w:cs="Times New Roman"/>
                <w:sz w:val="22"/>
                <w:szCs w:val="22"/>
              </w:rPr>
              <w:t>Eigenvalue</w:t>
            </w:r>
          </w:p>
        </w:tc>
        <w:tc>
          <w:tcPr>
            <w:tcW w:w="3543" w:type="dxa"/>
            <w:tcBorders>
              <w:top w:val="single" w:sz="4" w:space="0" w:color="auto"/>
              <w:bottom w:val="single" w:sz="4" w:space="0" w:color="auto"/>
            </w:tcBorders>
            <w:vAlign w:val="center"/>
          </w:tcPr>
          <w:p w14:paraId="193C106B"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 xml:space="preserve">Components </w:t>
            </w:r>
          </w:p>
        </w:tc>
      </w:tr>
      <w:tr w:rsidR="002210B0" w:rsidRPr="00FF108B" w14:paraId="73F82367" w14:textId="77777777" w:rsidTr="00556852">
        <w:trPr>
          <w:trHeight w:val="1979"/>
        </w:trPr>
        <w:tc>
          <w:tcPr>
            <w:tcW w:w="3119" w:type="dxa"/>
            <w:tcBorders>
              <w:top w:val="single" w:sz="4" w:space="0" w:color="auto"/>
            </w:tcBorders>
            <w:vAlign w:val="center"/>
          </w:tcPr>
          <w:p w14:paraId="52F1C6E8"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Experience index (35)</w:t>
            </w:r>
          </w:p>
        </w:tc>
        <w:tc>
          <w:tcPr>
            <w:tcW w:w="2410" w:type="dxa"/>
            <w:tcBorders>
              <w:top w:val="single" w:sz="4" w:space="0" w:color="auto"/>
            </w:tcBorders>
            <w:vAlign w:val="center"/>
          </w:tcPr>
          <w:p w14:paraId="20688527"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1.38</w:t>
            </w:r>
          </w:p>
        </w:tc>
        <w:tc>
          <w:tcPr>
            <w:tcW w:w="3543" w:type="dxa"/>
            <w:tcBorders>
              <w:top w:val="single" w:sz="4" w:space="0" w:color="auto"/>
            </w:tcBorders>
            <w:vAlign w:val="center"/>
          </w:tcPr>
          <w:p w14:paraId="64C8FEF5"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Female Director age (68)</w:t>
            </w:r>
          </w:p>
          <w:p w14:paraId="0DE9FC63"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Female Director tenure (65)</w:t>
            </w:r>
          </w:p>
          <w:p w14:paraId="64840D59"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Female Director business qualification (-30)</w:t>
            </w:r>
          </w:p>
          <w:p w14:paraId="3900EFB1"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Female Director Network size (-.02)</w:t>
            </w:r>
          </w:p>
        </w:tc>
      </w:tr>
      <w:tr w:rsidR="002210B0" w:rsidRPr="00FF108B" w14:paraId="6F98E399" w14:textId="77777777" w:rsidTr="00556852">
        <w:tc>
          <w:tcPr>
            <w:tcW w:w="3119" w:type="dxa"/>
            <w:tcBorders>
              <w:bottom w:val="single" w:sz="4" w:space="0" w:color="auto"/>
            </w:tcBorders>
            <w:vAlign w:val="center"/>
          </w:tcPr>
          <w:p w14:paraId="117318E9"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Qualification index (25)</w:t>
            </w:r>
          </w:p>
        </w:tc>
        <w:tc>
          <w:tcPr>
            <w:tcW w:w="2410" w:type="dxa"/>
            <w:tcBorders>
              <w:bottom w:val="single" w:sz="4" w:space="0" w:color="auto"/>
            </w:tcBorders>
            <w:vAlign w:val="center"/>
          </w:tcPr>
          <w:p w14:paraId="078F6B1B"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0.96</w:t>
            </w:r>
          </w:p>
        </w:tc>
        <w:tc>
          <w:tcPr>
            <w:tcW w:w="3543" w:type="dxa"/>
            <w:tcBorders>
              <w:bottom w:val="single" w:sz="4" w:space="0" w:color="auto"/>
            </w:tcBorders>
            <w:vAlign w:val="center"/>
          </w:tcPr>
          <w:p w14:paraId="240C90B9"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Female Director age (0.08)</w:t>
            </w:r>
          </w:p>
          <w:p w14:paraId="1118DF9A"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Female Director tenure (34)</w:t>
            </w:r>
          </w:p>
          <w:p w14:paraId="0246DAFC"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Female Director business qualification (92)</w:t>
            </w:r>
          </w:p>
          <w:p w14:paraId="734BA653"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Female Director Network size (-0.13)</w:t>
            </w:r>
          </w:p>
          <w:p w14:paraId="3838A183" w14:textId="77777777" w:rsidR="002210B0" w:rsidRPr="00FF108B" w:rsidRDefault="002210B0" w:rsidP="00556852">
            <w:pPr>
              <w:rPr>
                <w:rFonts w:ascii="Times New Roman" w:hAnsi="Times New Roman" w:cs="Times New Roman"/>
              </w:rPr>
            </w:pPr>
          </w:p>
        </w:tc>
      </w:tr>
      <w:tr w:rsidR="002210B0" w:rsidRPr="00FF108B" w14:paraId="6A3845F5" w14:textId="77777777" w:rsidTr="00556852">
        <w:tc>
          <w:tcPr>
            <w:tcW w:w="3119" w:type="dxa"/>
            <w:tcBorders>
              <w:bottom w:val="single" w:sz="4" w:space="0" w:color="auto"/>
            </w:tcBorders>
            <w:vAlign w:val="center"/>
          </w:tcPr>
          <w:p w14:paraId="57604996"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Connectedness index (24)</w:t>
            </w:r>
          </w:p>
        </w:tc>
        <w:tc>
          <w:tcPr>
            <w:tcW w:w="2410" w:type="dxa"/>
            <w:tcBorders>
              <w:bottom w:val="single" w:sz="4" w:space="0" w:color="auto"/>
            </w:tcBorders>
            <w:vAlign w:val="center"/>
          </w:tcPr>
          <w:p w14:paraId="23F3D3A4"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1.01</w:t>
            </w:r>
          </w:p>
        </w:tc>
        <w:tc>
          <w:tcPr>
            <w:tcW w:w="3543" w:type="dxa"/>
            <w:tcBorders>
              <w:bottom w:val="single" w:sz="4" w:space="0" w:color="auto"/>
            </w:tcBorders>
            <w:vAlign w:val="center"/>
          </w:tcPr>
          <w:p w14:paraId="5C0AED61"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Female Director age (13)</w:t>
            </w:r>
          </w:p>
          <w:p w14:paraId="2A4181EC"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Female Director tenure (-0.09)</w:t>
            </w:r>
          </w:p>
          <w:p w14:paraId="2E2212DA"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Female Director business qualification (16)</w:t>
            </w:r>
          </w:p>
          <w:p w14:paraId="6C3A000C"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Female Director Network size (97)</w:t>
            </w:r>
          </w:p>
          <w:p w14:paraId="0820B7CF" w14:textId="77777777" w:rsidR="002210B0" w:rsidRPr="00FF108B" w:rsidRDefault="002210B0" w:rsidP="00556852">
            <w:pPr>
              <w:rPr>
                <w:rFonts w:ascii="Times New Roman" w:hAnsi="Times New Roman" w:cs="Times New Roman"/>
              </w:rPr>
            </w:pPr>
          </w:p>
        </w:tc>
      </w:tr>
      <w:tr w:rsidR="002210B0" w:rsidRPr="00FF108B" w14:paraId="4A6E5FF9" w14:textId="77777777" w:rsidTr="00556852">
        <w:tc>
          <w:tcPr>
            <w:tcW w:w="3119" w:type="dxa"/>
            <w:tcBorders>
              <w:top w:val="single" w:sz="4" w:space="0" w:color="auto"/>
            </w:tcBorders>
            <w:vAlign w:val="center"/>
          </w:tcPr>
          <w:p w14:paraId="0BE0A5F8"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 xml:space="preserve">KMO test </w:t>
            </w:r>
          </w:p>
        </w:tc>
        <w:tc>
          <w:tcPr>
            <w:tcW w:w="2410" w:type="dxa"/>
            <w:tcBorders>
              <w:top w:val="single" w:sz="4" w:space="0" w:color="auto"/>
            </w:tcBorders>
            <w:vAlign w:val="center"/>
          </w:tcPr>
          <w:p w14:paraId="444BC607" w14:textId="77777777" w:rsidR="002210B0" w:rsidRPr="00FF108B" w:rsidRDefault="002210B0" w:rsidP="00556852">
            <w:pPr>
              <w:jc w:val="center"/>
              <w:rPr>
                <w:rFonts w:ascii="Times New Roman" w:hAnsi="Times New Roman" w:cs="Times New Roman"/>
              </w:rPr>
            </w:pPr>
            <w:r w:rsidRPr="00FF108B">
              <w:rPr>
                <w:rFonts w:ascii="Times New Roman" w:hAnsi="Times New Roman" w:cs="Times New Roman"/>
              </w:rPr>
              <w:t>0.51</w:t>
            </w:r>
          </w:p>
        </w:tc>
        <w:tc>
          <w:tcPr>
            <w:tcW w:w="3543" w:type="dxa"/>
            <w:tcBorders>
              <w:top w:val="single" w:sz="4" w:space="0" w:color="auto"/>
            </w:tcBorders>
            <w:vAlign w:val="center"/>
          </w:tcPr>
          <w:p w14:paraId="29F8D775" w14:textId="77777777" w:rsidR="002210B0" w:rsidRPr="00FF108B" w:rsidRDefault="002210B0" w:rsidP="00556852">
            <w:pPr>
              <w:rPr>
                <w:rFonts w:ascii="Times New Roman" w:hAnsi="Times New Roman" w:cs="Times New Roman"/>
              </w:rPr>
            </w:pPr>
          </w:p>
        </w:tc>
      </w:tr>
      <w:tr w:rsidR="002210B0" w:rsidRPr="00FF108B" w14:paraId="7D696929" w14:textId="77777777" w:rsidTr="00556852">
        <w:tc>
          <w:tcPr>
            <w:tcW w:w="3119" w:type="dxa"/>
            <w:tcBorders>
              <w:bottom w:val="single" w:sz="4" w:space="0" w:color="auto"/>
            </w:tcBorders>
            <w:vAlign w:val="center"/>
          </w:tcPr>
          <w:p w14:paraId="07649D57"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Bartlett’s test</w:t>
            </w:r>
          </w:p>
        </w:tc>
        <w:tc>
          <w:tcPr>
            <w:tcW w:w="2410" w:type="dxa"/>
            <w:tcBorders>
              <w:bottom w:val="single" w:sz="4" w:space="0" w:color="auto"/>
            </w:tcBorders>
            <w:vAlign w:val="center"/>
          </w:tcPr>
          <w:p w14:paraId="39F4C9D4" w14:textId="77777777" w:rsidR="002210B0" w:rsidRPr="00FF108B" w:rsidRDefault="002210B0" w:rsidP="00556852">
            <w:pPr>
              <w:rPr>
                <w:rFonts w:ascii="Times New Roman" w:hAnsi="Times New Roman" w:cs="Times New Roman"/>
              </w:rPr>
            </w:pPr>
            <w:r w:rsidRPr="00FF108B">
              <w:rPr>
                <w:rFonts w:ascii="Times New Roman" w:hAnsi="Times New Roman" w:cs="Times New Roman"/>
              </w:rPr>
              <w:t>chi-square = 1195.022</w:t>
            </w:r>
          </w:p>
          <w:p w14:paraId="7EEF9ED5" w14:textId="77777777" w:rsidR="002210B0" w:rsidRPr="00FF108B" w:rsidRDefault="002210B0" w:rsidP="00556852">
            <w:pPr>
              <w:jc w:val="center"/>
              <w:rPr>
                <w:rFonts w:ascii="Times New Roman" w:hAnsi="Times New Roman" w:cs="Times New Roman"/>
              </w:rPr>
            </w:pPr>
            <w:r w:rsidRPr="00FF108B">
              <w:rPr>
                <w:rFonts w:ascii="Times New Roman" w:hAnsi="Times New Roman" w:cs="Times New Roman"/>
              </w:rPr>
              <w:t>P =   0.000</w:t>
            </w:r>
          </w:p>
          <w:p w14:paraId="49AD42E5" w14:textId="77777777" w:rsidR="002210B0" w:rsidRPr="00FF108B" w:rsidRDefault="002210B0" w:rsidP="00556852">
            <w:pPr>
              <w:jc w:val="center"/>
              <w:rPr>
                <w:rFonts w:ascii="Times New Roman" w:hAnsi="Times New Roman" w:cs="Times New Roman"/>
              </w:rPr>
            </w:pPr>
          </w:p>
        </w:tc>
        <w:tc>
          <w:tcPr>
            <w:tcW w:w="3543" w:type="dxa"/>
            <w:tcBorders>
              <w:bottom w:val="single" w:sz="4" w:space="0" w:color="auto"/>
            </w:tcBorders>
            <w:vAlign w:val="center"/>
          </w:tcPr>
          <w:p w14:paraId="16EC2C3A" w14:textId="77777777" w:rsidR="002210B0" w:rsidRPr="00FF108B" w:rsidRDefault="002210B0" w:rsidP="00556852">
            <w:pPr>
              <w:rPr>
                <w:rFonts w:ascii="Times New Roman" w:hAnsi="Times New Roman" w:cs="Times New Roman"/>
              </w:rPr>
            </w:pPr>
          </w:p>
        </w:tc>
      </w:tr>
    </w:tbl>
    <w:p w14:paraId="4FF43DA8" w14:textId="77777777" w:rsidR="002210B0" w:rsidRPr="00FF108B" w:rsidRDefault="002210B0" w:rsidP="002210B0">
      <w:pPr>
        <w:spacing w:line="240" w:lineRule="auto"/>
        <w:contextualSpacing/>
        <w:jc w:val="both"/>
        <w:rPr>
          <w:rFonts w:ascii="Times New Roman" w:hAnsi="Times New Roman" w:cs="Times New Roman"/>
          <w:color w:val="000000" w:themeColor="text1"/>
          <w:sz w:val="18"/>
          <w:szCs w:val="18"/>
        </w:rPr>
      </w:pPr>
      <w:r w:rsidRPr="00FF108B">
        <w:rPr>
          <w:rFonts w:ascii="Times New Roman" w:hAnsi="Times New Roman" w:cs="Times New Roman"/>
          <w:b/>
          <w:bCs/>
          <w:sz w:val="18"/>
          <w:szCs w:val="18"/>
        </w:rPr>
        <w:t xml:space="preserve"> </w:t>
      </w:r>
      <w:r w:rsidRPr="00FF108B">
        <w:rPr>
          <w:rFonts w:ascii="Times New Roman" w:hAnsi="Times New Roman" w:cs="Times New Roman"/>
          <w:bCs/>
          <w:sz w:val="18"/>
          <w:szCs w:val="18"/>
        </w:rPr>
        <w:t>N</w:t>
      </w:r>
      <w:r w:rsidRPr="00FF108B">
        <w:rPr>
          <w:rFonts w:ascii="Times New Roman" w:hAnsi="Times New Roman" w:cs="Times New Roman"/>
          <w:color w:val="000000" w:themeColor="text1"/>
          <w:sz w:val="18"/>
          <w:szCs w:val="18"/>
        </w:rPr>
        <w:t xml:space="preserve">umbers in brackets after indices indicate variances counted by each index. The loading for each component in both indices is presented after each variable in the third column. </w:t>
      </w:r>
    </w:p>
    <w:p w14:paraId="4935AA88" w14:textId="77777777" w:rsidR="002210B0" w:rsidRPr="00FF108B" w:rsidRDefault="002210B0" w:rsidP="00612279">
      <w:pPr>
        <w:widowControl w:val="0"/>
        <w:autoSpaceDE w:val="0"/>
        <w:autoSpaceDN w:val="0"/>
        <w:adjustRightInd w:val="0"/>
        <w:spacing w:after="0" w:line="240" w:lineRule="auto"/>
        <w:ind w:right="261"/>
        <w:jc w:val="both"/>
        <w:rPr>
          <w:rStyle w:val="fontstyle01"/>
          <w:rFonts w:ascii="Times New Roman" w:hAnsi="Times New Roman" w:cs="Times New Roman"/>
        </w:rPr>
      </w:pPr>
    </w:p>
    <w:p w14:paraId="2DE97F41" w14:textId="31C7E79E" w:rsidR="00972759" w:rsidRPr="00FF108B" w:rsidRDefault="00972759">
      <w:pPr>
        <w:rPr>
          <w:rStyle w:val="fontstyle01"/>
          <w:rFonts w:ascii="Times New Roman" w:hAnsi="Times New Roman" w:cs="Times New Roman"/>
        </w:rPr>
      </w:pPr>
      <w:r w:rsidRPr="00FF108B">
        <w:rPr>
          <w:rStyle w:val="fontstyle01"/>
          <w:rFonts w:ascii="Times New Roman" w:hAnsi="Times New Roman" w:cs="Times New Roman"/>
        </w:rPr>
        <w:br w:type="page"/>
      </w:r>
    </w:p>
    <w:p w14:paraId="7082E0F6" w14:textId="77777777" w:rsidR="00972759" w:rsidRPr="00FF108B" w:rsidRDefault="00972759" w:rsidP="00972759">
      <w:pPr>
        <w:tabs>
          <w:tab w:val="left" w:pos="1134"/>
        </w:tabs>
        <w:rPr>
          <w:rFonts w:ascii="Times New Roman" w:hAnsi="Times New Roman" w:cs="Times New Roman"/>
          <w:b/>
          <w:bCs/>
          <w:sz w:val="24"/>
          <w:szCs w:val="24"/>
        </w:rPr>
      </w:pPr>
      <w:r w:rsidRPr="00FF108B">
        <w:rPr>
          <w:rFonts w:ascii="Times New Roman" w:hAnsi="Times New Roman" w:cs="Times New Roman"/>
          <w:b/>
          <w:bCs/>
          <w:sz w:val="24"/>
          <w:szCs w:val="24"/>
        </w:rPr>
        <w:t>Appendix A. Deﬁnition of variables</w:t>
      </w:r>
    </w:p>
    <w:tbl>
      <w:tblPr>
        <w:tblStyle w:val="TableGrid"/>
        <w:tblW w:w="9634" w:type="dxa"/>
        <w:tblInd w:w="-147" w:type="dxa"/>
        <w:tblLook w:val="04A0" w:firstRow="1" w:lastRow="0" w:firstColumn="1" w:lastColumn="0" w:noHBand="0" w:noVBand="1"/>
      </w:tblPr>
      <w:tblGrid>
        <w:gridCol w:w="2552"/>
        <w:gridCol w:w="7082"/>
      </w:tblGrid>
      <w:tr w:rsidR="00972759" w:rsidRPr="00FF108B" w14:paraId="57E72A57" w14:textId="77777777" w:rsidTr="00723560">
        <w:tc>
          <w:tcPr>
            <w:tcW w:w="9634" w:type="dxa"/>
            <w:gridSpan w:val="2"/>
          </w:tcPr>
          <w:p w14:paraId="778C2EAA" w14:textId="0EE050BB" w:rsidR="00972759" w:rsidRPr="00FF108B" w:rsidRDefault="00972759" w:rsidP="00723560">
            <w:pPr>
              <w:tabs>
                <w:tab w:val="left" w:pos="1134"/>
              </w:tabs>
              <w:rPr>
                <w:rFonts w:ascii="Times New Roman" w:hAnsi="Times New Roman" w:cs="Times New Roman"/>
                <w:sz w:val="24"/>
                <w:szCs w:val="24"/>
              </w:rPr>
            </w:pPr>
            <w:r w:rsidRPr="00FF108B">
              <w:rPr>
                <w:rFonts w:ascii="Times New Roman" w:hAnsi="Times New Roman" w:cs="Times New Roman"/>
                <w:b/>
                <w:bCs/>
                <w:sz w:val="24"/>
                <w:szCs w:val="24"/>
              </w:rPr>
              <w:t>Earnings management proxies</w:t>
            </w:r>
            <w:r w:rsidR="00502CFC" w:rsidRPr="00FF108B">
              <w:rPr>
                <w:rFonts w:ascii="Times New Roman" w:hAnsi="Times New Roman" w:cs="Times New Roman"/>
                <w:b/>
                <w:bCs/>
                <w:sz w:val="24"/>
                <w:szCs w:val="24"/>
              </w:rPr>
              <w:t xml:space="preserve"> </w:t>
            </w:r>
          </w:p>
        </w:tc>
      </w:tr>
      <w:tr w:rsidR="00972759" w:rsidRPr="00FF108B" w14:paraId="438FDC33" w14:textId="77777777" w:rsidTr="00B16EF8">
        <w:tc>
          <w:tcPr>
            <w:tcW w:w="2552" w:type="dxa"/>
          </w:tcPr>
          <w:p w14:paraId="5A502BBD" w14:textId="22B47156" w:rsidR="00972759" w:rsidRPr="00FF108B" w:rsidRDefault="00EB6021" w:rsidP="00723560">
            <w:pPr>
              <w:tabs>
                <w:tab w:val="left" w:pos="1134"/>
              </w:tabs>
              <w:rPr>
                <w:rFonts w:ascii="Times New Roman" w:hAnsi="Times New Roman" w:cs="Times New Roman"/>
                <w:sz w:val="24"/>
                <w:szCs w:val="24"/>
              </w:rPr>
            </w:pPr>
            <w:r w:rsidRPr="00FF108B">
              <w:rPr>
                <w:rFonts w:ascii="Times New Roman" w:hAnsi="Times New Roman" w:cs="Times New Roman"/>
                <w:color w:val="000000" w:themeColor="text1"/>
                <w:sz w:val="24"/>
                <w:szCs w:val="24"/>
              </w:rPr>
              <w:t>Kothari et al. (2005)</w:t>
            </w:r>
          </w:p>
        </w:tc>
        <w:tc>
          <w:tcPr>
            <w:tcW w:w="7082" w:type="dxa"/>
          </w:tcPr>
          <w:p w14:paraId="50AACD39" w14:textId="11036834" w:rsidR="00972759" w:rsidRPr="00FF108B" w:rsidRDefault="00972759" w:rsidP="00EB6021">
            <w:pPr>
              <w:tabs>
                <w:tab w:val="left" w:pos="1134"/>
              </w:tabs>
              <w:rPr>
                <w:rFonts w:ascii="Times New Roman" w:hAnsi="Times New Roman" w:cs="Times New Roman"/>
                <w:sz w:val="24"/>
                <w:szCs w:val="24"/>
              </w:rPr>
            </w:pPr>
            <w:r w:rsidRPr="00FF108B">
              <w:rPr>
                <w:rFonts w:ascii="Times New Roman" w:hAnsi="Times New Roman" w:cs="Times New Roman"/>
                <w:sz w:val="24"/>
                <w:szCs w:val="24"/>
              </w:rPr>
              <w:t xml:space="preserve">Discretionary accruals earnings measure is </w:t>
            </w:r>
            <w:r w:rsidR="00EB6021" w:rsidRPr="00FF108B">
              <w:rPr>
                <w:rFonts w:ascii="Times New Roman" w:hAnsi="Times New Roman" w:cs="Times New Roman"/>
                <w:sz w:val="24"/>
                <w:szCs w:val="24"/>
              </w:rPr>
              <w:t>the</w:t>
            </w:r>
            <w:r w:rsidRPr="00FF108B">
              <w:rPr>
                <w:rFonts w:ascii="Times New Roman" w:hAnsi="Times New Roman" w:cs="Times New Roman"/>
                <w:sz w:val="24"/>
                <w:szCs w:val="24"/>
              </w:rPr>
              <w:t xml:space="preserve"> </w:t>
            </w:r>
            <w:r w:rsidR="00EB6021" w:rsidRPr="00FF108B">
              <w:rPr>
                <w:rFonts w:ascii="Times New Roman" w:hAnsi="Times New Roman" w:cs="Times New Roman"/>
                <w:sz w:val="24"/>
                <w:szCs w:val="24"/>
              </w:rPr>
              <w:t>m</w:t>
            </w:r>
            <w:r w:rsidRPr="00FF108B">
              <w:rPr>
                <w:rFonts w:ascii="Times New Roman" w:hAnsi="Times New Roman" w:cs="Times New Roman"/>
                <w:sz w:val="24"/>
                <w:szCs w:val="24"/>
              </w:rPr>
              <w:t xml:space="preserve">odiﬁed Jones model (Dechow et al., 1995) adjusted </w:t>
            </w:r>
            <w:r w:rsidR="00EB6021" w:rsidRPr="00FF108B">
              <w:rPr>
                <w:rFonts w:ascii="Times New Roman" w:hAnsi="Times New Roman" w:cs="Times New Roman"/>
                <w:sz w:val="24"/>
                <w:szCs w:val="24"/>
              </w:rPr>
              <w:t>by</w:t>
            </w:r>
            <w:r w:rsidRPr="00FF108B">
              <w:rPr>
                <w:rFonts w:ascii="Times New Roman" w:hAnsi="Times New Roman" w:cs="Times New Roman"/>
                <w:sz w:val="24"/>
                <w:szCs w:val="24"/>
              </w:rPr>
              <w:t xml:space="preserve"> ROA</w:t>
            </w:r>
            <w:r w:rsidR="00EB6021" w:rsidRPr="00FF108B">
              <w:rPr>
                <w:rFonts w:ascii="Times New Roman" w:hAnsi="Times New Roman" w:cs="Times New Roman"/>
                <w:sz w:val="24"/>
                <w:szCs w:val="24"/>
              </w:rPr>
              <w:t>.</w:t>
            </w:r>
          </w:p>
        </w:tc>
      </w:tr>
      <w:tr w:rsidR="00972759" w:rsidRPr="00FF108B" w14:paraId="7C184BAF" w14:textId="77777777" w:rsidTr="00B16EF8">
        <w:tc>
          <w:tcPr>
            <w:tcW w:w="2552" w:type="dxa"/>
          </w:tcPr>
          <w:p w14:paraId="00FF57DD" w14:textId="07ACFFDA" w:rsidR="00972759" w:rsidRPr="00FF108B" w:rsidRDefault="00EB6021" w:rsidP="00723560">
            <w:pPr>
              <w:tabs>
                <w:tab w:val="left" w:pos="1134"/>
              </w:tabs>
              <w:rPr>
                <w:rFonts w:ascii="Times New Roman" w:hAnsi="Times New Roman" w:cs="Times New Roman"/>
                <w:sz w:val="24"/>
                <w:szCs w:val="24"/>
              </w:rPr>
            </w:pPr>
            <w:r w:rsidRPr="00FF108B">
              <w:rPr>
                <w:rFonts w:ascii="Times New Roman" w:hAnsi="Times New Roman" w:cs="Times New Roman"/>
                <w:sz w:val="24"/>
                <w:szCs w:val="24"/>
              </w:rPr>
              <w:t>Pae (2005)</w:t>
            </w:r>
          </w:p>
        </w:tc>
        <w:tc>
          <w:tcPr>
            <w:tcW w:w="7082" w:type="dxa"/>
          </w:tcPr>
          <w:p w14:paraId="5EDA69C3" w14:textId="1D65598D" w:rsidR="00972759" w:rsidRPr="00FF108B" w:rsidRDefault="00972759" w:rsidP="00EB6021">
            <w:pPr>
              <w:tabs>
                <w:tab w:val="left" w:pos="1134"/>
              </w:tabs>
              <w:rPr>
                <w:rFonts w:ascii="Times New Roman" w:hAnsi="Times New Roman" w:cs="Times New Roman"/>
                <w:sz w:val="24"/>
                <w:szCs w:val="24"/>
              </w:rPr>
            </w:pPr>
            <w:r w:rsidRPr="00FF108B">
              <w:rPr>
                <w:rFonts w:ascii="Times New Roman" w:hAnsi="Times New Roman" w:cs="Times New Roman"/>
                <w:sz w:val="24"/>
                <w:szCs w:val="24"/>
              </w:rPr>
              <w:t xml:space="preserve">Discretionary accruals earnings measure is </w:t>
            </w:r>
            <w:r w:rsidR="00EB6021" w:rsidRPr="00FF108B">
              <w:rPr>
                <w:rFonts w:ascii="Times New Roman" w:hAnsi="Times New Roman" w:cs="Times New Roman"/>
                <w:sz w:val="24"/>
                <w:szCs w:val="24"/>
              </w:rPr>
              <w:t>the</w:t>
            </w:r>
            <w:r w:rsidRPr="00FF108B">
              <w:rPr>
                <w:rFonts w:ascii="Times New Roman" w:hAnsi="Times New Roman" w:cs="Times New Roman"/>
                <w:sz w:val="24"/>
                <w:szCs w:val="24"/>
              </w:rPr>
              <w:t xml:space="preserve"> </w:t>
            </w:r>
            <w:r w:rsidR="00EB6021" w:rsidRPr="00FF108B">
              <w:rPr>
                <w:rFonts w:ascii="Times New Roman" w:hAnsi="Times New Roman" w:cs="Times New Roman"/>
                <w:sz w:val="24"/>
                <w:szCs w:val="24"/>
              </w:rPr>
              <w:t>m</w:t>
            </w:r>
            <w:r w:rsidRPr="00FF108B">
              <w:rPr>
                <w:rFonts w:ascii="Times New Roman" w:hAnsi="Times New Roman" w:cs="Times New Roman"/>
                <w:sz w:val="24"/>
                <w:szCs w:val="24"/>
              </w:rPr>
              <w:t xml:space="preserve">odiﬁed Jones model (Dechow </w:t>
            </w:r>
            <w:r w:rsidR="00EB6021" w:rsidRPr="00FF108B">
              <w:rPr>
                <w:rFonts w:ascii="Times New Roman" w:hAnsi="Times New Roman" w:cs="Times New Roman"/>
                <w:sz w:val="24"/>
                <w:szCs w:val="24"/>
              </w:rPr>
              <w:t xml:space="preserve">et al., 1995) adjusted by </w:t>
            </w:r>
            <w:r w:rsidR="008A3C18" w:rsidRPr="00FF108B">
              <w:rPr>
                <w:rFonts w:ascii="Times New Roman" w:hAnsi="Times New Roman" w:cs="Times New Roman"/>
                <w:sz w:val="24"/>
                <w:szCs w:val="24"/>
              </w:rPr>
              <w:t>cash flow operations (</w:t>
            </w:r>
            <w:r w:rsidR="00EB6021" w:rsidRPr="00FF108B">
              <w:rPr>
                <w:rFonts w:ascii="Times New Roman" w:hAnsi="Times New Roman" w:cs="Times New Roman"/>
                <w:sz w:val="24"/>
                <w:szCs w:val="24"/>
              </w:rPr>
              <w:t>CFO</w:t>
            </w:r>
            <w:r w:rsidR="008A3C18" w:rsidRPr="00FF108B">
              <w:rPr>
                <w:rFonts w:ascii="Times New Roman" w:hAnsi="Times New Roman" w:cs="Times New Roman"/>
                <w:sz w:val="24"/>
                <w:szCs w:val="24"/>
              </w:rPr>
              <w:t>)</w:t>
            </w:r>
            <w:r w:rsidR="00EB6021" w:rsidRPr="00FF108B">
              <w:rPr>
                <w:rFonts w:ascii="Times New Roman" w:hAnsi="Times New Roman" w:cs="Times New Roman"/>
                <w:sz w:val="24"/>
                <w:szCs w:val="24"/>
              </w:rPr>
              <w:t>.</w:t>
            </w:r>
          </w:p>
        </w:tc>
      </w:tr>
      <w:tr w:rsidR="00EB6021" w:rsidRPr="00FF108B" w14:paraId="47348425" w14:textId="77777777" w:rsidTr="00B16EF8">
        <w:tc>
          <w:tcPr>
            <w:tcW w:w="2552" w:type="dxa"/>
          </w:tcPr>
          <w:p w14:paraId="6BE04561" w14:textId="0E340D3B" w:rsidR="00EB6021" w:rsidRPr="00FF108B" w:rsidRDefault="00EB6021" w:rsidP="00723560">
            <w:pPr>
              <w:tabs>
                <w:tab w:val="left" w:pos="1134"/>
              </w:tabs>
              <w:rPr>
                <w:rFonts w:ascii="Times New Roman" w:hAnsi="Times New Roman" w:cs="Times New Roman"/>
                <w:sz w:val="24"/>
                <w:szCs w:val="24"/>
              </w:rPr>
            </w:pPr>
            <w:r w:rsidRPr="00FF108B">
              <w:rPr>
                <w:rFonts w:ascii="Times New Roman" w:hAnsi="Times New Roman" w:cs="Times New Roman"/>
                <w:sz w:val="24"/>
                <w:szCs w:val="24"/>
              </w:rPr>
              <w:t>Dechow et al., (1995)</w:t>
            </w:r>
          </w:p>
        </w:tc>
        <w:tc>
          <w:tcPr>
            <w:tcW w:w="7082" w:type="dxa"/>
          </w:tcPr>
          <w:p w14:paraId="15D27DE5" w14:textId="66BC5BD1" w:rsidR="00EB6021" w:rsidRPr="00FF108B" w:rsidRDefault="00EB6021" w:rsidP="00EB6021">
            <w:pPr>
              <w:tabs>
                <w:tab w:val="left" w:pos="1134"/>
              </w:tabs>
              <w:rPr>
                <w:rFonts w:ascii="Times New Roman" w:hAnsi="Times New Roman" w:cs="Times New Roman"/>
                <w:sz w:val="24"/>
                <w:szCs w:val="24"/>
              </w:rPr>
            </w:pPr>
            <w:r w:rsidRPr="00FF108B">
              <w:rPr>
                <w:rFonts w:ascii="Times New Roman" w:hAnsi="Times New Roman" w:cs="Times New Roman"/>
                <w:sz w:val="24"/>
                <w:szCs w:val="24"/>
              </w:rPr>
              <w:t xml:space="preserve">Modiﬁed Jones model of discretionary accruals earnings. </w:t>
            </w:r>
          </w:p>
        </w:tc>
      </w:tr>
      <w:tr w:rsidR="00972759" w:rsidRPr="00FF108B" w14:paraId="1342F127" w14:textId="77777777" w:rsidTr="00B16EF8">
        <w:tc>
          <w:tcPr>
            <w:tcW w:w="2552" w:type="dxa"/>
          </w:tcPr>
          <w:p w14:paraId="4B1C68D1" w14:textId="77777777" w:rsidR="00972759" w:rsidRPr="00FF108B" w:rsidRDefault="00972759" w:rsidP="00723560">
            <w:pPr>
              <w:tabs>
                <w:tab w:val="left" w:pos="1134"/>
              </w:tabs>
              <w:rPr>
                <w:rFonts w:ascii="Times New Roman" w:hAnsi="Times New Roman" w:cs="Times New Roman"/>
                <w:sz w:val="24"/>
                <w:szCs w:val="24"/>
              </w:rPr>
            </w:pPr>
            <w:r w:rsidRPr="00FF108B">
              <w:rPr>
                <w:rFonts w:ascii="Times New Roman" w:hAnsi="Times New Roman" w:cs="Times New Roman"/>
                <w:sz w:val="24"/>
                <w:szCs w:val="24"/>
              </w:rPr>
              <w:t>Real earnings management</w:t>
            </w:r>
          </w:p>
        </w:tc>
        <w:tc>
          <w:tcPr>
            <w:tcW w:w="7082" w:type="dxa"/>
          </w:tcPr>
          <w:p w14:paraId="1BEDF7AA" w14:textId="04F0D8E9" w:rsidR="00972759" w:rsidRPr="00FF108B" w:rsidRDefault="00972759" w:rsidP="00972759">
            <w:pPr>
              <w:tabs>
                <w:tab w:val="left" w:pos="1134"/>
              </w:tabs>
              <w:rPr>
                <w:rFonts w:ascii="Times New Roman" w:hAnsi="Times New Roman" w:cs="Times New Roman"/>
                <w:sz w:val="24"/>
                <w:szCs w:val="24"/>
              </w:rPr>
            </w:pPr>
            <w:r w:rsidRPr="00FF108B">
              <w:rPr>
                <w:rFonts w:ascii="Times New Roman" w:hAnsi="Times New Roman" w:cs="Times New Roman"/>
                <w:sz w:val="24"/>
                <w:szCs w:val="24"/>
              </w:rPr>
              <w:t>Aggregate measure of earnings management proxies, i.e., CFO (Abnormal Cash Flow), PROD (Abnormal Production Costs) and DISC (Abnormal Discretionary Expenses).</w:t>
            </w:r>
          </w:p>
        </w:tc>
      </w:tr>
      <w:tr w:rsidR="00972759" w:rsidRPr="00FF108B" w14:paraId="3DD7ECE7" w14:textId="77777777" w:rsidTr="00723560">
        <w:tc>
          <w:tcPr>
            <w:tcW w:w="9634" w:type="dxa"/>
            <w:gridSpan w:val="2"/>
          </w:tcPr>
          <w:p w14:paraId="0E5068FA" w14:textId="0721A2F1" w:rsidR="00972759" w:rsidRPr="00FF108B" w:rsidRDefault="00972759" w:rsidP="00723560">
            <w:pPr>
              <w:tabs>
                <w:tab w:val="left" w:pos="1134"/>
              </w:tabs>
              <w:rPr>
                <w:rFonts w:ascii="Times New Roman" w:hAnsi="Times New Roman" w:cs="Times New Roman"/>
                <w:sz w:val="24"/>
                <w:szCs w:val="24"/>
              </w:rPr>
            </w:pPr>
            <w:r w:rsidRPr="00FF108B">
              <w:rPr>
                <w:rFonts w:ascii="Times New Roman" w:hAnsi="Times New Roman" w:cs="Times New Roman"/>
                <w:b/>
                <w:bCs/>
                <w:sz w:val="24"/>
                <w:szCs w:val="24"/>
              </w:rPr>
              <w:t>Board directors’ characteristics</w:t>
            </w:r>
          </w:p>
        </w:tc>
      </w:tr>
      <w:tr w:rsidR="00972759" w:rsidRPr="00FF108B" w14:paraId="17DDC87D" w14:textId="77777777" w:rsidTr="00B16EF8">
        <w:tc>
          <w:tcPr>
            <w:tcW w:w="2552" w:type="dxa"/>
          </w:tcPr>
          <w:p w14:paraId="1FA82898" w14:textId="7BC1E353" w:rsidR="00972759" w:rsidRPr="00FF108B" w:rsidRDefault="009620D2" w:rsidP="00EB6021">
            <w:pPr>
              <w:tabs>
                <w:tab w:val="left" w:pos="1134"/>
              </w:tabs>
              <w:rPr>
                <w:rFonts w:ascii="Times New Roman" w:hAnsi="Times New Roman" w:cs="Times New Roman"/>
                <w:sz w:val="24"/>
                <w:szCs w:val="24"/>
              </w:rPr>
            </w:pPr>
            <w:r w:rsidRPr="00FF108B">
              <w:rPr>
                <w:rFonts w:ascii="Times New Roman" w:hAnsi="Times New Roman" w:cs="Times New Roman"/>
                <w:color w:val="0D0D0D" w:themeColor="text1" w:themeTint="F2"/>
                <w:sz w:val="24"/>
                <w:szCs w:val="24"/>
              </w:rPr>
              <w:t>Female ratio%</w:t>
            </w:r>
          </w:p>
        </w:tc>
        <w:tc>
          <w:tcPr>
            <w:tcW w:w="7082" w:type="dxa"/>
          </w:tcPr>
          <w:p w14:paraId="112A1E6C" w14:textId="6A8D4571" w:rsidR="00972759" w:rsidRPr="00FF108B" w:rsidRDefault="00972759" w:rsidP="00EB6021">
            <w:pPr>
              <w:tabs>
                <w:tab w:val="left" w:pos="1134"/>
              </w:tabs>
              <w:rPr>
                <w:rFonts w:ascii="Times New Roman" w:hAnsi="Times New Roman" w:cs="Times New Roman"/>
                <w:sz w:val="24"/>
                <w:szCs w:val="24"/>
              </w:rPr>
            </w:pPr>
            <w:r w:rsidRPr="00FF108B">
              <w:rPr>
                <w:rStyle w:val="fontstyle11"/>
                <w:rFonts w:ascii="Times New Roman" w:hAnsi="Times New Roman" w:cs="Times New Roman"/>
                <w:sz w:val="24"/>
                <w:szCs w:val="24"/>
              </w:rPr>
              <w:t>Total number of female directors on the board divided by board size</w:t>
            </w:r>
            <w:r w:rsidR="00EB6021" w:rsidRPr="00FF108B">
              <w:rPr>
                <w:rStyle w:val="fontstyle11"/>
                <w:rFonts w:ascii="Times New Roman" w:hAnsi="Times New Roman" w:cs="Times New Roman"/>
                <w:sz w:val="24"/>
                <w:szCs w:val="24"/>
              </w:rPr>
              <w:t>.</w:t>
            </w:r>
          </w:p>
        </w:tc>
      </w:tr>
      <w:tr w:rsidR="009620D2" w:rsidRPr="00FF108B" w14:paraId="7E6D668B" w14:textId="77777777" w:rsidTr="00B16EF8">
        <w:tc>
          <w:tcPr>
            <w:tcW w:w="2552" w:type="dxa"/>
          </w:tcPr>
          <w:p w14:paraId="3261202E" w14:textId="1A342DE8" w:rsidR="009620D2" w:rsidRPr="00FF108B" w:rsidRDefault="009620D2" w:rsidP="009620D2">
            <w:pPr>
              <w:tabs>
                <w:tab w:val="left" w:pos="1134"/>
              </w:tabs>
              <w:rPr>
                <w:rFonts w:ascii="Times New Roman" w:hAnsi="Times New Roman" w:cs="Times New Roman"/>
              </w:rPr>
            </w:pPr>
            <w:r w:rsidRPr="00FF108B">
              <w:rPr>
                <w:rFonts w:ascii="Times New Roman" w:hAnsi="Times New Roman" w:cs="Times New Roman"/>
                <w:sz w:val="24"/>
                <w:szCs w:val="24"/>
              </w:rPr>
              <w:t>Independent-female</w:t>
            </w:r>
            <w:r w:rsidRPr="00FF108B">
              <w:rPr>
                <w:rFonts w:ascii="Times New Roman" w:hAnsi="Times New Roman" w:cs="Times New Roman"/>
                <w:sz w:val="18"/>
                <w:szCs w:val="18"/>
              </w:rPr>
              <w:t xml:space="preserve"> </w:t>
            </w:r>
          </w:p>
        </w:tc>
        <w:tc>
          <w:tcPr>
            <w:tcW w:w="7082" w:type="dxa"/>
          </w:tcPr>
          <w:p w14:paraId="531C4419" w14:textId="79D95C56" w:rsidR="009620D2" w:rsidRPr="00FF108B" w:rsidRDefault="009620D2" w:rsidP="009620D2">
            <w:pPr>
              <w:tabs>
                <w:tab w:val="left" w:pos="1134"/>
              </w:tabs>
              <w:rPr>
                <w:rFonts w:ascii="Times New Roman" w:hAnsi="Times New Roman" w:cs="Times New Roman"/>
                <w:sz w:val="24"/>
                <w:szCs w:val="24"/>
              </w:rPr>
            </w:pPr>
            <w:r w:rsidRPr="00FF108B">
              <w:rPr>
                <w:rStyle w:val="fontstyle11"/>
                <w:rFonts w:ascii="Times New Roman" w:hAnsi="Times New Roman" w:cs="Times New Roman"/>
                <w:sz w:val="24"/>
                <w:szCs w:val="24"/>
              </w:rPr>
              <w:t>Number of independent-female directors to total number of independent directors.</w:t>
            </w:r>
          </w:p>
        </w:tc>
      </w:tr>
      <w:tr w:rsidR="009620D2" w:rsidRPr="00FF108B" w14:paraId="10DF418F" w14:textId="77777777" w:rsidTr="00B16EF8">
        <w:tc>
          <w:tcPr>
            <w:tcW w:w="2552" w:type="dxa"/>
          </w:tcPr>
          <w:p w14:paraId="4603DF2D" w14:textId="3B12C7CB"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Board size</w:t>
            </w:r>
          </w:p>
        </w:tc>
        <w:tc>
          <w:tcPr>
            <w:tcW w:w="7082" w:type="dxa"/>
          </w:tcPr>
          <w:p w14:paraId="1D95A4C8" w14:textId="14CF1514" w:rsidR="009620D2" w:rsidRPr="00FF108B" w:rsidRDefault="009620D2" w:rsidP="009620D2">
            <w:pPr>
              <w:tabs>
                <w:tab w:val="left" w:pos="1134"/>
              </w:tabs>
              <w:rPr>
                <w:rFonts w:ascii="Times New Roman" w:hAnsi="Times New Roman" w:cs="Times New Roman"/>
                <w:sz w:val="24"/>
                <w:szCs w:val="24"/>
              </w:rPr>
            </w:pPr>
            <w:r w:rsidRPr="00FF108B">
              <w:rPr>
                <w:rStyle w:val="fontstyle11"/>
                <w:rFonts w:ascii="Times New Roman" w:hAnsi="Times New Roman" w:cs="Times New Roman"/>
                <w:sz w:val="24"/>
                <w:szCs w:val="24"/>
              </w:rPr>
              <w:t>Logarithm of the total number of directors on the firm’s board.</w:t>
            </w:r>
          </w:p>
        </w:tc>
      </w:tr>
      <w:tr w:rsidR="009620D2" w:rsidRPr="00FF108B" w14:paraId="4754001E" w14:textId="77777777" w:rsidTr="00B16EF8">
        <w:tc>
          <w:tcPr>
            <w:tcW w:w="2552" w:type="dxa"/>
          </w:tcPr>
          <w:p w14:paraId="5FE2C791" w14:textId="6F898EF6"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Board independence</w:t>
            </w:r>
          </w:p>
        </w:tc>
        <w:tc>
          <w:tcPr>
            <w:tcW w:w="7082" w:type="dxa"/>
          </w:tcPr>
          <w:p w14:paraId="1A0EDD7F" w14:textId="14A0780A" w:rsidR="009620D2" w:rsidRPr="00FF108B" w:rsidRDefault="009620D2" w:rsidP="009620D2">
            <w:pPr>
              <w:tabs>
                <w:tab w:val="left" w:pos="1134"/>
              </w:tabs>
              <w:rPr>
                <w:rFonts w:ascii="Times New Roman" w:hAnsi="Times New Roman" w:cs="Times New Roman"/>
                <w:sz w:val="24"/>
                <w:szCs w:val="24"/>
              </w:rPr>
            </w:pPr>
            <w:r w:rsidRPr="00FF108B">
              <w:rPr>
                <w:rStyle w:val="fontstyle11"/>
                <w:rFonts w:ascii="Times New Roman" w:hAnsi="Times New Roman" w:cs="Times New Roman"/>
                <w:sz w:val="24"/>
                <w:szCs w:val="24"/>
              </w:rPr>
              <w:t>Total number of independent directors to board size.</w:t>
            </w:r>
          </w:p>
        </w:tc>
      </w:tr>
      <w:tr w:rsidR="009620D2" w:rsidRPr="00FF108B" w14:paraId="41F02E93" w14:textId="77777777" w:rsidTr="00B16EF8">
        <w:tc>
          <w:tcPr>
            <w:tcW w:w="2552" w:type="dxa"/>
            <w:vAlign w:val="center"/>
          </w:tcPr>
          <w:p w14:paraId="7C955477" w14:textId="697A778E" w:rsidR="009620D2" w:rsidRPr="00FF108B" w:rsidRDefault="008F5F7C" w:rsidP="009620D2">
            <w:pPr>
              <w:tabs>
                <w:tab w:val="left" w:pos="1134"/>
              </w:tabs>
              <w:rPr>
                <w:rFonts w:ascii="Times New Roman" w:eastAsia="Times New Roman" w:hAnsi="Times New Roman" w:cs="Times New Roman"/>
                <w:color w:val="000000"/>
                <w:sz w:val="24"/>
                <w:szCs w:val="24"/>
              </w:rPr>
            </w:pPr>
            <w:r w:rsidRPr="00FF108B">
              <w:rPr>
                <w:rFonts w:ascii="Times New Roman" w:eastAsia="Times New Roman" w:hAnsi="Times New Roman" w:cs="Times New Roman"/>
                <w:color w:val="000000"/>
                <w:sz w:val="24"/>
                <w:szCs w:val="24"/>
              </w:rPr>
              <w:t>CEO/Chair duality</w:t>
            </w:r>
          </w:p>
        </w:tc>
        <w:tc>
          <w:tcPr>
            <w:tcW w:w="7082" w:type="dxa"/>
          </w:tcPr>
          <w:p w14:paraId="07D643B5" w14:textId="0A7FC44C" w:rsidR="009620D2" w:rsidRPr="00FF108B" w:rsidRDefault="009620D2" w:rsidP="009620D2">
            <w:pPr>
              <w:tabs>
                <w:tab w:val="left" w:pos="1134"/>
              </w:tabs>
              <w:rPr>
                <w:rStyle w:val="fontstyle11"/>
                <w:rFonts w:ascii="Times New Roman" w:hAnsi="Times New Roman" w:cs="Times New Roman"/>
                <w:sz w:val="24"/>
                <w:szCs w:val="24"/>
              </w:rPr>
            </w:pPr>
            <w:r w:rsidRPr="00FF108B">
              <w:rPr>
                <w:rStyle w:val="fontstyle11"/>
                <w:rFonts w:ascii="Times New Roman" w:hAnsi="Times New Roman" w:cs="Times New Roman"/>
                <w:sz w:val="24"/>
                <w:szCs w:val="24"/>
              </w:rPr>
              <w:t>A dummy that equals one when the CEO and Chair are the same person and zero otherwise.</w:t>
            </w:r>
          </w:p>
        </w:tc>
      </w:tr>
      <w:tr w:rsidR="009620D2" w:rsidRPr="00FF108B" w14:paraId="0C08AC5A" w14:textId="77777777" w:rsidTr="00B16EF8">
        <w:tc>
          <w:tcPr>
            <w:tcW w:w="2552" w:type="dxa"/>
          </w:tcPr>
          <w:p w14:paraId="63D0D0DE" w14:textId="43C8AA5F" w:rsidR="009620D2" w:rsidRPr="00FF108B" w:rsidRDefault="009620D2" w:rsidP="009620D2">
            <w:pPr>
              <w:tabs>
                <w:tab w:val="left" w:pos="1134"/>
              </w:tabs>
              <w:rPr>
                <w:rFonts w:ascii="Times New Roman" w:eastAsia="Times New Roman" w:hAnsi="Times New Roman" w:cs="Times New Roman"/>
                <w:color w:val="000000"/>
                <w:sz w:val="24"/>
                <w:szCs w:val="24"/>
              </w:rPr>
            </w:pPr>
            <w:r w:rsidRPr="00FF108B">
              <w:rPr>
                <w:rFonts w:ascii="Times New Roman" w:eastAsia="Times New Roman" w:hAnsi="Times New Roman" w:cs="Times New Roman"/>
                <w:color w:val="000000"/>
                <w:sz w:val="24"/>
                <w:szCs w:val="24"/>
              </w:rPr>
              <w:t>Board quality</w:t>
            </w:r>
          </w:p>
        </w:tc>
        <w:tc>
          <w:tcPr>
            <w:tcW w:w="7082" w:type="dxa"/>
          </w:tcPr>
          <w:p w14:paraId="5CE9AFC3" w14:textId="696C64BC" w:rsidR="009620D2" w:rsidRPr="00FF108B" w:rsidRDefault="009620D2" w:rsidP="009620D2">
            <w:pPr>
              <w:tabs>
                <w:tab w:val="left" w:pos="1134"/>
              </w:tabs>
              <w:rPr>
                <w:rFonts w:ascii="Times New Roman" w:hAnsi="Times New Roman" w:cs="Times New Roman"/>
                <w:sz w:val="24"/>
                <w:szCs w:val="24"/>
              </w:rPr>
            </w:pPr>
            <w:r w:rsidRPr="00FF108B">
              <w:rPr>
                <w:rFonts w:ascii="Times New Roman" w:hAnsi="Times New Roman" w:cs="Times New Roman"/>
                <w:sz w:val="24"/>
                <w:szCs w:val="24"/>
              </w:rPr>
              <w:t xml:space="preserve">It is an index created by using principle </w:t>
            </w:r>
            <w:r w:rsidR="00502CFC" w:rsidRPr="00FF108B">
              <w:rPr>
                <w:rFonts w:ascii="Times New Roman" w:hAnsi="Times New Roman" w:cs="Times New Roman"/>
                <w:sz w:val="24"/>
                <w:szCs w:val="24"/>
              </w:rPr>
              <w:t>component</w:t>
            </w:r>
            <w:r w:rsidRPr="00FF108B">
              <w:rPr>
                <w:rFonts w:ascii="Times New Roman" w:hAnsi="Times New Roman" w:cs="Times New Roman"/>
                <w:sz w:val="24"/>
                <w:szCs w:val="24"/>
              </w:rPr>
              <w:t xml:space="preserve"> </w:t>
            </w:r>
            <w:r w:rsidR="00502CFC" w:rsidRPr="00FF108B">
              <w:rPr>
                <w:rFonts w:ascii="Times New Roman" w:hAnsi="Times New Roman" w:cs="Times New Roman"/>
                <w:sz w:val="24"/>
                <w:szCs w:val="24"/>
              </w:rPr>
              <w:t>analysis</w:t>
            </w:r>
            <w:r w:rsidRPr="00FF108B">
              <w:rPr>
                <w:rFonts w:ascii="Times New Roman" w:hAnsi="Times New Roman" w:cs="Times New Roman"/>
                <w:sz w:val="24"/>
                <w:szCs w:val="24"/>
              </w:rPr>
              <w:t xml:space="preserve">, </w:t>
            </w:r>
            <w:r w:rsidR="00502CFC" w:rsidRPr="00FF108B">
              <w:rPr>
                <w:rFonts w:ascii="Times New Roman" w:hAnsi="Times New Roman" w:cs="Times New Roman"/>
                <w:sz w:val="24"/>
                <w:szCs w:val="24"/>
              </w:rPr>
              <w:t>combining</w:t>
            </w:r>
            <w:r w:rsidRPr="00FF108B">
              <w:rPr>
                <w:rFonts w:ascii="Times New Roman" w:hAnsi="Times New Roman" w:cs="Times New Roman"/>
                <w:sz w:val="24"/>
                <w:szCs w:val="24"/>
              </w:rPr>
              <w:t xml:space="preserve"> four </w:t>
            </w:r>
            <w:r w:rsidR="00037C16" w:rsidRPr="00FF108B">
              <w:rPr>
                <w:rFonts w:ascii="Times New Roman" w:hAnsi="Times New Roman" w:cs="Times New Roman"/>
                <w:sz w:val="24"/>
                <w:szCs w:val="24"/>
              </w:rPr>
              <w:t>variables</w:t>
            </w:r>
            <w:r w:rsidRPr="00FF108B">
              <w:rPr>
                <w:rFonts w:ascii="Times New Roman" w:hAnsi="Times New Roman" w:cs="Times New Roman"/>
                <w:sz w:val="24"/>
                <w:szCs w:val="24"/>
              </w:rPr>
              <w:t xml:space="preserve">; directors </w:t>
            </w:r>
            <w:r w:rsidR="00502CFC" w:rsidRPr="00FF108B">
              <w:rPr>
                <w:rFonts w:ascii="Times New Roman" w:hAnsi="Times New Roman" w:cs="Times New Roman"/>
                <w:sz w:val="24"/>
                <w:szCs w:val="24"/>
              </w:rPr>
              <w:t>age, tenure</w:t>
            </w:r>
            <w:r w:rsidRPr="00FF108B">
              <w:rPr>
                <w:rFonts w:ascii="Times New Roman" w:hAnsi="Times New Roman" w:cs="Times New Roman"/>
                <w:sz w:val="24"/>
                <w:szCs w:val="24"/>
              </w:rPr>
              <w:t xml:space="preserve">, </w:t>
            </w:r>
            <w:r w:rsidR="00502CFC" w:rsidRPr="00FF108B">
              <w:rPr>
                <w:rFonts w:ascii="Times New Roman" w:hAnsi="Times New Roman" w:cs="Times New Roman"/>
                <w:sz w:val="24"/>
                <w:szCs w:val="24"/>
              </w:rPr>
              <w:t>financial expertise and network size.</w:t>
            </w:r>
          </w:p>
        </w:tc>
      </w:tr>
      <w:tr w:rsidR="009620D2" w:rsidRPr="00FF108B" w14:paraId="12C75284" w14:textId="77777777" w:rsidTr="00B16EF8">
        <w:tc>
          <w:tcPr>
            <w:tcW w:w="2552" w:type="dxa"/>
          </w:tcPr>
          <w:p w14:paraId="3637A39B" w14:textId="77777777"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Network size</w:t>
            </w:r>
          </w:p>
        </w:tc>
        <w:tc>
          <w:tcPr>
            <w:tcW w:w="7082" w:type="dxa"/>
          </w:tcPr>
          <w:p w14:paraId="0F8C41DC" w14:textId="0E061933" w:rsidR="009620D2" w:rsidRPr="00FF108B" w:rsidRDefault="009620D2" w:rsidP="009620D2">
            <w:pPr>
              <w:tabs>
                <w:tab w:val="left" w:pos="1134"/>
              </w:tabs>
              <w:rPr>
                <w:rFonts w:ascii="Times New Roman" w:hAnsi="Times New Roman" w:cs="Times New Roman"/>
                <w:sz w:val="24"/>
                <w:szCs w:val="24"/>
              </w:rPr>
            </w:pPr>
            <w:r w:rsidRPr="00FF108B">
              <w:rPr>
                <w:rFonts w:ascii="Times New Roman" w:hAnsi="Times New Roman" w:cs="Times New Roman"/>
                <w:sz w:val="24"/>
                <w:szCs w:val="24"/>
              </w:rPr>
              <w:t>Average network size of directors.</w:t>
            </w:r>
          </w:p>
        </w:tc>
      </w:tr>
      <w:tr w:rsidR="009620D2" w:rsidRPr="00FF108B" w14:paraId="15F1A0F8" w14:textId="77777777" w:rsidTr="00B16EF8">
        <w:tc>
          <w:tcPr>
            <w:tcW w:w="2552" w:type="dxa"/>
          </w:tcPr>
          <w:p w14:paraId="03B55146" w14:textId="7F261395"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Boards’ age</w:t>
            </w:r>
          </w:p>
        </w:tc>
        <w:tc>
          <w:tcPr>
            <w:tcW w:w="7082" w:type="dxa"/>
          </w:tcPr>
          <w:p w14:paraId="5DFB8A33" w14:textId="3CDC5570" w:rsidR="009620D2" w:rsidRPr="00FF108B" w:rsidRDefault="009620D2" w:rsidP="009620D2">
            <w:pPr>
              <w:tabs>
                <w:tab w:val="left" w:pos="1134"/>
              </w:tabs>
              <w:rPr>
                <w:rFonts w:ascii="Times New Roman" w:hAnsi="Times New Roman" w:cs="Times New Roman"/>
                <w:sz w:val="24"/>
                <w:szCs w:val="24"/>
              </w:rPr>
            </w:pPr>
            <w:r w:rsidRPr="00FF108B">
              <w:rPr>
                <w:rFonts w:ascii="Times New Roman" w:hAnsi="Times New Roman" w:cs="Times New Roman"/>
                <w:sz w:val="24"/>
                <w:szCs w:val="24"/>
              </w:rPr>
              <w:t>Average age of directors.</w:t>
            </w:r>
          </w:p>
        </w:tc>
      </w:tr>
      <w:tr w:rsidR="009620D2" w:rsidRPr="00FF108B" w14:paraId="390B4F22" w14:textId="77777777" w:rsidTr="00B16EF8">
        <w:tc>
          <w:tcPr>
            <w:tcW w:w="2552" w:type="dxa"/>
          </w:tcPr>
          <w:p w14:paraId="71B906C8" w14:textId="77777777"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Tenure</w:t>
            </w:r>
          </w:p>
        </w:tc>
        <w:tc>
          <w:tcPr>
            <w:tcW w:w="7082" w:type="dxa"/>
          </w:tcPr>
          <w:p w14:paraId="62462BCD" w14:textId="7AE4CD6F" w:rsidR="009620D2" w:rsidRPr="00FF108B" w:rsidRDefault="009620D2" w:rsidP="009620D2">
            <w:pPr>
              <w:tabs>
                <w:tab w:val="left" w:pos="1134"/>
              </w:tabs>
              <w:rPr>
                <w:rFonts w:ascii="Times New Roman" w:hAnsi="Times New Roman" w:cs="Times New Roman"/>
                <w:sz w:val="24"/>
                <w:szCs w:val="24"/>
              </w:rPr>
            </w:pPr>
            <w:r w:rsidRPr="00FF108B">
              <w:rPr>
                <w:rFonts w:ascii="Times New Roman" w:hAnsi="Times New Roman" w:cs="Times New Roman"/>
                <w:sz w:val="24"/>
                <w:szCs w:val="24"/>
              </w:rPr>
              <w:t>Average number of years in post for directors.</w:t>
            </w:r>
          </w:p>
        </w:tc>
      </w:tr>
      <w:tr w:rsidR="009620D2" w:rsidRPr="00FF108B" w14:paraId="378062DE" w14:textId="77777777" w:rsidTr="00B16EF8">
        <w:tc>
          <w:tcPr>
            <w:tcW w:w="2552" w:type="dxa"/>
          </w:tcPr>
          <w:p w14:paraId="01E7A844" w14:textId="77777777"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 xml:space="preserve">Financial qualification   </w:t>
            </w:r>
          </w:p>
        </w:tc>
        <w:tc>
          <w:tcPr>
            <w:tcW w:w="7082" w:type="dxa"/>
          </w:tcPr>
          <w:p w14:paraId="2F2EF52C" w14:textId="048E93E3" w:rsidR="009620D2" w:rsidRPr="00FF108B" w:rsidRDefault="009620D2" w:rsidP="009620D2">
            <w:pPr>
              <w:tabs>
                <w:tab w:val="left" w:pos="1134"/>
              </w:tabs>
              <w:rPr>
                <w:rFonts w:ascii="Times New Roman" w:hAnsi="Times New Roman" w:cs="Times New Roman"/>
                <w:sz w:val="24"/>
                <w:szCs w:val="24"/>
              </w:rPr>
            </w:pPr>
            <w:r w:rsidRPr="00FF108B">
              <w:rPr>
                <w:rFonts w:ascii="Times New Roman" w:hAnsi="Times New Roman" w:cs="Times New Roman"/>
                <w:sz w:val="24"/>
                <w:szCs w:val="24"/>
              </w:rPr>
              <w:t>Percentage of directors who hold a business degree such as CPA and MBA certificates, to total directors</w:t>
            </w:r>
          </w:p>
        </w:tc>
      </w:tr>
      <w:tr w:rsidR="009620D2" w:rsidRPr="00FF108B" w14:paraId="4D3F92F7" w14:textId="77777777" w:rsidTr="00723560">
        <w:tc>
          <w:tcPr>
            <w:tcW w:w="9634" w:type="dxa"/>
            <w:gridSpan w:val="2"/>
          </w:tcPr>
          <w:p w14:paraId="4BBDD921" w14:textId="239298E3" w:rsidR="009620D2" w:rsidRPr="00FF108B" w:rsidRDefault="009620D2" w:rsidP="009620D2">
            <w:pPr>
              <w:tabs>
                <w:tab w:val="left" w:pos="1134"/>
              </w:tabs>
              <w:rPr>
                <w:rFonts w:ascii="Times New Roman" w:hAnsi="Times New Roman" w:cs="Times New Roman"/>
                <w:sz w:val="24"/>
                <w:szCs w:val="24"/>
              </w:rPr>
            </w:pPr>
            <w:r w:rsidRPr="00FF108B">
              <w:rPr>
                <w:rFonts w:ascii="Times New Roman" w:hAnsi="Times New Roman" w:cs="Times New Roman"/>
                <w:b/>
                <w:bCs/>
                <w:sz w:val="24"/>
                <w:szCs w:val="24"/>
              </w:rPr>
              <w:t>Female directors’ characteristics</w:t>
            </w:r>
          </w:p>
        </w:tc>
      </w:tr>
      <w:tr w:rsidR="009620D2" w:rsidRPr="00FF108B" w14:paraId="2AA70A3B" w14:textId="77777777" w:rsidTr="00B16EF8">
        <w:tc>
          <w:tcPr>
            <w:tcW w:w="2552" w:type="dxa"/>
          </w:tcPr>
          <w:p w14:paraId="1AF5EE9E" w14:textId="77777777"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Network size</w:t>
            </w:r>
          </w:p>
        </w:tc>
        <w:tc>
          <w:tcPr>
            <w:tcW w:w="7082" w:type="dxa"/>
          </w:tcPr>
          <w:p w14:paraId="67CFD18D" w14:textId="27BBE9C8" w:rsidR="009620D2" w:rsidRPr="00FF108B" w:rsidRDefault="009620D2" w:rsidP="009620D2">
            <w:pPr>
              <w:tabs>
                <w:tab w:val="left" w:pos="1134"/>
              </w:tabs>
              <w:rPr>
                <w:rFonts w:ascii="Times New Roman" w:hAnsi="Times New Roman" w:cs="Times New Roman"/>
                <w:sz w:val="24"/>
                <w:szCs w:val="24"/>
              </w:rPr>
            </w:pPr>
            <w:r w:rsidRPr="00FF108B">
              <w:rPr>
                <w:rFonts w:ascii="Times New Roman" w:hAnsi="Times New Roman" w:cs="Times New Roman"/>
                <w:sz w:val="24"/>
                <w:szCs w:val="24"/>
              </w:rPr>
              <w:t>Average network size of female directors.</w:t>
            </w:r>
          </w:p>
        </w:tc>
      </w:tr>
      <w:tr w:rsidR="009620D2" w:rsidRPr="00FF108B" w14:paraId="75DB205F" w14:textId="77777777" w:rsidTr="00B16EF8">
        <w:tc>
          <w:tcPr>
            <w:tcW w:w="2552" w:type="dxa"/>
          </w:tcPr>
          <w:p w14:paraId="65404483" w14:textId="51D1BF6C"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Age</w:t>
            </w:r>
          </w:p>
        </w:tc>
        <w:tc>
          <w:tcPr>
            <w:tcW w:w="7082" w:type="dxa"/>
          </w:tcPr>
          <w:p w14:paraId="6D912F94" w14:textId="6BEA3053" w:rsidR="009620D2" w:rsidRPr="00FF108B" w:rsidRDefault="009620D2" w:rsidP="009620D2">
            <w:pPr>
              <w:tabs>
                <w:tab w:val="left" w:pos="1134"/>
              </w:tabs>
              <w:rPr>
                <w:rFonts w:ascii="Times New Roman" w:hAnsi="Times New Roman" w:cs="Times New Roman"/>
                <w:sz w:val="24"/>
                <w:szCs w:val="24"/>
              </w:rPr>
            </w:pPr>
            <w:r w:rsidRPr="00FF108B">
              <w:rPr>
                <w:rFonts w:ascii="Times New Roman" w:hAnsi="Times New Roman" w:cs="Times New Roman"/>
                <w:sz w:val="24"/>
                <w:szCs w:val="24"/>
              </w:rPr>
              <w:t>Average age of female directors.</w:t>
            </w:r>
          </w:p>
        </w:tc>
      </w:tr>
      <w:tr w:rsidR="009620D2" w:rsidRPr="00FF108B" w14:paraId="7FF5D82F" w14:textId="77777777" w:rsidTr="00B16EF8">
        <w:tc>
          <w:tcPr>
            <w:tcW w:w="2552" w:type="dxa"/>
          </w:tcPr>
          <w:p w14:paraId="7275D405" w14:textId="77777777"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Tenure</w:t>
            </w:r>
          </w:p>
        </w:tc>
        <w:tc>
          <w:tcPr>
            <w:tcW w:w="7082" w:type="dxa"/>
          </w:tcPr>
          <w:p w14:paraId="2D53B93B" w14:textId="6C27E640" w:rsidR="009620D2" w:rsidRPr="00FF108B" w:rsidRDefault="009620D2" w:rsidP="009620D2">
            <w:pPr>
              <w:tabs>
                <w:tab w:val="left" w:pos="1134"/>
              </w:tabs>
              <w:rPr>
                <w:rFonts w:ascii="Times New Roman" w:hAnsi="Times New Roman" w:cs="Times New Roman"/>
                <w:sz w:val="24"/>
                <w:szCs w:val="24"/>
              </w:rPr>
            </w:pPr>
            <w:r w:rsidRPr="00FF108B">
              <w:rPr>
                <w:rFonts w:ascii="Times New Roman" w:hAnsi="Times New Roman" w:cs="Times New Roman"/>
                <w:sz w:val="24"/>
                <w:szCs w:val="24"/>
              </w:rPr>
              <w:t>Average number of years in post for female directors.</w:t>
            </w:r>
          </w:p>
        </w:tc>
      </w:tr>
      <w:tr w:rsidR="009620D2" w:rsidRPr="00FF108B" w14:paraId="198E4497" w14:textId="77777777" w:rsidTr="00B16EF8">
        <w:tc>
          <w:tcPr>
            <w:tcW w:w="2552" w:type="dxa"/>
          </w:tcPr>
          <w:p w14:paraId="1573756B" w14:textId="77777777"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 xml:space="preserve">Financial qualification   </w:t>
            </w:r>
          </w:p>
        </w:tc>
        <w:tc>
          <w:tcPr>
            <w:tcW w:w="7082" w:type="dxa"/>
          </w:tcPr>
          <w:p w14:paraId="096C448B" w14:textId="290CFBED" w:rsidR="009620D2" w:rsidRPr="00FF108B" w:rsidRDefault="009620D2" w:rsidP="009620D2">
            <w:pPr>
              <w:tabs>
                <w:tab w:val="left" w:pos="1134"/>
              </w:tabs>
              <w:rPr>
                <w:rFonts w:ascii="Times New Roman" w:hAnsi="Times New Roman" w:cs="Times New Roman"/>
                <w:sz w:val="24"/>
                <w:szCs w:val="24"/>
              </w:rPr>
            </w:pPr>
            <w:r w:rsidRPr="00FF108B">
              <w:rPr>
                <w:rFonts w:ascii="Times New Roman" w:hAnsi="Times New Roman" w:cs="Times New Roman"/>
                <w:sz w:val="24"/>
                <w:szCs w:val="24"/>
              </w:rPr>
              <w:t>Percentage of female Directors who hold a business degree such as CPA and MBA certificates, to total female directors.</w:t>
            </w:r>
          </w:p>
        </w:tc>
      </w:tr>
      <w:tr w:rsidR="009620D2" w:rsidRPr="00FF108B" w14:paraId="0A51F6CA" w14:textId="77777777" w:rsidTr="00B16EF8">
        <w:tc>
          <w:tcPr>
            <w:tcW w:w="2552" w:type="dxa"/>
          </w:tcPr>
          <w:p w14:paraId="01EA2243" w14:textId="77777777" w:rsidR="009620D2" w:rsidRPr="00FF108B" w:rsidRDefault="009620D2" w:rsidP="009620D2">
            <w:pPr>
              <w:tabs>
                <w:tab w:val="left" w:pos="1134"/>
              </w:tabs>
              <w:rPr>
                <w:rFonts w:ascii="Times New Roman" w:hAnsi="Times New Roman" w:cs="Times New Roman"/>
                <w:sz w:val="24"/>
                <w:szCs w:val="24"/>
              </w:rPr>
            </w:pPr>
            <w:r w:rsidRPr="00FF108B">
              <w:rPr>
                <w:rFonts w:ascii="Times New Roman" w:hAnsi="Times New Roman" w:cs="Times New Roman"/>
                <w:b/>
                <w:bCs/>
                <w:sz w:val="24"/>
                <w:szCs w:val="24"/>
              </w:rPr>
              <w:t>Firm characteristics</w:t>
            </w:r>
          </w:p>
        </w:tc>
        <w:tc>
          <w:tcPr>
            <w:tcW w:w="7082" w:type="dxa"/>
          </w:tcPr>
          <w:p w14:paraId="0E3109CF" w14:textId="77777777" w:rsidR="009620D2" w:rsidRPr="00FF108B" w:rsidRDefault="009620D2" w:rsidP="009620D2">
            <w:pPr>
              <w:tabs>
                <w:tab w:val="left" w:pos="1134"/>
              </w:tabs>
              <w:rPr>
                <w:rFonts w:ascii="Times New Roman" w:hAnsi="Times New Roman" w:cs="Times New Roman"/>
                <w:sz w:val="24"/>
                <w:szCs w:val="24"/>
              </w:rPr>
            </w:pPr>
          </w:p>
        </w:tc>
      </w:tr>
      <w:tr w:rsidR="009620D2" w:rsidRPr="00FF108B" w14:paraId="589181C2" w14:textId="77777777" w:rsidTr="00B16EF8">
        <w:tc>
          <w:tcPr>
            <w:tcW w:w="2552" w:type="dxa"/>
          </w:tcPr>
          <w:p w14:paraId="05754A6D" w14:textId="77777777"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ROA</w:t>
            </w:r>
          </w:p>
        </w:tc>
        <w:tc>
          <w:tcPr>
            <w:tcW w:w="7082" w:type="dxa"/>
          </w:tcPr>
          <w:p w14:paraId="7FB4DD0F" w14:textId="77777777" w:rsidR="009620D2" w:rsidRPr="00FF108B" w:rsidRDefault="009620D2" w:rsidP="009620D2">
            <w:pPr>
              <w:tabs>
                <w:tab w:val="left" w:pos="1134"/>
              </w:tabs>
              <w:rPr>
                <w:rFonts w:ascii="Times New Roman" w:hAnsi="Times New Roman" w:cs="Times New Roman"/>
                <w:sz w:val="24"/>
                <w:szCs w:val="24"/>
              </w:rPr>
            </w:pPr>
            <w:r w:rsidRPr="00FF108B">
              <w:rPr>
                <w:rStyle w:val="fontstyle11"/>
                <w:rFonts w:ascii="Times New Roman" w:hAnsi="Times New Roman" w:cs="Times New Roman"/>
                <w:sz w:val="24"/>
                <w:szCs w:val="24"/>
              </w:rPr>
              <w:t>Net income to total assets</w:t>
            </w:r>
          </w:p>
        </w:tc>
      </w:tr>
      <w:tr w:rsidR="009620D2" w:rsidRPr="00FF108B" w14:paraId="7845F618" w14:textId="77777777" w:rsidTr="00B16EF8">
        <w:tc>
          <w:tcPr>
            <w:tcW w:w="2552" w:type="dxa"/>
          </w:tcPr>
          <w:p w14:paraId="612BCC50" w14:textId="3E614725" w:rsidR="009620D2" w:rsidRPr="00FF108B" w:rsidRDefault="00502CFC" w:rsidP="009620D2">
            <w:pPr>
              <w:tabs>
                <w:tab w:val="left" w:pos="1134"/>
              </w:tabs>
              <w:rPr>
                <w:rFonts w:ascii="Times New Roman" w:eastAsia="Times New Roman" w:hAnsi="Times New Roman" w:cs="Times New Roman"/>
                <w:color w:val="000000"/>
                <w:sz w:val="24"/>
                <w:szCs w:val="24"/>
              </w:rPr>
            </w:pPr>
            <w:r w:rsidRPr="00FF108B">
              <w:rPr>
                <w:rFonts w:ascii="Times New Roman" w:eastAsia="Times New Roman" w:hAnsi="Times New Roman" w:cs="Times New Roman"/>
                <w:color w:val="000000"/>
                <w:sz w:val="24"/>
                <w:szCs w:val="24"/>
              </w:rPr>
              <w:t xml:space="preserve">Loss </w:t>
            </w:r>
          </w:p>
        </w:tc>
        <w:tc>
          <w:tcPr>
            <w:tcW w:w="7082" w:type="dxa"/>
          </w:tcPr>
          <w:p w14:paraId="6849F4EC" w14:textId="788F5079" w:rsidR="009620D2" w:rsidRPr="00FF108B" w:rsidRDefault="009620D2" w:rsidP="009620D2">
            <w:pPr>
              <w:tabs>
                <w:tab w:val="left" w:pos="1134"/>
              </w:tabs>
              <w:rPr>
                <w:rStyle w:val="fontstyle11"/>
                <w:rFonts w:ascii="Times New Roman" w:hAnsi="Times New Roman" w:cs="Times New Roman"/>
                <w:sz w:val="24"/>
                <w:szCs w:val="24"/>
              </w:rPr>
            </w:pPr>
            <w:r w:rsidRPr="00FF108B">
              <w:rPr>
                <w:rStyle w:val="fontstyle11"/>
                <w:rFonts w:ascii="Times New Roman" w:hAnsi="Times New Roman" w:cs="Times New Roman"/>
                <w:sz w:val="24"/>
                <w:szCs w:val="24"/>
              </w:rPr>
              <w:t>Financial loss: equals one if net income is negative and zero otherwise.</w:t>
            </w:r>
          </w:p>
        </w:tc>
      </w:tr>
      <w:tr w:rsidR="009620D2" w:rsidRPr="00FF108B" w14:paraId="30C54540" w14:textId="77777777" w:rsidTr="00B16EF8">
        <w:tc>
          <w:tcPr>
            <w:tcW w:w="2552" w:type="dxa"/>
          </w:tcPr>
          <w:p w14:paraId="2EFEFA4B" w14:textId="77777777" w:rsidR="009620D2" w:rsidRPr="00FF108B" w:rsidRDefault="009620D2" w:rsidP="009620D2">
            <w:pPr>
              <w:tabs>
                <w:tab w:val="left" w:pos="1134"/>
              </w:tabs>
              <w:rPr>
                <w:rFonts w:ascii="Times New Roman" w:eastAsia="Times New Roman" w:hAnsi="Times New Roman" w:cs="Times New Roman"/>
                <w:color w:val="000000"/>
                <w:sz w:val="24"/>
                <w:szCs w:val="24"/>
              </w:rPr>
            </w:pPr>
            <w:r w:rsidRPr="00FF108B">
              <w:rPr>
                <w:rFonts w:ascii="Times New Roman" w:eastAsia="Times New Roman" w:hAnsi="Times New Roman" w:cs="Times New Roman"/>
                <w:color w:val="000000"/>
                <w:sz w:val="24"/>
                <w:szCs w:val="24"/>
              </w:rPr>
              <w:t>Leverage</w:t>
            </w:r>
          </w:p>
        </w:tc>
        <w:tc>
          <w:tcPr>
            <w:tcW w:w="7082" w:type="dxa"/>
          </w:tcPr>
          <w:p w14:paraId="06D4E797" w14:textId="5003832D" w:rsidR="009620D2" w:rsidRPr="00FF108B" w:rsidRDefault="009620D2" w:rsidP="009620D2">
            <w:pPr>
              <w:tabs>
                <w:tab w:val="left" w:pos="1134"/>
              </w:tabs>
              <w:rPr>
                <w:rStyle w:val="fontstyle11"/>
                <w:rFonts w:ascii="Times New Roman" w:hAnsi="Times New Roman" w:cs="Times New Roman"/>
                <w:sz w:val="24"/>
                <w:szCs w:val="24"/>
              </w:rPr>
            </w:pPr>
            <w:r w:rsidRPr="00FF108B">
              <w:rPr>
                <w:rStyle w:val="fontstyle11"/>
                <w:rFonts w:ascii="Times New Roman" w:hAnsi="Times New Roman" w:cs="Times New Roman"/>
                <w:sz w:val="24"/>
                <w:szCs w:val="24"/>
              </w:rPr>
              <w:t>Total liabilities to total assets.</w:t>
            </w:r>
          </w:p>
        </w:tc>
      </w:tr>
      <w:tr w:rsidR="009620D2" w:rsidRPr="00FF108B" w14:paraId="171DA048" w14:textId="77777777" w:rsidTr="00B16EF8">
        <w:tc>
          <w:tcPr>
            <w:tcW w:w="2552" w:type="dxa"/>
          </w:tcPr>
          <w:p w14:paraId="1AFE8756" w14:textId="77777777"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Firm Size</w:t>
            </w:r>
          </w:p>
        </w:tc>
        <w:tc>
          <w:tcPr>
            <w:tcW w:w="7082" w:type="dxa"/>
          </w:tcPr>
          <w:p w14:paraId="319AB4FA" w14:textId="00BDB010" w:rsidR="009620D2" w:rsidRPr="00FF108B" w:rsidRDefault="009620D2" w:rsidP="009620D2">
            <w:pPr>
              <w:tabs>
                <w:tab w:val="left" w:pos="1134"/>
              </w:tabs>
              <w:rPr>
                <w:rFonts w:ascii="Times New Roman" w:hAnsi="Times New Roman" w:cs="Times New Roman"/>
                <w:sz w:val="24"/>
                <w:szCs w:val="24"/>
              </w:rPr>
            </w:pPr>
            <w:r w:rsidRPr="00FF108B">
              <w:rPr>
                <w:rStyle w:val="fontstyle11"/>
                <w:rFonts w:ascii="Times New Roman" w:hAnsi="Times New Roman" w:cs="Times New Roman"/>
                <w:sz w:val="24"/>
                <w:szCs w:val="24"/>
              </w:rPr>
              <w:t>Logarithm of total assets.</w:t>
            </w:r>
          </w:p>
        </w:tc>
      </w:tr>
      <w:tr w:rsidR="009620D2" w:rsidRPr="00FF108B" w14:paraId="511B93BF" w14:textId="77777777" w:rsidTr="00B16EF8">
        <w:tc>
          <w:tcPr>
            <w:tcW w:w="2552" w:type="dxa"/>
          </w:tcPr>
          <w:p w14:paraId="669AAC3E" w14:textId="121F2A2B"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Firm age</w:t>
            </w:r>
          </w:p>
        </w:tc>
        <w:tc>
          <w:tcPr>
            <w:tcW w:w="7082" w:type="dxa"/>
          </w:tcPr>
          <w:p w14:paraId="56CEA84E" w14:textId="679AD541" w:rsidR="009620D2" w:rsidRPr="00FF108B" w:rsidRDefault="009620D2" w:rsidP="009620D2">
            <w:pPr>
              <w:tabs>
                <w:tab w:val="left" w:pos="1134"/>
              </w:tabs>
              <w:rPr>
                <w:rFonts w:ascii="Times New Roman" w:hAnsi="Times New Roman" w:cs="Times New Roman"/>
                <w:sz w:val="24"/>
                <w:szCs w:val="24"/>
              </w:rPr>
            </w:pPr>
            <w:r w:rsidRPr="00FF108B">
              <w:rPr>
                <w:rStyle w:val="fontstyle11"/>
                <w:rFonts w:ascii="Times New Roman" w:hAnsi="Times New Roman" w:cs="Times New Roman"/>
                <w:sz w:val="24"/>
                <w:szCs w:val="24"/>
              </w:rPr>
              <w:t>Number of years of total assets reported by COMPUSTAT since 1977.</w:t>
            </w:r>
          </w:p>
        </w:tc>
      </w:tr>
      <w:tr w:rsidR="009620D2" w:rsidRPr="00FF108B" w14:paraId="5243D2BD" w14:textId="77777777" w:rsidTr="00B16EF8">
        <w:tc>
          <w:tcPr>
            <w:tcW w:w="2552" w:type="dxa"/>
          </w:tcPr>
          <w:p w14:paraId="29FFF74E" w14:textId="77777777"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Market to book</w:t>
            </w:r>
          </w:p>
        </w:tc>
        <w:tc>
          <w:tcPr>
            <w:tcW w:w="7082" w:type="dxa"/>
          </w:tcPr>
          <w:p w14:paraId="5BBF3AE9" w14:textId="1C631A46" w:rsidR="009620D2" w:rsidRPr="00FF108B" w:rsidRDefault="009620D2" w:rsidP="009620D2">
            <w:pPr>
              <w:tabs>
                <w:tab w:val="left" w:pos="1134"/>
              </w:tabs>
              <w:rPr>
                <w:rFonts w:ascii="Times New Roman" w:hAnsi="Times New Roman" w:cs="Times New Roman"/>
                <w:sz w:val="24"/>
                <w:szCs w:val="24"/>
              </w:rPr>
            </w:pPr>
            <w:r w:rsidRPr="00FF108B">
              <w:rPr>
                <w:rStyle w:val="fontstyle11"/>
                <w:rFonts w:ascii="Times New Roman" w:hAnsi="Times New Roman" w:cs="Times New Roman"/>
                <w:sz w:val="24"/>
                <w:szCs w:val="24"/>
              </w:rPr>
              <w:t>Firms’ equity to book value</w:t>
            </w:r>
          </w:p>
        </w:tc>
      </w:tr>
      <w:tr w:rsidR="009620D2" w:rsidRPr="00FF108B" w14:paraId="645DA1E2" w14:textId="77777777" w:rsidTr="00B16EF8">
        <w:tc>
          <w:tcPr>
            <w:tcW w:w="2552" w:type="dxa"/>
          </w:tcPr>
          <w:p w14:paraId="0EF86B30" w14:textId="77777777" w:rsidR="009620D2" w:rsidRPr="00FF108B" w:rsidRDefault="009620D2" w:rsidP="009620D2">
            <w:pPr>
              <w:tabs>
                <w:tab w:val="left" w:pos="1134"/>
              </w:tabs>
              <w:rPr>
                <w:rFonts w:ascii="Times New Roman" w:eastAsia="Times New Roman" w:hAnsi="Times New Roman" w:cs="Times New Roman"/>
                <w:color w:val="000000"/>
                <w:sz w:val="24"/>
                <w:szCs w:val="24"/>
              </w:rPr>
            </w:pPr>
            <w:r w:rsidRPr="00FF108B">
              <w:rPr>
                <w:rFonts w:ascii="Times New Roman" w:eastAsia="Times New Roman" w:hAnsi="Times New Roman" w:cs="Times New Roman"/>
                <w:color w:val="000000"/>
                <w:sz w:val="24"/>
                <w:szCs w:val="24"/>
              </w:rPr>
              <w:t>Institutional ownership</w:t>
            </w:r>
          </w:p>
        </w:tc>
        <w:tc>
          <w:tcPr>
            <w:tcW w:w="7082" w:type="dxa"/>
          </w:tcPr>
          <w:p w14:paraId="6B34D1B3" w14:textId="77777777" w:rsidR="009620D2" w:rsidRPr="00FF108B" w:rsidRDefault="009620D2" w:rsidP="009620D2">
            <w:pPr>
              <w:tabs>
                <w:tab w:val="left" w:pos="1134"/>
              </w:tabs>
              <w:rPr>
                <w:rStyle w:val="fontstyle11"/>
                <w:rFonts w:ascii="Times New Roman" w:hAnsi="Times New Roman" w:cs="Times New Roman"/>
                <w:sz w:val="24"/>
                <w:szCs w:val="24"/>
              </w:rPr>
            </w:pPr>
            <w:r w:rsidRPr="00FF108B">
              <w:rPr>
                <w:rStyle w:val="fontstyle11"/>
                <w:rFonts w:ascii="Times New Roman" w:hAnsi="Times New Roman" w:cs="Times New Roman"/>
                <w:sz w:val="24"/>
                <w:szCs w:val="24"/>
              </w:rPr>
              <w:t>Proportion of equity owned by institutional investors.</w:t>
            </w:r>
          </w:p>
        </w:tc>
      </w:tr>
      <w:tr w:rsidR="009620D2" w:rsidRPr="00FF108B" w14:paraId="63A30690" w14:textId="77777777" w:rsidTr="00B16EF8">
        <w:tc>
          <w:tcPr>
            <w:tcW w:w="2552" w:type="dxa"/>
          </w:tcPr>
          <w:p w14:paraId="77183DA1" w14:textId="77777777" w:rsidR="009620D2" w:rsidRPr="00FF108B" w:rsidRDefault="009620D2" w:rsidP="009620D2">
            <w:pPr>
              <w:tabs>
                <w:tab w:val="left" w:pos="1134"/>
              </w:tabs>
              <w:rPr>
                <w:rFonts w:ascii="Times New Roman" w:hAnsi="Times New Roman" w:cs="Times New Roman"/>
                <w:sz w:val="24"/>
                <w:szCs w:val="24"/>
              </w:rPr>
            </w:pPr>
            <w:r w:rsidRPr="00FF108B">
              <w:rPr>
                <w:rFonts w:ascii="Times New Roman" w:eastAsia="Times New Roman" w:hAnsi="Times New Roman" w:cs="Times New Roman"/>
                <w:color w:val="000000"/>
                <w:sz w:val="24"/>
                <w:szCs w:val="24"/>
              </w:rPr>
              <w:t>Big4 auditor</w:t>
            </w:r>
          </w:p>
        </w:tc>
        <w:tc>
          <w:tcPr>
            <w:tcW w:w="7082" w:type="dxa"/>
          </w:tcPr>
          <w:p w14:paraId="78014438" w14:textId="218FBBE1" w:rsidR="009620D2" w:rsidRPr="00FF108B" w:rsidRDefault="009620D2" w:rsidP="009620D2">
            <w:pPr>
              <w:tabs>
                <w:tab w:val="left" w:pos="1134"/>
              </w:tabs>
              <w:rPr>
                <w:rFonts w:ascii="Times New Roman" w:hAnsi="Times New Roman" w:cs="Times New Roman"/>
                <w:sz w:val="24"/>
                <w:szCs w:val="24"/>
              </w:rPr>
            </w:pPr>
            <w:r w:rsidRPr="00FF108B">
              <w:rPr>
                <w:rStyle w:val="fontstyle11"/>
                <w:rFonts w:ascii="Times New Roman" w:hAnsi="Times New Roman" w:cs="Times New Roman"/>
                <w:sz w:val="24"/>
                <w:szCs w:val="24"/>
              </w:rPr>
              <w:t>Dummy that equals one if firms are audited by a big four auditing company and zero otherwise.</w:t>
            </w:r>
          </w:p>
        </w:tc>
      </w:tr>
      <w:tr w:rsidR="009620D2" w:rsidRPr="00FF108B" w14:paraId="55A94F90" w14:textId="77777777" w:rsidTr="00B16EF8">
        <w:tc>
          <w:tcPr>
            <w:tcW w:w="2552" w:type="dxa"/>
          </w:tcPr>
          <w:p w14:paraId="003FA3A6" w14:textId="77777777" w:rsidR="009620D2" w:rsidRPr="00FF108B" w:rsidRDefault="009620D2" w:rsidP="009620D2">
            <w:pPr>
              <w:tabs>
                <w:tab w:val="left" w:pos="1134"/>
              </w:tabs>
              <w:rPr>
                <w:rFonts w:ascii="Times New Roman" w:hAnsi="Times New Roman" w:cs="Times New Roman"/>
                <w:b/>
                <w:bCs/>
                <w:sz w:val="24"/>
                <w:szCs w:val="24"/>
              </w:rPr>
            </w:pPr>
            <w:r w:rsidRPr="00FF108B">
              <w:rPr>
                <w:rFonts w:ascii="Times New Roman" w:hAnsi="Times New Roman" w:cs="Times New Roman"/>
                <w:b/>
                <w:bCs/>
                <w:sz w:val="24"/>
                <w:szCs w:val="24"/>
              </w:rPr>
              <w:t>Instruments</w:t>
            </w:r>
          </w:p>
        </w:tc>
        <w:tc>
          <w:tcPr>
            <w:tcW w:w="7082" w:type="dxa"/>
          </w:tcPr>
          <w:p w14:paraId="2475C8E9" w14:textId="77777777" w:rsidR="009620D2" w:rsidRPr="00FF108B" w:rsidRDefault="009620D2" w:rsidP="009620D2">
            <w:pPr>
              <w:tabs>
                <w:tab w:val="left" w:pos="1134"/>
              </w:tabs>
              <w:rPr>
                <w:rFonts w:ascii="Times New Roman" w:hAnsi="Times New Roman" w:cs="Times New Roman"/>
                <w:sz w:val="24"/>
                <w:szCs w:val="24"/>
              </w:rPr>
            </w:pPr>
          </w:p>
        </w:tc>
      </w:tr>
      <w:tr w:rsidR="009620D2" w:rsidRPr="00980F0B" w14:paraId="1557D2C6" w14:textId="77777777" w:rsidTr="00B16EF8">
        <w:tc>
          <w:tcPr>
            <w:tcW w:w="2552" w:type="dxa"/>
          </w:tcPr>
          <w:p w14:paraId="22832E6F" w14:textId="77777777" w:rsidR="009620D2" w:rsidRPr="00FF108B" w:rsidRDefault="009620D2" w:rsidP="009620D2">
            <w:pPr>
              <w:tabs>
                <w:tab w:val="left" w:pos="1134"/>
              </w:tabs>
              <w:rPr>
                <w:rFonts w:ascii="Times New Roman" w:hAnsi="Times New Roman" w:cs="Times New Roman"/>
                <w:sz w:val="24"/>
                <w:szCs w:val="24"/>
              </w:rPr>
            </w:pPr>
            <w:r w:rsidRPr="00FF108B">
              <w:rPr>
                <w:rFonts w:ascii="Times New Roman" w:hAnsi="Times New Roman" w:cs="Times New Roman"/>
                <w:sz w:val="24"/>
                <w:szCs w:val="24"/>
              </w:rPr>
              <w:t>Female industry ratio</w:t>
            </w:r>
          </w:p>
        </w:tc>
        <w:tc>
          <w:tcPr>
            <w:tcW w:w="7082" w:type="dxa"/>
          </w:tcPr>
          <w:p w14:paraId="1D9918C4" w14:textId="77777777" w:rsidR="009620D2" w:rsidRPr="00980F0B" w:rsidRDefault="009620D2" w:rsidP="009620D2">
            <w:pPr>
              <w:tabs>
                <w:tab w:val="left" w:pos="1134"/>
              </w:tabs>
              <w:rPr>
                <w:rFonts w:ascii="Times New Roman" w:hAnsi="Times New Roman" w:cs="Times New Roman"/>
                <w:sz w:val="24"/>
                <w:szCs w:val="24"/>
              </w:rPr>
            </w:pPr>
            <w:r w:rsidRPr="00FF108B">
              <w:rPr>
                <w:rFonts w:ascii="Times New Roman" w:hAnsi="Times New Roman" w:cs="Times New Roman"/>
                <w:sz w:val="24"/>
                <w:szCs w:val="24"/>
              </w:rPr>
              <w:t>Proportion of female directors in the same industry based on two-digit code.</w:t>
            </w:r>
            <w:r w:rsidRPr="00980F0B">
              <w:rPr>
                <w:rFonts w:ascii="Times New Roman" w:hAnsi="Times New Roman" w:cs="Times New Roman"/>
                <w:sz w:val="24"/>
                <w:szCs w:val="24"/>
              </w:rPr>
              <w:t xml:space="preserve"> </w:t>
            </w:r>
          </w:p>
        </w:tc>
      </w:tr>
    </w:tbl>
    <w:p w14:paraId="5D0D64C0" w14:textId="77777777" w:rsidR="00972759" w:rsidRPr="00980F0B" w:rsidRDefault="00972759" w:rsidP="00B10513">
      <w:pPr>
        <w:widowControl w:val="0"/>
        <w:autoSpaceDE w:val="0"/>
        <w:autoSpaceDN w:val="0"/>
        <w:adjustRightInd w:val="0"/>
        <w:spacing w:after="0" w:line="240" w:lineRule="auto"/>
        <w:ind w:right="261"/>
        <w:jc w:val="both"/>
        <w:rPr>
          <w:rFonts w:ascii="Times New Roman" w:hAnsi="Times New Roman" w:cs="Times New Roman"/>
          <w:sz w:val="20"/>
          <w:szCs w:val="20"/>
        </w:rPr>
      </w:pPr>
    </w:p>
    <w:sectPr w:rsidR="00972759" w:rsidRPr="00980F0B" w:rsidSect="00C04B0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A8FF" w14:textId="77777777" w:rsidR="00174CE0" w:rsidRDefault="00174CE0" w:rsidP="00A35192">
      <w:pPr>
        <w:spacing w:after="0" w:line="240" w:lineRule="auto"/>
      </w:pPr>
      <w:r>
        <w:separator/>
      </w:r>
    </w:p>
  </w:endnote>
  <w:endnote w:type="continuationSeparator" w:id="0">
    <w:p w14:paraId="04B0B92A" w14:textId="77777777" w:rsidR="00174CE0" w:rsidRDefault="00174CE0" w:rsidP="00A3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qpyrfPwvccjBcdhqvAdvP6975">
    <w:altName w:val="Cambria"/>
    <w:panose1 w:val="00000000000000000000"/>
    <w:charset w:val="00"/>
    <w:family w:val="roman"/>
    <w:notTrueType/>
    <w:pitch w:val="default"/>
  </w:font>
  <w:font w:name="QgyjlnCrgdstShypkfAdvP696A">
    <w:altName w:val="Cambria"/>
    <w:panose1 w:val="00000000000000000000"/>
    <w:charset w:val="00"/>
    <w:family w:val="roman"/>
    <w:notTrueType/>
    <w:pitch w:val="default"/>
  </w:font>
  <w:font w:name="AdvOT863180fb">
    <w:altName w:val="Cambri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890188"/>
      <w:docPartObj>
        <w:docPartGallery w:val="Page Numbers (Bottom of Page)"/>
        <w:docPartUnique/>
      </w:docPartObj>
    </w:sdtPr>
    <w:sdtEndPr>
      <w:rPr>
        <w:noProof/>
      </w:rPr>
    </w:sdtEndPr>
    <w:sdtContent>
      <w:p w14:paraId="2EB2950C" w14:textId="3B484C07" w:rsidR="00C03F1F" w:rsidRDefault="00C03F1F" w:rsidP="00EA4148">
        <w:pPr>
          <w:pStyle w:val="Footer"/>
          <w:ind w:right="220"/>
          <w:jc w:val="right"/>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sdtContent>
  </w:sdt>
  <w:p w14:paraId="140CB78B" w14:textId="77777777" w:rsidR="00C03F1F" w:rsidRDefault="00C03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9D653" w14:textId="77777777" w:rsidR="00174CE0" w:rsidRDefault="00174CE0" w:rsidP="00A35192">
      <w:pPr>
        <w:spacing w:after="0" w:line="240" w:lineRule="auto"/>
      </w:pPr>
      <w:r>
        <w:separator/>
      </w:r>
    </w:p>
  </w:footnote>
  <w:footnote w:type="continuationSeparator" w:id="0">
    <w:p w14:paraId="3BB1AF55" w14:textId="77777777" w:rsidR="00174CE0" w:rsidRDefault="00174CE0" w:rsidP="00A35192">
      <w:pPr>
        <w:spacing w:after="0" w:line="240" w:lineRule="auto"/>
      </w:pPr>
      <w:r>
        <w:continuationSeparator/>
      </w:r>
    </w:p>
  </w:footnote>
  <w:footnote w:id="1">
    <w:p w14:paraId="04A2CF8F" w14:textId="77777777" w:rsidR="00C03F1F" w:rsidRPr="00963DBE" w:rsidRDefault="00C03F1F" w:rsidP="00732B97">
      <w:pPr>
        <w:pStyle w:val="FootnoteText"/>
        <w:rPr>
          <w:rFonts w:ascii="Times New Roman" w:hAnsi="Times New Roman" w:cs="Times New Roman"/>
        </w:rPr>
      </w:pPr>
      <w:r w:rsidRPr="00963DBE">
        <w:rPr>
          <w:rStyle w:val="FootnoteReference"/>
          <w:rFonts w:ascii="Times New Roman" w:hAnsi="Times New Roman" w:cs="Times New Roman"/>
        </w:rPr>
        <w:footnoteRef/>
      </w:r>
      <w:r w:rsidRPr="00963DBE">
        <w:rPr>
          <w:rFonts w:ascii="Times New Roman" w:hAnsi="Times New Roman" w:cs="Times New Roman"/>
        </w:rPr>
        <w:t xml:space="preserve"> Tesco manipulated its financial reporting a profit of about £326m in 2014, followed by a loss of £6.3bn. This case </w:t>
      </w:r>
      <w:r>
        <w:rPr>
          <w:rFonts w:ascii="Times New Roman" w:hAnsi="Times New Roman" w:cs="Times New Roman"/>
        </w:rPr>
        <w:t>is</w:t>
      </w:r>
      <w:r w:rsidRPr="00963DBE">
        <w:rPr>
          <w:rFonts w:ascii="Times New Roman" w:hAnsi="Times New Roman" w:cs="Times New Roman"/>
        </w:rPr>
        <w:t xml:space="preserve"> deemed to be the </w:t>
      </w:r>
      <w:r>
        <w:rPr>
          <w:rFonts w:ascii="Times New Roman" w:hAnsi="Times New Roman" w:cs="Times New Roman"/>
        </w:rPr>
        <w:t>b</w:t>
      </w:r>
      <w:r w:rsidRPr="00963DBE">
        <w:rPr>
          <w:rFonts w:ascii="Times New Roman" w:hAnsi="Times New Roman" w:cs="Times New Roman"/>
        </w:rPr>
        <w:t>iggest accounting scandal in the UK in recent times (Financial Times, 2017). Toshiba overestimated profits between 2008 and 2014</w:t>
      </w:r>
      <w:r>
        <w:rPr>
          <w:rFonts w:ascii="Times New Roman" w:hAnsi="Times New Roman" w:cs="Times New Roman"/>
        </w:rPr>
        <w:t>, which</w:t>
      </w:r>
      <w:r w:rsidRPr="00963DBE">
        <w:rPr>
          <w:rFonts w:ascii="Times New Roman" w:hAnsi="Times New Roman" w:cs="Times New Roman"/>
        </w:rPr>
        <w:t xml:space="preserve"> resulted in the dismissal of Toshiba’s CEO and a fine from the Japanese Financial Authority of £780m (The Guardian, 2017).</w:t>
      </w:r>
    </w:p>
  </w:footnote>
  <w:footnote w:id="2">
    <w:p w14:paraId="2E04AE21" w14:textId="70EC95DC" w:rsidR="00C03F1F" w:rsidRPr="00651BA9" w:rsidRDefault="00C03F1F">
      <w:pPr>
        <w:pStyle w:val="FootnoteText"/>
        <w:rPr>
          <w:rFonts w:ascii="Times New Roman" w:hAnsi="Times New Roman" w:cs="Times New Roman"/>
          <w:lang w:val="en-US"/>
        </w:rPr>
      </w:pPr>
      <w:r w:rsidRPr="00651BA9">
        <w:rPr>
          <w:rStyle w:val="FootnoteReference"/>
          <w:rFonts w:ascii="Times New Roman" w:hAnsi="Times New Roman" w:cs="Times New Roman"/>
        </w:rPr>
        <w:footnoteRef/>
      </w:r>
      <w:r w:rsidRPr="00651BA9">
        <w:rPr>
          <w:rFonts w:ascii="Times New Roman" w:hAnsi="Times New Roman" w:cs="Times New Roman"/>
        </w:rPr>
        <w:t xml:space="preserve"> Discretionary accruals </w:t>
      </w:r>
      <w:r>
        <w:rPr>
          <w:rFonts w:ascii="Times New Roman" w:hAnsi="Times New Roman" w:cs="Times New Roman"/>
        </w:rPr>
        <w:t>are</w:t>
      </w:r>
      <w:r w:rsidRPr="00651BA9">
        <w:rPr>
          <w:rFonts w:ascii="Times New Roman" w:hAnsi="Times New Roman" w:cs="Times New Roman"/>
        </w:rPr>
        <w:t xml:space="preserve"> </w:t>
      </w:r>
      <w:r>
        <w:rPr>
          <w:rFonts w:ascii="Times New Roman" w:hAnsi="Times New Roman" w:cs="Times New Roman"/>
        </w:rPr>
        <w:t>more accurate</w:t>
      </w:r>
      <w:r w:rsidRPr="00651BA9">
        <w:rPr>
          <w:rFonts w:ascii="Times New Roman" w:hAnsi="Times New Roman" w:cs="Times New Roman"/>
        </w:rPr>
        <w:t xml:space="preserve"> </w:t>
      </w:r>
      <w:r>
        <w:rPr>
          <w:rFonts w:ascii="Times New Roman" w:hAnsi="Times New Roman" w:cs="Times New Roman"/>
        </w:rPr>
        <w:t>in</w:t>
      </w:r>
      <w:r w:rsidRPr="00651BA9">
        <w:rPr>
          <w:rFonts w:ascii="Times New Roman" w:hAnsi="Times New Roman" w:cs="Times New Roman"/>
        </w:rPr>
        <w:t xml:space="preserve"> cash flow statement</w:t>
      </w:r>
      <w:r>
        <w:rPr>
          <w:rFonts w:ascii="Times New Roman" w:hAnsi="Times New Roman" w:cs="Times New Roman"/>
        </w:rPr>
        <w:t>s</w:t>
      </w:r>
      <w:r w:rsidRPr="00651BA9">
        <w:rPr>
          <w:rFonts w:ascii="Times New Roman" w:hAnsi="Times New Roman" w:cs="Times New Roman"/>
        </w:rPr>
        <w:t xml:space="preserve"> when unexpected circumstances occur to firms, such as mergers and acquisitions (Hribar and Collins,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6BE"/>
    <w:multiLevelType w:val="multilevel"/>
    <w:tmpl w:val="89B6949C"/>
    <w:lvl w:ilvl="0">
      <w:start w:val="1"/>
      <w:numFmt w:val="decimal"/>
      <w:lvlText w:val="%1."/>
      <w:lvlJc w:val="left"/>
      <w:pPr>
        <w:ind w:left="360" w:hanging="360"/>
      </w:pPr>
      <w:rPr>
        <w:rFonts w:hint="default"/>
        <w:b/>
        <w:bCs/>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40E37F1E"/>
    <w:multiLevelType w:val="hybridMultilevel"/>
    <w:tmpl w:val="D48C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70689"/>
    <w:multiLevelType w:val="hybridMultilevel"/>
    <w:tmpl w:val="87D80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02A8E"/>
    <w:multiLevelType w:val="hybridMultilevel"/>
    <w:tmpl w:val="F9C8F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0sDQ2MLY0sLQwMDVW0lEKTi0uzszPAykwrAUAAbEcwywAAAA="/>
  </w:docVars>
  <w:rsids>
    <w:rsidRoot w:val="00930028"/>
    <w:rsid w:val="0000028B"/>
    <w:rsid w:val="00000427"/>
    <w:rsid w:val="00001CA8"/>
    <w:rsid w:val="00001DDF"/>
    <w:rsid w:val="00010DF7"/>
    <w:rsid w:val="00011828"/>
    <w:rsid w:val="000149F1"/>
    <w:rsid w:val="00014AE1"/>
    <w:rsid w:val="00015A69"/>
    <w:rsid w:val="00015F0B"/>
    <w:rsid w:val="00016F55"/>
    <w:rsid w:val="00020EEF"/>
    <w:rsid w:val="0002230F"/>
    <w:rsid w:val="00023BA6"/>
    <w:rsid w:val="00024036"/>
    <w:rsid w:val="000247A0"/>
    <w:rsid w:val="0002530B"/>
    <w:rsid w:val="00027C52"/>
    <w:rsid w:val="00031767"/>
    <w:rsid w:val="00032328"/>
    <w:rsid w:val="00033C6E"/>
    <w:rsid w:val="000345AE"/>
    <w:rsid w:val="00034614"/>
    <w:rsid w:val="00035884"/>
    <w:rsid w:val="00037C16"/>
    <w:rsid w:val="000411AA"/>
    <w:rsid w:val="00045EA3"/>
    <w:rsid w:val="000514CC"/>
    <w:rsid w:val="00051553"/>
    <w:rsid w:val="00052664"/>
    <w:rsid w:val="000539A9"/>
    <w:rsid w:val="0005427B"/>
    <w:rsid w:val="00054DC3"/>
    <w:rsid w:val="0005534B"/>
    <w:rsid w:val="00055600"/>
    <w:rsid w:val="00061123"/>
    <w:rsid w:val="00061EBA"/>
    <w:rsid w:val="00062CA9"/>
    <w:rsid w:val="00064409"/>
    <w:rsid w:val="00065D1E"/>
    <w:rsid w:val="0006708C"/>
    <w:rsid w:val="000676F3"/>
    <w:rsid w:val="00072DAC"/>
    <w:rsid w:val="00072EE0"/>
    <w:rsid w:val="000751D2"/>
    <w:rsid w:val="00076150"/>
    <w:rsid w:val="000763B7"/>
    <w:rsid w:val="000843B9"/>
    <w:rsid w:val="00085CC8"/>
    <w:rsid w:val="000861D6"/>
    <w:rsid w:val="000871EC"/>
    <w:rsid w:val="00087FF9"/>
    <w:rsid w:val="00090A87"/>
    <w:rsid w:val="00091898"/>
    <w:rsid w:val="0009330A"/>
    <w:rsid w:val="00095310"/>
    <w:rsid w:val="00097031"/>
    <w:rsid w:val="000A27B3"/>
    <w:rsid w:val="000B240C"/>
    <w:rsid w:val="000B28F9"/>
    <w:rsid w:val="000B2B4D"/>
    <w:rsid w:val="000B3C92"/>
    <w:rsid w:val="000B5329"/>
    <w:rsid w:val="000B7B84"/>
    <w:rsid w:val="000B7D67"/>
    <w:rsid w:val="000C0792"/>
    <w:rsid w:val="000C10A9"/>
    <w:rsid w:val="000C17AA"/>
    <w:rsid w:val="000C41B9"/>
    <w:rsid w:val="000C51B8"/>
    <w:rsid w:val="000C71F9"/>
    <w:rsid w:val="000C75FF"/>
    <w:rsid w:val="000D2A4E"/>
    <w:rsid w:val="000D2C8D"/>
    <w:rsid w:val="000D2D80"/>
    <w:rsid w:val="000D3EB6"/>
    <w:rsid w:val="000D46F0"/>
    <w:rsid w:val="000D6B45"/>
    <w:rsid w:val="000E0DB4"/>
    <w:rsid w:val="000E3B5D"/>
    <w:rsid w:val="000E6C21"/>
    <w:rsid w:val="000E7546"/>
    <w:rsid w:val="000F0814"/>
    <w:rsid w:val="000F0A60"/>
    <w:rsid w:val="000F109D"/>
    <w:rsid w:val="000F13BA"/>
    <w:rsid w:val="000F228C"/>
    <w:rsid w:val="000F2BB8"/>
    <w:rsid w:val="000F4AA3"/>
    <w:rsid w:val="000F5417"/>
    <w:rsid w:val="000F6ACB"/>
    <w:rsid w:val="000F76F0"/>
    <w:rsid w:val="000F7D4E"/>
    <w:rsid w:val="00101C44"/>
    <w:rsid w:val="001032FF"/>
    <w:rsid w:val="00103663"/>
    <w:rsid w:val="0010382A"/>
    <w:rsid w:val="00105988"/>
    <w:rsid w:val="001062CB"/>
    <w:rsid w:val="00110C63"/>
    <w:rsid w:val="0011118E"/>
    <w:rsid w:val="001119A9"/>
    <w:rsid w:val="0011381B"/>
    <w:rsid w:val="0011384F"/>
    <w:rsid w:val="00115BD1"/>
    <w:rsid w:val="001165E0"/>
    <w:rsid w:val="00117480"/>
    <w:rsid w:val="00117DD5"/>
    <w:rsid w:val="0012307A"/>
    <w:rsid w:val="00125A9A"/>
    <w:rsid w:val="00125DFE"/>
    <w:rsid w:val="0012623B"/>
    <w:rsid w:val="0012706B"/>
    <w:rsid w:val="00127B56"/>
    <w:rsid w:val="001305E6"/>
    <w:rsid w:val="001309F2"/>
    <w:rsid w:val="0013290C"/>
    <w:rsid w:val="00133FBF"/>
    <w:rsid w:val="0013578D"/>
    <w:rsid w:val="00137D6F"/>
    <w:rsid w:val="0014072D"/>
    <w:rsid w:val="001417B7"/>
    <w:rsid w:val="00142C3D"/>
    <w:rsid w:val="001433B6"/>
    <w:rsid w:val="001434EF"/>
    <w:rsid w:val="00144E94"/>
    <w:rsid w:val="00147E10"/>
    <w:rsid w:val="00152D39"/>
    <w:rsid w:val="0015513E"/>
    <w:rsid w:val="00156B2D"/>
    <w:rsid w:val="00156FA4"/>
    <w:rsid w:val="00157B12"/>
    <w:rsid w:val="00157F94"/>
    <w:rsid w:val="00160E89"/>
    <w:rsid w:val="00161997"/>
    <w:rsid w:val="00161A6B"/>
    <w:rsid w:val="0016525A"/>
    <w:rsid w:val="00165D3B"/>
    <w:rsid w:val="0016673D"/>
    <w:rsid w:val="00166CC8"/>
    <w:rsid w:val="00166D94"/>
    <w:rsid w:val="00166E2D"/>
    <w:rsid w:val="0017080A"/>
    <w:rsid w:val="00170D1F"/>
    <w:rsid w:val="00172248"/>
    <w:rsid w:val="00172FB3"/>
    <w:rsid w:val="00173883"/>
    <w:rsid w:val="00173EBF"/>
    <w:rsid w:val="00174CE0"/>
    <w:rsid w:val="00176233"/>
    <w:rsid w:val="00176F1E"/>
    <w:rsid w:val="001807BD"/>
    <w:rsid w:val="00181457"/>
    <w:rsid w:val="00181ED5"/>
    <w:rsid w:val="001849EF"/>
    <w:rsid w:val="00184B79"/>
    <w:rsid w:val="001853A7"/>
    <w:rsid w:val="001871D0"/>
    <w:rsid w:val="00187663"/>
    <w:rsid w:val="00192659"/>
    <w:rsid w:val="00194BBA"/>
    <w:rsid w:val="001969C1"/>
    <w:rsid w:val="00196F44"/>
    <w:rsid w:val="0019733D"/>
    <w:rsid w:val="00197370"/>
    <w:rsid w:val="001A133B"/>
    <w:rsid w:val="001A1B8D"/>
    <w:rsid w:val="001A1FBC"/>
    <w:rsid w:val="001A2E8D"/>
    <w:rsid w:val="001A64E2"/>
    <w:rsid w:val="001A75FF"/>
    <w:rsid w:val="001B1D28"/>
    <w:rsid w:val="001B29AD"/>
    <w:rsid w:val="001B5013"/>
    <w:rsid w:val="001C0149"/>
    <w:rsid w:val="001C2402"/>
    <w:rsid w:val="001C2505"/>
    <w:rsid w:val="001C31DF"/>
    <w:rsid w:val="001C441E"/>
    <w:rsid w:val="001C5EBF"/>
    <w:rsid w:val="001C6633"/>
    <w:rsid w:val="001C74E7"/>
    <w:rsid w:val="001D149C"/>
    <w:rsid w:val="001D3464"/>
    <w:rsid w:val="001D431A"/>
    <w:rsid w:val="001D5FB1"/>
    <w:rsid w:val="001D7B4D"/>
    <w:rsid w:val="001D7B96"/>
    <w:rsid w:val="001D7F56"/>
    <w:rsid w:val="001E21FE"/>
    <w:rsid w:val="001E3426"/>
    <w:rsid w:val="001E52D4"/>
    <w:rsid w:val="001E5C48"/>
    <w:rsid w:val="001E609E"/>
    <w:rsid w:val="001F11A4"/>
    <w:rsid w:val="001F1CAE"/>
    <w:rsid w:val="001F35C7"/>
    <w:rsid w:val="001F4C19"/>
    <w:rsid w:val="001F5DC4"/>
    <w:rsid w:val="001F72B1"/>
    <w:rsid w:val="0020180B"/>
    <w:rsid w:val="002032E4"/>
    <w:rsid w:val="002033DD"/>
    <w:rsid w:val="002041E4"/>
    <w:rsid w:val="00204B67"/>
    <w:rsid w:val="00204B7B"/>
    <w:rsid w:val="00207BA6"/>
    <w:rsid w:val="002103B6"/>
    <w:rsid w:val="00210569"/>
    <w:rsid w:val="00210ADF"/>
    <w:rsid w:val="00212188"/>
    <w:rsid w:val="00213DC0"/>
    <w:rsid w:val="00214EE1"/>
    <w:rsid w:val="002151AE"/>
    <w:rsid w:val="00217CD8"/>
    <w:rsid w:val="00220432"/>
    <w:rsid w:val="002210B0"/>
    <w:rsid w:val="0022148E"/>
    <w:rsid w:val="002246E2"/>
    <w:rsid w:val="0022637E"/>
    <w:rsid w:val="00230FF7"/>
    <w:rsid w:val="0023229A"/>
    <w:rsid w:val="00232504"/>
    <w:rsid w:val="00232DEF"/>
    <w:rsid w:val="00232EAA"/>
    <w:rsid w:val="0023395B"/>
    <w:rsid w:val="002341DA"/>
    <w:rsid w:val="00235EB9"/>
    <w:rsid w:val="00236279"/>
    <w:rsid w:val="002369FA"/>
    <w:rsid w:val="00236CB7"/>
    <w:rsid w:val="002375F2"/>
    <w:rsid w:val="0024131E"/>
    <w:rsid w:val="00241A95"/>
    <w:rsid w:val="0024351F"/>
    <w:rsid w:val="00247297"/>
    <w:rsid w:val="002508E0"/>
    <w:rsid w:val="00251BCD"/>
    <w:rsid w:val="00253A51"/>
    <w:rsid w:val="00254928"/>
    <w:rsid w:val="0025569B"/>
    <w:rsid w:val="00255C8D"/>
    <w:rsid w:val="00260673"/>
    <w:rsid w:val="00261E49"/>
    <w:rsid w:val="002630E8"/>
    <w:rsid w:val="00263AC9"/>
    <w:rsid w:val="00265AF9"/>
    <w:rsid w:val="00265C5E"/>
    <w:rsid w:val="0026617B"/>
    <w:rsid w:val="002670D0"/>
    <w:rsid w:val="0026731D"/>
    <w:rsid w:val="0026789E"/>
    <w:rsid w:val="002730D5"/>
    <w:rsid w:val="002733DB"/>
    <w:rsid w:val="00273B0B"/>
    <w:rsid w:val="002757D8"/>
    <w:rsid w:val="00275E9C"/>
    <w:rsid w:val="00280180"/>
    <w:rsid w:val="00280672"/>
    <w:rsid w:val="002808C8"/>
    <w:rsid w:val="00280C58"/>
    <w:rsid w:val="00280D5F"/>
    <w:rsid w:val="0028115C"/>
    <w:rsid w:val="0028122D"/>
    <w:rsid w:val="00281E11"/>
    <w:rsid w:val="002829AE"/>
    <w:rsid w:val="00283A0B"/>
    <w:rsid w:val="00283C04"/>
    <w:rsid w:val="00283C9D"/>
    <w:rsid w:val="00284C7F"/>
    <w:rsid w:val="00286461"/>
    <w:rsid w:val="002877F4"/>
    <w:rsid w:val="00287EFD"/>
    <w:rsid w:val="002903FC"/>
    <w:rsid w:val="00291641"/>
    <w:rsid w:val="0029168A"/>
    <w:rsid w:val="00293F0C"/>
    <w:rsid w:val="002948B9"/>
    <w:rsid w:val="002A392D"/>
    <w:rsid w:val="002A4174"/>
    <w:rsid w:val="002B0497"/>
    <w:rsid w:val="002B09E6"/>
    <w:rsid w:val="002B2D12"/>
    <w:rsid w:val="002B3F37"/>
    <w:rsid w:val="002B412A"/>
    <w:rsid w:val="002B482D"/>
    <w:rsid w:val="002B4CE1"/>
    <w:rsid w:val="002B4D74"/>
    <w:rsid w:val="002B515D"/>
    <w:rsid w:val="002B5871"/>
    <w:rsid w:val="002B67A2"/>
    <w:rsid w:val="002B6AE0"/>
    <w:rsid w:val="002C00E9"/>
    <w:rsid w:val="002C1AB6"/>
    <w:rsid w:val="002C35DC"/>
    <w:rsid w:val="002C7792"/>
    <w:rsid w:val="002D00A0"/>
    <w:rsid w:val="002D0550"/>
    <w:rsid w:val="002D0A4C"/>
    <w:rsid w:val="002D2CD5"/>
    <w:rsid w:val="002D49BA"/>
    <w:rsid w:val="002D5045"/>
    <w:rsid w:val="002D5368"/>
    <w:rsid w:val="002D56D4"/>
    <w:rsid w:val="002D5D05"/>
    <w:rsid w:val="002D70EB"/>
    <w:rsid w:val="002D7E94"/>
    <w:rsid w:val="002E073E"/>
    <w:rsid w:val="002E33A1"/>
    <w:rsid w:val="002E5A6A"/>
    <w:rsid w:val="002E7BBD"/>
    <w:rsid w:val="002F095C"/>
    <w:rsid w:val="002F12D9"/>
    <w:rsid w:val="002F1FF2"/>
    <w:rsid w:val="002F34AB"/>
    <w:rsid w:val="002F520E"/>
    <w:rsid w:val="002F5E84"/>
    <w:rsid w:val="002F6272"/>
    <w:rsid w:val="002F7067"/>
    <w:rsid w:val="00300A57"/>
    <w:rsid w:val="00300C94"/>
    <w:rsid w:val="00300D81"/>
    <w:rsid w:val="003020CD"/>
    <w:rsid w:val="00302F5A"/>
    <w:rsid w:val="00305D43"/>
    <w:rsid w:val="00306530"/>
    <w:rsid w:val="00307B7B"/>
    <w:rsid w:val="0031111D"/>
    <w:rsid w:val="00311EE6"/>
    <w:rsid w:val="0031238D"/>
    <w:rsid w:val="003126DE"/>
    <w:rsid w:val="003127AF"/>
    <w:rsid w:val="00314205"/>
    <w:rsid w:val="0031612B"/>
    <w:rsid w:val="003173F6"/>
    <w:rsid w:val="00320EB6"/>
    <w:rsid w:val="003217F1"/>
    <w:rsid w:val="00322832"/>
    <w:rsid w:val="00322A0C"/>
    <w:rsid w:val="00323AAC"/>
    <w:rsid w:val="0032432F"/>
    <w:rsid w:val="003247D3"/>
    <w:rsid w:val="00325381"/>
    <w:rsid w:val="00325603"/>
    <w:rsid w:val="00326182"/>
    <w:rsid w:val="00327948"/>
    <w:rsid w:val="00331C58"/>
    <w:rsid w:val="0033397D"/>
    <w:rsid w:val="003365BF"/>
    <w:rsid w:val="00341F09"/>
    <w:rsid w:val="00344FAE"/>
    <w:rsid w:val="00346623"/>
    <w:rsid w:val="00346A8B"/>
    <w:rsid w:val="00347130"/>
    <w:rsid w:val="003478FD"/>
    <w:rsid w:val="003506AE"/>
    <w:rsid w:val="00350C0B"/>
    <w:rsid w:val="00353739"/>
    <w:rsid w:val="00353B2A"/>
    <w:rsid w:val="00353CA6"/>
    <w:rsid w:val="0035712D"/>
    <w:rsid w:val="00360AA8"/>
    <w:rsid w:val="00361DE5"/>
    <w:rsid w:val="0036253D"/>
    <w:rsid w:val="00362ABD"/>
    <w:rsid w:val="003636CD"/>
    <w:rsid w:val="00363E2A"/>
    <w:rsid w:val="0036564D"/>
    <w:rsid w:val="00370864"/>
    <w:rsid w:val="003725DD"/>
    <w:rsid w:val="0037333D"/>
    <w:rsid w:val="00377FFC"/>
    <w:rsid w:val="00381F9F"/>
    <w:rsid w:val="00382294"/>
    <w:rsid w:val="003824B3"/>
    <w:rsid w:val="00383FC1"/>
    <w:rsid w:val="0038412B"/>
    <w:rsid w:val="0038432D"/>
    <w:rsid w:val="00385E21"/>
    <w:rsid w:val="00386388"/>
    <w:rsid w:val="00390FFD"/>
    <w:rsid w:val="00391456"/>
    <w:rsid w:val="00392203"/>
    <w:rsid w:val="00392FA4"/>
    <w:rsid w:val="00393D5F"/>
    <w:rsid w:val="00395569"/>
    <w:rsid w:val="00395CEA"/>
    <w:rsid w:val="00397E1C"/>
    <w:rsid w:val="003A517B"/>
    <w:rsid w:val="003A67B1"/>
    <w:rsid w:val="003A7AC1"/>
    <w:rsid w:val="003B0D73"/>
    <w:rsid w:val="003B169B"/>
    <w:rsid w:val="003B1C40"/>
    <w:rsid w:val="003B2BF2"/>
    <w:rsid w:val="003B3309"/>
    <w:rsid w:val="003B5728"/>
    <w:rsid w:val="003B6532"/>
    <w:rsid w:val="003B66FD"/>
    <w:rsid w:val="003B68FE"/>
    <w:rsid w:val="003C03FC"/>
    <w:rsid w:val="003C1BE5"/>
    <w:rsid w:val="003C2166"/>
    <w:rsid w:val="003C222D"/>
    <w:rsid w:val="003C40BB"/>
    <w:rsid w:val="003C410F"/>
    <w:rsid w:val="003C49CB"/>
    <w:rsid w:val="003C5C76"/>
    <w:rsid w:val="003C62BA"/>
    <w:rsid w:val="003D0F41"/>
    <w:rsid w:val="003D45C6"/>
    <w:rsid w:val="003D4898"/>
    <w:rsid w:val="003D54B6"/>
    <w:rsid w:val="003D673A"/>
    <w:rsid w:val="003D733D"/>
    <w:rsid w:val="003D78F3"/>
    <w:rsid w:val="003D7D92"/>
    <w:rsid w:val="003E2FDA"/>
    <w:rsid w:val="003E33FF"/>
    <w:rsid w:val="003E3C9B"/>
    <w:rsid w:val="003E3EC1"/>
    <w:rsid w:val="003E540E"/>
    <w:rsid w:val="003E560A"/>
    <w:rsid w:val="003E63BD"/>
    <w:rsid w:val="003F12C2"/>
    <w:rsid w:val="003F13AF"/>
    <w:rsid w:val="003F281B"/>
    <w:rsid w:val="003F493D"/>
    <w:rsid w:val="003F4A8D"/>
    <w:rsid w:val="003F552A"/>
    <w:rsid w:val="003F70E9"/>
    <w:rsid w:val="003F719D"/>
    <w:rsid w:val="004003F7"/>
    <w:rsid w:val="004015D0"/>
    <w:rsid w:val="0040269C"/>
    <w:rsid w:val="004028D8"/>
    <w:rsid w:val="0040314E"/>
    <w:rsid w:val="00403841"/>
    <w:rsid w:val="0040387F"/>
    <w:rsid w:val="004040F3"/>
    <w:rsid w:val="00405862"/>
    <w:rsid w:val="00405ACF"/>
    <w:rsid w:val="00406222"/>
    <w:rsid w:val="00406F47"/>
    <w:rsid w:val="00410C88"/>
    <w:rsid w:val="00412B24"/>
    <w:rsid w:val="00413EFB"/>
    <w:rsid w:val="0041494C"/>
    <w:rsid w:val="0042011C"/>
    <w:rsid w:val="004209E4"/>
    <w:rsid w:val="0042376B"/>
    <w:rsid w:val="00424B7B"/>
    <w:rsid w:val="004250C6"/>
    <w:rsid w:val="00426499"/>
    <w:rsid w:val="00432523"/>
    <w:rsid w:val="004334CE"/>
    <w:rsid w:val="004360F8"/>
    <w:rsid w:val="004408B0"/>
    <w:rsid w:val="00441429"/>
    <w:rsid w:val="004421A4"/>
    <w:rsid w:val="00444D4E"/>
    <w:rsid w:val="00445A21"/>
    <w:rsid w:val="00446004"/>
    <w:rsid w:val="00447612"/>
    <w:rsid w:val="00447D44"/>
    <w:rsid w:val="004513C7"/>
    <w:rsid w:val="00453835"/>
    <w:rsid w:val="0045493B"/>
    <w:rsid w:val="00454DE9"/>
    <w:rsid w:val="00454E8E"/>
    <w:rsid w:val="0045595A"/>
    <w:rsid w:val="00455F09"/>
    <w:rsid w:val="0045694F"/>
    <w:rsid w:val="00457FD6"/>
    <w:rsid w:val="0046099C"/>
    <w:rsid w:val="00460B40"/>
    <w:rsid w:val="004611A3"/>
    <w:rsid w:val="0046454A"/>
    <w:rsid w:val="00467641"/>
    <w:rsid w:val="004719D8"/>
    <w:rsid w:val="00471F77"/>
    <w:rsid w:val="00475EB5"/>
    <w:rsid w:val="00475F43"/>
    <w:rsid w:val="00476561"/>
    <w:rsid w:val="00476C81"/>
    <w:rsid w:val="004813B8"/>
    <w:rsid w:val="00483C94"/>
    <w:rsid w:val="004851A6"/>
    <w:rsid w:val="00485BC5"/>
    <w:rsid w:val="00486FCF"/>
    <w:rsid w:val="00487C5C"/>
    <w:rsid w:val="0049230A"/>
    <w:rsid w:val="00494D74"/>
    <w:rsid w:val="004968EE"/>
    <w:rsid w:val="004A13CB"/>
    <w:rsid w:val="004A18AE"/>
    <w:rsid w:val="004A1BCC"/>
    <w:rsid w:val="004A2C6D"/>
    <w:rsid w:val="004A3193"/>
    <w:rsid w:val="004A621E"/>
    <w:rsid w:val="004A663C"/>
    <w:rsid w:val="004A6D6D"/>
    <w:rsid w:val="004A7499"/>
    <w:rsid w:val="004B02A4"/>
    <w:rsid w:val="004B45BF"/>
    <w:rsid w:val="004B4681"/>
    <w:rsid w:val="004B52CC"/>
    <w:rsid w:val="004B7CC4"/>
    <w:rsid w:val="004C0E6E"/>
    <w:rsid w:val="004C13D3"/>
    <w:rsid w:val="004C38A0"/>
    <w:rsid w:val="004C49CA"/>
    <w:rsid w:val="004C4C12"/>
    <w:rsid w:val="004C4CD4"/>
    <w:rsid w:val="004C5422"/>
    <w:rsid w:val="004C5B4E"/>
    <w:rsid w:val="004C6862"/>
    <w:rsid w:val="004C6932"/>
    <w:rsid w:val="004C6A0C"/>
    <w:rsid w:val="004C750E"/>
    <w:rsid w:val="004C763F"/>
    <w:rsid w:val="004C7F29"/>
    <w:rsid w:val="004C7FAD"/>
    <w:rsid w:val="004D15CF"/>
    <w:rsid w:val="004D4E34"/>
    <w:rsid w:val="004D7C90"/>
    <w:rsid w:val="004E0EE6"/>
    <w:rsid w:val="004E175D"/>
    <w:rsid w:val="004E1D97"/>
    <w:rsid w:val="004E41E9"/>
    <w:rsid w:val="004E6209"/>
    <w:rsid w:val="004E6881"/>
    <w:rsid w:val="004F013C"/>
    <w:rsid w:val="004F08F1"/>
    <w:rsid w:val="004F1400"/>
    <w:rsid w:val="004F143E"/>
    <w:rsid w:val="004F1F0F"/>
    <w:rsid w:val="004F243F"/>
    <w:rsid w:val="004F2854"/>
    <w:rsid w:val="004F6F30"/>
    <w:rsid w:val="004F7B25"/>
    <w:rsid w:val="00500F4D"/>
    <w:rsid w:val="00502CFC"/>
    <w:rsid w:val="00506A71"/>
    <w:rsid w:val="00507819"/>
    <w:rsid w:val="005119F8"/>
    <w:rsid w:val="00512478"/>
    <w:rsid w:val="00512F90"/>
    <w:rsid w:val="00513001"/>
    <w:rsid w:val="00513CCF"/>
    <w:rsid w:val="005140C8"/>
    <w:rsid w:val="0051422C"/>
    <w:rsid w:val="00514E53"/>
    <w:rsid w:val="005175A9"/>
    <w:rsid w:val="0051789A"/>
    <w:rsid w:val="00520D67"/>
    <w:rsid w:val="00521BB4"/>
    <w:rsid w:val="00522826"/>
    <w:rsid w:val="005238D1"/>
    <w:rsid w:val="00523AD7"/>
    <w:rsid w:val="00524AA2"/>
    <w:rsid w:val="00527593"/>
    <w:rsid w:val="00531207"/>
    <w:rsid w:val="00531AB2"/>
    <w:rsid w:val="005331FF"/>
    <w:rsid w:val="005347BF"/>
    <w:rsid w:val="00534D51"/>
    <w:rsid w:val="00534F10"/>
    <w:rsid w:val="0054019F"/>
    <w:rsid w:val="005401A1"/>
    <w:rsid w:val="0054190B"/>
    <w:rsid w:val="0054331F"/>
    <w:rsid w:val="00543EF3"/>
    <w:rsid w:val="0054408B"/>
    <w:rsid w:val="0054499E"/>
    <w:rsid w:val="00544D76"/>
    <w:rsid w:val="00546853"/>
    <w:rsid w:val="005503A4"/>
    <w:rsid w:val="00550B66"/>
    <w:rsid w:val="00552522"/>
    <w:rsid w:val="00552BA1"/>
    <w:rsid w:val="00553C92"/>
    <w:rsid w:val="00555908"/>
    <w:rsid w:val="00556852"/>
    <w:rsid w:val="0055744A"/>
    <w:rsid w:val="00561530"/>
    <w:rsid w:val="0056156E"/>
    <w:rsid w:val="00563F45"/>
    <w:rsid w:val="00565FE3"/>
    <w:rsid w:val="00567B9D"/>
    <w:rsid w:val="00567D3C"/>
    <w:rsid w:val="00570189"/>
    <w:rsid w:val="00570659"/>
    <w:rsid w:val="005720D0"/>
    <w:rsid w:val="00573DCF"/>
    <w:rsid w:val="00575E0F"/>
    <w:rsid w:val="005764E9"/>
    <w:rsid w:val="005769ED"/>
    <w:rsid w:val="00580123"/>
    <w:rsid w:val="005801C3"/>
    <w:rsid w:val="005801CC"/>
    <w:rsid w:val="00580733"/>
    <w:rsid w:val="005807CF"/>
    <w:rsid w:val="0058308E"/>
    <w:rsid w:val="005847EA"/>
    <w:rsid w:val="00585AEF"/>
    <w:rsid w:val="00586C7A"/>
    <w:rsid w:val="00586F31"/>
    <w:rsid w:val="00587182"/>
    <w:rsid w:val="005878B9"/>
    <w:rsid w:val="00590CF5"/>
    <w:rsid w:val="0059158B"/>
    <w:rsid w:val="0059346F"/>
    <w:rsid w:val="005935A6"/>
    <w:rsid w:val="00594802"/>
    <w:rsid w:val="00595A9D"/>
    <w:rsid w:val="00595D88"/>
    <w:rsid w:val="0059664E"/>
    <w:rsid w:val="005977D1"/>
    <w:rsid w:val="00597935"/>
    <w:rsid w:val="005A553C"/>
    <w:rsid w:val="005A6C36"/>
    <w:rsid w:val="005A7F4F"/>
    <w:rsid w:val="005B0D97"/>
    <w:rsid w:val="005B2EDD"/>
    <w:rsid w:val="005B3008"/>
    <w:rsid w:val="005B5419"/>
    <w:rsid w:val="005C059A"/>
    <w:rsid w:val="005C3442"/>
    <w:rsid w:val="005C5A70"/>
    <w:rsid w:val="005C6145"/>
    <w:rsid w:val="005C63F5"/>
    <w:rsid w:val="005D1074"/>
    <w:rsid w:val="005D12ED"/>
    <w:rsid w:val="005D1369"/>
    <w:rsid w:val="005D17B0"/>
    <w:rsid w:val="005D2E1A"/>
    <w:rsid w:val="005D2FF8"/>
    <w:rsid w:val="005D30B6"/>
    <w:rsid w:val="005D3DD1"/>
    <w:rsid w:val="005D4194"/>
    <w:rsid w:val="005D4515"/>
    <w:rsid w:val="005D61E9"/>
    <w:rsid w:val="005D6BEB"/>
    <w:rsid w:val="005D785A"/>
    <w:rsid w:val="005E07F1"/>
    <w:rsid w:val="005E2690"/>
    <w:rsid w:val="005E3F4C"/>
    <w:rsid w:val="005E4D04"/>
    <w:rsid w:val="005E53A8"/>
    <w:rsid w:val="005E6BE9"/>
    <w:rsid w:val="005E6C8F"/>
    <w:rsid w:val="005E6CA8"/>
    <w:rsid w:val="005E6D38"/>
    <w:rsid w:val="005F24F7"/>
    <w:rsid w:val="005F2A9B"/>
    <w:rsid w:val="005F34DA"/>
    <w:rsid w:val="005F3D5A"/>
    <w:rsid w:val="005F47B1"/>
    <w:rsid w:val="005F4D53"/>
    <w:rsid w:val="005F617A"/>
    <w:rsid w:val="005F6609"/>
    <w:rsid w:val="005F679F"/>
    <w:rsid w:val="005F76CC"/>
    <w:rsid w:val="006000E7"/>
    <w:rsid w:val="0060085E"/>
    <w:rsid w:val="00600FAF"/>
    <w:rsid w:val="00602187"/>
    <w:rsid w:val="00604D05"/>
    <w:rsid w:val="006114A1"/>
    <w:rsid w:val="00611BAE"/>
    <w:rsid w:val="00612279"/>
    <w:rsid w:val="00614FBC"/>
    <w:rsid w:val="0061672B"/>
    <w:rsid w:val="00616C5D"/>
    <w:rsid w:val="0061713D"/>
    <w:rsid w:val="006174A5"/>
    <w:rsid w:val="0061784E"/>
    <w:rsid w:val="0062088A"/>
    <w:rsid w:val="006211EF"/>
    <w:rsid w:val="00621B5B"/>
    <w:rsid w:val="00621EDE"/>
    <w:rsid w:val="00622357"/>
    <w:rsid w:val="006259DC"/>
    <w:rsid w:val="006262E8"/>
    <w:rsid w:val="0062687F"/>
    <w:rsid w:val="00633C89"/>
    <w:rsid w:val="00633D05"/>
    <w:rsid w:val="0063505D"/>
    <w:rsid w:val="006354F0"/>
    <w:rsid w:val="00636B0D"/>
    <w:rsid w:val="00636B1E"/>
    <w:rsid w:val="00636D10"/>
    <w:rsid w:val="00637B73"/>
    <w:rsid w:val="00640CEB"/>
    <w:rsid w:val="006438F6"/>
    <w:rsid w:val="006443EF"/>
    <w:rsid w:val="0064745C"/>
    <w:rsid w:val="006502E0"/>
    <w:rsid w:val="00651BA9"/>
    <w:rsid w:val="00652FB5"/>
    <w:rsid w:val="006541FE"/>
    <w:rsid w:val="00656E14"/>
    <w:rsid w:val="006648CD"/>
    <w:rsid w:val="0066537F"/>
    <w:rsid w:val="00666433"/>
    <w:rsid w:val="006666D7"/>
    <w:rsid w:val="006676EB"/>
    <w:rsid w:val="00670785"/>
    <w:rsid w:val="00671351"/>
    <w:rsid w:val="00671B3B"/>
    <w:rsid w:val="006730B6"/>
    <w:rsid w:val="00675BE7"/>
    <w:rsid w:val="00676707"/>
    <w:rsid w:val="00681D26"/>
    <w:rsid w:val="00683A45"/>
    <w:rsid w:val="00685C51"/>
    <w:rsid w:val="00687AF3"/>
    <w:rsid w:val="00691A31"/>
    <w:rsid w:val="00692369"/>
    <w:rsid w:val="00692994"/>
    <w:rsid w:val="00692C58"/>
    <w:rsid w:val="00695982"/>
    <w:rsid w:val="00695BA8"/>
    <w:rsid w:val="006960E4"/>
    <w:rsid w:val="00696826"/>
    <w:rsid w:val="0069795D"/>
    <w:rsid w:val="006A0A46"/>
    <w:rsid w:val="006A0D5C"/>
    <w:rsid w:val="006A0F4E"/>
    <w:rsid w:val="006A107C"/>
    <w:rsid w:val="006A17C2"/>
    <w:rsid w:val="006A291C"/>
    <w:rsid w:val="006A4BCB"/>
    <w:rsid w:val="006A4D7D"/>
    <w:rsid w:val="006A5F94"/>
    <w:rsid w:val="006A6FA9"/>
    <w:rsid w:val="006A7B42"/>
    <w:rsid w:val="006B12F2"/>
    <w:rsid w:val="006B15F7"/>
    <w:rsid w:val="006B249E"/>
    <w:rsid w:val="006B4FF1"/>
    <w:rsid w:val="006B510F"/>
    <w:rsid w:val="006B63C8"/>
    <w:rsid w:val="006B7D48"/>
    <w:rsid w:val="006C01D4"/>
    <w:rsid w:val="006C2206"/>
    <w:rsid w:val="006C26C0"/>
    <w:rsid w:val="006C2857"/>
    <w:rsid w:val="006C7B06"/>
    <w:rsid w:val="006D0FCF"/>
    <w:rsid w:val="006D16BD"/>
    <w:rsid w:val="006D20B4"/>
    <w:rsid w:val="006D3127"/>
    <w:rsid w:val="006D3FE8"/>
    <w:rsid w:val="006D47A7"/>
    <w:rsid w:val="006D54EE"/>
    <w:rsid w:val="006D5768"/>
    <w:rsid w:val="006D5E62"/>
    <w:rsid w:val="006D632C"/>
    <w:rsid w:val="006D662D"/>
    <w:rsid w:val="006D6DA1"/>
    <w:rsid w:val="006D7242"/>
    <w:rsid w:val="006E1A9E"/>
    <w:rsid w:val="006E28B0"/>
    <w:rsid w:val="006E396F"/>
    <w:rsid w:val="006E482A"/>
    <w:rsid w:val="006F0D53"/>
    <w:rsid w:val="006F2BA3"/>
    <w:rsid w:val="006F39DD"/>
    <w:rsid w:val="006F3AD7"/>
    <w:rsid w:val="006F4C14"/>
    <w:rsid w:val="006F7E30"/>
    <w:rsid w:val="00700BD7"/>
    <w:rsid w:val="00701E3C"/>
    <w:rsid w:val="00703143"/>
    <w:rsid w:val="00703FED"/>
    <w:rsid w:val="00707DF8"/>
    <w:rsid w:val="0071391B"/>
    <w:rsid w:val="00713F97"/>
    <w:rsid w:val="00716531"/>
    <w:rsid w:val="007172D9"/>
    <w:rsid w:val="007179B0"/>
    <w:rsid w:val="0072095F"/>
    <w:rsid w:val="00723520"/>
    <w:rsid w:val="00723560"/>
    <w:rsid w:val="00723A4F"/>
    <w:rsid w:val="00723A52"/>
    <w:rsid w:val="0072500C"/>
    <w:rsid w:val="00725987"/>
    <w:rsid w:val="00726B71"/>
    <w:rsid w:val="00730B75"/>
    <w:rsid w:val="0073288F"/>
    <w:rsid w:val="00732B97"/>
    <w:rsid w:val="0073323F"/>
    <w:rsid w:val="00735F36"/>
    <w:rsid w:val="0074105E"/>
    <w:rsid w:val="007419F0"/>
    <w:rsid w:val="00742E07"/>
    <w:rsid w:val="00744506"/>
    <w:rsid w:val="00745E05"/>
    <w:rsid w:val="00745F48"/>
    <w:rsid w:val="00746057"/>
    <w:rsid w:val="00753074"/>
    <w:rsid w:val="007539AB"/>
    <w:rsid w:val="00754772"/>
    <w:rsid w:val="00755703"/>
    <w:rsid w:val="007557E9"/>
    <w:rsid w:val="00757053"/>
    <w:rsid w:val="007575C6"/>
    <w:rsid w:val="00760DDA"/>
    <w:rsid w:val="00760EE9"/>
    <w:rsid w:val="00762E97"/>
    <w:rsid w:val="007648E3"/>
    <w:rsid w:val="00767CF6"/>
    <w:rsid w:val="00767E9B"/>
    <w:rsid w:val="00771AB1"/>
    <w:rsid w:val="00771CD2"/>
    <w:rsid w:val="00773374"/>
    <w:rsid w:val="00774FB7"/>
    <w:rsid w:val="007753B3"/>
    <w:rsid w:val="0077567C"/>
    <w:rsid w:val="00777552"/>
    <w:rsid w:val="00780FED"/>
    <w:rsid w:val="0078171A"/>
    <w:rsid w:val="007830CB"/>
    <w:rsid w:val="00785F76"/>
    <w:rsid w:val="00786D91"/>
    <w:rsid w:val="0078786E"/>
    <w:rsid w:val="00791A6C"/>
    <w:rsid w:val="00792772"/>
    <w:rsid w:val="00792A91"/>
    <w:rsid w:val="007932EC"/>
    <w:rsid w:val="00793D2E"/>
    <w:rsid w:val="00794A15"/>
    <w:rsid w:val="00794DED"/>
    <w:rsid w:val="00796D02"/>
    <w:rsid w:val="00797A5D"/>
    <w:rsid w:val="007A03F3"/>
    <w:rsid w:val="007A4156"/>
    <w:rsid w:val="007A7694"/>
    <w:rsid w:val="007B2040"/>
    <w:rsid w:val="007B2D25"/>
    <w:rsid w:val="007B31E0"/>
    <w:rsid w:val="007B358A"/>
    <w:rsid w:val="007B5C0B"/>
    <w:rsid w:val="007B6562"/>
    <w:rsid w:val="007B6B61"/>
    <w:rsid w:val="007B7AF9"/>
    <w:rsid w:val="007B7CA0"/>
    <w:rsid w:val="007C0FEC"/>
    <w:rsid w:val="007C121A"/>
    <w:rsid w:val="007C149D"/>
    <w:rsid w:val="007C1CFA"/>
    <w:rsid w:val="007C24FE"/>
    <w:rsid w:val="007C39D4"/>
    <w:rsid w:val="007C3BBB"/>
    <w:rsid w:val="007D1475"/>
    <w:rsid w:val="007D2666"/>
    <w:rsid w:val="007D2AA0"/>
    <w:rsid w:val="007D2C5E"/>
    <w:rsid w:val="007D5ADA"/>
    <w:rsid w:val="007D5D0C"/>
    <w:rsid w:val="007E1EDF"/>
    <w:rsid w:val="007E21FC"/>
    <w:rsid w:val="007E32F7"/>
    <w:rsid w:val="007E3AAB"/>
    <w:rsid w:val="007E41C6"/>
    <w:rsid w:val="007E4BC9"/>
    <w:rsid w:val="007E4D5F"/>
    <w:rsid w:val="007E5244"/>
    <w:rsid w:val="007E5475"/>
    <w:rsid w:val="007E65AC"/>
    <w:rsid w:val="007E6C49"/>
    <w:rsid w:val="007E6D08"/>
    <w:rsid w:val="007E7033"/>
    <w:rsid w:val="007F106C"/>
    <w:rsid w:val="007F20F8"/>
    <w:rsid w:val="007F2E4D"/>
    <w:rsid w:val="007F3587"/>
    <w:rsid w:val="007F4A2A"/>
    <w:rsid w:val="007F5542"/>
    <w:rsid w:val="007F65E8"/>
    <w:rsid w:val="0080010C"/>
    <w:rsid w:val="00803791"/>
    <w:rsid w:val="00803AE0"/>
    <w:rsid w:val="00803B4F"/>
    <w:rsid w:val="00805340"/>
    <w:rsid w:val="008070E0"/>
    <w:rsid w:val="0080789F"/>
    <w:rsid w:val="008105F2"/>
    <w:rsid w:val="008108A0"/>
    <w:rsid w:val="00811762"/>
    <w:rsid w:val="00811E60"/>
    <w:rsid w:val="00813472"/>
    <w:rsid w:val="00813AE1"/>
    <w:rsid w:val="00813FBD"/>
    <w:rsid w:val="00814C4D"/>
    <w:rsid w:val="00814F07"/>
    <w:rsid w:val="00816523"/>
    <w:rsid w:val="00816AC7"/>
    <w:rsid w:val="00817A5E"/>
    <w:rsid w:val="008202FC"/>
    <w:rsid w:val="0082080C"/>
    <w:rsid w:val="00820E16"/>
    <w:rsid w:val="00820EED"/>
    <w:rsid w:val="00821CE5"/>
    <w:rsid w:val="0082258C"/>
    <w:rsid w:val="0082361B"/>
    <w:rsid w:val="00823637"/>
    <w:rsid w:val="00824090"/>
    <w:rsid w:val="008257C8"/>
    <w:rsid w:val="00826040"/>
    <w:rsid w:val="0082640B"/>
    <w:rsid w:val="00827DDB"/>
    <w:rsid w:val="00831437"/>
    <w:rsid w:val="0083273E"/>
    <w:rsid w:val="00833E30"/>
    <w:rsid w:val="0083575A"/>
    <w:rsid w:val="00837247"/>
    <w:rsid w:val="00837F68"/>
    <w:rsid w:val="0084178E"/>
    <w:rsid w:val="00841D4C"/>
    <w:rsid w:val="008424D3"/>
    <w:rsid w:val="00844AB8"/>
    <w:rsid w:val="00844ED6"/>
    <w:rsid w:val="008453E7"/>
    <w:rsid w:val="00847D43"/>
    <w:rsid w:val="00850DF7"/>
    <w:rsid w:val="00853078"/>
    <w:rsid w:val="00855639"/>
    <w:rsid w:val="00856071"/>
    <w:rsid w:val="00856C26"/>
    <w:rsid w:val="00857762"/>
    <w:rsid w:val="00857F7B"/>
    <w:rsid w:val="00865043"/>
    <w:rsid w:val="00865C5A"/>
    <w:rsid w:val="00865D06"/>
    <w:rsid w:val="00865E82"/>
    <w:rsid w:val="00874621"/>
    <w:rsid w:val="00875218"/>
    <w:rsid w:val="00875653"/>
    <w:rsid w:val="00875DD7"/>
    <w:rsid w:val="00876ABF"/>
    <w:rsid w:val="00877173"/>
    <w:rsid w:val="00881B14"/>
    <w:rsid w:val="00882026"/>
    <w:rsid w:val="00882C78"/>
    <w:rsid w:val="008835D4"/>
    <w:rsid w:val="00883615"/>
    <w:rsid w:val="00883F77"/>
    <w:rsid w:val="008868E6"/>
    <w:rsid w:val="00886944"/>
    <w:rsid w:val="0089020C"/>
    <w:rsid w:val="00890901"/>
    <w:rsid w:val="00891631"/>
    <w:rsid w:val="00891E69"/>
    <w:rsid w:val="00893E07"/>
    <w:rsid w:val="00894390"/>
    <w:rsid w:val="00896667"/>
    <w:rsid w:val="008967EF"/>
    <w:rsid w:val="008970E7"/>
    <w:rsid w:val="00897107"/>
    <w:rsid w:val="008978C9"/>
    <w:rsid w:val="008A12DE"/>
    <w:rsid w:val="008A139B"/>
    <w:rsid w:val="008A16BA"/>
    <w:rsid w:val="008A1F1F"/>
    <w:rsid w:val="008A1FAA"/>
    <w:rsid w:val="008A2E2B"/>
    <w:rsid w:val="008A3C18"/>
    <w:rsid w:val="008A5600"/>
    <w:rsid w:val="008A5E25"/>
    <w:rsid w:val="008A62CF"/>
    <w:rsid w:val="008A66CF"/>
    <w:rsid w:val="008B0225"/>
    <w:rsid w:val="008B3859"/>
    <w:rsid w:val="008B448B"/>
    <w:rsid w:val="008B4DE5"/>
    <w:rsid w:val="008B51CF"/>
    <w:rsid w:val="008B6725"/>
    <w:rsid w:val="008B720F"/>
    <w:rsid w:val="008B77E5"/>
    <w:rsid w:val="008B7E02"/>
    <w:rsid w:val="008C1196"/>
    <w:rsid w:val="008C3912"/>
    <w:rsid w:val="008C494E"/>
    <w:rsid w:val="008C7452"/>
    <w:rsid w:val="008D0EBB"/>
    <w:rsid w:val="008D2400"/>
    <w:rsid w:val="008D2F31"/>
    <w:rsid w:val="008D33AD"/>
    <w:rsid w:val="008D3F75"/>
    <w:rsid w:val="008D44E1"/>
    <w:rsid w:val="008D4ABD"/>
    <w:rsid w:val="008D6FE8"/>
    <w:rsid w:val="008D742A"/>
    <w:rsid w:val="008E0D1E"/>
    <w:rsid w:val="008E25DC"/>
    <w:rsid w:val="008E2737"/>
    <w:rsid w:val="008E3D00"/>
    <w:rsid w:val="008E4833"/>
    <w:rsid w:val="008E4A3E"/>
    <w:rsid w:val="008E57DB"/>
    <w:rsid w:val="008F37CE"/>
    <w:rsid w:val="008F5F7C"/>
    <w:rsid w:val="008F7DA3"/>
    <w:rsid w:val="008F7EF4"/>
    <w:rsid w:val="00900D13"/>
    <w:rsid w:val="00901654"/>
    <w:rsid w:val="0090171C"/>
    <w:rsid w:val="0090319C"/>
    <w:rsid w:val="00903AEF"/>
    <w:rsid w:val="00903C3D"/>
    <w:rsid w:val="00904230"/>
    <w:rsid w:val="00904A6E"/>
    <w:rsid w:val="00906B65"/>
    <w:rsid w:val="009070DA"/>
    <w:rsid w:val="00910C28"/>
    <w:rsid w:val="009156C1"/>
    <w:rsid w:val="0091706F"/>
    <w:rsid w:val="00920795"/>
    <w:rsid w:val="00921F15"/>
    <w:rsid w:val="0092228B"/>
    <w:rsid w:val="00923645"/>
    <w:rsid w:val="00923F3D"/>
    <w:rsid w:val="0092458A"/>
    <w:rsid w:val="0092519B"/>
    <w:rsid w:val="00925C42"/>
    <w:rsid w:val="00925C8E"/>
    <w:rsid w:val="00926608"/>
    <w:rsid w:val="00926909"/>
    <w:rsid w:val="00926C0C"/>
    <w:rsid w:val="009274AF"/>
    <w:rsid w:val="00930028"/>
    <w:rsid w:val="00930798"/>
    <w:rsid w:val="009330FA"/>
    <w:rsid w:val="00934BAA"/>
    <w:rsid w:val="00934D83"/>
    <w:rsid w:val="00935902"/>
    <w:rsid w:val="009365A8"/>
    <w:rsid w:val="0093722A"/>
    <w:rsid w:val="009372A0"/>
    <w:rsid w:val="00942470"/>
    <w:rsid w:val="009455EA"/>
    <w:rsid w:val="00947870"/>
    <w:rsid w:val="009508C2"/>
    <w:rsid w:val="00951725"/>
    <w:rsid w:val="009529FF"/>
    <w:rsid w:val="00952BB2"/>
    <w:rsid w:val="009543CD"/>
    <w:rsid w:val="009547D3"/>
    <w:rsid w:val="00956B53"/>
    <w:rsid w:val="00960D3B"/>
    <w:rsid w:val="00961850"/>
    <w:rsid w:val="00961F1D"/>
    <w:rsid w:val="009620D2"/>
    <w:rsid w:val="009633BA"/>
    <w:rsid w:val="00963DBE"/>
    <w:rsid w:val="00964E7A"/>
    <w:rsid w:val="0096523F"/>
    <w:rsid w:val="0096554B"/>
    <w:rsid w:val="009708E8"/>
    <w:rsid w:val="009715CA"/>
    <w:rsid w:val="00971C13"/>
    <w:rsid w:val="009726BD"/>
    <w:rsid w:val="00972759"/>
    <w:rsid w:val="00973554"/>
    <w:rsid w:val="00973C66"/>
    <w:rsid w:val="00975F73"/>
    <w:rsid w:val="0097620F"/>
    <w:rsid w:val="009779A0"/>
    <w:rsid w:val="00977AA1"/>
    <w:rsid w:val="0098016F"/>
    <w:rsid w:val="00980B7C"/>
    <w:rsid w:val="00980E42"/>
    <w:rsid w:val="00980EE5"/>
    <w:rsid w:val="00980F0B"/>
    <w:rsid w:val="009813B1"/>
    <w:rsid w:val="00981838"/>
    <w:rsid w:val="00981B2E"/>
    <w:rsid w:val="00981F62"/>
    <w:rsid w:val="0098351E"/>
    <w:rsid w:val="0098380C"/>
    <w:rsid w:val="00985D11"/>
    <w:rsid w:val="00986D37"/>
    <w:rsid w:val="0099229D"/>
    <w:rsid w:val="009926FA"/>
    <w:rsid w:val="009935EC"/>
    <w:rsid w:val="00994DED"/>
    <w:rsid w:val="009967F1"/>
    <w:rsid w:val="009A7752"/>
    <w:rsid w:val="009B1E36"/>
    <w:rsid w:val="009B2C47"/>
    <w:rsid w:val="009B342C"/>
    <w:rsid w:val="009B5916"/>
    <w:rsid w:val="009B65DC"/>
    <w:rsid w:val="009B788E"/>
    <w:rsid w:val="009C14E9"/>
    <w:rsid w:val="009C5DF0"/>
    <w:rsid w:val="009C5E64"/>
    <w:rsid w:val="009D1AFA"/>
    <w:rsid w:val="009D4EBC"/>
    <w:rsid w:val="009D5C69"/>
    <w:rsid w:val="009D5DE9"/>
    <w:rsid w:val="009D5EF9"/>
    <w:rsid w:val="009D5F96"/>
    <w:rsid w:val="009D6553"/>
    <w:rsid w:val="009D7EC4"/>
    <w:rsid w:val="009E0C5B"/>
    <w:rsid w:val="009E11B5"/>
    <w:rsid w:val="009E21A4"/>
    <w:rsid w:val="009E323F"/>
    <w:rsid w:val="009E5C97"/>
    <w:rsid w:val="009E60A6"/>
    <w:rsid w:val="009F5372"/>
    <w:rsid w:val="009F7722"/>
    <w:rsid w:val="00A01305"/>
    <w:rsid w:val="00A015A7"/>
    <w:rsid w:val="00A017A2"/>
    <w:rsid w:val="00A01C8D"/>
    <w:rsid w:val="00A030ED"/>
    <w:rsid w:val="00A03C93"/>
    <w:rsid w:val="00A0519E"/>
    <w:rsid w:val="00A102EB"/>
    <w:rsid w:val="00A1107D"/>
    <w:rsid w:val="00A12269"/>
    <w:rsid w:val="00A159F3"/>
    <w:rsid w:val="00A16236"/>
    <w:rsid w:val="00A16DB0"/>
    <w:rsid w:val="00A25A98"/>
    <w:rsid w:val="00A26CAF"/>
    <w:rsid w:val="00A26D82"/>
    <w:rsid w:val="00A2784C"/>
    <w:rsid w:val="00A27FFD"/>
    <w:rsid w:val="00A30AEC"/>
    <w:rsid w:val="00A30CAA"/>
    <w:rsid w:val="00A31ADA"/>
    <w:rsid w:val="00A31EB1"/>
    <w:rsid w:val="00A32C1C"/>
    <w:rsid w:val="00A32CBB"/>
    <w:rsid w:val="00A35192"/>
    <w:rsid w:val="00A401FF"/>
    <w:rsid w:val="00A40340"/>
    <w:rsid w:val="00A4042C"/>
    <w:rsid w:val="00A406AB"/>
    <w:rsid w:val="00A44272"/>
    <w:rsid w:val="00A507EB"/>
    <w:rsid w:val="00A51380"/>
    <w:rsid w:val="00A5253D"/>
    <w:rsid w:val="00A53021"/>
    <w:rsid w:val="00A53F9C"/>
    <w:rsid w:val="00A54362"/>
    <w:rsid w:val="00A54520"/>
    <w:rsid w:val="00A5548A"/>
    <w:rsid w:val="00A57B28"/>
    <w:rsid w:val="00A61DB1"/>
    <w:rsid w:val="00A62356"/>
    <w:rsid w:val="00A64C37"/>
    <w:rsid w:val="00A65CC1"/>
    <w:rsid w:val="00A70DCA"/>
    <w:rsid w:val="00A73577"/>
    <w:rsid w:val="00A7414E"/>
    <w:rsid w:val="00A75030"/>
    <w:rsid w:val="00A7649A"/>
    <w:rsid w:val="00A76A3D"/>
    <w:rsid w:val="00A81BF1"/>
    <w:rsid w:val="00A82FB6"/>
    <w:rsid w:val="00A8404D"/>
    <w:rsid w:val="00A857C6"/>
    <w:rsid w:val="00A861A9"/>
    <w:rsid w:val="00A90C32"/>
    <w:rsid w:val="00A90D2C"/>
    <w:rsid w:val="00A93B92"/>
    <w:rsid w:val="00A95226"/>
    <w:rsid w:val="00A95890"/>
    <w:rsid w:val="00A979AC"/>
    <w:rsid w:val="00AA01AD"/>
    <w:rsid w:val="00AA1856"/>
    <w:rsid w:val="00AA1DFF"/>
    <w:rsid w:val="00AA24F4"/>
    <w:rsid w:val="00AB1545"/>
    <w:rsid w:val="00AB1592"/>
    <w:rsid w:val="00AB1BE2"/>
    <w:rsid w:val="00AB1C13"/>
    <w:rsid w:val="00AB2A95"/>
    <w:rsid w:val="00AB3E34"/>
    <w:rsid w:val="00AB4F74"/>
    <w:rsid w:val="00AC2614"/>
    <w:rsid w:val="00AC2C4B"/>
    <w:rsid w:val="00AC2F16"/>
    <w:rsid w:val="00AC6B88"/>
    <w:rsid w:val="00AC72CE"/>
    <w:rsid w:val="00AC7512"/>
    <w:rsid w:val="00AD2A8D"/>
    <w:rsid w:val="00AD3363"/>
    <w:rsid w:val="00AD55CE"/>
    <w:rsid w:val="00AD5E44"/>
    <w:rsid w:val="00AE0C9B"/>
    <w:rsid w:val="00AE14A6"/>
    <w:rsid w:val="00AE6B3F"/>
    <w:rsid w:val="00AE6C52"/>
    <w:rsid w:val="00AF2317"/>
    <w:rsid w:val="00AF3FC9"/>
    <w:rsid w:val="00AF468C"/>
    <w:rsid w:val="00AF493E"/>
    <w:rsid w:val="00AF527C"/>
    <w:rsid w:val="00AF76E7"/>
    <w:rsid w:val="00AF7CEF"/>
    <w:rsid w:val="00B0008C"/>
    <w:rsid w:val="00B004E3"/>
    <w:rsid w:val="00B01FE7"/>
    <w:rsid w:val="00B028BE"/>
    <w:rsid w:val="00B03A97"/>
    <w:rsid w:val="00B03D3C"/>
    <w:rsid w:val="00B0485D"/>
    <w:rsid w:val="00B061E3"/>
    <w:rsid w:val="00B06331"/>
    <w:rsid w:val="00B10121"/>
    <w:rsid w:val="00B10513"/>
    <w:rsid w:val="00B10CC8"/>
    <w:rsid w:val="00B11461"/>
    <w:rsid w:val="00B13C38"/>
    <w:rsid w:val="00B1499A"/>
    <w:rsid w:val="00B14DE2"/>
    <w:rsid w:val="00B15723"/>
    <w:rsid w:val="00B16EF8"/>
    <w:rsid w:val="00B17538"/>
    <w:rsid w:val="00B20CFA"/>
    <w:rsid w:val="00B222FD"/>
    <w:rsid w:val="00B22789"/>
    <w:rsid w:val="00B24052"/>
    <w:rsid w:val="00B24380"/>
    <w:rsid w:val="00B25839"/>
    <w:rsid w:val="00B25CE6"/>
    <w:rsid w:val="00B33CBF"/>
    <w:rsid w:val="00B36586"/>
    <w:rsid w:val="00B374A2"/>
    <w:rsid w:val="00B377C6"/>
    <w:rsid w:val="00B37B98"/>
    <w:rsid w:val="00B44837"/>
    <w:rsid w:val="00B44FED"/>
    <w:rsid w:val="00B4611A"/>
    <w:rsid w:val="00B464D6"/>
    <w:rsid w:val="00B46ABC"/>
    <w:rsid w:val="00B552F6"/>
    <w:rsid w:val="00B55E53"/>
    <w:rsid w:val="00B57852"/>
    <w:rsid w:val="00B64467"/>
    <w:rsid w:val="00B64705"/>
    <w:rsid w:val="00B65942"/>
    <w:rsid w:val="00B660B8"/>
    <w:rsid w:val="00B72E62"/>
    <w:rsid w:val="00B7446B"/>
    <w:rsid w:val="00B75417"/>
    <w:rsid w:val="00B766D8"/>
    <w:rsid w:val="00B8074F"/>
    <w:rsid w:val="00B85F59"/>
    <w:rsid w:val="00B86759"/>
    <w:rsid w:val="00B87861"/>
    <w:rsid w:val="00B90090"/>
    <w:rsid w:val="00B91FD8"/>
    <w:rsid w:val="00B92DEC"/>
    <w:rsid w:val="00B92E67"/>
    <w:rsid w:val="00B93A99"/>
    <w:rsid w:val="00B95CEC"/>
    <w:rsid w:val="00B96148"/>
    <w:rsid w:val="00BA2A3C"/>
    <w:rsid w:val="00BA333B"/>
    <w:rsid w:val="00BA3A48"/>
    <w:rsid w:val="00BA3BA0"/>
    <w:rsid w:val="00BA4835"/>
    <w:rsid w:val="00BA6948"/>
    <w:rsid w:val="00BA7DD6"/>
    <w:rsid w:val="00BB0847"/>
    <w:rsid w:val="00BB20D1"/>
    <w:rsid w:val="00BB2770"/>
    <w:rsid w:val="00BB5E27"/>
    <w:rsid w:val="00BB5EC5"/>
    <w:rsid w:val="00BB6A5F"/>
    <w:rsid w:val="00BB765E"/>
    <w:rsid w:val="00BC0782"/>
    <w:rsid w:val="00BC2198"/>
    <w:rsid w:val="00BC2DDF"/>
    <w:rsid w:val="00BC42A8"/>
    <w:rsid w:val="00BC438A"/>
    <w:rsid w:val="00BC54C7"/>
    <w:rsid w:val="00BC5EF8"/>
    <w:rsid w:val="00BC72CD"/>
    <w:rsid w:val="00BD1C52"/>
    <w:rsid w:val="00BD469A"/>
    <w:rsid w:val="00BD4C71"/>
    <w:rsid w:val="00BD7A8C"/>
    <w:rsid w:val="00BE017F"/>
    <w:rsid w:val="00BE11B7"/>
    <w:rsid w:val="00BE1898"/>
    <w:rsid w:val="00BE3106"/>
    <w:rsid w:val="00BE551C"/>
    <w:rsid w:val="00BE56A8"/>
    <w:rsid w:val="00BE7C86"/>
    <w:rsid w:val="00BF0301"/>
    <w:rsid w:val="00BF21AA"/>
    <w:rsid w:val="00BF2FDB"/>
    <w:rsid w:val="00BF3555"/>
    <w:rsid w:val="00BF5059"/>
    <w:rsid w:val="00BF5C6F"/>
    <w:rsid w:val="00BF6F74"/>
    <w:rsid w:val="00BF71E7"/>
    <w:rsid w:val="00BF78B6"/>
    <w:rsid w:val="00C0062F"/>
    <w:rsid w:val="00C02460"/>
    <w:rsid w:val="00C03784"/>
    <w:rsid w:val="00C0391C"/>
    <w:rsid w:val="00C03F1F"/>
    <w:rsid w:val="00C04B09"/>
    <w:rsid w:val="00C05925"/>
    <w:rsid w:val="00C06DA1"/>
    <w:rsid w:val="00C0735A"/>
    <w:rsid w:val="00C1043A"/>
    <w:rsid w:val="00C1326F"/>
    <w:rsid w:val="00C153CB"/>
    <w:rsid w:val="00C160AE"/>
    <w:rsid w:val="00C2117B"/>
    <w:rsid w:val="00C2265A"/>
    <w:rsid w:val="00C25E94"/>
    <w:rsid w:val="00C273E8"/>
    <w:rsid w:val="00C31516"/>
    <w:rsid w:val="00C31ED8"/>
    <w:rsid w:val="00C321A4"/>
    <w:rsid w:val="00C361E0"/>
    <w:rsid w:val="00C3690D"/>
    <w:rsid w:val="00C3792E"/>
    <w:rsid w:val="00C37978"/>
    <w:rsid w:val="00C40C65"/>
    <w:rsid w:val="00C4106A"/>
    <w:rsid w:val="00C417D1"/>
    <w:rsid w:val="00C41DB1"/>
    <w:rsid w:val="00C465D2"/>
    <w:rsid w:val="00C46EEF"/>
    <w:rsid w:val="00C50502"/>
    <w:rsid w:val="00C5093C"/>
    <w:rsid w:val="00C5215A"/>
    <w:rsid w:val="00C53480"/>
    <w:rsid w:val="00C538CE"/>
    <w:rsid w:val="00C53F14"/>
    <w:rsid w:val="00C54547"/>
    <w:rsid w:val="00C5617F"/>
    <w:rsid w:val="00C57A2B"/>
    <w:rsid w:val="00C615EE"/>
    <w:rsid w:val="00C61A3E"/>
    <w:rsid w:val="00C61C2B"/>
    <w:rsid w:val="00C6284A"/>
    <w:rsid w:val="00C62B4C"/>
    <w:rsid w:val="00C65266"/>
    <w:rsid w:val="00C66CBB"/>
    <w:rsid w:val="00C714BD"/>
    <w:rsid w:val="00C72274"/>
    <w:rsid w:val="00C7260F"/>
    <w:rsid w:val="00C72CD0"/>
    <w:rsid w:val="00C73522"/>
    <w:rsid w:val="00C74B96"/>
    <w:rsid w:val="00C762AC"/>
    <w:rsid w:val="00C76891"/>
    <w:rsid w:val="00C769B1"/>
    <w:rsid w:val="00C77375"/>
    <w:rsid w:val="00C773B8"/>
    <w:rsid w:val="00C77664"/>
    <w:rsid w:val="00C81F8A"/>
    <w:rsid w:val="00C8204F"/>
    <w:rsid w:val="00C82C18"/>
    <w:rsid w:val="00C82CAA"/>
    <w:rsid w:val="00C83965"/>
    <w:rsid w:val="00C84852"/>
    <w:rsid w:val="00C85C84"/>
    <w:rsid w:val="00C87304"/>
    <w:rsid w:val="00C9065D"/>
    <w:rsid w:val="00C9174D"/>
    <w:rsid w:val="00C91887"/>
    <w:rsid w:val="00C92D55"/>
    <w:rsid w:val="00C92FB7"/>
    <w:rsid w:val="00C93301"/>
    <w:rsid w:val="00C94A7A"/>
    <w:rsid w:val="00C95803"/>
    <w:rsid w:val="00C96093"/>
    <w:rsid w:val="00C963CD"/>
    <w:rsid w:val="00C96D93"/>
    <w:rsid w:val="00C97181"/>
    <w:rsid w:val="00C97A9D"/>
    <w:rsid w:val="00C97F72"/>
    <w:rsid w:val="00CA1194"/>
    <w:rsid w:val="00CA176F"/>
    <w:rsid w:val="00CA21C4"/>
    <w:rsid w:val="00CA2497"/>
    <w:rsid w:val="00CA37C6"/>
    <w:rsid w:val="00CA38C2"/>
    <w:rsid w:val="00CA3F4D"/>
    <w:rsid w:val="00CA42E4"/>
    <w:rsid w:val="00CA5D86"/>
    <w:rsid w:val="00CB0A60"/>
    <w:rsid w:val="00CB0FC1"/>
    <w:rsid w:val="00CB1929"/>
    <w:rsid w:val="00CB232F"/>
    <w:rsid w:val="00CB2AD5"/>
    <w:rsid w:val="00CB2BDC"/>
    <w:rsid w:val="00CB2DF1"/>
    <w:rsid w:val="00CB30E3"/>
    <w:rsid w:val="00CB4371"/>
    <w:rsid w:val="00CB5174"/>
    <w:rsid w:val="00CB69FD"/>
    <w:rsid w:val="00CC0A27"/>
    <w:rsid w:val="00CC10D2"/>
    <w:rsid w:val="00CC1A01"/>
    <w:rsid w:val="00CC1FB8"/>
    <w:rsid w:val="00CC22F9"/>
    <w:rsid w:val="00CC6F3B"/>
    <w:rsid w:val="00CC7A34"/>
    <w:rsid w:val="00CD068B"/>
    <w:rsid w:val="00CD0BDD"/>
    <w:rsid w:val="00CD41EB"/>
    <w:rsid w:val="00CD4262"/>
    <w:rsid w:val="00CD4DAA"/>
    <w:rsid w:val="00CD5969"/>
    <w:rsid w:val="00CD69F1"/>
    <w:rsid w:val="00CD721C"/>
    <w:rsid w:val="00CE4AAB"/>
    <w:rsid w:val="00CE51C7"/>
    <w:rsid w:val="00CE556C"/>
    <w:rsid w:val="00CE6728"/>
    <w:rsid w:val="00CF024E"/>
    <w:rsid w:val="00CF0C8A"/>
    <w:rsid w:val="00CF1B57"/>
    <w:rsid w:val="00CF2172"/>
    <w:rsid w:val="00CF4F7B"/>
    <w:rsid w:val="00CF4FAD"/>
    <w:rsid w:val="00CF5690"/>
    <w:rsid w:val="00CF68F8"/>
    <w:rsid w:val="00CF74B1"/>
    <w:rsid w:val="00D01A73"/>
    <w:rsid w:val="00D027F6"/>
    <w:rsid w:val="00D0308C"/>
    <w:rsid w:val="00D0413F"/>
    <w:rsid w:val="00D05331"/>
    <w:rsid w:val="00D10D56"/>
    <w:rsid w:val="00D12532"/>
    <w:rsid w:val="00D12F2D"/>
    <w:rsid w:val="00D15052"/>
    <w:rsid w:val="00D15294"/>
    <w:rsid w:val="00D152E5"/>
    <w:rsid w:val="00D15BBC"/>
    <w:rsid w:val="00D16184"/>
    <w:rsid w:val="00D20602"/>
    <w:rsid w:val="00D20688"/>
    <w:rsid w:val="00D207EF"/>
    <w:rsid w:val="00D20BC1"/>
    <w:rsid w:val="00D233D9"/>
    <w:rsid w:val="00D23C6D"/>
    <w:rsid w:val="00D24866"/>
    <w:rsid w:val="00D2723B"/>
    <w:rsid w:val="00D278A6"/>
    <w:rsid w:val="00D32511"/>
    <w:rsid w:val="00D335E9"/>
    <w:rsid w:val="00D36BED"/>
    <w:rsid w:val="00D36CAB"/>
    <w:rsid w:val="00D36F6B"/>
    <w:rsid w:val="00D37B6B"/>
    <w:rsid w:val="00D37BF5"/>
    <w:rsid w:val="00D401FF"/>
    <w:rsid w:val="00D42BDF"/>
    <w:rsid w:val="00D432F2"/>
    <w:rsid w:val="00D44F22"/>
    <w:rsid w:val="00D450B2"/>
    <w:rsid w:val="00D4573E"/>
    <w:rsid w:val="00D51633"/>
    <w:rsid w:val="00D5197E"/>
    <w:rsid w:val="00D51A59"/>
    <w:rsid w:val="00D53607"/>
    <w:rsid w:val="00D55A81"/>
    <w:rsid w:val="00D5666B"/>
    <w:rsid w:val="00D57C95"/>
    <w:rsid w:val="00D57D26"/>
    <w:rsid w:val="00D617FA"/>
    <w:rsid w:val="00D61AB4"/>
    <w:rsid w:val="00D6239A"/>
    <w:rsid w:val="00D623FE"/>
    <w:rsid w:val="00D6243F"/>
    <w:rsid w:val="00D63214"/>
    <w:rsid w:val="00D63320"/>
    <w:rsid w:val="00D64346"/>
    <w:rsid w:val="00D64FCA"/>
    <w:rsid w:val="00D66587"/>
    <w:rsid w:val="00D71016"/>
    <w:rsid w:val="00D71066"/>
    <w:rsid w:val="00D7273D"/>
    <w:rsid w:val="00D733AB"/>
    <w:rsid w:val="00D74C96"/>
    <w:rsid w:val="00D758F5"/>
    <w:rsid w:val="00D76039"/>
    <w:rsid w:val="00D81842"/>
    <w:rsid w:val="00D8246D"/>
    <w:rsid w:val="00D82492"/>
    <w:rsid w:val="00D85B0B"/>
    <w:rsid w:val="00D87115"/>
    <w:rsid w:val="00D90F0D"/>
    <w:rsid w:val="00D91C4D"/>
    <w:rsid w:val="00D93BFD"/>
    <w:rsid w:val="00D93CC7"/>
    <w:rsid w:val="00D93EBB"/>
    <w:rsid w:val="00D94C0D"/>
    <w:rsid w:val="00D96AAD"/>
    <w:rsid w:val="00D970FD"/>
    <w:rsid w:val="00D97A6E"/>
    <w:rsid w:val="00DA0EA4"/>
    <w:rsid w:val="00DA3FB2"/>
    <w:rsid w:val="00DA3FEE"/>
    <w:rsid w:val="00DA68C0"/>
    <w:rsid w:val="00DA69F2"/>
    <w:rsid w:val="00DB0EEC"/>
    <w:rsid w:val="00DB1962"/>
    <w:rsid w:val="00DB3E0B"/>
    <w:rsid w:val="00DB419B"/>
    <w:rsid w:val="00DB445D"/>
    <w:rsid w:val="00DB5488"/>
    <w:rsid w:val="00DB56E5"/>
    <w:rsid w:val="00DB6634"/>
    <w:rsid w:val="00DB752F"/>
    <w:rsid w:val="00DB7555"/>
    <w:rsid w:val="00DC0144"/>
    <w:rsid w:val="00DC0568"/>
    <w:rsid w:val="00DC226C"/>
    <w:rsid w:val="00DC250D"/>
    <w:rsid w:val="00DC2EB0"/>
    <w:rsid w:val="00DC5A9C"/>
    <w:rsid w:val="00DC694E"/>
    <w:rsid w:val="00DC790C"/>
    <w:rsid w:val="00DD1863"/>
    <w:rsid w:val="00DD2E46"/>
    <w:rsid w:val="00DD5FF5"/>
    <w:rsid w:val="00DE00AD"/>
    <w:rsid w:val="00DE1406"/>
    <w:rsid w:val="00DE517B"/>
    <w:rsid w:val="00DE59D8"/>
    <w:rsid w:val="00DE657A"/>
    <w:rsid w:val="00DE6B39"/>
    <w:rsid w:val="00DE7BD3"/>
    <w:rsid w:val="00DE7D28"/>
    <w:rsid w:val="00DF1A8E"/>
    <w:rsid w:val="00DF1FC6"/>
    <w:rsid w:val="00DF3612"/>
    <w:rsid w:val="00DF4023"/>
    <w:rsid w:val="00DF4D9F"/>
    <w:rsid w:val="00DF52D4"/>
    <w:rsid w:val="00DF612B"/>
    <w:rsid w:val="00E00372"/>
    <w:rsid w:val="00E0040C"/>
    <w:rsid w:val="00E012DD"/>
    <w:rsid w:val="00E013A1"/>
    <w:rsid w:val="00E016FC"/>
    <w:rsid w:val="00E0596E"/>
    <w:rsid w:val="00E07B08"/>
    <w:rsid w:val="00E07E02"/>
    <w:rsid w:val="00E111B0"/>
    <w:rsid w:val="00E138D5"/>
    <w:rsid w:val="00E13BF0"/>
    <w:rsid w:val="00E14BA3"/>
    <w:rsid w:val="00E1522B"/>
    <w:rsid w:val="00E156CE"/>
    <w:rsid w:val="00E169FF"/>
    <w:rsid w:val="00E16E52"/>
    <w:rsid w:val="00E21D80"/>
    <w:rsid w:val="00E22F9D"/>
    <w:rsid w:val="00E24F70"/>
    <w:rsid w:val="00E27D85"/>
    <w:rsid w:val="00E27ED5"/>
    <w:rsid w:val="00E3051F"/>
    <w:rsid w:val="00E317EC"/>
    <w:rsid w:val="00E31907"/>
    <w:rsid w:val="00E31F9D"/>
    <w:rsid w:val="00E335B1"/>
    <w:rsid w:val="00E34018"/>
    <w:rsid w:val="00E35444"/>
    <w:rsid w:val="00E35CFD"/>
    <w:rsid w:val="00E35E2B"/>
    <w:rsid w:val="00E36AE9"/>
    <w:rsid w:val="00E40515"/>
    <w:rsid w:val="00E4125E"/>
    <w:rsid w:val="00E43180"/>
    <w:rsid w:val="00E44C11"/>
    <w:rsid w:val="00E456DF"/>
    <w:rsid w:val="00E458E7"/>
    <w:rsid w:val="00E465DF"/>
    <w:rsid w:val="00E47242"/>
    <w:rsid w:val="00E4768B"/>
    <w:rsid w:val="00E47937"/>
    <w:rsid w:val="00E51091"/>
    <w:rsid w:val="00E51EB5"/>
    <w:rsid w:val="00E53611"/>
    <w:rsid w:val="00E53BCF"/>
    <w:rsid w:val="00E53C37"/>
    <w:rsid w:val="00E54D2E"/>
    <w:rsid w:val="00E5753C"/>
    <w:rsid w:val="00E600EC"/>
    <w:rsid w:val="00E60F8D"/>
    <w:rsid w:val="00E60FFA"/>
    <w:rsid w:val="00E61318"/>
    <w:rsid w:val="00E61932"/>
    <w:rsid w:val="00E62AE4"/>
    <w:rsid w:val="00E633C8"/>
    <w:rsid w:val="00E639D9"/>
    <w:rsid w:val="00E65319"/>
    <w:rsid w:val="00E678D4"/>
    <w:rsid w:val="00E67926"/>
    <w:rsid w:val="00E71EA6"/>
    <w:rsid w:val="00E76D4D"/>
    <w:rsid w:val="00E76F76"/>
    <w:rsid w:val="00E81848"/>
    <w:rsid w:val="00E82CF7"/>
    <w:rsid w:val="00E82FE2"/>
    <w:rsid w:val="00E83556"/>
    <w:rsid w:val="00E84878"/>
    <w:rsid w:val="00E849DE"/>
    <w:rsid w:val="00E85B83"/>
    <w:rsid w:val="00E87061"/>
    <w:rsid w:val="00E90A06"/>
    <w:rsid w:val="00E90D86"/>
    <w:rsid w:val="00E91576"/>
    <w:rsid w:val="00E9189A"/>
    <w:rsid w:val="00E924E4"/>
    <w:rsid w:val="00E93BF1"/>
    <w:rsid w:val="00E93E4A"/>
    <w:rsid w:val="00E951C4"/>
    <w:rsid w:val="00E95932"/>
    <w:rsid w:val="00E95A90"/>
    <w:rsid w:val="00EA1795"/>
    <w:rsid w:val="00EA2A5F"/>
    <w:rsid w:val="00EA4148"/>
    <w:rsid w:val="00EA47CF"/>
    <w:rsid w:val="00EA5CB9"/>
    <w:rsid w:val="00EA7975"/>
    <w:rsid w:val="00EB1162"/>
    <w:rsid w:val="00EB232B"/>
    <w:rsid w:val="00EB5382"/>
    <w:rsid w:val="00EB6021"/>
    <w:rsid w:val="00EC0C4B"/>
    <w:rsid w:val="00EC2A86"/>
    <w:rsid w:val="00EC6FA9"/>
    <w:rsid w:val="00EC71C4"/>
    <w:rsid w:val="00EC74E1"/>
    <w:rsid w:val="00ED0427"/>
    <w:rsid w:val="00ED316D"/>
    <w:rsid w:val="00ED3DD6"/>
    <w:rsid w:val="00EE05B2"/>
    <w:rsid w:val="00EE0C30"/>
    <w:rsid w:val="00EE1068"/>
    <w:rsid w:val="00EE192A"/>
    <w:rsid w:val="00EE30A4"/>
    <w:rsid w:val="00EE3382"/>
    <w:rsid w:val="00EE3C28"/>
    <w:rsid w:val="00EE440A"/>
    <w:rsid w:val="00EE47A9"/>
    <w:rsid w:val="00EE51B0"/>
    <w:rsid w:val="00EE5DCA"/>
    <w:rsid w:val="00EE6852"/>
    <w:rsid w:val="00EF0B4E"/>
    <w:rsid w:val="00EF1C76"/>
    <w:rsid w:val="00EF31E1"/>
    <w:rsid w:val="00EF332B"/>
    <w:rsid w:val="00EF3621"/>
    <w:rsid w:val="00EF684B"/>
    <w:rsid w:val="00EF6924"/>
    <w:rsid w:val="00F011DD"/>
    <w:rsid w:val="00F0218C"/>
    <w:rsid w:val="00F02F77"/>
    <w:rsid w:val="00F0334E"/>
    <w:rsid w:val="00F050EF"/>
    <w:rsid w:val="00F05C83"/>
    <w:rsid w:val="00F05FD0"/>
    <w:rsid w:val="00F06513"/>
    <w:rsid w:val="00F0755A"/>
    <w:rsid w:val="00F078B7"/>
    <w:rsid w:val="00F10B11"/>
    <w:rsid w:val="00F111DB"/>
    <w:rsid w:val="00F12453"/>
    <w:rsid w:val="00F1418E"/>
    <w:rsid w:val="00F160A0"/>
    <w:rsid w:val="00F2010E"/>
    <w:rsid w:val="00F2029E"/>
    <w:rsid w:val="00F20B3F"/>
    <w:rsid w:val="00F214E8"/>
    <w:rsid w:val="00F21C2D"/>
    <w:rsid w:val="00F2229F"/>
    <w:rsid w:val="00F25EF0"/>
    <w:rsid w:val="00F25F1F"/>
    <w:rsid w:val="00F266D6"/>
    <w:rsid w:val="00F26E2C"/>
    <w:rsid w:val="00F274EB"/>
    <w:rsid w:val="00F3072F"/>
    <w:rsid w:val="00F3134E"/>
    <w:rsid w:val="00F34E36"/>
    <w:rsid w:val="00F3549D"/>
    <w:rsid w:val="00F371BA"/>
    <w:rsid w:val="00F42315"/>
    <w:rsid w:val="00F42433"/>
    <w:rsid w:val="00F43E8D"/>
    <w:rsid w:val="00F44270"/>
    <w:rsid w:val="00F44398"/>
    <w:rsid w:val="00F446E2"/>
    <w:rsid w:val="00F44DAC"/>
    <w:rsid w:val="00F45895"/>
    <w:rsid w:val="00F512F5"/>
    <w:rsid w:val="00F515CF"/>
    <w:rsid w:val="00F519C0"/>
    <w:rsid w:val="00F52F6A"/>
    <w:rsid w:val="00F563FC"/>
    <w:rsid w:val="00F56AEC"/>
    <w:rsid w:val="00F56D8B"/>
    <w:rsid w:val="00F57044"/>
    <w:rsid w:val="00F6005F"/>
    <w:rsid w:val="00F60DDB"/>
    <w:rsid w:val="00F61661"/>
    <w:rsid w:val="00F67287"/>
    <w:rsid w:val="00F6777A"/>
    <w:rsid w:val="00F678E4"/>
    <w:rsid w:val="00F67C0C"/>
    <w:rsid w:val="00F70BB9"/>
    <w:rsid w:val="00F74ED0"/>
    <w:rsid w:val="00F76E6C"/>
    <w:rsid w:val="00F77BD0"/>
    <w:rsid w:val="00F80A97"/>
    <w:rsid w:val="00F82F8B"/>
    <w:rsid w:val="00F849FC"/>
    <w:rsid w:val="00F85EC3"/>
    <w:rsid w:val="00F91B9E"/>
    <w:rsid w:val="00F9258A"/>
    <w:rsid w:val="00F9340A"/>
    <w:rsid w:val="00F94FBF"/>
    <w:rsid w:val="00F95F56"/>
    <w:rsid w:val="00F972B2"/>
    <w:rsid w:val="00FA10A8"/>
    <w:rsid w:val="00FA2267"/>
    <w:rsid w:val="00FA2DB1"/>
    <w:rsid w:val="00FA307A"/>
    <w:rsid w:val="00FA370D"/>
    <w:rsid w:val="00FA51AF"/>
    <w:rsid w:val="00FA61F3"/>
    <w:rsid w:val="00FA710F"/>
    <w:rsid w:val="00FB0D60"/>
    <w:rsid w:val="00FB1160"/>
    <w:rsid w:val="00FB1C6B"/>
    <w:rsid w:val="00FB2F2A"/>
    <w:rsid w:val="00FB3845"/>
    <w:rsid w:val="00FB4858"/>
    <w:rsid w:val="00FB4D9C"/>
    <w:rsid w:val="00FB51EB"/>
    <w:rsid w:val="00FB6834"/>
    <w:rsid w:val="00FB6C2F"/>
    <w:rsid w:val="00FB7148"/>
    <w:rsid w:val="00FB78D4"/>
    <w:rsid w:val="00FC0E12"/>
    <w:rsid w:val="00FC11C1"/>
    <w:rsid w:val="00FC1877"/>
    <w:rsid w:val="00FC36A1"/>
    <w:rsid w:val="00FC4F34"/>
    <w:rsid w:val="00FC5660"/>
    <w:rsid w:val="00FC5B56"/>
    <w:rsid w:val="00FC5ED3"/>
    <w:rsid w:val="00FC5ED7"/>
    <w:rsid w:val="00FC67BA"/>
    <w:rsid w:val="00FD0D58"/>
    <w:rsid w:val="00FD1A60"/>
    <w:rsid w:val="00FD1DD1"/>
    <w:rsid w:val="00FD432E"/>
    <w:rsid w:val="00FD671D"/>
    <w:rsid w:val="00FD6AFA"/>
    <w:rsid w:val="00FD7D36"/>
    <w:rsid w:val="00FD7F1C"/>
    <w:rsid w:val="00FE0B78"/>
    <w:rsid w:val="00FE11D6"/>
    <w:rsid w:val="00FE12C3"/>
    <w:rsid w:val="00FE17C4"/>
    <w:rsid w:val="00FE4AC8"/>
    <w:rsid w:val="00FE703C"/>
    <w:rsid w:val="00FE7AAD"/>
    <w:rsid w:val="00FF078D"/>
    <w:rsid w:val="00FF108B"/>
    <w:rsid w:val="00FF23DF"/>
    <w:rsid w:val="00FF3D61"/>
    <w:rsid w:val="00FF4CC2"/>
    <w:rsid w:val="00FF4FF9"/>
    <w:rsid w:val="00FF6338"/>
    <w:rsid w:val="00FF68D4"/>
    <w:rsid w:val="00FF6D63"/>
    <w:rsid w:val="00FF77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96F79"/>
  <w15:docId w15:val="{4A8AA83E-A51A-4346-81EB-F00F0375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69ED"/>
    <w:rPr>
      <w:sz w:val="16"/>
      <w:szCs w:val="16"/>
    </w:rPr>
  </w:style>
  <w:style w:type="paragraph" w:styleId="CommentText">
    <w:name w:val="annotation text"/>
    <w:basedOn w:val="Normal"/>
    <w:link w:val="CommentTextChar"/>
    <w:uiPriority w:val="99"/>
    <w:semiHidden/>
    <w:unhideWhenUsed/>
    <w:rsid w:val="005769ED"/>
    <w:pPr>
      <w:spacing w:line="240" w:lineRule="auto"/>
    </w:pPr>
    <w:rPr>
      <w:sz w:val="20"/>
      <w:szCs w:val="20"/>
    </w:rPr>
  </w:style>
  <w:style w:type="character" w:customStyle="1" w:styleId="CommentTextChar">
    <w:name w:val="Comment Text Char"/>
    <w:basedOn w:val="DefaultParagraphFont"/>
    <w:link w:val="CommentText"/>
    <w:uiPriority w:val="99"/>
    <w:semiHidden/>
    <w:rsid w:val="005769ED"/>
    <w:rPr>
      <w:sz w:val="20"/>
      <w:szCs w:val="20"/>
    </w:rPr>
  </w:style>
  <w:style w:type="paragraph" w:styleId="BalloonText">
    <w:name w:val="Balloon Text"/>
    <w:basedOn w:val="Normal"/>
    <w:link w:val="BalloonTextChar"/>
    <w:uiPriority w:val="99"/>
    <w:semiHidden/>
    <w:unhideWhenUsed/>
    <w:rsid w:val="00576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ED"/>
    <w:rPr>
      <w:rFonts w:ascii="Segoe UI" w:hAnsi="Segoe UI" w:cs="Segoe UI"/>
      <w:sz w:val="18"/>
      <w:szCs w:val="18"/>
    </w:rPr>
  </w:style>
  <w:style w:type="paragraph" w:styleId="ListParagraph">
    <w:name w:val="List Paragraph"/>
    <w:basedOn w:val="Normal"/>
    <w:uiPriority w:val="34"/>
    <w:qFormat/>
    <w:rsid w:val="00D7273D"/>
    <w:pPr>
      <w:ind w:left="720"/>
      <w:contextualSpacing/>
    </w:pPr>
  </w:style>
  <w:style w:type="character" w:customStyle="1" w:styleId="fontstyle01">
    <w:name w:val="fontstyle01"/>
    <w:basedOn w:val="DefaultParagraphFont"/>
    <w:rsid w:val="000B240C"/>
    <w:rPr>
      <w:rFonts w:ascii="HqpyrfPwvccjBcdhqvAdvP6975" w:hAnsi="HqpyrfPwvccjBcdhqvAdvP6975" w:hint="default"/>
      <w:b w:val="0"/>
      <w:bCs w:val="0"/>
      <w:i w:val="0"/>
      <w:iCs w:val="0"/>
      <w:color w:val="000000"/>
      <w:sz w:val="20"/>
      <w:szCs w:val="20"/>
    </w:rPr>
  </w:style>
  <w:style w:type="paragraph" w:styleId="Header">
    <w:name w:val="header"/>
    <w:basedOn w:val="Normal"/>
    <w:link w:val="HeaderChar"/>
    <w:uiPriority w:val="99"/>
    <w:unhideWhenUsed/>
    <w:rsid w:val="00A35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192"/>
  </w:style>
  <w:style w:type="paragraph" w:styleId="Footer">
    <w:name w:val="footer"/>
    <w:basedOn w:val="Normal"/>
    <w:link w:val="FooterChar"/>
    <w:uiPriority w:val="99"/>
    <w:unhideWhenUsed/>
    <w:rsid w:val="00A35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192"/>
  </w:style>
  <w:style w:type="table" w:styleId="TableGrid">
    <w:name w:val="Table Grid"/>
    <w:basedOn w:val="TableNormal"/>
    <w:uiPriority w:val="39"/>
    <w:rsid w:val="00E3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0F0814"/>
    <w:rPr>
      <w:rFonts w:ascii="QgyjlnCrgdstShypkfAdvP696A" w:hAnsi="QgyjlnCrgdstShypkfAdvP696A" w:hint="default"/>
      <w:b w:val="0"/>
      <w:bCs w:val="0"/>
      <w:i w:val="0"/>
      <w:iCs w:val="0"/>
      <w:color w:val="000000"/>
      <w:sz w:val="18"/>
      <w:szCs w:val="18"/>
    </w:rPr>
  </w:style>
  <w:style w:type="character" w:customStyle="1" w:styleId="fontstyle11">
    <w:name w:val="fontstyle11"/>
    <w:basedOn w:val="DefaultParagraphFont"/>
    <w:rsid w:val="00813AE1"/>
    <w:rPr>
      <w:rFonts w:ascii="AdvOT863180fb" w:hAnsi="AdvOT863180fb" w:hint="default"/>
      <w:b w:val="0"/>
      <w:bCs w:val="0"/>
      <w:i w:val="0"/>
      <w:iCs w:val="0"/>
      <w:color w:val="000000"/>
      <w:sz w:val="16"/>
      <w:szCs w:val="16"/>
    </w:rPr>
  </w:style>
  <w:style w:type="character" w:customStyle="1" w:styleId="apple-converted-space">
    <w:name w:val="apple-converted-space"/>
    <w:basedOn w:val="DefaultParagraphFont"/>
    <w:rsid w:val="00C40C65"/>
  </w:style>
  <w:style w:type="paragraph" w:styleId="NormalWeb">
    <w:name w:val="Normal (Web)"/>
    <w:basedOn w:val="Normal"/>
    <w:uiPriority w:val="99"/>
    <w:rsid w:val="00C40C65"/>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C40C65"/>
  </w:style>
  <w:style w:type="character" w:styleId="Hyperlink">
    <w:name w:val="Hyperlink"/>
    <w:basedOn w:val="DefaultParagraphFont"/>
    <w:uiPriority w:val="99"/>
    <w:rsid w:val="00C40C65"/>
    <w:rPr>
      <w:color w:val="0563C1"/>
      <w:u w:val="single"/>
    </w:rPr>
  </w:style>
  <w:style w:type="paragraph" w:styleId="Caption">
    <w:name w:val="caption"/>
    <w:basedOn w:val="Normal"/>
    <w:next w:val="Normal"/>
    <w:uiPriority w:val="35"/>
    <w:unhideWhenUsed/>
    <w:qFormat/>
    <w:rsid w:val="00322A0C"/>
    <w:pPr>
      <w:spacing w:line="360" w:lineRule="auto"/>
      <w:jc w:val="both"/>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67E9B"/>
    <w:rPr>
      <w:b/>
      <w:bCs/>
    </w:rPr>
  </w:style>
  <w:style w:type="character" w:customStyle="1" w:styleId="CommentSubjectChar">
    <w:name w:val="Comment Subject Char"/>
    <w:basedOn w:val="CommentTextChar"/>
    <w:link w:val="CommentSubject"/>
    <w:uiPriority w:val="99"/>
    <w:semiHidden/>
    <w:rsid w:val="00767E9B"/>
    <w:rPr>
      <w:b/>
      <w:bCs/>
      <w:sz w:val="20"/>
      <w:szCs w:val="20"/>
    </w:rPr>
  </w:style>
  <w:style w:type="paragraph" w:styleId="Revision">
    <w:name w:val="Revision"/>
    <w:hidden/>
    <w:uiPriority w:val="99"/>
    <w:semiHidden/>
    <w:rsid w:val="00767E9B"/>
    <w:pPr>
      <w:spacing w:after="0" w:line="240" w:lineRule="auto"/>
    </w:pPr>
  </w:style>
  <w:style w:type="paragraph" w:styleId="FootnoteText">
    <w:name w:val="footnote text"/>
    <w:basedOn w:val="Normal"/>
    <w:link w:val="FootnoteTextChar"/>
    <w:uiPriority w:val="99"/>
    <w:semiHidden/>
    <w:unhideWhenUsed/>
    <w:rsid w:val="000F4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AA3"/>
    <w:rPr>
      <w:sz w:val="20"/>
      <w:szCs w:val="20"/>
    </w:rPr>
  </w:style>
  <w:style w:type="character" w:styleId="FootnoteReference">
    <w:name w:val="footnote reference"/>
    <w:basedOn w:val="DefaultParagraphFont"/>
    <w:uiPriority w:val="99"/>
    <w:semiHidden/>
    <w:unhideWhenUsed/>
    <w:rsid w:val="000F4AA3"/>
    <w:rPr>
      <w:vertAlign w:val="superscript"/>
    </w:rPr>
  </w:style>
  <w:style w:type="character" w:customStyle="1" w:styleId="frontelement">
    <w:name w:val="frontelement"/>
    <w:basedOn w:val="DefaultParagraphFont"/>
    <w:rsid w:val="00700BD7"/>
  </w:style>
  <w:style w:type="character" w:styleId="PlaceholderText">
    <w:name w:val="Placeholder Text"/>
    <w:basedOn w:val="DefaultParagraphFont"/>
    <w:uiPriority w:val="99"/>
    <w:semiHidden/>
    <w:rsid w:val="00930798"/>
    <w:rPr>
      <w:color w:val="808080"/>
    </w:rPr>
  </w:style>
  <w:style w:type="character" w:styleId="Emphasis">
    <w:name w:val="Emphasis"/>
    <w:basedOn w:val="DefaultParagraphFont"/>
    <w:uiPriority w:val="20"/>
    <w:qFormat/>
    <w:rsid w:val="00280C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10519">
      <w:bodyDiv w:val="1"/>
      <w:marLeft w:val="0"/>
      <w:marRight w:val="0"/>
      <w:marTop w:val="0"/>
      <w:marBottom w:val="0"/>
      <w:divBdr>
        <w:top w:val="none" w:sz="0" w:space="0" w:color="auto"/>
        <w:left w:val="none" w:sz="0" w:space="0" w:color="auto"/>
        <w:bottom w:val="none" w:sz="0" w:space="0" w:color="auto"/>
        <w:right w:val="none" w:sz="0" w:space="0" w:color="auto"/>
      </w:divBdr>
      <w:divsChild>
        <w:div w:id="513769212">
          <w:marLeft w:val="0"/>
          <w:marRight w:val="0"/>
          <w:marTop w:val="0"/>
          <w:marBottom w:val="0"/>
          <w:divBdr>
            <w:top w:val="single" w:sz="2" w:space="0" w:color="E2E8F0"/>
            <w:left w:val="single" w:sz="2" w:space="0" w:color="E2E8F0"/>
            <w:bottom w:val="single" w:sz="2" w:space="0" w:color="E2E8F0"/>
            <w:right w:val="single" w:sz="2" w:space="0" w:color="E2E8F0"/>
          </w:divBdr>
        </w:div>
        <w:div w:id="815798131">
          <w:marLeft w:val="0"/>
          <w:marRight w:val="0"/>
          <w:marTop w:val="0"/>
          <w:marBottom w:val="0"/>
          <w:divBdr>
            <w:top w:val="single" w:sz="2" w:space="0" w:color="E2E8F0"/>
            <w:left w:val="single" w:sz="2" w:space="0" w:color="E2E8F0"/>
            <w:bottom w:val="single" w:sz="2" w:space="0" w:color="E2E8F0"/>
            <w:right w:val="single" w:sz="2" w:space="0" w:color="E2E8F0"/>
          </w:divBdr>
        </w:div>
        <w:div w:id="402336022">
          <w:marLeft w:val="0"/>
          <w:marRight w:val="0"/>
          <w:marTop w:val="0"/>
          <w:marBottom w:val="0"/>
          <w:divBdr>
            <w:top w:val="single" w:sz="2" w:space="0" w:color="E2E8F0"/>
            <w:left w:val="single" w:sz="2" w:space="0" w:color="E2E8F0"/>
            <w:bottom w:val="single" w:sz="2" w:space="0" w:color="E2E8F0"/>
            <w:right w:val="single" w:sz="2" w:space="0" w:color="E2E8F0"/>
          </w:divBdr>
        </w:div>
        <w:div w:id="138243662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24945426">
      <w:bodyDiv w:val="1"/>
      <w:marLeft w:val="0"/>
      <w:marRight w:val="0"/>
      <w:marTop w:val="0"/>
      <w:marBottom w:val="0"/>
      <w:divBdr>
        <w:top w:val="none" w:sz="0" w:space="0" w:color="auto"/>
        <w:left w:val="none" w:sz="0" w:space="0" w:color="auto"/>
        <w:bottom w:val="none" w:sz="0" w:space="0" w:color="auto"/>
        <w:right w:val="none" w:sz="0" w:space="0" w:color="auto"/>
      </w:divBdr>
    </w:div>
    <w:div w:id="907764977">
      <w:bodyDiv w:val="1"/>
      <w:marLeft w:val="0"/>
      <w:marRight w:val="0"/>
      <w:marTop w:val="0"/>
      <w:marBottom w:val="0"/>
      <w:divBdr>
        <w:top w:val="none" w:sz="0" w:space="0" w:color="auto"/>
        <w:left w:val="none" w:sz="0" w:space="0" w:color="auto"/>
        <w:bottom w:val="none" w:sz="0" w:space="0" w:color="auto"/>
        <w:right w:val="none" w:sz="0" w:space="0" w:color="auto"/>
      </w:divBdr>
    </w:div>
    <w:div w:id="1223635813">
      <w:bodyDiv w:val="1"/>
      <w:marLeft w:val="0"/>
      <w:marRight w:val="0"/>
      <w:marTop w:val="0"/>
      <w:marBottom w:val="0"/>
      <w:divBdr>
        <w:top w:val="none" w:sz="0" w:space="0" w:color="auto"/>
        <w:left w:val="none" w:sz="0" w:space="0" w:color="auto"/>
        <w:bottom w:val="none" w:sz="0" w:space="0" w:color="auto"/>
        <w:right w:val="none" w:sz="0" w:space="0" w:color="auto"/>
      </w:divBdr>
    </w:div>
    <w:div w:id="140314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erald-com.liverpool.idm.oclc.org/insight/publication/issn/1754-243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liverpool.idm.oclc.org/insight/search?q=Khaled%20Samaha" TargetMode="External"/><Relationship Id="rId5" Type="http://schemas.openxmlformats.org/officeDocument/2006/relationships/webSettings" Target="webSettings.xml"/><Relationship Id="rId10" Type="http://schemas.openxmlformats.org/officeDocument/2006/relationships/hyperlink" Target="https://www-emerald-com.liverpool.idm.oclc.org/insight/search?q=Hichem%20Khlif" TargetMode="External"/><Relationship Id="rId4" Type="http://schemas.openxmlformats.org/officeDocument/2006/relationships/settings" Target="settings.xml"/><Relationship Id="rId9" Type="http://schemas.openxmlformats.org/officeDocument/2006/relationships/hyperlink" Target="https://econpapers.repec.org/article/ouprfin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17FAA-DF85-4B64-878E-C797D028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13776</Words>
  <Characters>78528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Nafisah Yami</dc:creator>
  <cp:lastModifiedBy>Poletti Hughes, Jannine</cp:lastModifiedBy>
  <cp:revision>2</cp:revision>
  <cp:lastPrinted>2019-11-07T09:20:00Z</cp:lastPrinted>
  <dcterms:created xsi:type="dcterms:W3CDTF">2023-06-30T11:31:00Z</dcterms:created>
  <dcterms:modified xsi:type="dcterms:W3CDTF">2023-06-30T11:31:00Z</dcterms:modified>
</cp:coreProperties>
</file>