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28FD" w14:textId="77777777" w:rsidR="00772924" w:rsidRPr="00772924" w:rsidRDefault="00772924" w:rsidP="00CB0272">
      <w:pPr>
        <w:rPr>
          <w:b/>
          <w:bCs/>
        </w:rPr>
      </w:pPr>
      <w:r w:rsidRPr="00772924">
        <w:rPr>
          <w:b/>
          <w:bCs/>
        </w:rPr>
        <w:t>Immunohistochemistry in equine pathology: a brief overview.</w:t>
      </w:r>
    </w:p>
    <w:p w14:paraId="63D0EE64" w14:textId="0F85CBB1" w:rsidR="00772924" w:rsidRPr="00C63CB2" w:rsidRDefault="00772924" w:rsidP="00CB0272">
      <w:r w:rsidRPr="00C63CB2">
        <w:t xml:space="preserve"> Guido Rocchigiani, Lorenzo Ressel</w:t>
      </w:r>
    </w:p>
    <w:p w14:paraId="30E998E8" w14:textId="6B10AD2B" w:rsidR="00772924" w:rsidRDefault="00772924" w:rsidP="00CB0272">
      <w:r w:rsidRPr="00772924">
        <w:t>Department of Veterinary Anatomy, P</w:t>
      </w:r>
      <w:r>
        <w:t>hysiology and Pathology, University of Liverpool, Leahurst campus, Chester high road, Neston, CH64 9TG</w:t>
      </w:r>
    </w:p>
    <w:p w14:paraId="2068B5CC" w14:textId="31A71AF8" w:rsidR="005C2146" w:rsidRDefault="001A5F8A" w:rsidP="00CB0272">
      <w:r>
        <w:t xml:space="preserve">Immunohistochemistry (IHC) is a technique which revolutionised </w:t>
      </w:r>
      <w:r w:rsidR="00AB1B8E">
        <w:t xml:space="preserve">the world of pathology when introduced in </w:t>
      </w:r>
      <w:r w:rsidR="00F30A9C">
        <w:t>the 1941 from</w:t>
      </w:r>
      <w:r w:rsidR="00F30A9C" w:rsidRPr="00F30A9C">
        <w:t xml:space="preserve"> Coons </w:t>
      </w:r>
      <w:r w:rsidR="00B6492F" w:rsidRPr="00B6492F">
        <w:rPr>
          <w:i/>
          <w:iCs/>
        </w:rPr>
        <w:t>et al</w:t>
      </w:r>
      <w:r w:rsidR="00B6492F">
        <w:t>.</w:t>
      </w:r>
      <w:r w:rsidR="00F30A9C" w:rsidRPr="00F30A9C">
        <w:t xml:space="preserve"> </w:t>
      </w:r>
      <w:r w:rsidR="00AB1B8E">
        <w:t>(</w:t>
      </w:r>
      <w:r w:rsidR="00B6492F">
        <w:t>1941</w:t>
      </w:r>
      <w:r w:rsidR="00F30A9C">
        <w:t>)</w:t>
      </w:r>
      <w:r w:rsidR="00AB1B8E">
        <w:t xml:space="preserve">. </w:t>
      </w:r>
      <w:r w:rsidR="00B6492F">
        <w:t>One of the first immunohistochemical studies</w:t>
      </w:r>
      <w:r w:rsidR="00AB1B8E">
        <w:t xml:space="preserve"> in horse was published in </w:t>
      </w:r>
      <w:r w:rsidR="00565152">
        <w:t>1966</w:t>
      </w:r>
      <w:r w:rsidR="00AB1B8E">
        <w:t xml:space="preserve"> (</w:t>
      </w:r>
      <w:r w:rsidR="00565152">
        <w:t>Nairn</w:t>
      </w:r>
      <w:r w:rsidR="00B6492F">
        <w:t xml:space="preserve"> &amp; De Boer, 1966</w:t>
      </w:r>
      <w:r w:rsidR="00565152">
        <w:t>)</w:t>
      </w:r>
      <w:r w:rsidR="00AB1B8E">
        <w:t xml:space="preserve">. Since </w:t>
      </w:r>
      <w:r w:rsidR="00233080">
        <w:t>then,</w:t>
      </w:r>
      <w:r w:rsidR="00AB1B8E">
        <w:t xml:space="preserve"> there are </w:t>
      </w:r>
      <w:r w:rsidR="00E93611">
        <w:t>3965</w:t>
      </w:r>
      <w:r w:rsidR="00AB1B8E">
        <w:t xml:space="preserve"> </w:t>
      </w:r>
      <w:r w:rsidR="00D309AD">
        <w:t>PubMed</w:t>
      </w:r>
      <w:r w:rsidR="00AB1B8E">
        <w:t xml:space="preserve">-indexed articles at the </w:t>
      </w:r>
      <w:r w:rsidR="0037670A">
        <w:t>time</w:t>
      </w:r>
      <w:r w:rsidR="00AB1B8E">
        <w:t xml:space="preserve"> of writing this commentary. IHC uses primary antibodies to highlight any type of antigen</w:t>
      </w:r>
      <w:r w:rsidR="0037670A">
        <w:t xml:space="preserve"> expressed by normal</w:t>
      </w:r>
      <w:r w:rsidR="00B6492F">
        <w:t xml:space="preserve"> </w:t>
      </w:r>
      <w:r w:rsidR="00AB1B8E">
        <w:t>host cells</w:t>
      </w:r>
      <w:r w:rsidR="00B6492F">
        <w:t>,</w:t>
      </w:r>
      <w:r w:rsidR="00AB1B8E">
        <w:t xml:space="preserve"> viruses, bacteria</w:t>
      </w:r>
      <w:r w:rsidR="00B6492F">
        <w:t xml:space="preserve"> and </w:t>
      </w:r>
      <w:r w:rsidR="00AB1B8E">
        <w:t xml:space="preserve">tumoural cells, </w:t>
      </w:r>
      <w:r w:rsidR="0037670A">
        <w:t xml:space="preserve">and </w:t>
      </w:r>
      <w:r w:rsidR="0037670A" w:rsidRPr="0037670A">
        <w:t>such versatility made IHC an invaluable tool for research focussing at the same time on protein expression and morphology</w:t>
      </w:r>
      <w:r w:rsidR="00B6492F">
        <w:t>.</w:t>
      </w:r>
      <w:r w:rsidR="00AB1B8E">
        <w:t xml:space="preserve"> </w:t>
      </w:r>
      <w:r w:rsidR="0037670A" w:rsidRPr="0037670A">
        <w:t xml:space="preserve">While IHC more deep technical aspects are beyond the scope of this manuscript and will therefore be not discussed </w:t>
      </w:r>
      <w:r w:rsidR="00B6492F">
        <w:t>(for additional data, check Ramos Vara &amp; Miller, 2014</w:t>
      </w:r>
      <w:r w:rsidR="00AB1B8E">
        <w:t xml:space="preserve">), we will </w:t>
      </w:r>
      <w:r w:rsidR="00233080">
        <w:t xml:space="preserve">briefly </w:t>
      </w:r>
      <w:r w:rsidR="00AB1B8E">
        <w:t xml:space="preserve">discuss the importance IHC in equine </w:t>
      </w:r>
      <w:r w:rsidR="0037670A">
        <w:t xml:space="preserve">diagnostic </w:t>
      </w:r>
      <w:r w:rsidR="00AB1B8E">
        <w:t>pathology</w:t>
      </w:r>
      <w:r w:rsidR="00233080">
        <w:t>, condensed in few paragraphs.</w:t>
      </w:r>
      <w:r w:rsidR="00226AE7">
        <w:t xml:space="preserve"> All the IHC markers mentioned in the </w:t>
      </w:r>
      <w:r w:rsidR="00B6492F">
        <w:t>present study</w:t>
      </w:r>
      <w:r w:rsidR="00226AE7">
        <w:t xml:space="preserve"> refers to IHC</w:t>
      </w:r>
      <w:r w:rsidR="0037670A">
        <w:t xml:space="preserve"> performed</w:t>
      </w:r>
      <w:r w:rsidR="00226AE7">
        <w:t xml:space="preserve"> on formalin-fixed paraffin-embedded</w:t>
      </w:r>
      <w:r w:rsidR="0037670A">
        <w:t xml:space="preserve"> (FFPE)</w:t>
      </w:r>
      <w:r w:rsidR="00226AE7">
        <w:t xml:space="preserve"> tissue</w:t>
      </w:r>
      <w:r w:rsidR="00511265">
        <w:t xml:space="preserve">, as </w:t>
      </w:r>
      <w:r w:rsidR="0037670A">
        <w:t>this represent</w:t>
      </w:r>
      <w:r w:rsidR="00511265">
        <w:t xml:space="preserve"> the most diffuse IHC used in veterinary pathology</w:t>
      </w:r>
      <w:r w:rsidR="00226AE7">
        <w:t>.</w:t>
      </w:r>
      <w:r w:rsidR="00D309AD">
        <w:t xml:space="preserve"> </w:t>
      </w:r>
    </w:p>
    <w:p w14:paraId="01C79905" w14:textId="273E1145" w:rsidR="00AB1B8E" w:rsidRDefault="00D309AD">
      <w:r>
        <w:rPr>
          <w:b/>
          <w:bCs/>
        </w:rPr>
        <w:t>Infectious agent</w:t>
      </w:r>
      <w:r w:rsidR="00162C9A">
        <w:rPr>
          <w:b/>
          <w:bCs/>
        </w:rPr>
        <w:t>s</w:t>
      </w:r>
      <w:r w:rsidR="00AB1B8E">
        <w:t xml:space="preserve">: </w:t>
      </w:r>
    </w:p>
    <w:p w14:paraId="35F63E98" w14:textId="0BD78326" w:rsidR="00B337B3" w:rsidRDefault="00AB1B8E">
      <w:r>
        <w:t>As in human</w:t>
      </w:r>
      <w:r w:rsidR="0037670A">
        <w:t>s</w:t>
      </w:r>
      <w:r>
        <w:t xml:space="preserve"> and</w:t>
      </w:r>
      <w:r w:rsidR="007C1A12">
        <w:t xml:space="preserve"> other animal species, IHC can be used to highlight </w:t>
      </w:r>
      <w:r w:rsidR="0037670A">
        <w:t xml:space="preserve">and locate </w:t>
      </w:r>
      <w:r w:rsidR="007C1A12">
        <w:t>pathogens in tissue sections.</w:t>
      </w:r>
      <w:r w:rsidR="0095778C">
        <w:t xml:space="preserve"> A broad number of viruses</w:t>
      </w:r>
      <w:r w:rsidR="00226AE7">
        <w:t xml:space="preserve">, </w:t>
      </w:r>
      <w:r w:rsidR="0095778C">
        <w:t>bact</w:t>
      </w:r>
      <w:r w:rsidR="00226AE7">
        <w:t>e</w:t>
      </w:r>
      <w:r w:rsidR="0095778C">
        <w:t>ria</w:t>
      </w:r>
      <w:r w:rsidR="00B6492F">
        <w:t>, fungi</w:t>
      </w:r>
      <w:r w:rsidR="0095778C">
        <w:t xml:space="preserve"> and parasites are detectable via IHC</w:t>
      </w:r>
      <w:r w:rsidR="00511265">
        <w:t xml:space="preserve">, and in this section the most </w:t>
      </w:r>
      <w:r w:rsidR="000F52E8">
        <w:t>relevant</w:t>
      </w:r>
      <w:r w:rsidR="00511265">
        <w:t xml:space="preserve"> will be discussed.</w:t>
      </w:r>
    </w:p>
    <w:p w14:paraId="66B8A844" w14:textId="4E8590DB" w:rsidR="00AB1B8E" w:rsidRDefault="0095778C">
      <w:r>
        <w:t>Equine herpesviru</w:t>
      </w:r>
      <w:r w:rsidR="00B337B3">
        <w:t>s</w:t>
      </w:r>
      <w:r>
        <w:t>es (EHVs) are</w:t>
      </w:r>
      <w:r w:rsidR="007C1A12">
        <w:t xml:space="preserve"> </w:t>
      </w:r>
      <w:r w:rsidR="0037670A">
        <w:t>common</w:t>
      </w:r>
      <w:r w:rsidR="007C1A12">
        <w:t xml:space="preserve"> pathogen</w:t>
      </w:r>
      <w:r w:rsidR="00B337B3">
        <w:t>s</w:t>
      </w:r>
      <w:r>
        <w:t xml:space="preserve"> able to induce numerous clinical syndrome</w:t>
      </w:r>
      <w:r w:rsidR="00B6492F">
        <w:t>s</w:t>
      </w:r>
      <w:r>
        <w:t xml:space="preserve"> and lesions in the horse. </w:t>
      </w:r>
      <w:r w:rsidR="0073731A">
        <w:t xml:space="preserve">IHC targeting EHVs is a </w:t>
      </w:r>
      <w:r w:rsidR="00773BDA">
        <w:t>useful diagnostic method</w:t>
      </w:r>
      <w:r w:rsidR="0073731A">
        <w:t>, but such technique is particular</w:t>
      </w:r>
      <w:r w:rsidR="001C4B19">
        <w:t>ly</w:t>
      </w:r>
      <w:r w:rsidR="0073731A">
        <w:t xml:space="preserve"> important for the equine herpesviral encephalomyelopathy (EHM). This condition</w:t>
      </w:r>
      <w:r w:rsidR="00B337B3">
        <w:t>, usually induced by EHV-1,</w:t>
      </w:r>
      <w:r w:rsidR="0073731A">
        <w:t xml:space="preserve"> is characterised by </w:t>
      </w:r>
      <w:r w:rsidR="00B6492F">
        <w:t>viral replication</w:t>
      </w:r>
      <w:r w:rsidR="0073731A">
        <w:t xml:space="preserve"> </w:t>
      </w:r>
      <w:r w:rsidR="00521A1E">
        <w:t xml:space="preserve">within the CNS endothelial cells leading to </w:t>
      </w:r>
      <w:r w:rsidR="00511265">
        <w:t xml:space="preserve">thrombotic </w:t>
      </w:r>
      <w:r w:rsidR="00521A1E">
        <w:t>vasculitis</w:t>
      </w:r>
      <w:r w:rsidR="00511265">
        <w:t xml:space="preserve"> and </w:t>
      </w:r>
      <w:r w:rsidR="0037670A">
        <w:t xml:space="preserve">subsequent </w:t>
      </w:r>
      <w:r w:rsidR="00511265">
        <w:t>neural damage</w:t>
      </w:r>
      <w:r w:rsidR="00521A1E">
        <w:t>.</w:t>
      </w:r>
      <w:r w:rsidR="007C1A12">
        <w:t xml:space="preserve"> </w:t>
      </w:r>
      <w:r w:rsidR="001868E6">
        <w:t xml:space="preserve">While molecular tests (e.g. PCR) are able to </w:t>
      </w:r>
      <w:r w:rsidR="001868E6">
        <w:lastRenderedPageBreak/>
        <w:t xml:space="preserve">identify the </w:t>
      </w:r>
      <w:r w:rsidR="001C4B19">
        <w:t>EHVs</w:t>
      </w:r>
      <w:r w:rsidR="001868E6">
        <w:t xml:space="preserve"> in any fluid and tissue, IHC</w:t>
      </w:r>
      <w:r w:rsidR="0073731A">
        <w:t xml:space="preserve"> (together with </w:t>
      </w:r>
      <w:r w:rsidR="0073731A" w:rsidRPr="00773BDA">
        <w:rPr>
          <w:i/>
          <w:iCs/>
        </w:rPr>
        <w:t>in situ</w:t>
      </w:r>
      <w:r w:rsidR="0073731A">
        <w:t xml:space="preserve"> hybridization)</w:t>
      </w:r>
      <w:r w:rsidR="001868E6">
        <w:t xml:space="preserve"> </w:t>
      </w:r>
      <w:r w:rsidR="0037670A">
        <w:t>has the advantage to</w:t>
      </w:r>
      <w:r w:rsidR="001868E6">
        <w:t xml:space="preserve"> confirm clinical suspect of equine herpesviral encephalomyelopathy</w:t>
      </w:r>
      <w:r w:rsidR="00521A1E">
        <w:t xml:space="preserve">, when viral antigens are highlighted in endothelial cells </w:t>
      </w:r>
      <w:r w:rsidR="001868E6">
        <w:t>(</w:t>
      </w:r>
      <w:r w:rsidR="00B6492F">
        <w:t xml:space="preserve">Pusterla </w:t>
      </w:r>
      <w:r w:rsidR="00B6492F" w:rsidRPr="00B6492F">
        <w:rPr>
          <w:i/>
          <w:iCs/>
        </w:rPr>
        <w:t>et al.</w:t>
      </w:r>
      <w:r w:rsidR="00B6492F">
        <w:t>, 2022).</w:t>
      </w:r>
      <w:r w:rsidR="00521A1E">
        <w:t xml:space="preserve"> </w:t>
      </w:r>
      <w:r w:rsidR="0073731A">
        <w:t xml:space="preserve"> </w:t>
      </w:r>
    </w:p>
    <w:p w14:paraId="0A7B35EF" w14:textId="24405495" w:rsidR="00521A1E" w:rsidRDefault="00521A1E" w:rsidP="00521A1E">
      <w:r>
        <w:t xml:space="preserve">Bovine papillomavirus (BPV) type 1, 2 and 13 are considered the aetiological agents of equine sarcoids, the most common cutaneous tumour. Light microscopical features of equine sarcoids are characteristically enough to make a diagnosis; </w:t>
      </w:r>
      <w:r w:rsidR="00773BDA">
        <w:t>nevertheless,</w:t>
      </w:r>
      <w:r>
        <w:t xml:space="preserve"> IHC targeting multiple viral proteins has been performed for research purposes</w:t>
      </w:r>
      <w:r w:rsidR="0037670A">
        <w:t xml:space="preserve"> and better understanding the biology of these tumours</w:t>
      </w:r>
      <w:r>
        <w:t>. According to literature, papillomaviral proteins E5, E7 were observed in both epidermal and dermal neoplastic cells while L1 labelling was observed only on the most superficial keratinocytes (</w:t>
      </w:r>
      <w:r w:rsidR="00DE59BB">
        <w:t xml:space="preserve">Brandt </w:t>
      </w:r>
      <w:r w:rsidR="00B6492F" w:rsidRPr="00B6492F">
        <w:rPr>
          <w:i/>
          <w:iCs/>
        </w:rPr>
        <w:t>et al</w:t>
      </w:r>
      <w:r w:rsidR="00B6492F">
        <w:t xml:space="preserve">., </w:t>
      </w:r>
      <w:r w:rsidR="00DE59BB">
        <w:t>2011</w:t>
      </w:r>
      <w:r>
        <w:t xml:space="preserve">). </w:t>
      </w:r>
    </w:p>
    <w:p w14:paraId="1E9BB3C8" w14:textId="6883B96E" w:rsidR="007C1A12" w:rsidRDefault="007C1A12">
      <w:r>
        <w:t>Equine coronavirus</w:t>
      </w:r>
      <w:r w:rsidR="001868E6">
        <w:t xml:space="preserve"> is a recently described pathogen associated with enterocolitis in horses.</w:t>
      </w:r>
      <w:r w:rsidR="003D1843">
        <w:t xml:space="preserve"> (</w:t>
      </w:r>
      <w:r w:rsidR="001C4B19">
        <w:t xml:space="preserve">Zappulli </w:t>
      </w:r>
      <w:r w:rsidR="001C4B19">
        <w:rPr>
          <w:i/>
          <w:iCs/>
        </w:rPr>
        <w:t>et al.</w:t>
      </w:r>
      <w:r w:rsidR="001C4B19">
        <w:t>, 2020</w:t>
      </w:r>
      <w:r w:rsidR="003D1843">
        <w:t>)</w:t>
      </w:r>
      <w:r w:rsidR="00791D3F">
        <w:t>.</w:t>
      </w:r>
      <w:r w:rsidR="001868E6">
        <w:t xml:space="preserve"> Among the diagnostic tool used, immunohistochemistry is rarely reported, with only </w:t>
      </w:r>
      <w:r w:rsidR="00791D3F">
        <w:t>a single study highlighting pathological features</w:t>
      </w:r>
      <w:r w:rsidR="001868E6">
        <w:t xml:space="preserve"> </w:t>
      </w:r>
      <w:r w:rsidR="00791D3F">
        <w:t>(</w:t>
      </w:r>
      <w:r w:rsidR="001C4B19">
        <w:t xml:space="preserve">Giannitti </w:t>
      </w:r>
      <w:r w:rsidR="001C4B19" w:rsidRPr="001C4B19">
        <w:rPr>
          <w:i/>
          <w:iCs/>
        </w:rPr>
        <w:t>et al</w:t>
      </w:r>
      <w:r w:rsidR="001C4B19">
        <w:t>., 2015</w:t>
      </w:r>
      <w:r w:rsidR="00791D3F">
        <w:t xml:space="preserve">). In such paper, IHC was carried using as a primary antibody targeting bovine coronavirus, due their antigenic </w:t>
      </w:r>
      <w:r w:rsidR="00521A1E">
        <w:t>similarity</w:t>
      </w:r>
      <w:r w:rsidR="00791D3F">
        <w:t xml:space="preserve">. </w:t>
      </w:r>
    </w:p>
    <w:p w14:paraId="4D1A0C5A" w14:textId="3A591E20" w:rsidR="00226AE7" w:rsidRDefault="007C1A12">
      <w:r>
        <w:t xml:space="preserve">Bacteria can also be highlighted via IHC. While </w:t>
      </w:r>
      <w:r w:rsidR="00226AE7">
        <w:t>bacterial culture and</w:t>
      </w:r>
      <w:r>
        <w:t xml:space="preserve"> isolation from equine tissue is a solid </w:t>
      </w:r>
      <w:r w:rsidR="0010467C">
        <w:t>principle of equine medicine, IHC can come handy to help with</w:t>
      </w:r>
      <w:r w:rsidR="00D5389B">
        <w:t xml:space="preserve"> </w:t>
      </w:r>
      <w:r w:rsidR="00391DA3">
        <w:t>most of them</w:t>
      </w:r>
      <w:r w:rsidR="00300EFA">
        <w:t xml:space="preserve"> highlighting specific bacterial antigens for specific agents, such as </w:t>
      </w:r>
      <w:r w:rsidR="00DE59BB">
        <w:t>Leptospira spp. (</w:t>
      </w:r>
      <w:r w:rsidR="00DE59BB" w:rsidRPr="00DE59BB">
        <w:t>Szeredi</w:t>
      </w:r>
      <w:r w:rsidR="001C4B19">
        <w:t xml:space="preserve"> &amp; Haake,</w:t>
      </w:r>
      <w:r w:rsidR="00DE59BB" w:rsidRPr="00DE59BB">
        <w:t xml:space="preserve"> </w:t>
      </w:r>
      <w:r w:rsidR="00DE59BB">
        <w:t>2006)</w:t>
      </w:r>
      <w:r w:rsidR="0037670A">
        <w:t xml:space="preserve"> in the context of the tissue lesions</w:t>
      </w:r>
      <w:r w:rsidR="00226AE7">
        <w:t xml:space="preserve">. </w:t>
      </w:r>
    </w:p>
    <w:p w14:paraId="13FA4DDA" w14:textId="52D92D21" w:rsidR="007C1A12" w:rsidRDefault="00226AE7">
      <w:r>
        <w:t>S</w:t>
      </w:r>
      <w:r w:rsidR="00391DA3">
        <w:t xml:space="preserve">imilar concept applies to parasites: </w:t>
      </w:r>
      <w:r w:rsidR="00300EFA">
        <w:t>nonetheless, for most parasites, IHC is seldom used</w:t>
      </w:r>
      <w:r w:rsidR="001C4B19">
        <w:t xml:space="preserve"> for </w:t>
      </w:r>
      <w:r w:rsidR="00300EFA">
        <w:t xml:space="preserve">diagnosis in the equine species with few records for </w:t>
      </w:r>
      <w:r w:rsidR="00300EFA" w:rsidRPr="00794FD2">
        <w:rPr>
          <w:i/>
        </w:rPr>
        <w:t>Sarcocystis neurona</w:t>
      </w:r>
      <w:r w:rsidR="00300EFA">
        <w:t xml:space="preserve"> (Henker</w:t>
      </w:r>
      <w:r w:rsidR="001C4B19">
        <w:t xml:space="preserve"> </w:t>
      </w:r>
      <w:r w:rsidR="001C4B19" w:rsidRPr="001C4B19">
        <w:rPr>
          <w:i/>
          <w:iCs/>
        </w:rPr>
        <w:t>et al.</w:t>
      </w:r>
      <w:r w:rsidR="001C4B19">
        <w:t>,</w:t>
      </w:r>
      <w:r w:rsidR="00300EFA">
        <w:t xml:space="preserve"> 2020), </w:t>
      </w:r>
      <w:r w:rsidR="00300EFA" w:rsidRPr="00794FD2">
        <w:rPr>
          <w:i/>
        </w:rPr>
        <w:t>Neospora caninum</w:t>
      </w:r>
      <w:r w:rsidR="00300EFA">
        <w:t xml:space="preserve"> (</w:t>
      </w:r>
      <w:r w:rsidR="001C4B19">
        <w:t xml:space="preserve">Anderson </w:t>
      </w:r>
      <w:r w:rsidR="001C4B19" w:rsidRPr="001C4B19">
        <w:rPr>
          <w:i/>
          <w:iCs/>
        </w:rPr>
        <w:t>et al</w:t>
      </w:r>
      <w:r w:rsidR="001C4B19">
        <w:t>.,</w:t>
      </w:r>
      <w:r w:rsidR="00300EFA">
        <w:t xml:space="preserve"> 2021) and </w:t>
      </w:r>
      <w:r w:rsidR="00300EFA" w:rsidRPr="00794FD2">
        <w:rPr>
          <w:i/>
        </w:rPr>
        <w:t>Leishmania spp.</w:t>
      </w:r>
      <w:r w:rsidR="00300EFA">
        <w:t xml:space="preserve"> (Ortega</w:t>
      </w:r>
      <w:r w:rsidR="001C4B19">
        <w:t>-</w:t>
      </w:r>
      <w:r w:rsidR="00300EFA">
        <w:t xml:space="preserve">Garcia, 2021).  </w:t>
      </w:r>
      <w:r>
        <w:t>This is likely due to reduced sensibility of such technique compared to serology or other PCR methods (persona</w:t>
      </w:r>
      <w:r w:rsidR="00511265">
        <w:t>l</w:t>
      </w:r>
      <w:r>
        <w:t xml:space="preserve"> observation of GR).</w:t>
      </w:r>
      <w:r w:rsidR="00300EFA">
        <w:t xml:space="preserve"> </w:t>
      </w:r>
    </w:p>
    <w:p w14:paraId="16DE1864" w14:textId="77777777" w:rsidR="0010467C" w:rsidRDefault="0010467C"/>
    <w:p w14:paraId="0ACAE5EB" w14:textId="3A0B213B" w:rsidR="0010467C" w:rsidRDefault="00794FD2">
      <w:r>
        <w:rPr>
          <w:b/>
          <w:bCs/>
        </w:rPr>
        <w:lastRenderedPageBreak/>
        <w:t>Tumours and other endogenous antigens</w:t>
      </w:r>
      <w:r w:rsidR="0010467C">
        <w:t>:</w:t>
      </w:r>
    </w:p>
    <w:p w14:paraId="08BAE295" w14:textId="3AB289ED" w:rsidR="00294304" w:rsidRDefault="00773BDA">
      <w:r>
        <w:t>IHC, as</w:t>
      </w:r>
      <w:r w:rsidR="0010467C">
        <w:t xml:space="preserve"> highlighted by the </w:t>
      </w:r>
      <w:r>
        <w:t xml:space="preserve">manuscript in this issue by </w:t>
      </w:r>
      <w:r w:rsidR="001C4B19" w:rsidRPr="001C4B19">
        <w:t>Hoerdemann</w:t>
      </w:r>
      <w:r w:rsidR="001C4B19">
        <w:t xml:space="preserve"> et al. (2023)</w:t>
      </w:r>
      <w:r w:rsidR="0010467C">
        <w:t xml:space="preserve">, is an invaluable tool to reach a </w:t>
      </w:r>
      <w:r w:rsidR="0037670A">
        <w:t xml:space="preserve">final </w:t>
      </w:r>
      <w:r w:rsidR="0010467C">
        <w:t xml:space="preserve">diagnosis in </w:t>
      </w:r>
      <w:r w:rsidR="0037670A">
        <w:t>the majority of</w:t>
      </w:r>
      <w:r w:rsidR="007C1A12">
        <w:t xml:space="preserve"> </w:t>
      </w:r>
      <w:r w:rsidR="0010467C">
        <w:t>tumoural and proliferative lesions</w:t>
      </w:r>
      <w:r>
        <w:t>:</w:t>
      </w:r>
      <w:r w:rsidR="0010467C">
        <w:t xml:space="preserve"> identifying structural and/or inducible protein expressed by neoplastic cells indicate</w:t>
      </w:r>
      <w:r>
        <w:t>s indeed</w:t>
      </w:r>
      <w:r w:rsidR="0010467C">
        <w:t xml:space="preserve"> the </w:t>
      </w:r>
      <w:r>
        <w:t>embryologic origin</w:t>
      </w:r>
      <w:r w:rsidR="0010467C">
        <w:t xml:space="preserve"> of</w:t>
      </w:r>
      <w:r>
        <w:t xml:space="preserve"> the clonal</w:t>
      </w:r>
      <w:r w:rsidR="0010467C">
        <w:t xml:space="preserve"> </w:t>
      </w:r>
      <w:r w:rsidR="005C1F2A">
        <w:t>neoplastic cell</w:t>
      </w:r>
      <w:r>
        <w:t xml:space="preserve"> population</w:t>
      </w:r>
      <w:r w:rsidR="005C1F2A">
        <w:t xml:space="preserve">. </w:t>
      </w:r>
      <w:r w:rsidR="00E854C8">
        <w:t>N</w:t>
      </w:r>
      <w:r w:rsidR="005C1F2A">
        <w:t>umerous</w:t>
      </w:r>
      <w:r w:rsidR="00E854C8">
        <w:t xml:space="preserve"> antibodies can be used as</w:t>
      </w:r>
      <w:r w:rsidR="005C1F2A">
        <w:t xml:space="preserve"> markers </w:t>
      </w:r>
      <w:r w:rsidR="00E854C8">
        <w:t>for equine neoplasms and are</w:t>
      </w:r>
      <w:r w:rsidR="005C1F2A">
        <w:t xml:space="preserve"> working in </w:t>
      </w:r>
      <w:r w:rsidR="00EB3ED7">
        <w:t>FFPE</w:t>
      </w:r>
      <w:r w:rsidR="005C1F2A">
        <w:t xml:space="preserve"> equine tissues. </w:t>
      </w:r>
      <w:r w:rsidR="00E854C8">
        <w:t xml:space="preserve">In figure </w:t>
      </w:r>
      <w:r w:rsidR="00762D20">
        <w:t>1</w:t>
      </w:r>
      <w:r w:rsidR="00E854C8">
        <w:t xml:space="preserve">, the most used markers and the most frequent tumours are schematised. </w:t>
      </w:r>
    </w:p>
    <w:p w14:paraId="667B4398" w14:textId="49673247" w:rsidR="007C1A12" w:rsidRDefault="00773BDA">
      <w:r>
        <w:t xml:space="preserve">Cytokeratins are a large group of cytoskeletal proteins expressed in any epithelial cells. The most used antibody </w:t>
      </w:r>
      <w:r w:rsidRPr="00EB3ED7">
        <w:t xml:space="preserve">is a </w:t>
      </w:r>
      <w:r w:rsidR="00EB3ED7" w:rsidRPr="00EB3ED7">
        <w:t>mono</w:t>
      </w:r>
      <w:r w:rsidRPr="00EB3ED7">
        <w:t xml:space="preserve">clonal </w:t>
      </w:r>
      <w:r w:rsidR="009A20C4">
        <w:t>one</w:t>
      </w:r>
      <w:r>
        <w:t>, the AE1</w:t>
      </w:r>
      <w:r w:rsidR="009A20C4">
        <w:t>/</w:t>
      </w:r>
      <w:r>
        <w:t>AE3, which is characterised by a mix of antibody reacting against high and low molecular weight, labelling almost all epithelia (and therefore commonly called “pan-cytokeratin” antibody)</w:t>
      </w:r>
      <w:r w:rsidR="00294304">
        <w:t>. Despite the lack of a strict specificity</w:t>
      </w:r>
      <w:r w:rsidR="009A20C4">
        <w:t xml:space="preserve"> for some epithelia</w:t>
      </w:r>
      <w:r w:rsidR="00294304">
        <w:t>, th</w:t>
      </w:r>
      <w:r w:rsidR="009A20C4">
        <w:t xml:space="preserve">e pan-cytokeratin </w:t>
      </w:r>
      <w:r w:rsidR="00294304">
        <w:t>antibody is a very useful one as it can highlight any</w:t>
      </w:r>
      <w:r>
        <w:t xml:space="preserve"> </w:t>
      </w:r>
      <w:r w:rsidR="00294304">
        <w:t xml:space="preserve">type of epithelial </w:t>
      </w:r>
      <w:r w:rsidR="00E854C8">
        <w:t>cells (either normal or neoplastic)</w:t>
      </w:r>
      <w:r w:rsidR="00294304">
        <w:t>, even when tumour</w:t>
      </w:r>
      <w:r w:rsidR="00412D4E">
        <w:t>s</w:t>
      </w:r>
      <w:r w:rsidR="00294304">
        <w:t xml:space="preserve"> are </w:t>
      </w:r>
      <w:r w:rsidR="00E854C8">
        <w:t xml:space="preserve">poorly </w:t>
      </w:r>
      <w:r w:rsidR="00294304">
        <w:t xml:space="preserve">differentiated. </w:t>
      </w:r>
      <w:r w:rsidR="00E854C8">
        <w:t>This antibody can label a</w:t>
      </w:r>
      <w:r w:rsidR="00294304">
        <w:t xml:space="preserve">ll </w:t>
      </w:r>
      <w:r w:rsidR="00412D4E">
        <w:t xml:space="preserve">adenomas, </w:t>
      </w:r>
      <w:r w:rsidR="00294304">
        <w:t xml:space="preserve">carcinomas (including squamous cell </w:t>
      </w:r>
      <w:r w:rsidR="00DE59BB">
        <w:t>carcinoma</w:t>
      </w:r>
      <w:r w:rsidR="00294304">
        <w:t>)</w:t>
      </w:r>
      <w:r w:rsidR="00E854C8">
        <w:t xml:space="preserve"> and thymoma but it cannot</w:t>
      </w:r>
      <w:r w:rsidR="00294304">
        <w:t xml:space="preserve"> </w:t>
      </w:r>
      <w:r w:rsidR="00E854C8">
        <w:t>identify</w:t>
      </w:r>
      <w:r w:rsidR="00294304">
        <w:t xml:space="preserve"> which type of epithelial tumour</w:t>
      </w:r>
      <w:r w:rsidR="00E854C8">
        <w:t xml:space="preserve"> (e.g. </w:t>
      </w:r>
      <w:r w:rsidR="009A20C4">
        <w:t xml:space="preserve">distinguishing an </w:t>
      </w:r>
      <w:r w:rsidR="00E854C8">
        <w:t>intestinal adenocarcinoma from mammary carcinoma): for this reason, in case of carcinomas of unknown primary (a.k.a. CUP</w:t>
      </w:r>
      <w:r w:rsidR="009A20C4">
        <w:t>s</w:t>
      </w:r>
      <w:r w:rsidR="00E854C8">
        <w:t>), this antibody can help poorly in determining the primary site</w:t>
      </w:r>
      <w:r w:rsidR="00294304">
        <w:t xml:space="preserve">. </w:t>
      </w:r>
      <w:r w:rsidR="00511265">
        <w:t>IHC targeting pan-cytokeratin is also incredibly useful when assessing metastasis of carcinomas</w:t>
      </w:r>
      <w:r w:rsidR="00E854C8">
        <w:t xml:space="preserve"> in lymph node, where no epithelial cells are normally present.</w:t>
      </w:r>
    </w:p>
    <w:p w14:paraId="6990F71D" w14:textId="67FD666A" w:rsidR="008B55B4" w:rsidRDefault="00E854C8">
      <w:r>
        <w:t>Vimentin,</w:t>
      </w:r>
      <w:r w:rsidR="00511265">
        <w:t xml:space="preserve"> on the other hand, </w:t>
      </w:r>
      <w:r w:rsidR="00294304">
        <w:t xml:space="preserve">is </w:t>
      </w:r>
      <w:r w:rsidR="006E32AB">
        <w:t xml:space="preserve">a cytoskeletal protein present </w:t>
      </w:r>
      <w:r w:rsidR="00647387">
        <w:t>in all mesenchymal cells</w:t>
      </w:r>
      <w:r w:rsidR="000571A4">
        <w:t xml:space="preserve">, which usually </w:t>
      </w:r>
      <w:r w:rsidR="009A20C4">
        <w:t>label</w:t>
      </w:r>
      <w:r w:rsidR="000571A4">
        <w:t xml:space="preserve"> all cells not labelled by</w:t>
      </w:r>
      <w:r w:rsidR="00DE59BB">
        <w:t xml:space="preserve"> the pan</w:t>
      </w:r>
      <w:r w:rsidR="00511265">
        <w:t>-</w:t>
      </w:r>
      <w:r w:rsidR="00DE59BB">
        <w:t>cytokeratin antibody</w:t>
      </w:r>
      <w:r w:rsidR="00647387">
        <w:t xml:space="preserve">. This feature makes this protein expressed by a large number of cells and tissue, with only few exceptions. For this reason, we consider that vimentin is an antibody useful only when in combination with pan-cytokeratin (when distinguishing poorly differentiated tumours): </w:t>
      </w:r>
      <w:r w:rsidR="00DE59BB">
        <w:t>v</w:t>
      </w:r>
      <w:r w:rsidR="00647387">
        <w:t>imentin IHC doesn’t</w:t>
      </w:r>
      <w:r w:rsidR="000571A4">
        <w:t xml:space="preserve"> indeed</w:t>
      </w:r>
      <w:r w:rsidR="00647387">
        <w:t xml:space="preserve"> give much more information apart from confirming the mesenchymal origin of tumour</w:t>
      </w:r>
      <w:r w:rsidR="000571A4">
        <w:t>.</w:t>
      </w:r>
      <w:r w:rsidR="00DE59BB">
        <w:t xml:space="preserve"> </w:t>
      </w:r>
    </w:p>
    <w:p w14:paraId="4BEF2E9A" w14:textId="0A50EF40" w:rsidR="00647387" w:rsidRDefault="00BB20FC">
      <w:r>
        <w:lastRenderedPageBreak/>
        <w:t>Mesotheli</w:t>
      </w:r>
      <w:r w:rsidR="00E854C8">
        <w:t>omas</w:t>
      </w:r>
      <w:r>
        <w:t xml:space="preserve"> (and</w:t>
      </w:r>
      <w:r w:rsidR="00E854C8">
        <w:t xml:space="preserve"> normal</w:t>
      </w:r>
      <w:r>
        <w:t xml:space="preserve"> mesotheli</w:t>
      </w:r>
      <w:r w:rsidR="00E854C8">
        <w:t>al cells</w:t>
      </w:r>
      <w:r>
        <w:t>) are somehow an exception</w:t>
      </w:r>
      <w:r w:rsidR="00DE59BB">
        <w:t xml:space="preserve"> from other tumours</w:t>
      </w:r>
      <w:r w:rsidR="009A20C4">
        <w:t xml:space="preserve"> (and cell)</w:t>
      </w:r>
      <w:r w:rsidR="00DE59BB">
        <w:t xml:space="preserve"> as</w:t>
      </w:r>
      <w:r>
        <w:t xml:space="preserve"> they both express cytokeratin and vimentin antigens</w:t>
      </w:r>
      <w:r w:rsidR="00DE59BB">
        <w:t>.</w:t>
      </w:r>
      <w:r w:rsidR="00294E90">
        <w:t xml:space="preserve"> Rare reports of this tumour have been reported </w:t>
      </w:r>
      <w:r w:rsidR="00E854C8">
        <w:t xml:space="preserve">in the equine species </w:t>
      </w:r>
      <w:r w:rsidR="00294E90">
        <w:t>(</w:t>
      </w:r>
      <w:r w:rsidR="00294E90" w:rsidRPr="00294E90">
        <w:t xml:space="preserve">Dobromylskyj </w:t>
      </w:r>
      <w:r w:rsidR="009A20C4" w:rsidRPr="009A20C4">
        <w:rPr>
          <w:i/>
        </w:rPr>
        <w:t>et al.</w:t>
      </w:r>
      <w:r w:rsidR="00294E90">
        <w:t>, 2011).</w:t>
      </w:r>
    </w:p>
    <w:p w14:paraId="5A22B376" w14:textId="620E7238" w:rsidR="005C1F2A" w:rsidRDefault="00E32B98">
      <w:r>
        <w:t>Equine sarcoids are difficult (if not impossible</w:t>
      </w:r>
      <w:r w:rsidR="00294E90">
        <w:t>)</w:t>
      </w:r>
      <w:r w:rsidR="00BB20FC">
        <w:t xml:space="preserve"> to distinguish from other mesenchymal cutaneous tumour</w:t>
      </w:r>
      <w:r w:rsidR="00511265">
        <w:t>s</w:t>
      </w:r>
      <w:r w:rsidR="00BB20FC">
        <w:t xml:space="preserve">. The difficulties reside in that bovine </w:t>
      </w:r>
      <w:r w:rsidR="00EB42E3">
        <w:t>papillomaviruses’</w:t>
      </w:r>
      <w:r w:rsidR="00BB20FC">
        <w:t xml:space="preserve"> DNA can be</w:t>
      </w:r>
      <w:r w:rsidR="005079D2">
        <w:t xml:space="preserve"> detected </w:t>
      </w:r>
      <w:r w:rsidR="00511265">
        <w:t>in</w:t>
      </w:r>
      <w:r w:rsidR="00BB20FC">
        <w:t xml:space="preserve"> normal skin</w:t>
      </w:r>
      <w:r w:rsidR="00294E90">
        <w:t xml:space="preserve"> (Bogaert </w:t>
      </w:r>
      <w:r w:rsidR="00E854C8" w:rsidRPr="00E854C8">
        <w:rPr>
          <w:i/>
          <w:iCs/>
        </w:rPr>
        <w:t>et al.,</w:t>
      </w:r>
      <w:r w:rsidR="00E854C8">
        <w:t xml:space="preserve"> </w:t>
      </w:r>
      <w:r w:rsidR="00294E90">
        <w:t>2005)</w:t>
      </w:r>
      <w:r w:rsidR="00BB20FC">
        <w:t xml:space="preserve"> and </w:t>
      </w:r>
      <w:r w:rsidR="00294E90">
        <w:t xml:space="preserve">also </w:t>
      </w:r>
      <w:r w:rsidR="00511265">
        <w:t>in</w:t>
      </w:r>
      <w:r w:rsidR="005079D2">
        <w:t xml:space="preserve"> </w:t>
      </w:r>
      <w:r w:rsidR="00BB20FC">
        <w:t>other mesenchymal</w:t>
      </w:r>
      <w:r w:rsidR="00511265">
        <w:t xml:space="preserve"> equine</w:t>
      </w:r>
      <w:r w:rsidR="00BB20FC">
        <w:t xml:space="preserve"> tumours</w:t>
      </w:r>
      <w:r w:rsidR="00294E90">
        <w:t xml:space="preserve"> (Epperson</w:t>
      </w:r>
      <w:r w:rsidR="00E854C8">
        <w:t xml:space="preserve"> &amp; Castleman,</w:t>
      </w:r>
      <w:r w:rsidR="00294E90">
        <w:t xml:space="preserve"> 2017)</w:t>
      </w:r>
      <w:r w:rsidR="00511265">
        <w:t xml:space="preserve">; furthermore, </w:t>
      </w:r>
      <w:r w:rsidR="00BB20FC">
        <w:t xml:space="preserve">there are no specific IHC markers able to distinguish equine sarcoids from other mesenchymal tumours. Equine sarcoid are </w:t>
      </w:r>
      <w:r w:rsidR="000F52E8">
        <w:t xml:space="preserve">vimentin positive and are </w:t>
      </w:r>
      <w:r w:rsidR="005079D2">
        <w:t>known to express also variable IHC markers including</w:t>
      </w:r>
      <w:r w:rsidR="002F7660">
        <w:t xml:space="preserve"> alpha-smooth actin </w:t>
      </w:r>
      <w:r w:rsidR="00762D20">
        <w:t>and, rarely</w:t>
      </w:r>
      <w:r w:rsidR="009A20C4">
        <w:t>,</w:t>
      </w:r>
      <w:r w:rsidR="002F7660">
        <w:t xml:space="preserve"> S-100</w:t>
      </w:r>
      <w:r w:rsidR="004605C2">
        <w:t xml:space="preserve"> </w:t>
      </w:r>
      <w:r w:rsidR="002F7660">
        <w:t>(Martano</w:t>
      </w:r>
      <w:r w:rsidR="008F0450">
        <w:t xml:space="preserve"> </w:t>
      </w:r>
      <w:r w:rsidR="008F0450" w:rsidRPr="00E854C8">
        <w:rPr>
          <w:i/>
          <w:iCs/>
        </w:rPr>
        <w:t>et al.,</w:t>
      </w:r>
      <w:r w:rsidR="002F7660">
        <w:t xml:space="preserve"> 2016</w:t>
      </w:r>
      <w:r w:rsidR="008F0450">
        <w:t xml:space="preserve"> ; </w:t>
      </w:r>
      <w:r w:rsidR="002F7660">
        <w:t xml:space="preserve"> </w:t>
      </w:r>
      <w:r w:rsidR="008F0450" w:rsidRPr="00B6492F">
        <w:t>Ogłuszka</w:t>
      </w:r>
      <w:r w:rsidR="008F0450">
        <w:t xml:space="preserve"> </w:t>
      </w:r>
      <w:r w:rsidR="008F0450" w:rsidRPr="00E854C8">
        <w:rPr>
          <w:i/>
          <w:iCs/>
        </w:rPr>
        <w:t>et al.,</w:t>
      </w:r>
      <w:r w:rsidR="008F0450">
        <w:t xml:space="preserve"> </w:t>
      </w:r>
      <w:r w:rsidR="002F7660">
        <w:t xml:space="preserve">2021). </w:t>
      </w:r>
    </w:p>
    <w:p w14:paraId="0251906A" w14:textId="1B25E3E0" w:rsidR="002F7660" w:rsidRDefault="002F7660">
      <w:r>
        <w:t xml:space="preserve">The most common markers for muscular tumours remain alpha smooth </w:t>
      </w:r>
      <w:r w:rsidR="009A20C4">
        <w:t xml:space="preserve">muscular </w:t>
      </w:r>
      <w:r>
        <w:t>actin</w:t>
      </w:r>
      <w:r w:rsidR="009A20C4">
        <w:t xml:space="preserve"> (ASMA)</w:t>
      </w:r>
      <w:r>
        <w:t xml:space="preserve"> and desmin. </w:t>
      </w:r>
      <w:r w:rsidR="00DF2BF7">
        <w:t>Both should be able to label smooth muscle and myoepithelial cells (</w:t>
      </w:r>
      <w:r w:rsidR="009A20C4">
        <w:t>A</w:t>
      </w:r>
      <w:r w:rsidR="00DF2BF7">
        <w:t>SMA) and any type of muscular cells</w:t>
      </w:r>
      <w:r w:rsidR="00511265">
        <w:t>, respectively</w:t>
      </w:r>
      <w:r w:rsidR="00DF2BF7">
        <w:t xml:space="preserve"> (Knottenbelt</w:t>
      </w:r>
      <w:r w:rsidR="008F0450">
        <w:t xml:space="preserve"> a </w:t>
      </w:r>
      <w:r w:rsidR="008F0450" w:rsidRPr="00E854C8">
        <w:rPr>
          <w:i/>
          <w:iCs/>
        </w:rPr>
        <w:t>et al</w:t>
      </w:r>
      <w:r w:rsidR="008F0450" w:rsidRPr="008F0450">
        <w:t>., 2016a</w:t>
      </w:r>
      <w:r w:rsidR="00DF2BF7" w:rsidRPr="008F0450">
        <w:t>)</w:t>
      </w:r>
      <w:r w:rsidR="00511265" w:rsidRPr="008F0450">
        <w:t>;</w:t>
      </w:r>
      <w:r w:rsidR="00511265">
        <w:t xml:space="preserve"> nonetheless, </w:t>
      </w:r>
      <w:r w:rsidR="00DF2BF7">
        <w:t>distin</w:t>
      </w:r>
      <w:r w:rsidR="00511265">
        <w:t>ction between</w:t>
      </w:r>
      <w:r w:rsidR="00DF2BF7">
        <w:t xml:space="preserve"> smooth muscle tumour</w:t>
      </w:r>
      <w:r w:rsidR="00883FC3">
        <w:t>s</w:t>
      </w:r>
      <w:r w:rsidR="00DF2BF7">
        <w:t xml:space="preserve"> (leiomyoma/leiomyosarcoma) </w:t>
      </w:r>
      <w:r w:rsidR="00511265">
        <w:t>and</w:t>
      </w:r>
      <w:r w:rsidR="00DF2BF7">
        <w:t xml:space="preserve"> striated muscle one</w:t>
      </w:r>
      <w:r w:rsidR="00883FC3">
        <w:t>s</w:t>
      </w:r>
      <w:r w:rsidR="00DF2BF7">
        <w:t>,</w:t>
      </w:r>
      <w:r w:rsidR="00883FC3">
        <w:t xml:space="preserve"> </w:t>
      </w:r>
      <w:r w:rsidR="00DF2BF7">
        <w:t>is usually more reliable</w:t>
      </w:r>
      <w:r w:rsidR="00883FC3">
        <w:t xml:space="preserve"> using morphology</w:t>
      </w:r>
      <w:r w:rsidR="00DF2BF7">
        <w:t xml:space="preserve"> than </w:t>
      </w:r>
      <w:r w:rsidR="00CF01BE">
        <w:t>immunohistochemistry</w:t>
      </w:r>
      <w:r w:rsidR="00DF2BF7">
        <w:t xml:space="preserve">. There are indeed </w:t>
      </w:r>
      <w:r w:rsidR="008F0450">
        <w:t>numerous</w:t>
      </w:r>
      <w:r w:rsidR="00DF2BF7">
        <w:t xml:space="preserve"> other mesenchymal tumour</w:t>
      </w:r>
      <w:r w:rsidR="000F52E8">
        <w:t>s</w:t>
      </w:r>
      <w:r w:rsidR="00DF2BF7">
        <w:t xml:space="preserve"> able to express </w:t>
      </w:r>
      <w:r w:rsidR="009A20C4">
        <w:t>A</w:t>
      </w:r>
      <w:r w:rsidR="008F0450">
        <w:t>SMA</w:t>
      </w:r>
      <w:r w:rsidR="00226AE7">
        <w:t xml:space="preserve"> (e.g. equine sarcoid)</w:t>
      </w:r>
      <w:r w:rsidR="00DF2BF7">
        <w:t>, while</w:t>
      </w:r>
      <w:r w:rsidR="00883FC3">
        <w:t xml:space="preserve"> </w:t>
      </w:r>
      <w:r w:rsidR="009A20C4">
        <w:t>A</w:t>
      </w:r>
      <w:r w:rsidR="00883FC3">
        <w:t xml:space="preserve">SMA/desmin </w:t>
      </w:r>
      <w:r w:rsidR="00DF2BF7">
        <w:t>expression</w:t>
      </w:r>
      <w:r w:rsidR="00883FC3">
        <w:t xml:space="preserve"> in rhabdomyosarcoma</w:t>
      </w:r>
      <w:r w:rsidR="00DF2BF7">
        <w:t xml:space="preserve"> can be very sparse</w:t>
      </w:r>
      <w:r w:rsidR="00883FC3">
        <w:t>.</w:t>
      </w:r>
      <w:r w:rsidR="00DF2BF7">
        <w:t xml:space="preserve"> </w:t>
      </w:r>
    </w:p>
    <w:p w14:paraId="049E7ACB" w14:textId="11A3A72E" w:rsidR="005C1F2A" w:rsidRDefault="002F7660">
      <w:r>
        <w:t xml:space="preserve">Factor VIII is a </w:t>
      </w:r>
      <w:r w:rsidR="0037670A">
        <w:t>key</w:t>
      </w:r>
      <w:r>
        <w:t xml:space="preserve"> marker able to highlight any endothelial cell in the tissue. </w:t>
      </w:r>
      <w:r w:rsidR="00883FC3">
        <w:t>This</w:t>
      </w:r>
      <w:r>
        <w:t xml:space="preserve"> antibody</w:t>
      </w:r>
      <w:r w:rsidR="00883FC3">
        <w:t xml:space="preserve"> not</w:t>
      </w:r>
      <w:r>
        <w:t xml:space="preserve"> only</w:t>
      </w:r>
      <w:r w:rsidR="008F0450">
        <w:t xml:space="preserve"> labels</w:t>
      </w:r>
      <w:r>
        <w:t xml:space="preserve"> tumou</w:t>
      </w:r>
      <w:r w:rsidR="008F0450">
        <w:t xml:space="preserve">ral endothelial cells </w:t>
      </w:r>
      <w:r>
        <w:t xml:space="preserve">arising from blood vessels’ (e.g. haemangioma, haemangiosarcoma) but also </w:t>
      </w:r>
      <w:r w:rsidR="00883FC3">
        <w:t xml:space="preserve">the ones </w:t>
      </w:r>
      <w:r>
        <w:t>from lymphatic vessel</w:t>
      </w:r>
      <w:r w:rsidR="00883FC3">
        <w:t xml:space="preserve"> (lymphangioma</w:t>
      </w:r>
      <w:r w:rsidR="008F0450">
        <w:t>, lymphangiosarcoma</w:t>
      </w:r>
      <w:r w:rsidR="00883FC3">
        <w:t>)</w:t>
      </w:r>
      <w:r w:rsidR="00E4211C">
        <w:t>, in addition to normal endothelial cells</w:t>
      </w:r>
      <w:r>
        <w:t xml:space="preserve">: therefore, factor VIII alone is not able to distinguish from vascular tumour arising from blood or lymphatic vessels. In this regard, </w:t>
      </w:r>
      <w:r w:rsidR="008F0450">
        <w:t>a</w:t>
      </w:r>
      <w:r>
        <w:t xml:space="preserve"> recent paper suggest</w:t>
      </w:r>
      <w:r w:rsidR="009A20C4">
        <w:t>s</w:t>
      </w:r>
      <w:r w:rsidR="008F0450">
        <w:t xml:space="preserve"> that</w:t>
      </w:r>
      <w:r>
        <w:t xml:space="preserve"> PROX-1 </w:t>
      </w:r>
      <w:r w:rsidR="008F0450">
        <w:t xml:space="preserve">could represent </w:t>
      </w:r>
      <w:r>
        <w:t>as a good candidate for labelling lymphatic endothelial cells (Junginger</w:t>
      </w:r>
      <w:r w:rsidR="00166902">
        <w:t xml:space="preserve"> </w:t>
      </w:r>
      <w:r w:rsidR="00166902" w:rsidRPr="00E854C8">
        <w:rPr>
          <w:i/>
          <w:iCs/>
        </w:rPr>
        <w:t>et al.,</w:t>
      </w:r>
      <w:r>
        <w:t xml:space="preserve"> 2010). </w:t>
      </w:r>
    </w:p>
    <w:p w14:paraId="047A9CCF" w14:textId="6EE1A8A4" w:rsidR="002F7660" w:rsidRPr="00BB20FC" w:rsidRDefault="0025665C">
      <w:r>
        <w:t xml:space="preserve">Melanomas are common neoplasm in horses. While in the majority of cases this type of tumour is characterised by heavily melanised neoplastic cells, in </w:t>
      </w:r>
      <w:r w:rsidR="00E4211C">
        <w:t>some</w:t>
      </w:r>
      <w:r>
        <w:t xml:space="preserve"> case</w:t>
      </w:r>
      <w:r w:rsidR="00E4211C">
        <w:t>s</w:t>
      </w:r>
      <w:r>
        <w:t xml:space="preserve">, they can be </w:t>
      </w:r>
      <w:r w:rsidR="00E4211C">
        <w:t>“</w:t>
      </w:r>
      <w:r>
        <w:t>amelanotic</w:t>
      </w:r>
      <w:r w:rsidR="009A20C4">
        <w:t>”</w:t>
      </w:r>
      <w:r w:rsidR="00E4211C">
        <w:t xml:space="preserve"> (</w:t>
      </w:r>
      <w:r w:rsidR="009A20C4">
        <w:t xml:space="preserve">i.e. </w:t>
      </w:r>
      <w:r w:rsidR="00E4211C">
        <w:lastRenderedPageBreak/>
        <w:t>without melanin)</w:t>
      </w:r>
      <w:r>
        <w:t xml:space="preserve"> and showing </w:t>
      </w:r>
      <w:r w:rsidR="00166902">
        <w:t xml:space="preserve">a </w:t>
      </w:r>
      <w:r>
        <w:t xml:space="preserve">morphology overlapping with other tumours. The classic markers </w:t>
      </w:r>
      <w:r w:rsidR="004943B0">
        <w:t xml:space="preserve">for melanocytes used for decades are S-100 (whose positivity should be present in both nucleus and cytoplasm) and </w:t>
      </w:r>
      <w:r w:rsidR="00B86E5C">
        <w:t>M</w:t>
      </w:r>
      <w:r w:rsidR="004943B0">
        <w:t>elan A; nonetheless, a paper describe</w:t>
      </w:r>
      <w:r w:rsidR="00E4211C">
        <w:t>s</w:t>
      </w:r>
      <w:r w:rsidR="004943B0">
        <w:t xml:space="preserve"> PNL-2 as the most sensible and specific marker for equine melanocytic tumour</w:t>
      </w:r>
      <w:r w:rsidR="00226AE7">
        <w:t xml:space="preserve"> and rais</w:t>
      </w:r>
      <w:r w:rsidR="009A20C4">
        <w:t>es</w:t>
      </w:r>
      <w:r w:rsidR="00226AE7">
        <w:t xml:space="preserve"> some doubts regarding</w:t>
      </w:r>
      <w:r w:rsidR="009A20C4">
        <w:t xml:space="preserve"> the</w:t>
      </w:r>
      <w:r w:rsidR="00226AE7">
        <w:t xml:space="preserve"> Melan-A </w:t>
      </w:r>
      <w:r w:rsidR="00E4211C">
        <w:t>usefullness</w:t>
      </w:r>
      <w:r w:rsidR="00226AE7">
        <w:t xml:space="preserve"> </w:t>
      </w:r>
      <w:r w:rsidR="00883FC3">
        <w:t>in</w:t>
      </w:r>
      <w:r w:rsidR="00226AE7">
        <w:t xml:space="preserve"> the equine species</w:t>
      </w:r>
      <w:r w:rsidR="004943B0">
        <w:t xml:space="preserve"> (Ramos-Vara</w:t>
      </w:r>
      <w:r w:rsidR="00166902">
        <w:t xml:space="preserve"> </w:t>
      </w:r>
      <w:r w:rsidR="00166902" w:rsidRPr="00E854C8">
        <w:rPr>
          <w:i/>
          <w:iCs/>
        </w:rPr>
        <w:t>et al.</w:t>
      </w:r>
      <w:r w:rsidR="00166902">
        <w:rPr>
          <w:i/>
          <w:iCs/>
        </w:rPr>
        <w:t>,</w:t>
      </w:r>
      <w:r w:rsidR="004943B0">
        <w:t xml:space="preserve"> 2014). </w:t>
      </w:r>
    </w:p>
    <w:p w14:paraId="6F29F6A6" w14:textId="37111C2C" w:rsidR="008B55B4" w:rsidRDefault="000F52E8">
      <w:r>
        <w:t>There are multiple n</w:t>
      </w:r>
      <w:r w:rsidR="00226AE7">
        <w:t>ervous system</w:t>
      </w:r>
      <w:r w:rsidR="004943B0">
        <w:t xml:space="preserve"> markers in equine pathology</w:t>
      </w:r>
      <w:r w:rsidR="00226AE7">
        <w:t>.</w:t>
      </w:r>
      <w:r w:rsidR="004943B0">
        <w:t xml:space="preserve"> </w:t>
      </w:r>
      <w:r w:rsidR="00883FC3">
        <w:t>One of the</w:t>
      </w:r>
      <w:r w:rsidR="004943B0">
        <w:t xml:space="preserve"> most used ones </w:t>
      </w:r>
      <w:r w:rsidR="00226AE7">
        <w:t>remain</w:t>
      </w:r>
      <w:r w:rsidR="009A20C4">
        <w:t>s</w:t>
      </w:r>
      <w:r w:rsidR="004943B0">
        <w:t xml:space="preserve"> the glial fibrillary acidic protein (GFAP) which </w:t>
      </w:r>
      <w:r w:rsidR="00226AE7">
        <w:t>label</w:t>
      </w:r>
      <w:r>
        <w:t>s</w:t>
      </w:r>
      <w:r w:rsidR="004943B0">
        <w:t xml:space="preserve"> glial cells. This antibody is usually employed when dealing with CNS tumour, especially to confirm astrocytomas.</w:t>
      </w:r>
      <w:r w:rsidR="00226AE7">
        <w:t xml:space="preserve"> Olig-2 is an antibody used to label oligodendrocytes (and oligodendrogliomas) in multiple animal species; in the horse</w:t>
      </w:r>
      <w:r w:rsidR="00785F93">
        <w:t>,</w:t>
      </w:r>
      <w:r w:rsidR="00226AE7">
        <w:t xml:space="preserve"> Olig-2 IHC</w:t>
      </w:r>
      <w:r w:rsidR="00DA70FB">
        <w:t xml:space="preserve"> is seldom reported</w:t>
      </w:r>
      <w:r w:rsidR="00226AE7">
        <w:t>, suggesting it</w:t>
      </w:r>
      <w:r w:rsidR="00883FC3">
        <w:t xml:space="preserve"> is</w:t>
      </w:r>
      <w:r w:rsidR="00226AE7">
        <w:t xml:space="preserve"> </w:t>
      </w:r>
      <w:r w:rsidR="00883FC3">
        <w:t xml:space="preserve">a </w:t>
      </w:r>
      <w:r w:rsidR="00226AE7">
        <w:t>valid</w:t>
      </w:r>
      <w:r w:rsidR="00883FC3">
        <w:t xml:space="preserve"> antibody also</w:t>
      </w:r>
      <w:r w:rsidR="00226AE7">
        <w:t xml:space="preserve"> in the equine species</w:t>
      </w:r>
      <w:r w:rsidR="00DA70FB">
        <w:t xml:space="preserve"> (Cavasin</w:t>
      </w:r>
      <w:r w:rsidR="00166902">
        <w:t xml:space="preserve"> </w:t>
      </w:r>
      <w:r w:rsidR="00166902" w:rsidRPr="00E854C8">
        <w:rPr>
          <w:i/>
          <w:iCs/>
        </w:rPr>
        <w:t>et al.,</w:t>
      </w:r>
      <w:r w:rsidR="00166902">
        <w:t xml:space="preserve"> </w:t>
      </w:r>
      <w:r w:rsidR="00DA70FB">
        <w:t>2020).</w:t>
      </w:r>
      <w:r>
        <w:t xml:space="preserve"> </w:t>
      </w:r>
      <w:r w:rsidR="00226AE7">
        <w:t xml:space="preserve">Neuronal markers </w:t>
      </w:r>
      <w:r w:rsidR="00166902">
        <w:t>valid</w:t>
      </w:r>
      <w:r w:rsidR="00883FC3">
        <w:t xml:space="preserve"> in equine pathology </w:t>
      </w:r>
      <w:r w:rsidR="00A30AF3">
        <w:t>include S-100 (which is also considered a melanocytic one)</w:t>
      </w:r>
      <w:r w:rsidR="00CB6944">
        <w:t>, PGP 9.5,</w:t>
      </w:r>
      <w:r w:rsidR="00A30AF3">
        <w:t xml:space="preserve"> </w:t>
      </w:r>
      <w:r w:rsidR="00785F93">
        <w:t>synaptophysin</w:t>
      </w:r>
      <w:r w:rsidR="00883FC3">
        <w:t xml:space="preserve"> and neuronal specific enolase (NSE). Among these, </w:t>
      </w:r>
      <w:r w:rsidR="00785F93">
        <w:t>synaptophysin</w:t>
      </w:r>
      <w:r w:rsidR="00883FC3">
        <w:t xml:space="preserve"> seems the most reliable</w:t>
      </w:r>
      <w:r w:rsidR="00785F93">
        <w:t xml:space="preserve"> for neurons</w:t>
      </w:r>
      <w:r w:rsidR="00883FC3">
        <w:t xml:space="preserve"> as S-100</w:t>
      </w:r>
      <w:r w:rsidR="00CB6944">
        <w:t xml:space="preserve">, PGP 9.5 and </w:t>
      </w:r>
      <w:r w:rsidR="00883FC3">
        <w:t>NSE can be expressed by other cell type</w:t>
      </w:r>
      <w:r w:rsidR="00CB6944">
        <w:t>s (especially S-100) (Ramos vara</w:t>
      </w:r>
      <w:r w:rsidR="00166902">
        <w:t xml:space="preserve"> </w:t>
      </w:r>
      <w:r w:rsidR="00166902" w:rsidRPr="00E854C8">
        <w:rPr>
          <w:i/>
          <w:iCs/>
        </w:rPr>
        <w:t>et al.,</w:t>
      </w:r>
      <w:r w:rsidR="00CB6944">
        <w:t xml:space="preserve"> 2014)</w:t>
      </w:r>
      <w:r w:rsidR="00883FC3">
        <w:t xml:space="preserve">. </w:t>
      </w:r>
      <w:r w:rsidR="00F12101">
        <w:t xml:space="preserve">Similar </w:t>
      </w:r>
      <w:r w:rsidR="00166902">
        <w:t>concepts</w:t>
      </w:r>
      <w:r w:rsidR="00F12101">
        <w:t xml:space="preserve"> are applicable to the peripheral nervous system, where neurons and axons can be highlighted via NSE, </w:t>
      </w:r>
      <w:r w:rsidR="00785F93">
        <w:t>synaptophysin</w:t>
      </w:r>
      <w:r w:rsidR="00F12101">
        <w:t xml:space="preserve">, S-100 and PGP 9.5, while </w:t>
      </w:r>
      <w:r w:rsidR="00166902">
        <w:t>Schwann</w:t>
      </w:r>
      <w:r w:rsidR="00E43068">
        <w:t>’s</w:t>
      </w:r>
      <w:r w:rsidR="00F12101">
        <w:t xml:space="preserve"> cells and perineurial cells can be highlighted via S-100</w:t>
      </w:r>
      <w:r w:rsidR="0009286B">
        <w:t xml:space="preserve"> and</w:t>
      </w:r>
      <w:r w:rsidR="00F12101">
        <w:t xml:space="preserve"> GFAP</w:t>
      </w:r>
      <w:r w:rsidR="0009286B">
        <w:t xml:space="preserve"> (Knottenbelt</w:t>
      </w:r>
      <w:r w:rsidR="00166902">
        <w:t xml:space="preserve"> </w:t>
      </w:r>
      <w:r w:rsidR="00166902" w:rsidRPr="00E854C8">
        <w:rPr>
          <w:i/>
          <w:iCs/>
        </w:rPr>
        <w:t>et al.,</w:t>
      </w:r>
      <w:r w:rsidR="00166902">
        <w:rPr>
          <w:i/>
          <w:iCs/>
        </w:rPr>
        <w:t xml:space="preserve"> </w:t>
      </w:r>
      <w:r w:rsidR="00166902">
        <w:t>2016b</w:t>
      </w:r>
      <w:r w:rsidR="0009286B">
        <w:t xml:space="preserve">). </w:t>
      </w:r>
      <w:r>
        <w:t xml:space="preserve">Synaptophysin (and also other neuronal markers) are also considered very useful to aid diagnosis of equine dysautonomia (a.k.a. grass sickness): indeed, </w:t>
      </w:r>
      <w:r w:rsidR="00B86E5C">
        <w:t>synaptophysin is</w:t>
      </w:r>
      <w:r>
        <w:t xml:space="preserve"> able to highlight neurons’ cytoplasm enhancing the ability of the pathologist to properly assess the neuronal shape and cytoplasm (Figure 2) (Wagget </w:t>
      </w:r>
      <w:r w:rsidRPr="00E854C8">
        <w:rPr>
          <w:i/>
          <w:iCs/>
        </w:rPr>
        <w:t>et al.,</w:t>
      </w:r>
      <w:r>
        <w:t xml:space="preserve"> 2010). </w:t>
      </w:r>
      <w:r w:rsidR="0009286B">
        <w:t xml:space="preserve">As supported by </w:t>
      </w:r>
      <w:r w:rsidR="00166902">
        <w:t xml:space="preserve">Hoerdemann </w:t>
      </w:r>
      <w:r w:rsidR="00166902">
        <w:rPr>
          <w:i/>
          <w:iCs/>
        </w:rPr>
        <w:t>et al.</w:t>
      </w:r>
      <w:r w:rsidR="00166902">
        <w:t xml:space="preserve"> study (2023</w:t>
      </w:r>
      <w:r>
        <w:t>),</w:t>
      </w:r>
      <w:r w:rsidR="0009286B">
        <w:t xml:space="preserve"> </w:t>
      </w:r>
      <w:r w:rsidR="00166902">
        <w:t>the researchers</w:t>
      </w:r>
      <w:r w:rsidR="0009286B">
        <w:t xml:space="preserve"> reached a diagnosis in a ganglioneuromatosis case, stressing the importance of IHC in equine pathology: </w:t>
      </w:r>
      <w:r w:rsidR="00CF01BE">
        <w:t xml:space="preserve">the tumour presented by the </w:t>
      </w:r>
      <w:r w:rsidR="00785F93">
        <w:t>authors,</w:t>
      </w:r>
      <w:r w:rsidR="00CF01BE">
        <w:t xml:space="preserve"> in absence of IHC, would have been indeed diagnosed as </w:t>
      </w:r>
      <w:r w:rsidR="00E43068">
        <w:t>a generic</w:t>
      </w:r>
      <w:r w:rsidR="00CF01BE">
        <w:t xml:space="preserve"> mesenchymal </w:t>
      </w:r>
      <w:r w:rsidR="00E43068">
        <w:t>tumour</w:t>
      </w:r>
      <w:r w:rsidR="00CF01BE">
        <w:t xml:space="preserve"> (such as gastro-intestinal stromal tumour/fibrosarcoma, peripheral nerve</w:t>
      </w:r>
      <w:r w:rsidR="00627789">
        <w:t xml:space="preserve"> sheath</w:t>
      </w:r>
      <w:r w:rsidR="00CF01BE">
        <w:t xml:space="preserve"> tumour) with no possibility of understanding </w:t>
      </w:r>
      <w:r w:rsidR="00E43068">
        <w:t>its cellular origin.</w:t>
      </w:r>
    </w:p>
    <w:p w14:paraId="2A770DF5" w14:textId="5244D008" w:rsidR="005C1F2A" w:rsidRDefault="009645B8">
      <w:r>
        <w:lastRenderedPageBreak/>
        <w:t>Lymphoid</w:t>
      </w:r>
      <w:r w:rsidR="0009286B">
        <w:t xml:space="preserve"> markers are commonly used in equine pathology, not only to characterise lymphomas and other lymphoid neoplasia, but also to</w:t>
      </w:r>
      <w:r w:rsidR="00627789">
        <w:t xml:space="preserve"> </w:t>
      </w:r>
      <w:r w:rsidR="000F52E8">
        <w:t>label immune</w:t>
      </w:r>
      <w:r w:rsidR="00627789">
        <w:t xml:space="preserve"> cells in any </w:t>
      </w:r>
      <w:r w:rsidR="0009286B">
        <w:t xml:space="preserve">study equine immunology. CD3 (T cell marker), Pax5, CD 79a, </w:t>
      </w:r>
      <w:r>
        <w:t xml:space="preserve">CD 20 and </w:t>
      </w:r>
      <w:r w:rsidRPr="009645B8">
        <w:t>anti-BLA-36</w:t>
      </w:r>
      <w:r>
        <w:t xml:space="preserve"> (B cell markers) are reported to work on equine tissue (</w:t>
      </w:r>
      <w:r w:rsidR="00627789">
        <w:t xml:space="preserve">Durham </w:t>
      </w:r>
      <w:r w:rsidR="00627789" w:rsidRPr="00627789">
        <w:rPr>
          <w:i/>
          <w:iCs/>
        </w:rPr>
        <w:t>et al</w:t>
      </w:r>
      <w:r w:rsidR="00627789">
        <w:t>., 2013</w:t>
      </w:r>
      <w:r>
        <w:t>), although, in our experience, the best one for B marker remains Pax</w:t>
      </w:r>
      <w:r w:rsidR="00627789">
        <w:t>5.</w:t>
      </w:r>
      <w:r>
        <w:t xml:space="preserve"> It is always a good practice to include, for any lymphoma suspect case, to include CD3 and at least two different B cell markers, as B cell lymphomas can arise from a specific stage of B cell maturation and, therefore, express only </w:t>
      </w:r>
      <w:r w:rsidR="00627789">
        <w:t>a fraction of</w:t>
      </w:r>
      <w:r>
        <w:t xml:space="preserve"> B cell proteins.  In our lab, we prefer Pax5 and CD20, as CD79a is commonly giving us faint signal</w:t>
      </w:r>
      <w:r w:rsidR="00E43068">
        <w:t xml:space="preserve"> on equine tissue</w:t>
      </w:r>
      <w:r>
        <w:t>. Take in consideration, that in horses, as well as in other animal species, lymphomas may be negative to both T and B cell marker, complicating such diagnosis.</w:t>
      </w:r>
    </w:p>
    <w:p w14:paraId="35D71C5A" w14:textId="6C8F6F5A" w:rsidR="004605C2" w:rsidRDefault="009645B8">
      <w:r>
        <w:t>Rarer round cell tumours include mast cell tumour and histiocytic neoplasm. For th</w:t>
      </w:r>
      <w:r w:rsidR="002F5B25">
        <w:t>e</w:t>
      </w:r>
      <w:r>
        <w:t>s</w:t>
      </w:r>
      <w:r w:rsidR="002F5B25">
        <w:t>e</w:t>
      </w:r>
      <w:r>
        <w:t xml:space="preserve"> tumour</w:t>
      </w:r>
      <w:r w:rsidR="002F5B25">
        <w:t>s</w:t>
      </w:r>
      <w:r>
        <w:t>, classic antibody such as IBA-1</w:t>
      </w:r>
      <w:r w:rsidR="002F5B25">
        <w:t xml:space="preserve"> (histiocytic neoplasms)</w:t>
      </w:r>
      <w:r>
        <w:t xml:space="preserve"> and c-kit</w:t>
      </w:r>
      <w:r w:rsidR="002F5B25">
        <w:t xml:space="preserve"> (mast cell tumour)</w:t>
      </w:r>
      <w:r>
        <w:t xml:space="preserve"> </w:t>
      </w:r>
      <w:r w:rsidR="009E0B11">
        <w:t>are</w:t>
      </w:r>
      <w:r w:rsidR="00FE7DAE">
        <w:t xml:space="preserve"> working very well in the equine species.</w:t>
      </w:r>
      <w:r w:rsidR="002F5B25">
        <w:t xml:space="preserve"> </w:t>
      </w:r>
      <w:r w:rsidR="009E0B11">
        <w:t xml:space="preserve"> </w:t>
      </w:r>
      <w:r w:rsidR="00785F93">
        <w:t>C-kit is also used to diagnose gastro-intestinal stromal tumours (GISTs), which are mesenchymal neoplasms arising from the interstitial cells of Cajal, normally present within the gastro-intestinal musculature.</w:t>
      </w:r>
      <w:r w:rsidR="005C2146">
        <w:t xml:space="preserve"> The key features of this tumour should be the positivity to c-kit and vimentin, while </w:t>
      </w:r>
      <w:r w:rsidR="00C86D8F">
        <w:t>the tumour</w:t>
      </w:r>
      <w:r w:rsidR="005C2146">
        <w:t xml:space="preserve"> shows variable labelling </w:t>
      </w:r>
      <w:r w:rsidR="00C86D8F">
        <w:t>to</w:t>
      </w:r>
      <w:r w:rsidR="005C2146">
        <w:t xml:space="preserve"> other mesenchymal markers, </w:t>
      </w:r>
      <w:r w:rsidR="00C86D8F">
        <w:t>including ASMA</w:t>
      </w:r>
      <w:r w:rsidR="005C2146">
        <w:t xml:space="preserve"> and S-100 (Knottenbelt et al., 2016c).</w:t>
      </w:r>
    </w:p>
    <w:p w14:paraId="00AF5607" w14:textId="6173F2C4" w:rsidR="008B55B4" w:rsidRPr="00B6492F" w:rsidRDefault="00875D16">
      <w:r>
        <w:t>Despite the great utility, IHC doesn’t represent a “</w:t>
      </w:r>
      <w:r w:rsidRPr="00875D16">
        <w:rPr>
          <w:i/>
        </w:rPr>
        <w:t>deus ex machina</w:t>
      </w:r>
      <w:r>
        <w:t>” able to solve any diagnostic challenge, having some limits: as an example, inflammation-driven dysplasia in epithelia can closely mimic carcinomas and there are no reliable IHC markers able to distinguish these two entities.</w:t>
      </w:r>
      <w:r w:rsidR="00C86D8F">
        <w:t xml:space="preserve"> IHC should be requested when a specific questio</w:t>
      </w:r>
      <w:r w:rsidR="00D20999">
        <w:t>n</w:t>
      </w:r>
      <w:r w:rsidR="00C86D8F">
        <w:t xml:space="preserve"> needs an</w:t>
      </w:r>
      <w:r w:rsidR="00D20999">
        <w:t xml:space="preserve"> answer (e.g. an undifferentiated tumour is an epithelial or a mesenchymal one) and when such answer cannot be answered via histological features.</w:t>
      </w:r>
      <w:r w:rsidR="00C86D8F">
        <w:t xml:space="preserve"> </w:t>
      </w:r>
      <w:r w:rsidR="00D20999">
        <w:t>C</w:t>
      </w:r>
      <w:r w:rsidR="00C86D8F">
        <w:t xml:space="preserve">onsidering that IHC in the equine species “started” approximately 50-60 years ago, we have already a broad “arsenal” of antibodies employable to unravel many diagnostic dilemmas and </w:t>
      </w:r>
      <w:r w:rsidR="00C86D8F">
        <w:lastRenderedPageBreak/>
        <w:t xml:space="preserve">we believe that many more IHC markers are awaiting to be discovered, as the pace of multidisciplinary scientific progress accelerates.     </w:t>
      </w:r>
    </w:p>
    <w:p w14:paraId="742D0F5F" w14:textId="0A5EE891" w:rsidR="007A234E" w:rsidRDefault="00162C9A">
      <w:r w:rsidRPr="00162C9A">
        <w:rPr>
          <w:b/>
          <w:bCs/>
        </w:rPr>
        <w:t>Acknowledgements</w:t>
      </w:r>
      <w:r>
        <w:t>:</w:t>
      </w:r>
    </w:p>
    <w:p w14:paraId="2FA9F435" w14:textId="13C175D8" w:rsidR="00162C9A" w:rsidRPr="00B6492F" w:rsidRDefault="00162C9A">
      <w:r>
        <w:t xml:space="preserve">We would like to thank all the personnel of the </w:t>
      </w:r>
      <w:r w:rsidRPr="00162C9A">
        <w:t>Philip Leverhulme Equine Hospital</w:t>
      </w:r>
      <w:r>
        <w:t xml:space="preserve">-university of Liverpool for our constant and invaluable collaboration, as well as the others equine practices collaborating with us. </w:t>
      </w:r>
    </w:p>
    <w:p w14:paraId="2CADC277" w14:textId="5926FA9F" w:rsidR="007A234E" w:rsidRPr="00162C9A" w:rsidRDefault="007A234E">
      <w:pPr>
        <w:rPr>
          <w:lang w:val="es-ES"/>
        </w:rPr>
      </w:pPr>
      <w:r w:rsidRPr="000B3414">
        <w:rPr>
          <w:b/>
          <w:bCs/>
          <w:lang w:val="es-ES"/>
        </w:rPr>
        <w:t>References</w:t>
      </w:r>
      <w:r w:rsidRPr="00162C9A">
        <w:rPr>
          <w:lang w:val="es-ES"/>
        </w:rPr>
        <w:t>:</w:t>
      </w:r>
    </w:p>
    <w:p w14:paraId="1C446124" w14:textId="11E1BC8A" w:rsidR="00F62FAF" w:rsidRPr="00B6492F" w:rsidRDefault="00F62FAF">
      <w:r w:rsidRPr="00162C9A">
        <w:rPr>
          <w:lang w:val="es-ES"/>
        </w:rPr>
        <w:t xml:space="preserve">Anderson, J. A., Alves, D. A., Cerqueira-Cézar, C. K., da Silva, A. F., Murata, F. H. A., Norris, J. K., Howe, D. K., &amp; Dubey, J. P. (2019). </w:t>
      </w:r>
      <w:r w:rsidRPr="00F62FAF">
        <w:t xml:space="preserve">Histologically, immunohistochemically, ultrastructurally, and molecularly confirmed neosporosis abortion in an aborted equine fetus. </w:t>
      </w:r>
      <w:r w:rsidR="000B3414" w:rsidRPr="000B3414">
        <w:t>Vet Parasitol</w:t>
      </w:r>
      <w:r w:rsidRPr="00B6492F">
        <w:t>, 270, 20–24.</w:t>
      </w:r>
    </w:p>
    <w:p w14:paraId="53A5ABBA" w14:textId="10CA905E" w:rsidR="007C5B8B" w:rsidRPr="00B6492F" w:rsidRDefault="007C5B8B">
      <w:r w:rsidRPr="007C5B8B">
        <w:t xml:space="preserve">Bogaert, L., Martens, A., De Baere, C., &amp; Gasthuys, F. (2005). Detection of bovine papillomavirus DNA on the normal skin and in the habitual surroundings of horses with and without equine sarcoids. </w:t>
      </w:r>
      <w:r w:rsidR="000B3414" w:rsidRPr="000B3414">
        <w:t>Res Vet Sci</w:t>
      </w:r>
      <w:r w:rsidRPr="00B6492F">
        <w:t xml:space="preserve">, 79(3), 253–258. </w:t>
      </w:r>
    </w:p>
    <w:p w14:paraId="38944032" w14:textId="66B062F2" w:rsidR="00C63CB2" w:rsidRDefault="00C63CB2">
      <w:r w:rsidRPr="00B6492F">
        <w:t xml:space="preserve">Brandt, S., Tober, R., Corteggio, A., Burger, S., Sabitzer, S., Walter, I., Kainzbauer, C., Steinborn, R., Nasir, L., &amp; Borzacchiello, G. (2011). </w:t>
      </w:r>
      <w:r w:rsidRPr="00C63CB2">
        <w:t xml:space="preserve">BPV-1 infection is not confined to the dermis but also involves the epidermis of equine sarcoids. </w:t>
      </w:r>
      <w:r w:rsidR="000B3414" w:rsidRPr="000B3414">
        <w:t>Vet Microbiol</w:t>
      </w:r>
      <w:r w:rsidRPr="00C63CB2">
        <w:t>, 150(1-2), 35–40.</w:t>
      </w:r>
    </w:p>
    <w:p w14:paraId="4A79469B" w14:textId="24AB2A35" w:rsidR="007E064C" w:rsidRDefault="007E064C">
      <w:r w:rsidRPr="007E064C">
        <w:t xml:space="preserve">Cavasin, J. P., Miller, A. D., &amp; Duhamel, G. E. (2020). Intracerebral Astrocytoma in a Horse. </w:t>
      </w:r>
      <w:r w:rsidR="000B3414" w:rsidRPr="000B3414">
        <w:t>J Comp Pathol</w:t>
      </w:r>
      <w:r w:rsidRPr="007E064C">
        <w:t xml:space="preserve">, 177, 1–4. </w:t>
      </w:r>
    </w:p>
    <w:p w14:paraId="1A8D2A0E" w14:textId="7954EF9D" w:rsidR="007A234E" w:rsidRDefault="007A234E">
      <w:r w:rsidRPr="007A234E">
        <w:t>Coons</w:t>
      </w:r>
      <w:r>
        <w:t>,</w:t>
      </w:r>
      <w:r w:rsidRPr="007A234E">
        <w:t xml:space="preserve"> A</w:t>
      </w:r>
      <w:r>
        <w:t>.</w:t>
      </w:r>
      <w:r w:rsidRPr="007A234E">
        <w:t>H</w:t>
      </w:r>
      <w:r>
        <w:t>.</w:t>
      </w:r>
      <w:r w:rsidRPr="007A234E">
        <w:t>, Creech</w:t>
      </w:r>
      <w:r>
        <w:t>,</w:t>
      </w:r>
      <w:r w:rsidRPr="007A234E">
        <w:t xml:space="preserve"> H</w:t>
      </w:r>
      <w:r>
        <w:t>.</w:t>
      </w:r>
      <w:r w:rsidRPr="007A234E">
        <w:t>J</w:t>
      </w:r>
      <w:r>
        <w:t>. and</w:t>
      </w:r>
      <w:r w:rsidRPr="007A234E">
        <w:t xml:space="preserve"> Jones</w:t>
      </w:r>
      <w:r>
        <w:t>,</w:t>
      </w:r>
      <w:r w:rsidRPr="007A234E">
        <w:t xml:space="preserve"> R</w:t>
      </w:r>
      <w:r>
        <w:t>.</w:t>
      </w:r>
      <w:r w:rsidRPr="007A234E">
        <w:t>N.</w:t>
      </w:r>
      <w:r>
        <w:t xml:space="preserve"> (1941)</w:t>
      </w:r>
      <w:r w:rsidRPr="007A234E">
        <w:t xml:space="preserve"> Immunological properties of an antibody containing a fluorescent group. </w:t>
      </w:r>
      <w:r w:rsidRPr="007A234E">
        <w:rPr>
          <w:i/>
          <w:iCs/>
        </w:rPr>
        <w:t>Proc Soc Exp Biol Med</w:t>
      </w:r>
      <w:r w:rsidRPr="007A234E">
        <w:t>.;47:200–202</w:t>
      </w:r>
    </w:p>
    <w:p w14:paraId="700D2401" w14:textId="4BF423FF" w:rsidR="00F62FAF" w:rsidRDefault="00F62FAF">
      <w:r w:rsidRPr="00F62FAF">
        <w:t xml:space="preserve">Dobromylskyj, M. J., Copas, V., Durham, A., Hughes, T. K., &amp; Patterson-Kane, J. C. (2011). Disseminated lipid-rich peritoneal mesothelioma in a horse. </w:t>
      </w:r>
      <w:r w:rsidR="000B3414" w:rsidRPr="000B3414">
        <w:t>J Vet Diagn Invest</w:t>
      </w:r>
      <w:r w:rsidRPr="00F62FAF">
        <w:t>, 23(3), 615–618.</w:t>
      </w:r>
    </w:p>
    <w:p w14:paraId="4E3772BA" w14:textId="5E1165D5" w:rsidR="002B7557" w:rsidRDefault="002B7557">
      <w:r w:rsidRPr="002B7557">
        <w:lastRenderedPageBreak/>
        <w:t xml:space="preserve">Durham, A. C., Pillitteri, C. A., San Myint, M., &amp; Valli, V. E. (2013). Two hundred three cases of equine lymphoma classified according to the World Health Organization (WHO) classification criteria. </w:t>
      </w:r>
      <w:r w:rsidR="000B3414" w:rsidRPr="000B3414">
        <w:t>Vet Pathol</w:t>
      </w:r>
      <w:r w:rsidRPr="002B7557">
        <w:t>, 50(1), 86–93. https://doi.org/10.1177/0300985812451603</w:t>
      </w:r>
    </w:p>
    <w:p w14:paraId="335D38AB" w14:textId="7D8B3D65" w:rsidR="007C5B8B" w:rsidRDefault="007C5B8B">
      <w:r w:rsidRPr="007C5B8B">
        <w:t xml:space="preserve">Epperson, E. D., &amp; Castleman, W. L. (2017). Bovine Papillomavirus DNA and S100 Profiles in Sarcoids and Other Cutaneous Spindle Cell Tumors in Horses. </w:t>
      </w:r>
      <w:r w:rsidR="000B3414" w:rsidRPr="000B3414">
        <w:t>Vet Pathol</w:t>
      </w:r>
      <w:r w:rsidRPr="007C5B8B">
        <w:t>, 54(1), 44–52.</w:t>
      </w:r>
    </w:p>
    <w:p w14:paraId="7A01ECD7" w14:textId="30C48C80" w:rsidR="003F5A6F" w:rsidRDefault="003F5A6F">
      <w:r w:rsidRPr="003F5A6F">
        <w:t xml:space="preserve">Giannitti, F., Diab, S., Mete, A., Stanton, J. B., Fielding, L., Crossley, B., Sverlow, K., Fish, S., Mapes, S., Scott, L., &amp; Pusterla, N. (2015). Necrotizing Enteritis and Hyperammonemic Encephalopathy Associated With Equine Coronavirus Infection in Equids. </w:t>
      </w:r>
      <w:r w:rsidR="000B3414" w:rsidRPr="000B3414">
        <w:t>Vet Pathol</w:t>
      </w:r>
      <w:r w:rsidRPr="003F5A6F">
        <w:t>, 52(6), 1148–1156.</w:t>
      </w:r>
    </w:p>
    <w:p w14:paraId="7D519FCD" w14:textId="6C4F5F78" w:rsidR="003F5A6F" w:rsidRDefault="003F5A6F">
      <w:r w:rsidRPr="00B6492F">
        <w:t xml:space="preserve">Henker, L. C., Bandinelli, M. B., de Andrade, C. P., Bianchi, M. V., Sonne, L., Driemeier, D., Soares, J. F., &amp; Pavarini, S. P. (2020). </w:t>
      </w:r>
      <w:r w:rsidRPr="003F5A6F">
        <w:t xml:space="preserve">Pathological, immunohistochemical, and molecular findings of equine protozoal myeloencephalitis due to Sarcocystis neurona infection in Brazilian horses. </w:t>
      </w:r>
      <w:r w:rsidR="000B3414" w:rsidRPr="000B3414">
        <w:t>Trop Anim Health Prod</w:t>
      </w:r>
      <w:r w:rsidRPr="003F5A6F">
        <w:t xml:space="preserve">, 52(6), 3809–3817. </w:t>
      </w:r>
    </w:p>
    <w:p w14:paraId="15C93896" w14:textId="078AA1A3" w:rsidR="001C4B19" w:rsidRDefault="001C4B19">
      <w:r>
        <w:t>Hoerdemann, M., Nasr, I., A., Westermann, T. &amp; Champion, C.P (2023). Large intestinal ganglioneuromatosis in a juvenile Arabian filly: management and long-term follow-up. Equine Veterinary Education</w:t>
      </w:r>
    </w:p>
    <w:p w14:paraId="058DE525" w14:textId="02BBEEDC" w:rsidR="00F919AB" w:rsidRDefault="00F919AB">
      <w:r w:rsidRPr="00F919AB">
        <w:t>Junginger, J., Rötting, A., Staszyk, C., Kramer, K., &amp; Hewicker-Trautwein, M. (2010). Identification of equine cutaneous lymphangioma by application of a lymphatic endothelial cell marker</w:t>
      </w:r>
      <w:r w:rsidR="000B3414" w:rsidRPr="000B3414">
        <w:t xml:space="preserve"> </w:t>
      </w:r>
      <w:r w:rsidR="000B3414" w:rsidRPr="000B3414">
        <w:t>J Comp Pathol</w:t>
      </w:r>
      <w:r w:rsidRPr="00F919AB">
        <w:t xml:space="preserve">, 143(1), 57–60. </w:t>
      </w:r>
    </w:p>
    <w:p w14:paraId="1739102D" w14:textId="10D27018" w:rsidR="00F919AB" w:rsidRPr="0037670A" w:rsidRDefault="007C5B8B" w:rsidP="007C5B8B">
      <w:r>
        <w:t>Knottenbelt, D.K.</w:t>
      </w:r>
      <w:r w:rsidR="00F919AB">
        <w:t xml:space="preserve">, Patterson-Kane, J., C. &amp; Snalune K.L. </w:t>
      </w:r>
      <w:r w:rsidR="00166902">
        <w:t xml:space="preserve">(2016). </w:t>
      </w:r>
      <w:r w:rsidR="00F919AB">
        <w:t xml:space="preserve">Smooth muscle and skeletal muscle neoplasms. </w:t>
      </w:r>
      <w:r w:rsidR="00F919AB" w:rsidRPr="0037670A">
        <w:t>In: Clinical equine oncology, 1</w:t>
      </w:r>
      <w:r w:rsidR="00F919AB" w:rsidRPr="0037670A">
        <w:rPr>
          <w:vertAlign w:val="superscript"/>
        </w:rPr>
        <w:t>st</w:t>
      </w:r>
      <w:r w:rsidR="00F919AB" w:rsidRPr="0037670A">
        <w:t xml:space="preserve"> edition, Ed: Elsevier, London. 305-311.</w:t>
      </w:r>
    </w:p>
    <w:p w14:paraId="5FACC5D9" w14:textId="75E16654" w:rsidR="00166902" w:rsidRPr="00162C9A" w:rsidRDefault="00166902" w:rsidP="007C5B8B">
      <w:r>
        <w:t xml:space="preserve">Knottenbelt, D.K., Patterson-Kane, J., C. &amp; Snalune K.L. (2016). Nerve sheath neoplasms. </w:t>
      </w:r>
      <w:r w:rsidRPr="00166902">
        <w:t>In: Clinical equine oncology, 1</w:t>
      </w:r>
      <w:r w:rsidRPr="00166902">
        <w:rPr>
          <w:vertAlign w:val="superscript"/>
        </w:rPr>
        <w:t>st</w:t>
      </w:r>
      <w:r w:rsidRPr="00166902">
        <w:t xml:space="preserve"> edition, Ed: Elsevier, London. </w:t>
      </w:r>
      <w:r w:rsidRPr="00162C9A">
        <w:t>299-304.</w:t>
      </w:r>
    </w:p>
    <w:p w14:paraId="631F9F8C" w14:textId="35F3A0BC" w:rsidR="005C2146" w:rsidRPr="00B6492F" w:rsidRDefault="005C2146" w:rsidP="007C5B8B">
      <w:pPr>
        <w:rPr>
          <w:lang w:val="it-IT"/>
        </w:rPr>
      </w:pPr>
      <w:r>
        <w:t xml:space="preserve">Knottenbelt, D.K., Patterson-Kane, J., C. &amp; Snalune K.L. (2016). Central and peripheral nervous system neoplasms. </w:t>
      </w:r>
      <w:r w:rsidRPr="00166902">
        <w:t>In: Clinical equine oncology, 1</w:t>
      </w:r>
      <w:r w:rsidRPr="00166902">
        <w:rPr>
          <w:vertAlign w:val="superscript"/>
        </w:rPr>
        <w:t>st</w:t>
      </w:r>
      <w:r w:rsidRPr="00166902">
        <w:t xml:space="preserve"> edition, Ed: Elsevier, London. </w:t>
      </w:r>
      <w:r>
        <w:rPr>
          <w:lang w:val="it-IT"/>
        </w:rPr>
        <w:t>363-371</w:t>
      </w:r>
    </w:p>
    <w:p w14:paraId="2C6C320F" w14:textId="4B5DF9D9" w:rsidR="007C5B8B" w:rsidRPr="007C5B8B" w:rsidRDefault="007C5B8B" w:rsidP="007C5B8B">
      <w:r w:rsidRPr="007C5B8B">
        <w:rPr>
          <w:lang w:val="it-IT"/>
        </w:rPr>
        <w:lastRenderedPageBreak/>
        <w:t xml:space="preserve">Martano, M., Corteggio, A., Restucci, B., De Biase, M. E., Borzacchiello, G., &amp; Maiolino, P. (2016). </w:t>
      </w:r>
      <w:r w:rsidRPr="007C5B8B">
        <w:t xml:space="preserve">Extracellular matrix remodeling in equine sarcoid: an immunohistochemical and molecular study. </w:t>
      </w:r>
      <w:r w:rsidR="000B3414" w:rsidRPr="000B3414">
        <w:t>BMC Vet Res</w:t>
      </w:r>
      <w:r w:rsidRPr="00B6492F">
        <w:t>, 12, 24.</w:t>
      </w:r>
    </w:p>
    <w:p w14:paraId="28E40BE7" w14:textId="13A496AE" w:rsidR="00565152" w:rsidRPr="00B6492F" w:rsidRDefault="00565152">
      <w:r w:rsidRPr="00B6492F">
        <w:t xml:space="preserve">Nairn, R. C., &amp; De Boer, W. G. (1966). </w:t>
      </w:r>
      <w:r w:rsidRPr="00565152">
        <w:t xml:space="preserve">Species distribution of gastrointestinal antigens. </w:t>
      </w:r>
      <w:r w:rsidRPr="00B6492F">
        <w:t xml:space="preserve">Nature, 210(5039), 960–962. </w:t>
      </w:r>
    </w:p>
    <w:p w14:paraId="574D1A01" w14:textId="6DC4E2EC" w:rsidR="007C5B8B" w:rsidRDefault="007C5B8B">
      <w:pPr>
        <w:rPr>
          <w:lang w:val="es-ES"/>
        </w:rPr>
      </w:pPr>
      <w:r w:rsidRPr="00B6492F">
        <w:t xml:space="preserve">Ogłuszka, M., Starzyński, R. R., Pierzchała, M., Otrocka-Domagała, I., &amp; Raś, A. (2021). </w:t>
      </w:r>
      <w:r w:rsidRPr="007C5B8B">
        <w:t xml:space="preserve">Equine Sarcoids-Causes, Molecular Changes, and Clinicopathologic Features: A Review. </w:t>
      </w:r>
      <w:r w:rsidR="000B3414" w:rsidRPr="000B3414">
        <w:rPr>
          <w:lang w:val="es-ES"/>
        </w:rPr>
        <w:t>Vet Pathol</w:t>
      </w:r>
      <w:r w:rsidRPr="007C5B8B">
        <w:rPr>
          <w:lang w:val="es-ES"/>
        </w:rPr>
        <w:t>, 58(3), 472–482.</w:t>
      </w:r>
    </w:p>
    <w:p w14:paraId="16792589" w14:textId="78F1EFD9" w:rsidR="003F5A6F" w:rsidRDefault="003F5A6F">
      <w:r w:rsidRPr="003F5A6F">
        <w:rPr>
          <w:lang w:val="es-ES"/>
        </w:rPr>
        <w:t xml:space="preserve">Ortega-García, M. V., Salguero, F. J., García, N., Domínguez, M., Moreno, I., &amp; Berrocal, A. (2021). </w:t>
      </w:r>
      <w:r w:rsidRPr="003F5A6F">
        <w:t xml:space="preserve">Equine infection with Leishmania spp. in Costa Rica: Study of five cases. </w:t>
      </w:r>
      <w:r w:rsidR="000B3414" w:rsidRPr="000B3414">
        <w:t>Vet Med Sci</w:t>
      </w:r>
      <w:r w:rsidRPr="003F5A6F">
        <w:t>, 7(6), 2234–2239.</w:t>
      </w:r>
    </w:p>
    <w:p w14:paraId="39F531C6" w14:textId="2A2A63F8" w:rsidR="00C63CB2" w:rsidRPr="00B6492F" w:rsidRDefault="00C63CB2">
      <w:r w:rsidRPr="00C63CB2">
        <w:t>Pusterla, N., Hussey, G. S., &amp; Goehring, L. S. (2022). Equine Herpesvirus-1 Myeloencephalopathy.</w:t>
      </w:r>
      <w:r w:rsidR="000B3414">
        <w:t xml:space="preserve"> </w:t>
      </w:r>
      <w:r w:rsidR="000B3414" w:rsidRPr="000B3414">
        <w:t>Vet Clin North Am Equine Pract</w:t>
      </w:r>
      <w:r w:rsidRPr="00B6492F">
        <w:t xml:space="preserve">, 38(2), 339–362. </w:t>
      </w:r>
    </w:p>
    <w:p w14:paraId="6B54F58E" w14:textId="6C78AE43" w:rsidR="00C63CB2" w:rsidRDefault="00C63CB2">
      <w:r w:rsidRPr="00B6492F">
        <w:t xml:space="preserve">Ramos-Vara, J. A., &amp; Miller, M. A. (2014). </w:t>
      </w:r>
      <w:r w:rsidRPr="00C63CB2">
        <w:t xml:space="preserve">When tissue antigens and antibodies get along: revisiting the technical aspects of immunohistochemistry--the red, brown, and blue technique. </w:t>
      </w:r>
      <w:r w:rsidR="000B3414" w:rsidRPr="000B3414">
        <w:t>Vet Pathol</w:t>
      </w:r>
      <w:r w:rsidRPr="00C63CB2">
        <w:t>, 51(1), 42–87.</w:t>
      </w:r>
    </w:p>
    <w:p w14:paraId="53C6D2A8" w14:textId="58688BD3" w:rsidR="00F919AB" w:rsidRDefault="00F919AB">
      <w:r w:rsidRPr="00F919AB">
        <w:t xml:space="preserve">Ramos-Vara, J. A., Frank, C. B., DuSold, D., &amp; Miller, M. A. (2014). Immunohistochemical expression of melanocytic antigen PNL2, Melan A, S100, and PGP 9.5 in equine melanocytic neoplasms. </w:t>
      </w:r>
      <w:r w:rsidR="000B3414" w:rsidRPr="000B3414">
        <w:t>Vet Pathol</w:t>
      </w:r>
      <w:r w:rsidRPr="00F919AB">
        <w:t xml:space="preserve">, 51(1), 161–166. </w:t>
      </w:r>
    </w:p>
    <w:p w14:paraId="37BADF9E" w14:textId="5237844E" w:rsidR="003F5A6F" w:rsidRPr="007E064C" w:rsidRDefault="003F5A6F">
      <w:r w:rsidRPr="00B6492F">
        <w:t xml:space="preserve">Szeredi, L., &amp; Haake, D. A. (2006). </w:t>
      </w:r>
      <w:r w:rsidRPr="003F5A6F">
        <w:t xml:space="preserve">Immunohistochemical identification and pathologic findings in natural cases of equine abortion caused by leptospiral infection. </w:t>
      </w:r>
      <w:r w:rsidR="000B3414" w:rsidRPr="000B3414">
        <w:t>Vet Pathol</w:t>
      </w:r>
      <w:r w:rsidRPr="00B6492F">
        <w:t xml:space="preserve">, 43(5), 755–761. </w:t>
      </w:r>
    </w:p>
    <w:p w14:paraId="2557CEB0" w14:textId="4AE6A8D8" w:rsidR="007E064C" w:rsidRDefault="007E064C">
      <w:pPr>
        <w:rPr>
          <w:lang w:val="it-IT"/>
        </w:rPr>
      </w:pPr>
      <w:r w:rsidRPr="007E064C">
        <w:t xml:space="preserve">Waggett, B. E., McGorum, B. C., Shaw, D. J., Pirie, R. S., MacIntyre, N., Wernery, U., &amp; Milne, E. M. (2010). Evaluation of synaptophysin as an immunohistochemical marker for equine grass sickness. </w:t>
      </w:r>
      <w:r w:rsidR="000B3414" w:rsidRPr="000B3414">
        <w:t>J Comp Pathol</w:t>
      </w:r>
      <w:r w:rsidRPr="007E064C">
        <w:rPr>
          <w:lang w:val="it-IT"/>
        </w:rPr>
        <w:t>, 142(4), 284–290.</w:t>
      </w:r>
    </w:p>
    <w:p w14:paraId="2E471C1A" w14:textId="4EBC95B2" w:rsidR="00C63CB2" w:rsidRDefault="00C63CB2">
      <w:r w:rsidRPr="00C63CB2">
        <w:rPr>
          <w:lang w:val="it-IT"/>
        </w:rPr>
        <w:lastRenderedPageBreak/>
        <w:t xml:space="preserve">Zappulli, V., Ferro, S., Bonsembiante, F., Brocca, G., Calore, A., Cavicchioli, L., Centelleghe, C., Corazzola, G., De Vreese, S., Gelain, M. E., Mazzariol, S., Moccia, V., Rensi, N., Sammarco, A., Torrigiani, F., Verin, R., &amp; Castagnaro, M. (2020). </w:t>
      </w:r>
      <w:r w:rsidRPr="00C63CB2">
        <w:t>Pathology of Coronavirus Infections: A Review of Lesions in Animals in the One-Health Perspective. Animals, 10(12), 2377.</w:t>
      </w:r>
    </w:p>
    <w:p w14:paraId="70630FCF" w14:textId="21904FB5" w:rsidR="00B81DBC" w:rsidRDefault="00B81DBC">
      <w:r>
        <w:t>Figure Legends:</w:t>
      </w:r>
    </w:p>
    <w:p w14:paraId="01F3FF87" w14:textId="77777777" w:rsidR="00B81DBC" w:rsidRDefault="00B81DBC">
      <w:r>
        <w:t xml:space="preserve">Figure 1: Schematic drawing of main equine tumours (black characters) and immunohistochemical markers (white characters on blue background). Continuous line indicates diffuse positive labelling, while dashed line indicates variable positive labelling. SCC = squamous cell carcinoma; Pan-CK = pan-cytokeratin ; ASMA = Alpha smooth muscular actin ; GIST = gastro-intestinal stromal tumour ; MCT = Mast cell tumour. </w:t>
      </w:r>
    </w:p>
    <w:p w14:paraId="0248FFBC" w14:textId="0B5E1F36" w:rsidR="00B81DBC" w:rsidRPr="007A234E" w:rsidRDefault="00B81DBC">
      <w:r>
        <w:t xml:space="preserve">Figure 2: Myenteric plexus from a horse with acute grass sickness. Synaptophysin immunohistochemistry highlights chromatolytic neurons. 40X. Courtesy of Dr. Emanuele Ricci.    </w:t>
      </w:r>
    </w:p>
    <w:sectPr w:rsidR="00B81DBC" w:rsidRPr="007A234E" w:rsidSect="00CB0272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34"/>
    <w:rsid w:val="000571A4"/>
    <w:rsid w:val="0009286B"/>
    <w:rsid w:val="000B3414"/>
    <w:rsid w:val="000F52E8"/>
    <w:rsid w:val="0010467C"/>
    <w:rsid w:val="00123334"/>
    <w:rsid w:val="0012745E"/>
    <w:rsid w:val="0015413F"/>
    <w:rsid w:val="00162C9A"/>
    <w:rsid w:val="00166902"/>
    <w:rsid w:val="001868E6"/>
    <w:rsid w:val="001922ED"/>
    <w:rsid w:val="001963DD"/>
    <w:rsid w:val="001A5F8A"/>
    <w:rsid w:val="001C4B19"/>
    <w:rsid w:val="00226AE7"/>
    <w:rsid w:val="00233080"/>
    <w:rsid w:val="0025665C"/>
    <w:rsid w:val="00294304"/>
    <w:rsid w:val="00294E90"/>
    <w:rsid w:val="002B7557"/>
    <w:rsid w:val="002F5B25"/>
    <w:rsid w:val="002F7660"/>
    <w:rsid w:val="00300EFA"/>
    <w:rsid w:val="0037670A"/>
    <w:rsid w:val="00391DA3"/>
    <w:rsid w:val="003D1843"/>
    <w:rsid w:val="003F5A6F"/>
    <w:rsid w:val="00412D4E"/>
    <w:rsid w:val="00441033"/>
    <w:rsid w:val="004605C2"/>
    <w:rsid w:val="00471527"/>
    <w:rsid w:val="004943B0"/>
    <w:rsid w:val="004F67A8"/>
    <w:rsid w:val="005079D2"/>
    <w:rsid w:val="00511265"/>
    <w:rsid w:val="00521A1E"/>
    <w:rsid w:val="00565152"/>
    <w:rsid w:val="005C1F2A"/>
    <w:rsid w:val="005C2146"/>
    <w:rsid w:val="00627789"/>
    <w:rsid w:val="00647387"/>
    <w:rsid w:val="00663D9E"/>
    <w:rsid w:val="00664B28"/>
    <w:rsid w:val="006923F1"/>
    <w:rsid w:val="006E32AB"/>
    <w:rsid w:val="00713FC6"/>
    <w:rsid w:val="0073731A"/>
    <w:rsid w:val="00762D20"/>
    <w:rsid w:val="00772924"/>
    <w:rsid w:val="00773BDA"/>
    <w:rsid w:val="00785F93"/>
    <w:rsid w:val="00791D3F"/>
    <w:rsid w:val="00794FD2"/>
    <w:rsid w:val="007A234E"/>
    <w:rsid w:val="007C1A12"/>
    <w:rsid w:val="007C5B8B"/>
    <w:rsid w:val="007E064C"/>
    <w:rsid w:val="00875D16"/>
    <w:rsid w:val="00883FC3"/>
    <w:rsid w:val="008B55B4"/>
    <w:rsid w:val="008F0450"/>
    <w:rsid w:val="0091022E"/>
    <w:rsid w:val="00933090"/>
    <w:rsid w:val="0095778C"/>
    <w:rsid w:val="009645B8"/>
    <w:rsid w:val="009A20C4"/>
    <w:rsid w:val="009C0EE9"/>
    <w:rsid w:val="009D67B5"/>
    <w:rsid w:val="009E0B11"/>
    <w:rsid w:val="00A30AF3"/>
    <w:rsid w:val="00A433BE"/>
    <w:rsid w:val="00A74C51"/>
    <w:rsid w:val="00A868B1"/>
    <w:rsid w:val="00AB1B8E"/>
    <w:rsid w:val="00B337B3"/>
    <w:rsid w:val="00B6492F"/>
    <w:rsid w:val="00B81DBC"/>
    <w:rsid w:val="00B86E5C"/>
    <w:rsid w:val="00BB20FC"/>
    <w:rsid w:val="00C63CB2"/>
    <w:rsid w:val="00C86D8F"/>
    <w:rsid w:val="00CB0272"/>
    <w:rsid w:val="00CB6944"/>
    <w:rsid w:val="00CF01BE"/>
    <w:rsid w:val="00D20999"/>
    <w:rsid w:val="00D309AD"/>
    <w:rsid w:val="00D46E1B"/>
    <w:rsid w:val="00D5389B"/>
    <w:rsid w:val="00DA70FB"/>
    <w:rsid w:val="00DE59BB"/>
    <w:rsid w:val="00DF0BC2"/>
    <w:rsid w:val="00DF2BF7"/>
    <w:rsid w:val="00E32B98"/>
    <w:rsid w:val="00E4211C"/>
    <w:rsid w:val="00E43068"/>
    <w:rsid w:val="00E82878"/>
    <w:rsid w:val="00E854C8"/>
    <w:rsid w:val="00E93611"/>
    <w:rsid w:val="00EB3ED7"/>
    <w:rsid w:val="00EB42E3"/>
    <w:rsid w:val="00F12101"/>
    <w:rsid w:val="00F30A9C"/>
    <w:rsid w:val="00F62FAF"/>
    <w:rsid w:val="00F919AB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0181"/>
  <w15:chartTrackingRefBased/>
  <w15:docId w15:val="{7B45061B-7F28-4326-866E-A155058C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8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1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265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B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4D9F-00FD-46D5-AF2A-A90B5B7F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10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Rocchigiani, Guido</dc:creator>
  <cp:keywords/>
  <dc:description/>
  <cp:lastModifiedBy>Rocchigiani, Guido</cp:lastModifiedBy>
  <cp:revision>33</cp:revision>
  <dcterms:created xsi:type="dcterms:W3CDTF">2023-05-11T10:05:00Z</dcterms:created>
  <dcterms:modified xsi:type="dcterms:W3CDTF">2023-06-30T17:41:00Z</dcterms:modified>
</cp:coreProperties>
</file>