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5E8A" w14:textId="57C4CB0B" w:rsidR="00AE1997" w:rsidRPr="0044102F" w:rsidRDefault="00AE1997" w:rsidP="000D366B">
      <w:pPr>
        <w:spacing w:after="0" w:line="240" w:lineRule="auto"/>
        <w:rPr>
          <w:rFonts w:ascii="Calibri" w:hAnsi="Calibri" w:cs="Calibri"/>
          <w:b/>
          <w:bCs/>
          <w:sz w:val="32"/>
          <w:szCs w:val="32"/>
        </w:rPr>
      </w:pPr>
      <w:bookmarkStart w:id="0" w:name="_GoBack"/>
      <w:bookmarkEnd w:id="0"/>
      <w:proofErr w:type="spellStart"/>
      <w:r w:rsidRPr="0044102F">
        <w:rPr>
          <w:rFonts w:ascii="Calibri" w:hAnsi="Calibri" w:cs="Calibri"/>
          <w:b/>
          <w:bCs/>
          <w:sz w:val="32"/>
          <w:szCs w:val="32"/>
        </w:rPr>
        <w:t>ACTivity</w:t>
      </w:r>
      <w:proofErr w:type="spellEnd"/>
      <w:r w:rsidRPr="0044102F">
        <w:rPr>
          <w:rFonts w:ascii="Calibri" w:hAnsi="Calibri" w:cs="Calibri"/>
          <w:b/>
          <w:bCs/>
          <w:sz w:val="32"/>
          <w:szCs w:val="32"/>
        </w:rPr>
        <w:t xml:space="preserve"> as medicine In Oncology for Head and Neck (ACTIOHN): Protocol for a feasibility study investigating a patient-centred approach to exercise for people with head and neck cancer</w:t>
      </w:r>
    </w:p>
    <w:p w14:paraId="557A9266" w14:textId="77777777" w:rsidR="00AE1997" w:rsidRDefault="00AE1997" w:rsidP="000D366B">
      <w:pPr>
        <w:spacing w:before="240" w:after="240" w:line="240" w:lineRule="auto"/>
        <w:rPr>
          <w:rFonts w:ascii="Calibri" w:hAnsi="Calibri" w:cs="Calibri"/>
        </w:rPr>
      </w:pPr>
      <w:bookmarkStart w:id="1" w:name="_Hlk85614709"/>
      <w:r>
        <w:rPr>
          <w:rFonts w:ascii="Calibri" w:hAnsi="Calibri" w:cs="Calibri"/>
          <w:b/>
          <w:bCs/>
        </w:rPr>
        <w:t xml:space="preserve">Short title: </w:t>
      </w:r>
      <w:r w:rsidRPr="00EF2763">
        <w:rPr>
          <w:rFonts w:ascii="Calibri" w:hAnsi="Calibri" w:cs="Calibri"/>
        </w:rPr>
        <w:t xml:space="preserve">Activity as medicine in oncology for head </w:t>
      </w:r>
      <w:r>
        <w:rPr>
          <w:rFonts w:ascii="Calibri" w:hAnsi="Calibri" w:cs="Calibri"/>
        </w:rPr>
        <w:t>and neck cancer</w:t>
      </w:r>
    </w:p>
    <w:p w14:paraId="5A4F2AB8" w14:textId="77777777" w:rsidR="00AE1997" w:rsidRPr="009D72C6" w:rsidRDefault="00AE1997" w:rsidP="000D366B">
      <w:pPr>
        <w:spacing w:before="240" w:after="240" w:line="240" w:lineRule="auto"/>
        <w:rPr>
          <w:rFonts w:ascii="Calibri" w:hAnsi="Calibri" w:cs="Calibri"/>
          <w:b/>
          <w:bCs/>
          <w:vertAlign w:val="superscript"/>
        </w:rPr>
      </w:pPr>
      <w:r w:rsidRPr="02CA8ACF">
        <w:rPr>
          <w:rFonts w:ascii="Calibri" w:hAnsi="Calibri" w:cs="Calibri"/>
          <w:b/>
          <w:bCs/>
        </w:rPr>
        <w:t>Adrian W. Midgley</w:t>
      </w:r>
      <w:r w:rsidRPr="02CA8ACF">
        <w:rPr>
          <w:rFonts w:ascii="Calibri" w:hAnsi="Calibri" w:cs="Calibri"/>
          <w:b/>
          <w:bCs/>
          <w:vertAlign w:val="superscript"/>
        </w:rPr>
        <w:t>1,2*</w:t>
      </w:r>
      <w:r>
        <w:rPr>
          <w:rFonts w:ascii="Calibri" w:hAnsi="Calibri" w:cs="Calibri"/>
          <w:b/>
          <w:bCs/>
        </w:rPr>
        <w:t>,</w:t>
      </w:r>
      <w:r w:rsidRPr="02CA8ACF">
        <w:rPr>
          <w:rFonts w:ascii="Calibri" w:hAnsi="Calibri" w:cs="Calibri"/>
          <w:b/>
          <w:bCs/>
        </w:rPr>
        <w:t xml:space="preserve"> Andrew R. Levy</w:t>
      </w:r>
      <w:r w:rsidRPr="02CA8ACF">
        <w:rPr>
          <w:rFonts w:ascii="Calibri" w:hAnsi="Calibri" w:cs="Calibri"/>
          <w:b/>
          <w:bCs/>
          <w:vertAlign w:val="superscript"/>
        </w:rPr>
        <w:t>2,3</w:t>
      </w:r>
      <w:r>
        <w:rPr>
          <w:rFonts w:ascii="Calibri" w:hAnsi="Calibri" w:cs="Calibri"/>
          <w:b/>
          <w:bCs/>
        </w:rPr>
        <w:t>,</w:t>
      </w:r>
      <w:r w:rsidRPr="02CA8ACF">
        <w:rPr>
          <w:rFonts w:ascii="Calibri" w:hAnsi="Calibri" w:cs="Calibri"/>
          <w:b/>
          <w:bCs/>
        </w:rPr>
        <w:t xml:space="preserve"> Simon N. Rogers</w:t>
      </w:r>
      <w:r w:rsidRPr="02CA8ACF">
        <w:rPr>
          <w:rFonts w:ascii="Calibri" w:hAnsi="Calibri" w:cs="Calibri"/>
          <w:b/>
          <w:bCs/>
          <w:vertAlign w:val="superscript"/>
        </w:rPr>
        <w:t>4,5</w:t>
      </w:r>
      <w:r>
        <w:rPr>
          <w:rFonts w:ascii="Calibri" w:hAnsi="Calibri" w:cs="Calibri"/>
          <w:b/>
          <w:bCs/>
        </w:rPr>
        <w:t>,</w:t>
      </w:r>
      <w:r w:rsidRPr="02CA8ACF">
        <w:rPr>
          <w:rFonts w:ascii="Calibri" w:hAnsi="Calibri" w:cs="Calibri"/>
          <w:b/>
          <w:bCs/>
        </w:rPr>
        <w:t xml:space="preserve"> Rachel C. Brooker</w:t>
      </w:r>
      <w:r w:rsidRPr="02CA8ACF">
        <w:rPr>
          <w:rFonts w:ascii="Calibri" w:hAnsi="Calibri" w:cs="Calibri"/>
          <w:b/>
          <w:bCs/>
          <w:vertAlign w:val="superscript"/>
        </w:rPr>
        <w:t>6</w:t>
      </w:r>
      <w:r>
        <w:rPr>
          <w:rFonts w:ascii="Calibri" w:hAnsi="Calibri" w:cs="Calibri"/>
          <w:b/>
          <w:bCs/>
        </w:rPr>
        <w:t>,</w:t>
      </w:r>
      <w:r w:rsidRPr="02CA8ACF">
        <w:rPr>
          <w:rFonts w:ascii="Calibri" w:hAnsi="Calibri" w:cs="Calibri"/>
          <w:b/>
          <w:bCs/>
        </w:rPr>
        <w:t xml:space="preserve"> Valerie Bryant</w:t>
      </w:r>
      <w:r w:rsidRPr="02CA8ACF">
        <w:rPr>
          <w:rFonts w:ascii="Calibri" w:hAnsi="Calibri" w:cs="Calibri"/>
          <w:b/>
          <w:bCs/>
          <w:vertAlign w:val="superscript"/>
        </w:rPr>
        <w:t>7</w:t>
      </w:r>
      <w:r>
        <w:rPr>
          <w:rFonts w:ascii="Calibri" w:hAnsi="Calibri" w:cs="Calibri"/>
          <w:b/>
          <w:bCs/>
        </w:rPr>
        <w:t>,</w:t>
      </w:r>
      <w:r w:rsidRPr="02CA8ACF">
        <w:rPr>
          <w:rFonts w:ascii="Calibri" w:hAnsi="Calibri" w:cs="Calibri"/>
          <w:b/>
          <w:bCs/>
          <w:vertAlign w:val="superscript"/>
        </w:rPr>
        <w:t xml:space="preserve"> </w:t>
      </w:r>
      <w:r w:rsidRPr="02CA8ACF">
        <w:rPr>
          <w:rFonts w:ascii="Calibri" w:hAnsi="Calibri" w:cs="Calibri"/>
          <w:b/>
          <w:bCs/>
        </w:rPr>
        <w:t>Mary Gemma Cherry</w:t>
      </w:r>
      <w:r w:rsidRPr="02CA8ACF">
        <w:rPr>
          <w:rFonts w:ascii="Calibri" w:hAnsi="Calibri" w:cs="Calibri"/>
          <w:b/>
          <w:bCs/>
          <w:vertAlign w:val="superscript"/>
        </w:rPr>
        <w:t>8</w:t>
      </w:r>
      <w:r>
        <w:rPr>
          <w:rFonts w:ascii="Calibri" w:hAnsi="Calibri" w:cs="Calibri"/>
          <w:b/>
          <w:bCs/>
        </w:rPr>
        <w:t>,</w:t>
      </w:r>
      <w:r w:rsidRPr="02CA8ACF">
        <w:rPr>
          <w:rFonts w:ascii="Calibri" w:hAnsi="Calibri" w:cs="Calibri"/>
          <w:b/>
          <w:bCs/>
        </w:rPr>
        <w:t xml:space="preserve"> Steven Lane</w:t>
      </w:r>
      <w:r w:rsidRPr="02CA8ACF">
        <w:rPr>
          <w:rFonts w:ascii="Calibri" w:hAnsi="Calibri" w:cs="Calibri"/>
          <w:b/>
          <w:bCs/>
          <w:vertAlign w:val="superscript"/>
        </w:rPr>
        <w:t>9</w:t>
      </w:r>
      <w:r>
        <w:rPr>
          <w:rFonts w:ascii="Calibri" w:hAnsi="Calibri" w:cs="Calibri"/>
          <w:b/>
          <w:bCs/>
        </w:rPr>
        <w:t>,</w:t>
      </w:r>
      <w:r w:rsidRPr="02CA8ACF">
        <w:rPr>
          <w:rFonts w:ascii="Calibri" w:hAnsi="Calibri" w:cs="Calibri"/>
          <w:b/>
          <w:bCs/>
        </w:rPr>
        <w:t xml:space="preserve"> Michael M. Nugent</w:t>
      </w:r>
      <w:r w:rsidRPr="02CA8ACF">
        <w:rPr>
          <w:rFonts w:ascii="Calibri" w:hAnsi="Calibri" w:cs="Calibri"/>
          <w:b/>
          <w:bCs/>
          <w:vertAlign w:val="superscript"/>
        </w:rPr>
        <w:t>10</w:t>
      </w:r>
      <w:r>
        <w:rPr>
          <w:rFonts w:ascii="Calibri" w:hAnsi="Calibri" w:cs="Calibri"/>
          <w:b/>
          <w:bCs/>
        </w:rPr>
        <w:t>,</w:t>
      </w:r>
      <w:r w:rsidRPr="02CA8ACF">
        <w:rPr>
          <w:rFonts w:ascii="Calibri" w:hAnsi="Calibri" w:cs="Calibri"/>
          <w:b/>
          <w:bCs/>
        </w:rPr>
        <w:t xml:space="preserve"> Ruth Price</w:t>
      </w:r>
      <w:r w:rsidRPr="02CA8ACF">
        <w:rPr>
          <w:rFonts w:ascii="Calibri" w:hAnsi="Calibri" w:cs="Calibri"/>
          <w:b/>
          <w:bCs/>
          <w:vertAlign w:val="superscript"/>
        </w:rPr>
        <w:t>11</w:t>
      </w:r>
      <w:r>
        <w:rPr>
          <w:rFonts w:ascii="Calibri" w:hAnsi="Calibri" w:cs="Calibri"/>
          <w:b/>
          <w:bCs/>
        </w:rPr>
        <w:t>,</w:t>
      </w:r>
      <w:r w:rsidRPr="02CA8ACF">
        <w:rPr>
          <w:rFonts w:ascii="Calibri" w:hAnsi="Calibri" w:cs="Calibri"/>
          <w:b/>
          <w:bCs/>
        </w:rPr>
        <w:t xml:space="preserve"> Andrew G. Schache</w:t>
      </w:r>
      <w:r w:rsidRPr="02CA8ACF">
        <w:rPr>
          <w:rFonts w:ascii="Calibri" w:hAnsi="Calibri" w:cs="Calibri"/>
          <w:b/>
          <w:bCs/>
          <w:vertAlign w:val="superscript"/>
        </w:rPr>
        <w:t>11,12</w:t>
      </w:r>
      <w:r>
        <w:rPr>
          <w:rFonts w:ascii="Calibri" w:hAnsi="Calibri" w:cs="Calibri"/>
          <w:b/>
          <w:bCs/>
        </w:rPr>
        <w:t>,</w:t>
      </w:r>
      <w:r w:rsidRPr="02CA8ACF">
        <w:rPr>
          <w:rFonts w:ascii="Calibri" w:hAnsi="Calibri" w:cs="Calibri"/>
          <w:b/>
          <w:bCs/>
        </w:rPr>
        <w:t xml:space="preserve"> Bridget Young</w:t>
      </w:r>
      <w:r w:rsidRPr="02CA8ACF">
        <w:rPr>
          <w:rFonts w:ascii="Calibri" w:hAnsi="Calibri" w:cs="Calibri"/>
          <w:b/>
          <w:bCs/>
          <w:vertAlign w:val="superscript"/>
        </w:rPr>
        <w:t>8</w:t>
      </w:r>
      <w:r>
        <w:rPr>
          <w:rFonts w:ascii="Calibri" w:hAnsi="Calibri" w:cs="Calibri"/>
          <w:b/>
          <w:bCs/>
        </w:rPr>
        <w:t>,</w:t>
      </w:r>
      <w:r w:rsidRPr="02CA8ACF">
        <w:rPr>
          <w:rFonts w:ascii="Calibri" w:hAnsi="Calibri" w:cs="Calibri"/>
          <w:b/>
          <w:bCs/>
        </w:rPr>
        <w:t xml:space="preserve"> Joanne M. Patterson</w:t>
      </w:r>
      <w:r w:rsidRPr="02CA8ACF">
        <w:rPr>
          <w:rFonts w:ascii="Calibri" w:hAnsi="Calibri" w:cs="Calibri"/>
          <w:b/>
          <w:bCs/>
          <w:vertAlign w:val="superscript"/>
        </w:rPr>
        <w:t>13</w:t>
      </w:r>
    </w:p>
    <w:bookmarkEnd w:id="1"/>
    <w:p w14:paraId="2A26C29E"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009D72C6">
        <w:rPr>
          <w:rFonts w:ascii="Calibri" w:hAnsi="Calibri" w:cs="Calibri"/>
          <w:sz w:val="22"/>
          <w:szCs w:val="22"/>
        </w:rPr>
        <w:t>Department of Sport and Physical Activity, Edge Hill University, Ormski</w:t>
      </w:r>
      <w:r>
        <w:rPr>
          <w:rFonts w:ascii="Calibri" w:hAnsi="Calibri" w:cs="Calibri"/>
          <w:sz w:val="22"/>
          <w:szCs w:val="22"/>
        </w:rPr>
        <w:t>r</w:t>
      </w:r>
      <w:r w:rsidRPr="009D72C6">
        <w:rPr>
          <w:rFonts w:ascii="Calibri" w:hAnsi="Calibri" w:cs="Calibri"/>
          <w:sz w:val="22"/>
          <w:szCs w:val="22"/>
        </w:rPr>
        <w:t>k, UK</w:t>
      </w:r>
    </w:p>
    <w:p w14:paraId="2C04DED9"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55652C4D">
        <w:rPr>
          <w:rFonts w:ascii="Calibri" w:hAnsi="Calibri" w:cs="Calibri"/>
          <w:sz w:val="22"/>
          <w:szCs w:val="22"/>
        </w:rPr>
        <w:t>Health Research Institute, Edge Hill University, Ormskirk, Lancashire, UK</w:t>
      </w:r>
    </w:p>
    <w:p w14:paraId="51E5EE31"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009D72C6">
        <w:rPr>
          <w:rFonts w:ascii="Calibri" w:hAnsi="Calibri" w:cs="Calibri"/>
          <w:sz w:val="22"/>
          <w:szCs w:val="22"/>
        </w:rPr>
        <w:t>Department of Psychology, Edge Hill University, Ormskirk, UK</w:t>
      </w:r>
    </w:p>
    <w:p w14:paraId="7CEFB2F3" w14:textId="77777777" w:rsidR="00AE1997" w:rsidRPr="009D72C6"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proofErr w:type="spellStart"/>
      <w:r w:rsidRPr="47F5E87E">
        <w:rPr>
          <w:rFonts w:ascii="Calibri" w:hAnsi="Calibri" w:cs="Calibri"/>
          <w:sz w:val="22"/>
          <w:szCs w:val="22"/>
        </w:rPr>
        <w:t>Arrowe</w:t>
      </w:r>
      <w:proofErr w:type="spellEnd"/>
      <w:r w:rsidRPr="47F5E87E">
        <w:rPr>
          <w:rFonts w:ascii="Calibri" w:hAnsi="Calibri" w:cs="Calibri"/>
          <w:sz w:val="22"/>
          <w:szCs w:val="22"/>
        </w:rPr>
        <w:t xml:space="preserve"> Park Hospital, Wirral University Teaching Hospital NHS Foundation Trust, Liverpool, UK</w:t>
      </w:r>
    </w:p>
    <w:p w14:paraId="12B11CBA"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47F5E87E">
        <w:rPr>
          <w:rFonts w:ascii="Calibri" w:hAnsi="Calibri" w:cs="Calibri"/>
          <w:sz w:val="22"/>
          <w:szCs w:val="22"/>
        </w:rPr>
        <w:t>Faculty of Health and Social Care, Edge Hill University, Ormskirk, UK</w:t>
      </w:r>
    </w:p>
    <w:p w14:paraId="2FA7B635"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47F5E87E">
        <w:rPr>
          <w:rFonts w:ascii="Calibri" w:hAnsi="Calibri" w:cs="Calibri"/>
          <w:sz w:val="22"/>
          <w:szCs w:val="22"/>
        </w:rPr>
        <w:t>The Clatterbridge Cancer Centre NHS Foundation Trust, Wirral, UK</w:t>
      </w:r>
    </w:p>
    <w:p w14:paraId="5005D04A" w14:textId="77777777" w:rsidR="00AE1997" w:rsidRPr="009D72C6" w:rsidRDefault="00AE1997" w:rsidP="000D366B">
      <w:pPr>
        <w:pStyle w:val="Correspondencedetails"/>
        <w:numPr>
          <w:ilvl w:val="0"/>
          <w:numId w:val="23"/>
        </w:numPr>
        <w:spacing w:before="0" w:after="80" w:line="240" w:lineRule="auto"/>
        <w:ind w:left="357" w:hanging="357"/>
        <w:rPr>
          <w:rFonts w:ascii="Calibri" w:hAnsi="Calibri" w:cs="Calibri"/>
          <w:sz w:val="22"/>
          <w:szCs w:val="22"/>
        </w:rPr>
      </w:pPr>
      <w:r w:rsidRPr="47F5E87E">
        <w:rPr>
          <w:rFonts w:ascii="Calibri" w:hAnsi="Calibri" w:cs="Calibri"/>
          <w:sz w:val="22"/>
          <w:szCs w:val="22"/>
        </w:rPr>
        <w:t>Cancer of Head and Neck Group Experience (CHANGE)</w:t>
      </w:r>
      <w:r>
        <w:rPr>
          <w:rFonts w:ascii="Calibri" w:hAnsi="Calibri" w:cs="Calibri"/>
          <w:sz w:val="22"/>
          <w:szCs w:val="22"/>
        </w:rPr>
        <w:t xml:space="preserve"> Patient and Public Involvement Group</w:t>
      </w:r>
      <w:r w:rsidRPr="47F5E87E">
        <w:rPr>
          <w:rFonts w:ascii="Calibri" w:hAnsi="Calibri" w:cs="Calibri"/>
          <w:sz w:val="22"/>
          <w:szCs w:val="22"/>
        </w:rPr>
        <w:t>, Sunderland Royal Hospital, Sunderland, UK</w:t>
      </w:r>
    </w:p>
    <w:p w14:paraId="0A149A33" w14:textId="77777777" w:rsidR="00AE1997"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r w:rsidRPr="02CA8ACF">
        <w:rPr>
          <w:rFonts w:ascii="Calibri" w:hAnsi="Calibri" w:cs="Calibri"/>
          <w:sz w:val="22"/>
          <w:szCs w:val="22"/>
        </w:rPr>
        <w:t>Institute of Population Health, University of Liverpool, Liverpool, UK</w:t>
      </w:r>
    </w:p>
    <w:p w14:paraId="536C5EE8" w14:textId="77777777" w:rsidR="00AE1997"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r w:rsidRPr="02CA8ACF">
        <w:rPr>
          <w:rFonts w:asciiTheme="minorHAnsi" w:eastAsiaTheme="minorEastAsia" w:hAnsiTheme="minorHAnsi" w:cstheme="minorBidi"/>
          <w:sz w:val="22"/>
          <w:szCs w:val="22"/>
        </w:rPr>
        <w:t>Institute of Infection, Veterinary, and Ecological Sciences, University of Liverpool, Liverpool, UK</w:t>
      </w:r>
    </w:p>
    <w:p w14:paraId="7F81D5F3" w14:textId="77777777" w:rsidR="00AE1997" w:rsidRPr="009D72C6"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r w:rsidRPr="28C74B36">
        <w:rPr>
          <w:rFonts w:ascii="Calibri" w:hAnsi="Calibri" w:cs="Calibri"/>
          <w:sz w:val="22"/>
          <w:szCs w:val="22"/>
        </w:rPr>
        <w:t>Oral and Maxillofacial Surgery, Sunderland Royal Hospi</w:t>
      </w:r>
      <w:r w:rsidRPr="28C74B36">
        <w:rPr>
          <w:rFonts w:asciiTheme="minorHAnsi" w:eastAsiaTheme="minorEastAsia" w:hAnsiTheme="minorHAnsi" w:cstheme="minorBidi"/>
          <w:sz w:val="22"/>
          <w:szCs w:val="22"/>
        </w:rPr>
        <w:t>tal, South Tyneside and Sunderland NHS Foundation Trust, Sunderland, UK</w:t>
      </w:r>
    </w:p>
    <w:p w14:paraId="32F9CC28" w14:textId="77777777" w:rsidR="00AE1997" w:rsidRPr="009D72C6"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r w:rsidRPr="28C74B36">
        <w:rPr>
          <w:rFonts w:asciiTheme="minorHAnsi" w:eastAsiaTheme="minorEastAsia" w:hAnsiTheme="minorHAnsi" w:cstheme="minorBidi"/>
          <w:sz w:val="22"/>
          <w:szCs w:val="22"/>
        </w:rPr>
        <w:t>Liverpool Head and Neck Centre, Liverpool University Hospitals NHS Foundation Trust, Liverpool, UK</w:t>
      </w:r>
    </w:p>
    <w:p w14:paraId="3419DE31" w14:textId="77777777" w:rsidR="00AE1997" w:rsidRPr="009D72C6" w:rsidRDefault="00AE1997" w:rsidP="000D366B">
      <w:pPr>
        <w:pStyle w:val="Correspondencedetails"/>
        <w:numPr>
          <w:ilvl w:val="0"/>
          <w:numId w:val="23"/>
        </w:numPr>
        <w:spacing w:before="0" w:after="80" w:line="240" w:lineRule="auto"/>
        <w:ind w:left="357" w:hanging="357"/>
        <w:rPr>
          <w:rFonts w:asciiTheme="minorHAnsi" w:eastAsiaTheme="minorEastAsia" w:hAnsiTheme="minorHAnsi" w:cstheme="minorBidi"/>
          <w:sz w:val="22"/>
          <w:szCs w:val="22"/>
        </w:rPr>
      </w:pPr>
      <w:r w:rsidRPr="28C74B36">
        <w:rPr>
          <w:rFonts w:asciiTheme="minorHAnsi" w:eastAsiaTheme="minorEastAsia" w:hAnsiTheme="minorHAnsi" w:cstheme="minorBidi"/>
          <w:sz w:val="22"/>
          <w:szCs w:val="22"/>
        </w:rPr>
        <w:t>Liverpool Head and Neck Centre, Department of Molecular and Clinical Cancer Medicine, University of Liverpool, Liverpool, UK</w:t>
      </w:r>
    </w:p>
    <w:p w14:paraId="5F6DD876" w14:textId="77777777" w:rsidR="00AE1997" w:rsidRPr="009D72C6" w:rsidRDefault="00AE1997" w:rsidP="000D366B">
      <w:pPr>
        <w:pStyle w:val="Correspondencedetails"/>
        <w:numPr>
          <w:ilvl w:val="0"/>
          <w:numId w:val="23"/>
        </w:numPr>
        <w:spacing w:before="0" w:after="80" w:line="240" w:lineRule="auto"/>
        <w:rPr>
          <w:rFonts w:asciiTheme="minorHAnsi" w:eastAsiaTheme="minorEastAsia" w:hAnsiTheme="minorHAnsi" w:cstheme="minorBidi"/>
          <w:sz w:val="22"/>
          <w:szCs w:val="22"/>
        </w:rPr>
      </w:pPr>
      <w:r w:rsidRPr="28C74B36">
        <w:rPr>
          <w:rFonts w:ascii="Calibri" w:hAnsi="Calibri" w:cs="Calibri"/>
          <w:sz w:val="22"/>
          <w:szCs w:val="22"/>
        </w:rPr>
        <w:t>Liverpool Head and Neck Centre, School of Health Science, University of Liverpool, Liverpool, UK</w:t>
      </w:r>
    </w:p>
    <w:p w14:paraId="14161ED5" w14:textId="77777777" w:rsidR="00AE1997" w:rsidRPr="009D72C6" w:rsidRDefault="00AE1997" w:rsidP="00B44725">
      <w:pPr>
        <w:spacing w:before="240" w:after="120" w:line="240" w:lineRule="auto"/>
      </w:pPr>
      <w:r w:rsidRPr="02CA8ACF">
        <w:t>* Corresponding author</w:t>
      </w:r>
    </w:p>
    <w:p w14:paraId="2FA97D70" w14:textId="77777777" w:rsidR="00AE1997" w:rsidRPr="009D72C6" w:rsidRDefault="00AE1997" w:rsidP="000D366B">
      <w:pPr>
        <w:pStyle w:val="Notesoncontributors"/>
        <w:spacing w:before="0" w:line="240" w:lineRule="auto"/>
        <w:jc w:val="both"/>
        <w:rPr>
          <w:rFonts w:ascii="Calibri" w:hAnsi="Calibri" w:cs="Calibri"/>
        </w:rPr>
      </w:pPr>
      <w:r>
        <w:t xml:space="preserve">E-mail: </w:t>
      </w:r>
      <w:hyperlink r:id="rId7" w:history="1">
        <w:r w:rsidRPr="00921EA0">
          <w:rPr>
            <w:rStyle w:val="Hyperlink"/>
          </w:rPr>
          <w:t>adrian.midgley@edgehill.ac.uk</w:t>
        </w:r>
      </w:hyperlink>
      <w:r>
        <w:t xml:space="preserve"> (AWM)</w:t>
      </w:r>
    </w:p>
    <w:p w14:paraId="143E0409" w14:textId="77777777" w:rsidR="00AE1997" w:rsidRDefault="00AE1997" w:rsidP="000D366B">
      <w:pPr>
        <w:pStyle w:val="Notesoncontributors"/>
        <w:spacing w:after="120" w:line="240" w:lineRule="auto"/>
        <w:jc w:val="both"/>
        <w:rPr>
          <w:rFonts w:ascii="Calibri" w:hAnsi="Calibri" w:cs="Calibri"/>
          <w:b/>
          <w:bCs/>
        </w:rPr>
      </w:pPr>
      <w:r w:rsidRPr="02CA8ACF">
        <w:rPr>
          <w:rFonts w:ascii="Calibri" w:hAnsi="Calibri" w:cs="Calibri"/>
          <w:b/>
          <w:bCs/>
        </w:rPr>
        <w:t>Funding</w:t>
      </w:r>
    </w:p>
    <w:p w14:paraId="2A2D98A6" w14:textId="77777777" w:rsidR="00AE1997" w:rsidRDefault="00AE1997" w:rsidP="000D366B">
      <w:pPr>
        <w:pStyle w:val="Notesoncontributors"/>
        <w:spacing w:before="120" w:after="120" w:line="240" w:lineRule="auto"/>
        <w:jc w:val="both"/>
        <w:rPr>
          <w:rFonts w:ascii="Calibri" w:hAnsi="Calibri" w:cs="Calibri"/>
        </w:rPr>
      </w:pPr>
      <w:r w:rsidRPr="00E80552">
        <w:rPr>
          <w:rFonts w:ascii="Calibri" w:hAnsi="Calibri" w:cs="Calibri"/>
        </w:rPr>
        <w:t>This project is funded by the National Institute for Health Research (NIHR) under its Research for</w:t>
      </w:r>
      <w:r>
        <w:rPr>
          <w:rFonts w:ascii="Calibri" w:hAnsi="Calibri" w:cs="Calibri"/>
        </w:rPr>
        <w:t xml:space="preserve"> </w:t>
      </w:r>
      <w:r w:rsidRPr="00E80552">
        <w:rPr>
          <w:rFonts w:ascii="Calibri" w:hAnsi="Calibri" w:cs="Calibri"/>
        </w:rPr>
        <w:t xml:space="preserve">Patient Benefit (RfPB) Programme (Grant Reference Number NIHR </w:t>
      </w:r>
      <w:r w:rsidRPr="4B58DD32">
        <w:rPr>
          <w:rFonts w:ascii="Calibri" w:hAnsi="Calibri" w:cs="Calibri"/>
        </w:rPr>
        <w:t>202773</w:t>
      </w:r>
      <w:r w:rsidRPr="00E80552">
        <w:rPr>
          <w:rFonts w:ascii="Calibri" w:hAnsi="Calibri" w:cs="Calibri"/>
        </w:rPr>
        <w:t>). The views expressed</w:t>
      </w:r>
      <w:r>
        <w:rPr>
          <w:rFonts w:ascii="Calibri" w:hAnsi="Calibri" w:cs="Calibri"/>
        </w:rPr>
        <w:t xml:space="preserve"> </w:t>
      </w:r>
      <w:r w:rsidRPr="00E80552">
        <w:rPr>
          <w:rFonts w:ascii="Calibri" w:hAnsi="Calibri" w:cs="Calibri"/>
        </w:rPr>
        <w:t>are those of the authors and not necessarily those of the NIHR or the Department of Health and</w:t>
      </w:r>
      <w:r>
        <w:rPr>
          <w:rFonts w:ascii="Calibri" w:hAnsi="Calibri" w:cs="Calibri"/>
          <w:b/>
          <w:bCs/>
        </w:rPr>
        <w:t xml:space="preserve"> </w:t>
      </w:r>
      <w:r w:rsidRPr="00E80552">
        <w:rPr>
          <w:rFonts w:ascii="Calibri" w:hAnsi="Calibri" w:cs="Calibri"/>
        </w:rPr>
        <w:t>Social Care.</w:t>
      </w:r>
    </w:p>
    <w:p w14:paraId="3245E7CE" w14:textId="77777777" w:rsidR="00AE1997" w:rsidRPr="000B52D2" w:rsidRDefault="00AE1997" w:rsidP="000D366B">
      <w:pPr>
        <w:pStyle w:val="Notesoncontributors"/>
        <w:spacing w:after="120" w:line="240" w:lineRule="auto"/>
        <w:jc w:val="both"/>
        <w:rPr>
          <w:rFonts w:ascii="Calibri" w:hAnsi="Calibri" w:cs="Calibri"/>
          <w:b/>
          <w:bCs/>
        </w:rPr>
      </w:pPr>
      <w:r w:rsidRPr="000B52D2">
        <w:rPr>
          <w:rFonts w:ascii="Calibri" w:hAnsi="Calibri" w:cs="Calibri"/>
          <w:b/>
          <w:bCs/>
        </w:rPr>
        <w:t xml:space="preserve">Trial </w:t>
      </w:r>
      <w:r>
        <w:rPr>
          <w:rFonts w:ascii="Calibri" w:hAnsi="Calibri" w:cs="Calibri"/>
          <w:b/>
          <w:bCs/>
        </w:rPr>
        <w:t>r</w:t>
      </w:r>
      <w:r w:rsidRPr="000B52D2">
        <w:rPr>
          <w:rFonts w:ascii="Calibri" w:hAnsi="Calibri" w:cs="Calibri"/>
          <w:b/>
          <w:bCs/>
        </w:rPr>
        <w:t>egistration</w:t>
      </w:r>
    </w:p>
    <w:p w14:paraId="3EDA98F6" w14:textId="77777777" w:rsidR="00AE1997" w:rsidRDefault="00AE1997" w:rsidP="000D366B">
      <w:pPr>
        <w:pStyle w:val="Notesoncontributors"/>
        <w:spacing w:before="120" w:after="120" w:line="240" w:lineRule="auto"/>
        <w:jc w:val="both"/>
        <w:rPr>
          <w:rFonts w:ascii="Calibri" w:hAnsi="Calibri" w:cs="Calibri"/>
          <w:b/>
          <w:bCs/>
        </w:rPr>
      </w:pPr>
      <w:r w:rsidRPr="000B52D2">
        <w:rPr>
          <w:rFonts w:ascii="Calibri" w:hAnsi="Calibri" w:cs="Calibri"/>
        </w:rPr>
        <w:t>International Standard Randomised Controlled Trial Number registry (ISRCTN82505455</w:t>
      </w:r>
      <w:r>
        <w:rPr>
          <w:rFonts w:ascii="Calibri" w:hAnsi="Calibri" w:cs="Calibri"/>
        </w:rPr>
        <w:t>)</w:t>
      </w:r>
    </w:p>
    <w:p w14:paraId="632AE803" w14:textId="77777777" w:rsidR="00AE1997" w:rsidRPr="009D72C6" w:rsidRDefault="00AE1997" w:rsidP="000D366B">
      <w:pPr>
        <w:pStyle w:val="Notesoncontributors"/>
        <w:spacing w:after="120" w:line="240" w:lineRule="auto"/>
        <w:jc w:val="both"/>
        <w:rPr>
          <w:rFonts w:ascii="Calibri" w:hAnsi="Calibri" w:cs="Calibri"/>
          <w:b/>
          <w:bCs/>
        </w:rPr>
      </w:pPr>
      <w:r w:rsidRPr="02CA8ACF">
        <w:rPr>
          <w:rFonts w:ascii="Calibri" w:hAnsi="Calibri" w:cs="Calibri"/>
          <w:b/>
          <w:bCs/>
        </w:rPr>
        <w:t>Competing interests</w:t>
      </w:r>
    </w:p>
    <w:p w14:paraId="0013A258" w14:textId="77777777" w:rsidR="00AE1997" w:rsidRPr="009D72C6" w:rsidRDefault="00AE1997" w:rsidP="000D366B">
      <w:pPr>
        <w:pStyle w:val="Notesoncontributors"/>
        <w:spacing w:before="120" w:after="120" w:line="240" w:lineRule="auto"/>
        <w:jc w:val="both"/>
        <w:rPr>
          <w:rFonts w:ascii="Calibri" w:hAnsi="Calibri" w:cs="Calibri"/>
        </w:rPr>
      </w:pPr>
      <w:r w:rsidRPr="02CA8ACF">
        <w:rPr>
          <w:rFonts w:ascii="Calibri" w:hAnsi="Calibri" w:cs="Calibri"/>
        </w:rPr>
        <w:t>None of the authors have any competing interests to declare relating to this study.</w:t>
      </w:r>
    </w:p>
    <w:p w14:paraId="0C47C8FD" w14:textId="77777777" w:rsidR="00AE1997" w:rsidRDefault="00AE1997" w:rsidP="00082027">
      <w:pPr>
        <w:pStyle w:val="Notesoncontributors"/>
        <w:spacing w:after="120" w:line="240" w:lineRule="auto"/>
        <w:jc w:val="both"/>
        <w:rPr>
          <w:rFonts w:ascii="Calibri" w:hAnsi="Calibri" w:cs="Calibri"/>
          <w:b/>
          <w:bCs/>
        </w:rPr>
      </w:pPr>
      <w:r w:rsidRPr="00D8571C">
        <w:rPr>
          <w:rFonts w:ascii="Calibri" w:hAnsi="Calibri" w:cs="Calibri"/>
          <w:b/>
          <w:bCs/>
        </w:rPr>
        <w:t xml:space="preserve">Data availability </w:t>
      </w:r>
      <w:r>
        <w:rPr>
          <w:rFonts w:ascii="Calibri" w:hAnsi="Calibri" w:cs="Calibri"/>
          <w:b/>
          <w:bCs/>
        </w:rPr>
        <w:t>s</w:t>
      </w:r>
      <w:r w:rsidRPr="00D8571C">
        <w:rPr>
          <w:rFonts w:ascii="Calibri" w:hAnsi="Calibri" w:cs="Calibri"/>
          <w:b/>
          <w:bCs/>
        </w:rPr>
        <w:t>tatement</w:t>
      </w:r>
    </w:p>
    <w:p w14:paraId="38F63C2C" w14:textId="77777777" w:rsidR="00AE1997" w:rsidRDefault="00AE1997" w:rsidP="002D439D">
      <w:pPr>
        <w:pStyle w:val="Notesoncontributors"/>
        <w:spacing w:before="120" w:after="120" w:line="240" w:lineRule="auto"/>
        <w:jc w:val="both"/>
        <w:rPr>
          <w:rFonts w:ascii="Calibri" w:hAnsi="Calibri" w:cs="Calibri"/>
        </w:rPr>
      </w:pPr>
      <w:r w:rsidRPr="00D8571C">
        <w:rPr>
          <w:rFonts w:ascii="Calibri" w:hAnsi="Calibri" w:cs="Calibri"/>
        </w:rPr>
        <w:t xml:space="preserve">No datasets </w:t>
      </w:r>
      <w:r>
        <w:rPr>
          <w:rFonts w:ascii="Calibri" w:hAnsi="Calibri" w:cs="Calibri"/>
        </w:rPr>
        <w:t>have been</w:t>
      </w:r>
      <w:r w:rsidRPr="00D8571C">
        <w:rPr>
          <w:rFonts w:ascii="Calibri" w:hAnsi="Calibri" w:cs="Calibri"/>
        </w:rPr>
        <w:t xml:space="preserve"> generated or analysed. All relevant data from this study will be made available upon study completion</w:t>
      </w:r>
      <w:r>
        <w:rPr>
          <w:rFonts w:ascii="Calibri" w:hAnsi="Calibri" w:cs="Calibri"/>
        </w:rPr>
        <w:t>.</w:t>
      </w:r>
    </w:p>
    <w:p w14:paraId="596F3633" w14:textId="77777777" w:rsidR="00AE1997" w:rsidRDefault="00AE1997" w:rsidP="00E9257D">
      <w:pPr>
        <w:pStyle w:val="Heading1"/>
        <w:rPr>
          <w:rFonts w:eastAsia="Times New Roman"/>
        </w:rPr>
      </w:pPr>
      <w:r w:rsidRPr="0005146A">
        <w:rPr>
          <w:rFonts w:eastAsia="Times New Roman"/>
        </w:rPr>
        <w:lastRenderedPageBreak/>
        <w:t>A</w:t>
      </w:r>
      <w:r>
        <w:rPr>
          <w:rFonts w:eastAsia="Times New Roman"/>
        </w:rPr>
        <w:t>bstract</w:t>
      </w:r>
    </w:p>
    <w:p w14:paraId="1A7F1E78" w14:textId="77777777" w:rsidR="00AE1997" w:rsidRPr="00EC3F48" w:rsidRDefault="00AE1997" w:rsidP="00E9257D">
      <w:pPr>
        <w:pStyle w:val="Heading2"/>
        <w:spacing w:line="480" w:lineRule="auto"/>
        <w:rPr>
          <w:rFonts w:eastAsia="Times New Roman"/>
          <w:lang w:eastAsia="en-GB"/>
        </w:rPr>
      </w:pPr>
      <w:r w:rsidRPr="00EC3F48">
        <w:rPr>
          <w:rFonts w:eastAsia="Times New Roman"/>
          <w:lang w:eastAsia="en-GB"/>
        </w:rPr>
        <w:t>Background and aim</w:t>
      </w:r>
    </w:p>
    <w:p w14:paraId="19C09034" w14:textId="77777777" w:rsidR="00AE1997" w:rsidRDefault="00AE1997" w:rsidP="00E9257D">
      <w:pPr>
        <w:spacing w:after="0" w:line="480" w:lineRule="auto"/>
        <w:jc w:val="both"/>
        <w:rPr>
          <w:rFonts w:ascii="Calibri" w:eastAsia="Times New Roman" w:hAnsi="Calibri" w:cs="Calibri"/>
          <w:lang w:eastAsia="en-GB"/>
        </w:rPr>
      </w:pPr>
      <w:r w:rsidRPr="00EC3F48">
        <w:rPr>
          <w:rFonts w:ascii="Calibri" w:eastAsia="Times New Roman" w:hAnsi="Calibri" w:cs="Calibri"/>
          <w:lang w:eastAsia="en-GB"/>
        </w:rPr>
        <w:t>Attempts at personalisation of exercise programmes in head and neck cancer (</w:t>
      </w:r>
      <w:proofErr w:type="spellStart"/>
      <w:r w:rsidRPr="00EC3F48">
        <w:rPr>
          <w:rFonts w:ascii="Calibri" w:eastAsia="Times New Roman" w:hAnsi="Calibri" w:cs="Calibri"/>
          <w:lang w:eastAsia="en-GB"/>
        </w:rPr>
        <w:t>HaNC</w:t>
      </w:r>
      <w:proofErr w:type="spellEnd"/>
      <w:r w:rsidRPr="00EC3F48">
        <w:rPr>
          <w:rFonts w:ascii="Calibri" w:eastAsia="Times New Roman" w:hAnsi="Calibri" w:cs="Calibri"/>
          <w:lang w:eastAsia="en-GB"/>
        </w:rPr>
        <w:t xml:space="preserve">) have been limited. </w:t>
      </w:r>
      <w:r>
        <w:rPr>
          <w:rFonts w:ascii="Calibri" w:eastAsia="Times New Roman" w:hAnsi="Calibri" w:cs="Calibri"/>
          <w:lang w:eastAsia="en-GB"/>
        </w:rPr>
        <w:t>T</w:t>
      </w:r>
      <w:r w:rsidRPr="003A6E5B">
        <w:rPr>
          <w:rFonts w:ascii="Calibri" w:eastAsia="Times New Roman" w:hAnsi="Calibri" w:cs="Calibri"/>
          <w:lang w:eastAsia="en-GB"/>
        </w:rPr>
        <w:t>he main aim of the present study is</w:t>
      </w:r>
      <w:r>
        <w:rPr>
          <w:rFonts w:ascii="Calibri" w:eastAsia="Times New Roman" w:hAnsi="Calibri" w:cs="Calibri"/>
          <w:lang w:eastAsia="en-GB"/>
        </w:rPr>
        <w:t xml:space="preserve"> </w:t>
      </w:r>
      <w:r w:rsidRPr="003A6E5B">
        <w:rPr>
          <w:rFonts w:ascii="Calibri" w:eastAsia="Times New Roman" w:hAnsi="Calibri" w:cs="Calibri"/>
          <w:lang w:eastAsia="en-GB"/>
        </w:rPr>
        <w:t>to investigate the feasibility</w:t>
      </w:r>
      <w:r>
        <w:rPr>
          <w:rFonts w:ascii="Calibri" w:eastAsia="Times New Roman" w:hAnsi="Calibri" w:cs="Calibri"/>
          <w:lang w:eastAsia="en-GB"/>
        </w:rPr>
        <w:t xml:space="preserve"> and acceptability</w:t>
      </w:r>
      <w:r w:rsidRPr="003A6E5B">
        <w:rPr>
          <w:rFonts w:ascii="Calibri" w:eastAsia="Times New Roman" w:hAnsi="Calibri" w:cs="Calibri"/>
          <w:lang w:eastAsia="en-GB"/>
        </w:rPr>
        <w:t xml:space="preserve"> of introducing a remotely delivered, fully personalised, collaborative, and flexible </w:t>
      </w:r>
      <w:r w:rsidRPr="00094619">
        <w:rPr>
          <w:rFonts w:ascii="Calibri" w:eastAsia="Times New Roman" w:hAnsi="Calibri" w:cs="Calibri"/>
          <w:lang w:eastAsia="en-GB"/>
        </w:rPr>
        <w:t xml:space="preserve">approach to prescribing and </w:t>
      </w:r>
      <w:r>
        <w:rPr>
          <w:rFonts w:ascii="Calibri" w:eastAsia="Times New Roman" w:hAnsi="Calibri" w:cs="Calibri"/>
          <w:lang w:eastAsia="en-GB"/>
        </w:rPr>
        <w:t>delivering</w:t>
      </w:r>
      <w:r w:rsidRPr="00094619">
        <w:rPr>
          <w:rFonts w:ascii="Calibri" w:eastAsia="Times New Roman" w:hAnsi="Calibri" w:cs="Calibri"/>
          <w:lang w:eastAsia="en-GB"/>
        </w:rPr>
        <w:t xml:space="preserve"> exercise programmes </w:t>
      </w:r>
      <w:r>
        <w:rPr>
          <w:rFonts w:ascii="Calibri" w:eastAsia="Times New Roman" w:hAnsi="Calibri" w:cs="Calibri"/>
          <w:lang w:eastAsia="en-GB"/>
        </w:rPr>
        <w:t xml:space="preserve">into the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 usual care pathway.</w:t>
      </w:r>
    </w:p>
    <w:p w14:paraId="0B68CD9F" w14:textId="77777777" w:rsidR="00AE1997" w:rsidRPr="00E9257D" w:rsidRDefault="00AE1997" w:rsidP="00E9257D">
      <w:pPr>
        <w:pStyle w:val="Heading2"/>
        <w:spacing w:line="480" w:lineRule="auto"/>
        <w:rPr>
          <w:rFonts w:ascii="Calibri" w:eastAsia="Times New Roman" w:hAnsi="Calibri" w:cs="Calibri"/>
          <w:lang w:eastAsia="en-GB"/>
        </w:rPr>
      </w:pPr>
      <w:r w:rsidRPr="00EC3F48">
        <w:rPr>
          <w:rFonts w:eastAsia="Times New Roman"/>
          <w:lang w:eastAsia="en-GB"/>
        </w:rPr>
        <w:t>Methods</w:t>
      </w:r>
    </w:p>
    <w:p w14:paraId="4EA4FF1D" w14:textId="64791C3A" w:rsidR="00AE1997" w:rsidRPr="00EC3F48" w:rsidRDefault="00AE1997" w:rsidP="00E9257D">
      <w:pPr>
        <w:spacing w:after="120" w:line="480" w:lineRule="auto"/>
        <w:jc w:val="both"/>
        <w:rPr>
          <w:rFonts w:ascii="Calibri" w:eastAsia="Times New Roman" w:hAnsi="Calibri" w:cs="Calibri"/>
          <w:lang w:eastAsia="en-GB"/>
        </w:rPr>
      </w:pPr>
      <w:r w:rsidRPr="02CA8ACF">
        <w:rPr>
          <w:rFonts w:ascii="Calibri" w:eastAsia="Times New Roman" w:hAnsi="Calibri" w:cs="Calibri"/>
          <w:lang w:eastAsia="en-GB"/>
        </w:rPr>
        <w:t>This is a single arm, feasibility study. Seventy pa</w:t>
      </w:r>
      <w:r>
        <w:rPr>
          <w:rFonts w:ascii="Calibri" w:eastAsia="Times New Roman" w:hAnsi="Calibri" w:cs="Calibri"/>
          <w:lang w:eastAsia="en-GB"/>
        </w:rPr>
        <w:t>tients</w:t>
      </w:r>
      <w:r w:rsidRPr="02CA8ACF">
        <w:rPr>
          <w:rFonts w:ascii="Calibri" w:eastAsia="Times New Roman" w:hAnsi="Calibri" w:cs="Calibri"/>
          <w:lang w:eastAsia="en-GB"/>
        </w:rPr>
        <w:t xml:space="preserve"> diagnosed with </w:t>
      </w:r>
      <w:proofErr w:type="spellStart"/>
      <w:r w:rsidRPr="02CA8ACF">
        <w:rPr>
          <w:rFonts w:ascii="Calibri" w:eastAsia="Times New Roman" w:hAnsi="Calibri" w:cs="Calibri"/>
          <w:lang w:eastAsia="en-GB"/>
        </w:rPr>
        <w:t>HaNC</w:t>
      </w:r>
      <w:proofErr w:type="spellEnd"/>
      <w:r w:rsidRPr="02CA8ACF">
        <w:rPr>
          <w:rFonts w:ascii="Calibri" w:eastAsia="Times New Roman" w:hAnsi="Calibri" w:cs="Calibri"/>
          <w:lang w:eastAsia="en-GB"/>
        </w:rPr>
        <w:t xml:space="preserve"> will be recruited from two regional </w:t>
      </w:r>
      <w:proofErr w:type="spellStart"/>
      <w:r w:rsidRPr="02CA8ACF">
        <w:rPr>
          <w:rFonts w:ascii="Calibri" w:eastAsia="Times New Roman" w:hAnsi="Calibri" w:cs="Calibri"/>
          <w:lang w:eastAsia="en-GB"/>
        </w:rPr>
        <w:t>HaNC</w:t>
      </w:r>
      <w:proofErr w:type="spellEnd"/>
      <w:r w:rsidRPr="02CA8ACF">
        <w:rPr>
          <w:rFonts w:ascii="Calibri" w:eastAsia="Times New Roman" w:hAnsi="Calibri" w:cs="Calibri"/>
          <w:lang w:eastAsia="en-GB"/>
        </w:rPr>
        <w:t xml:space="preserve"> centres in the United Kingdom.</w:t>
      </w:r>
      <w:bookmarkStart w:id="2" w:name="_Hlk100300597"/>
      <w:r w:rsidRPr="02CA8ACF">
        <w:rPr>
          <w:rFonts w:ascii="Calibri" w:eastAsia="Times New Roman" w:hAnsi="Calibri" w:cs="Calibri"/>
          <w:lang w:eastAsia="en-GB"/>
        </w:rPr>
        <w:t xml:space="preserve"> Pa</w:t>
      </w:r>
      <w:r>
        <w:rPr>
          <w:rFonts w:ascii="Calibri" w:eastAsia="Times New Roman" w:hAnsi="Calibri" w:cs="Calibri"/>
          <w:lang w:eastAsia="en-GB"/>
        </w:rPr>
        <w:t>tients</w:t>
      </w:r>
      <w:r w:rsidRPr="02CA8ACF">
        <w:rPr>
          <w:rFonts w:ascii="Calibri" w:eastAsia="Times New Roman" w:hAnsi="Calibri" w:cs="Calibri"/>
          <w:lang w:eastAsia="en-GB"/>
        </w:rPr>
        <w:t xml:space="preserve"> </w:t>
      </w:r>
      <w:bookmarkEnd w:id="2"/>
      <w:r w:rsidRPr="02CA8ACF">
        <w:rPr>
          <w:rFonts w:ascii="Calibri" w:eastAsia="Times New Roman" w:hAnsi="Calibri" w:cs="Calibri"/>
          <w:lang w:eastAsia="en-GB"/>
        </w:rPr>
        <w:t>will undertake an 8-week exercise programme</w:t>
      </w:r>
      <w:r>
        <w:rPr>
          <w:rFonts w:ascii="Calibri" w:eastAsia="Times New Roman" w:hAnsi="Calibri" w:cs="Calibri"/>
          <w:lang w:eastAsia="en-GB"/>
        </w:rPr>
        <w:t xml:space="preserve"> designed and</w:t>
      </w:r>
      <w:r w:rsidRPr="02CA8ACF">
        <w:rPr>
          <w:rFonts w:ascii="Calibri" w:eastAsia="Times New Roman" w:hAnsi="Calibri" w:cs="Calibri"/>
          <w:lang w:eastAsia="en-GB"/>
        </w:rPr>
        <w:t xml:space="preserve"> delivered by cancer exercise specialist</w:t>
      </w:r>
      <w:r>
        <w:rPr>
          <w:rFonts w:ascii="Calibri" w:eastAsia="Times New Roman" w:hAnsi="Calibri" w:cs="Calibri"/>
          <w:lang w:eastAsia="en-GB"/>
        </w:rPr>
        <w:t>s</w:t>
      </w:r>
      <w:r w:rsidRPr="02CA8ACF">
        <w:rPr>
          <w:rFonts w:ascii="Calibri" w:eastAsia="Times New Roman" w:hAnsi="Calibri" w:cs="Calibri"/>
          <w:lang w:eastAsia="en-GB"/>
        </w:rPr>
        <w:t>. The exercise programme will start any time between the time of diagnosis and up to 8 weeks after completing treatment, depending on pa</w:t>
      </w:r>
      <w:r>
        <w:rPr>
          <w:rFonts w:ascii="Calibri" w:eastAsia="Times New Roman" w:hAnsi="Calibri" w:cs="Calibri"/>
          <w:lang w:eastAsia="en-GB"/>
        </w:rPr>
        <w:t>tient</w:t>
      </w:r>
      <w:r w:rsidRPr="02CA8ACF">
        <w:rPr>
          <w:rFonts w:ascii="Calibri" w:eastAsia="Times New Roman" w:hAnsi="Calibri" w:cs="Calibri"/>
          <w:lang w:eastAsia="en-GB"/>
        </w:rPr>
        <w:t xml:space="preserve"> preference. The content of the exercise programme will be primarily based on </w:t>
      </w:r>
      <w:bookmarkStart w:id="3" w:name="_Hlk100302561"/>
      <w:r w:rsidRPr="02CA8ACF">
        <w:rPr>
          <w:rFonts w:ascii="Calibri" w:eastAsia="Times New Roman" w:hAnsi="Calibri" w:cs="Calibri"/>
          <w:lang w:eastAsia="en-GB"/>
        </w:rPr>
        <w:t>pa</w:t>
      </w:r>
      <w:r>
        <w:rPr>
          <w:rFonts w:ascii="Calibri" w:eastAsia="Times New Roman" w:hAnsi="Calibri" w:cs="Calibri"/>
          <w:lang w:eastAsia="en-GB"/>
        </w:rPr>
        <w:t>tient</w:t>
      </w:r>
      <w:r w:rsidRPr="02CA8ACF">
        <w:rPr>
          <w:rFonts w:ascii="Calibri" w:eastAsia="Times New Roman" w:hAnsi="Calibri" w:cs="Calibri"/>
          <w:lang w:eastAsia="en-GB"/>
        </w:rPr>
        <w:t xml:space="preserve"> needs, </w:t>
      </w:r>
      <w:bookmarkEnd w:id="3"/>
      <w:r w:rsidRPr="02CA8ACF">
        <w:rPr>
          <w:rFonts w:ascii="Calibri" w:eastAsia="Times New Roman" w:hAnsi="Calibri" w:cs="Calibri"/>
          <w:lang w:eastAsia="en-GB"/>
        </w:rPr>
        <w:t>preferences, and goals, but guided by current physical activity guidelines for</w:t>
      </w:r>
      <w:r>
        <w:rPr>
          <w:rFonts w:ascii="Calibri" w:eastAsia="Times New Roman" w:hAnsi="Calibri" w:cs="Calibri"/>
          <w:lang w:eastAsia="en-GB"/>
        </w:rPr>
        <w:t xml:space="preserve"> people with</w:t>
      </w:r>
      <w:r w:rsidRPr="02CA8ACF">
        <w:rPr>
          <w:rFonts w:ascii="Calibri" w:eastAsia="Times New Roman" w:hAnsi="Calibri" w:cs="Calibri"/>
          <w:lang w:eastAsia="en-GB"/>
        </w:rPr>
        <w:t xml:space="preserve"> cancer.</w:t>
      </w:r>
      <w:r>
        <w:rPr>
          <w:rFonts w:ascii="Calibri" w:eastAsia="Times New Roman" w:hAnsi="Calibri" w:cs="Calibri"/>
          <w:lang w:eastAsia="en-GB"/>
        </w:rPr>
        <w:t xml:space="preserve"> The primary</w:t>
      </w:r>
      <w:r w:rsidRPr="02CA8ACF">
        <w:rPr>
          <w:rFonts w:ascii="Calibri" w:eastAsia="Times New Roman" w:hAnsi="Calibri" w:cs="Calibri"/>
          <w:lang w:eastAsia="en-GB"/>
        </w:rPr>
        <w:t xml:space="preserve"> outcome measure</w:t>
      </w:r>
      <w:r>
        <w:rPr>
          <w:rFonts w:ascii="Calibri" w:eastAsia="Times New Roman" w:hAnsi="Calibri" w:cs="Calibri"/>
          <w:lang w:eastAsia="en-GB"/>
        </w:rPr>
        <w:t xml:space="preserve"> is retention to the study. Secondary quantitative outcomes</w:t>
      </w:r>
      <w:r w:rsidRPr="02CA8ACF">
        <w:rPr>
          <w:rFonts w:ascii="Calibri" w:eastAsia="Times New Roman" w:hAnsi="Calibri" w:cs="Calibri"/>
          <w:lang w:eastAsia="en-GB"/>
        </w:rPr>
        <w:t xml:space="preserve"> are uptake</w:t>
      </w:r>
      <w:r>
        <w:rPr>
          <w:rFonts w:ascii="Calibri" w:eastAsia="Times New Roman" w:hAnsi="Calibri" w:cs="Calibri"/>
          <w:lang w:eastAsia="en-GB"/>
        </w:rPr>
        <w:t xml:space="preserve"> to the exercise programme,</w:t>
      </w:r>
      <w:r w:rsidRPr="02CA8ACF">
        <w:rPr>
          <w:rFonts w:ascii="Calibri" w:eastAsia="Times New Roman" w:hAnsi="Calibri" w:cs="Calibri"/>
          <w:lang w:eastAsia="en-GB"/>
        </w:rPr>
        <w:t xml:space="preserve"> different measures of exercise adherence</w:t>
      </w:r>
      <w:r>
        <w:rPr>
          <w:rFonts w:ascii="Calibri" w:eastAsia="Times New Roman" w:hAnsi="Calibri" w:cs="Calibri"/>
          <w:lang w:eastAsia="en-GB"/>
        </w:rPr>
        <w:t xml:space="preserve">, </w:t>
      </w:r>
      <w:r w:rsidRPr="02CA8ACF">
        <w:rPr>
          <w:rFonts w:ascii="Calibri" w:eastAsia="Times New Roman" w:hAnsi="Calibri" w:cs="Calibri"/>
          <w:lang w:eastAsia="en-GB"/>
        </w:rPr>
        <w:t>pre- and post-intervention assessments of fatigue (</w:t>
      </w:r>
      <w:r>
        <w:t>Multidimensional Fatigue Symptom Inventory - Short Form</w:t>
      </w:r>
      <w:r w:rsidRPr="02CA8ACF">
        <w:rPr>
          <w:rFonts w:ascii="Calibri" w:eastAsia="Times New Roman" w:hAnsi="Calibri" w:cs="Calibri"/>
          <w:lang w:eastAsia="en-GB"/>
        </w:rPr>
        <w:t>), quality of life (SF-36), physical activity levels (International Physical Activity Questionnaire – Short Form), and various components of physical fitness.</w:t>
      </w:r>
      <w:r>
        <w:rPr>
          <w:rFonts w:ascii="Calibri" w:eastAsia="Times New Roman" w:hAnsi="Calibri" w:cs="Calibri"/>
          <w:lang w:eastAsia="en-GB"/>
        </w:rPr>
        <w:t xml:space="preserve"> The outcomes of the nested q</w:t>
      </w:r>
      <w:r w:rsidRPr="02CA8ACF">
        <w:rPr>
          <w:rFonts w:ascii="Calibri" w:eastAsia="Times New Roman" w:hAnsi="Calibri" w:cs="Calibri"/>
          <w:lang w:eastAsia="en-GB"/>
        </w:rPr>
        <w:t xml:space="preserve">ualitative </w:t>
      </w:r>
      <w:r>
        <w:rPr>
          <w:rFonts w:ascii="Calibri" w:eastAsia="Times New Roman" w:hAnsi="Calibri" w:cs="Calibri"/>
          <w:lang w:eastAsia="en-GB"/>
        </w:rPr>
        <w:t xml:space="preserve">study </w:t>
      </w:r>
      <w:r w:rsidRPr="02CA8ACF">
        <w:rPr>
          <w:rFonts w:ascii="Calibri" w:eastAsia="Times New Roman" w:hAnsi="Calibri" w:cs="Calibri"/>
          <w:lang w:eastAsia="en-GB"/>
        </w:rPr>
        <w:t xml:space="preserve">are acceptability and feasibility of the intervention evaluated via interviews with patients, health care professionals, and the </w:t>
      </w:r>
      <w:r>
        <w:t>cancer exercise specialists</w:t>
      </w:r>
      <w:r w:rsidRPr="02CA8ACF">
        <w:rPr>
          <w:rFonts w:ascii="Calibri" w:eastAsia="Times New Roman" w:hAnsi="Calibri" w:cs="Calibri"/>
          <w:lang w:eastAsia="en-GB"/>
        </w:rPr>
        <w:t>. Intervention and participant fidelity will be determined using checklists and scrutiny of each pa</w:t>
      </w:r>
      <w:r>
        <w:rPr>
          <w:rFonts w:ascii="Calibri" w:eastAsia="Times New Roman" w:hAnsi="Calibri" w:cs="Calibri"/>
          <w:lang w:eastAsia="en-GB"/>
        </w:rPr>
        <w:t>tient</w:t>
      </w:r>
      <w:r w:rsidRPr="02CA8ACF">
        <w:rPr>
          <w:rFonts w:ascii="Calibri" w:eastAsia="Times New Roman" w:hAnsi="Calibri" w:cs="Calibri"/>
          <w:lang w:eastAsia="en-GB"/>
        </w:rPr>
        <w:t>’s</w:t>
      </w:r>
      <w:r>
        <w:rPr>
          <w:rFonts w:ascii="Calibri" w:eastAsia="Times New Roman" w:hAnsi="Calibri" w:cs="Calibri"/>
          <w:lang w:eastAsia="en-GB"/>
        </w:rPr>
        <w:t xml:space="preserve"> </w:t>
      </w:r>
      <w:r w:rsidRPr="02CA8ACF">
        <w:rPr>
          <w:rFonts w:ascii="Calibri" w:eastAsia="Times New Roman" w:hAnsi="Calibri" w:cs="Calibri"/>
          <w:lang w:eastAsia="en-GB"/>
        </w:rPr>
        <w:t>logbook and</w:t>
      </w:r>
      <w:r>
        <w:rPr>
          <w:rFonts w:ascii="Calibri" w:eastAsia="Times New Roman" w:hAnsi="Calibri" w:cs="Calibri"/>
          <w:lang w:eastAsia="en-GB"/>
        </w:rPr>
        <w:t xml:space="preserve"> the</w:t>
      </w:r>
      <w:r w:rsidRPr="02CA8ACF">
        <w:rPr>
          <w:rFonts w:ascii="Calibri" w:eastAsia="Times New Roman" w:hAnsi="Calibri" w:cs="Calibri"/>
          <w:lang w:eastAsia="en-GB"/>
        </w:rPr>
        <w:t xml:space="preserve"> </w:t>
      </w:r>
      <w:r>
        <w:rPr>
          <w:rFonts w:ascii="Calibri" w:eastAsia="Times New Roman" w:hAnsi="Calibri" w:cs="Calibri"/>
          <w:lang w:eastAsia="en-GB"/>
        </w:rPr>
        <w:t>c</w:t>
      </w:r>
      <w:r w:rsidRPr="02CA8ACF">
        <w:rPr>
          <w:rFonts w:ascii="Calibri" w:eastAsia="Times New Roman" w:hAnsi="Calibri" w:cs="Calibri"/>
          <w:lang w:eastAsia="en-GB"/>
        </w:rPr>
        <w:t xml:space="preserve">ancer </w:t>
      </w:r>
      <w:r>
        <w:rPr>
          <w:rFonts w:ascii="Calibri" w:eastAsia="Times New Roman" w:hAnsi="Calibri" w:cs="Calibri"/>
          <w:lang w:eastAsia="en-GB"/>
        </w:rPr>
        <w:t>e</w:t>
      </w:r>
      <w:r w:rsidRPr="02CA8ACF">
        <w:rPr>
          <w:rFonts w:ascii="Calibri" w:eastAsia="Times New Roman" w:hAnsi="Calibri" w:cs="Calibri"/>
          <w:lang w:eastAsia="en-GB"/>
        </w:rPr>
        <w:t xml:space="preserve">xercise </w:t>
      </w:r>
      <w:r>
        <w:rPr>
          <w:rFonts w:ascii="Calibri" w:eastAsia="Times New Roman" w:hAnsi="Calibri" w:cs="Calibri"/>
          <w:lang w:eastAsia="en-GB"/>
        </w:rPr>
        <w:t>s</w:t>
      </w:r>
      <w:r w:rsidRPr="02CA8ACF">
        <w:rPr>
          <w:rFonts w:ascii="Calibri" w:eastAsia="Times New Roman" w:hAnsi="Calibri" w:cs="Calibri"/>
          <w:lang w:eastAsia="en-GB"/>
        </w:rPr>
        <w:t>pecialists</w:t>
      </w:r>
      <w:r>
        <w:rPr>
          <w:rFonts w:ascii="Calibri" w:eastAsia="Times New Roman" w:hAnsi="Calibri" w:cs="Calibri"/>
          <w:lang w:eastAsia="en-GB"/>
        </w:rPr>
        <w:t>’ meeting notes</w:t>
      </w:r>
      <w:r w:rsidRPr="02CA8ACF">
        <w:rPr>
          <w:rFonts w:ascii="Calibri" w:eastAsia="Times New Roman" w:hAnsi="Calibri" w:cs="Calibri"/>
          <w:lang w:eastAsia="en-GB"/>
        </w:rPr>
        <w:t>. Analysis of quantitative data will be via standard summary statistics. Qualitative data will be analysed using thematic analysis.</w:t>
      </w:r>
    </w:p>
    <w:p w14:paraId="2ADBD7C6" w14:textId="77777777" w:rsidR="00AE1997" w:rsidRPr="00EC3F48" w:rsidRDefault="00AE1997" w:rsidP="00E9257D">
      <w:pPr>
        <w:pStyle w:val="Heading2"/>
        <w:spacing w:line="480" w:lineRule="auto"/>
        <w:rPr>
          <w:rFonts w:eastAsia="Times New Roman"/>
          <w:lang w:eastAsia="en-GB"/>
        </w:rPr>
      </w:pPr>
      <w:r w:rsidRPr="00EC3F48">
        <w:rPr>
          <w:rFonts w:eastAsia="Times New Roman"/>
          <w:lang w:eastAsia="en-GB"/>
        </w:rPr>
        <w:lastRenderedPageBreak/>
        <w:t>Expected results</w:t>
      </w:r>
    </w:p>
    <w:p w14:paraId="4EF19168" w14:textId="77777777" w:rsidR="00AE1997" w:rsidRPr="00BB7254" w:rsidRDefault="00AE1997" w:rsidP="00E9257D">
      <w:pPr>
        <w:spacing w:line="480" w:lineRule="auto"/>
        <w:jc w:val="both"/>
        <w:rPr>
          <w:rFonts w:ascii="Calibri" w:eastAsia="Times New Roman" w:hAnsi="Calibri" w:cs="Calibri"/>
          <w:lang w:eastAsia="en-GB"/>
        </w:rPr>
      </w:pPr>
      <w:r w:rsidRPr="00EC3F48">
        <w:rPr>
          <w:rFonts w:ascii="Calibri" w:eastAsia="Times New Roman" w:hAnsi="Calibri" w:cs="Calibri"/>
          <w:lang w:eastAsia="en-GB"/>
        </w:rPr>
        <w:t xml:space="preserve">This feasibility study will inform the </w:t>
      </w:r>
      <w:r w:rsidRPr="000906F2">
        <w:rPr>
          <w:rFonts w:ascii="Calibri" w:eastAsia="Times New Roman" w:hAnsi="Calibri" w:cs="Calibri"/>
          <w:lang w:eastAsia="en-GB"/>
        </w:rPr>
        <w:t>design and conduct of a future randomised controlled trial. Success will be defined according to a traffic light system for identifying the appropriateness of progression to a randomised controlled trial.</w:t>
      </w:r>
    </w:p>
    <w:p w14:paraId="246431C1" w14:textId="77777777" w:rsidR="00AE1997" w:rsidRDefault="00AE1997" w:rsidP="0051174E">
      <w:pPr>
        <w:spacing w:line="360" w:lineRule="auto"/>
        <w:rPr>
          <w:rFonts w:ascii="Calibri" w:eastAsia="Times New Roman" w:hAnsi="Calibri" w:cs="Calibri"/>
          <w:b/>
          <w:bCs/>
          <w:lang w:eastAsia="en-GB"/>
        </w:rPr>
      </w:pPr>
      <w:r>
        <w:rPr>
          <w:rFonts w:ascii="Calibri" w:eastAsia="Times New Roman" w:hAnsi="Calibri" w:cs="Calibri"/>
          <w:b/>
          <w:bCs/>
          <w:lang w:eastAsia="en-GB"/>
        </w:rPr>
        <w:br w:type="page"/>
      </w:r>
    </w:p>
    <w:p w14:paraId="32D56CF7" w14:textId="77777777" w:rsidR="00AE1997" w:rsidRDefault="00AE1997" w:rsidP="00722C58">
      <w:pPr>
        <w:pStyle w:val="Heading1"/>
        <w:rPr>
          <w:rFonts w:eastAsia="Times New Roman"/>
          <w:lang w:eastAsia="en-GB"/>
        </w:rPr>
      </w:pPr>
      <w:r w:rsidRPr="008D54D2">
        <w:rPr>
          <w:rFonts w:eastAsia="Times New Roman"/>
          <w:lang w:eastAsia="en-GB"/>
        </w:rPr>
        <w:lastRenderedPageBreak/>
        <w:t>I</w:t>
      </w:r>
      <w:r>
        <w:rPr>
          <w:rFonts w:eastAsia="Times New Roman"/>
          <w:lang w:eastAsia="en-GB"/>
        </w:rPr>
        <w:t>ntroduction</w:t>
      </w:r>
    </w:p>
    <w:p w14:paraId="40C20DE2" w14:textId="77777777" w:rsidR="00AE1997" w:rsidRDefault="00AE1997" w:rsidP="00830755">
      <w:pPr>
        <w:pStyle w:val="Heading2"/>
        <w:spacing w:line="480" w:lineRule="auto"/>
        <w:rPr>
          <w:rFonts w:eastAsia="Times New Roman"/>
          <w:lang w:eastAsia="en-GB"/>
        </w:rPr>
      </w:pPr>
      <w:r>
        <w:rPr>
          <w:rFonts w:eastAsia="Times New Roman"/>
          <w:lang w:eastAsia="en-GB"/>
        </w:rPr>
        <w:t>Rationale and background</w:t>
      </w:r>
    </w:p>
    <w:p w14:paraId="6F9B5BE2" w14:textId="4C04D491" w:rsidR="00AE1997" w:rsidRPr="00830755" w:rsidRDefault="00AE1997" w:rsidP="00830755">
      <w:pPr>
        <w:spacing w:line="480" w:lineRule="auto"/>
        <w:rPr>
          <w:rFonts w:asciiTheme="majorHAnsi" w:hAnsiTheme="majorHAnsi" w:cstheme="majorBidi"/>
          <w:lang w:eastAsia="en-GB"/>
        </w:rPr>
      </w:pPr>
      <w:r w:rsidRPr="00CB13CF">
        <w:rPr>
          <w:lang w:eastAsia="en-GB"/>
        </w:rPr>
        <w:t>Head and neck cancer (</w:t>
      </w:r>
      <w:proofErr w:type="spellStart"/>
      <w:r w:rsidRPr="00CB13CF">
        <w:rPr>
          <w:lang w:eastAsia="en-GB"/>
        </w:rPr>
        <w:t>H</w:t>
      </w:r>
      <w:r>
        <w:rPr>
          <w:lang w:eastAsia="en-GB"/>
        </w:rPr>
        <w:t>a</w:t>
      </w:r>
      <w:r w:rsidRPr="00CB13CF">
        <w:rPr>
          <w:lang w:eastAsia="en-GB"/>
        </w:rPr>
        <w:t>NC</w:t>
      </w:r>
      <w:proofErr w:type="spellEnd"/>
      <w:r w:rsidRPr="00CB13CF">
        <w:rPr>
          <w:lang w:eastAsia="en-GB"/>
        </w:rPr>
        <w:t xml:space="preserve">) </w:t>
      </w:r>
      <w:r w:rsidRPr="00FD3912">
        <w:rPr>
          <w:lang w:eastAsia="en-GB"/>
        </w:rPr>
        <w:t xml:space="preserve">represents malignancies arising </w:t>
      </w:r>
      <w:r w:rsidRPr="0004677F">
        <w:rPr>
          <w:lang w:eastAsia="en-GB"/>
        </w:rPr>
        <w:t xml:space="preserve">from the larynx, hypopharynx, oropharynx, oral cavity, lips, and nasopharynx </w:t>
      </w:r>
      <w:r w:rsidRPr="0004677F">
        <w:rPr>
          <w:noProof/>
          <w:lang w:eastAsia="en-GB"/>
        </w:rPr>
        <w:t>[1]</w:t>
      </w:r>
      <w:r w:rsidRPr="0004677F">
        <w:rPr>
          <w:lang w:eastAsia="en-GB"/>
        </w:rPr>
        <w:t xml:space="preserve">. Globally, </w:t>
      </w:r>
      <w:proofErr w:type="spellStart"/>
      <w:r w:rsidRPr="0004677F">
        <w:rPr>
          <w:lang w:eastAsia="en-GB"/>
        </w:rPr>
        <w:t>HaNC</w:t>
      </w:r>
      <w:proofErr w:type="spellEnd"/>
      <w:r w:rsidRPr="0004677F">
        <w:rPr>
          <w:lang w:eastAsia="en-GB"/>
        </w:rPr>
        <w:t xml:space="preserve"> is the seventh most common cancer with over 930,000 new cases and almost 500,000 deaths annually </w:t>
      </w:r>
      <w:r w:rsidRPr="0004677F">
        <w:rPr>
          <w:noProof/>
          <w:lang w:eastAsia="en-GB"/>
        </w:rPr>
        <w:t>[2]</w:t>
      </w:r>
      <w:r w:rsidRPr="0004677F">
        <w:rPr>
          <w:lang w:eastAsia="en-GB"/>
        </w:rPr>
        <w:t>. Symptom</w:t>
      </w:r>
      <w:r>
        <w:rPr>
          <w:lang w:eastAsia="en-GB"/>
        </w:rPr>
        <w:t xml:space="preserve"> burden is typically considerable and mainly related to the location of the cancer and its t</w:t>
      </w:r>
      <w:r w:rsidRPr="002846C0">
        <w:rPr>
          <w:lang w:eastAsia="en-GB"/>
        </w:rPr>
        <w:t>reatment</w:t>
      </w:r>
      <w:r>
        <w:rPr>
          <w:lang w:eastAsia="en-GB"/>
        </w:rPr>
        <w:t xml:space="preserve">, the latter of which </w:t>
      </w:r>
      <w:r w:rsidRPr="002846C0">
        <w:rPr>
          <w:lang w:eastAsia="en-GB"/>
        </w:rPr>
        <w:t>is often aggressive and multi-modal</w:t>
      </w:r>
      <w:r>
        <w:rPr>
          <w:lang w:eastAsia="en-GB"/>
        </w:rPr>
        <w:t xml:space="preserve"> </w:t>
      </w:r>
      <w:r>
        <w:rPr>
          <w:noProof/>
          <w:lang w:eastAsia="en-GB"/>
        </w:rPr>
        <w:t>[3]</w:t>
      </w:r>
      <w:r>
        <w:rPr>
          <w:lang w:eastAsia="en-GB"/>
        </w:rPr>
        <w:t xml:space="preserve">. Some symptoms are often still evident at 1-year post-treatment </w:t>
      </w:r>
      <w:r>
        <w:rPr>
          <w:noProof/>
          <w:lang w:eastAsia="en-GB"/>
        </w:rPr>
        <w:t>[4]</w:t>
      </w:r>
      <w:r>
        <w:rPr>
          <w:lang w:eastAsia="en-GB"/>
        </w:rPr>
        <w:t xml:space="preserve">. Notably, people with </w:t>
      </w:r>
      <w:proofErr w:type="spellStart"/>
      <w:r>
        <w:rPr>
          <w:lang w:eastAsia="en-GB"/>
        </w:rPr>
        <w:t>HaNC</w:t>
      </w:r>
      <w:proofErr w:type="spellEnd"/>
      <w:r>
        <w:rPr>
          <w:lang w:eastAsia="en-GB"/>
        </w:rPr>
        <w:t xml:space="preserve"> are typically frailer and more than twice as likely to report cancer-related disability than individuals with other cancers </w:t>
      </w:r>
      <w:r>
        <w:rPr>
          <w:noProof/>
          <w:lang w:eastAsia="en-GB"/>
        </w:rPr>
        <w:t>[5, 6]</w:t>
      </w:r>
      <w:r>
        <w:rPr>
          <w:lang w:eastAsia="en-GB"/>
        </w:rPr>
        <w:t xml:space="preserve">. Identification of safe and effective interventions to help address these issues and improve the quality of life of people with </w:t>
      </w:r>
      <w:proofErr w:type="spellStart"/>
      <w:r>
        <w:rPr>
          <w:lang w:eastAsia="en-GB"/>
        </w:rPr>
        <w:t>HaNC</w:t>
      </w:r>
      <w:proofErr w:type="spellEnd"/>
      <w:r>
        <w:rPr>
          <w:lang w:eastAsia="en-GB"/>
        </w:rPr>
        <w:t xml:space="preserve"> is therefore an important endeavour.</w:t>
      </w:r>
    </w:p>
    <w:p w14:paraId="3620E390" w14:textId="5C271A47" w:rsidR="00AE1997" w:rsidRPr="002846C0" w:rsidRDefault="00AE1997" w:rsidP="000575D9">
      <w:pPr>
        <w:spacing w:after="240" w:line="480" w:lineRule="auto"/>
        <w:rPr>
          <w:rFonts w:ascii="Calibri" w:eastAsia="Times New Roman" w:hAnsi="Calibri" w:cs="Calibri"/>
          <w:lang w:eastAsia="en-GB"/>
        </w:rPr>
      </w:pPr>
      <w:r w:rsidRPr="002846C0">
        <w:rPr>
          <w:rFonts w:ascii="Calibri" w:eastAsia="Times New Roman" w:hAnsi="Calibri" w:cs="Calibri"/>
          <w:lang w:eastAsia="en-GB"/>
        </w:rPr>
        <w:t xml:space="preserve">Substantial scientific evidence accumulated </w:t>
      </w:r>
      <w:r>
        <w:rPr>
          <w:rFonts w:ascii="Calibri" w:eastAsia="Times New Roman" w:hAnsi="Calibri" w:cs="Calibri"/>
          <w:lang w:eastAsia="en-GB"/>
        </w:rPr>
        <w:t>for more than 30 years</w:t>
      </w:r>
      <w:r w:rsidRPr="002846C0">
        <w:rPr>
          <w:rFonts w:ascii="Calibri" w:eastAsia="Times New Roman" w:hAnsi="Calibri" w:cs="Calibri"/>
          <w:lang w:eastAsia="en-GB"/>
        </w:rPr>
        <w:t xml:space="preserve"> indicates that exercise is a safe, cost-efficient, and effective intervention</w:t>
      </w:r>
      <w:r>
        <w:rPr>
          <w:rFonts w:ascii="Calibri" w:eastAsia="Times New Roman" w:hAnsi="Calibri" w:cs="Calibri"/>
          <w:lang w:eastAsia="en-GB"/>
        </w:rPr>
        <w:t xml:space="preserve"> during all parts of the cancer continuum</w:t>
      </w:r>
      <w:r w:rsidRPr="002846C0">
        <w:rPr>
          <w:rFonts w:ascii="Calibri" w:eastAsia="Times New Roman" w:hAnsi="Calibri" w:cs="Calibri"/>
          <w:lang w:eastAsia="en-GB"/>
        </w:rPr>
        <w:t xml:space="preserve"> </w:t>
      </w:r>
      <w:r>
        <w:rPr>
          <w:rFonts w:ascii="Calibri" w:eastAsia="Times New Roman" w:hAnsi="Calibri" w:cs="Calibri"/>
          <w:noProof/>
          <w:lang w:eastAsia="en-GB"/>
        </w:rPr>
        <w:t>[7]</w:t>
      </w:r>
      <w:r w:rsidRPr="002846C0">
        <w:rPr>
          <w:rFonts w:ascii="Calibri" w:eastAsia="Times New Roman" w:hAnsi="Calibri" w:cs="Calibri"/>
          <w:lang w:eastAsia="en-GB"/>
        </w:rPr>
        <w:t xml:space="preserve">. Regular exercise can reduce symptoms such as cancer-related </w:t>
      </w:r>
      <w:r>
        <w:rPr>
          <w:rFonts w:ascii="Calibri" w:eastAsia="Times New Roman" w:hAnsi="Calibri" w:cs="Calibri"/>
          <w:lang w:eastAsia="en-GB"/>
        </w:rPr>
        <w:t xml:space="preserve">fatigue and </w:t>
      </w:r>
      <w:r w:rsidRPr="002846C0">
        <w:rPr>
          <w:rFonts w:ascii="Calibri" w:eastAsia="Times New Roman" w:hAnsi="Calibri" w:cs="Calibri"/>
          <w:lang w:eastAsia="en-GB"/>
        </w:rPr>
        <w:t>depression, attenuate</w:t>
      </w:r>
      <w:r>
        <w:rPr>
          <w:rFonts w:ascii="Calibri" w:eastAsia="Times New Roman" w:hAnsi="Calibri" w:cs="Calibri"/>
          <w:lang w:eastAsia="en-GB"/>
        </w:rPr>
        <w:t xml:space="preserve"> cancer treatment-related</w:t>
      </w:r>
      <w:r w:rsidRPr="002846C0">
        <w:rPr>
          <w:rFonts w:ascii="Calibri" w:eastAsia="Times New Roman" w:hAnsi="Calibri" w:cs="Calibri"/>
          <w:lang w:eastAsia="en-GB"/>
        </w:rPr>
        <w:t xml:space="preserve"> toxicity, </w:t>
      </w:r>
      <w:r>
        <w:rPr>
          <w:rFonts w:ascii="Calibri" w:eastAsia="Times New Roman" w:hAnsi="Calibri" w:cs="Calibri"/>
          <w:lang w:eastAsia="en-GB"/>
        </w:rPr>
        <w:t xml:space="preserve">help </w:t>
      </w:r>
      <w:r w:rsidRPr="002846C0">
        <w:rPr>
          <w:rFonts w:ascii="Calibri" w:eastAsia="Times New Roman" w:hAnsi="Calibri" w:cs="Calibri"/>
          <w:lang w:eastAsia="en-GB"/>
        </w:rPr>
        <w:t xml:space="preserve">prevent and </w:t>
      </w:r>
      <w:r>
        <w:rPr>
          <w:rFonts w:ascii="Calibri" w:eastAsia="Times New Roman" w:hAnsi="Calibri" w:cs="Calibri"/>
          <w:lang w:eastAsia="en-GB"/>
        </w:rPr>
        <w:t>manage</w:t>
      </w:r>
      <w:r w:rsidRPr="002846C0">
        <w:rPr>
          <w:rFonts w:ascii="Calibri" w:eastAsia="Times New Roman" w:hAnsi="Calibri" w:cs="Calibri"/>
          <w:lang w:eastAsia="en-GB"/>
        </w:rPr>
        <w:t xml:space="preserve"> co-morbidities, and reduce cancer-specific and all-cause mortality</w:t>
      </w:r>
      <w:r>
        <w:rPr>
          <w:rFonts w:ascii="Calibri" w:eastAsia="Times New Roman" w:hAnsi="Calibri" w:cs="Calibri"/>
          <w:lang w:eastAsia="en-GB"/>
        </w:rPr>
        <w:t xml:space="preserve"> </w:t>
      </w:r>
      <w:r>
        <w:rPr>
          <w:rFonts w:ascii="Calibri" w:eastAsia="Times New Roman" w:hAnsi="Calibri" w:cs="Calibri"/>
          <w:noProof/>
          <w:lang w:eastAsia="en-GB"/>
        </w:rPr>
        <w:t>[8-11]</w:t>
      </w:r>
      <w:r w:rsidRPr="002846C0">
        <w:rPr>
          <w:rFonts w:ascii="Calibri" w:eastAsia="Times New Roman" w:hAnsi="Calibri" w:cs="Calibri"/>
          <w:lang w:eastAsia="en-GB"/>
        </w:rPr>
        <w:t>.</w:t>
      </w:r>
      <w:r>
        <w:rPr>
          <w:rFonts w:ascii="Calibri" w:eastAsia="Times New Roman" w:hAnsi="Calibri" w:cs="Calibri"/>
          <w:lang w:eastAsia="en-GB"/>
        </w:rPr>
        <w:t xml:space="preserve"> E</w:t>
      </w:r>
      <w:r w:rsidRPr="002846C0">
        <w:rPr>
          <w:rFonts w:ascii="Calibri" w:eastAsia="Times New Roman" w:hAnsi="Calibri" w:cs="Calibri"/>
          <w:lang w:eastAsia="en-GB"/>
        </w:rPr>
        <w:t>xercise oncology research has mostly been conducted in breast, prostate, and colon cance</w:t>
      </w:r>
      <w:r>
        <w:rPr>
          <w:rFonts w:ascii="Calibri" w:eastAsia="Times New Roman" w:hAnsi="Calibri" w:cs="Calibri"/>
          <w:lang w:eastAsia="en-GB"/>
        </w:rPr>
        <w:t>r</w:t>
      </w:r>
      <w:r w:rsidRPr="002846C0">
        <w:rPr>
          <w:rFonts w:ascii="Calibri" w:eastAsia="Times New Roman" w:hAnsi="Calibri" w:cs="Calibri"/>
          <w:lang w:eastAsia="en-GB"/>
        </w:rPr>
        <w:t xml:space="preserve">, </w:t>
      </w:r>
      <w:r>
        <w:rPr>
          <w:rFonts w:ascii="Calibri" w:eastAsia="Times New Roman" w:hAnsi="Calibri" w:cs="Calibri"/>
          <w:lang w:eastAsia="en-GB"/>
        </w:rPr>
        <w:t>h</w:t>
      </w:r>
      <w:r w:rsidRPr="002846C0">
        <w:rPr>
          <w:rFonts w:ascii="Calibri" w:eastAsia="Times New Roman" w:hAnsi="Calibri" w:cs="Calibri"/>
          <w:lang w:eastAsia="en-GB"/>
        </w:rPr>
        <w:t>owever</w:t>
      </w:r>
      <w:r>
        <w:rPr>
          <w:rFonts w:ascii="Calibri" w:eastAsia="Times New Roman" w:hAnsi="Calibri" w:cs="Calibri"/>
          <w:lang w:eastAsia="en-GB"/>
        </w:rPr>
        <w:t xml:space="preserve">, and </w:t>
      </w:r>
      <w:proofErr w:type="spellStart"/>
      <w:r>
        <w:rPr>
          <w:rFonts w:ascii="Calibri" w:eastAsia="Times New Roman" w:hAnsi="Calibri" w:cs="Calibri"/>
          <w:lang w:eastAsia="en-GB"/>
        </w:rPr>
        <w:t>HaNC</w:t>
      </w:r>
      <w:proofErr w:type="spellEnd"/>
      <w:r w:rsidRPr="002846C0">
        <w:rPr>
          <w:rFonts w:ascii="Calibri" w:eastAsia="Times New Roman" w:hAnsi="Calibri" w:cs="Calibri"/>
          <w:lang w:eastAsia="en-GB"/>
        </w:rPr>
        <w:t xml:space="preserve"> </w:t>
      </w:r>
      <w:r>
        <w:rPr>
          <w:rFonts w:ascii="Calibri" w:eastAsia="Times New Roman" w:hAnsi="Calibri" w:cs="Calibri"/>
          <w:lang w:eastAsia="en-GB"/>
        </w:rPr>
        <w:t>has been</w:t>
      </w:r>
      <w:r w:rsidRPr="002846C0">
        <w:rPr>
          <w:rFonts w:ascii="Calibri" w:eastAsia="Times New Roman" w:hAnsi="Calibri" w:cs="Calibri"/>
          <w:lang w:eastAsia="en-GB"/>
        </w:rPr>
        <w:t xml:space="preserve"> severely underrepresented </w:t>
      </w:r>
      <w:r>
        <w:rPr>
          <w:rFonts w:ascii="Calibri" w:eastAsia="Times New Roman" w:hAnsi="Calibri" w:cs="Calibri"/>
          <w:noProof/>
          <w:lang w:eastAsia="en-GB"/>
        </w:rPr>
        <w:t>[12]</w:t>
      </w:r>
      <w:r w:rsidRPr="002846C0">
        <w:rPr>
          <w:rFonts w:ascii="Calibri" w:eastAsia="Times New Roman" w:hAnsi="Calibri" w:cs="Calibri"/>
          <w:lang w:eastAsia="en-GB"/>
        </w:rPr>
        <w:t>.</w:t>
      </w:r>
      <w:r w:rsidRPr="005A4C29">
        <w:rPr>
          <w:rFonts w:ascii="Calibri" w:eastAsia="Times New Roman" w:hAnsi="Calibri" w:cs="Calibri"/>
          <w:lang w:eastAsia="en-GB"/>
        </w:rPr>
        <w:t xml:space="preserve"> </w:t>
      </w:r>
      <w:r>
        <w:rPr>
          <w:rFonts w:ascii="Calibri" w:eastAsia="Times New Roman" w:hAnsi="Calibri" w:cs="Calibri"/>
          <w:lang w:eastAsia="en-GB"/>
        </w:rPr>
        <w:t>G</w:t>
      </w:r>
      <w:r w:rsidRPr="002846C0">
        <w:rPr>
          <w:rFonts w:ascii="Calibri" w:eastAsia="Times New Roman" w:hAnsi="Calibri" w:cs="Calibri"/>
          <w:lang w:eastAsia="en-GB"/>
        </w:rPr>
        <w:t>enerali</w:t>
      </w:r>
      <w:r>
        <w:rPr>
          <w:rFonts w:ascii="Calibri" w:eastAsia="Times New Roman" w:hAnsi="Calibri" w:cs="Calibri"/>
          <w:lang w:eastAsia="en-GB"/>
        </w:rPr>
        <w:t>sing</w:t>
      </w:r>
      <w:r w:rsidRPr="002846C0">
        <w:rPr>
          <w:rFonts w:ascii="Calibri" w:eastAsia="Times New Roman" w:hAnsi="Calibri" w:cs="Calibri"/>
          <w:lang w:eastAsia="en-GB"/>
        </w:rPr>
        <w:t xml:space="preserve"> findings</w:t>
      </w:r>
      <w:r>
        <w:rPr>
          <w:rFonts w:ascii="Calibri" w:eastAsia="Times New Roman" w:hAnsi="Calibri" w:cs="Calibri"/>
          <w:lang w:eastAsia="en-GB"/>
        </w:rPr>
        <w:t xml:space="preserve"> from other cancers</w:t>
      </w:r>
      <w:r w:rsidRPr="002846C0">
        <w:rPr>
          <w:rFonts w:ascii="Calibri" w:eastAsia="Times New Roman" w:hAnsi="Calibri" w:cs="Calibri"/>
          <w:lang w:eastAsia="en-GB"/>
        </w:rPr>
        <w:t xml:space="preserve"> is problematic</w:t>
      </w:r>
      <w:r>
        <w:rPr>
          <w:rFonts w:ascii="Calibri" w:eastAsia="Times New Roman" w:hAnsi="Calibri" w:cs="Calibri"/>
          <w:lang w:eastAsia="en-GB"/>
        </w:rPr>
        <w:t>,</w:t>
      </w:r>
      <w:r w:rsidRPr="002846C0">
        <w:rPr>
          <w:rFonts w:ascii="Calibri" w:eastAsia="Times New Roman" w:hAnsi="Calibri" w:cs="Calibri"/>
          <w:lang w:eastAsia="en-GB"/>
        </w:rPr>
        <w:t xml:space="preserve"> </w:t>
      </w:r>
      <w:r>
        <w:rPr>
          <w:rFonts w:ascii="Calibri" w:eastAsia="Times New Roman" w:hAnsi="Calibri" w:cs="Calibri"/>
          <w:lang w:eastAsia="en-GB"/>
        </w:rPr>
        <w:t xml:space="preserve">since people with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 often differ </w:t>
      </w:r>
      <w:r w:rsidRPr="002846C0">
        <w:rPr>
          <w:rFonts w:ascii="Calibri" w:eastAsia="Times New Roman" w:hAnsi="Calibri" w:cs="Calibri"/>
          <w:lang w:eastAsia="en-GB"/>
        </w:rPr>
        <w:t xml:space="preserve">considerably </w:t>
      </w:r>
      <w:r>
        <w:rPr>
          <w:rFonts w:ascii="Calibri" w:eastAsia="Times New Roman" w:hAnsi="Calibri" w:cs="Calibri"/>
          <w:lang w:eastAsia="en-GB"/>
        </w:rPr>
        <w:t xml:space="preserve">in ways that have important implications for exercise prescription and delivery </w:t>
      </w:r>
      <w:r>
        <w:rPr>
          <w:rFonts w:ascii="Calibri" w:eastAsia="Times New Roman" w:hAnsi="Calibri" w:cs="Calibri"/>
          <w:noProof/>
          <w:lang w:eastAsia="en-GB"/>
        </w:rPr>
        <w:t>[13]</w:t>
      </w:r>
      <w:r>
        <w:rPr>
          <w:rFonts w:ascii="Calibri" w:eastAsia="Times New Roman" w:hAnsi="Calibri" w:cs="Calibri"/>
          <w:lang w:eastAsia="en-GB"/>
        </w:rPr>
        <w:t xml:space="preserve">. A survey of 430 people with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 for example, found that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-related symptoms were perceived as major barriers to engaging in exercise </w:t>
      </w:r>
      <w:r>
        <w:rPr>
          <w:rFonts w:ascii="Calibri" w:eastAsia="Times New Roman" w:hAnsi="Calibri" w:cs="Calibri"/>
          <w:noProof/>
          <w:lang w:eastAsia="en-GB"/>
        </w:rPr>
        <w:t>[14]</w:t>
      </w:r>
      <w:r w:rsidRPr="002846C0">
        <w:rPr>
          <w:rFonts w:ascii="Calibri" w:eastAsia="Times New Roman" w:hAnsi="Calibri" w:cs="Calibri"/>
          <w:lang w:eastAsia="en-GB"/>
        </w:rPr>
        <w:t>.</w:t>
      </w:r>
      <w:r>
        <w:rPr>
          <w:rFonts w:ascii="Calibri" w:eastAsia="Times New Roman" w:hAnsi="Calibri" w:cs="Calibri"/>
          <w:lang w:eastAsia="en-GB"/>
        </w:rPr>
        <w:t xml:space="preserve"> Specifically, dry </w:t>
      </w:r>
      <w:r w:rsidRPr="002846C0">
        <w:rPr>
          <w:rFonts w:ascii="Calibri" w:eastAsia="Times New Roman" w:hAnsi="Calibri" w:cs="Calibri"/>
          <w:lang w:eastAsia="en-GB"/>
        </w:rPr>
        <w:t>mouth and throat</w:t>
      </w:r>
      <w:r>
        <w:rPr>
          <w:rFonts w:ascii="Calibri" w:eastAsia="Times New Roman" w:hAnsi="Calibri" w:cs="Calibri"/>
          <w:lang w:eastAsia="en-GB"/>
        </w:rPr>
        <w:t>,</w:t>
      </w:r>
      <w:r w:rsidRPr="00857AE3">
        <w:t xml:space="preserve"> </w:t>
      </w:r>
      <w:r w:rsidRPr="00857AE3">
        <w:rPr>
          <w:rFonts w:ascii="Calibri" w:eastAsia="Times New Roman" w:hAnsi="Calibri" w:cs="Calibri"/>
          <w:lang w:eastAsia="en-GB"/>
        </w:rPr>
        <w:t>swallowing difficulties</w:t>
      </w:r>
      <w:r>
        <w:rPr>
          <w:rFonts w:ascii="Calibri" w:eastAsia="Times New Roman" w:hAnsi="Calibri" w:cs="Calibri"/>
          <w:lang w:eastAsia="en-GB"/>
        </w:rPr>
        <w:t xml:space="preserve">, </w:t>
      </w:r>
      <w:r w:rsidRPr="002846C0">
        <w:rPr>
          <w:rFonts w:ascii="Calibri" w:eastAsia="Times New Roman" w:hAnsi="Calibri" w:cs="Calibri"/>
          <w:lang w:eastAsia="en-GB"/>
        </w:rPr>
        <w:t>shoulder weakness and pain</w:t>
      </w:r>
      <w:r>
        <w:rPr>
          <w:rFonts w:ascii="Calibri" w:eastAsia="Times New Roman" w:hAnsi="Calibri" w:cs="Calibri"/>
          <w:lang w:eastAsia="en-GB"/>
        </w:rPr>
        <w:t xml:space="preserve">, and drainage issues in the mouth or throat were ranked first, fifth, sixth, and seventh, respectively, of 37 perceived </w:t>
      </w:r>
      <w:r w:rsidRPr="002846C0">
        <w:rPr>
          <w:rFonts w:ascii="Calibri" w:eastAsia="Times New Roman" w:hAnsi="Calibri" w:cs="Calibri"/>
          <w:lang w:eastAsia="en-GB"/>
        </w:rPr>
        <w:t>barriers</w:t>
      </w:r>
      <w:r>
        <w:rPr>
          <w:rFonts w:ascii="Calibri" w:eastAsia="Times New Roman" w:hAnsi="Calibri" w:cs="Calibri"/>
          <w:lang w:eastAsia="en-GB"/>
        </w:rPr>
        <w:t xml:space="preserve"> to exercise. Other</w:t>
      </w:r>
      <w:r w:rsidRPr="002846C0">
        <w:rPr>
          <w:rFonts w:ascii="Calibri" w:eastAsia="Times New Roman" w:hAnsi="Calibri" w:cs="Calibri"/>
          <w:lang w:eastAsia="en-GB"/>
        </w:rPr>
        <w:t xml:space="preserve"> </w:t>
      </w:r>
      <w:r>
        <w:rPr>
          <w:rFonts w:ascii="Calibri" w:eastAsia="Times New Roman" w:hAnsi="Calibri" w:cs="Calibri"/>
          <w:lang w:eastAsia="en-GB"/>
        </w:rPr>
        <w:t>s</w:t>
      </w:r>
      <w:r w:rsidRPr="002846C0">
        <w:rPr>
          <w:rFonts w:ascii="Calibri" w:eastAsia="Times New Roman" w:hAnsi="Calibri" w:cs="Calibri"/>
          <w:lang w:eastAsia="en-GB"/>
        </w:rPr>
        <w:t>ymptoms</w:t>
      </w:r>
      <w:r>
        <w:rPr>
          <w:rFonts w:ascii="Calibri" w:eastAsia="Times New Roman" w:hAnsi="Calibri" w:cs="Calibri"/>
          <w:lang w:eastAsia="en-GB"/>
        </w:rPr>
        <w:t xml:space="preserve"> such as pain, </w:t>
      </w:r>
      <w:r w:rsidRPr="002846C0">
        <w:rPr>
          <w:rFonts w:ascii="Calibri" w:eastAsia="Times New Roman" w:hAnsi="Calibri" w:cs="Calibri"/>
          <w:lang w:eastAsia="en-GB"/>
        </w:rPr>
        <w:t>depression</w:t>
      </w:r>
      <w:r>
        <w:rPr>
          <w:rFonts w:ascii="Calibri" w:eastAsia="Times New Roman" w:hAnsi="Calibri" w:cs="Calibri"/>
          <w:lang w:eastAsia="en-GB"/>
        </w:rPr>
        <w:t xml:space="preserve">, </w:t>
      </w:r>
      <w:r w:rsidRPr="002846C0">
        <w:rPr>
          <w:rFonts w:ascii="Calibri" w:eastAsia="Times New Roman" w:hAnsi="Calibri" w:cs="Calibri"/>
          <w:lang w:eastAsia="en-GB"/>
        </w:rPr>
        <w:t>malnutrition,</w:t>
      </w:r>
      <w:r>
        <w:rPr>
          <w:rFonts w:ascii="Calibri" w:eastAsia="Times New Roman" w:hAnsi="Calibri" w:cs="Calibri"/>
          <w:lang w:eastAsia="en-GB"/>
        </w:rPr>
        <w:t xml:space="preserve"> and</w:t>
      </w:r>
      <w:r w:rsidRPr="002846C0">
        <w:rPr>
          <w:rFonts w:ascii="Calibri" w:eastAsia="Times New Roman" w:hAnsi="Calibri" w:cs="Calibri"/>
          <w:lang w:eastAsia="en-GB"/>
        </w:rPr>
        <w:t xml:space="preserve"> weight loss are common to other cancers</w:t>
      </w:r>
      <w:r>
        <w:rPr>
          <w:rFonts w:ascii="Calibri" w:eastAsia="Times New Roman" w:hAnsi="Calibri" w:cs="Calibri"/>
          <w:lang w:eastAsia="en-GB"/>
        </w:rPr>
        <w:t>,</w:t>
      </w:r>
      <w:r w:rsidRPr="002846C0">
        <w:rPr>
          <w:rFonts w:ascii="Calibri" w:eastAsia="Times New Roman" w:hAnsi="Calibri" w:cs="Calibri"/>
          <w:lang w:eastAsia="en-GB"/>
        </w:rPr>
        <w:t xml:space="preserve"> but</w:t>
      </w:r>
      <w:r>
        <w:rPr>
          <w:rFonts w:ascii="Calibri" w:eastAsia="Times New Roman" w:hAnsi="Calibri" w:cs="Calibri"/>
          <w:lang w:eastAsia="en-GB"/>
        </w:rPr>
        <w:t xml:space="preserve"> often</w:t>
      </w:r>
      <w:r w:rsidRPr="002846C0">
        <w:rPr>
          <w:rFonts w:ascii="Calibri" w:eastAsia="Times New Roman" w:hAnsi="Calibri" w:cs="Calibri"/>
          <w:lang w:eastAsia="en-GB"/>
        </w:rPr>
        <w:t xml:space="preserve"> </w:t>
      </w:r>
      <w:r>
        <w:rPr>
          <w:rFonts w:ascii="Calibri" w:eastAsia="Times New Roman" w:hAnsi="Calibri" w:cs="Calibri"/>
          <w:lang w:eastAsia="en-GB"/>
        </w:rPr>
        <w:t>more prevalent or more severe</w:t>
      </w:r>
      <w:r w:rsidRPr="002846C0">
        <w:rPr>
          <w:rFonts w:ascii="Calibri" w:eastAsia="Times New Roman" w:hAnsi="Calibri" w:cs="Calibri"/>
          <w:lang w:eastAsia="en-GB"/>
        </w:rPr>
        <w:t xml:space="preserve"> in</w:t>
      </w:r>
      <w:r>
        <w:rPr>
          <w:rFonts w:ascii="Calibri" w:eastAsia="Times New Roman" w:hAnsi="Calibri" w:cs="Calibri"/>
          <w:lang w:eastAsia="en-GB"/>
        </w:rPr>
        <w:t xml:space="preserve"> </w:t>
      </w:r>
      <w:bookmarkStart w:id="4" w:name="_Hlk137185663"/>
      <w:r>
        <w:rPr>
          <w:rFonts w:ascii="Calibri" w:eastAsia="Times New Roman" w:hAnsi="Calibri" w:cs="Calibri"/>
          <w:lang w:eastAsia="en-GB"/>
        </w:rPr>
        <w:t>people with</w:t>
      </w:r>
      <w:r w:rsidRPr="002846C0">
        <w:rPr>
          <w:rFonts w:ascii="Calibri" w:eastAsia="Times New Roman" w:hAnsi="Calibri" w:cs="Calibri"/>
          <w:lang w:eastAsia="en-GB"/>
        </w:rPr>
        <w:t xml:space="preserve"> </w:t>
      </w:r>
      <w:proofErr w:type="spellStart"/>
      <w:r>
        <w:rPr>
          <w:rFonts w:ascii="Calibri" w:eastAsia="Times New Roman" w:hAnsi="Calibri" w:cs="Calibri"/>
          <w:lang w:eastAsia="en-GB"/>
        </w:rPr>
        <w:t>HaNC</w:t>
      </w:r>
      <w:proofErr w:type="spellEnd"/>
      <w:r w:rsidRPr="002846C0">
        <w:rPr>
          <w:rFonts w:ascii="Calibri" w:eastAsia="Times New Roman" w:hAnsi="Calibri" w:cs="Calibri"/>
          <w:lang w:eastAsia="en-GB"/>
        </w:rPr>
        <w:t xml:space="preserve"> </w:t>
      </w:r>
      <w:bookmarkEnd w:id="4"/>
      <w:r>
        <w:rPr>
          <w:rFonts w:ascii="Calibri" w:eastAsia="Times New Roman" w:hAnsi="Calibri" w:cs="Calibri"/>
          <w:noProof/>
          <w:lang w:eastAsia="en-GB"/>
        </w:rPr>
        <w:t>[13]</w:t>
      </w:r>
      <w:r w:rsidRPr="002846C0">
        <w:rPr>
          <w:rFonts w:ascii="Calibri" w:eastAsia="Times New Roman" w:hAnsi="Calibri" w:cs="Calibri"/>
          <w:lang w:eastAsia="en-GB"/>
        </w:rPr>
        <w:t>.</w:t>
      </w:r>
      <w:r>
        <w:rPr>
          <w:rFonts w:ascii="Calibri" w:eastAsia="Times New Roman" w:hAnsi="Calibri" w:cs="Calibri"/>
          <w:lang w:eastAsia="en-GB"/>
        </w:rPr>
        <w:t xml:space="preserve"> </w:t>
      </w:r>
      <w:r w:rsidRPr="002846C0">
        <w:rPr>
          <w:rFonts w:ascii="Calibri" w:eastAsia="Times New Roman" w:hAnsi="Calibri" w:cs="Calibri"/>
          <w:lang w:eastAsia="en-GB"/>
        </w:rPr>
        <w:t xml:space="preserve">This </w:t>
      </w:r>
      <w:r>
        <w:rPr>
          <w:rFonts w:ascii="Calibri" w:eastAsia="Times New Roman" w:hAnsi="Calibri" w:cs="Calibri"/>
          <w:lang w:eastAsia="en-GB"/>
        </w:rPr>
        <w:t xml:space="preserve">considerable </w:t>
      </w:r>
      <w:r w:rsidRPr="002846C0">
        <w:rPr>
          <w:rFonts w:ascii="Calibri" w:eastAsia="Times New Roman" w:hAnsi="Calibri" w:cs="Calibri"/>
          <w:lang w:eastAsia="en-GB"/>
        </w:rPr>
        <w:t>symptom burden,</w:t>
      </w:r>
      <w:r>
        <w:rPr>
          <w:rFonts w:ascii="Calibri" w:eastAsia="Times New Roman" w:hAnsi="Calibri" w:cs="Calibri"/>
          <w:lang w:eastAsia="en-GB"/>
        </w:rPr>
        <w:t xml:space="preserve"> combined with poor health literacy,</w:t>
      </w:r>
      <w:r w:rsidRPr="002846C0">
        <w:rPr>
          <w:rFonts w:ascii="Calibri" w:eastAsia="Times New Roman" w:hAnsi="Calibri" w:cs="Calibri"/>
          <w:lang w:eastAsia="en-GB"/>
        </w:rPr>
        <w:t xml:space="preserve"> high levels of social deprivation</w:t>
      </w:r>
      <w:r>
        <w:rPr>
          <w:rFonts w:ascii="Calibri" w:eastAsia="Times New Roman" w:hAnsi="Calibri" w:cs="Calibri"/>
          <w:lang w:eastAsia="en-GB"/>
        </w:rPr>
        <w:t xml:space="preserve">, and </w:t>
      </w:r>
      <w:r w:rsidRPr="002846C0">
        <w:rPr>
          <w:rFonts w:ascii="Calibri" w:eastAsia="Times New Roman" w:hAnsi="Calibri" w:cs="Calibri"/>
          <w:lang w:eastAsia="en-GB"/>
        </w:rPr>
        <w:t>social isolation</w:t>
      </w:r>
      <w:r>
        <w:rPr>
          <w:rFonts w:ascii="Calibri" w:eastAsia="Times New Roman" w:hAnsi="Calibri" w:cs="Calibri"/>
          <w:lang w:eastAsia="en-GB"/>
        </w:rPr>
        <w:t xml:space="preserve"> </w:t>
      </w:r>
      <w:r>
        <w:rPr>
          <w:rFonts w:ascii="Calibri" w:eastAsia="Times New Roman" w:hAnsi="Calibri" w:cs="Calibri"/>
          <w:noProof/>
          <w:lang w:eastAsia="en-GB"/>
        </w:rPr>
        <w:t>[15-17]</w:t>
      </w:r>
      <w:r w:rsidRPr="002846C0">
        <w:rPr>
          <w:rFonts w:ascii="Calibri" w:eastAsia="Times New Roman" w:hAnsi="Calibri" w:cs="Calibri"/>
          <w:lang w:eastAsia="en-GB"/>
        </w:rPr>
        <w:t>, likely explain</w:t>
      </w:r>
      <w:r>
        <w:rPr>
          <w:rFonts w:ascii="Calibri" w:eastAsia="Times New Roman" w:hAnsi="Calibri" w:cs="Calibri"/>
          <w:lang w:eastAsia="en-GB"/>
        </w:rPr>
        <w:t>s</w:t>
      </w:r>
      <w:r w:rsidRPr="002846C0">
        <w:rPr>
          <w:rFonts w:ascii="Calibri" w:eastAsia="Times New Roman" w:hAnsi="Calibri" w:cs="Calibri"/>
          <w:lang w:eastAsia="en-GB"/>
        </w:rPr>
        <w:t xml:space="preserve"> the low levels of physical activity</w:t>
      </w:r>
      <w:r>
        <w:rPr>
          <w:rFonts w:ascii="Calibri" w:eastAsia="Times New Roman" w:hAnsi="Calibri" w:cs="Calibri"/>
          <w:lang w:eastAsia="en-GB"/>
        </w:rPr>
        <w:t xml:space="preserve"> and poor cardiorespiratory fitness</w:t>
      </w:r>
      <w:r w:rsidRPr="002846C0">
        <w:rPr>
          <w:rFonts w:ascii="Calibri" w:eastAsia="Times New Roman" w:hAnsi="Calibri" w:cs="Calibri"/>
          <w:lang w:eastAsia="en-GB"/>
        </w:rPr>
        <w:t xml:space="preserve"> observed in </w:t>
      </w:r>
      <w:proofErr w:type="spellStart"/>
      <w:r>
        <w:rPr>
          <w:rFonts w:ascii="Calibri" w:eastAsia="Times New Roman" w:hAnsi="Calibri" w:cs="Calibri"/>
          <w:lang w:eastAsia="en-GB"/>
        </w:rPr>
        <w:t>HaNC</w:t>
      </w:r>
      <w:proofErr w:type="spellEnd"/>
      <w:r w:rsidRPr="002846C0">
        <w:rPr>
          <w:rFonts w:ascii="Calibri" w:eastAsia="Times New Roman" w:hAnsi="Calibri" w:cs="Calibri"/>
          <w:lang w:eastAsia="en-GB"/>
        </w:rPr>
        <w:t xml:space="preserve"> cohorts</w:t>
      </w:r>
      <w:r>
        <w:rPr>
          <w:rFonts w:ascii="Calibri" w:eastAsia="Times New Roman" w:hAnsi="Calibri" w:cs="Calibri"/>
          <w:lang w:eastAsia="en-GB"/>
        </w:rPr>
        <w:t xml:space="preserve"> </w:t>
      </w:r>
      <w:r>
        <w:rPr>
          <w:rFonts w:ascii="Calibri" w:eastAsia="Times New Roman" w:hAnsi="Calibri" w:cs="Calibri"/>
          <w:noProof/>
          <w:lang w:eastAsia="en-GB"/>
        </w:rPr>
        <w:t>[18, 19]</w:t>
      </w:r>
      <w:r>
        <w:rPr>
          <w:rFonts w:ascii="Calibri" w:eastAsia="Times New Roman" w:hAnsi="Calibri" w:cs="Calibri"/>
          <w:lang w:eastAsia="en-GB"/>
        </w:rPr>
        <w:t xml:space="preserve">. Moreover, </w:t>
      </w:r>
      <w:r>
        <w:rPr>
          <w:rFonts w:ascii="Calibri" w:eastAsia="Times New Roman" w:hAnsi="Calibri" w:cs="Calibri"/>
          <w:lang w:eastAsia="en-GB"/>
        </w:rPr>
        <w:lastRenderedPageBreak/>
        <w:t xml:space="preserve">these factors </w:t>
      </w:r>
      <w:r w:rsidRPr="00BD4A10">
        <w:rPr>
          <w:rFonts w:ascii="Calibri" w:eastAsia="Times New Roman" w:hAnsi="Calibri" w:cs="Calibri"/>
          <w:lang w:eastAsia="en-GB"/>
        </w:rPr>
        <w:t xml:space="preserve">make </w:t>
      </w:r>
      <w:r w:rsidRPr="00206D77">
        <w:rPr>
          <w:rFonts w:ascii="Calibri" w:eastAsia="Times New Roman" w:hAnsi="Calibri" w:cs="Calibri"/>
          <w:lang w:eastAsia="en-GB"/>
        </w:rPr>
        <w:t xml:space="preserve">people with </w:t>
      </w:r>
      <w:proofErr w:type="spellStart"/>
      <w:r w:rsidRPr="00206D77">
        <w:rPr>
          <w:rFonts w:ascii="Calibri" w:eastAsia="Times New Roman" w:hAnsi="Calibri" w:cs="Calibri"/>
          <w:lang w:eastAsia="en-GB"/>
        </w:rPr>
        <w:t>HaNC</w:t>
      </w:r>
      <w:proofErr w:type="spellEnd"/>
      <w:r w:rsidRPr="00206D77">
        <w:rPr>
          <w:rFonts w:ascii="Calibri" w:eastAsia="Times New Roman" w:hAnsi="Calibri" w:cs="Calibri"/>
          <w:lang w:eastAsia="en-GB"/>
        </w:rPr>
        <w:t xml:space="preserve"> </w:t>
      </w:r>
      <w:r w:rsidRPr="00BD4A10">
        <w:rPr>
          <w:rFonts w:ascii="Calibri" w:eastAsia="Times New Roman" w:hAnsi="Calibri" w:cs="Calibri"/>
          <w:lang w:eastAsia="en-GB"/>
        </w:rPr>
        <w:t>a hard-to-reach group for engagement</w:t>
      </w:r>
      <w:r>
        <w:rPr>
          <w:rFonts w:ascii="Calibri" w:eastAsia="Times New Roman" w:hAnsi="Calibri" w:cs="Calibri"/>
          <w:lang w:eastAsia="en-GB"/>
        </w:rPr>
        <w:t xml:space="preserve"> in lifestyle interventions such as exercise programmes </w:t>
      </w:r>
      <w:r>
        <w:rPr>
          <w:rFonts w:ascii="Calibri" w:eastAsia="Times New Roman" w:hAnsi="Calibri" w:cs="Calibri"/>
          <w:noProof/>
          <w:lang w:eastAsia="en-GB"/>
        </w:rPr>
        <w:t>[16, 20]</w:t>
      </w:r>
      <w:r>
        <w:rPr>
          <w:rFonts w:ascii="Calibri" w:eastAsia="Times New Roman" w:hAnsi="Calibri" w:cs="Calibri"/>
          <w:lang w:eastAsia="en-GB"/>
        </w:rPr>
        <w:t>.</w:t>
      </w:r>
    </w:p>
    <w:p w14:paraId="26C6EBE6" w14:textId="72EB2B4C" w:rsidR="00AE1997" w:rsidRDefault="00AE1997" w:rsidP="000575D9">
      <w:pPr>
        <w:spacing w:after="240" w:line="480" w:lineRule="auto"/>
        <w:rPr>
          <w:rFonts w:ascii="Calibri" w:eastAsia="Times New Roman" w:hAnsi="Calibri" w:cs="Calibri"/>
          <w:lang w:eastAsia="en-GB"/>
        </w:rPr>
      </w:pPr>
      <w:r>
        <w:rPr>
          <w:rFonts w:ascii="Calibri" w:eastAsia="Times New Roman" w:hAnsi="Calibri" w:cs="Calibri"/>
          <w:lang w:eastAsia="en-GB"/>
        </w:rPr>
        <w:t xml:space="preserve">A survey of </w:t>
      </w:r>
      <w:r w:rsidRPr="00206D77">
        <w:rPr>
          <w:rFonts w:ascii="Calibri" w:eastAsia="Times New Roman" w:hAnsi="Calibri" w:cs="Calibri"/>
          <w:lang w:eastAsia="en-GB"/>
        </w:rPr>
        <w:t xml:space="preserve">people with </w:t>
      </w:r>
      <w:proofErr w:type="spellStart"/>
      <w:r w:rsidRPr="00206D77">
        <w:rPr>
          <w:rFonts w:ascii="Calibri" w:eastAsia="Times New Roman" w:hAnsi="Calibri" w:cs="Calibri"/>
          <w:lang w:eastAsia="en-GB"/>
        </w:rPr>
        <w:t>HaNC</w:t>
      </w:r>
      <w:proofErr w:type="spellEnd"/>
      <w:r w:rsidRPr="00206D77">
        <w:rPr>
          <w:rFonts w:ascii="Calibri" w:eastAsia="Times New Roman" w:hAnsi="Calibri" w:cs="Calibri"/>
          <w:lang w:eastAsia="en-GB"/>
        </w:rPr>
        <w:t xml:space="preserve"> </w:t>
      </w:r>
      <w:r>
        <w:rPr>
          <w:rFonts w:ascii="Calibri" w:eastAsia="Times New Roman" w:hAnsi="Calibri" w:cs="Calibri"/>
          <w:lang w:eastAsia="en-GB"/>
        </w:rPr>
        <w:t xml:space="preserve">in the United Kingdom reported that many </w:t>
      </w:r>
      <w:r w:rsidRPr="002846C0">
        <w:rPr>
          <w:rFonts w:ascii="Calibri" w:eastAsia="Times New Roman" w:hAnsi="Calibri" w:cs="Calibri"/>
          <w:lang w:eastAsia="en-GB"/>
        </w:rPr>
        <w:t xml:space="preserve">are motivated to participate in an exercise programme </w:t>
      </w:r>
      <w:r>
        <w:rPr>
          <w:rFonts w:ascii="Calibri" w:eastAsia="Times New Roman" w:hAnsi="Calibri" w:cs="Calibri"/>
          <w:lang w:eastAsia="en-GB"/>
        </w:rPr>
        <w:t xml:space="preserve">if such an intervention was available </w:t>
      </w:r>
      <w:r>
        <w:rPr>
          <w:rFonts w:ascii="Calibri" w:eastAsia="Times New Roman" w:hAnsi="Calibri" w:cs="Calibri"/>
          <w:noProof/>
          <w:lang w:eastAsia="en-GB"/>
        </w:rPr>
        <w:t>[14]</w:t>
      </w:r>
      <w:r>
        <w:rPr>
          <w:rFonts w:ascii="Calibri" w:eastAsia="Times New Roman" w:hAnsi="Calibri" w:cs="Calibri"/>
          <w:lang w:eastAsia="en-GB"/>
        </w:rPr>
        <w:t>. Physical activity</w:t>
      </w:r>
      <w:r w:rsidRPr="002846C0">
        <w:rPr>
          <w:rFonts w:ascii="Calibri" w:eastAsia="Times New Roman" w:hAnsi="Calibri" w:cs="Calibri"/>
          <w:lang w:eastAsia="en-GB"/>
        </w:rPr>
        <w:t xml:space="preserve"> </w:t>
      </w:r>
      <w:r>
        <w:rPr>
          <w:rFonts w:ascii="Calibri" w:eastAsia="Times New Roman" w:hAnsi="Calibri" w:cs="Calibri"/>
          <w:lang w:eastAsia="en-GB"/>
        </w:rPr>
        <w:t>is not included</w:t>
      </w:r>
      <w:r w:rsidRPr="002846C0">
        <w:rPr>
          <w:rFonts w:ascii="Calibri" w:eastAsia="Times New Roman" w:hAnsi="Calibri" w:cs="Calibri"/>
          <w:lang w:eastAsia="en-GB"/>
        </w:rPr>
        <w:t xml:space="preserve"> </w:t>
      </w:r>
      <w:r>
        <w:rPr>
          <w:rFonts w:ascii="Calibri" w:eastAsia="Times New Roman" w:hAnsi="Calibri" w:cs="Calibri"/>
          <w:lang w:eastAsia="en-GB"/>
        </w:rPr>
        <w:t>in the</w:t>
      </w:r>
      <w:r w:rsidRPr="002846C0">
        <w:rPr>
          <w:rFonts w:ascii="Calibri" w:eastAsia="Times New Roman" w:hAnsi="Calibri" w:cs="Calibri"/>
          <w:lang w:eastAsia="en-GB"/>
        </w:rPr>
        <w:t xml:space="preserve"> N</w:t>
      </w:r>
      <w:r>
        <w:rPr>
          <w:rFonts w:ascii="Calibri" w:eastAsia="Times New Roman" w:hAnsi="Calibri" w:cs="Calibri"/>
          <w:lang w:eastAsia="en-GB"/>
        </w:rPr>
        <w:t>ational Institute of Health and Care Excellence</w:t>
      </w:r>
      <w:r w:rsidRPr="002846C0">
        <w:rPr>
          <w:rFonts w:ascii="Calibri" w:eastAsia="Times New Roman" w:hAnsi="Calibri" w:cs="Calibri"/>
          <w:lang w:eastAsia="en-GB"/>
        </w:rPr>
        <w:t xml:space="preserve"> guidelines</w:t>
      </w:r>
      <w:r>
        <w:rPr>
          <w:rFonts w:ascii="Calibri" w:eastAsia="Times New Roman" w:hAnsi="Calibri" w:cs="Calibri"/>
          <w:lang w:eastAsia="en-GB"/>
        </w:rPr>
        <w:t xml:space="preserve"> for improving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 outcomes </w:t>
      </w:r>
      <w:r>
        <w:rPr>
          <w:rFonts w:ascii="Calibri" w:eastAsia="Times New Roman" w:hAnsi="Calibri" w:cs="Calibri"/>
          <w:noProof/>
          <w:lang w:eastAsia="en-GB"/>
        </w:rPr>
        <w:t>[21]</w:t>
      </w:r>
      <w:r>
        <w:rPr>
          <w:rFonts w:ascii="Calibri" w:eastAsia="Times New Roman" w:hAnsi="Calibri" w:cs="Calibri"/>
          <w:lang w:eastAsia="en-GB"/>
        </w:rPr>
        <w:t>, however, and e</w:t>
      </w:r>
      <w:r w:rsidRPr="002846C0">
        <w:rPr>
          <w:rFonts w:ascii="Calibri" w:eastAsia="Times New Roman" w:hAnsi="Calibri" w:cs="Calibri"/>
          <w:lang w:eastAsia="en-GB"/>
        </w:rPr>
        <w:t xml:space="preserve">xercise programmes are not currently part of </w:t>
      </w:r>
      <w:r>
        <w:rPr>
          <w:rFonts w:ascii="Calibri" w:eastAsia="Times New Roman" w:hAnsi="Calibri" w:cs="Calibri"/>
          <w:lang w:eastAsia="en-GB"/>
        </w:rPr>
        <w:t>usual</w:t>
      </w:r>
      <w:r w:rsidRPr="002846C0">
        <w:rPr>
          <w:rFonts w:ascii="Calibri" w:eastAsia="Times New Roman" w:hAnsi="Calibri" w:cs="Calibri"/>
          <w:lang w:eastAsia="en-GB"/>
        </w:rPr>
        <w:t xml:space="preserve"> care</w:t>
      </w:r>
      <w:r>
        <w:rPr>
          <w:rFonts w:ascii="Calibri" w:eastAsia="Times New Roman" w:hAnsi="Calibri" w:cs="Calibri"/>
          <w:lang w:eastAsia="en-GB"/>
        </w:rPr>
        <w:t xml:space="preserve"> for </w:t>
      </w:r>
      <w:proofErr w:type="spellStart"/>
      <w:r>
        <w:rPr>
          <w:rFonts w:ascii="Calibri" w:eastAsia="Times New Roman" w:hAnsi="Calibri" w:cs="Calibri"/>
          <w:lang w:eastAsia="en-GB"/>
        </w:rPr>
        <w:t>HaNC</w:t>
      </w:r>
      <w:proofErr w:type="spellEnd"/>
      <w:r>
        <w:rPr>
          <w:rFonts w:ascii="Calibri" w:eastAsia="Times New Roman" w:hAnsi="Calibri" w:cs="Calibri"/>
          <w:lang w:eastAsia="en-GB"/>
        </w:rPr>
        <w:t xml:space="preserve"> in the United Kingdom</w:t>
      </w:r>
      <w:r w:rsidRPr="002846C0">
        <w:rPr>
          <w:rFonts w:ascii="Calibri" w:eastAsia="Times New Roman" w:hAnsi="Calibri" w:cs="Calibri"/>
          <w:lang w:eastAsia="en-GB"/>
        </w:rPr>
        <w:t xml:space="preserve">. </w:t>
      </w:r>
      <w:r>
        <w:rPr>
          <w:rFonts w:ascii="Calibri" w:eastAsia="Times New Roman" w:hAnsi="Calibri" w:cs="Calibri"/>
          <w:lang w:eastAsia="en-GB"/>
        </w:rPr>
        <w:t>Moreover, d</w:t>
      </w:r>
      <w:r w:rsidRPr="002846C0">
        <w:rPr>
          <w:rFonts w:ascii="Calibri" w:eastAsia="Times New Roman" w:hAnsi="Calibri" w:cs="Calibri"/>
          <w:lang w:eastAsia="en-GB"/>
        </w:rPr>
        <w:t xml:space="preserve">espite </w:t>
      </w:r>
      <w:r>
        <w:rPr>
          <w:rFonts w:ascii="Calibri" w:eastAsia="Times New Roman" w:hAnsi="Calibri" w:cs="Calibri"/>
          <w:lang w:eastAsia="en-GB"/>
        </w:rPr>
        <w:t xml:space="preserve">their many unique issues that have important implications for exercise </w:t>
      </w:r>
      <w:r>
        <w:rPr>
          <w:rFonts w:ascii="Calibri" w:eastAsia="Times New Roman" w:hAnsi="Calibri" w:cs="Calibri"/>
          <w:noProof/>
          <w:lang w:eastAsia="en-GB"/>
        </w:rPr>
        <w:t>[13]</w:t>
      </w:r>
      <w:r>
        <w:rPr>
          <w:rFonts w:ascii="Calibri" w:eastAsia="Times New Roman" w:hAnsi="Calibri" w:cs="Calibri"/>
          <w:lang w:eastAsia="en-GB"/>
        </w:rPr>
        <w:t xml:space="preserve">, </w:t>
      </w:r>
      <w:r w:rsidRPr="002846C0">
        <w:rPr>
          <w:rFonts w:ascii="Calibri" w:eastAsia="Times New Roman" w:hAnsi="Calibri" w:cs="Calibri"/>
          <w:lang w:eastAsia="en-GB"/>
        </w:rPr>
        <w:t xml:space="preserve">no published </w:t>
      </w:r>
      <w:r>
        <w:rPr>
          <w:rFonts w:ascii="Calibri" w:eastAsia="Times New Roman" w:hAnsi="Calibri" w:cs="Calibri"/>
          <w:lang w:eastAsia="en-GB"/>
        </w:rPr>
        <w:t xml:space="preserve">physical activity guidelines currently exist on how to best prescribe exercise and promote its uptake and adherence in </w:t>
      </w:r>
      <w:r w:rsidRPr="00856AC9">
        <w:rPr>
          <w:rFonts w:ascii="Calibri" w:eastAsia="Times New Roman" w:hAnsi="Calibri" w:cs="Calibri"/>
          <w:lang w:eastAsia="en-GB"/>
        </w:rPr>
        <w:t xml:space="preserve">people with </w:t>
      </w:r>
      <w:proofErr w:type="spellStart"/>
      <w:r w:rsidRPr="00856AC9">
        <w:rPr>
          <w:rFonts w:ascii="Calibri" w:eastAsia="Times New Roman" w:hAnsi="Calibri" w:cs="Calibri"/>
          <w:lang w:eastAsia="en-GB"/>
        </w:rPr>
        <w:t>HaNC</w:t>
      </w:r>
      <w:proofErr w:type="spellEnd"/>
      <w:r w:rsidRPr="00856AC9">
        <w:rPr>
          <w:rFonts w:ascii="Calibri" w:eastAsia="Times New Roman" w:hAnsi="Calibri" w:cs="Calibri"/>
          <w:lang w:eastAsia="en-GB"/>
        </w:rPr>
        <w:t xml:space="preserve"> </w:t>
      </w:r>
      <w:r>
        <w:rPr>
          <w:rFonts w:ascii="Calibri" w:eastAsia="Times New Roman" w:hAnsi="Calibri" w:cs="Calibri"/>
          <w:lang w:eastAsia="en-GB"/>
        </w:rPr>
        <w:t>. Another notable issue is that c</w:t>
      </w:r>
      <w:r w:rsidRPr="002846C0">
        <w:rPr>
          <w:rFonts w:ascii="Calibri" w:eastAsia="Times New Roman" w:hAnsi="Calibri" w:cs="Calibri"/>
          <w:lang w:eastAsia="en-GB"/>
        </w:rPr>
        <w:t xml:space="preserve">entralisation of </w:t>
      </w:r>
      <w:proofErr w:type="spellStart"/>
      <w:r>
        <w:rPr>
          <w:rFonts w:ascii="Calibri" w:eastAsia="Times New Roman" w:hAnsi="Calibri" w:cs="Calibri"/>
          <w:lang w:eastAsia="en-GB"/>
        </w:rPr>
        <w:t>HaNC</w:t>
      </w:r>
      <w:proofErr w:type="spellEnd"/>
      <w:r w:rsidRPr="002846C0">
        <w:rPr>
          <w:rFonts w:ascii="Calibri" w:eastAsia="Times New Roman" w:hAnsi="Calibri" w:cs="Calibri"/>
          <w:lang w:eastAsia="en-GB"/>
        </w:rPr>
        <w:t xml:space="preserve"> services</w:t>
      </w:r>
      <w:r>
        <w:rPr>
          <w:rFonts w:ascii="Calibri" w:eastAsia="Times New Roman" w:hAnsi="Calibri" w:cs="Calibri"/>
          <w:lang w:eastAsia="en-GB"/>
        </w:rPr>
        <w:t xml:space="preserve"> in the United Kingdom has </w:t>
      </w:r>
      <w:r w:rsidRPr="002846C0">
        <w:rPr>
          <w:rFonts w:ascii="Calibri" w:eastAsia="Times New Roman" w:hAnsi="Calibri" w:cs="Calibri"/>
          <w:lang w:eastAsia="en-GB"/>
        </w:rPr>
        <w:t>result</w:t>
      </w:r>
      <w:r>
        <w:rPr>
          <w:rFonts w:ascii="Calibri" w:eastAsia="Times New Roman" w:hAnsi="Calibri" w:cs="Calibri"/>
          <w:lang w:eastAsia="en-GB"/>
        </w:rPr>
        <w:t xml:space="preserve">ed </w:t>
      </w:r>
      <w:r w:rsidRPr="002846C0">
        <w:rPr>
          <w:rFonts w:ascii="Calibri" w:eastAsia="Times New Roman" w:hAnsi="Calibri" w:cs="Calibri"/>
          <w:lang w:eastAsia="en-GB"/>
        </w:rPr>
        <w:t xml:space="preserve">in regional units serving large geographical </w:t>
      </w:r>
      <w:r w:rsidRPr="00E05189">
        <w:rPr>
          <w:rFonts w:ascii="Calibri" w:eastAsia="Times New Roman" w:hAnsi="Calibri" w:cs="Calibri"/>
          <w:lang w:eastAsia="en-GB"/>
        </w:rPr>
        <w:t xml:space="preserve">areas. </w:t>
      </w:r>
      <w:r>
        <w:rPr>
          <w:rFonts w:ascii="Calibri" w:eastAsia="Times New Roman" w:hAnsi="Calibri" w:cs="Calibri"/>
          <w:lang w:eastAsia="en-GB"/>
        </w:rPr>
        <w:t>Thus, c</w:t>
      </w:r>
      <w:r w:rsidRPr="00E05189">
        <w:rPr>
          <w:rFonts w:ascii="Calibri" w:eastAsia="Times New Roman" w:hAnsi="Calibri" w:cs="Calibri"/>
          <w:lang w:eastAsia="en-GB"/>
        </w:rPr>
        <w:t>entralised service-based exercise programmes are unlikely to be an effective approach to</w:t>
      </w:r>
      <w:r w:rsidRPr="002846C0">
        <w:rPr>
          <w:rFonts w:ascii="Calibri" w:eastAsia="Times New Roman" w:hAnsi="Calibri" w:cs="Calibri"/>
          <w:lang w:eastAsia="en-GB"/>
        </w:rPr>
        <w:t xml:space="preserve"> support </w:t>
      </w:r>
      <w:r>
        <w:rPr>
          <w:rFonts w:ascii="Calibri" w:eastAsia="Times New Roman" w:hAnsi="Calibri" w:cs="Calibri"/>
          <w:lang w:eastAsia="en-GB"/>
        </w:rPr>
        <w:t>exercise</w:t>
      </w:r>
      <w:r w:rsidRPr="002846C0">
        <w:rPr>
          <w:rFonts w:ascii="Calibri" w:eastAsia="Times New Roman" w:hAnsi="Calibri" w:cs="Calibri"/>
          <w:lang w:eastAsia="en-GB"/>
        </w:rPr>
        <w:t xml:space="preserve"> uptake and adherence</w:t>
      </w:r>
      <w:r>
        <w:rPr>
          <w:rFonts w:ascii="Calibri" w:eastAsia="Times New Roman" w:hAnsi="Calibri" w:cs="Calibri"/>
          <w:lang w:eastAsia="en-GB"/>
        </w:rPr>
        <w:t xml:space="preserve">, since travel </w:t>
      </w:r>
      <w:r w:rsidRPr="002846C0">
        <w:rPr>
          <w:rFonts w:ascii="Calibri" w:eastAsia="Times New Roman" w:hAnsi="Calibri" w:cs="Calibri"/>
          <w:lang w:eastAsia="en-GB"/>
        </w:rPr>
        <w:t>distance</w:t>
      </w:r>
      <w:r>
        <w:rPr>
          <w:rFonts w:ascii="Calibri" w:eastAsia="Times New Roman" w:hAnsi="Calibri" w:cs="Calibri"/>
          <w:lang w:eastAsia="en-GB"/>
        </w:rPr>
        <w:t xml:space="preserve"> negatively impacts participation in an exercise programme in those with cancer </w:t>
      </w:r>
      <w:r>
        <w:rPr>
          <w:rFonts w:ascii="Calibri" w:eastAsia="Times New Roman" w:hAnsi="Calibri" w:cs="Calibri"/>
          <w:noProof/>
          <w:lang w:eastAsia="en-GB"/>
        </w:rPr>
        <w:t>[22]</w:t>
      </w:r>
      <w:r>
        <w:rPr>
          <w:rFonts w:ascii="Calibri" w:eastAsia="Times New Roman" w:hAnsi="Calibri" w:cs="Calibri"/>
          <w:lang w:eastAsia="en-GB"/>
        </w:rPr>
        <w:t>.</w:t>
      </w:r>
    </w:p>
    <w:p w14:paraId="38548F34" w14:textId="4FA99CA3" w:rsidR="00AE1997" w:rsidRDefault="00AE1997" w:rsidP="000575D9">
      <w:pPr>
        <w:spacing w:after="240" w:line="480" w:lineRule="auto"/>
        <w:rPr>
          <w:rFonts w:ascii="Calibri" w:eastAsia="Times New Roman" w:hAnsi="Calibri" w:cs="Calibri"/>
          <w:lang w:eastAsia="en-GB"/>
        </w:rPr>
      </w:pPr>
      <w:r>
        <w:rPr>
          <w:rFonts w:ascii="Calibri" w:eastAsia="Times New Roman" w:hAnsi="Calibri" w:cs="Calibri"/>
          <w:lang w:eastAsia="en-GB"/>
        </w:rPr>
        <w:t>A</w:t>
      </w:r>
      <w:r w:rsidRPr="002846C0">
        <w:rPr>
          <w:rFonts w:ascii="Calibri" w:eastAsia="Times New Roman" w:hAnsi="Calibri" w:cs="Calibri"/>
          <w:lang w:eastAsia="en-GB"/>
        </w:rPr>
        <w:t xml:space="preserve"> major criticism of exercise oncology research is that </w:t>
      </w:r>
      <w:r>
        <w:rPr>
          <w:rFonts w:ascii="Calibri" w:eastAsia="Times New Roman" w:hAnsi="Calibri" w:cs="Calibri"/>
          <w:lang w:eastAsia="en-GB"/>
        </w:rPr>
        <w:t xml:space="preserve">the </w:t>
      </w:r>
      <w:r w:rsidRPr="002846C0">
        <w:rPr>
          <w:rFonts w:ascii="Calibri" w:eastAsia="Times New Roman" w:hAnsi="Calibri" w:cs="Calibri"/>
          <w:lang w:eastAsia="en-GB"/>
        </w:rPr>
        <w:t>individual needs</w:t>
      </w:r>
      <w:r>
        <w:rPr>
          <w:rFonts w:ascii="Calibri" w:eastAsia="Times New Roman" w:hAnsi="Calibri" w:cs="Calibri"/>
          <w:lang w:eastAsia="en-GB"/>
        </w:rPr>
        <w:t xml:space="preserve"> of people with cancer </w:t>
      </w:r>
      <w:r w:rsidRPr="002846C0">
        <w:rPr>
          <w:rFonts w:ascii="Calibri" w:eastAsia="Times New Roman" w:hAnsi="Calibri" w:cs="Calibri"/>
          <w:lang w:eastAsia="en-GB"/>
        </w:rPr>
        <w:t xml:space="preserve">have </w:t>
      </w:r>
      <w:r>
        <w:rPr>
          <w:rFonts w:ascii="Calibri" w:eastAsia="Times New Roman" w:hAnsi="Calibri" w:cs="Calibri"/>
          <w:lang w:eastAsia="en-GB"/>
        </w:rPr>
        <w:t xml:space="preserve">largely </w:t>
      </w:r>
      <w:r w:rsidRPr="002846C0">
        <w:rPr>
          <w:rFonts w:ascii="Calibri" w:eastAsia="Times New Roman" w:hAnsi="Calibri" w:cs="Calibri"/>
          <w:lang w:eastAsia="en-GB"/>
        </w:rPr>
        <w:t>been ignored</w:t>
      </w:r>
      <w:r>
        <w:rPr>
          <w:rFonts w:ascii="Calibri" w:eastAsia="Times New Roman" w:hAnsi="Calibri" w:cs="Calibri"/>
          <w:lang w:eastAsia="en-GB"/>
        </w:rPr>
        <w:t>,</w:t>
      </w:r>
      <w:r w:rsidRPr="002846C0">
        <w:rPr>
          <w:rFonts w:ascii="Calibri" w:eastAsia="Times New Roman" w:hAnsi="Calibri" w:cs="Calibri"/>
          <w:lang w:eastAsia="en-GB"/>
        </w:rPr>
        <w:t xml:space="preserve"> using a ‘one size fits all’ approach to</w:t>
      </w:r>
      <w:r>
        <w:rPr>
          <w:rFonts w:ascii="Calibri" w:eastAsia="Times New Roman" w:hAnsi="Calibri" w:cs="Calibri"/>
          <w:lang w:eastAsia="en-GB"/>
        </w:rPr>
        <w:t xml:space="preserve"> the</w:t>
      </w:r>
      <w:r w:rsidRPr="002846C0">
        <w:rPr>
          <w:rFonts w:ascii="Calibri" w:eastAsia="Times New Roman" w:hAnsi="Calibri" w:cs="Calibri"/>
          <w:lang w:eastAsia="en-GB"/>
        </w:rPr>
        <w:t xml:space="preserve"> design and delivery</w:t>
      </w:r>
      <w:r>
        <w:rPr>
          <w:rFonts w:ascii="Calibri" w:eastAsia="Times New Roman" w:hAnsi="Calibri" w:cs="Calibri"/>
          <w:lang w:eastAsia="en-GB"/>
        </w:rPr>
        <w:t xml:space="preserve"> of exercise programmes</w:t>
      </w:r>
      <w:r w:rsidRPr="002846C0">
        <w:rPr>
          <w:rFonts w:ascii="Calibri" w:eastAsia="Times New Roman" w:hAnsi="Calibri" w:cs="Calibri"/>
          <w:lang w:eastAsia="en-GB"/>
        </w:rPr>
        <w:t xml:space="preserve"> </w:t>
      </w:r>
      <w:r>
        <w:rPr>
          <w:rFonts w:ascii="Calibri" w:eastAsia="Times New Roman" w:hAnsi="Calibri" w:cs="Calibri"/>
          <w:noProof/>
          <w:lang w:eastAsia="en-GB"/>
        </w:rPr>
        <w:t>[23, 24]</w:t>
      </w:r>
      <w:r>
        <w:rPr>
          <w:rFonts w:ascii="Calibri" w:eastAsia="Times New Roman" w:hAnsi="Calibri" w:cs="Calibri"/>
          <w:lang w:eastAsia="en-GB"/>
        </w:rPr>
        <w:t xml:space="preserve">. Consequently, a patient-centred approach that includes </w:t>
      </w:r>
      <w:r w:rsidRPr="002846C0">
        <w:rPr>
          <w:rFonts w:ascii="Calibri" w:eastAsia="Times New Roman" w:hAnsi="Calibri" w:cs="Calibri"/>
          <w:lang w:eastAsia="en-GB"/>
        </w:rPr>
        <w:t>personalisation</w:t>
      </w:r>
      <w:r>
        <w:rPr>
          <w:rFonts w:ascii="Calibri" w:eastAsia="Times New Roman" w:hAnsi="Calibri" w:cs="Calibri"/>
          <w:lang w:eastAsia="en-GB"/>
        </w:rPr>
        <w:t xml:space="preserve"> of exercise programmes for </w:t>
      </w:r>
      <w:r w:rsidRPr="00E93797">
        <w:rPr>
          <w:rFonts w:ascii="Calibri" w:eastAsia="Times New Roman" w:hAnsi="Calibri" w:cs="Calibri"/>
          <w:lang w:eastAsia="en-GB"/>
        </w:rPr>
        <w:t xml:space="preserve">people with </w:t>
      </w:r>
      <w:proofErr w:type="spellStart"/>
      <w:r w:rsidRPr="00E93797">
        <w:rPr>
          <w:rFonts w:ascii="Calibri" w:eastAsia="Times New Roman" w:hAnsi="Calibri" w:cs="Calibri"/>
          <w:lang w:eastAsia="en-GB"/>
        </w:rPr>
        <w:t>HaNC</w:t>
      </w:r>
      <w:proofErr w:type="spellEnd"/>
      <w:r w:rsidRPr="00E93797">
        <w:rPr>
          <w:rFonts w:ascii="Calibri" w:eastAsia="Times New Roman" w:hAnsi="Calibri" w:cs="Calibri"/>
          <w:lang w:eastAsia="en-GB"/>
        </w:rPr>
        <w:t xml:space="preserve"> </w:t>
      </w:r>
      <w:r w:rsidRPr="002846C0">
        <w:rPr>
          <w:rFonts w:ascii="Calibri" w:eastAsia="Times New Roman" w:hAnsi="Calibri" w:cs="Calibri"/>
          <w:lang w:eastAsia="en-GB"/>
        </w:rPr>
        <w:t>ha</w:t>
      </w:r>
      <w:r>
        <w:rPr>
          <w:rFonts w:ascii="Calibri" w:eastAsia="Times New Roman" w:hAnsi="Calibri" w:cs="Calibri"/>
          <w:lang w:eastAsia="en-GB"/>
        </w:rPr>
        <w:t xml:space="preserve">s </w:t>
      </w:r>
      <w:r w:rsidRPr="002846C0">
        <w:rPr>
          <w:rFonts w:ascii="Calibri" w:eastAsia="Times New Roman" w:hAnsi="Calibri" w:cs="Calibri"/>
          <w:lang w:eastAsia="en-GB"/>
        </w:rPr>
        <w:t>been limited</w:t>
      </w:r>
      <w:r>
        <w:rPr>
          <w:rFonts w:ascii="Calibri" w:eastAsia="Times New Roman" w:hAnsi="Calibri" w:cs="Calibri"/>
          <w:lang w:eastAsia="en-GB"/>
        </w:rPr>
        <w:t xml:space="preserve"> </w:t>
      </w:r>
      <w:r>
        <w:rPr>
          <w:rFonts w:ascii="Calibri" w:eastAsia="Times New Roman" w:hAnsi="Calibri" w:cs="Calibri"/>
          <w:noProof/>
          <w:lang w:eastAsia="en-GB"/>
        </w:rPr>
        <w:t>[25-27]</w:t>
      </w:r>
      <w:r>
        <w:rPr>
          <w:rFonts w:ascii="Calibri" w:eastAsia="Times New Roman" w:hAnsi="Calibri" w:cs="Calibri"/>
          <w:lang w:eastAsia="en-GB"/>
        </w:rPr>
        <w:t xml:space="preserve">. This is an important issue, as </w:t>
      </w:r>
      <w:r w:rsidRPr="00D163EF">
        <w:rPr>
          <w:rFonts w:ascii="Calibri" w:eastAsia="Times New Roman" w:hAnsi="Calibri" w:cs="Calibri"/>
          <w:lang w:eastAsia="en-GB"/>
        </w:rPr>
        <w:t>preferen</w:t>
      </w:r>
      <w:r>
        <w:rPr>
          <w:rFonts w:ascii="Calibri" w:eastAsia="Times New Roman" w:hAnsi="Calibri" w:cs="Calibri"/>
          <w:lang w:eastAsia="en-GB"/>
        </w:rPr>
        <w:t>ces for the</w:t>
      </w:r>
      <w:r w:rsidRPr="00D163EF">
        <w:rPr>
          <w:rFonts w:ascii="Calibri" w:eastAsia="Times New Roman" w:hAnsi="Calibri" w:cs="Calibri"/>
          <w:lang w:eastAsia="en-GB"/>
        </w:rPr>
        <w:t xml:space="preserve"> frequency, intensity, duration,</w:t>
      </w:r>
      <w:r>
        <w:rPr>
          <w:rFonts w:ascii="Calibri" w:eastAsia="Times New Roman" w:hAnsi="Calibri" w:cs="Calibri"/>
          <w:lang w:eastAsia="en-GB"/>
        </w:rPr>
        <w:t xml:space="preserve"> type, and location of exercise, and timing of the start of an exercise programme, vary considerably among </w:t>
      </w:r>
      <w:r w:rsidRPr="00E93797">
        <w:rPr>
          <w:rFonts w:ascii="Calibri" w:eastAsia="Times New Roman" w:hAnsi="Calibri" w:cs="Calibri"/>
          <w:lang w:eastAsia="en-GB"/>
        </w:rPr>
        <w:t xml:space="preserve">people with </w:t>
      </w:r>
      <w:proofErr w:type="spellStart"/>
      <w:r w:rsidRPr="00E93797">
        <w:rPr>
          <w:rFonts w:ascii="Calibri" w:eastAsia="Times New Roman" w:hAnsi="Calibri" w:cs="Calibri"/>
          <w:lang w:eastAsia="en-GB"/>
        </w:rPr>
        <w:t>HaNC</w:t>
      </w:r>
      <w:proofErr w:type="spellEnd"/>
      <w:r w:rsidRPr="00E93797">
        <w:rPr>
          <w:rFonts w:ascii="Calibri" w:eastAsia="Times New Roman" w:hAnsi="Calibri" w:cs="Calibri"/>
          <w:lang w:eastAsia="en-GB"/>
        </w:rPr>
        <w:t xml:space="preserve"> </w:t>
      </w:r>
      <w:r>
        <w:rPr>
          <w:rFonts w:ascii="Calibri" w:eastAsia="Times New Roman" w:hAnsi="Calibri" w:cs="Calibri"/>
          <w:noProof/>
          <w:lang w:eastAsia="en-GB"/>
        </w:rPr>
        <w:t>[14]</w:t>
      </w:r>
      <w:r>
        <w:rPr>
          <w:rFonts w:ascii="Calibri" w:eastAsia="Times New Roman" w:hAnsi="Calibri" w:cs="Calibri"/>
          <w:lang w:eastAsia="en-GB"/>
        </w:rPr>
        <w:t>. Studies involving mainly people with breast cancer have shown si</w:t>
      </w:r>
      <w:r w:rsidRPr="002846C0">
        <w:rPr>
          <w:rFonts w:ascii="Calibri" w:eastAsia="Times New Roman" w:hAnsi="Calibri" w:cs="Calibri"/>
          <w:lang w:eastAsia="en-GB"/>
        </w:rPr>
        <w:t xml:space="preserve">gnificantly better outcomes for personalised exercise programmes </w:t>
      </w:r>
      <w:r>
        <w:rPr>
          <w:rFonts w:ascii="Calibri" w:eastAsia="Times New Roman" w:hAnsi="Calibri" w:cs="Calibri"/>
          <w:lang w:eastAsia="en-GB"/>
        </w:rPr>
        <w:t xml:space="preserve">versus a more standardised approach </w:t>
      </w:r>
      <w:r>
        <w:rPr>
          <w:rFonts w:ascii="Calibri" w:eastAsia="Times New Roman" w:hAnsi="Calibri" w:cs="Calibri"/>
          <w:noProof/>
          <w:lang w:eastAsia="en-GB"/>
        </w:rPr>
        <w:t>[28, 29]</w:t>
      </w:r>
      <w:r>
        <w:rPr>
          <w:rFonts w:ascii="Calibri" w:eastAsia="Times New Roman" w:hAnsi="Calibri" w:cs="Calibri"/>
          <w:lang w:eastAsia="en-GB"/>
        </w:rPr>
        <w:t>. A</w:t>
      </w:r>
      <w:r w:rsidRPr="003B7C93">
        <w:rPr>
          <w:rFonts w:ascii="Calibri" w:eastAsia="Times New Roman" w:hAnsi="Calibri" w:cs="Calibri"/>
          <w:lang w:eastAsia="en-GB"/>
        </w:rPr>
        <w:t xml:space="preserve"> collaborative approach</w:t>
      </w:r>
      <w:r>
        <w:rPr>
          <w:rFonts w:ascii="Calibri" w:eastAsia="Times New Roman" w:hAnsi="Calibri" w:cs="Calibri"/>
          <w:lang w:eastAsia="en-GB"/>
        </w:rPr>
        <w:t xml:space="preserve"> in which</w:t>
      </w:r>
      <w:r w:rsidRPr="003B7C93">
        <w:rPr>
          <w:rFonts w:ascii="Calibri" w:eastAsia="Times New Roman" w:hAnsi="Calibri" w:cs="Calibri"/>
          <w:lang w:eastAsia="en-GB"/>
        </w:rPr>
        <w:t xml:space="preserve"> </w:t>
      </w:r>
      <w:r w:rsidRPr="000E3780">
        <w:rPr>
          <w:rFonts w:ascii="Calibri" w:eastAsia="Times New Roman" w:hAnsi="Calibri" w:cs="Calibri"/>
          <w:lang w:eastAsia="en-GB"/>
        </w:rPr>
        <w:t xml:space="preserve">people with </w:t>
      </w:r>
      <w:proofErr w:type="spellStart"/>
      <w:r w:rsidRPr="000E3780">
        <w:rPr>
          <w:rFonts w:ascii="Calibri" w:eastAsia="Times New Roman" w:hAnsi="Calibri" w:cs="Calibri"/>
          <w:lang w:eastAsia="en-GB"/>
        </w:rPr>
        <w:t>HaNC</w:t>
      </w:r>
      <w:proofErr w:type="spellEnd"/>
      <w:r w:rsidRPr="000E3780">
        <w:rPr>
          <w:rFonts w:ascii="Calibri" w:eastAsia="Times New Roman" w:hAnsi="Calibri" w:cs="Calibri"/>
          <w:lang w:eastAsia="en-GB"/>
        </w:rPr>
        <w:t xml:space="preserve"> </w:t>
      </w:r>
      <w:r w:rsidRPr="003B7C93">
        <w:rPr>
          <w:rFonts w:ascii="Calibri" w:eastAsia="Times New Roman" w:hAnsi="Calibri" w:cs="Calibri"/>
          <w:lang w:eastAsia="en-GB"/>
        </w:rPr>
        <w:t xml:space="preserve"> have</w:t>
      </w:r>
      <w:r>
        <w:rPr>
          <w:rFonts w:ascii="Calibri" w:eastAsia="Times New Roman" w:hAnsi="Calibri" w:cs="Calibri"/>
          <w:lang w:eastAsia="en-GB"/>
        </w:rPr>
        <w:t xml:space="preserve"> at least</w:t>
      </w:r>
      <w:r w:rsidRPr="003B7C93">
        <w:rPr>
          <w:rFonts w:ascii="Calibri" w:eastAsia="Times New Roman" w:hAnsi="Calibri" w:cs="Calibri"/>
          <w:lang w:eastAsia="en-GB"/>
        </w:rPr>
        <w:t xml:space="preserve"> equal input into the design of the exercise</w:t>
      </w:r>
      <w:r>
        <w:rPr>
          <w:rFonts w:ascii="Calibri" w:eastAsia="Times New Roman" w:hAnsi="Calibri" w:cs="Calibri"/>
          <w:lang w:eastAsia="en-GB"/>
        </w:rPr>
        <w:t xml:space="preserve"> programme is also desirable, as this provides</w:t>
      </w:r>
      <w:r w:rsidRPr="003B7C93">
        <w:rPr>
          <w:rFonts w:ascii="Calibri" w:eastAsia="Times New Roman" w:hAnsi="Calibri" w:cs="Calibri"/>
          <w:lang w:eastAsia="en-GB"/>
        </w:rPr>
        <w:t xml:space="preserve"> a high level of autonomy</w:t>
      </w:r>
      <w:r>
        <w:rPr>
          <w:rFonts w:ascii="Calibri" w:eastAsia="Times New Roman" w:hAnsi="Calibri" w:cs="Calibri"/>
          <w:lang w:eastAsia="en-GB"/>
        </w:rPr>
        <w:t>, which</w:t>
      </w:r>
      <w:r w:rsidRPr="003B7C93">
        <w:rPr>
          <w:rFonts w:ascii="Calibri" w:eastAsia="Times New Roman" w:hAnsi="Calibri" w:cs="Calibri"/>
          <w:lang w:eastAsia="en-GB"/>
        </w:rPr>
        <w:t xml:space="preserve"> </w:t>
      </w:r>
      <w:r>
        <w:rPr>
          <w:rFonts w:ascii="Calibri" w:eastAsia="Times New Roman" w:hAnsi="Calibri" w:cs="Calibri"/>
          <w:lang w:eastAsia="en-GB"/>
        </w:rPr>
        <w:t xml:space="preserve">is an important determinant of exercise </w:t>
      </w:r>
      <w:r w:rsidRPr="003B7C93">
        <w:rPr>
          <w:rFonts w:ascii="Calibri" w:eastAsia="Times New Roman" w:hAnsi="Calibri" w:cs="Calibri"/>
          <w:lang w:eastAsia="en-GB"/>
        </w:rPr>
        <w:t xml:space="preserve">adherence </w:t>
      </w:r>
      <w:r>
        <w:rPr>
          <w:rFonts w:ascii="Calibri" w:eastAsia="Times New Roman" w:hAnsi="Calibri" w:cs="Calibri"/>
          <w:noProof/>
          <w:lang w:eastAsia="en-GB"/>
        </w:rPr>
        <w:t>[30]</w:t>
      </w:r>
      <w:r w:rsidRPr="003B7C93">
        <w:rPr>
          <w:rFonts w:ascii="Calibri" w:eastAsia="Times New Roman" w:hAnsi="Calibri" w:cs="Calibri"/>
          <w:lang w:eastAsia="en-GB"/>
        </w:rPr>
        <w:t>.</w:t>
      </w:r>
      <w:r>
        <w:rPr>
          <w:rFonts w:ascii="Calibri" w:eastAsia="Times New Roman" w:hAnsi="Calibri" w:cs="Calibri"/>
          <w:lang w:eastAsia="en-GB"/>
        </w:rPr>
        <w:t xml:space="preserve"> This is consistent with the National Health Service’s long-term plan for a high level of personalisation in health and care in England, recognising that a</w:t>
      </w:r>
      <w:r w:rsidRPr="009822B9">
        <w:rPr>
          <w:rFonts w:ascii="Calibri" w:eastAsia="Times New Roman" w:hAnsi="Calibri" w:cs="Calibri"/>
          <w:lang w:eastAsia="en-GB"/>
        </w:rPr>
        <w:t xml:space="preserve"> one</w:t>
      </w:r>
      <w:r>
        <w:rPr>
          <w:rFonts w:ascii="Calibri" w:eastAsia="Times New Roman" w:hAnsi="Calibri" w:cs="Calibri"/>
          <w:lang w:eastAsia="en-GB"/>
        </w:rPr>
        <w:t xml:space="preserve"> </w:t>
      </w:r>
      <w:r w:rsidRPr="009822B9">
        <w:rPr>
          <w:rFonts w:ascii="Calibri" w:eastAsia="Times New Roman" w:hAnsi="Calibri" w:cs="Calibri"/>
          <w:lang w:eastAsia="en-GB"/>
        </w:rPr>
        <w:t>size</w:t>
      </w:r>
      <w:r>
        <w:rPr>
          <w:rFonts w:ascii="Calibri" w:eastAsia="Times New Roman" w:hAnsi="Calibri" w:cs="Calibri"/>
          <w:lang w:eastAsia="en-GB"/>
        </w:rPr>
        <w:t xml:space="preserve"> </w:t>
      </w:r>
      <w:r w:rsidRPr="009822B9">
        <w:rPr>
          <w:rFonts w:ascii="Calibri" w:eastAsia="Times New Roman" w:hAnsi="Calibri" w:cs="Calibri"/>
          <w:lang w:eastAsia="en-GB"/>
        </w:rPr>
        <w:t>fits</w:t>
      </w:r>
      <w:r>
        <w:rPr>
          <w:rFonts w:ascii="Calibri" w:eastAsia="Times New Roman" w:hAnsi="Calibri" w:cs="Calibri"/>
          <w:lang w:eastAsia="en-GB"/>
        </w:rPr>
        <w:t xml:space="preserve"> </w:t>
      </w:r>
      <w:r w:rsidRPr="009822B9">
        <w:rPr>
          <w:rFonts w:ascii="Calibri" w:eastAsia="Times New Roman" w:hAnsi="Calibri" w:cs="Calibri"/>
          <w:lang w:eastAsia="en-GB"/>
        </w:rPr>
        <w:t>all</w:t>
      </w:r>
      <w:r>
        <w:rPr>
          <w:rFonts w:ascii="Calibri" w:eastAsia="Times New Roman" w:hAnsi="Calibri" w:cs="Calibri"/>
          <w:lang w:eastAsia="en-GB"/>
        </w:rPr>
        <w:t xml:space="preserve"> approach </w:t>
      </w:r>
      <w:r w:rsidRPr="009822B9">
        <w:rPr>
          <w:rFonts w:ascii="Calibri" w:eastAsia="Times New Roman" w:hAnsi="Calibri" w:cs="Calibri"/>
          <w:lang w:eastAsia="en-GB"/>
        </w:rPr>
        <w:t>cannot meet the increasing complexity of peoples</w:t>
      </w:r>
      <w:r>
        <w:rPr>
          <w:rFonts w:ascii="Calibri" w:eastAsia="Times New Roman" w:hAnsi="Calibri" w:cs="Calibri"/>
          <w:lang w:eastAsia="en-GB"/>
        </w:rPr>
        <w:t xml:space="preserve">’ </w:t>
      </w:r>
      <w:r w:rsidRPr="009822B9">
        <w:rPr>
          <w:rFonts w:ascii="Calibri" w:eastAsia="Times New Roman" w:hAnsi="Calibri" w:cs="Calibri"/>
          <w:lang w:eastAsia="en-GB"/>
        </w:rPr>
        <w:t>needs and exp</w:t>
      </w:r>
      <w:r>
        <w:rPr>
          <w:rFonts w:ascii="Calibri" w:eastAsia="Times New Roman" w:hAnsi="Calibri" w:cs="Calibri"/>
          <w:lang w:eastAsia="en-GB"/>
        </w:rPr>
        <w:t xml:space="preserve">ectations </w:t>
      </w:r>
      <w:r>
        <w:rPr>
          <w:rFonts w:ascii="Calibri" w:eastAsia="Times New Roman" w:hAnsi="Calibri" w:cs="Calibri"/>
          <w:noProof/>
          <w:lang w:eastAsia="en-GB"/>
        </w:rPr>
        <w:t>[31]</w:t>
      </w:r>
      <w:r>
        <w:rPr>
          <w:rFonts w:ascii="Calibri" w:eastAsia="Times New Roman" w:hAnsi="Calibri" w:cs="Calibri"/>
          <w:lang w:eastAsia="en-GB"/>
        </w:rPr>
        <w:t xml:space="preserve">. </w:t>
      </w:r>
      <w:bookmarkStart w:id="5" w:name="_Hlk137197521"/>
      <w:r>
        <w:rPr>
          <w:rFonts w:ascii="Calibri" w:eastAsia="Times New Roman" w:hAnsi="Calibri" w:cs="Calibri"/>
          <w:lang w:eastAsia="en-GB"/>
        </w:rPr>
        <w:t xml:space="preserve">Another issue is that fluctuations in </w:t>
      </w:r>
      <w:r w:rsidRPr="002846C0">
        <w:rPr>
          <w:rFonts w:ascii="Calibri" w:eastAsia="Times New Roman" w:hAnsi="Calibri" w:cs="Calibri"/>
          <w:lang w:eastAsia="en-GB"/>
        </w:rPr>
        <w:t>symptoms</w:t>
      </w:r>
      <w:r>
        <w:rPr>
          <w:rFonts w:ascii="Calibri" w:eastAsia="Times New Roman" w:hAnsi="Calibri" w:cs="Calibri"/>
          <w:lang w:eastAsia="en-GB"/>
        </w:rPr>
        <w:t xml:space="preserve"> </w:t>
      </w:r>
      <w:r w:rsidRPr="002846C0">
        <w:rPr>
          <w:rFonts w:ascii="Calibri" w:eastAsia="Times New Roman" w:hAnsi="Calibri" w:cs="Calibri"/>
          <w:lang w:eastAsia="en-GB"/>
        </w:rPr>
        <w:t xml:space="preserve">across the </w:t>
      </w:r>
      <w:proofErr w:type="spellStart"/>
      <w:r>
        <w:rPr>
          <w:rFonts w:ascii="Calibri" w:eastAsia="Times New Roman" w:hAnsi="Calibri" w:cs="Calibri"/>
          <w:lang w:eastAsia="en-GB"/>
        </w:rPr>
        <w:t>HaNC</w:t>
      </w:r>
      <w:proofErr w:type="spellEnd"/>
      <w:r w:rsidRPr="002846C0">
        <w:rPr>
          <w:rFonts w:ascii="Calibri" w:eastAsia="Times New Roman" w:hAnsi="Calibri" w:cs="Calibri"/>
          <w:lang w:eastAsia="en-GB"/>
        </w:rPr>
        <w:t xml:space="preserve"> </w:t>
      </w:r>
      <w:r>
        <w:rPr>
          <w:rFonts w:ascii="Calibri" w:eastAsia="Times New Roman" w:hAnsi="Calibri" w:cs="Calibri"/>
          <w:lang w:eastAsia="en-GB"/>
        </w:rPr>
        <w:t xml:space="preserve">continuum </w:t>
      </w:r>
      <w:r w:rsidRPr="002846C0">
        <w:rPr>
          <w:rFonts w:ascii="Calibri" w:eastAsia="Times New Roman" w:hAnsi="Calibri" w:cs="Calibri"/>
          <w:lang w:eastAsia="en-GB"/>
        </w:rPr>
        <w:t>affect the willingness, tolerance, and ability to perform exercise</w:t>
      </w:r>
      <w:r>
        <w:rPr>
          <w:rFonts w:ascii="Calibri" w:eastAsia="Times New Roman" w:hAnsi="Calibri" w:cs="Calibri"/>
          <w:lang w:eastAsia="en-GB"/>
        </w:rPr>
        <w:t xml:space="preserve"> </w:t>
      </w:r>
      <w:r>
        <w:rPr>
          <w:rFonts w:ascii="Calibri" w:eastAsia="Times New Roman" w:hAnsi="Calibri" w:cs="Calibri"/>
          <w:noProof/>
          <w:lang w:eastAsia="en-GB"/>
        </w:rPr>
        <w:t>[32, 33]</w:t>
      </w:r>
      <w:r>
        <w:rPr>
          <w:rFonts w:ascii="Calibri" w:eastAsia="Times New Roman" w:hAnsi="Calibri" w:cs="Calibri"/>
          <w:lang w:eastAsia="en-GB"/>
        </w:rPr>
        <w:t xml:space="preserve">, which might be somewhat dependent on the type of treatment the patient is </w:t>
      </w:r>
      <w:r>
        <w:rPr>
          <w:rFonts w:ascii="Calibri" w:eastAsia="Times New Roman" w:hAnsi="Calibri" w:cs="Calibri"/>
          <w:lang w:eastAsia="en-GB"/>
        </w:rPr>
        <w:lastRenderedPageBreak/>
        <w:t xml:space="preserve">receiving or has received. </w:t>
      </w:r>
      <w:bookmarkEnd w:id="5"/>
      <w:r>
        <w:rPr>
          <w:rFonts w:ascii="Calibri" w:eastAsia="Times New Roman" w:hAnsi="Calibri" w:cs="Calibri"/>
          <w:lang w:eastAsia="en-GB"/>
        </w:rPr>
        <w:t xml:space="preserve">It therefore seems desirable to incorporate built-in flexibility into exercise programmes, to allow patients to autoregulate their exercise in quick response to changing symptoms </w:t>
      </w:r>
      <w:r>
        <w:rPr>
          <w:rFonts w:ascii="Calibri" w:eastAsia="Times New Roman" w:hAnsi="Calibri" w:cs="Calibri"/>
          <w:noProof/>
          <w:lang w:eastAsia="en-GB"/>
        </w:rPr>
        <w:t>[34]</w:t>
      </w:r>
      <w:r>
        <w:rPr>
          <w:rFonts w:ascii="Calibri" w:eastAsia="Times New Roman" w:hAnsi="Calibri" w:cs="Calibri"/>
          <w:lang w:eastAsia="en-GB"/>
        </w:rPr>
        <w:t xml:space="preserve">. Built-in flexibility also should improve exercise adherence by allowing a rapid response to any </w:t>
      </w:r>
      <w:r w:rsidRPr="000278CB">
        <w:rPr>
          <w:rFonts w:ascii="Calibri" w:eastAsia="Times New Roman" w:hAnsi="Calibri" w:cs="Calibri"/>
          <w:lang w:eastAsia="en-GB"/>
        </w:rPr>
        <w:t>changes in</w:t>
      </w:r>
      <w:r>
        <w:rPr>
          <w:rFonts w:ascii="Calibri" w:eastAsia="Times New Roman" w:hAnsi="Calibri" w:cs="Calibri"/>
          <w:lang w:eastAsia="en-GB"/>
        </w:rPr>
        <w:t xml:space="preserve"> patient</w:t>
      </w:r>
      <w:r w:rsidRPr="000278CB">
        <w:rPr>
          <w:rFonts w:ascii="Calibri" w:eastAsia="Times New Roman" w:hAnsi="Calibri" w:cs="Calibri"/>
          <w:lang w:eastAsia="en-GB"/>
        </w:rPr>
        <w:t xml:space="preserve"> circumstances</w:t>
      </w:r>
      <w:r>
        <w:rPr>
          <w:rFonts w:ascii="Calibri" w:eastAsia="Times New Roman" w:hAnsi="Calibri" w:cs="Calibri"/>
          <w:lang w:eastAsia="en-GB"/>
        </w:rPr>
        <w:t xml:space="preserve"> and by improving </w:t>
      </w:r>
      <w:bookmarkStart w:id="6" w:name="_Hlk137185123"/>
      <w:r>
        <w:rPr>
          <w:rFonts w:ascii="Calibri" w:eastAsia="Times New Roman" w:hAnsi="Calibri" w:cs="Calibri"/>
          <w:lang w:eastAsia="en-GB"/>
        </w:rPr>
        <w:t xml:space="preserve">self-efficacy for overcoming barriers to exercise </w:t>
      </w:r>
      <w:bookmarkEnd w:id="6"/>
      <w:r>
        <w:rPr>
          <w:rFonts w:ascii="Calibri" w:eastAsia="Times New Roman" w:hAnsi="Calibri" w:cs="Calibri"/>
          <w:noProof/>
          <w:lang w:eastAsia="en-GB"/>
        </w:rPr>
        <w:t>[35]</w:t>
      </w:r>
      <w:r>
        <w:rPr>
          <w:rFonts w:ascii="Calibri" w:eastAsia="Times New Roman" w:hAnsi="Calibri" w:cs="Calibri"/>
          <w:lang w:eastAsia="en-GB"/>
        </w:rPr>
        <w:t>.</w:t>
      </w:r>
    </w:p>
    <w:p w14:paraId="1F067DA8" w14:textId="77777777" w:rsidR="00AE1997" w:rsidRPr="003A6E5B" w:rsidRDefault="00AE1997" w:rsidP="00830755">
      <w:pPr>
        <w:pStyle w:val="Heading2"/>
        <w:spacing w:line="480" w:lineRule="auto"/>
        <w:rPr>
          <w:rFonts w:eastAsia="Times New Roman"/>
          <w:lang w:eastAsia="en-GB"/>
        </w:rPr>
      </w:pPr>
      <w:r w:rsidRPr="003A6E5B">
        <w:rPr>
          <w:rFonts w:eastAsia="Times New Roman"/>
          <w:lang w:eastAsia="en-GB"/>
        </w:rPr>
        <w:t>Study aims and objectives</w:t>
      </w:r>
    </w:p>
    <w:p w14:paraId="570F5F9C" w14:textId="38EB076F" w:rsidR="00AE1997" w:rsidRPr="00094619" w:rsidRDefault="00AE1997" w:rsidP="00830755">
      <w:pPr>
        <w:spacing w:after="240" w:line="480" w:lineRule="auto"/>
        <w:rPr>
          <w:rFonts w:ascii="Calibri" w:eastAsia="Times New Roman" w:hAnsi="Calibri" w:cs="Calibri"/>
          <w:lang w:eastAsia="en-GB"/>
        </w:rPr>
      </w:pPr>
      <w:r w:rsidRPr="02CA8ACF">
        <w:rPr>
          <w:rFonts w:ascii="Calibri" w:eastAsia="Times New Roman" w:hAnsi="Calibri" w:cs="Calibri"/>
          <w:lang w:eastAsia="en-GB"/>
        </w:rPr>
        <w:t xml:space="preserve">A fully personalised, collaborative, and flexible approach to exercise prescription in </w:t>
      </w:r>
      <w:r w:rsidRPr="000E3780">
        <w:rPr>
          <w:rFonts w:ascii="Calibri" w:eastAsia="Times New Roman" w:hAnsi="Calibri" w:cs="Calibri"/>
          <w:lang w:eastAsia="en-GB"/>
        </w:rPr>
        <w:t xml:space="preserve">people with </w:t>
      </w:r>
      <w:proofErr w:type="spellStart"/>
      <w:r w:rsidRPr="000E3780">
        <w:rPr>
          <w:rFonts w:ascii="Calibri" w:eastAsia="Times New Roman" w:hAnsi="Calibri" w:cs="Calibri"/>
          <w:lang w:eastAsia="en-GB"/>
        </w:rPr>
        <w:t>HaNC</w:t>
      </w:r>
      <w:proofErr w:type="spellEnd"/>
      <w:r w:rsidRPr="000E3780">
        <w:rPr>
          <w:rFonts w:ascii="Calibri" w:eastAsia="Times New Roman" w:hAnsi="Calibri" w:cs="Calibri"/>
          <w:lang w:eastAsia="en-GB"/>
        </w:rPr>
        <w:t xml:space="preserve"> </w:t>
      </w:r>
      <w:r w:rsidRPr="02CA8ACF">
        <w:rPr>
          <w:rFonts w:ascii="Calibri" w:eastAsia="Times New Roman" w:hAnsi="Calibri" w:cs="Calibri"/>
          <w:lang w:eastAsia="en-GB"/>
        </w:rPr>
        <w:t xml:space="preserve">has not been investigated. Thus, the main aim of the present study is to </w:t>
      </w:r>
      <w:bookmarkStart w:id="7" w:name="_Hlk85640028"/>
      <w:r w:rsidRPr="02CA8ACF">
        <w:rPr>
          <w:rFonts w:ascii="Calibri" w:eastAsia="Times New Roman" w:hAnsi="Calibri" w:cs="Calibri"/>
          <w:lang w:eastAsia="en-GB"/>
        </w:rPr>
        <w:t xml:space="preserve">investigate the feasibility and acceptability of introducing a remotely delivered, fully personalised, collaborative, and flexible approach to prescribing and delivering exercise programmes into the </w:t>
      </w:r>
      <w:proofErr w:type="spellStart"/>
      <w:r w:rsidRPr="02CA8ACF">
        <w:rPr>
          <w:rFonts w:ascii="Calibri" w:eastAsia="Times New Roman" w:hAnsi="Calibri" w:cs="Calibri"/>
          <w:lang w:eastAsia="en-GB"/>
        </w:rPr>
        <w:t>HaNC</w:t>
      </w:r>
      <w:proofErr w:type="spellEnd"/>
      <w:r w:rsidRPr="02CA8ACF">
        <w:rPr>
          <w:rFonts w:ascii="Calibri" w:eastAsia="Times New Roman" w:hAnsi="Calibri" w:cs="Calibri"/>
          <w:lang w:eastAsia="en-GB"/>
        </w:rPr>
        <w:t xml:space="preserve"> usual care pathway.</w:t>
      </w:r>
      <w:bookmarkEnd w:id="7"/>
      <w:r w:rsidRPr="02CA8ACF">
        <w:rPr>
          <w:rFonts w:ascii="Calibri" w:eastAsia="Times New Roman" w:hAnsi="Calibri" w:cs="Calibri"/>
          <w:lang w:eastAsia="en-GB"/>
        </w:rPr>
        <w:t xml:space="preserve"> This study will inform a future randomised controlled trial (RCT). Objectives are to determine:</w:t>
      </w:r>
    </w:p>
    <w:p w14:paraId="03D3CBC0" w14:textId="77777777" w:rsidR="00AE1997" w:rsidRPr="00094619" w:rsidRDefault="00AE1997" w:rsidP="02CA8ACF">
      <w:pPr>
        <w:pStyle w:val="ListParagraph"/>
        <w:widowControl w:val="0"/>
        <w:numPr>
          <w:ilvl w:val="1"/>
          <w:numId w:val="19"/>
        </w:numPr>
        <w:tabs>
          <w:tab w:val="left" w:pos="1035"/>
        </w:tabs>
        <w:autoSpaceDE w:val="0"/>
        <w:autoSpaceDN w:val="0"/>
        <w:spacing w:after="0" w:line="480" w:lineRule="auto"/>
        <w:rPr>
          <w:rFonts w:ascii="Calibri" w:hAnsi="Calibri" w:cs="Calibri"/>
        </w:rPr>
      </w:pPr>
      <w:r w:rsidRPr="00094619">
        <w:rPr>
          <w:rFonts w:ascii="Calibri" w:hAnsi="Calibri" w:cs="Calibri"/>
        </w:rPr>
        <w:t>Eligibility,</w:t>
      </w:r>
      <w:r w:rsidRPr="00094619">
        <w:rPr>
          <w:rFonts w:ascii="Calibri" w:hAnsi="Calibri" w:cs="Calibri"/>
          <w:spacing w:val="-3"/>
        </w:rPr>
        <w:t xml:space="preserve"> </w:t>
      </w:r>
      <w:r>
        <w:rPr>
          <w:rFonts w:ascii="Calibri" w:hAnsi="Calibri" w:cs="Calibri"/>
        </w:rPr>
        <w:t>exercise programme uptake</w:t>
      </w:r>
      <w:r w:rsidRPr="00094619">
        <w:rPr>
          <w:rFonts w:ascii="Calibri" w:hAnsi="Calibri" w:cs="Calibri"/>
        </w:rPr>
        <w:t>, retention,</w:t>
      </w:r>
      <w:r w:rsidRPr="00094619">
        <w:rPr>
          <w:rFonts w:ascii="Calibri" w:hAnsi="Calibri" w:cs="Calibri"/>
          <w:spacing w:val="-3"/>
        </w:rPr>
        <w:t xml:space="preserve"> </w:t>
      </w:r>
      <w:r>
        <w:rPr>
          <w:rFonts w:ascii="Calibri" w:hAnsi="Calibri" w:cs="Calibri"/>
          <w:spacing w:val="-3"/>
        </w:rPr>
        <w:t xml:space="preserve">and different aspects of exercise </w:t>
      </w:r>
      <w:r w:rsidRPr="00094619">
        <w:rPr>
          <w:rFonts w:ascii="Calibri" w:hAnsi="Calibri" w:cs="Calibri"/>
        </w:rPr>
        <w:t>adherence.</w:t>
      </w:r>
    </w:p>
    <w:p w14:paraId="6F3C43B0" w14:textId="7E462206" w:rsidR="00AE1997" w:rsidRPr="002102CC" w:rsidRDefault="00AE1997" w:rsidP="02CA8ACF">
      <w:pPr>
        <w:pStyle w:val="ListParagraph"/>
        <w:widowControl w:val="0"/>
        <w:numPr>
          <w:ilvl w:val="1"/>
          <w:numId w:val="19"/>
        </w:numPr>
        <w:tabs>
          <w:tab w:val="left" w:pos="1035"/>
        </w:tabs>
        <w:autoSpaceDE w:val="0"/>
        <w:autoSpaceDN w:val="0"/>
        <w:spacing w:after="0" w:line="480" w:lineRule="auto"/>
        <w:rPr>
          <w:rFonts w:ascii="Calibri" w:hAnsi="Calibri" w:cs="Calibri"/>
        </w:rPr>
      </w:pPr>
      <w:r>
        <w:rPr>
          <w:rFonts w:ascii="Calibri" w:hAnsi="Calibri" w:cs="Calibri"/>
        </w:rPr>
        <w:t>P</w:t>
      </w:r>
      <w:r w:rsidRPr="000E3780">
        <w:rPr>
          <w:rFonts w:ascii="Calibri" w:hAnsi="Calibri" w:cs="Calibri"/>
        </w:rPr>
        <w:t xml:space="preserve">eople with </w:t>
      </w:r>
      <w:proofErr w:type="spellStart"/>
      <w:r w:rsidRPr="000E3780">
        <w:rPr>
          <w:rFonts w:ascii="Calibri" w:hAnsi="Calibri" w:cs="Calibri"/>
        </w:rPr>
        <w:t>HaNC</w:t>
      </w:r>
      <w:proofErr w:type="spellEnd"/>
      <w:r w:rsidRPr="000E3780">
        <w:rPr>
          <w:rFonts w:ascii="Calibri" w:hAnsi="Calibri" w:cs="Calibri"/>
        </w:rPr>
        <w:t xml:space="preserve"> </w:t>
      </w:r>
      <w:r>
        <w:rPr>
          <w:rFonts w:ascii="Calibri" w:hAnsi="Calibri" w:cs="Calibri"/>
          <w:spacing w:val="-5"/>
        </w:rPr>
        <w:t>,</w:t>
      </w:r>
      <w:r w:rsidRPr="00094619">
        <w:rPr>
          <w:rFonts w:ascii="Calibri" w:hAnsi="Calibri" w:cs="Calibri"/>
          <w:spacing w:val="-5"/>
        </w:rPr>
        <w:t xml:space="preserve"> health </w:t>
      </w:r>
      <w:r w:rsidRPr="00094619">
        <w:rPr>
          <w:rFonts w:ascii="Calibri" w:hAnsi="Calibri" w:cs="Calibri"/>
        </w:rPr>
        <w:t>professionals’</w:t>
      </w:r>
      <w:r>
        <w:rPr>
          <w:rFonts w:ascii="Calibri" w:hAnsi="Calibri" w:cs="Calibri"/>
        </w:rPr>
        <w:t xml:space="preserve">, and cancer exercise specialists’ </w:t>
      </w:r>
      <w:r w:rsidRPr="00094619">
        <w:rPr>
          <w:rFonts w:ascii="Calibri" w:hAnsi="Calibri" w:cs="Calibri"/>
        </w:rPr>
        <w:t>views</w:t>
      </w:r>
      <w:r w:rsidRPr="00094619">
        <w:rPr>
          <w:rFonts w:ascii="Calibri" w:hAnsi="Calibri" w:cs="Calibri"/>
          <w:spacing w:val="-5"/>
        </w:rPr>
        <w:t xml:space="preserve"> </w:t>
      </w:r>
      <w:bookmarkStart w:id="8" w:name="_Hlk105071122"/>
      <w:r w:rsidRPr="00094619">
        <w:rPr>
          <w:rFonts w:ascii="Calibri" w:hAnsi="Calibri" w:cs="Calibri"/>
        </w:rPr>
        <w:t>on</w:t>
      </w:r>
      <w:r w:rsidRPr="00094619">
        <w:rPr>
          <w:rFonts w:ascii="Calibri" w:hAnsi="Calibri" w:cs="Calibri"/>
          <w:spacing w:val="-4"/>
        </w:rPr>
        <w:t xml:space="preserve"> </w:t>
      </w:r>
      <w:bookmarkStart w:id="9" w:name="_Hlk105152383"/>
      <w:r w:rsidRPr="00094619">
        <w:rPr>
          <w:rFonts w:ascii="Calibri" w:hAnsi="Calibri" w:cs="Calibri"/>
        </w:rPr>
        <w:t>acceptability,</w:t>
      </w:r>
      <w:r>
        <w:rPr>
          <w:rFonts w:ascii="Calibri" w:hAnsi="Calibri" w:cs="Calibri"/>
        </w:rPr>
        <w:t xml:space="preserve"> </w:t>
      </w:r>
      <w:r w:rsidRPr="00812B2F">
        <w:rPr>
          <w:rFonts w:ascii="Calibri" w:hAnsi="Calibri" w:cs="Calibri"/>
        </w:rPr>
        <w:t>intervention</w:t>
      </w:r>
      <w:r w:rsidRPr="00812B2F">
        <w:rPr>
          <w:rFonts w:ascii="Calibri" w:hAnsi="Calibri" w:cs="Calibri"/>
          <w:spacing w:val="-6"/>
        </w:rPr>
        <w:t xml:space="preserve"> </w:t>
      </w:r>
      <w:r w:rsidRPr="00812B2F">
        <w:rPr>
          <w:rFonts w:ascii="Calibri" w:hAnsi="Calibri" w:cs="Calibri"/>
        </w:rPr>
        <w:t>components</w:t>
      </w:r>
      <w:r>
        <w:rPr>
          <w:rFonts w:ascii="Calibri" w:hAnsi="Calibri" w:cs="Calibri"/>
        </w:rPr>
        <w:t>,</w:t>
      </w:r>
      <w:r w:rsidRPr="00094619">
        <w:rPr>
          <w:rFonts w:ascii="Calibri" w:hAnsi="Calibri" w:cs="Calibri"/>
          <w:spacing w:val="-5"/>
        </w:rPr>
        <w:t xml:space="preserve"> </w:t>
      </w:r>
      <w:r w:rsidRPr="00094619">
        <w:rPr>
          <w:rFonts w:ascii="Calibri" w:hAnsi="Calibri" w:cs="Calibri"/>
        </w:rPr>
        <w:t>processes,</w:t>
      </w:r>
      <w:r w:rsidRPr="00094619">
        <w:rPr>
          <w:rFonts w:ascii="Calibri" w:hAnsi="Calibri" w:cs="Calibri"/>
          <w:spacing w:val="-5"/>
        </w:rPr>
        <w:t xml:space="preserve"> </w:t>
      </w:r>
      <w:r w:rsidRPr="00094619">
        <w:rPr>
          <w:rFonts w:ascii="Calibri" w:hAnsi="Calibri" w:cs="Calibri"/>
        </w:rPr>
        <w:t>and</w:t>
      </w:r>
      <w:r w:rsidRPr="00094619">
        <w:rPr>
          <w:rFonts w:ascii="Calibri" w:hAnsi="Calibri" w:cs="Calibri"/>
          <w:spacing w:val="-5"/>
        </w:rPr>
        <w:t xml:space="preserve"> </w:t>
      </w:r>
      <w:r>
        <w:rPr>
          <w:rFonts w:ascii="Calibri" w:hAnsi="Calibri" w:cs="Calibri"/>
          <w:spacing w:val="-5"/>
        </w:rPr>
        <w:t xml:space="preserve">feasibility of </w:t>
      </w:r>
      <w:r w:rsidRPr="00094619">
        <w:rPr>
          <w:rFonts w:ascii="Calibri" w:hAnsi="Calibri" w:cs="Calibri"/>
        </w:rPr>
        <w:t>integrati</w:t>
      </w:r>
      <w:r>
        <w:rPr>
          <w:rFonts w:ascii="Calibri" w:hAnsi="Calibri" w:cs="Calibri"/>
        </w:rPr>
        <w:t>ng the intervention</w:t>
      </w:r>
      <w:r w:rsidRPr="00094619">
        <w:rPr>
          <w:rFonts w:ascii="Calibri" w:hAnsi="Calibri" w:cs="Calibri"/>
          <w:spacing w:val="-5"/>
        </w:rPr>
        <w:t xml:space="preserve"> </w:t>
      </w:r>
      <w:r w:rsidRPr="00094619">
        <w:rPr>
          <w:rFonts w:ascii="Calibri" w:hAnsi="Calibri" w:cs="Calibri"/>
        </w:rPr>
        <w:t>into</w:t>
      </w:r>
      <w:r>
        <w:rPr>
          <w:rFonts w:ascii="Calibri" w:hAnsi="Calibri" w:cs="Calibri"/>
        </w:rPr>
        <w:t xml:space="preserve"> the</w:t>
      </w:r>
      <w:r w:rsidRPr="00094619">
        <w:rPr>
          <w:rFonts w:ascii="Calibri" w:hAnsi="Calibri" w:cs="Calibri"/>
        </w:rPr>
        <w:t xml:space="preserve"> </w:t>
      </w:r>
      <w:r>
        <w:rPr>
          <w:rFonts w:ascii="Calibri" w:hAnsi="Calibri" w:cs="Calibri"/>
        </w:rPr>
        <w:t>usual</w:t>
      </w:r>
      <w:r w:rsidRPr="00094619">
        <w:rPr>
          <w:rFonts w:ascii="Calibri" w:hAnsi="Calibri" w:cs="Calibri"/>
          <w:spacing w:val="-4"/>
        </w:rPr>
        <w:t xml:space="preserve"> </w:t>
      </w:r>
      <w:r w:rsidRPr="00094619">
        <w:rPr>
          <w:rFonts w:ascii="Calibri" w:hAnsi="Calibri" w:cs="Calibri"/>
        </w:rPr>
        <w:t>care</w:t>
      </w:r>
      <w:bookmarkEnd w:id="8"/>
      <w:bookmarkEnd w:id="9"/>
      <w:r>
        <w:rPr>
          <w:rFonts w:ascii="Calibri" w:hAnsi="Calibri" w:cs="Calibri"/>
        </w:rPr>
        <w:t xml:space="preserve"> pathway</w:t>
      </w:r>
      <w:r w:rsidRPr="00094619">
        <w:rPr>
          <w:rFonts w:ascii="Calibri" w:hAnsi="Calibri" w:cs="Calibri"/>
        </w:rPr>
        <w:t>.</w:t>
      </w:r>
    </w:p>
    <w:p w14:paraId="75FDA6F4" w14:textId="77777777" w:rsidR="00AE1997" w:rsidRPr="00812B2F" w:rsidRDefault="00AE1997" w:rsidP="02CA8ACF">
      <w:pPr>
        <w:pStyle w:val="ListParagraph"/>
        <w:widowControl w:val="0"/>
        <w:numPr>
          <w:ilvl w:val="1"/>
          <w:numId w:val="19"/>
        </w:numPr>
        <w:tabs>
          <w:tab w:val="left" w:pos="1035"/>
        </w:tabs>
        <w:autoSpaceDE w:val="0"/>
        <w:autoSpaceDN w:val="0"/>
        <w:spacing w:after="0" w:line="480" w:lineRule="auto"/>
        <w:rPr>
          <w:rFonts w:ascii="Calibri" w:hAnsi="Calibri" w:cs="Calibri"/>
        </w:rPr>
      </w:pPr>
      <w:r w:rsidRPr="02CA8ACF">
        <w:rPr>
          <w:rFonts w:ascii="Calibri" w:hAnsi="Calibri" w:cs="Calibri"/>
        </w:rPr>
        <w:t>Intervention and participant fidelity</w:t>
      </w:r>
      <w:r>
        <w:rPr>
          <w:rFonts w:ascii="Calibri" w:hAnsi="Calibri" w:cs="Calibri"/>
        </w:rPr>
        <w:t>.</w:t>
      </w:r>
    </w:p>
    <w:p w14:paraId="1EFACDC3" w14:textId="736B6B31" w:rsidR="00AE1997" w:rsidRPr="00094619" w:rsidRDefault="00AE1997" w:rsidP="02CA8ACF">
      <w:pPr>
        <w:pStyle w:val="ListParagraph"/>
        <w:widowControl w:val="0"/>
        <w:numPr>
          <w:ilvl w:val="1"/>
          <w:numId w:val="19"/>
        </w:numPr>
        <w:tabs>
          <w:tab w:val="left" w:pos="1035"/>
        </w:tabs>
        <w:autoSpaceDE w:val="0"/>
        <w:autoSpaceDN w:val="0"/>
        <w:spacing w:after="0" w:line="480" w:lineRule="auto"/>
        <w:rPr>
          <w:rFonts w:ascii="Calibri" w:hAnsi="Calibri" w:cs="Calibri"/>
        </w:rPr>
      </w:pPr>
      <w:r w:rsidRPr="00094619">
        <w:rPr>
          <w:rFonts w:ascii="Calibri" w:hAnsi="Calibri" w:cs="Calibri"/>
        </w:rPr>
        <w:t>Frequency,</w:t>
      </w:r>
      <w:r w:rsidRPr="00094619">
        <w:rPr>
          <w:rFonts w:ascii="Calibri" w:hAnsi="Calibri" w:cs="Calibri"/>
          <w:spacing w:val="-5"/>
        </w:rPr>
        <w:t xml:space="preserve"> </w:t>
      </w:r>
      <w:r w:rsidRPr="00094619">
        <w:rPr>
          <w:rFonts w:ascii="Calibri" w:hAnsi="Calibri" w:cs="Calibri"/>
        </w:rPr>
        <w:t>intensity,</w:t>
      </w:r>
      <w:r w:rsidRPr="00094619">
        <w:rPr>
          <w:rFonts w:ascii="Calibri" w:hAnsi="Calibri" w:cs="Calibri"/>
          <w:spacing w:val="-6"/>
        </w:rPr>
        <w:t xml:space="preserve"> </w:t>
      </w:r>
      <w:r w:rsidRPr="00094619">
        <w:rPr>
          <w:rFonts w:ascii="Calibri" w:hAnsi="Calibri" w:cs="Calibri"/>
        </w:rPr>
        <w:t>time,</w:t>
      </w:r>
      <w:r w:rsidRPr="00094619">
        <w:rPr>
          <w:rFonts w:ascii="Calibri" w:hAnsi="Calibri" w:cs="Calibri"/>
          <w:spacing w:val="-6"/>
        </w:rPr>
        <w:t xml:space="preserve"> </w:t>
      </w:r>
      <w:r w:rsidRPr="00094619">
        <w:rPr>
          <w:rFonts w:ascii="Calibri" w:hAnsi="Calibri" w:cs="Calibri"/>
        </w:rPr>
        <w:t>type, and location</w:t>
      </w:r>
      <w:r w:rsidRPr="00094619">
        <w:rPr>
          <w:rFonts w:ascii="Calibri" w:hAnsi="Calibri" w:cs="Calibri"/>
          <w:spacing w:val="-5"/>
        </w:rPr>
        <w:t xml:space="preserve"> </w:t>
      </w:r>
      <w:r w:rsidRPr="00094619">
        <w:rPr>
          <w:rFonts w:ascii="Calibri" w:hAnsi="Calibri" w:cs="Calibri"/>
        </w:rPr>
        <w:t>of</w:t>
      </w:r>
      <w:r w:rsidRPr="00094619">
        <w:rPr>
          <w:rFonts w:ascii="Calibri" w:hAnsi="Calibri" w:cs="Calibri"/>
          <w:spacing w:val="-6"/>
        </w:rPr>
        <w:t xml:space="preserve"> </w:t>
      </w:r>
      <w:r w:rsidRPr="00094619">
        <w:rPr>
          <w:rFonts w:ascii="Calibri" w:hAnsi="Calibri" w:cs="Calibri"/>
        </w:rPr>
        <w:t>exercise, and timing of the start of the exercise programme,</w:t>
      </w:r>
      <w:r w:rsidRPr="00094619">
        <w:rPr>
          <w:rFonts w:ascii="Calibri" w:hAnsi="Calibri" w:cs="Calibri"/>
          <w:spacing w:val="-6"/>
        </w:rPr>
        <w:t xml:space="preserve"> </w:t>
      </w:r>
      <w:r w:rsidRPr="00094619">
        <w:rPr>
          <w:rFonts w:ascii="Calibri" w:hAnsi="Calibri" w:cs="Calibri"/>
        </w:rPr>
        <w:t>based</w:t>
      </w:r>
      <w:r w:rsidRPr="00094619">
        <w:rPr>
          <w:rFonts w:ascii="Calibri" w:hAnsi="Calibri" w:cs="Calibri"/>
          <w:spacing w:val="-6"/>
        </w:rPr>
        <w:t xml:space="preserve"> </w:t>
      </w:r>
      <w:r w:rsidRPr="00094619">
        <w:rPr>
          <w:rFonts w:ascii="Calibri" w:hAnsi="Calibri" w:cs="Calibri"/>
        </w:rPr>
        <w:t xml:space="preserve">on </w:t>
      </w:r>
      <w:r>
        <w:rPr>
          <w:rFonts w:ascii="Calibri" w:hAnsi="Calibri" w:cs="Calibri"/>
        </w:rPr>
        <w:t xml:space="preserve">the </w:t>
      </w:r>
      <w:r w:rsidRPr="00094619">
        <w:rPr>
          <w:rFonts w:ascii="Calibri" w:hAnsi="Calibri" w:cs="Calibri"/>
          <w:spacing w:val="-5"/>
        </w:rPr>
        <w:t xml:space="preserve">current </w:t>
      </w:r>
      <w:r w:rsidRPr="00094619">
        <w:rPr>
          <w:rFonts w:ascii="Calibri" w:hAnsi="Calibri" w:cs="Calibri"/>
        </w:rPr>
        <w:t>needs</w:t>
      </w:r>
      <w:r w:rsidRPr="00094619">
        <w:rPr>
          <w:rFonts w:ascii="Calibri" w:hAnsi="Calibri" w:cs="Calibri"/>
          <w:spacing w:val="-6"/>
        </w:rPr>
        <w:t>,</w:t>
      </w:r>
      <w:r w:rsidRPr="00094619">
        <w:rPr>
          <w:rFonts w:ascii="Calibri" w:hAnsi="Calibri" w:cs="Calibri"/>
          <w:spacing w:val="-5"/>
        </w:rPr>
        <w:t xml:space="preserve"> </w:t>
      </w:r>
      <w:r w:rsidRPr="00094619">
        <w:rPr>
          <w:rFonts w:ascii="Calibri" w:hAnsi="Calibri" w:cs="Calibri"/>
        </w:rPr>
        <w:t>preferences, and goals</w:t>
      </w:r>
      <w:r>
        <w:rPr>
          <w:rFonts w:ascii="Calibri" w:hAnsi="Calibri" w:cs="Calibri"/>
        </w:rPr>
        <w:t xml:space="preserve"> of </w:t>
      </w:r>
      <w:r w:rsidRPr="000E3780">
        <w:rPr>
          <w:rFonts w:ascii="Calibri" w:hAnsi="Calibri" w:cs="Calibri"/>
        </w:rPr>
        <w:t xml:space="preserve">people with </w:t>
      </w:r>
      <w:proofErr w:type="spellStart"/>
      <w:r w:rsidRPr="000E3780">
        <w:rPr>
          <w:rFonts w:ascii="Calibri" w:hAnsi="Calibri" w:cs="Calibri"/>
        </w:rPr>
        <w:t>HaNC</w:t>
      </w:r>
      <w:proofErr w:type="spellEnd"/>
      <w:r>
        <w:rPr>
          <w:rFonts w:ascii="Calibri" w:hAnsi="Calibri" w:cs="Calibri"/>
        </w:rPr>
        <w:t>.</w:t>
      </w:r>
    </w:p>
    <w:p w14:paraId="16B473B4" w14:textId="77777777" w:rsidR="00AE1997" w:rsidRDefault="00AE1997" w:rsidP="00830755">
      <w:pPr>
        <w:pStyle w:val="ListParagraph"/>
        <w:widowControl w:val="0"/>
        <w:numPr>
          <w:ilvl w:val="1"/>
          <w:numId w:val="19"/>
        </w:numPr>
        <w:tabs>
          <w:tab w:val="left" w:pos="1035"/>
        </w:tabs>
        <w:autoSpaceDE w:val="0"/>
        <w:autoSpaceDN w:val="0"/>
        <w:spacing w:after="200" w:line="480" w:lineRule="auto"/>
        <w:rPr>
          <w:rFonts w:ascii="Calibri" w:eastAsia="Times New Roman" w:hAnsi="Calibri" w:cs="Calibri"/>
          <w:b/>
          <w:bCs/>
          <w:lang w:eastAsia="en-GB"/>
        </w:rPr>
      </w:pPr>
      <w:r w:rsidRPr="00896113">
        <w:rPr>
          <w:rFonts w:ascii="Calibri" w:hAnsi="Calibri" w:cs="Calibri"/>
        </w:rPr>
        <w:t>Suitability of</w:t>
      </w:r>
      <w:r w:rsidRPr="00896113">
        <w:rPr>
          <w:rFonts w:ascii="Calibri" w:hAnsi="Calibri" w:cs="Calibri"/>
          <w:spacing w:val="-3"/>
        </w:rPr>
        <w:t xml:space="preserve"> </w:t>
      </w:r>
      <w:r w:rsidRPr="00896113">
        <w:rPr>
          <w:rFonts w:ascii="Calibri" w:hAnsi="Calibri" w:cs="Calibri"/>
        </w:rPr>
        <w:t>outcome</w:t>
      </w:r>
      <w:r w:rsidRPr="00896113">
        <w:rPr>
          <w:rFonts w:ascii="Calibri" w:hAnsi="Calibri" w:cs="Calibri"/>
          <w:spacing w:val="-3"/>
        </w:rPr>
        <w:t xml:space="preserve"> </w:t>
      </w:r>
      <w:r w:rsidRPr="00896113">
        <w:rPr>
          <w:rFonts w:ascii="Calibri" w:hAnsi="Calibri" w:cs="Calibri"/>
        </w:rPr>
        <w:t>measures</w:t>
      </w:r>
      <w:r w:rsidRPr="00896113">
        <w:rPr>
          <w:rFonts w:ascii="Calibri" w:hAnsi="Calibri" w:cs="Calibri"/>
          <w:spacing w:val="-3"/>
        </w:rPr>
        <w:t xml:space="preserve"> </w:t>
      </w:r>
      <w:r w:rsidRPr="00896113">
        <w:rPr>
          <w:rFonts w:ascii="Calibri" w:hAnsi="Calibri" w:cs="Calibri"/>
        </w:rPr>
        <w:t>and provide data to allow a</w:t>
      </w:r>
      <w:r w:rsidRPr="00896113">
        <w:rPr>
          <w:rFonts w:ascii="Calibri" w:hAnsi="Calibri" w:cs="Calibri"/>
          <w:spacing w:val="-3"/>
        </w:rPr>
        <w:t xml:space="preserve"> </w:t>
      </w:r>
      <w:r w:rsidRPr="00896113">
        <w:rPr>
          <w:rFonts w:ascii="Calibri" w:hAnsi="Calibri" w:cs="Calibri"/>
        </w:rPr>
        <w:t>sample</w:t>
      </w:r>
      <w:r w:rsidRPr="00896113">
        <w:rPr>
          <w:rFonts w:ascii="Calibri" w:hAnsi="Calibri" w:cs="Calibri"/>
          <w:spacing w:val="-4"/>
        </w:rPr>
        <w:t xml:space="preserve"> </w:t>
      </w:r>
      <w:r w:rsidRPr="00896113">
        <w:rPr>
          <w:rFonts w:ascii="Calibri" w:hAnsi="Calibri" w:cs="Calibri"/>
        </w:rPr>
        <w:t>size calculation</w:t>
      </w:r>
      <w:r w:rsidRPr="00896113">
        <w:rPr>
          <w:rFonts w:ascii="Calibri" w:hAnsi="Calibri" w:cs="Calibri"/>
          <w:spacing w:val="-4"/>
        </w:rPr>
        <w:t xml:space="preserve"> </w:t>
      </w:r>
      <w:r w:rsidRPr="00896113">
        <w:rPr>
          <w:rFonts w:ascii="Calibri" w:hAnsi="Calibri" w:cs="Calibri"/>
        </w:rPr>
        <w:t>for</w:t>
      </w:r>
      <w:r w:rsidRPr="00896113">
        <w:rPr>
          <w:rFonts w:ascii="Calibri" w:hAnsi="Calibri" w:cs="Calibri"/>
          <w:spacing w:val="-3"/>
        </w:rPr>
        <w:t xml:space="preserve"> </w:t>
      </w:r>
      <w:r w:rsidRPr="00896113">
        <w:rPr>
          <w:rFonts w:ascii="Calibri" w:hAnsi="Calibri" w:cs="Calibri"/>
        </w:rPr>
        <w:t>a definitive RCT.</w:t>
      </w:r>
    </w:p>
    <w:p w14:paraId="23C78D45" w14:textId="77777777" w:rsidR="00AE1997" w:rsidRPr="00896113" w:rsidRDefault="00AE1997" w:rsidP="00830755">
      <w:pPr>
        <w:pStyle w:val="Heading1"/>
        <w:rPr>
          <w:rFonts w:eastAsia="Times New Roman"/>
          <w:lang w:eastAsia="en-GB"/>
        </w:rPr>
      </w:pPr>
      <w:r w:rsidRPr="00896113">
        <w:rPr>
          <w:rFonts w:eastAsia="Times New Roman"/>
          <w:lang w:eastAsia="en-GB"/>
        </w:rPr>
        <w:t>M</w:t>
      </w:r>
      <w:r>
        <w:rPr>
          <w:rFonts w:eastAsia="Times New Roman"/>
          <w:lang w:eastAsia="en-GB"/>
        </w:rPr>
        <w:t>aterials and methods</w:t>
      </w:r>
    </w:p>
    <w:p w14:paraId="3983517B" w14:textId="77777777" w:rsidR="00AE1997" w:rsidRDefault="00AE1997" w:rsidP="00830755">
      <w:pPr>
        <w:pStyle w:val="Heading2"/>
        <w:spacing w:line="480" w:lineRule="auto"/>
        <w:rPr>
          <w:rFonts w:eastAsia="Times New Roman"/>
          <w:lang w:eastAsia="en-GB"/>
        </w:rPr>
      </w:pPr>
      <w:r>
        <w:rPr>
          <w:rFonts w:eastAsia="Times New Roman"/>
          <w:lang w:eastAsia="en-GB"/>
        </w:rPr>
        <w:t>Research d</w:t>
      </w:r>
      <w:r w:rsidRPr="00A53E9C">
        <w:rPr>
          <w:rFonts w:eastAsia="Times New Roman"/>
          <w:lang w:eastAsia="en-GB"/>
        </w:rPr>
        <w:t>esign</w:t>
      </w:r>
      <w:r>
        <w:rPr>
          <w:rFonts w:eastAsia="Times New Roman"/>
          <w:lang w:eastAsia="en-GB"/>
        </w:rPr>
        <w:t xml:space="preserve"> and study setting</w:t>
      </w:r>
    </w:p>
    <w:p w14:paraId="7DD9A51C" w14:textId="77777777" w:rsidR="00AE1997" w:rsidRDefault="00AE1997" w:rsidP="00830755">
      <w:pPr>
        <w:spacing w:line="480" w:lineRule="auto"/>
      </w:pPr>
      <w:bookmarkStart w:id="10" w:name="_Hlk85639994"/>
      <w:r>
        <w:t>This one arm, two-centre feasibility study, registered on the</w:t>
      </w:r>
      <w:r w:rsidRPr="000322BB">
        <w:t xml:space="preserve"> </w:t>
      </w:r>
      <w:bookmarkStart w:id="11" w:name="_Hlk122357725"/>
      <w:r w:rsidRPr="000322BB">
        <w:t>International Standard Randomised Controlled Trial Number</w:t>
      </w:r>
      <w:r>
        <w:t xml:space="preserve"> </w:t>
      </w:r>
      <w:r w:rsidRPr="008A1757">
        <w:t xml:space="preserve">registry </w:t>
      </w:r>
      <w:r>
        <w:t xml:space="preserve">(trial registration number </w:t>
      </w:r>
      <w:r w:rsidRPr="00045596">
        <w:t>ISRCTN82505455</w:t>
      </w:r>
      <w:bookmarkEnd w:id="11"/>
      <w:r>
        <w:t xml:space="preserve">), will take place at two regional National </w:t>
      </w:r>
      <w:r>
        <w:lastRenderedPageBreak/>
        <w:t xml:space="preserve">Health Service </w:t>
      </w:r>
      <w:proofErr w:type="spellStart"/>
      <w:r>
        <w:t>HaNC</w:t>
      </w:r>
      <w:proofErr w:type="spellEnd"/>
      <w:r>
        <w:t xml:space="preserve"> centres. Aintree University Hospital, which is </w:t>
      </w:r>
      <w:r w:rsidRPr="4B58DD32">
        <w:rPr>
          <w:rFonts w:ascii="Calibri" w:eastAsia="Calibri" w:hAnsi="Calibri" w:cs="Calibri"/>
        </w:rPr>
        <w:t>part of Liverpool University Hospitals NHS Foundation Trust,</w:t>
      </w:r>
      <w:r>
        <w:t xml:space="preserve"> is located in Liverpool in the North West of England and is host to the largest single centre </w:t>
      </w:r>
      <w:proofErr w:type="spellStart"/>
      <w:r>
        <w:t>HaNC</w:t>
      </w:r>
      <w:proofErr w:type="spellEnd"/>
      <w:r>
        <w:t xml:space="preserve"> unit in the United Kingdom and in a geographical location that has the third highest multiple index of deprivation in England </w:t>
      </w:r>
      <w:r>
        <w:rPr>
          <w:noProof/>
        </w:rPr>
        <w:t>[36]</w:t>
      </w:r>
      <w:r>
        <w:t>. Sunderland Royal Hospital, which is part of the South Tyneside and Sunderland NHS Foundation Trust, is located in the North East of England. The Head and Neck Multidisciplinary Team serves the population of Sunderland, South Tyneside, and North Durham. Sunderland is one of the 20% most deprived districts/unitary authorities in England. Life expectancy for both men and women are lower than the average for England. Fig 1 shows the SPIRIT study timeline and data collection time points. An overview of the study design and procedures is shown in Fig 2.</w:t>
      </w:r>
    </w:p>
    <w:p w14:paraId="21A023AD" w14:textId="77777777" w:rsidR="00AE1997" w:rsidRPr="007F5C17" w:rsidRDefault="00AE1997" w:rsidP="00830755">
      <w:pPr>
        <w:spacing w:before="240" w:after="0" w:line="480" w:lineRule="auto"/>
        <w:rPr>
          <w:b/>
          <w:bCs/>
        </w:rPr>
      </w:pPr>
      <w:r>
        <w:rPr>
          <w:b/>
          <w:bCs/>
        </w:rPr>
        <w:t xml:space="preserve">Fig 1. </w:t>
      </w:r>
      <w:r w:rsidRPr="007F5C17">
        <w:rPr>
          <w:b/>
          <w:bCs/>
        </w:rPr>
        <w:t>Spirit study timeline and data collection time points. N/A: Not applicable; MFSI-SF: Multidimensional Fatigue Symptom Inventory Short Form; SF-36: Short-Form 36 Health Survey Questionnaire; IPAQ-SF: International Physical Activity Questionnaire Short Form; ROM: range of motion.</w:t>
      </w:r>
    </w:p>
    <w:p w14:paraId="17856B1B" w14:textId="77777777" w:rsidR="00AE1997" w:rsidRPr="007F5C17" w:rsidRDefault="00AE1997" w:rsidP="00830755">
      <w:pPr>
        <w:spacing w:before="240" w:after="240" w:line="480" w:lineRule="auto"/>
        <w:rPr>
          <w:b/>
          <w:bCs/>
        </w:rPr>
      </w:pPr>
      <w:r w:rsidRPr="00507773">
        <w:rPr>
          <w:b/>
          <w:bCs/>
        </w:rPr>
        <w:t xml:space="preserve">Fig </w:t>
      </w:r>
      <w:r>
        <w:rPr>
          <w:b/>
          <w:bCs/>
        </w:rPr>
        <w:t>2</w:t>
      </w:r>
      <w:r>
        <w:t xml:space="preserve">. </w:t>
      </w:r>
      <w:r w:rsidRPr="007F5C17">
        <w:rPr>
          <w:b/>
          <w:bCs/>
        </w:rPr>
        <w:t>Flow diagram showing an overview of the study design and procedures</w:t>
      </w:r>
    </w:p>
    <w:bookmarkEnd w:id="10"/>
    <w:p w14:paraId="746ABAAE" w14:textId="77777777" w:rsidR="00AE1997" w:rsidRDefault="00AE1997" w:rsidP="00830755">
      <w:pPr>
        <w:pStyle w:val="Heading2"/>
        <w:spacing w:line="480" w:lineRule="auto"/>
        <w:rPr>
          <w:rFonts w:eastAsia="Times New Roman"/>
          <w:lang w:eastAsia="en-GB"/>
        </w:rPr>
      </w:pPr>
      <w:r>
        <w:rPr>
          <w:rFonts w:eastAsia="Times New Roman"/>
          <w:lang w:eastAsia="en-GB"/>
        </w:rPr>
        <w:t>Participants</w:t>
      </w:r>
    </w:p>
    <w:p w14:paraId="3D88972D" w14:textId="77777777" w:rsidR="00AE1997" w:rsidRPr="001516A6" w:rsidRDefault="00AE1997" w:rsidP="00E9257D">
      <w:pPr>
        <w:pStyle w:val="Heading3"/>
        <w:rPr>
          <w:rFonts w:eastAsia="Times New Roman"/>
          <w:lang w:eastAsia="en-GB"/>
        </w:rPr>
      </w:pPr>
      <w:r w:rsidRPr="001516A6">
        <w:rPr>
          <w:rFonts w:eastAsia="Times New Roman"/>
          <w:lang w:eastAsia="en-GB"/>
        </w:rPr>
        <w:t>Patients</w:t>
      </w:r>
    </w:p>
    <w:p w14:paraId="3C1C7DD4" w14:textId="77777777" w:rsidR="00AE1997" w:rsidRPr="0025344A" w:rsidRDefault="00AE1997" w:rsidP="00830755">
      <w:pPr>
        <w:spacing w:line="480" w:lineRule="auto"/>
      </w:pPr>
      <w:bookmarkStart w:id="12" w:name="_Hlk85640597"/>
      <w:r>
        <w:t xml:space="preserve">Seventy patients will be </w:t>
      </w:r>
      <w:r w:rsidRPr="00F3417A">
        <w:t>recruited from</w:t>
      </w:r>
      <w:r>
        <w:t xml:space="preserve"> the</w:t>
      </w:r>
      <w:r w:rsidRPr="00F3417A">
        <w:t xml:space="preserve"> two </w:t>
      </w:r>
      <w:proofErr w:type="spellStart"/>
      <w:r>
        <w:t>HaNC</w:t>
      </w:r>
      <w:proofErr w:type="spellEnd"/>
      <w:r w:rsidRPr="00F3417A">
        <w:t xml:space="preserve"> </w:t>
      </w:r>
      <w:r>
        <w:t>r</w:t>
      </w:r>
      <w:r w:rsidRPr="00F3417A">
        <w:t xml:space="preserve">egional </w:t>
      </w:r>
      <w:r>
        <w:t>c</w:t>
      </w:r>
      <w:r w:rsidRPr="00F3417A">
        <w:t>entres</w:t>
      </w:r>
      <w:r>
        <w:t xml:space="preserve">. This should </w:t>
      </w:r>
      <w:r w:rsidRPr="00AA455A">
        <w:t>provid</w:t>
      </w:r>
      <w:r>
        <w:t>e a</w:t>
      </w:r>
      <w:r w:rsidRPr="00AA455A">
        <w:t xml:space="preserve"> minimum</w:t>
      </w:r>
      <w:r>
        <w:t xml:space="preserve"> sample size</w:t>
      </w:r>
      <w:r w:rsidRPr="00AA455A">
        <w:t xml:space="preserve"> of 42 </w:t>
      </w:r>
      <w:r>
        <w:t xml:space="preserve">patient participants </w:t>
      </w:r>
      <w:r w:rsidRPr="00AA455A">
        <w:t>on study completion,</w:t>
      </w:r>
      <w:r>
        <w:t xml:space="preserve"> based on a conservative estimated retention rate of 60%</w:t>
      </w:r>
      <w:bookmarkEnd w:id="12"/>
      <w:r>
        <w:t xml:space="preserve"> </w:t>
      </w:r>
      <w:r>
        <w:rPr>
          <w:noProof/>
        </w:rPr>
        <w:t>[15, 18, 26, 37]</w:t>
      </w:r>
      <w:r w:rsidRPr="00BE4BDA">
        <w:t xml:space="preserve">. The target sample size was determined pragmatically using guidelines for feasibility studies that recommend a sample size of between 24 and 50 </w:t>
      </w:r>
      <w:r>
        <w:rPr>
          <w:noProof/>
        </w:rPr>
        <w:t>[38-40]</w:t>
      </w:r>
      <w:r w:rsidRPr="00BE4BDA">
        <w:t>. Moreover, a sample size of</w:t>
      </w:r>
      <w:r>
        <w:t xml:space="preserve"> 40 people with </w:t>
      </w:r>
      <w:proofErr w:type="spellStart"/>
      <w:r>
        <w:t>HaNC</w:t>
      </w:r>
      <w:proofErr w:type="spellEnd"/>
      <w:r>
        <w:t xml:space="preserve"> for a feasibility study involving an exercise intervention has been deemed sufficient to estimate an effect size for a full trial </w:t>
      </w:r>
      <w:r>
        <w:rPr>
          <w:noProof/>
        </w:rPr>
        <w:t>[41]</w:t>
      </w:r>
      <w:r>
        <w:t>.</w:t>
      </w:r>
    </w:p>
    <w:p w14:paraId="2C13F7BF" w14:textId="77777777" w:rsidR="00AE1997" w:rsidRPr="00622CA0" w:rsidRDefault="00AE1997" w:rsidP="28C74B36">
      <w:pPr>
        <w:spacing w:line="480" w:lineRule="auto"/>
      </w:pPr>
      <w:r w:rsidRPr="28C74B36">
        <w:rPr>
          <w:rFonts w:ascii="Calibri" w:eastAsia="Times New Roman" w:hAnsi="Calibri" w:cs="Calibri"/>
          <w:lang w:eastAsia="en-GB"/>
        </w:rPr>
        <w:t>P</w:t>
      </w:r>
      <w:r>
        <w:rPr>
          <w:rFonts w:ascii="Calibri" w:eastAsia="Times New Roman" w:hAnsi="Calibri" w:cs="Calibri"/>
          <w:lang w:eastAsia="en-GB"/>
        </w:rPr>
        <w:t>atient p</w:t>
      </w:r>
      <w:r w:rsidRPr="28C74B36">
        <w:rPr>
          <w:rFonts w:ascii="Calibri" w:eastAsia="Times New Roman" w:hAnsi="Calibri" w:cs="Calibri"/>
          <w:lang w:eastAsia="en-GB"/>
        </w:rPr>
        <w:t xml:space="preserve">articipants must meet the following inclusion criteria: 1) </w:t>
      </w:r>
      <w:r>
        <w:t xml:space="preserve">≥ 16 </w:t>
      </w:r>
      <w:proofErr w:type="gramStart"/>
      <w:r>
        <w:t>years</w:t>
      </w:r>
      <w:proofErr w:type="gramEnd"/>
      <w:r>
        <w:t xml:space="preserve"> old; 2) able to provide informed consent; 3) diagnosed with </w:t>
      </w:r>
      <w:proofErr w:type="spellStart"/>
      <w:r>
        <w:t>HaNC</w:t>
      </w:r>
      <w:proofErr w:type="spellEnd"/>
      <w:r>
        <w:t xml:space="preserve"> and being treated with curative intent; 4) between the time of diagnosis and up to 8 weeks post-treatment; and 5) classified as low or medium risk according to a physical </w:t>
      </w:r>
      <w:r>
        <w:lastRenderedPageBreak/>
        <w:t xml:space="preserve">activity preparticipation risk stratification tool </w:t>
      </w:r>
      <w:r>
        <w:rPr>
          <w:noProof/>
        </w:rPr>
        <w:t>[42]</w:t>
      </w:r>
      <w:r>
        <w:t xml:space="preserve">. Patients classified as high risk according to the risk stratification tool, being treated with palliative intent, or engaging in any other intervention that may exert interference effects during their participation in this study, will be excluded from </w:t>
      </w:r>
      <w:r w:rsidRPr="002B1E44">
        <w:t xml:space="preserve">participation. The study will be as inclusive as possible, engaging adult patients with no restriction on age, socioeconomic background, ethnic diversity, or geographical location. </w:t>
      </w:r>
      <w:bookmarkStart w:id="13" w:name="_Hlk120871879"/>
      <w:r w:rsidRPr="002B1E44">
        <w:t>The National Institute for Health and Care Research Equality, Diversity and Inclusion toolkit</w:t>
      </w:r>
      <w:r>
        <w:t xml:space="preserve"> </w:t>
      </w:r>
      <w:r>
        <w:rPr>
          <w:noProof/>
        </w:rPr>
        <w:t>[43]</w:t>
      </w:r>
      <w:r w:rsidRPr="002B1E44">
        <w:t xml:space="preserve"> will be used for increasing participation of underserved communities, such as ethnic minorities.</w:t>
      </w:r>
      <w:r>
        <w:t xml:space="preserve"> </w:t>
      </w:r>
      <w:bookmarkStart w:id="14" w:name="_Hlk120871887"/>
      <w:bookmarkEnd w:id="13"/>
      <w:r>
        <w:t>Any patients with speech difficulties will be supported with alternative and augmentative communication methods.</w:t>
      </w:r>
    </w:p>
    <w:bookmarkEnd w:id="14"/>
    <w:p w14:paraId="15142A0A" w14:textId="77777777" w:rsidR="00AE1997" w:rsidRPr="00622CA0" w:rsidRDefault="00AE1997" w:rsidP="00830755">
      <w:pPr>
        <w:pStyle w:val="Heading3"/>
      </w:pPr>
      <w:r w:rsidRPr="2A225A2D">
        <w:t>Health care professionals and</w:t>
      </w:r>
      <w:r>
        <w:t xml:space="preserve"> c</w:t>
      </w:r>
      <w:r w:rsidRPr="2A225A2D">
        <w:t xml:space="preserve">ancer </w:t>
      </w:r>
      <w:r>
        <w:t>e</w:t>
      </w:r>
      <w:r w:rsidRPr="2A225A2D">
        <w:t xml:space="preserve">xercise </w:t>
      </w:r>
      <w:r>
        <w:t>s</w:t>
      </w:r>
      <w:r w:rsidRPr="2A225A2D">
        <w:t>pecialist</w:t>
      </w:r>
      <w:r>
        <w:t>s</w:t>
      </w:r>
    </w:p>
    <w:p w14:paraId="419D7855" w14:textId="77777777" w:rsidR="00AE1997" w:rsidRDefault="00AE1997" w:rsidP="00830755">
      <w:pPr>
        <w:spacing w:line="480" w:lineRule="auto"/>
      </w:pPr>
      <w:r>
        <w:t>U</w:t>
      </w:r>
      <w:r w:rsidRPr="009C4A09">
        <w:t>p to 20 healthcare professionals</w:t>
      </w:r>
      <w:r>
        <w:t xml:space="preserve">, involved in the usual care </w:t>
      </w:r>
      <w:r w:rsidRPr="00D9194F">
        <w:t xml:space="preserve">of </w:t>
      </w:r>
      <w:r w:rsidRPr="00CE62DB">
        <w:t xml:space="preserve">people with </w:t>
      </w:r>
      <w:proofErr w:type="spellStart"/>
      <w:r w:rsidRPr="00CE62DB">
        <w:t>HaNC</w:t>
      </w:r>
      <w:proofErr w:type="spellEnd"/>
      <w:r w:rsidRPr="00D9194F">
        <w:t xml:space="preserve">, will be consented to take part in an interview to establish their views on the acceptability, processes, and integration of the intervention into the usual care pathway. </w:t>
      </w:r>
      <w:r>
        <w:t>Three c</w:t>
      </w:r>
      <w:r w:rsidRPr="00D9194F">
        <w:t>ancer</w:t>
      </w:r>
      <w:r>
        <w:t xml:space="preserve"> exercise specialists, employed to design and deliver the exercise programmes, also will be invited to be interviewed.</w:t>
      </w:r>
    </w:p>
    <w:p w14:paraId="511E1F48" w14:textId="77777777" w:rsidR="00AE1997" w:rsidRDefault="00AE1997" w:rsidP="00830755">
      <w:pPr>
        <w:pStyle w:val="Heading2"/>
        <w:spacing w:line="480" w:lineRule="auto"/>
      </w:pPr>
      <w:r>
        <w:rPr>
          <w:rFonts w:eastAsia="Times New Roman"/>
          <w:lang w:eastAsia="en-GB"/>
        </w:rPr>
        <w:t>Recruitment</w:t>
      </w:r>
    </w:p>
    <w:p w14:paraId="0BA2F529" w14:textId="77777777" w:rsidR="00AE1997" w:rsidRDefault="00AE1997" w:rsidP="00830755">
      <w:pPr>
        <w:spacing w:after="240" w:line="480" w:lineRule="auto"/>
      </w:pPr>
      <w:r>
        <w:t xml:space="preserve">A </w:t>
      </w:r>
      <w:proofErr w:type="spellStart"/>
      <w:r>
        <w:t>HaNC</w:t>
      </w:r>
      <w:proofErr w:type="spellEnd"/>
      <w:r>
        <w:t xml:space="preserve"> research nurse or the treating clinician will screen potentially eligible patient participants against the eligibility criteria using weekly head and neck multidisciplinary team meetings, clinical lists, and patient medical notes. Eligible patients, who represent those newly diagnosed with </w:t>
      </w:r>
      <w:proofErr w:type="spellStart"/>
      <w:r>
        <w:t>HaNC</w:t>
      </w:r>
      <w:proofErr w:type="spellEnd"/>
      <w:r>
        <w:t xml:space="preserve">, will be introduced to the study, and given participant information sheets for both the main study and the nested qualitative study during their next routine clinic appointment, between the time of diagnosis and the start of treatment. Eligible patients will be subsequently followed-up to enquire about their willingness to enrol. </w:t>
      </w:r>
      <w:r w:rsidRPr="00F30E6A">
        <w:t xml:space="preserve">Although it has been </w:t>
      </w:r>
      <w:r>
        <w:t>recommended</w:t>
      </w:r>
      <w:r w:rsidRPr="00F30E6A">
        <w:t xml:space="preserve"> that exercise programmes should be included in the</w:t>
      </w:r>
      <w:r>
        <w:t xml:space="preserve"> cancer</w:t>
      </w:r>
      <w:r w:rsidRPr="00F30E6A">
        <w:t xml:space="preserve"> survivorship plan as early as possible </w:t>
      </w:r>
      <w:r>
        <w:rPr>
          <w:noProof/>
        </w:rPr>
        <w:t>[44]</w:t>
      </w:r>
      <w:r w:rsidRPr="00F30E6A">
        <w:t xml:space="preserve">, many </w:t>
      </w:r>
      <w:r w:rsidRPr="00FC151D">
        <w:t xml:space="preserve">people with </w:t>
      </w:r>
      <w:proofErr w:type="spellStart"/>
      <w:r w:rsidRPr="00FC151D">
        <w:t>HaNC</w:t>
      </w:r>
      <w:proofErr w:type="spellEnd"/>
      <w:r w:rsidRPr="00FC151D">
        <w:t xml:space="preserve"> </w:t>
      </w:r>
      <w:r>
        <w:t xml:space="preserve">do </w:t>
      </w:r>
      <w:r w:rsidRPr="00F30E6A">
        <w:t xml:space="preserve">not feel able to start </w:t>
      </w:r>
      <w:r w:rsidRPr="0099736D">
        <w:t xml:space="preserve">before treatment </w:t>
      </w:r>
      <w:r>
        <w:rPr>
          <w:noProof/>
        </w:rPr>
        <w:t>[14]</w:t>
      </w:r>
      <w:r>
        <w:t>. P</w:t>
      </w:r>
      <w:r w:rsidRPr="00A710B5">
        <w:t xml:space="preserve">atients </w:t>
      </w:r>
      <w:r>
        <w:t xml:space="preserve">that initially decline will therefore be asked for consent to be re-approached after starting their cancer treatment and, where relevant, again at their first post-treatment consultation. Patients also will be informed that they can enrol in the exercise programme at any time between diagnosis and up to 8-weeks </w:t>
      </w:r>
      <w:r>
        <w:lastRenderedPageBreak/>
        <w:t xml:space="preserve">post-treatment and will be given instructions on </w:t>
      </w:r>
      <w:r w:rsidRPr="00F30E6A">
        <w:t>how to do this.</w:t>
      </w:r>
      <w:r>
        <w:t xml:space="preserve"> Patients</w:t>
      </w:r>
      <w:r w:rsidRPr="0099736D">
        <w:t xml:space="preserve"> will not be permitted to re-enrol in the exercise programme</w:t>
      </w:r>
      <w:r>
        <w:t xml:space="preserve"> if they withdraw,</w:t>
      </w:r>
      <w:r w:rsidRPr="0099736D">
        <w:t xml:space="preserve"> or postpone the exercise programme once started, </w:t>
      </w:r>
      <w:r>
        <w:t xml:space="preserve">since </w:t>
      </w:r>
      <w:r w:rsidRPr="0099736D">
        <w:t>the effect of timing of the start of the exercise programme on exercise adherence</w:t>
      </w:r>
      <w:r>
        <w:t xml:space="preserve"> will be evaluated. Allowing different starting time points also allows for identification of any issues that are specific to the starting time.  Patients that decline the intervention, or who withdraw from or postpone the intervention, will still be offered the opportunity to consent to participate in the nested qualitative study. </w:t>
      </w:r>
    </w:p>
    <w:p w14:paraId="05A3DDDF" w14:textId="77777777" w:rsidR="00AE1997" w:rsidRPr="00464E82" w:rsidRDefault="00AE1997" w:rsidP="00830755">
      <w:pPr>
        <w:spacing w:before="240" w:after="240" w:line="480" w:lineRule="auto"/>
        <w:rPr>
          <w:rFonts w:ascii="Calibri" w:eastAsia="Times New Roman" w:hAnsi="Calibri" w:cs="Calibri"/>
          <w:b/>
          <w:bCs/>
          <w:lang w:eastAsia="en-GB"/>
        </w:rPr>
      </w:pPr>
      <w:r>
        <w:t>The rate and timing of enrolment onto the exercise intervention will be quantified. Reasons for refusal to enrol onto the exercise programme will be sought while respecting the right to refuse without giving a reason. Patients who provide written consent to participate will be referred to an oncology specialist physiotherapist for pre-intervention assessments and their general practitioner will be informed about their participation in the study. Patients are not expected to incur any personal expenses during any stage of the study and there will be no financial compensation for participation. The study is suitably insured against personal harm.</w:t>
      </w:r>
    </w:p>
    <w:p w14:paraId="7A835B6C" w14:textId="77777777" w:rsidR="00AE1997" w:rsidRPr="00464E82" w:rsidRDefault="00AE1997" w:rsidP="00830755">
      <w:pPr>
        <w:pStyle w:val="Heading2"/>
        <w:spacing w:line="480" w:lineRule="auto"/>
        <w:rPr>
          <w:rFonts w:eastAsia="Times New Roman"/>
          <w:lang w:eastAsia="en-GB"/>
        </w:rPr>
      </w:pPr>
      <w:bookmarkStart w:id="15" w:name="_Hlk105079989"/>
      <w:r w:rsidRPr="6240E1F3">
        <w:rPr>
          <w:rFonts w:eastAsia="Times New Roman"/>
          <w:lang w:eastAsia="en-GB"/>
        </w:rPr>
        <w:t>Ethics</w:t>
      </w:r>
      <w:bookmarkEnd w:id="15"/>
    </w:p>
    <w:p w14:paraId="1C572CE8" w14:textId="77777777" w:rsidR="00AE1997" w:rsidRDefault="00AE1997" w:rsidP="00830755">
      <w:pPr>
        <w:spacing w:before="240" w:after="240" w:line="480" w:lineRule="auto"/>
      </w:pPr>
      <w:bookmarkStart w:id="16" w:name="_Hlk85640447"/>
      <w:r>
        <w:t xml:space="preserve">Favourable ethical opinion has been given by the </w:t>
      </w:r>
      <w:bookmarkStart w:id="17" w:name="_Hlk99718596"/>
      <w:r>
        <w:t xml:space="preserve">West of Scotland Research Ethic Service </w:t>
      </w:r>
      <w:bookmarkEnd w:id="17"/>
      <w:r>
        <w:t>(reference 22/WS/0058). Any protocol modifications will be approved by this committee and the sponsor will be notified. All participants will agree to participate by signing a statement of informed consent. Patients will provide separate consent for participation in the intervention and interview.</w:t>
      </w:r>
      <w:bookmarkEnd w:id="16"/>
    </w:p>
    <w:p w14:paraId="57627EB2" w14:textId="77777777" w:rsidR="00AE1997" w:rsidRPr="00464E82" w:rsidRDefault="00AE1997" w:rsidP="00830755">
      <w:pPr>
        <w:pStyle w:val="Heading2"/>
        <w:spacing w:line="480" w:lineRule="auto"/>
        <w:rPr>
          <w:rFonts w:ascii="Calibri" w:eastAsia="Times New Roman" w:hAnsi="Calibri" w:cs="Calibri"/>
          <w:lang w:eastAsia="en-GB"/>
        </w:rPr>
      </w:pPr>
      <w:r w:rsidRPr="6240E1F3">
        <w:t>Pre- and post-intervention assessments</w:t>
      </w:r>
    </w:p>
    <w:p w14:paraId="78A35844" w14:textId="13B018E0" w:rsidR="00AE1997" w:rsidRDefault="00AE1997" w:rsidP="00830755">
      <w:pPr>
        <w:spacing w:after="240" w:line="480" w:lineRule="auto"/>
      </w:pPr>
      <w:r>
        <w:t xml:space="preserve">Assessments will be conducted in clinic by oncology specialist physiotherapists immediately before and after the 8-week exercise programme and will consist of patient-reported outcome measures and objective </w:t>
      </w:r>
      <w:r w:rsidRPr="00DA1865">
        <w:t>measures (Table 1). After</w:t>
      </w:r>
      <w:r>
        <w:t xml:space="preserve"> baseline assessments, patients will be referred to a cancer exercise specialist for a needs analysis and subsequent design and delivery of the exercise programmes.</w:t>
      </w:r>
    </w:p>
    <w:p w14:paraId="2D7E0E3C" w14:textId="77777777" w:rsidR="00AE1997" w:rsidRDefault="00AE1997" w:rsidP="00830755">
      <w:pPr>
        <w:pStyle w:val="Heading2"/>
        <w:spacing w:line="480" w:lineRule="auto"/>
        <w:rPr>
          <w:rFonts w:eastAsia="Times New Roman"/>
          <w:lang w:eastAsia="en-GB"/>
        </w:rPr>
      </w:pPr>
      <w:r>
        <w:rPr>
          <w:rFonts w:eastAsia="Times New Roman"/>
          <w:lang w:eastAsia="en-GB"/>
        </w:rPr>
        <w:lastRenderedPageBreak/>
        <w:t>Study intervention</w:t>
      </w:r>
    </w:p>
    <w:p w14:paraId="57F4CC11" w14:textId="77777777" w:rsidR="00AE1997" w:rsidRDefault="00AE1997" w:rsidP="00830755">
      <w:pPr>
        <w:spacing w:line="480" w:lineRule="auto"/>
      </w:pPr>
      <w:bookmarkStart w:id="18" w:name="_Hlk85641704"/>
      <w:r>
        <w:t>The intervention is a personalised, collaborative, and flexible 8-week exercise programme</w:t>
      </w:r>
      <w:bookmarkEnd w:id="18"/>
      <w:r>
        <w:t xml:space="preserve">, delivered remotely to address the issue of regional cancer units serving large geographical areas. Each exercise programme will be co-designed </w:t>
      </w:r>
      <w:r w:rsidRPr="006620A1">
        <w:t>by the pa</w:t>
      </w:r>
      <w:r>
        <w:t>tient</w:t>
      </w:r>
      <w:r w:rsidRPr="006620A1">
        <w:t xml:space="preserve"> and </w:t>
      </w:r>
      <w:r>
        <w:t>a cancer exercise specialist and informed by a comprehensive individual needs analyses that considers each patient’s</w:t>
      </w:r>
      <w:r w:rsidRPr="008576BA">
        <w:t xml:space="preserve"> </w:t>
      </w:r>
      <w:bookmarkStart w:id="19" w:name="_Hlk100315975"/>
      <w:r w:rsidRPr="008576BA">
        <w:t>current clinical status,</w:t>
      </w:r>
      <w:r>
        <w:t xml:space="preserve"> medications,</w:t>
      </w:r>
      <w:r w:rsidRPr="008576BA">
        <w:t xml:space="preserve"> </w:t>
      </w:r>
      <w:r>
        <w:t>pre-intervention</w:t>
      </w:r>
      <w:r w:rsidRPr="008576BA">
        <w:t xml:space="preserve"> assessments, exercise history, exercise preferences, perceived barriers </w:t>
      </w:r>
      <w:r w:rsidRPr="002742B4">
        <w:t>to exercise, and personal goals</w:t>
      </w:r>
      <w:bookmarkEnd w:id="19"/>
      <w:r w:rsidRPr="002742B4">
        <w:t xml:space="preserve">. </w:t>
      </w:r>
      <w:r>
        <w:t xml:space="preserve">The </w:t>
      </w:r>
      <w:bookmarkStart w:id="20" w:name="_Hlk100315193"/>
      <w:r>
        <w:t>physiotherapists will provide advice to cancer exercise specialists on</w:t>
      </w:r>
      <w:r w:rsidRPr="00AB092B">
        <w:t xml:space="preserve"> </w:t>
      </w:r>
      <w:r>
        <w:t xml:space="preserve">any </w:t>
      </w:r>
      <w:proofErr w:type="spellStart"/>
      <w:r>
        <w:t>HaNC</w:t>
      </w:r>
      <w:proofErr w:type="spellEnd"/>
      <w:r>
        <w:t>-related</w:t>
      </w:r>
      <w:r w:rsidRPr="00AB092B">
        <w:t xml:space="preserve"> issues</w:t>
      </w:r>
      <w:bookmarkEnd w:id="20"/>
      <w:r>
        <w:t xml:space="preserve"> identified in the pre-intervention assessments</w:t>
      </w:r>
      <w:r>
        <w:rPr>
          <w:b/>
          <w:bCs/>
        </w:rPr>
        <w:t>.</w:t>
      </w:r>
    </w:p>
    <w:p w14:paraId="654591D3" w14:textId="1FF7AFA6" w:rsidR="00AE1997" w:rsidRDefault="00AE1997" w:rsidP="00E62C66">
      <w:pPr>
        <w:spacing w:line="480" w:lineRule="auto"/>
      </w:pPr>
      <w:r>
        <w:t>Exercise programmes will be developed within the framework of</w:t>
      </w:r>
      <w:r w:rsidRPr="002742B4">
        <w:t xml:space="preserve"> current physical activity guidelines for</w:t>
      </w:r>
      <w:r>
        <w:t xml:space="preserve"> people with</w:t>
      </w:r>
      <w:r w:rsidRPr="002742B4">
        <w:t xml:space="preserve"> cancer </w:t>
      </w:r>
      <w:r>
        <w:rPr>
          <w:noProof/>
        </w:rPr>
        <w:t>[34, 52, 53]</w:t>
      </w:r>
      <w:r>
        <w:t xml:space="preserve">, which state they should engage in aerobic, resistance, and flexibility training </w:t>
      </w:r>
      <w:r>
        <w:rPr>
          <w:noProof/>
        </w:rPr>
        <w:t>[34, 52, 53]</w:t>
      </w:r>
      <w:r>
        <w:t>. This is summarised in Table 2 according to the FITT method</w:t>
      </w:r>
      <w:bookmarkStart w:id="21" w:name="_Hlk139447818"/>
      <w:r>
        <w:t>.</w:t>
      </w:r>
      <w:bookmarkEnd w:id="21"/>
    </w:p>
    <w:p w14:paraId="38F829D7" w14:textId="77777777" w:rsidR="00AE1997" w:rsidRDefault="00AE1997">
      <w:pPr>
        <w:rPr>
          <w:b/>
          <w:bCs/>
        </w:rPr>
      </w:pPr>
      <w:r>
        <w:rPr>
          <w:b/>
          <w:bCs/>
        </w:rPr>
        <w:br w:type="page"/>
      </w:r>
    </w:p>
    <w:p w14:paraId="2369DCF2" w14:textId="77777777" w:rsidR="00AE1997" w:rsidRPr="009C2068" w:rsidRDefault="00AE1997" w:rsidP="008D2120">
      <w:pPr>
        <w:spacing w:after="120" w:line="480" w:lineRule="auto"/>
        <w:rPr>
          <w:b/>
          <w:bCs/>
        </w:rPr>
      </w:pPr>
      <w:r w:rsidRPr="00213DBD">
        <w:rPr>
          <w:b/>
          <w:bCs/>
        </w:rPr>
        <w:lastRenderedPageBreak/>
        <w:t>Table 1.</w:t>
      </w:r>
      <w:r>
        <w:t xml:space="preserve"> </w:t>
      </w:r>
      <w:r w:rsidRPr="009C2068">
        <w:rPr>
          <w:b/>
          <w:bCs/>
        </w:rPr>
        <w:t xml:space="preserve">Measurement properties of the pre- and post-intervention assessments. Assessments of physical fitness will be performed in the order shown in the table in accordance with recommendations </w:t>
      </w:r>
      <w:r>
        <w:rPr>
          <w:b/>
          <w:bCs/>
          <w:noProof/>
        </w:rPr>
        <w:t>[45]</w:t>
      </w:r>
      <w:r w:rsidRPr="009C2068">
        <w:rPr>
          <w:b/>
          <w:bCs/>
        </w:rPr>
        <w:t>.</w:t>
      </w:r>
    </w:p>
    <w:tbl>
      <w:tblPr>
        <w:tblStyle w:val="TableGrid"/>
        <w:tblW w:w="90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1984"/>
        <w:gridCol w:w="5528"/>
      </w:tblGrid>
      <w:tr w:rsidR="00AE1997" w14:paraId="376E5B3A" w14:textId="77777777" w:rsidTr="00F04754">
        <w:tc>
          <w:tcPr>
            <w:tcW w:w="1560" w:type="dxa"/>
            <w:tcBorders>
              <w:top w:val="single" w:sz="4" w:space="0" w:color="auto"/>
            </w:tcBorders>
          </w:tcPr>
          <w:p w14:paraId="2F4E0077" w14:textId="77777777" w:rsidR="00AE1997" w:rsidRDefault="00AE1997" w:rsidP="00F04754">
            <w:pPr>
              <w:spacing w:before="120" w:after="120"/>
            </w:pPr>
            <w:bookmarkStart w:id="22" w:name="_Hlk122420534"/>
            <w:r>
              <w:t>Outcome</w:t>
            </w:r>
          </w:p>
        </w:tc>
        <w:tc>
          <w:tcPr>
            <w:tcW w:w="1984" w:type="dxa"/>
            <w:tcBorders>
              <w:top w:val="single" w:sz="4" w:space="0" w:color="auto"/>
            </w:tcBorders>
          </w:tcPr>
          <w:p w14:paraId="5E7492D2" w14:textId="77777777" w:rsidR="00AE1997" w:rsidRDefault="00AE1997" w:rsidP="00F04754">
            <w:pPr>
              <w:spacing w:before="120" w:after="120"/>
            </w:pPr>
            <w:r>
              <w:t>Measurement Tool</w:t>
            </w:r>
          </w:p>
        </w:tc>
        <w:tc>
          <w:tcPr>
            <w:tcW w:w="5528" w:type="dxa"/>
            <w:tcBorders>
              <w:top w:val="single" w:sz="4" w:space="0" w:color="auto"/>
            </w:tcBorders>
          </w:tcPr>
          <w:p w14:paraId="393167F8" w14:textId="77777777" w:rsidR="00AE1997" w:rsidRDefault="00AE1997" w:rsidP="00F04754">
            <w:pPr>
              <w:spacing w:before="120" w:after="120"/>
            </w:pPr>
            <w:r>
              <w:t>Attributes</w:t>
            </w:r>
          </w:p>
        </w:tc>
      </w:tr>
      <w:tr w:rsidR="00AE1997" w14:paraId="3E41C6C6" w14:textId="77777777" w:rsidTr="00F04754">
        <w:tc>
          <w:tcPr>
            <w:tcW w:w="1560" w:type="dxa"/>
          </w:tcPr>
          <w:p w14:paraId="1FAE9A83" w14:textId="77777777" w:rsidR="00AE1997" w:rsidRDefault="00AE1997" w:rsidP="00F04754">
            <w:pPr>
              <w:spacing w:before="120" w:after="120"/>
            </w:pPr>
            <w:r>
              <w:t>Fa</w:t>
            </w:r>
            <w:r w:rsidRPr="005B3324">
              <w:t>tigue</w:t>
            </w:r>
          </w:p>
        </w:tc>
        <w:tc>
          <w:tcPr>
            <w:tcW w:w="1984" w:type="dxa"/>
          </w:tcPr>
          <w:p w14:paraId="086A5049" w14:textId="77777777" w:rsidR="00AE1997" w:rsidRDefault="00AE1997" w:rsidP="00F04754">
            <w:pPr>
              <w:spacing w:before="120" w:after="120"/>
            </w:pPr>
            <w:r w:rsidRPr="005B3324">
              <w:t xml:space="preserve">Multidimensional Fatigue Symptom Inventory </w:t>
            </w:r>
            <w:r>
              <w:t>-</w:t>
            </w:r>
            <w:r w:rsidRPr="005B3324">
              <w:t xml:space="preserve"> Short For</w:t>
            </w:r>
            <w:r>
              <w:t>m (MFSI-SF)</w:t>
            </w:r>
          </w:p>
        </w:tc>
        <w:tc>
          <w:tcPr>
            <w:tcW w:w="5528" w:type="dxa"/>
          </w:tcPr>
          <w:p w14:paraId="7196B8F0" w14:textId="77777777" w:rsidR="00AE1997" w:rsidRDefault="00AE1997" w:rsidP="00F04754">
            <w:pPr>
              <w:spacing w:before="120" w:after="120"/>
            </w:pPr>
            <w:r>
              <w:t>C</w:t>
            </w:r>
            <w:r w:rsidRPr="005B3324">
              <w:t xml:space="preserve">omprises 30 statements or questions with a 5-point Likert-scale scoring response that assesses fatigue across </w:t>
            </w:r>
            <w:r>
              <w:t>five</w:t>
            </w:r>
            <w:r w:rsidRPr="005B3324">
              <w:t xml:space="preserve"> domains: </w:t>
            </w:r>
            <w:r>
              <w:t xml:space="preserve">1) </w:t>
            </w:r>
            <w:r w:rsidRPr="005B3324">
              <w:t>general fatigue</w:t>
            </w:r>
            <w:r>
              <w:t>; 2)</w:t>
            </w:r>
            <w:r w:rsidRPr="005B3324">
              <w:t xml:space="preserve"> physical fatigue</w:t>
            </w:r>
            <w:r>
              <w:t>; 3)</w:t>
            </w:r>
            <w:r w:rsidRPr="005B3324">
              <w:t xml:space="preserve"> emotional fatigue</w:t>
            </w:r>
            <w:r>
              <w:t xml:space="preserve">; 4) </w:t>
            </w:r>
            <w:r w:rsidRPr="005B3324">
              <w:t>mental fatigue</w:t>
            </w:r>
            <w:r>
              <w:t>;</w:t>
            </w:r>
            <w:r w:rsidRPr="005B3324">
              <w:t xml:space="preserve"> and </w:t>
            </w:r>
            <w:r>
              <w:t xml:space="preserve">5) </w:t>
            </w:r>
            <w:r w:rsidRPr="005B3324">
              <w:t>vigour</w:t>
            </w:r>
            <w:r>
              <w:t xml:space="preserve"> </w:t>
            </w:r>
            <w:r>
              <w:rPr>
                <w:noProof/>
              </w:rPr>
              <w:t>[46]</w:t>
            </w:r>
            <w:r>
              <w:t xml:space="preserve">. </w:t>
            </w:r>
          </w:p>
        </w:tc>
      </w:tr>
      <w:tr w:rsidR="00AE1997" w14:paraId="72C4DBB8" w14:textId="77777777" w:rsidTr="00F04754">
        <w:tc>
          <w:tcPr>
            <w:tcW w:w="1560" w:type="dxa"/>
          </w:tcPr>
          <w:p w14:paraId="7C736FDE" w14:textId="77777777" w:rsidR="00AE1997" w:rsidRDefault="00AE1997" w:rsidP="00F04754">
            <w:pPr>
              <w:spacing w:before="120" w:after="120"/>
            </w:pPr>
            <w:r>
              <w:t>Health-related q</w:t>
            </w:r>
            <w:r w:rsidRPr="005B3324">
              <w:t>uality of life</w:t>
            </w:r>
          </w:p>
        </w:tc>
        <w:tc>
          <w:tcPr>
            <w:tcW w:w="1984" w:type="dxa"/>
          </w:tcPr>
          <w:p w14:paraId="7397A4F6" w14:textId="77777777" w:rsidR="00AE1997" w:rsidRPr="00AC4C1A" w:rsidRDefault="00AE1997" w:rsidP="00F04754">
            <w:pPr>
              <w:spacing w:before="120" w:after="120"/>
            </w:pPr>
            <w:r w:rsidRPr="00AC4C1A">
              <w:t>Short-Form 36 Health Survey Questionnaire (SF36)</w:t>
            </w:r>
          </w:p>
        </w:tc>
        <w:tc>
          <w:tcPr>
            <w:tcW w:w="5528" w:type="dxa"/>
          </w:tcPr>
          <w:p w14:paraId="1BA06163" w14:textId="77777777" w:rsidR="00AE1997" w:rsidRPr="00AC4C1A" w:rsidRDefault="00AE1997" w:rsidP="00F04754">
            <w:pPr>
              <w:spacing w:before="120" w:after="120"/>
            </w:pPr>
            <w:r w:rsidRPr="00AC4C1A">
              <w:t xml:space="preserve">Comprises 36 questions that explore eight domains of health: 1) physical functioning; 2) role limitations due to physical health; 3) role limitations due to emotional problems; 4) energy/fatigue; 5) emotional well-being; 6) social functioning; 7) pain; and 8) general health </w:t>
            </w:r>
            <w:r>
              <w:rPr>
                <w:noProof/>
              </w:rPr>
              <w:t>[47]</w:t>
            </w:r>
            <w:r w:rsidRPr="00AC4C1A">
              <w:t>.</w:t>
            </w:r>
          </w:p>
        </w:tc>
      </w:tr>
      <w:tr w:rsidR="00AE1997" w14:paraId="546D8887" w14:textId="77777777" w:rsidTr="00F04754">
        <w:tc>
          <w:tcPr>
            <w:tcW w:w="1560" w:type="dxa"/>
          </w:tcPr>
          <w:p w14:paraId="052E09FF" w14:textId="77777777" w:rsidR="00AE1997" w:rsidRPr="002023AA" w:rsidRDefault="00AE1997" w:rsidP="00F04754">
            <w:pPr>
              <w:spacing w:before="120" w:after="120"/>
            </w:pPr>
            <w:r>
              <w:t>P</w:t>
            </w:r>
            <w:r w:rsidRPr="002023AA">
              <w:t>hysical activity levels</w:t>
            </w:r>
          </w:p>
        </w:tc>
        <w:tc>
          <w:tcPr>
            <w:tcW w:w="1984" w:type="dxa"/>
          </w:tcPr>
          <w:p w14:paraId="524241B2" w14:textId="77777777" w:rsidR="00AE1997" w:rsidRPr="00AC4C1A" w:rsidRDefault="00AE1997" w:rsidP="00F04754">
            <w:pPr>
              <w:spacing w:before="120" w:after="120"/>
            </w:pPr>
            <w:r w:rsidRPr="00AC4C1A">
              <w:t>International Physical Activity Questionnaire (IPAQ) – Short Form</w:t>
            </w:r>
          </w:p>
        </w:tc>
        <w:tc>
          <w:tcPr>
            <w:tcW w:w="5528" w:type="dxa"/>
          </w:tcPr>
          <w:p w14:paraId="52DF1D22" w14:textId="77777777" w:rsidR="00AE1997" w:rsidRPr="00AC4C1A" w:rsidRDefault="00AE1997" w:rsidP="00F04754">
            <w:pPr>
              <w:spacing w:before="120" w:after="120"/>
            </w:pPr>
            <w:r w:rsidRPr="00AC4C1A">
              <w:t xml:space="preserve">Comprises seven questions that explore </w:t>
            </w:r>
            <w:r>
              <w:t xml:space="preserve">the amount of </w:t>
            </w:r>
            <w:r w:rsidRPr="00AC4C1A">
              <w:t>moderate</w:t>
            </w:r>
            <w:r>
              <w:t xml:space="preserve"> </w:t>
            </w:r>
            <w:r w:rsidRPr="00AC4C1A">
              <w:t xml:space="preserve">and vigorous physical activity </w:t>
            </w:r>
            <w:r>
              <w:t>performed</w:t>
            </w:r>
            <w:r w:rsidRPr="00AC4C1A">
              <w:t xml:space="preserve"> and</w:t>
            </w:r>
            <w:r>
              <w:t xml:space="preserve"> the amount of time spent walking and</w:t>
            </w:r>
            <w:r w:rsidRPr="00AC4C1A">
              <w:t xml:space="preserve"> sitting over the past 7 days </w:t>
            </w:r>
            <w:r>
              <w:rPr>
                <w:noProof/>
              </w:rPr>
              <w:t>[48]</w:t>
            </w:r>
            <w:r w:rsidRPr="00AC4C1A">
              <w:t>.</w:t>
            </w:r>
          </w:p>
        </w:tc>
      </w:tr>
      <w:tr w:rsidR="00AE1997" w14:paraId="4CBC5888" w14:textId="77777777" w:rsidTr="00F04754">
        <w:tc>
          <w:tcPr>
            <w:tcW w:w="1560" w:type="dxa"/>
          </w:tcPr>
          <w:p w14:paraId="091B8175" w14:textId="77777777" w:rsidR="00AE1997" w:rsidRDefault="00AE1997" w:rsidP="00F04754">
            <w:pPr>
              <w:spacing w:before="120" w:after="120"/>
            </w:pPr>
            <w:r>
              <w:t>Lower body m</w:t>
            </w:r>
            <w:r w:rsidRPr="000B3841">
              <w:t>uscular strength and endurance</w:t>
            </w:r>
          </w:p>
        </w:tc>
        <w:tc>
          <w:tcPr>
            <w:tcW w:w="1984" w:type="dxa"/>
          </w:tcPr>
          <w:p w14:paraId="7F4213E2" w14:textId="77777777" w:rsidR="00AE1997" w:rsidRPr="000B3841" w:rsidRDefault="00AE1997" w:rsidP="00F04754">
            <w:pPr>
              <w:spacing w:before="120" w:after="120"/>
            </w:pPr>
            <w:r w:rsidRPr="000B3841">
              <w:t>30-Second Chair Stand Test</w:t>
            </w:r>
          </w:p>
        </w:tc>
        <w:tc>
          <w:tcPr>
            <w:tcW w:w="5528" w:type="dxa"/>
          </w:tcPr>
          <w:p w14:paraId="2501AFA7" w14:textId="77777777" w:rsidR="00AE1997" w:rsidRDefault="00AE1997" w:rsidP="00F04754">
            <w:pPr>
              <w:spacing w:before="120" w:after="120"/>
            </w:pPr>
            <w:r>
              <w:t xml:space="preserve">Maximum number of times within 30 s that an individual can rise from a seated position to a full stand without pushing off with the arms </w:t>
            </w:r>
            <w:r>
              <w:rPr>
                <w:noProof/>
              </w:rPr>
              <w:t>[45]</w:t>
            </w:r>
            <w:r>
              <w:t xml:space="preserve">. ICC = 0.89 </w:t>
            </w:r>
            <w:r>
              <w:rPr>
                <w:noProof/>
              </w:rPr>
              <w:t>[49]</w:t>
            </w:r>
            <w:r>
              <w:t>.</w:t>
            </w:r>
          </w:p>
        </w:tc>
      </w:tr>
      <w:tr w:rsidR="00AE1997" w14:paraId="27BBECDD" w14:textId="77777777" w:rsidTr="00F04754">
        <w:tc>
          <w:tcPr>
            <w:tcW w:w="1560" w:type="dxa"/>
          </w:tcPr>
          <w:p w14:paraId="709D4274" w14:textId="77777777" w:rsidR="00AE1997" w:rsidRDefault="00AE1997" w:rsidP="00F04754">
            <w:pPr>
              <w:spacing w:before="120" w:after="120"/>
            </w:pPr>
            <w:r>
              <w:t>Upper body m</w:t>
            </w:r>
            <w:r w:rsidRPr="000B3841">
              <w:t>uscular strength and endurance</w:t>
            </w:r>
          </w:p>
        </w:tc>
        <w:tc>
          <w:tcPr>
            <w:tcW w:w="1984" w:type="dxa"/>
          </w:tcPr>
          <w:p w14:paraId="5C0B4F4E" w14:textId="77777777" w:rsidR="00AE1997" w:rsidRPr="000B3841" w:rsidRDefault="00AE1997" w:rsidP="00F04754">
            <w:pPr>
              <w:spacing w:before="120" w:after="120"/>
            </w:pPr>
            <w:r>
              <w:t xml:space="preserve">30-Second </w:t>
            </w:r>
            <w:r w:rsidRPr="000B3841">
              <w:t>Arm Curl Tes</w:t>
            </w:r>
            <w:r>
              <w:t>t</w:t>
            </w:r>
          </w:p>
        </w:tc>
        <w:tc>
          <w:tcPr>
            <w:tcW w:w="5528" w:type="dxa"/>
          </w:tcPr>
          <w:p w14:paraId="38EE4438" w14:textId="77777777" w:rsidR="00AE1997" w:rsidRDefault="00AE1997" w:rsidP="00F04754">
            <w:pPr>
              <w:spacing w:before="120" w:after="120"/>
            </w:pPr>
            <w:r>
              <w:t xml:space="preserve">Maximum number of times a hand weight can be curled through a full range of motion in 30 s. Hand weight is 5 lb for women and 8 lb for men </w:t>
            </w:r>
            <w:r>
              <w:rPr>
                <w:noProof/>
              </w:rPr>
              <w:t>[45]</w:t>
            </w:r>
            <w:r>
              <w:t xml:space="preserve">. ICC = 0.81 </w:t>
            </w:r>
            <w:r>
              <w:rPr>
                <w:noProof/>
              </w:rPr>
              <w:t>[49]</w:t>
            </w:r>
            <w:r>
              <w:t>.</w:t>
            </w:r>
          </w:p>
        </w:tc>
      </w:tr>
      <w:tr w:rsidR="00AE1997" w14:paraId="1DFFF49D" w14:textId="77777777" w:rsidTr="00F04754">
        <w:tc>
          <w:tcPr>
            <w:tcW w:w="1560" w:type="dxa"/>
            <w:tcBorders>
              <w:bottom w:val="single" w:sz="4" w:space="0" w:color="auto"/>
            </w:tcBorders>
          </w:tcPr>
          <w:p w14:paraId="6F7AAFED" w14:textId="77777777" w:rsidR="00AE1997" w:rsidRDefault="00AE1997" w:rsidP="00F04754">
            <w:pPr>
              <w:spacing w:before="120" w:after="120"/>
            </w:pPr>
            <w:r>
              <w:t>Cervical spine and shoulder range of motion</w:t>
            </w:r>
          </w:p>
        </w:tc>
        <w:tc>
          <w:tcPr>
            <w:tcW w:w="1984" w:type="dxa"/>
            <w:tcBorders>
              <w:bottom w:val="single" w:sz="4" w:space="0" w:color="auto"/>
            </w:tcBorders>
          </w:tcPr>
          <w:p w14:paraId="50BC088A" w14:textId="77777777" w:rsidR="00AE1997" w:rsidRPr="000B3841" w:rsidRDefault="00AE1997" w:rsidP="00F04754">
            <w:pPr>
              <w:spacing w:before="120" w:after="120"/>
            </w:pPr>
            <w:r>
              <w:t>Long-arm goniometer</w:t>
            </w:r>
          </w:p>
        </w:tc>
        <w:tc>
          <w:tcPr>
            <w:tcW w:w="5528" w:type="dxa"/>
          </w:tcPr>
          <w:p w14:paraId="58A07045" w14:textId="77777777" w:rsidR="00AE1997" w:rsidRDefault="00AE1997" w:rsidP="00F04754">
            <w:pPr>
              <w:spacing w:before="120" w:after="120"/>
            </w:pPr>
            <w:r>
              <w:t xml:space="preserve">Cervical spine range of motion in forward flexion, extension, lateral flexion, and rotation. Shoulder range of motion in flexion, abduction, and lateral and medial rotation </w:t>
            </w:r>
            <w:r>
              <w:rPr>
                <w:noProof/>
              </w:rPr>
              <w:t>[50]</w:t>
            </w:r>
            <w:r>
              <w:t>.</w:t>
            </w:r>
          </w:p>
        </w:tc>
      </w:tr>
      <w:tr w:rsidR="00AE1997" w14:paraId="31F5863A" w14:textId="77777777" w:rsidTr="002B4B60">
        <w:trPr>
          <w:trHeight w:val="1461"/>
        </w:trPr>
        <w:tc>
          <w:tcPr>
            <w:tcW w:w="1560" w:type="dxa"/>
            <w:tcBorders>
              <w:bottom w:val="single" w:sz="4" w:space="0" w:color="auto"/>
            </w:tcBorders>
          </w:tcPr>
          <w:p w14:paraId="7F57F3F0" w14:textId="77777777" w:rsidR="00AE1997" w:rsidRDefault="00AE1997" w:rsidP="00F04754">
            <w:pPr>
              <w:spacing w:before="120" w:after="120"/>
            </w:pPr>
            <w:r>
              <w:t xml:space="preserve">Power, speed, </w:t>
            </w:r>
            <w:r w:rsidRPr="000B3841">
              <w:t>agili</w:t>
            </w:r>
            <w:r>
              <w:t>ty,</w:t>
            </w:r>
            <w:r w:rsidRPr="000B3841">
              <w:t xml:space="preserve"> and dynamic balance</w:t>
            </w:r>
          </w:p>
        </w:tc>
        <w:tc>
          <w:tcPr>
            <w:tcW w:w="1984" w:type="dxa"/>
            <w:tcBorders>
              <w:bottom w:val="single" w:sz="4" w:space="0" w:color="auto"/>
            </w:tcBorders>
          </w:tcPr>
          <w:p w14:paraId="6C363446" w14:textId="77777777" w:rsidR="00AE1997" w:rsidRPr="005B3324" w:rsidRDefault="00AE1997" w:rsidP="00F04754">
            <w:pPr>
              <w:spacing w:before="120" w:after="120"/>
            </w:pPr>
            <w:r w:rsidRPr="000B3841">
              <w:t>8-Foot Up-and-Go Te</w:t>
            </w:r>
            <w:r>
              <w:t>st</w:t>
            </w:r>
          </w:p>
        </w:tc>
        <w:tc>
          <w:tcPr>
            <w:tcW w:w="5528" w:type="dxa"/>
            <w:tcBorders>
              <w:bottom w:val="single" w:sz="4" w:space="0" w:color="auto"/>
            </w:tcBorders>
          </w:tcPr>
          <w:p w14:paraId="76804575" w14:textId="77777777" w:rsidR="00AE1997" w:rsidRDefault="00AE1997" w:rsidP="00F04754">
            <w:pPr>
              <w:spacing w:before="120" w:after="120"/>
            </w:pPr>
            <w:r>
              <w:t xml:space="preserve">Shortest time taken to rise from a seated position on a chair, walk 8 feet around a cone, and return to the chair and sit back down </w:t>
            </w:r>
            <w:r>
              <w:rPr>
                <w:noProof/>
              </w:rPr>
              <w:t>[45]</w:t>
            </w:r>
            <w:r>
              <w:t xml:space="preserve">. ICC = 0.95 </w:t>
            </w:r>
            <w:r>
              <w:rPr>
                <w:noProof/>
              </w:rPr>
              <w:t>[49]</w:t>
            </w:r>
            <w:r>
              <w:t>.</w:t>
            </w:r>
          </w:p>
        </w:tc>
      </w:tr>
      <w:tr w:rsidR="00AE1997" w14:paraId="0BC032BC" w14:textId="77777777" w:rsidTr="00F04754">
        <w:tc>
          <w:tcPr>
            <w:tcW w:w="1560" w:type="dxa"/>
            <w:tcBorders>
              <w:bottom w:val="single" w:sz="4" w:space="0" w:color="auto"/>
            </w:tcBorders>
          </w:tcPr>
          <w:p w14:paraId="332B2820" w14:textId="77777777" w:rsidR="00AE1997" w:rsidRDefault="00AE1997" w:rsidP="00F04754">
            <w:pPr>
              <w:spacing w:before="120" w:after="120"/>
            </w:pPr>
            <w:r>
              <w:t>A</w:t>
            </w:r>
            <w:r w:rsidRPr="005B3324">
              <w:t>erobic endurance</w:t>
            </w:r>
          </w:p>
        </w:tc>
        <w:tc>
          <w:tcPr>
            <w:tcW w:w="1984" w:type="dxa"/>
            <w:tcBorders>
              <w:bottom w:val="single" w:sz="4" w:space="0" w:color="auto"/>
            </w:tcBorders>
          </w:tcPr>
          <w:p w14:paraId="19AF314A" w14:textId="77777777" w:rsidR="00AE1997" w:rsidRPr="000B3841" w:rsidRDefault="00AE1997" w:rsidP="00F04754">
            <w:pPr>
              <w:spacing w:before="120" w:after="120"/>
            </w:pPr>
            <w:r w:rsidRPr="005B3324">
              <w:t>6-Minute Walk Tes</w:t>
            </w:r>
            <w:r>
              <w:t>t</w:t>
            </w:r>
          </w:p>
        </w:tc>
        <w:tc>
          <w:tcPr>
            <w:tcW w:w="5528" w:type="dxa"/>
            <w:tcBorders>
              <w:bottom w:val="single" w:sz="4" w:space="0" w:color="auto"/>
            </w:tcBorders>
          </w:tcPr>
          <w:p w14:paraId="7102994E" w14:textId="77777777" w:rsidR="00AE1997" w:rsidRDefault="00AE1997" w:rsidP="00F04754">
            <w:pPr>
              <w:spacing w:before="120" w:after="120"/>
            </w:pPr>
            <w:r>
              <w:t xml:space="preserve">Maximum distance that can be walked in 6 minutes along a 30 m course </w:t>
            </w:r>
            <w:r>
              <w:rPr>
                <w:noProof/>
              </w:rPr>
              <w:t>[51]</w:t>
            </w:r>
            <w:r>
              <w:t xml:space="preserve">. ICC = 0.94 </w:t>
            </w:r>
            <w:r>
              <w:rPr>
                <w:noProof/>
              </w:rPr>
              <w:t>[49]</w:t>
            </w:r>
            <w:r>
              <w:t xml:space="preserve">. </w:t>
            </w:r>
          </w:p>
        </w:tc>
      </w:tr>
    </w:tbl>
    <w:bookmarkEnd w:id="22"/>
    <w:p w14:paraId="67671143" w14:textId="77777777" w:rsidR="00AE1997" w:rsidRPr="001C19AA" w:rsidRDefault="00AE1997" w:rsidP="001C19AA">
      <w:pPr>
        <w:spacing w:before="240" w:after="0" w:line="480" w:lineRule="auto"/>
      </w:pPr>
      <w:r>
        <w:rPr>
          <w:b/>
          <w:bCs/>
        </w:rPr>
        <w:t xml:space="preserve">ICC </w:t>
      </w:r>
      <w:r w:rsidRPr="004547D1">
        <w:t>= test-retest intraclass correlation coefficient</w:t>
      </w:r>
      <w:r>
        <w:t>.</w:t>
      </w:r>
    </w:p>
    <w:p w14:paraId="780E35AA" w14:textId="77777777" w:rsidR="00AE1997" w:rsidRPr="00C9543A" w:rsidRDefault="00AE1997" w:rsidP="000D4A31">
      <w:pPr>
        <w:spacing w:before="240" w:after="0" w:line="480" w:lineRule="auto"/>
        <w:rPr>
          <w:b/>
          <w:bCs/>
        </w:rPr>
      </w:pPr>
      <w:r w:rsidRPr="00C9543A">
        <w:rPr>
          <w:b/>
          <w:bCs/>
        </w:rPr>
        <w:lastRenderedPageBreak/>
        <w:t>Table 2. Framework used in the current study for prescribing exercise according to the FITT (frequency, intensity, time, and type) method. How appropriate patterns and progressions of exercise are to be identified are also included.</w:t>
      </w:r>
    </w:p>
    <w:tbl>
      <w:tblPr>
        <w:tblStyle w:val="TableGrid"/>
        <w:tblW w:w="9923" w:type="dxa"/>
        <w:tblInd w:w="-5" w:type="dxa"/>
        <w:tblLook w:val="04A0" w:firstRow="1" w:lastRow="0" w:firstColumn="1" w:lastColumn="0" w:noHBand="0" w:noVBand="1"/>
      </w:tblPr>
      <w:tblGrid>
        <w:gridCol w:w="1245"/>
        <w:gridCol w:w="8678"/>
      </w:tblGrid>
      <w:tr w:rsidR="00AE1997" w14:paraId="2C3129EC" w14:textId="77777777" w:rsidTr="00A80D94">
        <w:tc>
          <w:tcPr>
            <w:tcW w:w="1245" w:type="dxa"/>
          </w:tcPr>
          <w:p w14:paraId="542DC466" w14:textId="77777777" w:rsidR="00AE1997" w:rsidRDefault="00AE1997" w:rsidP="00A80D94">
            <w:pPr>
              <w:pStyle w:val="ListParagraph"/>
              <w:spacing w:before="120" w:after="120"/>
              <w:ind w:left="0"/>
              <w:contextualSpacing w:val="0"/>
            </w:pPr>
            <w:r>
              <w:t>Aerobic exercise</w:t>
            </w:r>
          </w:p>
        </w:tc>
        <w:tc>
          <w:tcPr>
            <w:tcW w:w="8678" w:type="dxa"/>
          </w:tcPr>
          <w:p w14:paraId="7AD470D1" w14:textId="77777777" w:rsidR="00AE1997" w:rsidRDefault="00AE1997" w:rsidP="00A80D94">
            <w:pPr>
              <w:pStyle w:val="ListParagraph"/>
              <w:spacing w:before="120" w:after="120"/>
              <w:ind w:left="0"/>
              <w:contextualSpacing w:val="0"/>
              <w:rPr>
                <w:b/>
                <w:bCs/>
              </w:rPr>
            </w:pPr>
            <w:r w:rsidRPr="00D329FF">
              <w:rPr>
                <w:rFonts w:cstheme="minorHAnsi"/>
                <w:b/>
                <w:bCs/>
              </w:rPr>
              <w:t>Frequency:</w:t>
            </w:r>
            <w:r>
              <w:rPr>
                <w:rFonts w:cstheme="minorHAnsi"/>
              </w:rPr>
              <w:t xml:space="preserve"> ≥</w:t>
            </w:r>
            <w:r>
              <w:t xml:space="preserve"> 3 days/week.</w:t>
            </w:r>
          </w:p>
          <w:p w14:paraId="42F8F41E" w14:textId="77777777" w:rsidR="00AE1997" w:rsidRDefault="00AE1997" w:rsidP="00A80D94">
            <w:pPr>
              <w:pStyle w:val="ListParagraph"/>
              <w:spacing w:before="120" w:after="120"/>
              <w:ind w:left="0"/>
              <w:contextualSpacing w:val="0"/>
            </w:pPr>
            <w:r w:rsidRPr="583DB1C0">
              <w:rPr>
                <w:b/>
                <w:bCs/>
              </w:rPr>
              <w:t>Intensity</w:t>
            </w:r>
            <w:r>
              <w:t>: Moderate intensity. Where moderate intensity exercise is not feasible/appropriate due to deconditioning or current health conditions, prescribe light intensity exercise.</w:t>
            </w:r>
          </w:p>
          <w:p w14:paraId="63B9F5D8" w14:textId="77777777" w:rsidR="00AE1997" w:rsidRDefault="00AE1997" w:rsidP="00A80D94">
            <w:pPr>
              <w:pStyle w:val="ListParagraph"/>
              <w:spacing w:before="120" w:after="120"/>
              <w:ind w:left="0"/>
              <w:contextualSpacing w:val="0"/>
            </w:pPr>
            <w:r w:rsidRPr="583DB1C0">
              <w:rPr>
                <w:b/>
                <w:bCs/>
              </w:rPr>
              <w:t>Time:</w:t>
            </w:r>
            <w:r>
              <w:t xml:space="preserve"> </w:t>
            </w:r>
            <w:r w:rsidRPr="583DB1C0">
              <w:t>≥</w:t>
            </w:r>
            <w:r>
              <w:t xml:space="preserve"> 30 min duration, although deconditioned</w:t>
            </w:r>
            <w:r w:rsidRPr="583DB1C0">
              <w:t>/currently sedentary</w:t>
            </w:r>
            <w:r>
              <w:t xml:space="preserve"> individuals will likely need to start with less than 30 min. Between 10 and 20 min is an appropriate starting point for these individuals.</w:t>
            </w:r>
          </w:p>
          <w:p w14:paraId="70193C3A" w14:textId="77777777" w:rsidR="00AE1997" w:rsidRDefault="00AE1997" w:rsidP="00A80D94">
            <w:pPr>
              <w:pStyle w:val="ListParagraph"/>
              <w:spacing w:before="120" w:after="120"/>
              <w:ind w:left="0"/>
              <w:contextualSpacing w:val="0"/>
            </w:pPr>
            <w:r w:rsidRPr="00D329FF">
              <w:rPr>
                <w:b/>
                <w:bCs/>
              </w:rPr>
              <w:t>Type:</w:t>
            </w:r>
            <w:r>
              <w:t xml:space="preserve"> Exercise involving large muscle groups.</w:t>
            </w:r>
          </w:p>
          <w:p w14:paraId="13287855" w14:textId="77777777" w:rsidR="00AE1997" w:rsidRDefault="00AE1997" w:rsidP="00A80D94">
            <w:pPr>
              <w:pStyle w:val="ListParagraph"/>
              <w:spacing w:before="120" w:after="120"/>
              <w:ind w:left="0"/>
              <w:contextualSpacing w:val="0"/>
            </w:pPr>
            <w:r w:rsidRPr="583DB1C0">
              <w:rPr>
                <w:b/>
                <w:bCs/>
              </w:rPr>
              <w:t>Pattern:</w:t>
            </w:r>
            <w:r>
              <w:t xml:space="preserve"> Avoid two consecutive days with no exercise. For </w:t>
            </w:r>
            <w:r w:rsidRPr="583DB1C0">
              <w:t>deconditioned/currently sedentary individuals, c</w:t>
            </w:r>
            <w:r>
              <w:t>onsider intermittent exercise to accumulate the daily prescribed exercise time.</w:t>
            </w:r>
          </w:p>
          <w:p w14:paraId="129D00B7" w14:textId="77777777" w:rsidR="00AE1997" w:rsidRDefault="00AE1997" w:rsidP="00A80D94">
            <w:pPr>
              <w:pStyle w:val="ListParagraph"/>
              <w:spacing w:before="120" w:after="120"/>
              <w:ind w:left="0"/>
              <w:contextualSpacing w:val="0"/>
            </w:pPr>
            <w:r w:rsidRPr="583DB1C0">
              <w:rPr>
                <w:b/>
                <w:bCs/>
              </w:rPr>
              <w:t>Progression:</w:t>
            </w:r>
            <w:r w:rsidRPr="583DB1C0">
              <w:t xml:space="preserve"> S</w:t>
            </w:r>
            <w:r>
              <w:t xml:space="preserve">hould involve a maximum 5 min increase in session duration each week, as tolerated, until 30 min of continuous exercise can be performed </w:t>
            </w:r>
            <w:r>
              <w:rPr>
                <w:noProof/>
              </w:rPr>
              <w:t>[54]</w:t>
            </w:r>
            <w:r w:rsidRPr="00DD4904">
              <w:t>.</w:t>
            </w:r>
            <w:r>
              <w:t xml:space="preserve"> Exercise intensity should then be increased using the exercise intensity domains for ratings of perceived exertion proposed by the American College of Sports Medicine: light = 9-11; moderate = 12-13; vigorous = 14-17 </w:t>
            </w:r>
            <w:r>
              <w:rPr>
                <w:noProof/>
              </w:rPr>
              <w:t>[54]</w:t>
            </w:r>
            <w:r w:rsidRPr="00DD4904">
              <w:t>.</w:t>
            </w:r>
          </w:p>
        </w:tc>
      </w:tr>
      <w:tr w:rsidR="00AE1997" w14:paraId="68B622D7" w14:textId="77777777" w:rsidTr="00A80D94">
        <w:tc>
          <w:tcPr>
            <w:tcW w:w="1245" w:type="dxa"/>
          </w:tcPr>
          <w:p w14:paraId="75221A79" w14:textId="77777777" w:rsidR="00AE1997" w:rsidRDefault="00AE1997" w:rsidP="00A80D94">
            <w:pPr>
              <w:pStyle w:val="ListParagraph"/>
              <w:spacing w:before="120" w:after="120"/>
              <w:ind w:left="0"/>
              <w:contextualSpacing w:val="0"/>
            </w:pPr>
            <w:r>
              <w:t>Resistance exercise</w:t>
            </w:r>
          </w:p>
        </w:tc>
        <w:tc>
          <w:tcPr>
            <w:tcW w:w="8678" w:type="dxa"/>
          </w:tcPr>
          <w:p w14:paraId="385E88B2" w14:textId="77777777" w:rsidR="00AE1997" w:rsidRDefault="00AE1997" w:rsidP="00A80D94">
            <w:pPr>
              <w:pStyle w:val="ListParagraph"/>
              <w:spacing w:before="120" w:after="120"/>
              <w:ind w:left="0"/>
              <w:contextualSpacing w:val="0"/>
            </w:pPr>
            <w:r w:rsidRPr="583DB1C0">
              <w:rPr>
                <w:b/>
                <w:bCs/>
              </w:rPr>
              <w:t>Frequency</w:t>
            </w:r>
            <w:r w:rsidRPr="583DB1C0">
              <w:t>: ≥</w:t>
            </w:r>
            <w:r>
              <w:t xml:space="preserve"> 2 days/week. Advise twice per week where possible. If a participant refuses to perform aerobic exercise, advise 3 days/week.</w:t>
            </w:r>
          </w:p>
          <w:p w14:paraId="1DAEEE81" w14:textId="77777777" w:rsidR="00AE1997" w:rsidRDefault="00AE1997" w:rsidP="00A80D94">
            <w:pPr>
              <w:pStyle w:val="ListParagraph"/>
              <w:spacing w:before="120" w:after="120"/>
              <w:ind w:left="0"/>
              <w:contextualSpacing w:val="0"/>
            </w:pPr>
            <w:r w:rsidRPr="583DB1C0">
              <w:rPr>
                <w:b/>
                <w:bCs/>
              </w:rPr>
              <w:t>Intensity</w:t>
            </w:r>
            <w:r>
              <w:t>: 8-15 repetitions (</w:t>
            </w:r>
            <w:r w:rsidRPr="583DB1C0">
              <w:t>≥ 60% 1RM). Advise 10-15 repetitions for deconditioned/currently sedentary individuals.</w:t>
            </w:r>
          </w:p>
          <w:p w14:paraId="5B009C89" w14:textId="77777777" w:rsidR="00AE1997" w:rsidRDefault="00AE1997" w:rsidP="00A80D94">
            <w:pPr>
              <w:pStyle w:val="ListParagraph"/>
              <w:spacing w:before="120" w:after="120"/>
              <w:ind w:left="0"/>
              <w:contextualSpacing w:val="0"/>
            </w:pPr>
            <w:r w:rsidRPr="583DB1C0">
              <w:rPr>
                <w:b/>
                <w:bCs/>
              </w:rPr>
              <w:t>Time:</w:t>
            </w:r>
            <w:r w:rsidRPr="583DB1C0">
              <w:t xml:space="preserve"> For deconditioned/currently sedentary individuals, prescribe 1 set per exercise for the first 2 weeks and progress to 2 sets thereafter. Rest 2-3 minutes between sets.</w:t>
            </w:r>
          </w:p>
          <w:p w14:paraId="41820D29" w14:textId="77777777" w:rsidR="00AE1997" w:rsidRDefault="00AE1997" w:rsidP="00A80D94">
            <w:pPr>
              <w:pStyle w:val="ListParagraph"/>
              <w:spacing w:before="120" w:after="120"/>
              <w:ind w:left="0"/>
              <w:contextualSpacing w:val="0"/>
            </w:pPr>
            <w:r w:rsidRPr="583DB1C0">
              <w:rPr>
                <w:b/>
                <w:bCs/>
              </w:rPr>
              <w:t>Type</w:t>
            </w:r>
            <w:r w:rsidRPr="583DB1C0">
              <w:t xml:space="preserve">: Dynamic exercises using both concentric and eccentric muscle actions, although a combination of dynamic and isometric exercise can be performed </w:t>
            </w:r>
            <w:r>
              <w:t>if</w:t>
            </w:r>
            <w:r w:rsidRPr="583DB1C0">
              <w:t xml:space="preserve"> isometric exercise is not contraindicated. All major muscles groups should be exercised</w:t>
            </w:r>
            <w:r>
              <w:t>,</w:t>
            </w:r>
            <w:r w:rsidRPr="583DB1C0">
              <w:t xml:space="preserve"> preferabl</w:t>
            </w:r>
            <w:r>
              <w:t>y</w:t>
            </w:r>
            <w:r w:rsidRPr="583DB1C0">
              <w:t xml:space="preserve"> using </w:t>
            </w:r>
            <w:proofErr w:type="spellStart"/>
            <w:r w:rsidRPr="583DB1C0">
              <w:t>multijoint</w:t>
            </w:r>
            <w:proofErr w:type="spellEnd"/>
            <w:r w:rsidRPr="583DB1C0">
              <w:t xml:space="preserve"> exercises.</w:t>
            </w:r>
          </w:p>
          <w:p w14:paraId="353FAC1F" w14:textId="77777777" w:rsidR="00AE1997" w:rsidRDefault="00AE1997" w:rsidP="00A80D94">
            <w:pPr>
              <w:pStyle w:val="ListParagraph"/>
              <w:spacing w:before="120" w:after="120"/>
              <w:ind w:left="0"/>
              <w:contextualSpacing w:val="0"/>
              <w:rPr>
                <w:b/>
                <w:bCs/>
              </w:rPr>
            </w:pPr>
            <w:r w:rsidRPr="583DB1C0">
              <w:rPr>
                <w:b/>
                <w:bCs/>
              </w:rPr>
              <w:t>Pattern:</w:t>
            </w:r>
            <w:r w:rsidRPr="583DB1C0">
              <w:t xml:space="preserve"> Spread </w:t>
            </w:r>
            <w:r>
              <w:t xml:space="preserve">sessions </w:t>
            </w:r>
            <w:r w:rsidRPr="583DB1C0">
              <w:t>evenly throughout the week, with at least 48 hr recovery before exercising the same muscle groups again.</w:t>
            </w:r>
          </w:p>
          <w:p w14:paraId="66BAED03" w14:textId="77777777" w:rsidR="00AE1997" w:rsidRDefault="00AE1997" w:rsidP="00A80D94">
            <w:pPr>
              <w:spacing w:before="120" w:after="120"/>
            </w:pPr>
            <w:r w:rsidRPr="583DB1C0">
              <w:rPr>
                <w:b/>
                <w:bCs/>
              </w:rPr>
              <w:t>Progression:</w:t>
            </w:r>
            <w:r w:rsidRPr="583DB1C0">
              <w:t xml:space="preserve"> </w:t>
            </w:r>
            <w:r>
              <w:t xml:space="preserve">Use the double progressive method </w:t>
            </w:r>
            <w:r>
              <w:rPr>
                <w:noProof/>
              </w:rPr>
              <w:t>[55]</w:t>
            </w:r>
            <w:r>
              <w:t xml:space="preserve"> . This initially involves increasing the repetitions within the target repetition range. Once the patient can perform the maximum number of repetitions within the target repetition range for all sets for a given exercise, with good form, the resistance is increased. When using exercise bands, the patient should be instructed on the importance of standardising hand placement on the band. Hands that are further apart on the band will increase resistance, and vice-versa.</w:t>
            </w:r>
          </w:p>
          <w:p w14:paraId="2C237E6F" w14:textId="77777777" w:rsidR="00AE1997" w:rsidRDefault="00AE1997" w:rsidP="00A80D94">
            <w:pPr>
              <w:pStyle w:val="ListParagraph"/>
              <w:spacing w:before="120" w:after="120"/>
              <w:ind w:left="0"/>
              <w:contextualSpacing w:val="0"/>
            </w:pPr>
            <w:r w:rsidRPr="583DB1C0">
              <w:rPr>
                <w:b/>
                <w:bCs/>
              </w:rPr>
              <w:t>Miscellaneous:</w:t>
            </w:r>
            <w:r w:rsidRPr="583DB1C0">
              <w:t xml:space="preserve"> The resistance training programme should include 8-10 different exercises using a whole-body approach. Split routines should be avoided unless the participant has recent (within the last 4 weeks) resistance training experience,</w:t>
            </w:r>
            <w:r>
              <w:t xml:space="preserve"> </w:t>
            </w:r>
            <w:r w:rsidRPr="004A3B63">
              <w:rPr>
                <w:u w:val="single"/>
              </w:rPr>
              <w:t>and</w:t>
            </w:r>
            <w:r>
              <w:t xml:space="preserve"> it is appropriate for the volume of resistance exercise to be fit into one training bout</w:t>
            </w:r>
            <w:r w:rsidRPr="583DB1C0">
              <w:t xml:space="preserve">. Exercises that target specific muscles should be incorporated into the training programme where dysfunction from treatment is interfering with the ability to undertake activities of daily living. </w:t>
            </w:r>
            <w:proofErr w:type="spellStart"/>
            <w:r w:rsidRPr="583DB1C0">
              <w:t>Multijoint</w:t>
            </w:r>
            <w:proofErr w:type="spellEnd"/>
            <w:r w:rsidRPr="583DB1C0">
              <w:t xml:space="preserve"> exercises and large muscle groups should be exercised before single joint and smaller muscle groups in each exercise session.</w:t>
            </w:r>
          </w:p>
        </w:tc>
      </w:tr>
      <w:tr w:rsidR="00AE1997" w14:paraId="5B51DDC8" w14:textId="77777777" w:rsidTr="00A80D94">
        <w:tc>
          <w:tcPr>
            <w:tcW w:w="1245" w:type="dxa"/>
          </w:tcPr>
          <w:p w14:paraId="2E638CFD" w14:textId="77777777" w:rsidR="00AE1997" w:rsidRDefault="00AE1997" w:rsidP="00A80D94">
            <w:pPr>
              <w:pStyle w:val="ListParagraph"/>
              <w:spacing w:before="120" w:after="120"/>
              <w:ind w:left="0"/>
              <w:contextualSpacing w:val="0"/>
            </w:pPr>
            <w:r>
              <w:lastRenderedPageBreak/>
              <w:t>Flexibility exercise</w:t>
            </w:r>
          </w:p>
        </w:tc>
        <w:tc>
          <w:tcPr>
            <w:tcW w:w="8678" w:type="dxa"/>
          </w:tcPr>
          <w:p w14:paraId="3C249B8E" w14:textId="77777777" w:rsidR="00AE1997" w:rsidRDefault="00AE1997" w:rsidP="00A80D94">
            <w:pPr>
              <w:pStyle w:val="ListParagraph"/>
              <w:spacing w:before="120" w:after="120"/>
              <w:ind w:left="0"/>
              <w:contextualSpacing w:val="0"/>
            </w:pPr>
            <w:r w:rsidRPr="00BB3CBE">
              <w:rPr>
                <w:b/>
                <w:bCs/>
              </w:rPr>
              <w:t>Frequency:</w:t>
            </w:r>
            <w:r>
              <w:t xml:space="preserve"> </w:t>
            </w:r>
            <w:r>
              <w:rPr>
                <w:rFonts w:cstheme="minorHAnsi"/>
              </w:rPr>
              <w:t>≥</w:t>
            </w:r>
            <w:r>
              <w:t xml:space="preserve"> 2 days/week on days when other exercise is being performed.</w:t>
            </w:r>
          </w:p>
          <w:p w14:paraId="637061AA" w14:textId="77777777" w:rsidR="00AE1997" w:rsidRDefault="00AE1997" w:rsidP="00A80D94">
            <w:pPr>
              <w:pStyle w:val="ListParagraph"/>
              <w:spacing w:before="120" w:after="120"/>
              <w:ind w:left="0"/>
              <w:contextualSpacing w:val="0"/>
            </w:pPr>
            <w:r w:rsidRPr="00A827EA">
              <w:rPr>
                <w:b/>
                <w:bCs/>
              </w:rPr>
              <w:t>Intensity:</w:t>
            </w:r>
            <w:r>
              <w:t xml:space="preserve"> Stretch to a feeling of tightness or slight discomfort.</w:t>
            </w:r>
          </w:p>
          <w:p w14:paraId="695F90BF" w14:textId="77777777" w:rsidR="00AE1997" w:rsidRDefault="00AE1997" w:rsidP="00A80D94">
            <w:pPr>
              <w:pStyle w:val="ListParagraph"/>
              <w:spacing w:before="120" w:after="120"/>
              <w:ind w:left="0"/>
              <w:contextualSpacing w:val="0"/>
            </w:pPr>
            <w:r w:rsidRPr="00A827EA">
              <w:rPr>
                <w:b/>
                <w:bCs/>
              </w:rPr>
              <w:t>Time:</w:t>
            </w:r>
            <w:r>
              <w:t xml:space="preserve"> 8-10 stretches each held for 10-15 sec for maintenance stretches and 30 sec for developmental stretches.</w:t>
            </w:r>
          </w:p>
          <w:p w14:paraId="1240CF00" w14:textId="77777777" w:rsidR="00AE1997" w:rsidRDefault="00AE1997" w:rsidP="00A80D94">
            <w:pPr>
              <w:pStyle w:val="ListParagraph"/>
              <w:spacing w:before="120" w:after="120"/>
              <w:ind w:left="0"/>
              <w:contextualSpacing w:val="0"/>
            </w:pPr>
            <w:r w:rsidRPr="00FA0A1A">
              <w:rPr>
                <w:b/>
                <w:bCs/>
              </w:rPr>
              <w:t>Type:</w:t>
            </w:r>
            <w:r>
              <w:t xml:space="preserve"> Static stretches for major muscle groups, focusing more time on any muscles that have been found to be shorter than the normal range, especially if causing physical dysfunction.</w:t>
            </w:r>
          </w:p>
        </w:tc>
      </w:tr>
    </w:tbl>
    <w:p w14:paraId="6EB636FE" w14:textId="77777777" w:rsidR="00AE1997" w:rsidRDefault="00AE1997" w:rsidP="00B44725">
      <w:pPr>
        <w:spacing w:before="480" w:after="240" w:line="480" w:lineRule="auto"/>
      </w:pPr>
      <w:r>
        <w:t xml:space="preserve">Balance exercises also will be encouraged for any patients that present with balance issues during their initial assessments </w:t>
      </w:r>
      <w:r>
        <w:rPr>
          <w:noProof/>
        </w:rPr>
        <w:t>[53]</w:t>
      </w:r>
      <w:r>
        <w:t xml:space="preserve">. Patients’ needs, preferences, and goals will take </w:t>
      </w:r>
      <w:bookmarkStart w:id="23" w:name="_Hlk85367998"/>
      <w:r>
        <w:t xml:space="preserve">precedence, however, </w:t>
      </w:r>
      <w:bookmarkEnd w:id="23"/>
      <w:r>
        <w:t>if these are not congruent with current physical activity guidelines. This approach is based on the premise that the best exercises are the ones the person will do. Personalisation</w:t>
      </w:r>
      <w:r w:rsidRPr="005B5C1C">
        <w:t xml:space="preserve"> </w:t>
      </w:r>
      <w:r>
        <w:t xml:space="preserve">of exercise programmes will include appropriate manipulation of the </w:t>
      </w:r>
      <w:r w:rsidRPr="005B5C1C">
        <w:t>frequency, intensity, time, type, volume, progression</w:t>
      </w:r>
      <w:r>
        <w:t xml:space="preserve">, and location of the exercise </w:t>
      </w:r>
      <w:r>
        <w:rPr>
          <w:noProof/>
        </w:rPr>
        <w:t>[54]</w:t>
      </w:r>
      <w:r>
        <w:t xml:space="preserve">. </w:t>
      </w:r>
      <w:r w:rsidRPr="00060E91">
        <w:t>A menu of no-cost, convenient, locally available, or virtual exercise options, partly informed by previous research</w:t>
      </w:r>
      <w:r>
        <w:t xml:space="preserve"> </w:t>
      </w:r>
      <w:r>
        <w:rPr>
          <w:noProof/>
        </w:rPr>
        <w:t>[14]</w:t>
      </w:r>
      <w:r>
        <w:t>,</w:t>
      </w:r>
      <w:r w:rsidRPr="00060E91">
        <w:t xml:space="preserve"> will be used to help </w:t>
      </w:r>
      <w:r>
        <w:t>patients</w:t>
      </w:r>
      <w:r w:rsidRPr="00060E91">
        <w:t xml:space="preserve"> choose the</w:t>
      </w:r>
      <w:r>
        <w:t xml:space="preserve">ir preferred type of </w:t>
      </w:r>
      <w:r w:rsidRPr="00060E91">
        <w:t>exercise</w:t>
      </w:r>
      <w:r>
        <w:t xml:space="preserve"> and location</w:t>
      </w:r>
      <w:r w:rsidRPr="00060E91">
        <w:t xml:space="preserve">. </w:t>
      </w:r>
      <w:r>
        <w:t xml:space="preserve">However, </w:t>
      </w:r>
      <w:bookmarkStart w:id="24" w:name="_Hlk115603464"/>
      <w:r>
        <w:t xml:space="preserve">patients </w:t>
      </w:r>
      <w:bookmarkEnd w:id="24"/>
      <w:r>
        <w:t xml:space="preserve">will be encouraged to suggest alternatives based on preferences and any past successes at adhering to exercise. The exercise location is therefore likely to differ based on </w:t>
      </w:r>
      <w:r w:rsidRPr="004C3D14">
        <w:t>patient</w:t>
      </w:r>
      <w:r>
        <w:t xml:space="preserve"> preference. Whether </w:t>
      </w:r>
      <w:r w:rsidRPr="004C3D14">
        <w:t xml:space="preserve">patients </w:t>
      </w:r>
      <w:r>
        <w:t xml:space="preserve">exercise alone or with others also will largely depend on personal preference. Supervised group exercise sessions will not be offered due to increased expense and funding restrictions.  </w:t>
      </w:r>
      <w:r w:rsidRPr="00F04E4C">
        <w:t xml:space="preserve">Flexibility will be embedded into each </w:t>
      </w:r>
      <w:r w:rsidRPr="004C3D14">
        <w:t>patient</w:t>
      </w:r>
      <w:r>
        <w:t>’</w:t>
      </w:r>
      <w:r w:rsidRPr="004C3D14">
        <w:t xml:space="preserve">s </w:t>
      </w:r>
      <w:r w:rsidRPr="00F04E4C">
        <w:t xml:space="preserve">exercise programme so that </w:t>
      </w:r>
      <w:r>
        <w:t>they</w:t>
      </w:r>
      <w:r w:rsidRPr="004C3D14">
        <w:t xml:space="preserve"> </w:t>
      </w:r>
      <w:r w:rsidRPr="00F04E4C">
        <w:t>can autoregulate the</w:t>
      </w:r>
      <w:r>
        <w:t xml:space="preserve"> acute training variables in response to changes in symptoms and other perceived barriers to exercise </w:t>
      </w:r>
      <w:r>
        <w:rPr>
          <w:noProof/>
        </w:rPr>
        <w:t>[34]</w:t>
      </w:r>
      <w:r>
        <w:t xml:space="preserve">. Coloured elastic resistance </w:t>
      </w:r>
      <w:r w:rsidRPr="00A40B71">
        <w:t>band</w:t>
      </w:r>
      <w:r>
        <w:t>s (</w:t>
      </w:r>
      <w:proofErr w:type="spellStart"/>
      <w:r>
        <w:t>Theraband</w:t>
      </w:r>
      <w:proofErr w:type="spellEnd"/>
      <w:r>
        <w:t xml:space="preserve">, Akron, OH) will be given to </w:t>
      </w:r>
      <w:r w:rsidRPr="004C3D14">
        <w:t xml:space="preserve">patients </w:t>
      </w:r>
      <w:r>
        <w:t xml:space="preserve">for performing resistance exercises. Each colour represents a different band resistance at 100% elongation (i.e., tan = 1.1 kg, yellow = 1.3 kg, red = 1.7 kg, green = 2.1 kg, purple = 2.6 kg, black = 3.3 kg, silver = 4.6 kg, and gold = 6.5 kg). Resistance </w:t>
      </w:r>
      <w:r w:rsidRPr="00A40B71">
        <w:t>band</w:t>
      </w:r>
      <w:r>
        <w:t xml:space="preserve">s </w:t>
      </w:r>
      <w:r w:rsidRPr="00A40B71">
        <w:t>have been shown to be a versatile and effective method for developing muscular strength and endurance compared to the use of conventional resistance training equipment such as free weights and resistance training machines</w:t>
      </w:r>
      <w:r>
        <w:t xml:space="preserve"> </w:t>
      </w:r>
      <w:r>
        <w:rPr>
          <w:noProof/>
        </w:rPr>
        <w:t>[56]</w:t>
      </w:r>
      <w:r w:rsidRPr="00A40B71">
        <w:t>.</w:t>
      </w:r>
    </w:p>
    <w:p w14:paraId="5F689958" w14:textId="77777777" w:rsidR="00AE1997" w:rsidRDefault="00AE1997" w:rsidP="00E62C66">
      <w:pPr>
        <w:spacing w:line="480" w:lineRule="auto"/>
      </w:pPr>
      <w:r w:rsidRPr="004C571C">
        <w:t xml:space="preserve">Exercise programmes will be progressed towards meeting the minimum recommended amount of </w:t>
      </w:r>
      <w:r>
        <w:t>physical activity</w:t>
      </w:r>
      <w:r w:rsidRPr="004C571C">
        <w:t xml:space="preserve"> for </w:t>
      </w:r>
      <w:r>
        <w:t xml:space="preserve">people with </w:t>
      </w:r>
      <w:r w:rsidRPr="004C571C">
        <w:t xml:space="preserve">cancer </w:t>
      </w:r>
      <w:r>
        <w:rPr>
          <w:noProof/>
        </w:rPr>
        <w:t>[52]</w:t>
      </w:r>
      <w:r w:rsidRPr="004C571C">
        <w:t xml:space="preserve"> </w:t>
      </w:r>
      <w:r>
        <w:t>where appropriate</w:t>
      </w:r>
      <w:r w:rsidRPr="004C571C">
        <w:t xml:space="preserve">. The focus, however, will be on avoiding inactivity </w:t>
      </w:r>
      <w:r w:rsidRPr="004C571C">
        <w:lastRenderedPageBreak/>
        <w:t xml:space="preserve">and promoting exercise adherence rather than </w:t>
      </w:r>
      <w:r>
        <w:t>meeting</w:t>
      </w:r>
      <w:r w:rsidRPr="004C571C">
        <w:t xml:space="preserve"> the physical activity guidelines as </w:t>
      </w:r>
      <w:r>
        <w:t>a</w:t>
      </w:r>
      <w:r w:rsidRPr="004C571C">
        <w:t xml:space="preserve"> primary goal. Exercise programmes</w:t>
      </w:r>
      <w:r>
        <w:t xml:space="preserve"> will be</w:t>
      </w:r>
      <w:r w:rsidRPr="00853C5B">
        <w:t xml:space="preserve"> progress</w:t>
      </w:r>
      <w:r>
        <w:t>ed by manipulating only one acute training variable at a time</w:t>
      </w:r>
      <w:r w:rsidRPr="0096379C">
        <w:t>.</w:t>
      </w:r>
      <w:r>
        <w:t xml:space="preserve"> </w:t>
      </w:r>
    </w:p>
    <w:p w14:paraId="4ACFB489" w14:textId="77777777" w:rsidR="00AE1997" w:rsidRDefault="00AE1997" w:rsidP="00E62C66">
      <w:pPr>
        <w:spacing w:line="480" w:lineRule="auto"/>
      </w:pPr>
      <w:r>
        <w:t xml:space="preserve">Comprehensive instructions will be given to </w:t>
      </w:r>
      <w:r w:rsidRPr="004C3D14">
        <w:t xml:space="preserve">patients </w:t>
      </w:r>
      <w:r>
        <w:t xml:space="preserve">on how to interpret the 6-20 ratings of perceived exertion scale, according to those published by Borg </w:t>
      </w:r>
      <w:r>
        <w:rPr>
          <w:noProof/>
        </w:rPr>
        <w:t>[57]</w:t>
      </w:r>
      <w:r>
        <w:t xml:space="preserve">. An ‘ACTIOHN exercise prescription principles’ document, written specifically for this study, will be used to guide the cancer exercise specialists when writing each </w:t>
      </w:r>
      <w:r w:rsidRPr="004C3D14">
        <w:t>patient</w:t>
      </w:r>
      <w:r>
        <w:t>’</w:t>
      </w:r>
      <w:r w:rsidRPr="004C3D14">
        <w:t xml:space="preserve">s </w:t>
      </w:r>
      <w:r>
        <w:t>exercise programme and for completing fidelity checks.</w:t>
      </w:r>
    </w:p>
    <w:p w14:paraId="1D4DD75E" w14:textId="77777777" w:rsidR="00AE1997" w:rsidRDefault="00AE1997" w:rsidP="00E62C66">
      <w:pPr>
        <w:spacing w:line="480" w:lineRule="auto"/>
      </w:pPr>
      <w:r>
        <w:t>Each patient will meet with a cancer exercise specialist before the exercise programme starts, to discuss the exercise programme and to obtain patient approval of its content, and for the cancer exercise specialist to provide instruction on exercise technique and provide information on safety. During the 8-wk exercise programme, a cancer exercise specialist will undertake a weekly 30-minute, individual video or telephone consultation with each patient. Consultations will provide patient education, discuss safety issues, address perceived exercise barriers, and encourage accurate and timely completion of the patient’s daily exercise log. Vi</w:t>
      </w:r>
      <w:r w:rsidRPr="00930D87">
        <w:t>deos</w:t>
      </w:r>
      <w:r>
        <w:t>, delivered</w:t>
      </w:r>
      <w:r w:rsidRPr="00E561AA">
        <w:t xml:space="preserve"> </w:t>
      </w:r>
      <w:r w:rsidRPr="00930D87">
        <w:t>via a commercially available app</w:t>
      </w:r>
      <w:r>
        <w:t xml:space="preserve"> (</w:t>
      </w:r>
      <w:proofErr w:type="spellStart"/>
      <w:r w:rsidRPr="00930D87">
        <w:t>Physitrack</w:t>
      </w:r>
      <w:proofErr w:type="spellEnd"/>
      <w:r>
        <w:rPr>
          <w:rFonts w:cstheme="minorHAnsi"/>
        </w:rPr>
        <w:t>®</w:t>
      </w:r>
      <w:r>
        <w:t xml:space="preserve">; </w:t>
      </w:r>
      <w:proofErr w:type="spellStart"/>
      <w:r w:rsidRPr="00971C37">
        <w:t>Physitrack</w:t>
      </w:r>
      <w:proofErr w:type="spellEnd"/>
      <w:r w:rsidRPr="00971C37">
        <w:t xml:space="preserve"> PLC</w:t>
      </w:r>
      <w:r>
        <w:t xml:space="preserve">, </w:t>
      </w:r>
      <w:r w:rsidRPr="00930D87">
        <w:t>UK</w:t>
      </w:r>
      <w:r>
        <w:t>),</w:t>
      </w:r>
      <w:r w:rsidRPr="00930D87">
        <w:t xml:space="preserve"> </w:t>
      </w:r>
      <w:r>
        <w:t>will be used to help instruct patients on how to perform exercises safely and effectively. Paper copies showing photographs and written instructions for each exercise will be supplied to any patients where video access is not possible. Although all exercises will be performed by patients unsupervised, the cancer exercise specialists will check and advise on technique during weekly consultations. T</w:t>
      </w:r>
      <w:r w:rsidRPr="003D4E30">
        <w:t xml:space="preserve">he </w:t>
      </w:r>
      <w:r>
        <w:t xml:space="preserve">cancer exercise specialists </w:t>
      </w:r>
      <w:r w:rsidRPr="00F06F5B">
        <w:t xml:space="preserve">will send two texts </w:t>
      </w:r>
      <w:r>
        <w:t>each</w:t>
      </w:r>
      <w:r w:rsidRPr="00F06F5B">
        <w:t xml:space="preserve"> week to each </w:t>
      </w:r>
      <w:r>
        <w:t>patient</w:t>
      </w:r>
      <w:r w:rsidRPr="00F06F5B">
        <w:t xml:space="preserve"> to further encourage timely completion of daily</w:t>
      </w:r>
      <w:r>
        <w:t xml:space="preserve"> exercise</w:t>
      </w:r>
      <w:r w:rsidRPr="00F06F5B">
        <w:t xml:space="preserve"> logs</w:t>
      </w:r>
      <w:r>
        <w:t>. The second text also will include a motivational message.</w:t>
      </w:r>
    </w:p>
    <w:p w14:paraId="4E4C04B1" w14:textId="77777777" w:rsidR="00AE1997" w:rsidRDefault="00AE1997" w:rsidP="00E62C66">
      <w:pPr>
        <w:spacing w:line="480" w:lineRule="auto"/>
      </w:pPr>
      <w:r>
        <w:t xml:space="preserve">Behaviour change techniques to improve the </w:t>
      </w:r>
      <w:proofErr w:type="gramStart"/>
      <w:r>
        <w:t>patients</w:t>
      </w:r>
      <w:proofErr w:type="gramEnd"/>
      <w:r>
        <w:t xml:space="preserve"> adherence to the exercise programme will draw on the CALO-RE taxonomy </w:t>
      </w:r>
      <w:r>
        <w:rPr>
          <w:noProof/>
        </w:rPr>
        <w:t>[58]</w:t>
      </w:r>
      <w:r>
        <w:t xml:space="preserve"> and will be implemented using motivational interviewing skills </w:t>
      </w:r>
      <w:r>
        <w:rPr>
          <w:noProof/>
        </w:rPr>
        <w:t>[59]</w:t>
      </w:r>
      <w:r>
        <w:t xml:space="preserve">. Behaviour change techniques and motivational interviewing will be informed by Self-Determination Theory </w:t>
      </w:r>
      <w:r>
        <w:rPr>
          <w:noProof/>
        </w:rPr>
        <w:t>[60]</w:t>
      </w:r>
      <w:r>
        <w:t xml:space="preserve">. The cancer exercise specialists have been given specialist training on behaviour change techniques relevant to physical activity and their implementation through the motivational interviewing approach. Further behaviour change support for patients will include being given written ‘top tips’ information and ‘exercise stories’ of how to best manage specific </w:t>
      </w:r>
      <w:proofErr w:type="spellStart"/>
      <w:r>
        <w:t>HaNC</w:t>
      </w:r>
      <w:proofErr w:type="spellEnd"/>
      <w:r>
        <w:t xml:space="preserve"> symptoms and overcome barriers to exercise. These peer-</w:t>
      </w:r>
      <w:r>
        <w:lastRenderedPageBreak/>
        <w:t>informed resources were developed by clinicians in collaboration with the Cancer of Head and Neck Group Experience (CHANGE) patient and public involvement (PPI) group.</w:t>
      </w:r>
      <w:bookmarkStart w:id="25" w:name="_Hlk85813381"/>
      <w:r>
        <w:t xml:space="preserve"> The </w:t>
      </w:r>
      <w:proofErr w:type="spellStart"/>
      <w:r>
        <w:t>CancerFit</w:t>
      </w:r>
      <w:proofErr w:type="spellEnd"/>
      <w:r>
        <w:t xml:space="preserve"> (</w:t>
      </w:r>
      <w:hyperlink r:id="rId8">
        <w:r w:rsidRPr="47F5E87E">
          <w:rPr>
            <w:rStyle w:val="Hyperlink"/>
          </w:rPr>
          <w:t>www.cancerfit.me/site/</w:t>
        </w:r>
      </w:hyperlink>
      <w:r w:rsidRPr="47F5E87E">
        <w:rPr>
          <w:rStyle w:val="Hyperlink"/>
        </w:rPr>
        <w:t>)</w:t>
      </w:r>
      <w:r>
        <w:t xml:space="preserve"> and Macmillan (</w:t>
      </w:r>
      <w:hyperlink r:id="rId9">
        <w:r w:rsidRPr="47F5E87E">
          <w:rPr>
            <w:rStyle w:val="Hyperlink"/>
          </w:rPr>
          <w:t>www.macmillan.org.uk/cancer-information-and-support</w:t>
        </w:r>
      </w:hyperlink>
      <w:r>
        <w:t>) websites, and our Twitter feed will provide online resource support</w:t>
      </w:r>
      <w:bookmarkEnd w:id="25"/>
      <w:r>
        <w:t>.</w:t>
      </w:r>
    </w:p>
    <w:p w14:paraId="555CE872" w14:textId="77777777" w:rsidR="00AE1997" w:rsidRDefault="00AE1997" w:rsidP="00C9543A">
      <w:pPr>
        <w:spacing w:line="480" w:lineRule="auto"/>
      </w:pPr>
      <w:r>
        <w:t xml:space="preserve">After post-intervention assessments with the oncology specialist physiotherapist, the patient will meet with a cancer exercise specialist for a final time to develop and agree a personalised exit strategy from the 8-week exercise programme. This is to facilitate transition to independent long-term exercise and will involve discussing and formalising the patient’s goals over the next 12 months, how the current exercise programme can be progressed, and information to facilitate sustained behaviour change and how to deal with relapses. </w:t>
      </w:r>
      <w:bookmarkStart w:id="26" w:name="_Hlk137194360"/>
      <w:r>
        <w:t>This use of an exit strategy is consistent with that recommended for exercise referral schemes in the United Kingdom</w:t>
      </w:r>
      <w:bookmarkEnd w:id="26"/>
      <w:r>
        <w:t xml:space="preserve"> </w:t>
      </w:r>
      <w:r>
        <w:rPr>
          <w:noProof/>
        </w:rPr>
        <w:t>[61]</w:t>
      </w:r>
      <w:r>
        <w:t>.</w:t>
      </w:r>
    </w:p>
    <w:p w14:paraId="684E37B3" w14:textId="77777777" w:rsidR="00AE1997" w:rsidRPr="00A52A27" w:rsidRDefault="00AE1997" w:rsidP="00C9543A">
      <w:pPr>
        <w:pStyle w:val="Heading2"/>
        <w:spacing w:line="480" w:lineRule="auto"/>
      </w:pPr>
      <w:bookmarkStart w:id="27" w:name="_Hlk105079762"/>
      <w:r w:rsidRPr="00EA225D">
        <w:t xml:space="preserve">Support for the </w:t>
      </w:r>
      <w:r>
        <w:t>c</w:t>
      </w:r>
      <w:r w:rsidRPr="00EA225D">
        <w:t xml:space="preserve">ancer </w:t>
      </w:r>
      <w:r>
        <w:t>e</w:t>
      </w:r>
      <w:r w:rsidRPr="00EA225D">
        <w:t xml:space="preserve">xercise </w:t>
      </w:r>
      <w:r>
        <w:t>s</w:t>
      </w:r>
      <w:r w:rsidRPr="00EA225D">
        <w:t>pecialist</w:t>
      </w:r>
      <w:r>
        <w:t>s</w:t>
      </w:r>
    </w:p>
    <w:bookmarkEnd w:id="27"/>
    <w:p w14:paraId="1BBBC983" w14:textId="77777777" w:rsidR="00AE1997" w:rsidRDefault="00AE1997" w:rsidP="00C9543A">
      <w:pPr>
        <w:spacing w:line="480" w:lineRule="auto"/>
      </w:pPr>
      <w:r w:rsidRPr="007B43EA">
        <w:t>A</w:t>
      </w:r>
      <w:r>
        <w:t xml:space="preserve"> certified</w:t>
      </w:r>
      <w:r w:rsidRPr="007B43EA">
        <w:t xml:space="preserve"> </w:t>
      </w:r>
      <w:r>
        <w:t>cancer exercise specialist</w:t>
      </w:r>
      <w:r w:rsidRPr="007B43EA">
        <w:t xml:space="preserve"> is a</w:t>
      </w:r>
      <w:r>
        <w:t>n advanced</w:t>
      </w:r>
      <w:r w:rsidRPr="007B43EA">
        <w:t xml:space="preserve"> </w:t>
      </w:r>
      <w:r w:rsidRPr="005C5EEF">
        <w:t>fitness instructor with a level 4 vocational qualification</w:t>
      </w:r>
      <w:r>
        <w:t xml:space="preserve">, according </w:t>
      </w:r>
      <w:r w:rsidRPr="002C47E1">
        <w:t xml:space="preserve">to the Regulated Qualifications Framework in the UK, in designing and delivering oncology exercise </w:t>
      </w:r>
      <w:r w:rsidRPr="00FF2A4D">
        <w:t>programmes. The three cancer exercise specialists involved in the present study also hold other vocational health and fitness qualification</w:t>
      </w:r>
      <w:r>
        <w:t xml:space="preserve">s and one is enrolled on an MSc in Cancer </w:t>
      </w:r>
      <w:r w:rsidRPr="00FF2A4D">
        <w:t>Care</w:t>
      </w:r>
      <w:r>
        <w:t xml:space="preserve"> degree programme</w:t>
      </w:r>
      <w:r w:rsidRPr="00FF2A4D">
        <w:t xml:space="preserve">. </w:t>
      </w:r>
      <w:r>
        <w:t>A</w:t>
      </w:r>
      <w:r w:rsidRPr="00FF2A4D">
        <w:t xml:space="preserve">ll </w:t>
      </w:r>
      <w:r>
        <w:t xml:space="preserve">the cancer exercise specialists </w:t>
      </w:r>
      <w:r w:rsidRPr="00FF2A4D">
        <w:t>performed a similar role</w:t>
      </w:r>
      <w:r>
        <w:t xml:space="preserve"> as for the present study</w:t>
      </w:r>
      <w:r w:rsidRPr="00FF2A4D">
        <w:t xml:space="preserve"> working on the </w:t>
      </w:r>
      <w:proofErr w:type="spellStart"/>
      <w:r w:rsidRPr="00FF2A4D">
        <w:t>SafeFit</w:t>
      </w:r>
      <w:proofErr w:type="spellEnd"/>
      <w:r w:rsidRPr="00FF2A4D">
        <w:t xml:space="preserve"> trial </w:t>
      </w:r>
      <w:r>
        <w:rPr>
          <w:noProof/>
        </w:rPr>
        <w:t>[62]</w:t>
      </w:r>
      <w:r w:rsidRPr="00FF2A4D">
        <w:t>.</w:t>
      </w:r>
      <w:r w:rsidRPr="00E052E8">
        <w:t xml:space="preserve"> </w:t>
      </w:r>
      <w:r>
        <w:t xml:space="preserve">They already have received training from a </w:t>
      </w:r>
      <w:bookmarkStart w:id="28" w:name="_Hlk99272857"/>
      <w:r>
        <w:t xml:space="preserve">chartered psychologist </w:t>
      </w:r>
      <w:bookmarkEnd w:id="28"/>
      <w:r>
        <w:t xml:space="preserve">(ARL) in motivational interviewing and other behaviour change techniques. The training involved two, 2-hour workshops and included a bespoke workbook that contains content from workshop presentation slides, practical activities, scenario-based learning activities, action and coping planning sheets, and self-reflective diary sheets. The cancer exercise specialists also met with the </w:t>
      </w:r>
      <w:r w:rsidRPr="007B2867">
        <w:t xml:space="preserve">chartered psychologist </w:t>
      </w:r>
      <w:r>
        <w:t>for 1 hour at another two time points during working with their first patient to obtain further</w:t>
      </w:r>
      <w:r w:rsidRPr="00AC67F5">
        <w:t xml:space="preserve"> support </w:t>
      </w:r>
      <w:r>
        <w:t xml:space="preserve">in applying the motivational interviewing and other behaviour change techniques. Exercise programme design and delivery </w:t>
      </w:r>
      <w:r>
        <w:lastRenderedPageBreak/>
        <w:t>by the cancer exercise specialists will be undertaken with the guidance and supervision (including fidelity checks) of a certified exercise physiologist (AWM) via fortnightly meetings throughout the study period.</w:t>
      </w:r>
      <w:bookmarkStart w:id="29" w:name="_Hlk105079771"/>
    </w:p>
    <w:p w14:paraId="0E2E6742" w14:textId="77777777" w:rsidR="00AE1997" w:rsidRDefault="00AE1997" w:rsidP="00C9543A">
      <w:pPr>
        <w:pStyle w:val="Heading2"/>
        <w:spacing w:line="480" w:lineRule="auto"/>
        <w:rPr>
          <w:rFonts w:eastAsia="Times New Roman"/>
          <w:lang w:eastAsia="en-GB"/>
        </w:rPr>
      </w:pPr>
      <w:r>
        <w:rPr>
          <w:rFonts w:eastAsia="Times New Roman"/>
          <w:lang w:eastAsia="en-GB"/>
        </w:rPr>
        <w:t>Outcome measures</w:t>
      </w:r>
    </w:p>
    <w:p w14:paraId="253BF917" w14:textId="77777777" w:rsidR="00AE1997" w:rsidRPr="00741501" w:rsidRDefault="00AE1997" w:rsidP="00C9543A">
      <w:pPr>
        <w:pStyle w:val="Heading3"/>
      </w:pPr>
      <w:bookmarkStart w:id="30" w:name="_Hlk105079802"/>
      <w:bookmarkEnd w:id="29"/>
      <w:r w:rsidRPr="28C74B36">
        <w:t>Primary quantitative outcome</w:t>
      </w:r>
    </w:p>
    <w:bookmarkEnd w:id="30"/>
    <w:p w14:paraId="08CF9DFB" w14:textId="77777777" w:rsidR="00AE1997" w:rsidRPr="00F60A3F" w:rsidRDefault="00AE1997" w:rsidP="00C9543A">
      <w:pPr>
        <w:spacing w:after="120" w:line="480" w:lineRule="auto"/>
        <w:rPr>
          <w:rFonts w:eastAsiaTheme="minorEastAsia"/>
        </w:rPr>
      </w:pPr>
      <w:r>
        <w:t>Retention: Percentage of patients that completed the 8-week exercise programme.</w:t>
      </w:r>
    </w:p>
    <w:p w14:paraId="1FEC699F" w14:textId="77777777" w:rsidR="00AE1997" w:rsidRDefault="00AE1997" w:rsidP="00C9543A">
      <w:pPr>
        <w:pStyle w:val="Heading3"/>
      </w:pPr>
      <w:r w:rsidRPr="28C74B36">
        <w:t>Secondary quantitative outcomes</w:t>
      </w:r>
    </w:p>
    <w:p w14:paraId="4B9CBE85" w14:textId="77777777" w:rsidR="00AE1997" w:rsidRDefault="00AE1997" w:rsidP="007952A8">
      <w:pPr>
        <w:pStyle w:val="ListParagraph"/>
        <w:numPr>
          <w:ilvl w:val="0"/>
          <w:numId w:val="3"/>
        </w:numPr>
        <w:spacing w:after="120" w:line="480" w:lineRule="auto"/>
        <w:ind w:left="357" w:hanging="357"/>
        <w:rPr>
          <w:rFonts w:eastAsiaTheme="minorEastAsia"/>
        </w:rPr>
      </w:pPr>
      <w:r>
        <w:t>Exercise uptake: percentage of eligible patients that agreed to participate in the exercise programme. Reasons for refusal will be documented where possible.</w:t>
      </w:r>
    </w:p>
    <w:p w14:paraId="5745D246" w14:textId="77777777" w:rsidR="00AE1997" w:rsidRDefault="00AE1997" w:rsidP="00F60A3F">
      <w:pPr>
        <w:pStyle w:val="ListParagraph"/>
        <w:numPr>
          <w:ilvl w:val="0"/>
          <w:numId w:val="3"/>
        </w:numPr>
        <w:spacing w:after="120" w:line="480" w:lineRule="auto"/>
        <w:ind w:left="357" w:hanging="357"/>
        <w:contextualSpacing w:val="0"/>
      </w:pPr>
      <w:r>
        <w:t xml:space="preserve">Exercise adherence (based on the definitions proposed by Nilsen et al. </w:t>
      </w:r>
      <w:r>
        <w:rPr>
          <w:noProof/>
        </w:rPr>
        <w:t>[63]</w:t>
      </w:r>
      <w:r>
        <w:t>):</w:t>
      </w:r>
    </w:p>
    <w:p w14:paraId="2CA0BF17" w14:textId="77777777" w:rsidR="00AE1997" w:rsidRDefault="00AE1997" w:rsidP="28C74B36">
      <w:pPr>
        <w:pStyle w:val="ListParagraph"/>
        <w:numPr>
          <w:ilvl w:val="1"/>
          <w:numId w:val="6"/>
        </w:numPr>
        <w:spacing w:after="120" w:line="480" w:lineRule="auto"/>
        <w:ind w:left="1208" w:hanging="357"/>
      </w:pPr>
      <w:r>
        <w:t>Exercise programme adherence: percentage of the total prescribed training sessions engaged in.</w:t>
      </w:r>
    </w:p>
    <w:p w14:paraId="2DCFB245" w14:textId="77777777" w:rsidR="00AE1997" w:rsidRPr="00A25E42" w:rsidRDefault="00AE1997" w:rsidP="28C74B36">
      <w:pPr>
        <w:pStyle w:val="ListParagraph"/>
        <w:numPr>
          <w:ilvl w:val="1"/>
          <w:numId w:val="6"/>
        </w:numPr>
        <w:spacing w:after="120" w:line="480" w:lineRule="auto"/>
        <w:ind w:left="1208" w:hanging="357"/>
      </w:pPr>
      <w:r>
        <w:t>Exercise programme interruption: percentage of patients that missed at least three continuous scheduled training sessions.</w:t>
      </w:r>
    </w:p>
    <w:p w14:paraId="13F6BD89" w14:textId="77777777" w:rsidR="00AE1997" w:rsidRPr="00A25E42" w:rsidRDefault="00AE1997" w:rsidP="28C74B36">
      <w:pPr>
        <w:pStyle w:val="ListParagraph"/>
        <w:numPr>
          <w:ilvl w:val="1"/>
          <w:numId w:val="6"/>
        </w:numPr>
        <w:spacing w:after="120" w:line="480" w:lineRule="auto"/>
        <w:ind w:left="1208" w:hanging="357"/>
      </w:pPr>
      <w:r>
        <w:t>Pre-session dose modification: number of training sessions where the exercise dose was modified before starting the training session.</w:t>
      </w:r>
    </w:p>
    <w:p w14:paraId="7BD1FAA5" w14:textId="77777777" w:rsidR="00AE1997" w:rsidRPr="00A25E42" w:rsidRDefault="00AE1997" w:rsidP="28C74B36">
      <w:pPr>
        <w:pStyle w:val="ListParagraph"/>
        <w:numPr>
          <w:ilvl w:val="1"/>
          <w:numId w:val="6"/>
        </w:numPr>
        <w:spacing w:after="120" w:line="480" w:lineRule="auto"/>
        <w:ind w:left="1208" w:hanging="357"/>
      </w:pPr>
      <w:r>
        <w:t>During session dose modification: number of training sessions where the exercise dose was modified during the training session.</w:t>
      </w:r>
    </w:p>
    <w:p w14:paraId="41898FE4" w14:textId="77777777" w:rsidR="00AE1997" w:rsidRDefault="00AE1997" w:rsidP="007952A8">
      <w:pPr>
        <w:pStyle w:val="ListParagraph"/>
        <w:numPr>
          <w:ilvl w:val="1"/>
          <w:numId w:val="6"/>
        </w:numPr>
        <w:spacing w:after="120" w:line="480" w:lineRule="auto"/>
        <w:ind w:left="1208" w:hanging="357"/>
      </w:pPr>
      <w:r>
        <w:t>Early session termination: number of training sessions terminated early by the patients.</w:t>
      </w:r>
    </w:p>
    <w:p w14:paraId="5561F2B9" w14:textId="77777777" w:rsidR="00AE1997" w:rsidRDefault="00AE1997" w:rsidP="007952A8">
      <w:pPr>
        <w:pStyle w:val="ListParagraph"/>
        <w:numPr>
          <w:ilvl w:val="0"/>
          <w:numId w:val="3"/>
        </w:numPr>
        <w:spacing w:after="120" w:line="480" w:lineRule="auto"/>
        <w:ind w:left="357" w:hanging="357"/>
      </w:pPr>
      <w:r>
        <w:t>Pre- and post-intervention patient-reported measures of fatigue (MFSI-SF), quality of life (SF-36), and physical activity levels (IPAQ-SF).</w:t>
      </w:r>
    </w:p>
    <w:p w14:paraId="29A97555" w14:textId="77777777" w:rsidR="00AE1997" w:rsidRDefault="00AE1997" w:rsidP="005144E4">
      <w:pPr>
        <w:pStyle w:val="ListParagraph"/>
        <w:numPr>
          <w:ilvl w:val="0"/>
          <w:numId w:val="3"/>
        </w:numPr>
        <w:spacing w:after="120" w:line="480" w:lineRule="auto"/>
        <w:ind w:left="357" w:hanging="357"/>
      </w:pPr>
      <w:r>
        <w:t>Pre- and post-intervention measures of physical fitness: aerobic endurance (6-Minute Walk Test), upper and lower body muscular strength and endurance (Arm Curl Test and 30-Second Chair Stand Test), power, speed, agility, and dynamic balance (8-Foot Up-and-Go Test), and flexibility (goniometric measures of neck and shoulder range of motion).</w:t>
      </w:r>
    </w:p>
    <w:p w14:paraId="6506F45A" w14:textId="77777777" w:rsidR="00AE1997" w:rsidRPr="00B9109A" w:rsidRDefault="00AE1997" w:rsidP="005144E4">
      <w:pPr>
        <w:pStyle w:val="ListParagraph"/>
        <w:numPr>
          <w:ilvl w:val="0"/>
          <w:numId w:val="3"/>
        </w:numPr>
        <w:spacing w:after="120" w:line="480" w:lineRule="auto"/>
        <w:ind w:left="357" w:hanging="357"/>
      </w:pPr>
      <w:r>
        <w:lastRenderedPageBreak/>
        <w:t>Frequency, intensity, duration, type, and location, of exercise, and the starting point of the exercise programme (i.e., before, during, or after treatment).</w:t>
      </w:r>
      <w:bookmarkStart w:id="31" w:name="_Hlk105079833"/>
    </w:p>
    <w:p w14:paraId="56D8FC8E" w14:textId="77777777" w:rsidR="00AE1997" w:rsidRPr="00834207" w:rsidRDefault="00AE1997" w:rsidP="005144E4">
      <w:pPr>
        <w:pStyle w:val="Heading3"/>
      </w:pPr>
      <w:r w:rsidRPr="00834207">
        <w:t>Qualitative outcomes</w:t>
      </w:r>
    </w:p>
    <w:bookmarkEnd w:id="31"/>
    <w:p w14:paraId="5D5DC7F3" w14:textId="77777777" w:rsidR="00AE1997" w:rsidRPr="009B2267" w:rsidRDefault="00AE1997" w:rsidP="005144E4">
      <w:pPr>
        <w:spacing w:after="240" w:line="480" w:lineRule="auto"/>
        <w:rPr>
          <w:color w:val="000000" w:themeColor="text1"/>
        </w:rPr>
      </w:pPr>
      <w:r>
        <w:t>Acceptability, processes, and integration of the intervention into the usual care pathway will be evaluated by interviewing a sample of patients, health care professionals, and the cancer exercise specialists.</w:t>
      </w:r>
    </w:p>
    <w:p w14:paraId="71CC927C" w14:textId="77777777" w:rsidR="00AE1997" w:rsidRPr="00464E82" w:rsidRDefault="00AE1997" w:rsidP="005144E4">
      <w:pPr>
        <w:pStyle w:val="Heading2"/>
        <w:spacing w:line="480" w:lineRule="auto"/>
      </w:pPr>
      <w:bookmarkStart w:id="32" w:name="_Hlk105079864"/>
      <w:r w:rsidRPr="00464E82">
        <w:t>Data collection methods</w:t>
      </w:r>
    </w:p>
    <w:bookmarkEnd w:id="32"/>
    <w:p w14:paraId="501C9DC0" w14:textId="77777777" w:rsidR="00AE1997" w:rsidRDefault="00AE1997" w:rsidP="005144E4">
      <w:pPr>
        <w:spacing w:line="480" w:lineRule="auto"/>
      </w:pPr>
      <w:r>
        <w:t xml:space="preserve">The two </w:t>
      </w:r>
      <w:proofErr w:type="spellStart"/>
      <w:r>
        <w:t>HaNC</w:t>
      </w:r>
      <w:proofErr w:type="spellEnd"/>
      <w:r>
        <w:t xml:space="preserve"> centres will keep logs on the number of eligible patients, and numbers screened, approached, and consented. Reasons for ineligibility will be recorded where relevant. P</w:t>
      </w:r>
      <w:r w:rsidRPr="004C3D14">
        <w:t xml:space="preserve">atient </w:t>
      </w:r>
      <w:r>
        <w:t xml:space="preserve">data will be recorded on case report </w:t>
      </w:r>
      <w:r w:rsidRPr="00DB5C39">
        <w:t>forms</w:t>
      </w:r>
      <w:r>
        <w:t>, which</w:t>
      </w:r>
      <w:r w:rsidRPr="00DB5C39">
        <w:t xml:space="preserve"> will be checked for completeness and legibility before being entered into a trial database. Database entries will be checked for accuracy against the </w:t>
      </w:r>
      <w:r w:rsidRPr="001C3BAA">
        <w:t xml:space="preserve">case report forms </w:t>
      </w:r>
      <w:r w:rsidRPr="00DB5C39">
        <w:t>for all primary outcome</w:t>
      </w:r>
      <w:r>
        <w:t xml:space="preserve">s </w:t>
      </w:r>
      <w:r w:rsidRPr="00DB5C39">
        <w:t xml:space="preserve">and 20% </w:t>
      </w:r>
      <w:r>
        <w:t>for</w:t>
      </w:r>
      <w:r w:rsidRPr="00DB5C39">
        <w:t xml:space="preserve"> </w:t>
      </w:r>
      <w:r>
        <w:t>secondary</w:t>
      </w:r>
      <w:r w:rsidRPr="00DB5C39">
        <w:t xml:space="preserve"> </w:t>
      </w:r>
      <w:r>
        <w:t>outcomes</w:t>
      </w:r>
      <w:r w:rsidRPr="00DB5C39">
        <w:t>. If there are</w:t>
      </w:r>
      <w:r>
        <w:t xml:space="preserve"> database</w:t>
      </w:r>
      <w:r w:rsidRPr="00DB5C39">
        <w:t xml:space="preserve"> errors in the primary outcomes</w:t>
      </w:r>
      <w:r>
        <w:t>,</w:t>
      </w:r>
      <w:r w:rsidRPr="00DB5C39">
        <w:t xml:space="preserve"> or greater than 1% errors for </w:t>
      </w:r>
      <w:r>
        <w:t>secondary</w:t>
      </w:r>
      <w:r w:rsidRPr="00DB5C39">
        <w:t xml:space="preserve"> outcomes, 100%</w:t>
      </w:r>
      <w:r>
        <w:t xml:space="preserve"> </w:t>
      </w:r>
      <w:r w:rsidRPr="00DB5C39">
        <w:t>data checks will be completed until the error rate ceases or drops.</w:t>
      </w:r>
    </w:p>
    <w:p w14:paraId="74DCAE95" w14:textId="77777777" w:rsidR="00AE1997" w:rsidRDefault="00AE1997" w:rsidP="003F2DFB">
      <w:pPr>
        <w:spacing w:line="480" w:lineRule="auto"/>
      </w:pPr>
      <w:r>
        <w:t xml:space="preserve">Physical fitness tests will be standardised using a document that describes 1) the information to be given to </w:t>
      </w:r>
      <w:r w:rsidRPr="004C3D14">
        <w:t xml:space="preserve">patients </w:t>
      </w:r>
      <w:r>
        <w:t xml:space="preserve">at least 48 hours before arriving at the laboratory to prepare for the tests; 2) general safety precautions; 3) details of the standardised pre-test warm-up; and 4) how each test should be conducted, including the mandatory test order. The fitness test procedures are based on those described by </w:t>
      </w:r>
      <w:proofErr w:type="spellStart"/>
      <w:r>
        <w:t>Rikli</w:t>
      </w:r>
      <w:proofErr w:type="spellEnd"/>
      <w:r>
        <w:t xml:space="preserve"> and Jones </w:t>
      </w:r>
      <w:r>
        <w:rPr>
          <w:noProof/>
        </w:rPr>
        <w:t>[45]</w:t>
      </w:r>
      <w:r>
        <w:t xml:space="preserve"> and </w:t>
      </w:r>
      <w:proofErr w:type="spellStart"/>
      <w:r>
        <w:t>Norkin</w:t>
      </w:r>
      <w:proofErr w:type="spellEnd"/>
      <w:r>
        <w:t xml:space="preserve"> and White </w:t>
      </w:r>
      <w:r>
        <w:rPr>
          <w:noProof/>
        </w:rPr>
        <w:t>[50]</w:t>
      </w:r>
      <w:r>
        <w:t xml:space="preserve">. Each </w:t>
      </w:r>
      <w:r w:rsidRPr="004C3D14">
        <w:t xml:space="preserve">patient </w:t>
      </w:r>
      <w:r>
        <w:t>will record the exercise intensity, duration, sets, and repetitions (as appropriate) of every exercise session in a logbook during the 8-week exercise programme. P</w:t>
      </w:r>
      <w:r w:rsidRPr="004C3D14">
        <w:t xml:space="preserve">atients </w:t>
      </w:r>
      <w:r>
        <w:t xml:space="preserve">also will record any adverse symptoms, other issues, and reasons for non-adherence. </w:t>
      </w:r>
      <w:r w:rsidRPr="004C3D14">
        <w:t>Patient</w:t>
      </w:r>
      <w:r>
        <w:t xml:space="preserve"> </w:t>
      </w:r>
      <w:r w:rsidRPr="00BC1A20">
        <w:t>demographic and characteristic data will be collected from patient medical records and include age, sex, ethnicity, history of smoking and alcohol consumption, tumour site and stage, human papillomavirus status, cancer treatment type, comorbidities, and body mass index.</w:t>
      </w:r>
      <w:bookmarkStart w:id="33" w:name="_Hlk105079891"/>
      <w:r>
        <w:t xml:space="preserve"> </w:t>
      </w:r>
      <w:r w:rsidRPr="00FB1D6C">
        <w:t xml:space="preserve">Socioeconomic status will </w:t>
      </w:r>
      <w:r>
        <w:t xml:space="preserve">also </w:t>
      </w:r>
      <w:r w:rsidRPr="00FB1D6C">
        <w:t xml:space="preserve">be determined using the participant’s </w:t>
      </w:r>
      <w:r>
        <w:t xml:space="preserve">full </w:t>
      </w:r>
      <w:r w:rsidRPr="00FB1D6C">
        <w:t>home postcode and reported as the</w:t>
      </w:r>
      <w:r>
        <w:t xml:space="preserve"> English</w:t>
      </w:r>
      <w:r w:rsidRPr="00FB1D6C">
        <w:t xml:space="preserve"> </w:t>
      </w:r>
      <w:r>
        <w:t>I</w:t>
      </w:r>
      <w:r w:rsidRPr="00FB1D6C">
        <w:t xml:space="preserve">ndex of </w:t>
      </w:r>
      <w:r>
        <w:t>M</w:t>
      </w:r>
      <w:r w:rsidRPr="00FB1D6C">
        <w:t xml:space="preserve">ultiple </w:t>
      </w:r>
      <w:r>
        <w:t>D</w:t>
      </w:r>
      <w:r w:rsidRPr="00FB1D6C">
        <w:t>eprivation</w:t>
      </w:r>
      <w:r>
        <w:t xml:space="preserve"> score</w:t>
      </w:r>
      <w:r w:rsidRPr="00FB1D6C">
        <w:t>.</w:t>
      </w:r>
    </w:p>
    <w:p w14:paraId="5122702E" w14:textId="77777777" w:rsidR="00AE1997" w:rsidRDefault="00AE1997" w:rsidP="003F2DFB">
      <w:pPr>
        <w:spacing w:line="480" w:lineRule="auto"/>
      </w:pPr>
      <w:r>
        <w:lastRenderedPageBreak/>
        <w:t>A summary of the data collection methods to address each of the study’s objectives is shown in Table 3.</w:t>
      </w:r>
    </w:p>
    <w:p w14:paraId="12864E84" w14:textId="1503592A" w:rsidR="00AE1997" w:rsidRPr="005144E4" w:rsidRDefault="00AE1997" w:rsidP="00DA1865">
      <w:pPr>
        <w:rPr>
          <w:b/>
          <w:bCs/>
        </w:rPr>
      </w:pPr>
      <w:r w:rsidRPr="005144E4">
        <w:rPr>
          <w:b/>
          <w:bCs/>
        </w:rPr>
        <w:t>Table 3. Methods for collecting data for each study objective.</w:t>
      </w:r>
    </w:p>
    <w:tbl>
      <w:tblPr>
        <w:tblStyle w:val="TableGrid1"/>
        <w:tblW w:w="9628" w:type="dxa"/>
        <w:tblInd w:w="-5" w:type="dxa"/>
        <w:tblLook w:val="04A0" w:firstRow="1" w:lastRow="0" w:firstColumn="1" w:lastColumn="0" w:noHBand="0" w:noVBand="1"/>
      </w:tblPr>
      <w:tblGrid>
        <w:gridCol w:w="4536"/>
        <w:gridCol w:w="5092"/>
      </w:tblGrid>
      <w:tr w:rsidR="00AE1997" w:rsidRPr="00C85C61" w14:paraId="4C8AEA16" w14:textId="77777777" w:rsidTr="00A80D94">
        <w:tc>
          <w:tcPr>
            <w:tcW w:w="4536" w:type="dxa"/>
            <w:tcBorders>
              <w:top w:val="single" w:sz="4" w:space="0" w:color="auto"/>
              <w:bottom w:val="single" w:sz="4" w:space="0" w:color="auto"/>
            </w:tcBorders>
          </w:tcPr>
          <w:p w14:paraId="457ED447" w14:textId="77777777" w:rsidR="00AE1997" w:rsidRPr="00C85C61" w:rsidRDefault="00AE1997" w:rsidP="00A80D94">
            <w:pPr>
              <w:spacing w:before="120" w:after="120"/>
              <w:rPr>
                <w:b/>
                <w:bCs/>
              </w:rPr>
            </w:pPr>
            <w:r w:rsidRPr="00C85C61">
              <w:rPr>
                <w:b/>
                <w:bCs/>
              </w:rPr>
              <w:t>Study objective</w:t>
            </w:r>
          </w:p>
        </w:tc>
        <w:tc>
          <w:tcPr>
            <w:tcW w:w="5092" w:type="dxa"/>
            <w:tcBorders>
              <w:top w:val="single" w:sz="4" w:space="0" w:color="auto"/>
              <w:bottom w:val="single" w:sz="4" w:space="0" w:color="auto"/>
            </w:tcBorders>
          </w:tcPr>
          <w:p w14:paraId="2DA275B8" w14:textId="77777777" w:rsidR="00AE1997" w:rsidRPr="00C85C61" w:rsidRDefault="00AE1997" w:rsidP="00A80D94">
            <w:pPr>
              <w:spacing w:before="120" w:after="120"/>
              <w:rPr>
                <w:b/>
                <w:bCs/>
              </w:rPr>
            </w:pPr>
            <w:r w:rsidRPr="00C85C61">
              <w:rPr>
                <w:b/>
                <w:bCs/>
              </w:rPr>
              <w:t>Method of recording</w:t>
            </w:r>
          </w:p>
        </w:tc>
      </w:tr>
      <w:tr w:rsidR="00AE1997" w:rsidRPr="00C85C61" w14:paraId="5B828E49" w14:textId="77777777" w:rsidTr="00A80D94">
        <w:tc>
          <w:tcPr>
            <w:tcW w:w="4536" w:type="dxa"/>
            <w:tcBorders>
              <w:top w:val="single" w:sz="4" w:space="0" w:color="auto"/>
            </w:tcBorders>
          </w:tcPr>
          <w:p w14:paraId="08432A75" w14:textId="77777777" w:rsidR="00AE1997" w:rsidRPr="00C85C61" w:rsidRDefault="00AE1997" w:rsidP="00A80D94">
            <w:pPr>
              <w:spacing w:before="120" w:after="120"/>
            </w:pPr>
            <w:r w:rsidRPr="00C85C61">
              <w:t>Eligibility, exercise programme uptake, retention, and different aspects of exercise adherence.</w:t>
            </w:r>
          </w:p>
        </w:tc>
        <w:tc>
          <w:tcPr>
            <w:tcW w:w="5092" w:type="dxa"/>
            <w:tcBorders>
              <w:top w:val="single" w:sz="4" w:space="0" w:color="auto"/>
            </w:tcBorders>
          </w:tcPr>
          <w:p w14:paraId="13C08387" w14:textId="77777777" w:rsidR="00AE1997" w:rsidRPr="00C85C61" w:rsidRDefault="00AE1997" w:rsidP="00A80D94">
            <w:pPr>
              <w:spacing w:before="120" w:after="120"/>
            </w:pPr>
            <w:r>
              <w:t>Screening logs, patient participant tracking log, and patient participant logbooks.</w:t>
            </w:r>
          </w:p>
        </w:tc>
      </w:tr>
      <w:tr w:rsidR="00AE1997" w:rsidRPr="00C85C61" w14:paraId="628966EB" w14:textId="77777777" w:rsidTr="00A80D94">
        <w:tc>
          <w:tcPr>
            <w:tcW w:w="4536" w:type="dxa"/>
          </w:tcPr>
          <w:p w14:paraId="3A9961DC" w14:textId="77777777" w:rsidR="00AE1997" w:rsidRPr="00C85C61" w:rsidRDefault="00AE1997" w:rsidP="00A80D94">
            <w:pPr>
              <w:spacing w:before="120" w:after="120"/>
            </w:pPr>
            <w:r w:rsidRPr="00C85C61">
              <w:t xml:space="preserve">People with </w:t>
            </w:r>
            <w:proofErr w:type="spellStart"/>
            <w:r w:rsidRPr="00C85C61">
              <w:t>HaNC</w:t>
            </w:r>
            <w:proofErr w:type="spellEnd"/>
            <w:r w:rsidRPr="00C85C61">
              <w:t>, health professionals’, and cancer exercise specialists’ views on acceptability, intervention components, processes, and feasibility of integrating the intervention into the usual care pathway.</w:t>
            </w:r>
          </w:p>
        </w:tc>
        <w:tc>
          <w:tcPr>
            <w:tcW w:w="5092" w:type="dxa"/>
          </w:tcPr>
          <w:p w14:paraId="294BF882" w14:textId="77777777" w:rsidR="00AE1997" w:rsidRPr="00C85C61" w:rsidRDefault="00AE1997" w:rsidP="00A80D94">
            <w:pPr>
              <w:spacing w:before="120" w:after="120"/>
            </w:pPr>
            <w:r>
              <w:t>Qualitative analysis of semi-structured interviews.</w:t>
            </w:r>
          </w:p>
        </w:tc>
      </w:tr>
      <w:tr w:rsidR="00AE1997" w:rsidRPr="00C85C61" w14:paraId="00833453" w14:textId="77777777" w:rsidTr="00A80D94">
        <w:tc>
          <w:tcPr>
            <w:tcW w:w="4536" w:type="dxa"/>
          </w:tcPr>
          <w:p w14:paraId="4C3E4174" w14:textId="77777777" w:rsidR="00AE1997" w:rsidRPr="00C85C61" w:rsidRDefault="00AE1997" w:rsidP="00A80D94">
            <w:pPr>
              <w:widowControl w:val="0"/>
              <w:tabs>
                <w:tab w:val="left" w:pos="1035"/>
              </w:tabs>
              <w:autoSpaceDE w:val="0"/>
              <w:autoSpaceDN w:val="0"/>
              <w:spacing w:before="120" w:after="120"/>
              <w:rPr>
                <w:rFonts w:ascii="Calibri" w:hAnsi="Calibri" w:cs="Calibri"/>
              </w:rPr>
            </w:pPr>
            <w:r w:rsidRPr="00C85C61">
              <w:rPr>
                <w:rFonts w:ascii="Calibri" w:hAnsi="Calibri" w:cs="Calibri"/>
              </w:rPr>
              <w:t>Intervention and participant fidelity.</w:t>
            </w:r>
          </w:p>
        </w:tc>
        <w:tc>
          <w:tcPr>
            <w:tcW w:w="5092" w:type="dxa"/>
          </w:tcPr>
          <w:p w14:paraId="0B61D131" w14:textId="77777777" w:rsidR="00AE1997" w:rsidRDefault="00AE1997" w:rsidP="00A80D94">
            <w:pPr>
              <w:spacing w:before="120" w:after="120"/>
            </w:pPr>
            <w:r w:rsidRPr="00712B62">
              <w:t>Intervention fidelity</w:t>
            </w:r>
            <w:r>
              <w:t xml:space="preserve">: </w:t>
            </w:r>
            <w:r w:rsidRPr="00712B62">
              <w:t xml:space="preserve">Completion of </w:t>
            </w:r>
            <w:r>
              <w:t>a</w:t>
            </w:r>
            <w:r w:rsidRPr="00712B62">
              <w:t xml:space="preserve"> checklist</w:t>
            </w:r>
            <w:r>
              <w:t xml:space="preserve"> for each patient participant used to</w:t>
            </w:r>
            <w:r w:rsidRPr="00712B62">
              <w:t xml:space="preserve"> scrutini</w:t>
            </w:r>
            <w:r>
              <w:t>se</w:t>
            </w:r>
            <w:r w:rsidRPr="00712B62">
              <w:t xml:space="preserve"> exercise programmes and logs completed by the cancer exercise specialists. Another checklist will be used to document the training and support received by the cancer exercise specialists.</w:t>
            </w:r>
          </w:p>
          <w:p w14:paraId="42A2F44E" w14:textId="77777777" w:rsidR="00AE1997" w:rsidRPr="00C85C61" w:rsidRDefault="00AE1997" w:rsidP="00A80D94">
            <w:pPr>
              <w:spacing w:before="120" w:after="120"/>
            </w:pPr>
            <w:r w:rsidRPr="00712B62">
              <w:t>Participant fidelity</w:t>
            </w:r>
            <w:r>
              <w:t>: S</w:t>
            </w:r>
            <w:r w:rsidRPr="00712B62">
              <w:t>crutiny of the participants’ logbooks after exercise programme completion.</w:t>
            </w:r>
          </w:p>
        </w:tc>
      </w:tr>
      <w:tr w:rsidR="00AE1997" w:rsidRPr="00C85C61" w14:paraId="0E590693" w14:textId="77777777" w:rsidTr="00A80D94">
        <w:tc>
          <w:tcPr>
            <w:tcW w:w="4536" w:type="dxa"/>
          </w:tcPr>
          <w:p w14:paraId="447AFB6A" w14:textId="77777777" w:rsidR="00AE1997" w:rsidRPr="00C85C61" w:rsidRDefault="00AE1997" w:rsidP="00A80D94">
            <w:pPr>
              <w:spacing w:before="120" w:after="120"/>
            </w:pPr>
            <w:r w:rsidRPr="00C85C61">
              <w:t xml:space="preserve">Frequency, intensity, </w:t>
            </w:r>
            <w:r>
              <w:t>duration</w:t>
            </w:r>
            <w:r w:rsidRPr="00C85C61">
              <w:t xml:space="preserve">, type, and location of exercise, and timing of the start of the exercise programme, based on the current needs, preferences, and goals of people with </w:t>
            </w:r>
            <w:proofErr w:type="spellStart"/>
            <w:r w:rsidRPr="00C85C61">
              <w:t>HaNC</w:t>
            </w:r>
            <w:proofErr w:type="spellEnd"/>
            <w:r w:rsidRPr="00C85C61">
              <w:t>.</w:t>
            </w:r>
          </w:p>
        </w:tc>
        <w:tc>
          <w:tcPr>
            <w:tcW w:w="5092" w:type="dxa"/>
          </w:tcPr>
          <w:p w14:paraId="3D0BF23E" w14:textId="77777777" w:rsidR="00AE1997" w:rsidRPr="00C85C61" w:rsidRDefault="00AE1997" w:rsidP="00A80D94">
            <w:pPr>
              <w:spacing w:before="120" w:after="120"/>
            </w:pPr>
            <w:r>
              <w:t>Self-reported by patient participants in their exercise programme logbook.</w:t>
            </w:r>
          </w:p>
        </w:tc>
      </w:tr>
      <w:tr w:rsidR="00AE1997" w:rsidRPr="00C85C61" w14:paraId="0CC99655" w14:textId="77777777" w:rsidTr="00A80D94">
        <w:tc>
          <w:tcPr>
            <w:tcW w:w="4536" w:type="dxa"/>
            <w:tcBorders>
              <w:bottom w:val="single" w:sz="4" w:space="0" w:color="auto"/>
            </w:tcBorders>
          </w:tcPr>
          <w:p w14:paraId="085DE4E9" w14:textId="77777777" w:rsidR="00AE1997" w:rsidRPr="00C85C61" w:rsidRDefault="00AE1997" w:rsidP="00A80D94">
            <w:pPr>
              <w:spacing w:before="120" w:after="120"/>
            </w:pPr>
            <w:r w:rsidRPr="00C85C61">
              <w:t>Suitability of outcome measures and provide data to allow a sample size calculation for a definitive RCT.</w:t>
            </w:r>
          </w:p>
        </w:tc>
        <w:tc>
          <w:tcPr>
            <w:tcW w:w="5092" w:type="dxa"/>
            <w:tcBorders>
              <w:bottom w:val="single" w:sz="4" w:space="0" w:color="auto"/>
            </w:tcBorders>
          </w:tcPr>
          <w:p w14:paraId="15237844" w14:textId="77777777" w:rsidR="00AE1997" w:rsidRPr="00C85C61" w:rsidRDefault="00AE1997" w:rsidP="00FE308C">
            <w:r>
              <w:t>Quantitative data and q</w:t>
            </w:r>
            <w:r w:rsidRPr="009F66D7">
              <w:t>ualitative</w:t>
            </w:r>
            <w:r>
              <w:t xml:space="preserve"> </w:t>
            </w:r>
            <w:r w:rsidRPr="009F66D7">
              <w:t>analysis of semi-structured interviews.</w:t>
            </w:r>
          </w:p>
        </w:tc>
      </w:tr>
    </w:tbl>
    <w:p w14:paraId="2C98F540" w14:textId="77777777" w:rsidR="00AE1997" w:rsidRDefault="00AE1997" w:rsidP="00FE308C">
      <w:pPr>
        <w:spacing w:before="240" w:after="240" w:line="480" w:lineRule="auto"/>
      </w:pPr>
      <w:proofErr w:type="spellStart"/>
      <w:r>
        <w:t>HaNC</w:t>
      </w:r>
      <w:proofErr w:type="spellEnd"/>
      <w:r>
        <w:t xml:space="preserve"> = head and neck cancer.</w:t>
      </w:r>
    </w:p>
    <w:p w14:paraId="03055ED6" w14:textId="77777777" w:rsidR="00AE1997" w:rsidRDefault="00AE1997" w:rsidP="005144E4">
      <w:pPr>
        <w:pStyle w:val="Heading2"/>
        <w:spacing w:line="480" w:lineRule="auto"/>
      </w:pPr>
      <w:r w:rsidRPr="006A1C80">
        <w:t>Fidelity</w:t>
      </w:r>
    </w:p>
    <w:bookmarkEnd w:id="33"/>
    <w:p w14:paraId="0013EF45" w14:textId="77777777" w:rsidR="00AE1997" w:rsidRPr="005144E4" w:rsidRDefault="00AE1997" w:rsidP="005144E4">
      <w:pPr>
        <w:spacing w:before="240" w:after="240" w:line="480" w:lineRule="auto"/>
      </w:pPr>
      <w:r>
        <w:t>Intervention</w:t>
      </w:r>
      <w:r w:rsidRPr="00DC7F95">
        <w:t xml:space="preserve"> fidelity will be determined</w:t>
      </w:r>
      <w:r>
        <w:t xml:space="preserve"> using a checklist for each </w:t>
      </w:r>
      <w:r w:rsidRPr="004C3D14">
        <w:t>patient</w:t>
      </w:r>
      <w:r w:rsidRPr="000906F2">
        <w:t>. Completion of this checklist will be facilitated by scrutinising</w:t>
      </w:r>
      <w:r>
        <w:t xml:space="preserve"> exercise programmes and</w:t>
      </w:r>
      <w:r w:rsidRPr="000906F2">
        <w:t xml:space="preserve"> </w:t>
      </w:r>
      <w:r>
        <w:t>logs</w:t>
      </w:r>
      <w:r w:rsidRPr="000906F2">
        <w:t xml:space="preserve"> completed by the </w:t>
      </w:r>
      <w:r>
        <w:t xml:space="preserve">cancer </w:t>
      </w:r>
      <w:r w:rsidRPr="000A2F02">
        <w:t>exercise specialists. The logs will include meetings notes and records of texts sent to each participant. Another intervention fidelity checklist</w:t>
      </w:r>
      <w:r>
        <w:t xml:space="preserve"> will be used to document the training and support received by the cancer exercise </w:t>
      </w:r>
      <w:r>
        <w:lastRenderedPageBreak/>
        <w:t xml:space="preserve">specialists. </w:t>
      </w:r>
      <w:r w:rsidRPr="00DC7F95">
        <w:t>Participant fidelity will be determined by scrutiny of the participant</w:t>
      </w:r>
      <w:r>
        <w:t>s’</w:t>
      </w:r>
      <w:r w:rsidRPr="00DC7F95">
        <w:t xml:space="preserve"> logbooks after exercise programme completion.</w:t>
      </w:r>
    </w:p>
    <w:p w14:paraId="17CECE0A" w14:textId="77777777" w:rsidR="00AE1997" w:rsidRDefault="00AE1997" w:rsidP="005144E4">
      <w:pPr>
        <w:pStyle w:val="Heading2"/>
        <w:spacing w:line="480" w:lineRule="auto"/>
        <w:rPr>
          <w:rFonts w:eastAsia="Times New Roman"/>
          <w:lang w:eastAsia="en-GB"/>
        </w:rPr>
      </w:pPr>
      <w:r>
        <w:rPr>
          <w:rFonts w:eastAsia="Times New Roman"/>
          <w:lang w:eastAsia="en-GB"/>
        </w:rPr>
        <w:t>Interviews</w:t>
      </w:r>
    </w:p>
    <w:p w14:paraId="73C300EF" w14:textId="77777777" w:rsidR="00AE1997" w:rsidRPr="00F106CF" w:rsidRDefault="00AE1997" w:rsidP="005144E4">
      <w:pPr>
        <w:shd w:val="clear" w:color="auto" w:fill="FFFFFF" w:themeFill="background1"/>
        <w:spacing w:after="240" w:line="480" w:lineRule="auto"/>
      </w:pPr>
      <w:bookmarkStart w:id="34" w:name="_Hlk85642399"/>
      <w:r>
        <w:t xml:space="preserve">Acceptability of the intervention will be explored by qualitative semi-structured interviews with approximately 20 of the participants with </w:t>
      </w:r>
      <w:proofErr w:type="spellStart"/>
      <w:r>
        <w:t>HaNC</w:t>
      </w:r>
      <w:proofErr w:type="spellEnd"/>
      <w:r>
        <w:t xml:space="preserve">, purposively sampled to ensure maximum variation based on gender, age, socio-demographic characteristics, location, type of cancer treatment, and where possible, those that declined to participate. Patients who decline, withdraw from, postpone, or complete the intervention will be invited to participate in an interview. Purposive sampling will aim to capture </w:t>
      </w:r>
      <w:r w:rsidRPr="009C42D9">
        <w:t xml:space="preserve">patients </w:t>
      </w:r>
      <w:r>
        <w:t xml:space="preserve">at different time points (i.e., both during and after completion of the programme) and </w:t>
      </w:r>
      <w:r w:rsidRPr="009C42D9">
        <w:t xml:space="preserve">patients </w:t>
      </w:r>
      <w:r>
        <w:t xml:space="preserve">with different levels of adherence to the intervention. Feasibility of integrating the intervention into the usual care pathway will be explored by qualitative semi-structured interviews with up to 20 healthcare professionals involved in the care of the people with </w:t>
      </w:r>
      <w:proofErr w:type="spellStart"/>
      <w:r>
        <w:t>HaNC</w:t>
      </w:r>
      <w:proofErr w:type="spellEnd"/>
      <w:r>
        <w:t xml:space="preserve"> at the two study sites, and the cancer exercise specialists. The focus will be on assessments and programme delivery, usability of the study materials and intervention tools, and acceptability of the content and timing of the intervention. All interviews will be conducted by an experienced qualitative researcher with skills in interviewing vulnerable populations around sensitive topics. Informed consent will be sought prior to interview. Interviews will be audio-recorded. A topic guide will be used in the interviews, but interviewees will be encouraged to speak freely about any other issues relating to the feasibility and acceptability of the intervention. The topic guide has been developed from discussions within the wider research team, the CHANGE PPI group, and from literature around exercise participation. The guide will be revised as new issues emerge in each interview. Each interview is expected to last between 40 and 60 minutes.</w:t>
      </w:r>
      <w:bookmarkEnd w:id="34"/>
    </w:p>
    <w:p w14:paraId="1B07BF9C" w14:textId="77777777" w:rsidR="00AE1997" w:rsidRPr="00B03613" w:rsidRDefault="00AE1997" w:rsidP="005144E4">
      <w:pPr>
        <w:pStyle w:val="Heading2"/>
        <w:spacing w:line="480" w:lineRule="auto"/>
        <w:rPr>
          <w:rFonts w:eastAsia="Times New Roman"/>
          <w:lang w:eastAsia="en-GB"/>
        </w:rPr>
      </w:pPr>
      <w:bookmarkStart w:id="35" w:name="_Hlk105079909"/>
      <w:r>
        <w:rPr>
          <w:rFonts w:eastAsia="Times New Roman"/>
          <w:lang w:eastAsia="en-GB"/>
        </w:rPr>
        <w:lastRenderedPageBreak/>
        <w:t>Data a</w:t>
      </w:r>
      <w:r w:rsidRPr="00B03613">
        <w:rPr>
          <w:rFonts w:eastAsia="Times New Roman"/>
          <w:lang w:eastAsia="en-GB"/>
        </w:rPr>
        <w:t>nalys</w:t>
      </w:r>
      <w:r>
        <w:rPr>
          <w:rFonts w:eastAsia="Times New Roman"/>
          <w:lang w:eastAsia="en-GB"/>
        </w:rPr>
        <w:t>es</w:t>
      </w:r>
    </w:p>
    <w:p w14:paraId="134E7966" w14:textId="77777777" w:rsidR="00AE1997" w:rsidRPr="00741501" w:rsidRDefault="00AE1997" w:rsidP="005144E4">
      <w:pPr>
        <w:pStyle w:val="Heading3"/>
      </w:pPr>
      <w:r w:rsidRPr="00741501">
        <w:t>Quantitative methods</w:t>
      </w:r>
    </w:p>
    <w:bookmarkEnd w:id="35"/>
    <w:p w14:paraId="4493FA99" w14:textId="77777777" w:rsidR="00AE1997" w:rsidRDefault="00AE1997" w:rsidP="005144E4">
      <w:pPr>
        <w:spacing w:line="480" w:lineRule="auto"/>
      </w:pPr>
      <w:r>
        <w:t xml:space="preserve">The primary outcome is to </w:t>
      </w:r>
      <w:r w:rsidRPr="007952A8">
        <w:t xml:space="preserve">report the retention rate of </w:t>
      </w:r>
      <w:r w:rsidRPr="009C42D9">
        <w:t xml:space="preserve">patients </w:t>
      </w:r>
      <w:r>
        <w:t xml:space="preserve">enrolled into the study. The retention rate will be estimated to a degree of precision equal to 11.5% if the minimum sample size is achieved. As this is a feasibility study, no formal hypothesis tests will be undertaken. Both primary and secondary outcomes will be reported for baseline and follow-up using standard summary statistics such as means, medians, and percentages, along with corresponding 95% confidence intervals. Demographic information also will be reported using standard summary statistics. Estimates of variability in the primary outcome measure will be used to determine the sample size for a definitive randomised controlled trial. All analyses will be undertaken using the STATA software package (Version 17, </w:t>
      </w:r>
      <w:proofErr w:type="spellStart"/>
      <w:r>
        <w:t>StataCorp</w:t>
      </w:r>
      <w:proofErr w:type="spellEnd"/>
      <w:r>
        <w:t xml:space="preserve"> LLC, Texas, USA).</w:t>
      </w:r>
    </w:p>
    <w:p w14:paraId="7C01906D" w14:textId="77777777" w:rsidR="00AE1997" w:rsidRPr="00741501" w:rsidRDefault="00AE1997" w:rsidP="005144E4">
      <w:pPr>
        <w:pStyle w:val="Heading3"/>
      </w:pPr>
      <w:bookmarkStart w:id="36" w:name="_Hlk105079925"/>
      <w:r w:rsidRPr="00741501">
        <w:t>Qualitative methods</w:t>
      </w:r>
    </w:p>
    <w:bookmarkEnd w:id="36"/>
    <w:p w14:paraId="630EA56C" w14:textId="77777777" w:rsidR="00AE1997" w:rsidRDefault="00AE1997" w:rsidP="005144E4">
      <w:pPr>
        <w:spacing w:line="480" w:lineRule="auto"/>
        <w:rPr>
          <w:rFonts w:ascii="Calibri" w:hAnsi="Calibri" w:cs="Calibri"/>
        </w:rPr>
      </w:pPr>
      <w:r>
        <w:t xml:space="preserve">Thematic analysis will be undertaken using a framework approach </w:t>
      </w:r>
      <w:r>
        <w:rPr>
          <w:noProof/>
        </w:rPr>
        <w:t>[64, 65]</w:t>
      </w:r>
      <w:r>
        <w:t xml:space="preserve">. Data will be analysed by the Research Associate and team members (AL, AWM, VB, MGC, JP), and conducted iteratively throughout the project. The developing analysis will be regularly discussed at project meetings and where appropriate, inform changes to study processes. The patient and staff transcripts will initially be analysed separately. The enquiry will focus on the feasibility and acceptability of introducing exercise using a personalised, collaborative, and flexible approach, at a range of time points, including the exit strategy and exercise maintenance. The analysis team will discuss and agree emerging codes and themes. The analysis framework will then be constructed, informed by Normalization Process Theory </w:t>
      </w:r>
      <w:r>
        <w:rPr>
          <w:noProof/>
        </w:rPr>
        <w:t>[66]</w:t>
      </w:r>
      <w:r>
        <w:t xml:space="preserve">, covering four key areas: 1) how people make sense of a new practice (coherence); 2) the willingness of people to sign-up and commit to the new practice (cognitive participation); 3) their ability to take on the work required of the practice (collective action); and 4) activity undertaken to monitor and review the practice (reflexive monitoring). The analysis will remain open to relevant issues that may not be captured within the framework and novel issues arising in transcripts incorporated into a revised framework. Standard </w:t>
      </w:r>
      <w:r>
        <w:lastRenderedPageBreak/>
        <w:t xml:space="preserve">approaches to the rigorous analysis of qualitative data (including constant </w:t>
      </w:r>
      <w:r w:rsidRPr="00F97B17">
        <w:rPr>
          <w:rFonts w:ascii="Calibri" w:hAnsi="Calibri" w:cs="Calibri"/>
        </w:rPr>
        <w:t xml:space="preserve">comparison, deviant case analysis, and member checking for accuracy </w:t>
      </w:r>
      <w:r>
        <w:rPr>
          <w:rFonts w:ascii="Calibri" w:hAnsi="Calibri" w:cs="Calibri"/>
          <w:noProof/>
        </w:rPr>
        <w:t>[67]</w:t>
      </w:r>
      <w:r>
        <w:rPr>
          <w:rFonts w:ascii="Calibri" w:hAnsi="Calibri" w:cs="Calibri"/>
        </w:rPr>
        <w:t xml:space="preserve">) </w:t>
      </w:r>
      <w:r w:rsidRPr="00F97B17">
        <w:rPr>
          <w:rFonts w:ascii="Calibri" w:hAnsi="Calibri" w:cs="Calibri"/>
        </w:rPr>
        <w:t>will be used.</w:t>
      </w:r>
    </w:p>
    <w:p w14:paraId="43ED1BF1" w14:textId="77777777" w:rsidR="00AE1997" w:rsidRPr="00741501" w:rsidRDefault="00AE1997" w:rsidP="005144E4">
      <w:pPr>
        <w:pStyle w:val="Heading3"/>
      </w:pPr>
      <w:r w:rsidRPr="00741501">
        <w:t xml:space="preserve">Triangulation  </w:t>
      </w:r>
    </w:p>
    <w:p w14:paraId="7A55C21E" w14:textId="77777777" w:rsidR="00AE1997" w:rsidRDefault="00AE1997" w:rsidP="005144E4">
      <w:pPr>
        <w:spacing w:line="480" w:lineRule="auto"/>
        <w:rPr>
          <w:rFonts w:ascii="Calibri" w:hAnsi="Calibri" w:cs="Calibri"/>
        </w:rPr>
      </w:pPr>
      <w:r w:rsidRPr="00FC1BDE">
        <w:rPr>
          <w:rFonts w:ascii="Calibri" w:hAnsi="Calibri" w:cs="Calibri"/>
        </w:rPr>
        <w:t>Quantitative and qualitative data on patients’ and healthcare professionals’ engagement with the intervention</w:t>
      </w:r>
      <w:r>
        <w:rPr>
          <w:rFonts w:ascii="Calibri" w:hAnsi="Calibri" w:cs="Calibri"/>
        </w:rPr>
        <w:t xml:space="preserve">, </w:t>
      </w:r>
      <w:r w:rsidRPr="00FC1BDE">
        <w:rPr>
          <w:rFonts w:ascii="Calibri" w:hAnsi="Calibri" w:cs="Calibri"/>
        </w:rPr>
        <w:t xml:space="preserve">will be regularly discussed and triangulated at project management group meetings to identify ways to refine the intervention and study processes while the study is ongoing. The impact of these refinements will then be examined both qualitatively and quantitatively. Procedurally, the “following a thread” framework for triangulation and integrative analysis of qualitative and quantitative data will be adopted. There is no assumption over the primacy of either data type and will look for both convergences and divergences between them and aim to produce categories and themes that accommodate both types of data. Attention to exploring any divergences between the quantitative </w:t>
      </w:r>
      <w:r>
        <w:rPr>
          <w:rFonts w:ascii="Calibri" w:hAnsi="Calibri" w:cs="Calibri"/>
        </w:rPr>
        <w:t xml:space="preserve">and </w:t>
      </w:r>
      <w:r w:rsidRPr="00FC1BDE">
        <w:rPr>
          <w:rFonts w:ascii="Calibri" w:hAnsi="Calibri" w:cs="Calibri"/>
        </w:rPr>
        <w:t>qualitative data will be given, as these can often provide important insights. This will generate insights about ways of personalising the intervention to the needs and preferences of different patient groups, understanding variation in engagement and outcomes of</w:t>
      </w:r>
      <w:r>
        <w:rPr>
          <w:rFonts w:ascii="Calibri" w:hAnsi="Calibri" w:cs="Calibri"/>
        </w:rPr>
        <w:t xml:space="preserve"> the</w:t>
      </w:r>
      <w:r w:rsidRPr="00FC1BDE">
        <w:rPr>
          <w:rFonts w:ascii="Calibri" w:hAnsi="Calibri" w:cs="Calibri"/>
        </w:rPr>
        <w:t xml:space="preserve"> intervention, and provid</w:t>
      </w:r>
      <w:r>
        <w:rPr>
          <w:rFonts w:ascii="Calibri" w:hAnsi="Calibri" w:cs="Calibri"/>
        </w:rPr>
        <w:t>e</w:t>
      </w:r>
      <w:r w:rsidRPr="00FC1BDE">
        <w:rPr>
          <w:rFonts w:ascii="Calibri" w:hAnsi="Calibri" w:cs="Calibri"/>
        </w:rPr>
        <w:t xml:space="preserve"> insights on the mechanisms by which</w:t>
      </w:r>
      <w:r>
        <w:rPr>
          <w:rFonts w:ascii="Calibri" w:hAnsi="Calibri" w:cs="Calibri"/>
        </w:rPr>
        <w:t xml:space="preserve"> the</w:t>
      </w:r>
      <w:r w:rsidRPr="00FC1BDE">
        <w:rPr>
          <w:rFonts w:ascii="Calibri" w:hAnsi="Calibri" w:cs="Calibri"/>
        </w:rPr>
        <w:t xml:space="preserve"> intervention ha</w:t>
      </w:r>
      <w:r>
        <w:rPr>
          <w:rFonts w:ascii="Calibri" w:hAnsi="Calibri" w:cs="Calibri"/>
        </w:rPr>
        <w:t>s</w:t>
      </w:r>
      <w:r w:rsidRPr="00FC1BDE">
        <w:rPr>
          <w:rFonts w:ascii="Calibri" w:hAnsi="Calibri" w:cs="Calibri"/>
        </w:rPr>
        <w:t xml:space="preserve"> an impact.</w:t>
      </w:r>
      <w:bookmarkStart w:id="37" w:name="_Hlk105079955"/>
    </w:p>
    <w:p w14:paraId="4704E35F" w14:textId="77777777" w:rsidR="00AE1997" w:rsidRPr="00B761BF" w:rsidRDefault="00AE1997" w:rsidP="005144E4">
      <w:pPr>
        <w:pStyle w:val="Heading2"/>
        <w:spacing w:line="480" w:lineRule="auto"/>
      </w:pPr>
      <w:r w:rsidRPr="007F10D6">
        <w:t xml:space="preserve">Data </w:t>
      </w:r>
      <w:r>
        <w:t>management</w:t>
      </w:r>
    </w:p>
    <w:bookmarkEnd w:id="37"/>
    <w:p w14:paraId="219391B3" w14:textId="77777777" w:rsidR="00AE1997" w:rsidRDefault="00AE1997" w:rsidP="005144E4">
      <w:pPr>
        <w:pStyle w:val="TableParagraph"/>
        <w:spacing w:before="240" w:after="240" w:line="480" w:lineRule="auto"/>
        <w:rPr>
          <w:rFonts w:ascii="Calibri" w:hAnsi="Calibri" w:cs="Calibri"/>
          <w:bCs/>
        </w:rPr>
      </w:pPr>
      <w:r>
        <w:rPr>
          <w:rFonts w:ascii="Calibri" w:hAnsi="Calibri" w:cs="Calibri"/>
          <w:bCs/>
        </w:rPr>
        <w:t>P</w:t>
      </w:r>
      <w:r w:rsidRPr="009C42D9">
        <w:rPr>
          <w:rFonts w:ascii="Calibri" w:hAnsi="Calibri" w:cs="Calibri"/>
          <w:bCs/>
        </w:rPr>
        <w:t>atients</w:t>
      </w:r>
      <w:r>
        <w:rPr>
          <w:rFonts w:ascii="Calibri" w:hAnsi="Calibri" w:cs="Calibri"/>
          <w:bCs/>
        </w:rPr>
        <w:t>’</w:t>
      </w:r>
      <w:r w:rsidRPr="009C42D9">
        <w:rPr>
          <w:rFonts w:ascii="Calibri" w:hAnsi="Calibri" w:cs="Calibri"/>
          <w:bCs/>
        </w:rPr>
        <w:t xml:space="preserve"> </w:t>
      </w:r>
      <w:r w:rsidRPr="001C551E">
        <w:rPr>
          <w:rFonts w:ascii="Calibri" w:hAnsi="Calibri" w:cs="Calibri"/>
          <w:bCs/>
        </w:rPr>
        <w:t>s</w:t>
      </w:r>
      <w:r w:rsidRPr="007F10D6">
        <w:rPr>
          <w:rFonts w:ascii="Calibri" w:hAnsi="Calibri" w:cs="Calibri"/>
          <w:bCs/>
        </w:rPr>
        <w:t xml:space="preserve">tudy data will be collected by </w:t>
      </w:r>
      <w:r w:rsidRPr="001C551E">
        <w:rPr>
          <w:rFonts w:ascii="Calibri" w:hAnsi="Calibri" w:cs="Calibri"/>
          <w:bCs/>
        </w:rPr>
        <w:t>the</w:t>
      </w:r>
      <w:r w:rsidRPr="007F10D6">
        <w:rPr>
          <w:rFonts w:ascii="Calibri" w:hAnsi="Calibri" w:cs="Calibri"/>
          <w:bCs/>
        </w:rPr>
        <w:t xml:space="preserve"> </w:t>
      </w:r>
      <w:r w:rsidRPr="001C551E">
        <w:rPr>
          <w:rFonts w:ascii="Calibri" w:hAnsi="Calibri" w:cs="Calibri"/>
          <w:bCs/>
        </w:rPr>
        <w:t>principal investigator for each study site</w:t>
      </w:r>
      <w:r>
        <w:rPr>
          <w:rFonts w:ascii="Calibri" w:hAnsi="Calibri" w:cs="Calibri"/>
          <w:bCs/>
        </w:rPr>
        <w:t>,</w:t>
      </w:r>
      <w:r w:rsidRPr="007F10D6">
        <w:rPr>
          <w:rFonts w:ascii="Calibri" w:hAnsi="Calibri" w:cs="Calibri"/>
          <w:bCs/>
        </w:rPr>
        <w:t xml:space="preserve"> or their delegated </w:t>
      </w:r>
      <w:r>
        <w:rPr>
          <w:rFonts w:ascii="Calibri" w:hAnsi="Calibri" w:cs="Calibri"/>
          <w:bCs/>
        </w:rPr>
        <w:t>representative,</w:t>
      </w:r>
      <w:r w:rsidRPr="007F10D6">
        <w:rPr>
          <w:rFonts w:ascii="Calibri" w:hAnsi="Calibri" w:cs="Calibri"/>
          <w:bCs/>
        </w:rPr>
        <w:t xml:space="preserve"> and recorded in the </w:t>
      </w:r>
      <w:r>
        <w:rPr>
          <w:rFonts w:ascii="Calibri" w:hAnsi="Calibri" w:cs="Calibri"/>
          <w:bCs/>
        </w:rPr>
        <w:t>case report forms</w:t>
      </w:r>
      <w:r w:rsidRPr="007F10D6">
        <w:rPr>
          <w:rFonts w:ascii="Calibri" w:hAnsi="Calibri" w:cs="Calibri"/>
          <w:bCs/>
        </w:rPr>
        <w:t xml:space="preserve">. </w:t>
      </w:r>
      <w:r>
        <w:rPr>
          <w:rFonts w:ascii="Calibri" w:hAnsi="Calibri" w:cs="Calibri"/>
          <w:bCs/>
        </w:rPr>
        <w:t>The case report form</w:t>
      </w:r>
      <w:r w:rsidRPr="007F10D6">
        <w:rPr>
          <w:rFonts w:ascii="Calibri" w:hAnsi="Calibri" w:cs="Calibri"/>
          <w:bCs/>
        </w:rPr>
        <w:t xml:space="preserve"> </w:t>
      </w:r>
      <w:r>
        <w:rPr>
          <w:rFonts w:ascii="Calibri" w:hAnsi="Calibri" w:cs="Calibri"/>
          <w:bCs/>
        </w:rPr>
        <w:t xml:space="preserve">data </w:t>
      </w:r>
      <w:r w:rsidRPr="007F10D6">
        <w:rPr>
          <w:rFonts w:ascii="Calibri" w:hAnsi="Calibri" w:cs="Calibri"/>
          <w:bCs/>
        </w:rPr>
        <w:t>will be</w:t>
      </w:r>
      <w:r w:rsidRPr="001C551E">
        <w:rPr>
          <w:rFonts w:ascii="Calibri" w:hAnsi="Calibri" w:cs="Calibri"/>
          <w:bCs/>
        </w:rPr>
        <w:t xml:space="preserve"> </w:t>
      </w:r>
      <w:r w:rsidRPr="007F10D6">
        <w:rPr>
          <w:rFonts w:ascii="Calibri" w:hAnsi="Calibri" w:cs="Calibri"/>
          <w:bCs/>
        </w:rPr>
        <w:t>pseudo-</w:t>
      </w:r>
      <w:r w:rsidRPr="001C551E">
        <w:rPr>
          <w:rFonts w:ascii="Calibri" w:hAnsi="Calibri" w:cs="Calibri"/>
          <w:bCs/>
        </w:rPr>
        <w:t>anonymised</w:t>
      </w:r>
      <w:r w:rsidRPr="007F10D6">
        <w:rPr>
          <w:rFonts w:ascii="Calibri" w:hAnsi="Calibri" w:cs="Calibri"/>
          <w:bCs/>
        </w:rPr>
        <w:t xml:space="preserve"> through a unique study identifier number.</w:t>
      </w:r>
      <w:r>
        <w:rPr>
          <w:rFonts w:ascii="Calibri" w:hAnsi="Calibri" w:cs="Calibri"/>
          <w:bCs/>
        </w:rPr>
        <w:t xml:space="preserve"> </w:t>
      </w:r>
      <w:r w:rsidRPr="007F10D6">
        <w:rPr>
          <w:rFonts w:ascii="Calibri" w:hAnsi="Calibri" w:cs="Calibri"/>
          <w:bCs/>
        </w:rPr>
        <w:t xml:space="preserve">A record linking the </w:t>
      </w:r>
      <w:r w:rsidRPr="009C42D9">
        <w:rPr>
          <w:rFonts w:ascii="Calibri" w:hAnsi="Calibri" w:cs="Calibri"/>
          <w:bCs/>
        </w:rPr>
        <w:t>patient</w:t>
      </w:r>
      <w:r>
        <w:rPr>
          <w:rFonts w:ascii="Calibri" w:hAnsi="Calibri" w:cs="Calibri"/>
          <w:bCs/>
        </w:rPr>
        <w:t xml:space="preserve">’s </w:t>
      </w:r>
      <w:r w:rsidRPr="007F10D6">
        <w:rPr>
          <w:rFonts w:ascii="Calibri" w:hAnsi="Calibri" w:cs="Calibri"/>
          <w:bCs/>
        </w:rPr>
        <w:t>name to the unique study identifier number will be held in a locked room at the study site</w:t>
      </w:r>
      <w:r>
        <w:rPr>
          <w:rFonts w:ascii="Calibri" w:hAnsi="Calibri" w:cs="Calibri"/>
          <w:bCs/>
        </w:rPr>
        <w:t>s</w:t>
      </w:r>
      <w:r w:rsidRPr="007F10D6">
        <w:rPr>
          <w:rFonts w:ascii="Calibri" w:hAnsi="Calibri" w:cs="Calibri"/>
          <w:bCs/>
        </w:rPr>
        <w:t xml:space="preserve"> and </w:t>
      </w:r>
      <w:r w:rsidRPr="001C551E">
        <w:rPr>
          <w:rFonts w:ascii="Calibri" w:hAnsi="Calibri" w:cs="Calibri"/>
          <w:bCs/>
        </w:rPr>
        <w:t>will be</w:t>
      </w:r>
      <w:r w:rsidRPr="007F10D6">
        <w:rPr>
          <w:rFonts w:ascii="Calibri" w:hAnsi="Calibri" w:cs="Calibri"/>
          <w:bCs/>
        </w:rPr>
        <w:t xml:space="preserve"> the responsibility of the </w:t>
      </w:r>
      <w:r w:rsidRPr="001C551E">
        <w:rPr>
          <w:rFonts w:ascii="Calibri" w:hAnsi="Calibri" w:cs="Calibri"/>
          <w:bCs/>
        </w:rPr>
        <w:t>principal investigator</w:t>
      </w:r>
      <w:r>
        <w:rPr>
          <w:rFonts w:ascii="Calibri" w:hAnsi="Calibri" w:cs="Calibri"/>
          <w:bCs/>
        </w:rPr>
        <w:t>s</w:t>
      </w:r>
      <w:r w:rsidRPr="001C551E">
        <w:rPr>
          <w:rFonts w:ascii="Calibri" w:hAnsi="Calibri" w:cs="Calibri"/>
          <w:bCs/>
        </w:rPr>
        <w:t>.</w:t>
      </w:r>
      <w:r>
        <w:rPr>
          <w:rFonts w:ascii="Calibri" w:hAnsi="Calibri" w:cs="Calibri"/>
          <w:bCs/>
        </w:rPr>
        <w:t xml:space="preserve"> </w:t>
      </w:r>
      <w:r w:rsidRPr="007F10D6">
        <w:rPr>
          <w:rFonts w:ascii="Calibri" w:hAnsi="Calibri" w:cs="Calibri"/>
          <w:bCs/>
        </w:rPr>
        <w:t xml:space="preserve">The </w:t>
      </w:r>
      <w:r w:rsidRPr="001C551E">
        <w:rPr>
          <w:rFonts w:ascii="Calibri" w:hAnsi="Calibri" w:cs="Calibri"/>
          <w:bCs/>
        </w:rPr>
        <w:t xml:space="preserve">Chief Investigator or </w:t>
      </w:r>
      <w:r w:rsidRPr="007F10D6">
        <w:rPr>
          <w:rFonts w:ascii="Calibri" w:hAnsi="Calibri" w:cs="Calibri"/>
          <w:bCs/>
        </w:rPr>
        <w:t xml:space="preserve">delegated </w:t>
      </w:r>
      <w:r>
        <w:rPr>
          <w:rFonts w:ascii="Calibri" w:hAnsi="Calibri" w:cs="Calibri"/>
          <w:bCs/>
        </w:rPr>
        <w:t>representative</w:t>
      </w:r>
      <w:r w:rsidRPr="007F10D6">
        <w:rPr>
          <w:rFonts w:ascii="Calibri" w:hAnsi="Calibri" w:cs="Calibri"/>
          <w:bCs/>
        </w:rPr>
        <w:t xml:space="preserve"> will monitor completeness and quality of data recording in </w:t>
      </w:r>
      <w:r>
        <w:rPr>
          <w:rFonts w:ascii="Calibri" w:hAnsi="Calibri" w:cs="Calibri"/>
          <w:bCs/>
        </w:rPr>
        <w:t xml:space="preserve">case report forms </w:t>
      </w:r>
      <w:r w:rsidRPr="007F10D6">
        <w:rPr>
          <w:rFonts w:ascii="Calibri" w:hAnsi="Calibri" w:cs="Calibri"/>
          <w:bCs/>
        </w:rPr>
        <w:t xml:space="preserve">and will regularly correspond with site </w:t>
      </w:r>
      <w:r w:rsidRPr="001C551E">
        <w:rPr>
          <w:rFonts w:ascii="Calibri" w:hAnsi="Calibri" w:cs="Calibri"/>
          <w:bCs/>
        </w:rPr>
        <w:t>principal investigators</w:t>
      </w:r>
      <w:r w:rsidRPr="007F10D6">
        <w:rPr>
          <w:rFonts w:ascii="Calibri" w:hAnsi="Calibri" w:cs="Calibri"/>
          <w:bCs/>
        </w:rPr>
        <w:t xml:space="preserve"> (or delegated team member</w:t>
      </w:r>
      <w:r>
        <w:rPr>
          <w:rFonts w:ascii="Calibri" w:hAnsi="Calibri" w:cs="Calibri"/>
          <w:bCs/>
        </w:rPr>
        <w:t>s</w:t>
      </w:r>
      <w:r w:rsidRPr="007F10D6">
        <w:rPr>
          <w:rFonts w:ascii="Calibri" w:hAnsi="Calibri" w:cs="Calibri"/>
          <w:bCs/>
        </w:rPr>
        <w:t xml:space="preserve">) with the aim of capturing any missing data </w:t>
      </w:r>
      <w:r w:rsidRPr="001C551E">
        <w:rPr>
          <w:rFonts w:ascii="Calibri" w:hAnsi="Calibri" w:cs="Calibri"/>
          <w:bCs/>
        </w:rPr>
        <w:t>and</w:t>
      </w:r>
      <w:r w:rsidRPr="007F10D6">
        <w:rPr>
          <w:rFonts w:ascii="Calibri" w:hAnsi="Calibri" w:cs="Calibri"/>
          <w:bCs/>
        </w:rPr>
        <w:t xml:space="preserve"> ensuring continuous high quality of data</w:t>
      </w:r>
      <w:r>
        <w:rPr>
          <w:rFonts w:ascii="Calibri" w:hAnsi="Calibri" w:cs="Calibri"/>
          <w:bCs/>
        </w:rPr>
        <w:t xml:space="preserve">. </w:t>
      </w:r>
      <w:r w:rsidRPr="007F10D6">
        <w:rPr>
          <w:rFonts w:ascii="Calibri" w:hAnsi="Calibri" w:cs="Calibri"/>
          <w:bCs/>
        </w:rPr>
        <w:t>Data will be entered at</w:t>
      </w:r>
      <w:r>
        <w:rPr>
          <w:rFonts w:ascii="Calibri" w:hAnsi="Calibri" w:cs="Calibri"/>
          <w:bCs/>
        </w:rPr>
        <w:t xml:space="preserve"> study</w:t>
      </w:r>
      <w:r w:rsidRPr="007F10D6">
        <w:rPr>
          <w:rFonts w:ascii="Calibri" w:hAnsi="Calibri" w:cs="Calibri"/>
          <w:bCs/>
        </w:rPr>
        <w:t xml:space="preserve"> sites onto a secure online system, with the paper originals remaining at site.</w:t>
      </w:r>
      <w:r>
        <w:rPr>
          <w:rFonts w:ascii="Calibri" w:hAnsi="Calibri" w:cs="Calibri"/>
          <w:bCs/>
        </w:rPr>
        <w:t xml:space="preserve"> </w:t>
      </w:r>
      <w:r w:rsidRPr="007F10D6">
        <w:rPr>
          <w:rFonts w:ascii="Calibri" w:hAnsi="Calibri" w:cs="Calibri"/>
          <w:bCs/>
        </w:rPr>
        <w:t xml:space="preserve">Written consent forms will be </w:t>
      </w:r>
      <w:r>
        <w:rPr>
          <w:rFonts w:ascii="Calibri" w:hAnsi="Calibri" w:cs="Calibri"/>
          <w:bCs/>
        </w:rPr>
        <w:t>stored</w:t>
      </w:r>
      <w:r w:rsidRPr="007F10D6">
        <w:rPr>
          <w:rFonts w:ascii="Calibri" w:hAnsi="Calibri" w:cs="Calibri"/>
          <w:bCs/>
        </w:rPr>
        <w:t xml:space="preserve"> securely according to the </w:t>
      </w:r>
      <w:r>
        <w:rPr>
          <w:rFonts w:ascii="Calibri" w:hAnsi="Calibri" w:cs="Calibri"/>
          <w:bCs/>
        </w:rPr>
        <w:t xml:space="preserve">Research Ethics </w:t>
      </w:r>
      <w:r>
        <w:rPr>
          <w:rFonts w:ascii="Calibri" w:hAnsi="Calibri" w:cs="Calibri"/>
          <w:bCs/>
        </w:rPr>
        <w:lastRenderedPageBreak/>
        <w:t>Committee’s</w:t>
      </w:r>
      <w:r w:rsidRPr="007F10D6">
        <w:rPr>
          <w:rFonts w:ascii="Calibri" w:hAnsi="Calibri" w:cs="Calibri"/>
          <w:bCs/>
        </w:rPr>
        <w:t xml:space="preserve"> requirement.</w:t>
      </w:r>
    </w:p>
    <w:p w14:paraId="35493FDE" w14:textId="77777777" w:rsidR="00AE1997" w:rsidRDefault="00AE1997" w:rsidP="07DAE266">
      <w:pPr>
        <w:pStyle w:val="TableParagraph"/>
        <w:spacing w:before="240" w:after="240" w:line="480" w:lineRule="auto"/>
        <w:rPr>
          <w:rFonts w:ascii="Calibri" w:hAnsi="Calibri" w:cs="Calibri"/>
          <w:lang w:val="en-US"/>
        </w:rPr>
      </w:pPr>
      <w:r w:rsidRPr="47F5E87E">
        <w:rPr>
          <w:rFonts w:ascii="Calibri" w:hAnsi="Calibri" w:cs="Calibri"/>
        </w:rPr>
        <w:t xml:space="preserve">Interview audio recordings will be encrypted, and password protected and sent to the University of Liverpool for transcribing. </w:t>
      </w:r>
      <w:r w:rsidRPr="47F5E87E">
        <w:rPr>
          <w:rFonts w:ascii="Calibri" w:hAnsi="Calibri" w:cs="Calibri"/>
          <w:lang w:val="en-US"/>
        </w:rPr>
        <w:t xml:space="preserve">Interview recordings will be transcribed verbatim </w:t>
      </w:r>
      <w:r w:rsidRPr="47F5E87E">
        <w:rPr>
          <w:rFonts w:ascii="Calibri" w:hAnsi="Calibri" w:cs="Calibri"/>
        </w:rPr>
        <w:t xml:space="preserve">by a professional transcription agency with a secure upload facility. Once received, transcripts will be </w:t>
      </w:r>
      <w:r w:rsidRPr="47F5E87E">
        <w:rPr>
          <w:rFonts w:ascii="Calibri" w:hAnsi="Calibri" w:cs="Calibri"/>
          <w:lang w:val="en-US"/>
        </w:rPr>
        <w:t xml:space="preserve">checked for accuracy and edited to remove any identifying information to ensure anonymity of respondents. Each </w:t>
      </w:r>
      <w:r w:rsidRPr="009C42D9">
        <w:rPr>
          <w:rFonts w:ascii="Calibri" w:hAnsi="Calibri" w:cs="Calibri"/>
          <w:lang w:val="en-US"/>
        </w:rPr>
        <w:t xml:space="preserve">patient </w:t>
      </w:r>
      <w:r w:rsidRPr="47F5E87E">
        <w:rPr>
          <w:rFonts w:ascii="Calibri" w:hAnsi="Calibri" w:cs="Calibri"/>
          <w:lang w:val="en-US"/>
        </w:rPr>
        <w:t>will be assigned a code that will give assurance that they cannot be identified. This will be stored with electronic consent records in case a participant wishes to withdraw from the study. Transcripts will be held securely on the password-protected encrypted server at the University of Liverpool. Recordings will be deleted once it is established that the research team will not need to revisit them.</w:t>
      </w:r>
    </w:p>
    <w:p w14:paraId="5623F832" w14:textId="77777777" w:rsidR="00AE1997" w:rsidRPr="00872FED" w:rsidRDefault="00AE1997" w:rsidP="005144E4">
      <w:pPr>
        <w:pStyle w:val="TableParagraph"/>
        <w:spacing w:before="240" w:after="240" w:line="480" w:lineRule="auto"/>
        <w:rPr>
          <w:rFonts w:ascii="Calibri" w:hAnsi="Calibri" w:cs="Calibri"/>
          <w:lang w:eastAsia="en-GB"/>
        </w:rPr>
      </w:pPr>
      <w:r w:rsidRPr="76DE4914">
        <w:rPr>
          <w:rFonts w:ascii="Calibri" w:hAnsi="Calibri" w:cs="Calibri"/>
        </w:rPr>
        <w:t xml:space="preserve">The Chief Investigator will have overall responsibility for the quality and retention of study data. Data will be handled, computerised, and stored in accordance with the latest directive on Good Clinical Practice (2005/28/EC) and local policy. Clinical information will not be released without the written permission of the </w:t>
      </w:r>
      <w:r w:rsidRPr="009C42D9">
        <w:rPr>
          <w:rFonts w:ascii="Calibri" w:hAnsi="Calibri" w:cs="Calibri"/>
        </w:rPr>
        <w:t>patient</w:t>
      </w:r>
      <w:r w:rsidRPr="76DE4914">
        <w:rPr>
          <w:rFonts w:ascii="Calibri" w:hAnsi="Calibri" w:cs="Calibri"/>
        </w:rPr>
        <w:t>, except as necessary for monitoring and auditing by the Sponsor, its designee, regulatory authorities, or the Research Ethics Committee. Prior written agreement from the Sponsor or its designee must be obtained for the disclosure of any confidential information to other parties.</w:t>
      </w:r>
    </w:p>
    <w:p w14:paraId="3CF57A1E" w14:textId="77777777" w:rsidR="00AE1997" w:rsidRDefault="00AE1997" w:rsidP="005144E4">
      <w:pPr>
        <w:pStyle w:val="Heading2"/>
        <w:spacing w:line="480" w:lineRule="auto"/>
        <w:rPr>
          <w:rFonts w:eastAsiaTheme="minorEastAsia"/>
        </w:rPr>
      </w:pPr>
      <w:r w:rsidRPr="76DE4914">
        <w:rPr>
          <w:rFonts w:eastAsiaTheme="minorEastAsia"/>
        </w:rPr>
        <w:t>Audit</w:t>
      </w:r>
    </w:p>
    <w:p w14:paraId="305AB694" w14:textId="77777777" w:rsidR="00AE1997" w:rsidRDefault="00AE1997" w:rsidP="005144E4">
      <w:pPr>
        <w:pStyle w:val="TableParagraph"/>
        <w:spacing w:before="240" w:after="240" w:line="480" w:lineRule="auto"/>
        <w:rPr>
          <w:rFonts w:asciiTheme="minorHAnsi" w:eastAsiaTheme="minorEastAsia" w:hAnsiTheme="minorHAnsi" w:cstheme="minorBidi"/>
        </w:rPr>
      </w:pPr>
      <w:r w:rsidRPr="76DE4914">
        <w:rPr>
          <w:rFonts w:asciiTheme="minorHAnsi" w:eastAsiaTheme="minorEastAsia" w:hAnsiTheme="minorHAnsi" w:cstheme="minorBidi"/>
        </w:rPr>
        <w:t>The study may be subject to inspection and audit by the University of Liverpool under their remit as sponsor, and other regulatory bodies, to ensure adherence to Good Clinical Practice and the United Kingdom Policy Framework for Health and Social Care Research (v3.2., 10</w:t>
      </w:r>
      <w:r w:rsidRPr="76DE4914">
        <w:rPr>
          <w:rFonts w:asciiTheme="minorHAnsi" w:eastAsiaTheme="minorEastAsia" w:hAnsiTheme="minorHAnsi" w:cstheme="minorBidi"/>
          <w:vertAlign w:val="superscript"/>
        </w:rPr>
        <w:t>th</w:t>
      </w:r>
      <w:r w:rsidRPr="76DE4914">
        <w:rPr>
          <w:rFonts w:asciiTheme="minorHAnsi" w:eastAsiaTheme="minorEastAsia" w:hAnsiTheme="minorHAnsi" w:cstheme="minorBidi"/>
        </w:rPr>
        <w:t xml:space="preserve"> October 2017).</w:t>
      </w:r>
      <w:bookmarkStart w:id="38" w:name="_Hlk105079968"/>
    </w:p>
    <w:p w14:paraId="231B11E7" w14:textId="77777777" w:rsidR="00AE1997" w:rsidRDefault="00AE1997" w:rsidP="005144E4">
      <w:pPr>
        <w:pStyle w:val="Heading2"/>
        <w:spacing w:line="480" w:lineRule="auto"/>
        <w:rPr>
          <w:rFonts w:eastAsiaTheme="minorEastAsia"/>
        </w:rPr>
      </w:pPr>
      <w:r w:rsidRPr="00390D77">
        <w:rPr>
          <w:rFonts w:eastAsiaTheme="minorEastAsia"/>
        </w:rPr>
        <w:t xml:space="preserve">Steering </w:t>
      </w:r>
      <w:r>
        <w:rPr>
          <w:rFonts w:eastAsiaTheme="minorEastAsia"/>
        </w:rPr>
        <w:t>g</w:t>
      </w:r>
      <w:r w:rsidRPr="00390D77">
        <w:rPr>
          <w:rFonts w:eastAsiaTheme="minorEastAsia"/>
        </w:rPr>
        <w:t>roup</w:t>
      </w:r>
    </w:p>
    <w:p w14:paraId="608A7EFE" w14:textId="77777777" w:rsidR="00AE1997" w:rsidRPr="00D93F43" w:rsidRDefault="00AE1997" w:rsidP="005144E4">
      <w:pPr>
        <w:pStyle w:val="TableParagraph"/>
        <w:spacing w:before="240" w:after="240" w:line="480" w:lineRule="auto"/>
        <w:rPr>
          <w:rFonts w:asciiTheme="minorHAnsi" w:eastAsiaTheme="minorEastAsia" w:hAnsiTheme="minorHAnsi" w:cstheme="minorBidi"/>
        </w:rPr>
      </w:pPr>
      <w:r w:rsidRPr="00A42003">
        <w:rPr>
          <w:rFonts w:asciiTheme="minorHAnsi" w:eastAsiaTheme="minorEastAsia" w:hAnsiTheme="minorHAnsi" w:cstheme="minorBidi"/>
        </w:rPr>
        <w:t>A Steering Group that includes external members not directly involved in the conduct of the study will oversee and advise on the study. They will meet quarterly to review findings, discuss interpretation, agree dissemination strategies, evaluate feasibility, and decide on the next phase of the project.</w:t>
      </w:r>
    </w:p>
    <w:p w14:paraId="3C36B954" w14:textId="77777777" w:rsidR="00AE1997" w:rsidRDefault="00AE1997" w:rsidP="005144E4">
      <w:pPr>
        <w:pStyle w:val="Heading2"/>
        <w:spacing w:line="480" w:lineRule="auto"/>
        <w:rPr>
          <w:rFonts w:eastAsia="Times New Roman"/>
          <w:lang w:eastAsia="en-GB"/>
        </w:rPr>
      </w:pPr>
      <w:bookmarkStart w:id="39" w:name="_Hlk105079746"/>
      <w:bookmarkStart w:id="40" w:name="_Hlk105079977"/>
      <w:bookmarkEnd w:id="38"/>
      <w:r>
        <w:rPr>
          <w:rFonts w:eastAsia="Times New Roman"/>
          <w:lang w:eastAsia="en-GB"/>
        </w:rPr>
        <w:lastRenderedPageBreak/>
        <w:t>Safety and adverse events</w:t>
      </w:r>
    </w:p>
    <w:bookmarkEnd w:id="39"/>
    <w:p w14:paraId="1A70AA4D" w14:textId="77777777" w:rsidR="00AE1997" w:rsidRPr="00CA022F" w:rsidRDefault="00AE1997" w:rsidP="005144E4">
      <w:pPr>
        <w:spacing w:after="240" w:line="480" w:lineRule="auto"/>
        <w:rPr>
          <w:color w:val="000000" w:themeColor="text1"/>
        </w:rPr>
      </w:pPr>
      <w:r>
        <w:t xml:space="preserve">To minimise risks, patients will be evaluated using a physical activity preparticipation risk stratification tool </w:t>
      </w:r>
      <w:r>
        <w:rPr>
          <w:noProof/>
        </w:rPr>
        <w:t>[42]</w:t>
      </w:r>
      <w:r>
        <w:t xml:space="preserve">, along with clinical judgement regarding suitability for enrolment onto the study via discussions at multidisciplinary team meetings. </w:t>
      </w:r>
      <w:r w:rsidRPr="02CA8ACF">
        <w:rPr>
          <w:color w:val="000000" w:themeColor="text1"/>
        </w:rPr>
        <w:t xml:space="preserve">Each </w:t>
      </w:r>
      <w:r w:rsidRPr="009C42D9">
        <w:rPr>
          <w:color w:val="000000" w:themeColor="text1"/>
        </w:rPr>
        <w:t xml:space="preserve">patient </w:t>
      </w:r>
      <w:r w:rsidRPr="02CA8ACF">
        <w:rPr>
          <w:color w:val="000000" w:themeColor="text1"/>
        </w:rPr>
        <w:t xml:space="preserve">will be given a ‘Physiotherapy Advice and Information’ sheet that provides information on recognising signs and symptoms for which the </w:t>
      </w:r>
      <w:r w:rsidRPr="009C42D9">
        <w:rPr>
          <w:color w:val="000000" w:themeColor="text1"/>
        </w:rPr>
        <w:t xml:space="preserve">patients </w:t>
      </w:r>
      <w:r w:rsidRPr="02CA8ACF">
        <w:rPr>
          <w:color w:val="000000" w:themeColor="text1"/>
        </w:rPr>
        <w:t xml:space="preserve">should seek immediate medical attention during the intervention. The physiotherapists will be the main contact for reporting adverse symptoms; however, out-of-hours contact details also will be provided in the ‘Physiotherapy Advice and Information’ sheet. The </w:t>
      </w:r>
      <w:r>
        <w:rPr>
          <w:color w:val="000000" w:themeColor="text1"/>
        </w:rPr>
        <w:t>c</w:t>
      </w:r>
      <w:r w:rsidRPr="02CA8ACF">
        <w:rPr>
          <w:color w:val="000000" w:themeColor="text1"/>
        </w:rPr>
        <w:t xml:space="preserve">ancer </w:t>
      </w:r>
      <w:r>
        <w:rPr>
          <w:color w:val="000000" w:themeColor="text1"/>
        </w:rPr>
        <w:t>e</w:t>
      </w:r>
      <w:r w:rsidRPr="02CA8ACF">
        <w:rPr>
          <w:color w:val="000000" w:themeColor="text1"/>
        </w:rPr>
        <w:t xml:space="preserve">xercise </w:t>
      </w:r>
      <w:r>
        <w:rPr>
          <w:color w:val="000000" w:themeColor="text1"/>
        </w:rPr>
        <w:t>s</w:t>
      </w:r>
      <w:r w:rsidRPr="02CA8ACF">
        <w:rPr>
          <w:color w:val="000000" w:themeColor="text1"/>
        </w:rPr>
        <w:t>pecialist</w:t>
      </w:r>
      <w:r>
        <w:rPr>
          <w:color w:val="000000" w:themeColor="text1"/>
        </w:rPr>
        <w:t>s</w:t>
      </w:r>
      <w:r w:rsidRPr="02CA8ACF">
        <w:rPr>
          <w:color w:val="000000" w:themeColor="text1"/>
        </w:rPr>
        <w:t xml:space="preserve"> will be responsible for weekly monitoring of </w:t>
      </w:r>
      <w:r w:rsidRPr="009C42D9">
        <w:rPr>
          <w:color w:val="000000" w:themeColor="text1"/>
        </w:rPr>
        <w:t xml:space="preserve">patients </w:t>
      </w:r>
      <w:r w:rsidRPr="02CA8ACF">
        <w:rPr>
          <w:color w:val="000000" w:themeColor="text1"/>
        </w:rPr>
        <w:t>during their weekly meetings, including enquiring about any changes in health status, medications, and symptoms.</w:t>
      </w:r>
    </w:p>
    <w:p w14:paraId="6F421D31" w14:textId="77777777" w:rsidR="00AE1997" w:rsidRDefault="00AE1997" w:rsidP="005144E4">
      <w:pPr>
        <w:spacing w:before="240" w:after="240" w:line="480" w:lineRule="auto"/>
      </w:pPr>
      <w:r w:rsidRPr="76DE4914">
        <w:rPr>
          <w:rFonts w:ascii="Calibri" w:hAnsi="Calibri" w:cs="Calibri"/>
        </w:rPr>
        <w:t xml:space="preserve">The principal investigator for each study site will be responsible for managing adverse events at site according to the protocol. Any serious adverse events that occur from baseline up until the last follow-up will be reported to the Chief Investigator and study sponsor within 24 hours and reported to the NHS Health Research Authority within 15 days of the Chief Investigator becoming aware of the event. </w:t>
      </w:r>
      <w:r>
        <w:t xml:space="preserve">If necessary, urgent safety measures will be implemented to protect </w:t>
      </w:r>
      <w:r w:rsidRPr="009C42D9">
        <w:t xml:space="preserve">patients </w:t>
      </w:r>
      <w:r>
        <w:t xml:space="preserve">against any immediate risk to their health and safety. </w:t>
      </w:r>
      <w:r w:rsidRPr="76DE4914">
        <w:rPr>
          <w:rFonts w:ascii="Calibri" w:hAnsi="Calibri" w:cs="Calibri"/>
        </w:rPr>
        <w:t xml:space="preserve">The Health Research Authority </w:t>
      </w:r>
      <w:r>
        <w:t>will be notified immediately and, in any event within 3 days, if any such measures have been implemented and the reasons why.</w:t>
      </w:r>
    </w:p>
    <w:p w14:paraId="5666DD1B" w14:textId="77777777" w:rsidR="00AE1997" w:rsidRDefault="00AE1997" w:rsidP="005144E4">
      <w:pPr>
        <w:pStyle w:val="Heading2"/>
        <w:spacing w:line="480" w:lineRule="auto"/>
      </w:pPr>
      <w:r w:rsidRPr="0070511D">
        <w:t>Role of study sponsor and funder</w:t>
      </w:r>
    </w:p>
    <w:p w14:paraId="433D3BD6" w14:textId="77777777" w:rsidR="00AE1997" w:rsidRPr="0070511D" w:rsidRDefault="00AE1997" w:rsidP="005144E4">
      <w:pPr>
        <w:spacing w:before="240" w:after="240" w:line="480" w:lineRule="auto"/>
      </w:pPr>
      <w:r w:rsidRPr="0070511D">
        <w:t>The study sponsor and funder have</w:t>
      </w:r>
      <w:r>
        <w:t xml:space="preserve"> had</w:t>
      </w:r>
      <w:r w:rsidRPr="0070511D">
        <w:t xml:space="preserve"> no role in the design of the study </w:t>
      </w:r>
      <w:r>
        <w:t>or the writing of this protocol paper</w:t>
      </w:r>
      <w:r w:rsidRPr="0070511D">
        <w:t xml:space="preserve"> and will not be involved in the collection, management, analysis, and inter</w:t>
      </w:r>
      <w:r>
        <w:t>pretation</w:t>
      </w:r>
      <w:r w:rsidRPr="0070511D">
        <w:t xml:space="preserve"> of</w:t>
      </w:r>
      <w:r>
        <w:t xml:space="preserve"> the</w:t>
      </w:r>
      <w:r w:rsidRPr="0070511D">
        <w:t xml:space="preserve"> data, writing of </w:t>
      </w:r>
      <w:r>
        <w:t>subsequent papers, or the decision to submit papers for publication.</w:t>
      </w:r>
    </w:p>
    <w:p w14:paraId="1F2D5138" w14:textId="77777777" w:rsidR="00AE1997" w:rsidRDefault="00AE1997" w:rsidP="005144E4">
      <w:pPr>
        <w:pStyle w:val="Heading2"/>
        <w:spacing w:line="480" w:lineRule="auto"/>
        <w:rPr>
          <w:rFonts w:eastAsia="ArialMT"/>
        </w:rPr>
      </w:pPr>
      <w:r w:rsidRPr="004F2C25">
        <w:rPr>
          <w:rFonts w:eastAsia="ArialMT"/>
        </w:rPr>
        <w:t xml:space="preserve">Patient and </w:t>
      </w:r>
      <w:r>
        <w:rPr>
          <w:rFonts w:eastAsia="ArialMT"/>
        </w:rPr>
        <w:t>p</w:t>
      </w:r>
      <w:r w:rsidRPr="004F2C25">
        <w:rPr>
          <w:rFonts w:eastAsia="ArialMT"/>
        </w:rPr>
        <w:t xml:space="preserve">ublic </w:t>
      </w:r>
      <w:r>
        <w:rPr>
          <w:rFonts w:eastAsia="ArialMT"/>
        </w:rPr>
        <w:t>i</w:t>
      </w:r>
      <w:r w:rsidRPr="004F2C25">
        <w:rPr>
          <w:rFonts w:eastAsia="ArialMT"/>
        </w:rPr>
        <w:t>nvolvement</w:t>
      </w:r>
    </w:p>
    <w:p w14:paraId="289187F8" w14:textId="77777777" w:rsidR="00AE1997" w:rsidRDefault="00AE1997" w:rsidP="005539AD">
      <w:pPr>
        <w:autoSpaceDE w:val="0"/>
        <w:autoSpaceDN w:val="0"/>
        <w:adjustRightInd w:val="0"/>
        <w:spacing w:before="120" w:after="120" w:line="480" w:lineRule="auto"/>
        <w:rPr>
          <w:rFonts w:ascii="Calibri" w:eastAsia="ArialMT" w:hAnsi="Calibri" w:cs="Calibri"/>
        </w:rPr>
      </w:pPr>
      <w:r w:rsidRPr="00C04109">
        <w:rPr>
          <w:rFonts w:ascii="Calibri" w:eastAsia="ArialMT" w:hAnsi="Calibri" w:cs="Calibri"/>
        </w:rPr>
        <w:t xml:space="preserve">Details of PPI are shown in Table </w:t>
      </w:r>
      <w:r>
        <w:rPr>
          <w:rFonts w:ascii="Calibri" w:eastAsia="ArialMT" w:hAnsi="Calibri" w:cs="Calibri"/>
        </w:rPr>
        <w:t>4</w:t>
      </w:r>
      <w:r w:rsidRPr="00C04109">
        <w:rPr>
          <w:rFonts w:ascii="Calibri" w:eastAsia="ArialMT" w:hAnsi="Calibri" w:cs="Calibri"/>
        </w:rPr>
        <w:t xml:space="preserve">. </w:t>
      </w:r>
    </w:p>
    <w:p w14:paraId="7219F887" w14:textId="77777777" w:rsidR="00AE1997" w:rsidRPr="005144E4" w:rsidRDefault="00AE1997" w:rsidP="008D62BF">
      <w:pPr>
        <w:spacing w:after="120" w:line="480" w:lineRule="auto"/>
        <w:rPr>
          <w:b/>
          <w:bCs/>
        </w:rPr>
      </w:pPr>
      <w:r w:rsidRPr="005144E4">
        <w:rPr>
          <w:b/>
          <w:bCs/>
        </w:rPr>
        <w:lastRenderedPageBreak/>
        <w:t>Table 4. Details of patient and public involvement (PPI) in the ACTIOHN study.</w:t>
      </w:r>
    </w:p>
    <w:tbl>
      <w:tblPr>
        <w:tblStyle w:val="TableGrid"/>
        <w:tblW w:w="0" w:type="auto"/>
        <w:tblLook w:val="04A0" w:firstRow="1" w:lastRow="0" w:firstColumn="1" w:lastColumn="0" w:noHBand="0" w:noVBand="1"/>
      </w:tblPr>
      <w:tblGrid>
        <w:gridCol w:w="1555"/>
        <w:gridCol w:w="7461"/>
      </w:tblGrid>
      <w:tr w:rsidR="00AE1997" w14:paraId="15387184" w14:textId="77777777" w:rsidTr="00F04754">
        <w:tc>
          <w:tcPr>
            <w:tcW w:w="1555" w:type="dxa"/>
          </w:tcPr>
          <w:p w14:paraId="69603F2A" w14:textId="77777777" w:rsidR="00AE1997" w:rsidRDefault="00AE1997" w:rsidP="00F04754">
            <w:pPr>
              <w:spacing w:before="120" w:after="120"/>
              <w:rPr>
                <w:rFonts w:ascii="Calibri" w:eastAsia="Times New Roman" w:hAnsi="Calibri" w:cs="Calibri"/>
                <w:lang w:eastAsia="en-GB"/>
              </w:rPr>
            </w:pPr>
            <w:bookmarkStart w:id="41" w:name="_Hlk108000236"/>
            <w:r>
              <w:rPr>
                <w:rFonts w:ascii="Calibri" w:eastAsia="Times New Roman" w:hAnsi="Calibri" w:cs="Calibri"/>
                <w:lang w:eastAsia="en-GB"/>
              </w:rPr>
              <w:t>1: Aim</w:t>
            </w:r>
          </w:p>
        </w:tc>
        <w:tc>
          <w:tcPr>
            <w:tcW w:w="7461" w:type="dxa"/>
          </w:tcPr>
          <w:p w14:paraId="2C640C4B"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I</w:t>
            </w:r>
            <w:r w:rsidRPr="00BC6AB4">
              <w:rPr>
                <w:rFonts w:ascii="Calibri" w:eastAsia="Times New Roman" w:hAnsi="Calibri" w:cs="Calibri"/>
                <w:lang w:eastAsia="en-GB"/>
              </w:rPr>
              <w:t>nput into identifying and prioritising research questions and</w:t>
            </w:r>
            <w:r>
              <w:rPr>
                <w:rFonts w:ascii="Calibri" w:eastAsia="Times New Roman" w:hAnsi="Calibri" w:cs="Calibri"/>
                <w:lang w:eastAsia="en-GB"/>
              </w:rPr>
              <w:t xml:space="preserve"> then input into all stages of the research process.</w:t>
            </w:r>
          </w:p>
        </w:tc>
      </w:tr>
      <w:tr w:rsidR="00AE1997" w14:paraId="781016C5" w14:textId="77777777" w:rsidTr="00F04754">
        <w:tc>
          <w:tcPr>
            <w:tcW w:w="1555" w:type="dxa"/>
          </w:tcPr>
          <w:p w14:paraId="31678762"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2: Methods</w:t>
            </w:r>
          </w:p>
        </w:tc>
        <w:tc>
          <w:tcPr>
            <w:tcW w:w="7461" w:type="dxa"/>
          </w:tcPr>
          <w:p w14:paraId="6BC17771" w14:textId="77777777" w:rsidR="00AE1997" w:rsidRDefault="00AE1997" w:rsidP="00F04754">
            <w:pPr>
              <w:spacing w:before="120" w:after="120"/>
              <w:rPr>
                <w:rFonts w:ascii="Calibri" w:eastAsia="Times New Roman" w:hAnsi="Calibri" w:cs="Calibri"/>
                <w:lang w:eastAsia="en-GB"/>
              </w:rPr>
            </w:pPr>
            <w:r w:rsidRPr="0030123D">
              <w:rPr>
                <w:rFonts w:ascii="Calibri" w:eastAsia="Times New Roman" w:hAnsi="Calibri" w:cs="Calibri"/>
                <w:lang w:eastAsia="en-GB"/>
              </w:rPr>
              <w:t>VB took part in several early meetings with clinicians, exercise specialists</w:t>
            </w:r>
            <w:r>
              <w:rPr>
                <w:rFonts w:ascii="Calibri" w:eastAsia="Times New Roman" w:hAnsi="Calibri" w:cs="Calibri"/>
                <w:lang w:eastAsia="en-GB"/>
              </w:rPr>
              <w:t>,</w:t>
            </w:r>
            <w:r w:rsidRPr="0030123D">
              <w:rPr>
                <w:rFonts w:ascii="Calibri" w:eastAsia="Times New Roman" w:hAnsi="Calibri" w:cs="Calibri"/>
                <w:lang w:eastAsia="en-GB"/>
              </w:rPr>
              <w:t xml:space="preserve"> dieticians, etc</w:t>
            </w:r>
            <w:r>
              <w:rPr>
                <w:rFonts w:ascii="Calibri" w:eastAsia="Times New Roman" w:hAnsi="Calibri" w:cs="Calibri"/>
                <w:lang w:eastAsia="en-GB"/>
              </w:rPr>
              <w:t>,</w:t>
            </w:r>
            <w:r w:rsidRPr="0030123D">
              <w:rPr>
                <w:rFonts w:ascii="Calibri" w:eastAsia="Times New Roman" w:hAnsi="Calibri" w:cs="Calibri"/>
                <w:lang w:eastAsia="en-GB"/>
              </w:rPr>
              <w:t xml:space="preserve"> looking at possible priorities for exercise in </w:t>
            </w:r>
            <w:r w:rsidRPr="000A482E">
              <w:rPr>
                <w:rFonts w:ascii="Calibri" w:eastAsia="Times New Roman" w:hAnsi="Calibri" w:cs="Calibri"/>
                <w:lang w:eastAsia="en-GB"/>
              </w:rPr>
              <w:t>head and neck cancer (</w:t>
            </w:r>
            <w:proofErr w:type="spellStart"/>
            <w:r w:rsidRPr="000A482E">
              <w:rPr>
                <w:rFonts w:ascii="Calibri" w:eastAsia="Times New Roman" w:hAnsi="Calibri" w:cs="Calibri"/>
                <w:lang w:eastAsia="en-GB"/>
              </w:rPr>
              <w:t>HaNC</w:t>
            </w:r>
            <w:proofErr w:type="spellEnd"/>
            <w:r w:rsidRPr="000A482E">
              <w:rPr>
                <w:rFonts w:ascii="Calibri" w:eastAsia="Times New Roman" w:hAnsi="Calibri" w:cs="Calibri"/>
                <w:lang w:eastAsia="en-GB"/>
              </w:rPr>
              <w:t>)</w:t>
            </w:r>
            <w:r w:rsidRPr="0030123D">
              <w:rPr>
                <w:rFonts w:ascii="Calibri" w:eastAsia="Times New Roman" w:hAnsi="Calibri" w:cs="Calibri"/>
                <w:lang w:eastAsia="en-GB"/>
              </w:rPr>
              <w:t xml:space="preserve">. She also </w:t>
            </w:r>
            <w:r>
              <w:rPr>
                <w:rFonts w:ascii="Calibri" w:eastAsia="Times New Roman" w:hAnsi="Calibri" w:cs="Calibri"/>
                <w:lang w:eastAsia="en-GB"/>
              </w:rPr>
              <w:t>obtained</w:t>
            </w:r>
            <w:r w:rsidRPr="0030123D">
              <w:rPr>
                <w:rFonts w:ascii="Calibri" w:eastAsia="Times New Roman" w:hAnsi="Calibri" w:cs="Calibri"/>
                <w:lang w:eastAsia="en-GB"/>
              </w:rPr>
              <w:t xml:space="preserve"> feedback from questions she asked of patients at a survivorship day relating to their exercise experience</w:t>
            </w:r>
            <w:r>
              <w:rPr>
                <w:rFonts w:ascii="Calibri" w:eastAsia="Times New Roman" w:hAnsi="Calibri" w:cs="Calibri"/>
                <w:lang w:eastAsia="en-GB"/>
              </w:rPr>
              <w:t>s</w:t>
            </w:r>
            <w:r w:rsidRPr="0030123D">
              <w:rPr>
                <w:rFonts w:ascii="Calibri" w:eastAsia="Times New Roman" w:hAnsi="Calibri" w:cs="Calibri"/>
                <w:lang w:eastAsia="en-GB"/>
              </w:rPr>
              <w:t xml:space="preserve">. The PPI group were then asked to provide input into identifying research questions relating to the role of exercise in </w:t>
            </w:r>
            <w:proofErr w:type="spellStart"/>
            <w:r>
              <w:rPr>
                <w:rFonts w:ascii="Calibri" w:eastAsia="Times New Roman" w:hAnsi="Calibri" w:cs="Calibri"/>
                <w:lang w:eastAsia="en-GB"/>
              </w:rPr>
              <w:t>HaNC</w:t>
            </w:r>
            <w:proofErr w:type="spellEnd"/>
            <w:r w:rsidRPr="0030123D">
              <w:rPr>
                <w:rFonts w:ascii="Calibri" w:eastAsia="Times New Roman" w:hAnsi="Calibri" w:cs="Calibri"/>
                <w:lang w:eastAsia="en-GB"/>
              </w:rPr>
              <w:t xml:space="preserve">. They </w:t>
            </w:r>
            <w:r>
              <w:rPr>
                <w:rFonts w:ascii="Calibri" w:eastAsia="Times New Roman" w:hAnsi="Calibri" w:cs="Calibri"/>
                <w:lang w:eastAsia="en-GB"/>
              </w:rPr>
              <w:t xml:space="preserve">also </w:t>
            </w:r>
            <w:r w:rsidRPr="0030123D">
              <w:rPr>
                <w:rFonts w:ascii="Calibri" w:eastAsia="Times New Roman" w:hAnsi="Calibri" w:cs="Calibri"/>
                <w:lang w:eastAsia="en-GB"/>
              </w:rPr>
              <w:t>were asked for their opinions on completing</w:t>
            </w:r>
            <w:r>
              <w:rPr>
                <w:rFonts w:ascii="Calibri" w:eastAsia="Times New Roman" w:hAnsi="Calibri" w:cs="Calibri"/>
                <w:lang w:eastAsia="en-GB"/>
              </w:rPr>
              <w:t xml:space="preserve"> specific</w:t>
            </w:r>
            <w:r w:rsidRPr="0030123D">
              <w:rPr>
                <w:rFonts w:ascii="Calibri" w:eastAsia="Times New Roman" w:hAnsi="Calibri" w:cs="Calibri"/>
                <w:lang w:eastAsia="en-GB"/>
              </w:rPr>
              <w:t xml:space="preserve"> fatigue and physical activity questionnaires. The group were further asked to develop resources that will be given to patient participants to advise them on how to best manage specific </w:t>
            </w:r>
            <w:proofErr w:type="spellStart"/>
            <w:r w:rsidRPr="0030123D">
              <w:rPr>
                <w:rFonts w:ascii="Calibri" w:eastAsia="Times New Roman" w:hAnsi="Calibri" w:cs="Calibri"/>
                <w:lang w:eastAsia="en-GB"/>
              </w:rPr>
              <w:t>H</w:t>
            </w:r>
            <w:r>
              <w:rPr>
                <w:rFonts w:ascii="Calibri" w:eastAsia="Times New Roman" w:hAnsi="Calibri" w:cs="Calibri"/>
                <w:lang w:eastAsia="en-GB"/>
              </w:rPr>
              <w:t>a</w:t>
            </w:r>
            <w:r w:rsidRPr="0030123D">
              <w:rPr>
                <w:rFonts w:ascii="Calibri" w:eastAsia="Times New Roman" w:hAnsi="Calibri" w:cs="Calibri"/>
                <w:lang w:eastAsia="en-GB"/>
              </w:rPr>
              <w:t>NC</w:t>
            </w:r>
            <w:proofErr w:type="spellEnd"/>
            <w:r w:rsidRPr="0030123D">
              <w:rPr>
                <w:rFonts w:ascii="Calibri" w:eastAsia="Times New Roman" w:hAnsi="Calibri" w:cs="Calibri"/>
                <w:lang w:eastAsia="en-GB"/>
              </w:rPr>
              <w:t xml:space="preserve"> symptoms and overcome exercise barriers. This was overseen by clinicians. VB chaired three PPI meetings as part of the input into developing this study a</w:t>
            </w:r>
            <w:r>
              <w:rPr>
                <w:rFonts w:ascii="Calibri" w:eastAsia="Times New Roman" w:hAnsi="Calibri" w:cs="Calibri"/>
                <w:lang w:eastAsia="en-GB"/>
              </w:rPr>
              <w:t>nd</w:t>
            </w:r>
            <w:r w:rsidRPr="0030123D">
              <w:rPr>
                <w:rFonts w:ascii="Calibri" w:eastAsia="Times New Roman" w:hAnsi="Calibri" w:cs="Calibri"/>
                <w:lang w:eastAsia="en-GB"/>
              </w:rPr>
              <w:t xml:space="preserve"> correspond</w:t>
            </w:r>
            <w:r>
              <w:rPr>
                <w:rFonts w:ascii="Calibri" w:eastAsia="Times New Roman" w:hAnsi="Calibri" w:cs="Calibri"/>
                <w:lang w:eastAsia="en-GB"/>
              </w:rPr>
              <w:t>ed</w:t>
            </w:r>
            <w:r w:rsidRPr="0030123D">
              <w:rPr>
                <w:rFonts w:ascii="Calibri" w:eastAsia="Times New Roman" w:hAnsi="Calibri" w:cs="Calibri"/>
                <w:lang w:eastAsia="en-GB"/>
              </w:rPr>
              <w:t xml:space="preserve"> with the group by email to obtain feedback outside of scheduled meetings. She attended the research team meetings and will continue to do so throughout the data collection, analyses</w:t>
            </w:r>
            <w:r>
              <w:rPr>
                <w:rFonts w:ascii="Calibri" w:eastAsia="Times New Roman" w:hAnsi="Calibri" w:cs="Calibri"/>
                <w:lang w:eastAsia="en-GB"/>
              </w:rPr>
              <w:t>,</w:t>
            </w:r>
            <w:r w:rsidRPr="0030123D">
              <w:rPr>
                <w:rFonts w:ascii="Calibri" w:eastAsia="Times New Roman" w:hAnsi="Calibri" w:cs="Calibri"/>
                <w:lang w:eastAsia="en-GB"/>
              </w:rPr>
              <w:t xml:space="preserve"> and dissemination phases. VB will chair another five PPI meetings during this period.</w:t>
            </w:r>
            <w:r>
              <w:rPr>
                <w:rFonts w:ascii="Calibri" w:eastAsia="Times New Roman" w:hAnsi="Calibri" w:cs="Calibri"/>
                <w:lang w:eastAsia="en-GB"/>
              </w:rPr>
              <w:t xml:space="preserve"> </w:t>
            </w:r>
            <w:r w:rsidRPr="00BC6AB4">
              <w:rPr>
                <w:rFonts w:ascii="Calibri" w:eastAsia="Times New Roman" w:hAnsi="Calibri" w:cs="Calibri"/>
                <w:lang w:eastAsia="en-GB"/>
              </w:rPr>
              <w:t>She will link with the NIHR North West ARC Public Involvement and Engagement team to capitalise on their expertise and networks to ensure greater inclusivity and to ensure all voices are heard. VB will be involved in the qualitative data analysis and</w:t>
            </w:r>
            <w:r>
              <w:rPr>
                <w:rFonts w:ascii="Calibri" w:eastAsia="Times New Roman" w:hAnsi="Calibri" w:cs="Calibri"/>
                <w:lang w:eastAsia="en-GB"/>
              </w:rPr>
              <w:t xml:space="preserve"> the PPI group will</w:t>
            </w:r>
            <w:r w:rsidRPr="00BC6AB4">
              <w:rPr>
                <w:rFonts w:ascii="Calibri" w:eastAsia="Times New Roman" w:hAnsi="Calibri" w:cs="Calibri"/>
                <w:lang w:eastAsia="en-GB"/>
              </w:rPr>
              <w:t xml:space="preserve"> advise </w:t>
            </w:r>
            <w:r>
              <w:rPr>
                <w:rFonts w:ascii="Calibri" w:eastAsia="Times New Roman" w:hAnsi="Calibri" w:cs="Calibri"/>
                <w:lang w:eastAsia="en-GB"/>
              </w:rPr>
              <w:t>on</w:t>
            </w:r>
            <w:r w:rsidRPr="00BC6AB4">
              <w:rPr>
                <w:rFonts w:ascii="Calibri" w:eastAsia="Times New Roman" w:hAnsi="Calibri" w:cs="Calibri"/>
                <w:lang w:eastAsia="en-GB"/>
              </w:rPr>
              <w:t xml:space="preserve"> dissemination plans.</w:t>
            </w:r>
          </w:p>
        </w:tc>
      </w:tr>
      <w:tr w:rsidR="00AE1997" w14:paraId="43DBABE9" w14:textId="77777777" w:rsidTr="00F04754">
        <w:tc>
          <w:tcPr>
            <w:tcW w:w="1555" w:type="dxa"/>
          </w:tcPr>
          <w:p w14:paraId="1C4672FD"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3: Results</w:t>
            </w:r>
          </w:p>
        </w:tc>
        <w:tc>
          <w:tcPr>
            <w:tcW w:w="7461" w:type="dxa"/>
          </w:tcPr>
          <w:p w14:paraId="55B60B48" w14:textId="77777777" w:rsidR="00AE1997" w:rsidRDefault="00AE1997" w:rsidP="00F04754">
            <w:pPr>
              <w:spacing w:before="120" w:after="120"/>
              <w:rPr>
                <w:rFonts w:ascii="Calibri" w:eastAsia="Times New Roman" w:hAnsi="Calibri" w:cs="Calibri"/>
                <w:lang w:eastAsia="en-GB"/>
              </w:rPr>
            </w:pPr>
            <w:r w:rsidRPr="00BC6AB4">
              <w:rPr>
                <w:rFonts w:ascii="Calibri" w:eastAsia="Times New Roman" w:hAnsi="Calibri" w:cs="Calibri"/>
                <w:lang w:eastAsia="en-GB"/>
              </w:rPr>
              <w:t xml:space="preserve">The PPI group </w:t>
            </w:r>
            <w:r>
              <w:rPr>
                <w:rFonts w:ascii="Calibri" w:eastAsia="Times New Roman" w:hAnsi="Calibri" w:cs="Calibri"/>
                <w:lang w:eastAsia="en-GB"/>
              </w:rPr>
              <w:t xml:space="preserve">stated that exercise is an important </w:t>
            </w:r>
            <w:r w:rsidRPr="00BC6AB4">
              <w:rPr>
                <w:rFonts w:ascii="Calibri" w:eastAsia="Times New Roman" w:hAnsi="Calibri" w:cs="Calibri"/>
                <w:lang w:eastAsia="en-GB"/>
              </w:rPr>
              <w:t>topic</w:t>
            </w:r>
            <w:r>
              <w:rPr>
                <w:rFonts w:ascii="Calibri" w:eastAsia="Times New Roman" w:hAnsi="Calibri" w:cs="Calibri"/>
                <w:lang w:eastAsia="en-GB"/>
              </w:rPr>
              <w:t>,</w:t>
            </w:r>
            <w:r w:rsidRPr="00BC6AB4">
              <w:rPr>
                <w:rFonts w:ascii="Calibri" w:eastAsia="Times New Roman" w:hAnsi="Calibri" w:cs="Calibri"/>
                <w:lang w:eastAsia="en-GB"/>
              </w:rPr>
              <w:t xml:space="preserve"> as exercise was seen as </w:t>
            </w:r>
            <w:r>
              <w:rPr>
                <w:rFonts w:ascii="Calibri" w:eastAsia="Times New Roman" w:hAnsi="Calibri" w:cs="Calibri"/>
                <w:lang w:eastAsia="en-GB"/>
              </w:rPr>
              <w:t xml:space="preserve">a crucial </w:t>
            </w:r>
            <w:r w:rsidRPr="00BC6AB4">
              <w:rPr>
                <w:rFonts w:ascii="Calibri" w:eastAsia="Times New Roman" w:hAnsi="Calibri" w:cs="Calibri"/>
                <w:lang w:eastAsia="en-GB"/>
              </w:rPr>
              <w:t>part of</w:t>
            </w:r>
            <w:r>
              <w:rPr>
                <w:rFonts w:ascii="Calibri" w:eastAsia="Times New Roman" w:hAnsi="Calibri" w:cs="Calibri"/>
                <w:lang w:eastAsia="en-GB"/>
              </w:rPr>
              <w:t xml:space="preserve"> facilitating a return to</w:t>
            </w:r>
            <w:r w:rsidRPr="00BC6AB4">
              <w:rPr>
                <w:rFonts w:ascii="Calibri" w:eastAsia="Times New Roman" w:hAnsi="Calibri" w:cs="Calibri"/>
                <w:lang w:eastAsia="en-GB"/>
              </w:rPr>
              <w:t xml:space="preserve"> ‘normal life’.</w:t>
            </w:r>
            <w:r>
              <w:rPr>
                <w:rFonts w:ascii="Calibri" w:eastAsia="Times New Roman" w:hAnsi="Calibri" w:cs="Calibri"/>
                <w:lang w:eastAsia="en-GB"/>
              </w:rPr>
              <w:t xml:space="preserve"> Some of the PPI group</w:t>
            </w:r>
            <w:r w:rsidRPr="00BC6AB4">
              <w:rPr>
                <w:rFonts w:ascii="Calibri" w:eastAsia="Times New Roman" w:hAnsi="Calibri" w:cs="Calibri"/>
                <w:lang w:eastAsia="en-GB"/>
              </w:rPr>
              <w:t xml:space="preserve"> expressed uncertainties as to whether they could exercise, and some thought they needed to rest to recover. There were many exercise barriers described (e.g., confidence, motivation, leaving the house, feeding tube management,</w:t>
            </w:r>
            <w:r>
              <w:rPr>
                <w:rFonts w:ascii="Calibri" w:eastAsia="Times New Roman" w:hAnsi="Calibri" w:cs="Calibri"/>
                <w:lang w:eastAsia="en-GB"/>
              </w:rPr>
              <w:t xml:space="preserve"> dry mouth, shoulder and neck stiffness,</w:t>
            </w:r>
            <w:r w:rsidRPr="00BC6AB4">
              <w:rPr>
                <w:rFonts w:ascii="Calibri" w:eastAsia="Times New Roman" w:hAnsi="Calibri" w:cs="Calibri"/>
                <w:lang w:eastAsia="en-GB"/>
              </w:rPr>
              <w:t xml:space="preserve"> </w:t>
            </w:r>
            <w:r>
              <w:rPr>
                <w:rFonts w:ascii="Calibri" w:eastAsia="Times New Roman" w:hAnsi="Calibri" w:cs="Calibri"/>
                <w:lang w:eastAsia="en-GB"/>
              </w:rPr>
              <w:t xml:space="preserve">and </w:t>
            </w:r>
            <w:r w:rsidRPr="00BC6AB4">
              <w:rPr>
                <w:rFonts w:ascii="Calibri" w:eastAsia="Times New Roman" w:hAnsi="Calibri" w:cs="Calibri"/>
                <w:lang w:eastAsia="en-GB"/>
              </w:rPr>
              <w:t>finding achievable form</w:t>
            </w:r>
            <w:r>
              <w:rPr>
                <w:rFonts w:ascii="Calibri" w:eastAsia="Times New Roman" w:hAnsi="Calibri" w:cs="Calibri"/>
                <w:lang w:eastAsia="en-GB"/>
              </w:rPr>
              <w:t>s</w:t>
            </w:r>
            <w:r w:rsidRPr="00BC6AB4">
              <w:rPr>
                <w:rFonts w:ascii="Calibri" w:eastAsia="Times New Roman" w:hAnsi="Calibri" w:cs="Calibri"/>
                <w:lang w:eastAsia="en-GB"/>
              </w:rPr>
              <w:t xml:space="preserve"> of exercise). Those that sought information</w:t>
            </w:r>
            <w:r>
              <w:rPr>
                <w:rFonts w:ascii="Calibri" w:eastAsia="Times New Roman" w:hAnsi="Calibri" w:cs="Calibri"/>
                <w:lang w:eastAsia="en-GB"/>
              </w:rPr>
              <w:t xml:space="preserve"> about exercise in the past</w:t>
            </w:r>
            <w:r w:rsidRPr="00BC6AB4">
              <w:rPr>
                <w:rFonts w:ascii="Calibri" w:eastAsia="Times New Roman" w:hAnsi="Calibri" w:cs="Calibri"/>
                <w:lang w:eastAsia="en-GB"/>
              </w:rPr>
              <w:t xml:space="preserve"> struggled to find anything appropriate for </w:t>
            </w:r>
            <w:proofErr w:type="spellStart"/>
            <w:r w:rsidRPr="00BC6AB4">
              <w:rPr>
                <w:rFonts w:ascii="Calibri" w:eastAsia="Times New Roman" w:hAnsi="Calibri" w:cs="Calibri"/>
                <w:lang w:eastAsia="en-GB"/>
              </w:rPr>
              <w:t>H</w:t>
            </w:r>
            <w:r>
              <w:rPr>
                <w:rFonts w:ascii="Calibri" w:eastAsia="Times New Roman" w:hAnsi="Calibri" w:cs="Calibri"/>
                <w:lang w:eastAsia="en-GB"/>
              </w:rPr>
              <w:t>a</w:t>
            </w:r>
            <w:r w:rsidRPr="00BC6AB4">
              <w:rPr>
                <w:rFonts w:ascii="Calibri" w:eastAsia="Times New Roman" w:hAnsi="Calibri" w:cs="Calibri"/>
                <w:lang w:eastAsia="en-GB"/>
              </w:rPr>
              <w:t>NC</w:t>
            </w:r>
            <w:proofErr w:type="spellEnd"/>
            <w:r w:rsidRPr="00BC6AB4">
              <w:rPr>
                <w:rFonts w:ascii="Calibri" w:eastAsia="Times New Roman" w:hAnsi="Calibri" w:cs="Calibri"/>
                <w:lang w:eastAsia="en-GB"/>
              </w:rPr>
              <w:t xml:space="preserve"> issues. They said a good assessment and encouragement from someone qualified, with suggestions for overcoming barriers</w:t>
            </w:r>
            <w:r>
              <w:rPr>
                <w:rFonts w:ascii="Calibri" w:eastAsia="Times New Roman" w:hAnsi="Calibri" w:cs="Calibri"/>
                <w:lang w:eastAsia="en-GB"/>
              </w:rPr>
              <w:t xml:space="preserve"> to exercise (</w:t>
            </w:r>
            <w:r w:rsidRPr="008C4F1E">
              <w:rPr>
                <w:rFonts w:ascii="Calibri" w:eastAsia="Times New Roman" w:hAnsi="Calibri" w:cs="Calibri"/>
                <w:lang w:eastAsia="en-GB"/>
              </w:rPr>
              <w:t>particularly relating to treatment side-effects</w:t>
            </w:r>
            <w:r>
              <w:rPr>
                <w:rFonts w:ascii="Calibri" w:eastAsia="Times New Roman" w:hAnsi="Calibri" w:cs="Calibri"/>
                <w:lang w:eastAsia="en-GB"/>
              </w:rPr>
              <w:t xml:space="preserve">), </w:t>
            </w:r>
            <w:r w:rsidRPr="00BC6AB4">
              <w:rPr>
                <w:rFonts w:ascii="Calibri" w:eastAsia="Times New Roman" w:hAnsi="Calibri" w:cs="Calibri"/>
                <w:lang w:eastAsia="en-GB"/>
              </w:rPr>
              <w:t>and</w:t>
            </w:r>
            <w:r>
              <w:rPr>
                <w:rFonts w:ascii="Calibri" w:eastAsia="Times New Roman" w:hAnsi="Calibri" w:cs="Calibri"/>
                <w:lang w:eastAsia="en-GB"/>
              </w:rPr>
              <w:t xml:space="preserve"> an exercise programme</w:t>
            </w:r>
            <w:r w:rsidRPr="00BC6AB4">
              <w:rPr>
                <w:rFonts w:ascii="Calibri" w:eastAsia="Times New Roman" w:hAnsi="Calibri" w:cs="Calibri"/>
                <w:lang w:eastAsia="en-GB"/>
              </w:rPr>
              <w:t xml:space="preserve"> flexible enough to accommodate their abilities</w:t>
            </w:r>
            <w:r>
              <w:rPr>
                <w:rFonts w:ascii="Calibri" w:eastAsia="Times New Roman" w:hAnsi="Calibri" w:cs="Calibri"/>
                <w:lang w:eastAsia="en-GB"/>
              </w:rPr>
              <w:t>,</w:t>
            </w:r>
            <w:r w:rsidRPr="00BC6AB4">
              <w:rPr>
                <w:rFonts w:ascii="Calibri" w:eastAsia="Times New Roman" w:hAnsi="Calibri" w:cs="Calibri"/>
                <w:lang w:eastAsia="en-GB"/>
              </w:rPr>
              <w:t xml:space="preserve"> would be helpful. </w:t>
            </w:r>
            <w:r w:rsidRPr="008C4F1E">
              <w:rPr>
                <w:rFonts w:ascii="Calibri" w:eastAsia="Times New Roman" w:hAnsi="Calibri" w:cs="Calibri"/>
                <w:lang w:eastAsia="en-GB"/>
              </w:rPr>
              <w:t>The</w:t>
            </w:r>
            <w:r>
              <w:rPr>
                <w:rFonts w:ascii="Calibri" w:eastAsia="Times New Roman" w:hAnsi="Calibri" w:cs="Calibri"/>
                <w:lang w:eastAsia="en-GB"/>
              </w:rPr>
              <w:t>y</w:t>
            </w:r>
            <w:r w:rsidRPr="008C4F1E">
              <w:rPr>
                <w:rFonts w:ascii="Calibri" w:eastAsia="Times New Roman" w:hAnsi="Calibri" w:cs="Calibri"/>
                <w:lang w:eastAsia="en-GB"/>
              </w:rPr>
              <w:t xml:space="preserve"> were uncertain as to what the best time point might be to introduce a</w:t>
            </w:r>
            <w:r>
              <w:rPr>
                <w:rFonts w:ascii="Calibri" w:eastAsia="Times New Roman" w:hAnsi="Calibri" w:cs="Calibri"/>
                <w:lang w:eastAsia="en-GB"/>
              </w:rPr>
              <w:t xml:space="preserve">n </w:t>
            </w:r>
            <w:r w:rsidRPr="008C4F1E">
              <w:rPr>
                <w:rFonts w:ascii="Calibri" w:eastAsia="Times New Roman" w:hAnsi="Calibri" w:cs="Calibri"/>
                <w:lang w:eastAsia="en-GB"/>
              </w:rPr>
              <w:t>exercise programme.</w:t>
            </w:r>
            <w:r>
              <w:rPr>
                <w:rFonts w:ascii="Calibri" w:eastAsia="Times New Roman" w:hAnsi="Calibri" w:cs="Calibri"/>
                <w:lang w:eastAsia="en-GB"/>
              </w:rPr>
              <w:t xml:space="preserve"> </w:t>
            </w:r>
            <w:r w:rsidRPr="00BC6AB4">
              <w:rPr>
                <w:rFonts w:ascii="Calibri" w:eastAsia="Times New Roman" w:hAnsi="Calibri" w:cs="Calibri"/>
                <w:lang w:eastAsia="en-GB"/>
              </w:rPr>
              <w:t>The</w:t>
            </w:r>
            <w:r>
              <w:rPr>
                <w:rFonts w:ascii="Calibri" w:eastAsia="Times New Roman" w:hAnsi="Calibri" w:cs="Calibri"/>
                <w:lang w:eastAsia="en-GB"/>
              </w:rPr>
              <w:t xml:space="preserve"> PPI group</w:t>
            </w:r>
            <w:r w:rsidRPr="00BC6AB4">
              <w:rPr>
                <w:rFonts w:ascii="Calibri" w:eastAsia="Times New Roman" w:hAnsi="Calibri" w:cs="Calibri"/>
                <w:lang w:eastAsia="en-GB"/>
              </w:rPr>
              <w:t xml:space="preserve"> piloted the</w:t>
            </w:r>
            <w:r>
              <w:rPr>
                <w:rFonts w:ascii="Calibri" w:eastAsia="Times New Roman" w:hAnsi="Calibri" w:cs="Calibri"/>
                <w:lang w:eastAsia="en-GB"/>
              </w:rPr>
              <w:t xml:space="preserve"> patient-reported</w:t>
            </w:r>
            <w:r w:rsidRPr="00BC6AB4">
              <w:rPr>
                <w:rFonts w:ascii="Calibri" w:eastAsia="Times New Roman" w:hAnsi="Calibri" w:cs="Calibri"/>
                <w:lang w:eastAsia="en-GB"/>
              </w:rPr>
              <w:t xml:space="preserve"> outcome measures and found them acceptable. </w:t>
            </w:r>
            <w:r>
              <w:rPr>
                <w:rFonts w:ascii="Calibri" w:eastAsia="Times New Roman" w:hAnsi="Calibri" w:cs="Calibri"/>
                <w:lang w:eastAsia="en-GB"/>
              </w:rPr>
              <w:t xml:space="preserve">Most of the PPI group preferred the short form version of the </w:t>
            </w:r>
            <w:r w:rsidRPr="006C110C">
              <w:rPr>
                <w:rFonts w:ascii="Calibri" w:eastAsia="Times New Roman" w:hAnsi="Calibri" w:cs="Calibri"/>
                <w:lang w:eastAsia="en-GB"/>
              </w:rPr>
              <w:t xml:space="preserve">Multidimensional Fatigue Symptom Inventory </w:t>
            </w:r>
            <w:r>
              <w:rPr>
                <w:rFonts w:ascii="Calibri" w:eastAsia="Times New Roman" w:hAnsi="Calibri" w:cs="Calibri"/>
                <w:lang w:eastAsia="en-GB"/>
              </w:rPr>
              <w:t xml:space="preserve">over the Piper Fatigue Scale because it was easier to understand and quicker to complete. Most also preferred the short form version of the </w:t>
            </w:r>
            <w:r w:rsidRPr="00AC4C1A">
              <w:t>International Physical Activity Questionnaire</w:t>
            </w:r>
            <w:r>
              <w:rPr>
                <w:rFonts w:ascii="Calibri" w:eastAsia="Times New Roman" w:hAnsi="Calibri" w:cs="Calibri"/>
                <w:lang w:eastAsia="en-GB"/>
              </w:rPr>
              <w:t xml:space="preserve"> over the long-form version because of the lower participant burden and thought this was particularly important when completing it when feeling fatigued. They also suggested the </w:t>
            </w:r>
            <w:r w:rsidRPr="00BC6AB4">
              <w:rPr>
                <w:rFonts w:ascii="Calibri" w:eastAsia="Times New Roman" w:hAnsi="Calibri" w:cs="Calibri"/>
                <w:lang w:eastAsia="en-GB"/>
              </w:rPr>
              <w:t>delivery of the intervention</w:t>
            </w:r>
            <w:r>
              <w:rPr>
                <w:rFonts w:ascii="Calibri" w:eastAsia="Times New Roman" w:hAnsi="Calibri" w:cs="Calibri"/>
                <w:lang w:eastAsia="en-GB"/>
              </w:rPr>
              <w:t xml:space="preserve"> is </w:t>
            </w:r>
            <w:r w:rsidRPr="00BC6AB4">
              <w:rPr>
                <w:rFonts w:ascii="Calibri" w:eastAsia="Times New Roman" w:hAnsi="Calibri" w:cs="Calibri"/>
                <w:lang w:eastAsia="en-GB"/>
              </w:rPr>
              <w:t xml:space="preserve">acceptable and potentially achievable. </w:t>
            </w:r>
            <w:r>
              <w:rPr>
                <w:rFonts w:ascii="Calibri" w:eastAsia="Times New Roman" w:hAnsi="Calibri" w:cs="Calibri"/>
                <w:lang w:eastAsia="en-GB"/>
              </w:rPr>
              <w:t xml:space="preserve">The PPI group developed bespoke </w:t>
            </w:r>
            <w:r w:rsidRPr="00BC6AB4">
              <w:rPr>
                <w:rFonts w:ascii="Calibri" w:eastAsia="Times New Roman" w:hAnsi="Calibri" w:cs="Calibri"/>
                <w:lang w:eastAsia="en-GB"/>
              </w:rPr>
              <w:t>‘</w:t>
            </w:r>
            <w:r>
              <w:rPr>
                <w:rFonts w:ascii="Calibri" w:eastAsia="Times New Roman" w:hAnsi="Calibri" w:cs="Calibri"/>
                <w:lang w:eastAsia="en-GB"/>
              </w:rPr>
              <w:t>t</w:t>
            </w:r>
            <w:r w:rsidRPr="00BC6AB4">
              <w:rPr>
                <w:rFonts w:ascii="Calibri" w:eastAsia="Times New Roman" w:hAnsi="Calibri" w:cs="Calibri"/>
                <w:lang w:eastAsia="en-GB"/>
              </w:rPr>
              <w:t>op tips’ information and ‘exercise stories’</w:t>
            </w:r>
            <w:r>
              <w:rPr>
                <w:rFonts w:ascii="Calibri" w:eastAsia="Times New Roman" w:hAnsi="Calibri" w:cs="Calibri"/>
                <w:lang w:eastAsia="en-GB"/>
              </w:rPr>
              <w:t xml:space="preserve"> in </w:t>
            </w:r>
            <w:r w:rsidRPr="00BC6AB4">
              <w:rPr>
                <w:rFonts w:ascii="Calibri" w:eastAsia="Times New Roman" w:hAnsi="Calibri" w:cs="Calibri"/>
                <w:lang w:eastAsia="en-GB"/>
              </w:rPr>
              <w:t xml:space="preserve">collaboration </w:t>
            </w:r>
            <w:r>
              <w:rPr>
                <w:rFonts w:ascii="Calibri" w:eastAsia="Times New Roman" w:hAnsi="Calibri" w:cs="Calibri"/>
                <w:lang w:eastAsia="en-GB"/>
              </w:rPr>
              <w:t>with</w:t>
            </w:r>
            <w:r w:rsidRPr="00BC6AB4">
              <w:rPr>
                <w:rFonts w:ascii="Calibri" w:eastAsia="Times New Roman" w:hAnsi="Calibri" w:cs="Calibri"/>
                <w:lang w:eastAsia="en-GB"/>
              </w:rPr>
              <w:t xml:space="preserve"> clinicians</w:t>
            </w:r>
            <w:r>
              <w:rPr>
                <w:rFonts w:ascii="Calibri" w:eastAsia="Times New Roman" w:hAnsi="Calibri" w:cs="Calibri"/>
                <w:lang w:eastAsia="en-GB"/>
              </w:rPr>
              <w:t>. These resources will be given to patient participants during their initial assessment visit to help them</w:t>
            </w:r>
            <w:r w:rsidRPr="00BC6AB4">
              <w:rPr>
                <w:rFonts w:ascii="Calibri" w:eastAsia="Times New Roman" w:hAnsi="Calibri" w:cs="Calibri"/>
                <w:lang w:eastAsia="en-GB"/>
              </w:rPr>
              <w:t xml:space="preserve"> manage specific </w:t>
            </w:r>
            <w:proofErr w:type="spellStart"/>
            <w:r w:rsidRPr="00BC6AB4">
              <w:rPr>
                <w:rFonts w:ascii="Calibri" w:eastAsia="Times New Roman" w:hAnsi="Calibri" w:cs="Calibri"/>
                <w:lang w:eastAsia="en-GB"/>
              </w:rPr>
              <w:t>H</w:t>
            </w:r>
            <w:r>
              <w:rPr>
                <w:rFonts w:ascii="Calibri" w:eastAsia="Times New Roman" w:hAnsi="Calibri" w:cs="Calibri"/>
                <w:lang w:eastAsia="en-GB"/>
              </w:rPr>
              <w:t>a</w:t>
            </w:r>
            <w:r w:rsidRPr="00BC6AB4">
              <w:rPr>
                <w:rFonts w:ascii="Calibri" w:eastAsia="Times New Roman" w:hAnsi="Calibri" w:cs="Calibri"/>
                <w:lang w:eastAsia="en-GB"/>
              </w:rPr>
              <w:t>NC</w:t>
            </w:r>
            <w:proofErr w:type="spellEnd"/>
            <w:r w:rsidRPr="00BC6AB4">
              <w:rPr>
                <w:rFonts w:ascii="Calibri" w:eastAsia="Times New Roman" w:hAnsi="Calibri" w:cs="Calibri"/>
                <w:lang w:eastAsia="en-GB"/>
              </w:rPr>
              <w:t xml:space="preserve"> symptoms and overcome </w:t>
            </w:r>
            <w:r>
              <w:rPr>
                <w:rFonts w:ascii="Calibri" w:eastAsia="Times New Roman" w:hAnsi="Calibri" w:cs="Calibri"/>
                <w:lang w:eastAsia="en-GB"/>
              </w:rPr>
              <w:t xml:space="preserve">barriers to </w:t>
            </w:r>
            <w:r w:rsidRPr="00BC6AB4">
              <w:rPr>
                <w:rFonts w:ascii="Calibri" w:eastAsia="Times New Roman" w:hAnsi="Calibri" w:cs="Calibri"/>
                <w:lang w:eastAsia="en-GB"/>
              </w:rPr>
              <w:t>exercise.</w:t>
            </w:r>
          </w:p>
        </w:tc>
      </w:tr>
      <w:tr w:rsidR="00AE1997" w14:paraId="1574EAB6" w14:textId="77777777" w:rsidTr="00F04754">
        <w:tc>
          <w:tcPr>
            <w:tcW w:w="1555" w:type="dxa"/>
          </w:tcPr>
          <w:p w14:paraId="5D5EF2EB"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4: Discussion</w:t>
            </w:r>
          </w:p>
        </w:tc>
        <w:tc>
          <w:tcPr>
            <w:tcW w:w="7461" w:type="dxa"/>
          </w:tcPr>
          <w:p w14:paraId="1E9A0314"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 xml:space="preserve">The PPI was effective in refining the research questions, study design, and study materials and procedures, and essential to the development of written resources to be given to patient participants, as detailed in section ‘3’. The views </w:t>
            </w:r>
            <w:r>
              <w:rPr>
                <w:rFonts w:ascii="Calibri" w:eastAsia="Times New Roman" w:hAnsi="Calibri" w:cs="Calibri"/>
                <w:lang w:eastAsia="en-GB"/>
              </w:rPr>
              <w:lastRenderedPageBreak/>
              <w:t>of the PPI group members were relatively consistent in regards helping identify appropriate research questions, materials, and procedures.</w:t>
            </w:r>
          </w:p>
        </w:tc>
      </w:tr>
      <w:tr w:rsidR="00AE1997" w14:paraId="59D57587" w14:textId="77777777" w:rsidTr="00F04754">
        <w:tc>
          <w:tcPr>
            <w:tcW w:w="1555" w:type="dxa"/>
          </w:tcPr>
          <w:p w14:paraId="415D16CB"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lastRenderedPageBreak/>
              <w:t>5: Reflections</w:t>
            </w:r>
          </w:p>
        </w:tc>
        <w:tc>
          <w:tcPr>
            <w:tcW w:w="7461" w:type="dxa"/>
          </w:tcPr>
          <w:p w14:paraId="2B4038F2" w14:textId="77777777" w:rsidR="00AE1997" w:rsidRDefault="00AE1997" w:rsidP="00F04754">
            <w:pPr>
              <w:spacing w:before="120" w:after="120"/>
              <w:rPr>
                <w:rFonts w:ascii="Calibri" w:eastAsia="Times New Roman" w:hAnsi="Calibri" w:cs="Calibri"/>
                <w:lang w:eastAsia="en-GB"/>
              </w:rPr>
            </w:pPr>
            <w:r>
              <w:rPr>
                <w:rFonts w:ascii="Calibri" w:eastAsia="Times New Roman" w:hAnsi="Calibri" w:cs="Calibri"/>
                <w:lang w:eastAsia="en-GB"/>
              </w:rPr>
              <w:t>Not applicable, as this is a protocol paper.</w:t>
            </w:r>
          </w:p>
        </w:tc>
      </w:tr>
    </w:tbl>
    <w:bookmarkEnd w:id="41"/>
    <w:p w14:paraId="6D0A9F2C" w14:textId="77777777" w:rsidR="00AE1997" w:rsidRPr="005539AD" w:rsidRDefault="00AE1997" w:rsidP="005144E4">
      <w:pPr>
        <w:pStyle w:val="Heading2"/>
        <w:spacing w:before="360" w:line="480" w:lineRule="auto"/>
        <w:rPr>
          <w:rFonts w:eastAsia="ArialMT"/>
        </w:rPr>
      </w:pPr>
      <w:r w:rsidRPr="76DE4914">
        <w:rPr>
          <w:rFonts w:eastAsia="Times New Roman"/>
          <w:lang w:eastAsia="en-GB"/>
        </w:rPr>
        <w:t>Reporting guidelines</w:t>
      </w:r>
    </w:p>
    <w:p w14:paraId="4B8940BD" w14:textId="77777777" w:rsidR="00AE1997" w:rsidRPr="005539AD" w:rsidRDefault="00AE1997" w:rsidP="005144E4">
      <w:pPr>
        <w:spacing w:before="240" w:after="240" w:line="480" w:lineRule="auto"/>
        <w:rPr>
          <w:rFonts w:ascii="Calibri" w:eastAsia="Times New Roman" w:hAnsi="Calibri" w:cs="Calibri"/>
          <w:b/>
          <w:bCs/>
          <w:lang w:eastAsia="en-GB"/>
        </w:rPr>
      </w:pPr>
      <w:r>
        <w:t xml:space="preserve">To facilitate clear reporting, this protocol paper used the following three checklists: Standard Protocol Items: Recommendations for Intervention Trials (SPIRIT) </w:t>
      </w:r>
      <w:r>
        <w:rPr>
          <w:noProof/>
        </w:rPr>
        <w:t>[68]</w:t>
      </w:r>
      <w:r>
        <w:t xml:space="preserve">; Consensus on Exercise Reporting Template (CERT) </w:t>
      </w:r>
      <w:r>
        <w:rPr>
          <w:noProof/>
        </w:rPr>
        <w:t>[69]</w:t>
      </w:r>
      <w:r>
        <w:t xml:space="preserve">; and the short form version of the Guidance for Reporting Involvement of Patients and the Public (GRIPP2-SF) </w:t>
      </w:r>
      <w:r>
        <w:rPr>
          <w:noProof/>
        </w:rPr>
        <w:t>[70]</w:t>
      </w:r>
      <w:r>
        <w:t>.</w:t>
      </w:r>
    </w:p>
    <w:p w14:paraId="6B855FE9" w14:textId="77777777" w:rsidR="00AE1997" w:rsidRDefault="00AE1997" w:rsidP="005144E4">
      <w:pPr>
        <w:pStyle w:val="Heading2"/>
        <w:spacing w:line="480" w:lineRule="auto"/>
        <w:rPr>
          <w:rFonts w:eastAsia="Times New Roman"/>
          <w:lang w:eastAsia="en-GB"/>
        </w:rPr>
      </w:pPr>
      <w:bookmarkStart w:id="42" w:name="_Hlk105079998"/>
      <w:bookmarkEnd w:id="40"/>
      <w:r>
        <w:rPr>
          <w:rFonts w:eastAsia="Times New Roman"/>
          <w:lang w:eastAsia="en-GB"/>
        </w:rPr>
        <w:t>S</w:t>
      </w:r>
      <w:r w:rsidRPr="00A53E9C">
        <w:rPr>
          <w:rFonts w:eastAsia="Times New Roman"/>
          <w:lang w:eastAsia="en-GB"/>
        </w:rPr>
        <w:t>tatus and timeline</w:t>
      </w:r>
    </w:p>
    <w:bookmarkEnd w:id="42"/>
    <w:p w14:paraId="21AB9851" w14:textId="77777777" w:rsidR="00B44725" w:rsidRDefault="00AE1997" w:rsidP="00B44725">
      <w:pPr>
        <w:spacing w:after="0" w:line="480" w:lineRule="auto"/>
        <w:rPr>
          <w:rFonts w:ascii="Calibri" w:hAnsi="Calibri" w:cs="Calibri"/>
          <w:b/>
        </w:rPr>
      </w:pPr>
      <w:r w:rsidRPr="000A2F02">
        <w:rPr>
          <w:rFonts w:ascii="Calibri" w:eastAsia="Times New Roman" w:hAnsi="Calibri" w:cs="Calibri"/>
          <w:lang w:eastAsia="en-GB"/>
        </w:rPr>
        <w:t xml:space="preserve">Recruitment of patient participants began in October 2022 and is expected to be completed by October 2023. The data analysis is expected to be conducted by December 2023, and the manuscript(s) containing the quantitative and qualitative results submitted for publication in peer-reviewed journals in February 2024. </w:t>
      </w:r>
      <w:r w:rsidRPr="000A2F02">
        <w:rPr>
          <w:rFonts w:ascii="Calibri" w:hAnsi="Calibri" w:cs="Calibri"/>
          <w:bCs/>
        </w:rPr>
        <w:t xml:space="preserve">Results will concurrently be made available to those involved in </w:t>
      </w:r>
      <w:r>
        <w:rPr>
          <w:rFonts w:ascii="Calibri" w:hAnsi="Calibri" w:cs="Calibri"/>
          <w:bCs/>
        </w:rPr>
        <w:t xml:space="preserve">the care of people with </w:t>
      </w:r>
      <w:proofErr w:type="spellStart"/>
      <w:r w:rsidRPr="000A2F02">
        <w:rPr>
          <w:rFonts w:ascii="Calibri" w:hAnsi="Calibri" w:cs="Calibri"/>
          <w:bCs/>
        </w:rPr>
        <w:t>HaNC</w:t>
      </w:r>
      <w:proofErr w:type="spellEnd"/>
      <w:r w:rsidRPr="000A2F02">
        <w:rPr>
          <w:rFonts w:ascii="Calibri" w:hAnsi="Calibri" w:cs="Calibri"/>
          <w:bCs/>
        </w:rPr>
        <w:t xml:space="preserve"> and relevant patient forums.</w:t>
      </w:r>
    </w:p>
    <w:p w14:paraId="57FBBFE4" w14:textId="45B090B0" w:rsidR="00AE1997" w:rsidRPr="00B44725" w:rsidRDefault="00AE1997" w:rsidP="00B44725">
      <w:pPr>
        <w:pStyle w:val="Heading2"/>
        <w:spacing w:line="480" w:lineRule="auto"/>
        <w:rPr>
          <w:rFonts w:ascii="Calibri" w:eastAsia="Arial" w:hAnsi="Calibri" w:cs="Calibri"/>
        </w:rPr>
      </w:pPr>
      <w:r w:rsidRPr="00F97B17">
        <w:t>Success</w:t>
      </w:r>
      <w:r w:rsidRPr="00F97B17">
        <w:rPr>
          <w:spacing w:val="-6"/>
        </w:rPr>
        <w:t xml:space="preserve"> </w:t>
      </w:r>
      <w:r>
        <w:t>c</w:t>
      </w:r>
      <w:r w:rsidRPr="00F97B17">
        <w:t>riteria</w:t>
      </w:r>
    </w:p>
    <w:p w14:paraId="6FFD77D9" w14:textId="77777777" w:rsidR="00AE1997" w:rsidRPr="00F97B17" w:rsidRDefault="00AE1997" w:rsidP="00B44725">
      <w:pPr>
        <w:pStyle w:val="TableParagraph"/>
        <w:tabs>
          <w:tab w:val="left" w:pos="780"/>
        </w:tabs>
        <w:spacing w:after="120" w:line="480" w:lineRule="auto"/>
        <w:rPr>
          <w:rFonts w:ascii="Calibri" w:hAnsi="Calibri" w:cs="Calibri"/>
        </w:rPr>
      </w:pPr>
      <w:r>
        <w:rPr>
          <w:rFonts w:ascii="Calibri" w:hAnsi="Calibri" w:cs="Calibri"/>
        </w:rPr>
        <w:t>The s</w:t>
      </w:r>
      <w:r w:rsidRPr="00917C03">
        <w:rPr>
          <w:rFonts w:ascii="Calibri" w:hAnsi="Calibri" w:cs="Calibri"/>
        </w:rPr>
        <w:t>uccess</w:t>
      </w:r>
      <w:r>
        <w:rPr>
          <w:rFonts w:ascii="Calibri" w:hAnsi="Calibri" w:cs="Calibri"/>
        </w:rPr>
        <w:t xml:space="preserve"> of this feasibility study</w:t>
      </w:r>
      <w:r w:rsidRPr="00917C03">
        <w:rPr>
          <w:rFonts w:ascii="Calibri" w:hAnsi="Calibri" w:cs="Calibri"/>
        </w:rPr>
        <w:t xml:space="preserve"> will be defined according to the traffic light system</w:t>
      </w:r>
      <w:r>
        <w:rPr>
          <w:rFonts w:ascii="Calibri" w:hAnsi="Calibri" w:cs="Calibri"/>
        </w:rPr>
        <w:t xml:space="preserve"> </w:t>
      </w:r>
      <w:r w:rsidRPr="00917C03">
        <w:rPr>
          <w:rFonts w:ascii="Calibri" w:hAnsi="Calibri" w:cs="Calibri"/>
        </w:rPr>
        <w:t>proposed by Avery</w:t>
      </w:r>
      <w:r w:rsidRPr="00917C03">
        <w:rPr>
          <w:rFonts w:ascii="Calibri" w:hAnsi="Calibri" w:cs="Calibri"/>
          <w:spacing w:val="-1"/>
        </w:rPr>
        <w:t xml:space="preserve"> </w:t>
      </w:r>
      <w:r w:rsidRPr="00917C03">
        <w:rPr>
          <w:rFonts w:ascii="Calibri" w:hAnsi="Calibri" w:cs="Calibri"/>
        </w:rPr>
        <w:t xml:space="preserve">et al. </w:t>
      </w:r>
      <w:r>
        <w:rPr>
          <w:rFonts w:ascii="Calibri" w:hAnsi="Calibri" w:cs="Calibri"/>
          <w:noProof/>
        </w:rPr>
        <w:t>[71]</w:t>
      </w:r>
      <w:r w:rsidRPr="00917C03">
        <w:rPr>
          <w:rFonts w:ascii="Calibri" w:hAnsi="Calibri" w:cs="Calibri"/>
        </w:rPr>
        <w:t xml:space="preserve"> for identifying</w:t>
      </w:r>
      <w:r>
        <w:rPr>
          <w:rFonts w:ascii="Calibri" w:hAnsi="Calibri" w:cs="Calibri"/>
        </w:rPr>
        <w:t xml:space="preserve"> the </w:t>
      </w:r>
      <w:r w:rsidRPr="00917C03">
        <w:rPr>
          <w:rFonts w:ascii="Calibri" w:hAnsi="Calibri" w:cs="Calibri"/>
        </w:rPr>
        <w:t>appropriate</w:t>
      </w:r>
      <w:r>
        <w:rPr>
          <w:rFonts w:ascii="Calibri" w:hAnsi="Calibri" w:cs="Calibri"/>
        </w:rPr>
        <w:t xml:space="preserve">ness of </w:t>
      </w:r>
      <w:r w:rsidRPr="00917C03">
        <w:rPr>
          <w:rFonts w:ascii="Calibri" w:hAnsi="Calibri" w:cs="Calibri"/>
        </w:rPr>
        <w:t>progression to a</w:t>
      </w:r>
      <w:r>
        <w:rPr>
          <w:rFonts w:ascii="Calibri" w:hAnsi="Calibri" w:cs="Calibri"/>
        </w:rPr>
        <w:t xml:space="preserve">n </w:t>
      </w:r>
      <w:r w:rsidRPr="00917C03">
        <w:rPr>
          <w:rFonts w:ascii="Calibri" w:hAnsi="Calibri" w:cs="Calibri"/>
          <w:spacing w:val="-54"/>
        </w:rPr>
        <w:t xml:space="preserve"> </w:t>
      </w:r>
      <w:r>
        <w:rPr>
          <w:rFonts w:ascii="Calibri" w:hAnsi="Calibri" w:cs="Calibri"/>
          <w:spacing w:val="-54"/>
        </w:rPr>
        <w:t xml:space="preserve">   </w:t>
      </w:r>
      <w:r w:rsidRPr="00917C03">
        <w:rPr>
          <w:rFonts w:ascii="Calibri" w:hAnsi="Calibri" w:cs="Calibri"/>
        </w:rPr>
        <w:t>RCT</w:t>
      </w:r>
      <w:r>
        <w:rPr>
          <w:rFonts w:ascii="Calibri" w:hAnsi="Calibri" w:cs="Calibri"/>
        </w:rPr>
        <w:t>:</w:t>
      </w:r>
    </w:p>
    <w:p w14:paraId="69EBC0DB" w14:textId="77777777" w:rsidR="00AE1997" w:rsidRPr="00F97B17" w:rsidRDefault="00AE1997" w:rsidP="005144E4">
      <w:pPr>
        <w:pStyle w:val="TableParagraph"/>
        <w:numPr>
          <w:ilvl w:val="0"/>
          <w:numId w:val="26"/>
        </w:numPr>
        <w:tabs>
          <w:tab w:val="left" w:pos="1500"/>
        </w:tabs>
        <w:spacing w:before="7" w:line="480" w:lineRule="auto"/>
        <w:ind w:right="386"/>
        <w:rPr>
          <w:rFonts w:ascii="Calibri" w:hAnsi="Calibri" w:cs="Calibri"/>
        </w:rPr>
      </w:pPr>
      <w:r w:rsidRPr="00F97B17">
        <w:rPr>
          <w:rFonts w:ascii="Calibri" w:hAnsi="Calibri" w:cs="Calibri"/>
          <w:b/>
        </w:rPr>
        <w:t xml:space="preserve">Green </w:t>
      </w:r>
      <w:r w:rsidRPr="00F97B17">
        <w:rPr>
          <w:rFonts w:ascii="Calibri" w:hAnsi="Calibri" w:cs="Calibri"/>
        </w:rPr>
        <w:t>(</w:t>
      </w:r>
      <w:r>
        <w:rPr>
          <w:rFonts w:ascii="Calibri" w:hAnsi="Calibri" w:cs="Calibri"/>
        </w:rPr>
        <w:t xml:space="preserve">go - </w:t>
      </w:r>
      <w:r w:rsidRPr="00F97B17">
        <w:rPr>
          <w:rFonts w:ascii="Calibri" w:hAnsi="Calibri" w:cs="Calibri"/>
        </w:rPr>
        <w:t>progression to</w:t>
      </w:r>
      <w:r>
        <w:rPr>
          <w:rFonts w:ascii="Calibri" w:hAnsi="Calibri" w:cs="Calibri"/>
        </w:rPr>
        <w:t xml:space="preserve"> an</w:t>
      </w:r>
      <w:r w:rsidRPr="00F97B17">
        <w:rPr>
          <w:rFonts w:ascii="Calibri" w:hAnsi="Calibri" w:cs="Calibri"/>
        </w:rPr>
        <w:t xml:space="preserve"> RCT with minimal changes to the protocol): Proposed sample size is</w:t>
      </w:r>
      <w:r w:rsidRPr="00F97B17">
        <w:rPr>
          <w:rFonts w:ascii="Calibri" w:hAnsi="Calibri" w:cs="Calibri"/>
          <w:spacing w:val="1"/>
        </w:rPr>
        <w:t xml:space="preserve"> </w:t>
      </w:r>
      <w:r w:rsidRPr="00F97B17">
        <w:rPr>
          <w:rFonts w:ascii="Calibri" w:hAnsi="Calibri" w:cs="Calibri"/>
        </w:rPr>
        <w:t>achieved and retained, the intervention is considered acceptable and feasible by healthcare</w:t>
      </w:r>
      <w:r w:rsidRPr="00F97B17">
        <w:rPr>
          <w:rFonts w:ascii="Calibri" w:hAnsi="Calibri" w:cs="Calibri"/>
          <w:spacing w:val="1"/>
        </w:rPr>
        <w:t xml:space="preserve"> </w:t>
      </w:r>
      <w:r w:rsidRPr="00F97B17">
        <w:rPr>
          <w:rFonts w:ascii="Calibri" w:hAnsi="Calibri" w:cs="Calibri"/>
        </w:rPr>
        <w:t>professionals and patient</w:t>
      </w:r>
      <w:r>
        <w:rPr>
          <w:rFonts w:ascii="Calibri" w:hAnsi="Calibri" w:cs="Calibri"/>
        </w:rPr>
        <w:t xml:space="preserve"> participants</w:t>
      </w:r>
      <w:r w:rsidRPr="00F97B17">
        <w:rPr>
          <w:rFonts w:ascii="Calibri" w:hAnsi="Calibri" w:cs="Calibri"/>
        </w:rPr>
        <w:t xml:space="preserve"> with only minor changes required, study procedures are</w:t>
      </w:r>
      <w:r w:rsidRPr="00F97B17">
        <w:rPr>
          <w:rFonts w:ascii="Calibri" w:hAnsi="Calibri" w:cs="Calibri"/>
          <w:spacing w:val="1"/>
        </w:rPr>
        <w:t xml:space="preserve"> </w:t>
      </w:r>
      <w:r w:rsidRPr="00F97B17">
        <w:rPr>
          <w:rFonts w:ascii="Calibri" w:hAnsi="Calibri" w:cs="Calibri"/>
        </w:rPr>
        <w:t>considered acceptable and feasible, &gt;</w:t>
      </w:r>
      <w:r>
        <w:rPr>
          <w:rFonts w:ascii="Calibri" w:hAnsi="Calibri" w:cs="Calibri"/>
        </w:rPr>
        <w:t xml:space="preserve"> </w:t>
      </w:r>
      <w:r w:rsidRPr="00F97B17">
        <w:rPr>
          <w:rFonts w:ascii="Calibri" w:hAnsi="Calibri" w:cs="Calibri"/>
        </w:rPr>
        <w:t>85% of outcome data are collected</w:t>
      </w:r>
      <w:r>
        <w:rPr>
          <w:rFonts w:ascii="Calibri" w:hAnsi="Calibri" w:cs="Calibri"/>
        </w:rPr>
        <w:t>,</w:t>
      </w:r>
      <w:r w:rsidRPr="00F97B17">
        <w:rPr>
          <w:rFonts w:ascii="Calibri" w:hAnsi="Calibri" w:cs="Calibri"/>
        </w:rPr>
        <w:t xml:space="preserve"> an appropriate</w:t>
      </w:r>
      <w:r w:rsidRPr="00F97B17">
        <w:rPr>
          <w:rFonts w:ascii="Calibri" w:hAnsi="Calibri" w:cs="Calibri"/>
          <w:spacing w:val="1"/>
        </w:rPr>
        <w:t xml:space="preserve"> </w:t>
      </w:r>
      <w:r w:rsidRPr="00F97B17">
        <w:rPr>
          <w:rFonts w:ascii="Calibri" w:hAnsi="Calibri" w:cs="Calibri"/>
        </w:rPr>
        <w:t xml:space="preserve">primary outcome measure </w:t>
      </w:r>
      <w:r>
        <w:rPr>
          <w:rFonts w:ascii="Calibri" w:hAnsi="Calibri" w:cs="Calibri"/>
        </w:rPr>
        <w:t>has been</w:t>
      </w:r>
      <w:r w:rsidRPr="00F97B17">
        <w:rPr>
          <w:rFonts w:ascii="Calibri" w:hAnsi="Calibri" w:cs="Calibri"/>
        </w:rPr>
        <w:t xml:space="preserve"> selected, </w:t>
      </w:r>
      <w:r>
        <w:rPr>
          <w:rFonts w:ascii="Calibri" w:hAnsi="Calibri" w:cs="Calibri"/>
        </w:rPr>
        <w:t xml:space="preserve">and </w:t>
      </w:r>
      <w:r w:rsidRPr="00F97B17">
        <w:rPr>
          <w:rFonts w:ascii="Calibri" w:hAnsi="Calibri" w:cs="Calibri"/>
        </w:rPr>
        <w:t>≥</w:t>
      </w:r>
      <w:r>
        <w:rPr>
          <w:rFonts w:ascii="Calibri" w:hAnsi="Calibri" w:cs="Calibri"/>
        </w:rPr>
        <w:t xml:space="preserve"> </w:t>
      </w:r>
      <w:r w:rsidRPr="00F97B17">
        <w:rPr>
          <w:rFonts w:ascii="Calibri" w:hAnsi="Calibri" w:cs="Calibri"/>
        </w:rPr>
        <w:t xml:space="preserve">33% of those identified as eligible and approached </w:t>
      </w:r>
      <w:r>
        <w:rPr>
          <w:rFonts w:ascii="Calibri" w:hAnsi="Calibri" w:cs="Calibri"/>
        </w:rPr>
        <w:t xml:space="preserve">were </w:t>
      </w:r>
      <w:r w:rsidRPr="00F97B17">
        <w:rPr>
          <w:rFonts w:ascii="Calibri" w:hAnsi="Calibri" w:cs="Calibri"/>
        </w:rPr>
        <w:t>recruited.</w:t>
      </w:r>
    </w:p>
    <w:p w14:paraId="145289AC" w14:textId="77777777" w:rsidR="00AE1997" w:rsidRPr="00F97B17" w:rsidRDefault="00AE1997" w:rsidP="00E35A58">
      <w:pPr>
        <w:pStyle w:val="TableParagraph"/>
        <w:numPr>
          <w:ilvl w:val="0"/>
          <w:numId w:val="26"/>
        </w:numPr>
        <w:tabs>
          <w:tab w:val="left" w:pos="1500"/>
        </w:tabs>
        <w:spacing w:before="19" w:line="480" w:lineRule="auto"/>
        <w:ind w:right="430"/>
        <w:rPr>
          <w:rFonts w:ascii="Calibri" w:hAnsi="Calibri" w:cs="Calibri"/>
        </w:rPr>
      </w:pPr>
      <w:r w:rsidRPr="07DAE266">
        <w:rPr>
          <w:rFonts w:ascii="Calibri" w:hAnsi="Calibri" w:cs="Calibri"/>
          <w:b/>
          <w:bCs/>
        </w:rPr>
        <w:lastRenderedPageBreak/>
        <w:t>Amber</w:t>
      </w:r>
      <w:r w:rsidRPr="07DAE266">
        <w:rPr>
          <w:rFonts w:ascii="Calibri" w:hAnsi="Calibri" w:cs="Calibri"/>
          <w:b/>
          <w:bCs/>
          <w:spacing w:val="-3"/>
        </w:rPr>
        <w:t xml:space="preserve"> </w:t>
      </w:r>
      <w:r w:rsidRPr="00F97B17">
        <w:rPr>
          <w:rFonts w:ascii="Calibri" w:hAnsi="Calibri" w:cs="Calibri"/>
        </w:rPr>
        <w:t>(</w:t>
      </w:r>
      <w:r>
        <w:rPr>
          <w:rFonts w:ascii="Calibri" w:hAnsi="Calibri" w:cs="Calibri"/>
        </w:rPr>
        <w:t xml:space="preserve">amend - </w:t>
      </w:r>
      <w:r w:rsidRPr="00F97B17">
        <w:rPr>
          <w:rFonts w:ascii="Calibri" w:hAnsi="Calibri" w:cs="Calibri"/>
        </w:rPr>
        <w:t>progression</w:t>
      </w:r>
      <w:r w:rsidRPr="00F97B17">
        <w:rPr>
          <w:rFonts w:ascii="Calibri" w:hAnsi="Calibri" w:cs="Calibri"/>
          <w:spacing w:val="-3"/>
        </w:rPr>
        <w:t xml:space="preserve"> </w:t>
      </w:r>
      <w:r w:rsidRPr="00F97B17">
        <w:rPr>
          <w:rFonts w:ascii="Calibri" w:hAnsi="Calibri" w:cs="Calibri"/>
        </w:rPr>
        <w:t>to</w:t>
      </w:r>
      <w:r>
        <w:rPr>
          <w:rFonts w:ascii="Calibri" w:hAnsi="Calibri" w:cs="Calibri"/>
        </w:rPr>
        <w:t xml:space="preserve"> an</w:t>
      </w:r>
      <w:r w:rsidRPr="00F97B17">
        <w:rPr>
          <w:rFonts w:ascii="Calibri" w:hAnsi="Calibri" w:cs="Calibri"/>
          <w:spacing w:val="-2"/>
        </w:rPr>
        <w:t xml:space="preserve"> </w:t>
      </w:r>
      <w:r w:rsidRPr="00F97B17">
        <w:rPr>
          <w:rFonts w:ascii="Calibri" w:hAnsi="Calibri" w:cs="Calibri"/>
        </w:rPr>
        <w:t>RCT</w:t>
      </w:r>
      <w:r w:rsidRPr="00F97B17">
        <w:rPr>
          <w:rFonts w:ascii="Calibri" w:hAnsi="Calibri" w:cs="Calibri"/>
          <w:spacing w:val="-3"/>
        </w:rPr>
        <w:t xml:space="preserve"> </w:t>
      </w:r>
      <w:r w:rsidRPr="00F97B17">
        <w:rPr>
          <w:rFonts w:ascii="Calibri" w:hAnsi="Calibri" w:cs="Calibri"/>
        </w:rPr>
        <w:t>is</w:t>
      </w:r>
      <w:r w:rsidRPr="00F97B17">
        <w:rPr>
          <w:rFonts w:ascii="Calibri" w:hAnsi="Calibri" w:cs="Calibri"/>
          <w:spacing w:val="-3"/>
        </w:rPr>
        <w:t xml:space="preserve"> </w:t>
      </w:r>
      <w:r w:rsidRPr="00F97B17">
        <w:rPr>
          <w:rFonts w:ascii="Calibri" w:hAnsi="Calibri" w:cs="Calibri"/>
        </w:rPr>
        <w:t>appropriate</w:t>
      </w:r>
      <w:r w:rsidRPr="00F97B17">
        <w:rPr>
          <w:rFonts w:ascii="Calibri" w:hAnsi="Calibri" w:cs="Calibri"/>
          <w:spacing w:val="-2"/>
        </w:rPr>
        <w:t xml:space="preserve"> </w:t>
      </w:r>
      <w:r w:rsidRPr="00F97B17">
        <w:rPr>
          <w:rFonts w:ascii="Calibri" w:hAnsi="Calibri" w:cs="Calibri"/>
        </w:rPr>
        <w:t>but</w:t>
      </w:r>
      <w:r w:rsidRPr="00F97B17">
        <w:rPr>
          <w:rFonts w:ascii="Calibri" w:hAnsi="Calibri" w:cs="Calibri"/>
          <w:spacing w:val="-3"/>
        </w:rPr>
        <w:t xml:space="preserve"> </w:t>
      </w:r>
      <w:r w:rsidRPr="00F97B17">
        <w:rPr>
          <w:rFonts w:ascii="Calibri" w:hAnsi="Calibri" w:cs="Calibri"/>
        </w:rPr>
        <w:t>with</w:t>
      </w:r>
      <w:r w:rsidRPr="00F97B17">
        <w:rPr>
          <w:rFonts w:ascii="Calibri" w:hAnsi="Calibri" w:cs="Calibri"/>
          <w:spacing w:val="-3"/>
        </w:rPr>
        <w:t xml:space="preserve"> </w:t>
      </w:r>
      <w:r w:rsidRPr="00F97B17">
        <w:rPr>
          <w:rFonts w:ascii="Calibri" w:hAnsi="Calibri" w:cs="Calibri"/>
        </w:rPr>
        <w:t>minor</w:t>
      </w:r>
      <w:r w:rsidRPr="00F97B17">
        <w:rPr>
          <w:rFonts w:ascii="Calibri" w:hAnsi="Calibri" w:cs="Calibri"/>
          <w:spacing w:val="-2"/>
        </w:rPr>
        <w:t xml:space="preserve"> </w:t>
      </w:r>
      <w:r w:rsidRPr="00F97B17">
        <w:rPr>
          <w:rFonts w:ascii="Calibri" w:hAnsi="Calibri" w:cs="Calibri"/>
        </w:rPr>
        <w:t>changes</w:t>
      </w:r>
      <w:r w:rsidRPr="00F97B17">
        <w:rPr>
          <w:rFonts w:ascii="Calibri" w:hAnsi="Calibri" w:cs="Calibri"/>
          <w:spacing w:val="-3"/>
        </w:rPr>
        <w:t xml:space="preserve"> </w:t>
      </w:r>
      <w:r w:rsidRPr="00F97B17">
        <w:rPr>
          <w:rFonts w:ascii="Calibri" w:hAnsi="Calibri" w:cs="Calibri"/>
        </w:rPr>
        <w:t>to</w:t>
      </w:r>
      <w:r w:rsidRPr="00F97B17">
        <w:rPr>
          <w:rFonts w:ascii="Calibri" w:hAnsi="Calibri" w:cs="Calibri"/>
          <w:spacing w:val="-3"/>
        </w:rPr>
        <w:t xml:space="preserve"> </w:t>
      </w:r>
      <w:r w:rsidRPr="00F97B17">
        <w:rPr>
          <w:rFonts w:ascii="Calibri" w:hAnsi="Calibri" w:cs="Calibri"/>
        </w:rPr>
        <w:t>the</w:t>
      </w:r>
      <w:r w:rsidRPr="00F97B17">
        <w:rPr>
          <w:rFonts w:ascii="Calibri" w:hAnsi="Calibri" w:cs="Calibri"/>
          <w:spacing w:val="-2"/>
        </w:rPr>
        <w:t xml:space="preserve"> </w:t>
      </w:r>
      <w:r w:rsidRPr="00F97B17">
        <w:rPr>
          <w:rFonts w:ascii="Calibri" w:hAnsi="Calibri" w:cs="Calibri"/>
        </w:rPr>
        <w:t>protocol):</w:t>
      </w:r>
      <w:r w:rsidRPr="00F97B17">
        <w:rPr>
          <w:rFonts w:ascii="Calibri" w:hAnsi="Calibri" w:cs="Calibri"/>
          <w:spacing w:val="-3"/>
        </w:rPr>
        <w:t xml:space="preserve"> </w:t>
      </w:r>
      <w:r w:rsidRPr="00F97B17">
        <w:rPr>
          <w:rFonts w:ascii="Calibri" w:hAnsi="Calibri" w:cs="Calibri"/>
        </w:rPr>
        <w:t>At</w:t>
      </w:r>
      <w:r w:rsidRPr="00F97B17">
        <w:rPr>
          <w:rFonts w:ascii="Calibri" w:hAnsi="Calibri" w:cs="Calibri"/>
          <w:spacing w:val="-3"/>
        </w:rPr>
        <w:t xml:space="preserve"> </w:t>
      </w:r>
      <w:r w:rsidRPr="00F97B17">
        <w:rPr>
          <w:rFonts w:ascii="Calibri" w:hAnsi="Calibri" w:cs="Calibri"/>
        </w:rPr>
        <w:t>least</w:t>
      </w:r>
      <w:r w:rsidRPr="00F97B17">
        <w:rPr>
          <w:rFonts w:ascii="Calibri" w:hAnsi="Calibri" w:cs="Calibri"/>
          <w:spacing w:val="-2"/>
        </w:rPr>
        <w:t xml:space="preserve"> </w:t>
      </w:r>
      <w:r w:rsidRPr="00F97B17">
        <w:rPr>
          <w:rFonts w:ascii="Calibri" w:hAnsi="Calibri" w:cs="Calibri"/>
        </w:rPr>
        <w:t>20</w:t>
      </w:r>
      <w:r>
        <w:rPr>
          <w:rFonts w:ascii="Calibri" w:hAnsi="Calibri" w:cs="Calibri"/>
        </w:rPr>
        <w:t xml:space="preserve"> </w:t>
      </w:r>
      <w:r w:rsidRPr="00F97B17">
        <w:rPr>
          <w:rFonts w:ascii="Calibri" w:hAnsi="Calibri" w:cs="Calibri"/>
        </w:rPr>
        <w:t>patient</w:t>
      </w:r>
      <w:r>
        <w:rPr>
          <w:rFonts w:ascii="Calibri" w:hAnsi="Calibri" w:cs="Calibri"/>
        </w:rPr>
        <w:t xml:space="preserve"> participants</w:t>
      </w:r>
      <w:r w:rsidRPr="00F97B17">
        <w:rPr>
          <w:rFonts w:ascii="Calibri" w:hAnsi="Calibri" w:cs="Calibri"/>
        </w:rPr>
        <w:t xml:space="preserve"> </w:t>
      </w:r>
      <w:r>
        <w:rPr>
          <w:rFonts w:ascii="Calibri" w:hAnsi="Calibri" w:cs="Calibri"/>
        </w:rPr>
        <w:t xml:space="preserve">were </w:t>
      </w:r>
      <w:r w:rsidRPr="00F97B17">
        <w:rPr>
          <w:rFonts w:ascii="Calibri" w:hAnsi="Calibri" w:cs="Calibri"/>
        </w:rPr>
        <w:t>recruited and retained at follow-up, moderate changes to the protocol and/or</w:t>
      </w:r>
      <w:r w:rsidRPr="00F97B17">
        <w:rPr>
          <w:rFonts w:ascii="Calibri" w:hAnsi="Calibri" w:cs="Calibri"/>
          <w:spacing w:val="1"/>
        </w:rPr>
        <w:t xml:space="preserve"> </w:t>
      </w:r>
      <w:r w:rsidRPr="00F97B17">
        <w:rPr>
          <w:rFonts w:ascii="Calibri" w:hAnsi="Calibri" w:cs="Calibri"/>
        </w:rPr>
        <w:t>intervention</w:t>
      </w:r>
      <w:r w:rsidRPr="00F97B17">
        <w:rPr>
          <w:rFonts w:ascii="Calibri" w:hAnsi="Calibri" w:cs="Calibri"/>
          <w:spacing w:val="-1"/>
        </w:rPr>
        <w:t xml:space="preserve"> </w:t>
      </w:r>
      <w:r w:rsidRPr="00F97B17">
        <w:rPr>
          <w:rFonts w:ascii="Calibri" w:hAnsi="Calibri" w:cs="Calibri"/>
        </w:rPr>
        <w:t>are required,</w:t>
      </w:r>
      <w:r w:rsidRPr="00F97B17">
        <w:rPr>
          <w:rFonts w:ascii="Calibri" w:hAnsi="Calibri" w:cs="Calibri"/>
          <w:spacing w:val="-1"/>
        </w:rPr>
        <w:t xml:space="preserve"> </w:t>
      </w:r>
      <w:r>
        <w:rPr>
          <w:rFonts w:ascii="Calibri" w:hAnsi="Calibri" w:cs="Calibri"/>
          <w:spacing w:val="-1"/>
        </w:rPr>
        <w:t xml:space="preserve">and </w:t>
      </w:r>
      <w:r w:rsidRPr="00F97B17">
        <w:rPr>
          <w:rFonts w:ascii="Calibri" w:hAnsi="Calibri" w:cs="Calibri"/>
        </w:rPr>
        <w:t>&gt;</w:t>
      </w:r>
      <w:r>
        <w:rPr>
          <w:rFonts w:ascii="Calibri" w:hAnsi="Calibri" w:cs="Calibri"/>
        </w:rPr>
        <w:t xml:space="preserve"> </w:t>
      </w:r>
      <w:r w:rsidRPr="00F97B17">
        <w:rPr>
          <w:rFonts w:ascii="Calibri" w:hAnsi="Calibri" w:cs="Calibri"/>
        </w:rPr>
        <w:t>60% of</w:t>
      </w:r>
      <w:r w:rsidRPr="00F97B17">
        <w:rPr>
          <w:rFonts w:ascii="Calibri" w:hAnsi="Calibri" w:cs="Calibri"/>
          <w:spacing w:val="-1"/>
        </w:rPr>
        <w:t xml:space="preserve"> </w:t>
      </w:r>
      <w:r w:rsidRPr="00F97B17">
        <w:rPr>
          <w:rFonts w:ascii="Calibri" w:hAnsi="Calibri" w:cs="Calibri"/>
        </w:rPr>
        <w:t>outcome data</w:t>
      </w:r>
      <w:r w:rsidRPr="00F97B17">
        <w:rPr>
          <w:rFonts w:ascii="Calibri" w:hAnsi="Calibri" w:cs="Calibri"/>
          <w:spacing w:val="-1"/>
        </w:rPr>
        <w:t xml:space="preserve"> </w:t>
      </w:r>
      <w:r>
        <w:rPr>
          <w:rFonts w:ascii="Calibri" w:hAnsi="Calibri" w:cs="Calibri"/>
        </w:rPr>
        <w:t>were</w:t>
      </w:r>
      <w:r w:rsidRPr="00F97B17">
        <w:rPr>
          <w:rFonts w:ascii="Calibri" w:hAnsi="Calibri" w:cs="Calibri"/>
        </w:rPr>
        <w:t xml:space="preserve"> collected.</w:t>
      </w:r>
    </w:p>
    <w:p w14:paraId="3D78457B" w14:textId="77777777" w:rsidR="00AE1997" w:rsidRPr="007952A8" w:rsidRDefault="00AE1997" w:rsidP="00B44725">
      <w:pPr>
        <w:pStyle w:val="TableParagraph"/>
        <w:numPr>
          <w:ilvl w:val="0"/>
          <w:numId w:val="26"/>
        </w:numPr>
        <w:tabs>
          <w:tab w:val="left" w:pos="1500"/>
        </w:tabs>
        <w:spacing w:after="120" w:line="480" w:lineRule="auto"/>
        <w:ind w:left="714" w:right="147" w:hanging="357"/>
        <w:rPr>
          <w:rFonts w:ascii="Calibri" w:hAnsi="Calibri" w:cs="Calibri"/>
        </w:rPr>
      </w:pPr>
      <w:r w:rsidRPr="76DE4914">
        <w:rPr>
          <w:rFonts w:ascii="Calibri" w:hAnsi="Calibri" w:cs="Calibri"/>
          <w:b/>
          <w:bCs/>
        </w:rPr>
        <w:t xml:space="preserve">Red </w:t>
      </w:r>
      <w:r w:rsidRPr="00F97B17">
        <w:rPr>
          <w:rFonts w:ascii="Calibri" w:hAnsi="Calibri" w:cs="Calibri"/>
        </w:rPr>
        <w:t>(</w:t>
      </w:r>
      <w:r>
        <w:rPr>
          <w:rFonts w:ascii="Calibri" w:hAnsi="Calibri" w:cs="Calibri"/>
        </w:rPr>
        <w:t xml:space="preserve">stop - </w:t>
      </w:r>
      <w:r w:rsidRPr="00F97B17">
        <w:rPr>
          <w:rFonts w:ascii="Calibri" w:hAnsi="Calibri" w:cs="Calibri"/>
        </w:rPr>
        <w:t>progression to</w:t>
      </w:r>
      <w:r>
        <w:rPr>
          <w:rFonts w:ascii="Calibri" w:hAnsi="Calibri" w:cs="Calibri"/>
        </w:rPr>
        <w:t xml:space="preserve"> an</w:t>
      </w:r>
      <w:r w:rsidRPr="00F97B17">
        <w:rPr>
          <w:rFonts w:ascii="Calibri" w:hAnsi="Calibri" w:cs="Calibri"/>
        </w:rPr>
        <w:t xml:space="preserve"> RCT inadvisable</w:t>
      </w:r>
      <w:r>
        <w:rPr>
          <w:rFonts w:ascii="Calibri" w:hAnsi="Calibri" w:cs="Calibri"/>
        </w:rPr>
        <w:t xml:space="preserve"> as </w:t>
      </w:r>
      <w:r w:rsidRPr="00F97B17">
        <w:rPr>
          <w:rFonts w:ascii="Calibri" w:hAnsi="Calibri" w:cs="Calibri"/>
        </w:rPr>
        <w:t>major changes required): &lt;</w:t>
      </w:r>
      <w:r>
        <w:rPr>
          <w:rFonts w:ascii="Calibri" w:hAnsi="Calibri" w:cs="Calibri"/>
        </w:rPr>
        <w:t xml:space="preserve"> </w:t>
      </w:r>
      <w:r w:rsidRPr="00F97B17">
        <w:rPr>
          <w:rFonts w:ascii="Calibri" w:hAnsi="Calibri" w:cs="Calibri"/>
        </w:rPr>
        <w:t>20 patient</w:t>
      </w:r>
      <w:r>
        <w:rPr>
          <w:rFonts w:ascii="Calibri" w:hAnsi="Calibri" w:cs="Calibri"/>
        </w:rPr>
        <w:t xml:space="preserve"> participants</w:t>
      </w:r>
      <w:r w:rsidRPr="00F97B17">
        <w:rPr>
          <w:rFonts w:ascii="Calibri" w:hAnsi="Calibri" w:cs="Calibri"/>
        </w:rPr>
        <w:t xml:space="preserve"> </w:t>
      </w:r>
      <w:r>
        <w:rPr>
          <w:rFonts w:ascii="Calibri" w:hAnsi="Calibri" w:cs="Calibri"/>
        </w:rPr>
        <w:t xml:space="preserve">were </w:t>
      </w:r>
      <w:r w:rsidRPr="00F97B17">
        <w:rPr>
          <w:rFonts w:ascii="Calibri" w:hAnsi="Calibri" w:cs="Calibri"/>
        </w:rPr>
        <w:t>recruited and</w:t>
      </w:r>
      <w:r>
        <w:rPr>
          <w:rFonts w:ascii="Calibri" w:hAnsi="Calibri" w:cs="Calibri"/>
        </w:rPr>
        <w:t xml:space="preserve"> retained at </w:t>
      </w:r>
      <w:r w:rsidRPr="00F97B17">
        <w:rPr>
          <w:rFonts w:ascii="Calibri" w:hAnsi="Calibri" w:cs="Calibri"/>
        </w:rPr>
        <w:t>follow-up,</w:t>
      </w:r>
      <w:r w:rsidRPr="00F97B17">
        <w:rPr>
          <w:rFonts w:ascii="Calibri" w:hAnsi="Calibri" w:cs="Calibri"/>
          <w:spacing w:val="-1"/>
        </w:rPr>
        <w:t xml:space="preserve"> </w:t>
      </w:r>
      <w:r w:rsidRPr="00F97B17">
        <w:rPr>
          <w:rFonts w:ascii="Calibri" w:hAnsi="Calibri" w:cs="Calibri"/>
        </w:rPr>
        <w:t>significant</w:t>
      </w:r>
      <w:r w:rsidRPr="00F97B17">
        <w:rPr>
          <w:rFonts w:ascii="Calibri" w:hAnsi="Calibri" w:cs="Calibri"/>
          <w:spacing w:val="-2"/>
        </w:rPr>
        <w:t xml:space="preserve"> </w:t>
      </w:r>
      <w:r w:rsidRPr="00F97B17">
        <w:rPr>
          <w:rFonts w:ascii="Calibri" w:hAnsi="Calibri" w:cs="Calibri"/>
        </w:rPr>
        <w:t>changes</w:t>
      </w:r>
      <w:r w:rsidRPr="00F97B17">
        <w:rPr>
          <w:rFonts w:ascii="Calibri" w:hAnsi="Calibri" w:cs="Calibri"/>
          <w:spacing w:val="-2"/>
        </w:rPr>
        <w:t xml:space="preserve"> </w:t>
      </w:r>
      <w:r w:rsidRPr="00F97B17">
        <w:rPr>
          <w:rFonts w:ascii="Calibri" w:hAnsi="Calibri" w:cs="Calibri"/>
        </w:rPr>
        <w:t>to</w:t>
      </w:r>
      <w:r w:rsidRPr="00F97B17">
        <w:rPr>
          <w:rFonts w:ascii="Calibri" w:hAnsi="Calibri" w:cs="Calibri"/>
          <w:spacing w:val="-2"/>
        </w:rPr>
        <w:t xml:space="preserve"> </w:t>
      </w:r>
      <w:r w:rsidRPr="00F97B17">
        <w:rPr>
          <w:rFonts w:ascii="Calibri" w:hAnsi="Calibri" w:cs="Calibri"/>
        </w:rPr>
        <w:t>the</w:t>
      </w:r>
      <w:r w:rsidRPr="00F97B17">
        <w:rPr>
          <w:rFonts w:ascii="Calibri" w:hAnsi="Calibri" w:cs="Calibri"/>
          <w:spacing w:val="-2"/>
        </w:rPr>
        <w:t xml:space="preserve"> </w:t>
      </w:r>
      <w:r w:rsidRPr="00F97B17">
        <w:rPr>
          <w:rFonts w:ascii="Calibri" w:hAnsi="Calibri" w:cs="Calibri"/>
        </w:rPr>
        <w:t>protocol</w:t>
      </w:r>
      <w:r w:rsidRPr="00F97B17">
        <w:rPr>
          <w:rFonts w:ascii="Calibri" w:hAnsi="Calibri" w:cs="Calibri"/>
          <w:spacing w:val="-2"/>
        </w:rPr>
        <w:t xml:space="preserve"> </w:t>
      </w:r>
      <w:r w:rsidRPr="00F97B17">
        <w:rPr>
          <w:rFonts w:ascii="Calibri" w:hAnsi="Calibri" w:cs="Calibri"/>
        </w:rPr>
        <w:t>and/or</w:t>
      </w:r>
      <w:r w:rsidRPr="00F97B17">
        <w:rPr>
          <w:rFonts w:ascii="Calibri" w:hAnsi="Calibri" w:cs="Calibri"/>
          <w:spacing w:val="-2"/>
        </w:rPr>
        <w:t xml:space="preserve"> </w:t>
      </w:r>
      <w:r w:rsidRPr="00F97B17">
        <w:rPr>
          <w:rFonts w:ascii="Calibri" w:hAnsi="Calibri" w:cs="Calibri"/>
        </w:rPr>
        <w:t>intervention</w:t>
      </w:r>
      <w:r w:rsidRPr="00F97B17">
        <w:rPr>
          <w:rFonts w:ascii="Calibri" w:hAnsi="Calibri" w:cs="Calibri"/>
          <w:spacing w:val="-3"/>
        </w:rPr>
        <w:t xml:space="preserve"> </w:t>
      </w:r>
      <w:r w:rsidRPr="00F97B17">
        <w:rPr>
          <w:rFonts w:ascii="Calibri" w:hAnsi="Calibri" w:cs="Calibri"/>
        </w:rPr>
        <w:t>are</w:t>
      </w:r>
      <w:r w:rsidRPr="00F97B17">
        <w:rPr>
          <w:rFonts w:ascii="Calibri" w:hAnsi="Calibri" w:cs="Calibri"/>
          <w:spacing w:val="-2"/>
        </w:rPr>
        <w:t xml:space="preserve"> </w:t>
      </w:r>
      <w:r w:rsidRPr="00F97B17">
        <w:rPr>
          <w:rFonts w:ascii="Calibri" w:hAnsi="Calibri" w:cs="Calibri"/>
        </w:rPr>
        <w:t>required,</w:t>
      </w:r>
      <w:r w:rsidRPr="00F97B17">
        <w:rPr>
          <w:rFonts w:ascii="Calibri" w:hAnsi="Calibri" w:cs="Calibri"/>
          <w:spacing w:val="-2"/>
        </w:rPr>
        <w:t xml:space="preserve"> </w:t>
      </w:r>
      <w:r w:rsidRPr="00F97B17">
        <w:rPr>
          <w:rFonts w:ascii="Calibri" w:hAnsi="Calibri" w:cs="Calibri"/>
        </w:rPr>
        <w:t>and</w:t>
      </w:r>
      <w:r>
        <w:rPr>
          <w:rFonts w:ascii="Calibri" w:hAnsi="Calibri" w:cs="Calibri"/>
        </w:rPr>
        <w:t xml:space="preserve"> </w:t>
      </w:r>
      <w:r w:rsidRPr="00F97B17">
        <w:rPr>
          <w:rFonts w:ascii="Calibri" w:hAnsi="Calibri" w:cs="Calibri"/>
        </w:rPr>
        <w:t>&lt;</w:t>
      </w:r>
      <w:r>
        <w:rPr>
          <w:rFonts w:ascii="Calibri" w:hAnsi="Calibri" w:cs="Calibri"/>
        </w:rPr>
        <w:t xml:space="preserve"> </w:t>
      </w:r>
      <w:r w:rsidRPr="00F97B17">
        <w:rPr>
          <w:rFonts w:ascii="Calibri" w:hAnsi="Calibri" w:cs="Calibri"/>
        </w:rPr>
        <w:t>60%</w:t>
      </w:r>
      <w:r w:rsidRPr="00F97B17">
        <w:rPr>
          <w:rFonts w:ascii="Calibri" w:hAnsi="Calibri" w:cs="Calibri"/>
          <w:spacing w:val="-3"/>
        </w:rPr>
        <w:t xml:space="preserve"> </w:t>
      </w:r>
      <w:r w:rsidRPr="00F97B17">
        <w:rPr>
          <w:rFonts w:ascii="Calibri" w:hAnsi="Calibri" w:cs="Calibri"/>
        </w:rPr>
        <w:t>of</w:t>
      </w:r>
      <w:r w:rsidRPr="00F97B17">
        <w:rPr>
          <w:rFonts w:ascii="Calibri" w:hAnsi="Calibri" w:cs="Calibri"/>
          <w:spacing w:val="-2"/>
        </w:rPr>
        <w:t xml:space="preserve"> </w:t>
      </w:r>
      <w:r w:rsidRPr="00F97B17">
        <w:rPr>
          <w:rFonts w:ascii="Calibri" w:hAnsi="Calibri" w:cs="Calibri"/>
        </w:rPr>
        <w:t>outcome</w:t>
      </w:r>
      <w:r w:rsidRPr="00F97B17">
        <w:rPr>
          <w:rFonts w:ascii="Calibri" w:hAnsi="Calibri" w:cs="Calibri"/>
          <w:spacing w:val="-3"/>
        </w:rPr>
        <w:t xml:space="preserve"> </w:t>
      </w:r>
      <w:r w:rsidRPr="00F97B17">
        <w:rPr>
          <w:rFonts w:ascii="Calibri" w:hAnsi="Calibri" w:cs="Calibri"/>
        </w:rPr>
        <w:t>data</w:t>
      </w:r>
      <w:r w:rsidRPr="00F97B17">
        <w:rPr>
          <w:rFonts w:ascii="Calibri" w:hAnsi="Calibri" w:cs="Calibri"/>
          <w:spacing w:val="-2"/>
        </w:rPr>
        <w:t xml:space="preserve"> </w:t>
      </w:r>
      <w:r>
        <w:rPr>
          <w:rFonts w:ascii="Calibri" w:hAnsi="Calibri" w:cs="Calibri"/>
        </w:rPr>
        <w:t>were</w:t>
      </w:r>
      <w:r w:rsidRPr="00F97B17">
        <w:rPr>
          <w:rFonts w:ascii="Calibri" w:hAnsi="Calibri" w:cs="Calibri"/>
          <w:spacing w:val="-3"/>
        </w:rPr>
        <w:t xml:space="preserve"> </w:t>
      </w:r>
      <w:r w:rsidRPr="00F97B17">
        <w:rPr>
          <w:rFonts w:ascii="Calibri" w:hAnsi="Calibri" w:cs="Calibri"/>
        </w:rPr>
        <w:t>collected.</w:t>
      </w:r>
    </w:p>
    <w:p w14:paraId="4A0E49CA" w14:textId="77777777" w:rsidR="00AE1997" w:rsidRPr="007952A8" w:rsidRDefault="00AE1997" w:rsidP="00B44725">
      <w:pPr>
        <w:pStyle w:val="Heading1"/>
      </w:pPr>
      <w:r w:rsidRPr="76DE4914">
        <w:rPr>
          <w:rFonts w:eastAsia="Times New Roman"/>
          <w:lang w:eastAsia="en-GB"/>
        </w:rPr>
        <w:t>C</w:t>
      </w:r>
      <w:r>
        <w:rPr>
          <w:rFonts w:eastAsia="Times New Roman"/>
          <w:lang w:eastAsia="en-GB"/>
        </w:rPr>
        <w:t>onclusion</w:t>
      </w:r>
    </w:p>
    <w:p w14:paraId="21319683" w14:textId="77777777" w:rsidR="00AE1997" w:rsidRPr="00C13B27" w:rsidRDefault="00AE1997" w:rsidP="00B44725">
      <w:pPr>
        <w:pStyle w:val="TableParagraph"/>
        <w:tabs>
          <w:tab w:val="left" w:pos="1500"/>
        </w:tabs>
        <w:spacing w:after="120" w:line="480" w:lineRule="auto"/>
        <w:ind w:right="147"/>
        <w:rPr>
          <w:rFonts w:ascii="Calibri" w:hAnsi="Calibri" w:cs="Calibri"/>
        </w:rPr>
      </w:pPr>
      <w:r w:rsidRPr="00585ACE">
        <w:rPr>
          <w:rFonts w:ascii="Calibri" w:eastAsia="Times New Roman" w:hAnsi="Calibri" w:cs="Calibri"/>
          <w:lang w:eastAsia="en-GB"/>
        </w:rPr>
        <w:t>To our knowledge,</w:t>
      </w:r>
      <w:r>
        <w:rPr>
          <w:rFonts w:ascii="Calibri" w:eastAsia="Times New Roman" w:hAnsi="Calibri" w:cs="Calibri"/>
          <w:lang w:eastAsia="en-GB"/>
        </w:rPr>
        <w:t xml:space="preserve"> this will be the first study to investigate</w:t>
      </w:r>
      <w:r w:rsidRPr="00585ACE">
        <w:rPr>
          <w:rFonts w:ascii="Calibri" w:eastAsia="Times New Roman" w:hAnsi="Calibri" w:cs="Calibri"/>
          <w:lang w:eastAsia="en-GB"/>
        </w:rPr>
        <w:t xml:space="preserve"> a fully personalised, collaborative, and flexible approach to prescribing and </w:t>
      </w:r>
      <w:r>
        <w:rPr>
          <w:rFonts w:ascii="Calibri" w:eastAsia="Times New Roman" w:hAnsi="Calibri" w:cs="Calibri"/>
          <w:lang w:eastAsia="en-GB"/>
        </w:rPr>
        <w:t>delivering</w:t>
      </w:r>
      <w:r w:rsidRPr="00585ACE">
        <w:rPr>
          <w:rFonts w:ascii="Calibri" w:eastAsia="Times New Roman" w:hAnsi="Calibri" w:cs="Calibri"/>
          <w:lang w:eastAsia="en-GB"/>
        </w:rPr>
        <w:t xml:space="preserve"> exercise programmes for</w:t>
      </w:r>
      <w:r>
        <w:rPr>
          <w:rFonts w:ascii="Calibri" w:eastAsia="Times New Roman" w:hAnsi="Calibri" w:cs="Calibri"/>
          <w:lang w:eastAsia="en-GB"/>
        </w:rPr>
        <w:t xml:space="preserve"> people with </w:t>
      </w:r>
      <w:proofErr w:type="spellStart"/>
      <w:r>
        <w:rPr>
          <w:rFonts w:ascii="Calibri" w:eastAsia="Times New Roman" w:hAnsi="Calibri" w:cs="Calibri"/>
          <w:lang w:eastAsia="en-GB"/>
        </w:rPr>
        <w:t>HaNC</w:t>
      </w:r>
      <w:proofErr w:type="spellEnd"/>
      <w:r w:rsidRPr="00585ACE">
        <w:rPr>
          <w:rFonts w:ascii="Calibri" w:eastAsia="Times New Roman" w:hAnsi="Calibri" w:cs="Calibri"/>
          <w:lang w:eastAsia="en-GB"/>
        </w:rPr>
        <w:t>.</w:t>
      </w:r>
      <w:r>
        <w:rPr>
          <w:rFonts w:ascii="Calibri" w:eastAsia="Times New Roman" w:hAnsi="Calibri" w:cs="Calibri"/>
          <w:lang w:eastAsia="en-GB"/>
        </w:rPr>
        <w:t xml:space="preserve"> The rationale for this patient-centred approach is that it should better meet the needs, preferences, and goals of the patients. A key aspect of the study is to determine the</w:t>
      </w:r>
      <w:r>
        <w:rPr>
          <w:rFonts w:ascii="Calibri" w:hAnsi="Calibri" w:cs="Calibri"/>
        </w:rPr>
        <w:t xml:space="preserve"> a</w:t>
      </w:r>
      <w:r w:rsidRPr="00B17E6E">
        <w:rPr>
          <w:rFonts w:ascii="Calibri" w:hAnsi="Calibri" w:cs="Calibri"/>
        </w:rPr>
        <w:t>cceptability</w:t>
      </w:r>
      <w:r>
        <w:rPr>
          <w:rFonts w:ascii="Calibri" w:hAnsi="Calibri" w:cs="Calibri"/>
        </w:rPr>
        <w:t xml:space="preserve"> of</w:t>
      </w:r>
      <w:r w:rsidRPr="003777F3">
        <w:rPr>
          <w:rFonts w:ascii="Calibri" w:hAnsi="Calibri" w:cs="Calibri"/>
        </w:rPr>
        <w:t xml:space="preserve"> </w:t>
      </w:r>
      <w:r w:rsidRPr="00B17E6E">
        <w:rPr>
          <w:rFonts w:ascii="Calibri" w:hAnsi="Calibri" w:cs="Calibri"/>
        </w:rPr>
        <w:t>the intervention</w:t>
      </w:r>
      <w:r>
        <w:rPr>
          <w:rFonts w:ascii="Calibri" w:hAnsi="Calibri" w:cs="Calibri"/>
        </w:rPr>
        <w:t xml:space="preserve"> and</w:t>
      </w:r>
      <w:r w:rsidRPr="00B17E6E">
        <w:rPr>
          <w:rFonts w:ascii="Calibri" w:hAnsi="Calibri" w:cs="Calibri"/>
          <w:spacing w:val="-5"/>
        </w:rPr>
        <w:t xml:space="preserve"> </w:t>
      </w:r>
      <w:r>
        <w:rPr>
          <w:rFonts w:ascii="Calibri" w:hAnsi="Calibri" w:cs="Calibri"/>
          <w:spacing w:val="-5"/>
        </w:rPr>
        <w:t xml:space="preserve">the </w:t>
      </w:r>
      <w:r w:rsidRPr="00B17E6E">
        <w:rPr>
          <w:rFonts w:ascii="Calibri" w:hAnsi="Calibri" w:cs="Calibri"/>
          <w:spacing w:val="-5"/>
        </w:rPr>
        <w:t xml:space="preserve">feasibility of </w:t>
      </w:r>
      <w:r w:rsidRPr="00B17E6E">
        <w:rPr>
          <w:rFonts w:ascii="Calibri" w:hAnsi="Calibri" w:cs="Calibri"/>
        </w:rPr>
        <w:t xml:space="preserve">integrating </w:t>
      </w:r>
      <w:r>
        <w:rPr>
          <w:rFonts w:ascii="Calibri" w:hAnsi="Calibri" w:cs="Calibri"/>
        </w:rPr>
        <w:t>it</w:t>
      </w:r>
      <w:r w:rsidRPr="00B17E6E">
        <w:rPr>
          <w:rFonts w:ascii="Calibri" w:hAnsi="Calibri" w:cs="Calibri"/>
          <w:spacing w:val="-5"/>
        </w:rPr>
        <w:t xml:space="preserve"> </w:t>
      </w:r>
      <w:r w:rsidRPr="00B17E6E">
        <w:rPr>
          <w:rFonts w:ascii="Calibri" w:hAnsi="Calibri" w:cs="Calibri"/>
        </w:rPr>
        <w:t>into the usual</w:t>
      </w:r>
      <w:r w:rsidRPr="00B17E6E">
        <w:rPr>
          <w:rFonts w:ascii="Calibri" w:hAnsi="Calibri" w:cs="Calibri"/>
          <w:spacing w:val="-4"/>
        </w:rPr>
        <w:t xml:space="preserve"> </w:t>
      </w:r>
      <w:r w:rsidRPr="00B17E6E">
        <w:rPr>
          <w:rFonts w:ascii="Calibri" w:hAnsi="Calibri" w:cs="Calibri"/>
        </w:rPr>
        <w:t>care pathway.</w:t>
      </w:r>
      <w:r>
        <w:rPr>
          <w:rFonts w:ascii="Calibri" w:hAnsi="Calibri" w:cs="Calibri"/>
        </w:rPr>
        <w:t xml:space="preserve"> </w:t>
      </w:r>
      <w:r>
        <w:rPr>
          <w:rFonts w:ascii="Calibri" w:eastAsia="Times New Roman" w:hAnsi="Calibri" w:cs="Calibri"/>
          <w:lang w:eastAsia="en-GB"/>
        </w:rPr>
        <w:t>This feasibility study will inform an RCT.</w:t>
      </w:r>
    </w:p>
    <w:p w14:paraId="0667E80D" w14:textId="77777777" w:rsidR="00AE1997" w:rsidRDefault="00AE1997" w:rsidP="00B44725">
      <w:pPr>
        <w:pStyle w:val="Heading1"/>
        <w:rPr>
          <w:rFonts w:eastAsia="Times New Roman"/>
          <w:lang w:eastAsia="en-GB"/>
        </w:rPr>
      </w:pPr>
      <w:r w:rsidRPr="76DE4914">
        <w:rPr>
          <w:rFonts w:eastAsia="Times New Roman"/>
          <w:lang w:eastAsia="en-GB"/>
        </w:rPr>
        <w:t>Authors’ contributions</w:t>
      </w:r>
    </w:p>
    <w:p w14:paraId="5B3DE0A3" w14:textId="77777777" w:rsidR="00AE1997" w:rsidRDefault="00AE1997" w:rsidP="00B44725">
      <w:pPr>
        <w:spacing w:after="120" w:line="480" w:lineRule="auto"/>
        <w:rPr>
          <w:rFonts w:ascii="Calibri" w:eastAsia="Times New Roman" w:hAnsi="Calibri" w:cs="Calibri"/>
          <w:lang w:eastAsia="en-GB"/>
        </w:rPr>
      </w:pPr>
      <w:r w:rsidRPr="76DE4914">
        <w:rPr>
          <w:rFonts w:ascii="Calibri" w:eastAsia="Times New Roman" w:hAnsi="Calibri" w:cs="Calibri"/>
          <w:lang w:eastAsia="en-GB"/>
        </w:rPr>
        <w:t xml:space="preserve">Authorship eligibility is in accordance with the International Committee of Medical Journal Editors requirements </w:t>
      </w:r>
      <w:r>
        <w:rPr>
          <w:rFonts w:ascii="Calibri" w:eastAsia="Times New Roman" w:hAnsi="Calibri" w:cs="Calibri"/>
          <w:noProof/>
          <w:lang w:eastAsia="en-GB"/>
        </w:rPr>
        <w:t>[72]</w:t>
      </w:r>
      <w:r w:rsidRPr="76DE4914">
        <w:rPr>
          <w:rFonts w:ascii="Calibri" w:eastAsia="Times New Roman" w:hAnsi="Calibri" w:cs="Calibri"/>
          <w:lang w:eastAsia="en-GB"/>
        </w:rPr>
        <w:t>.</w:t>
      </w:r>
    </w:p>
    <w:p w14:paraId="6FDFA39B" w14:textId="77777777" w:rsidR="00AE1997" w:rsidRPr="000044E4" w:rsidRDefault="00AE1997" w:rsidP="005144E4">
      <w:pPr>
        <w:spacing w:before="120" w:after="120" w:line="480" w:lineRule="auto"/>
        <w:rPr>
          <w:rFonts w:ascii="Calibri" w:eastAsia="Times New Roman" w:hAnsi="Calibri" w:cs="Calibri"/>
          <w:lang w:eastAsia="en-GB"/>
        </w:rPr>
      </w:pPr>
      <w:r w:rsidRPr="4B58DD32">
        <w:rPr>
          <w:rFonts w:ascii="Calibri" w:eastAsia="Times New Roman" w:hAnsi="Calibri" w:cs="Calibri"/>
          <w:b/>
          <w:bCs/>
          <w:lang w:eastAsia="en-GB"/>
        </w:rPr>
        <w:t xml:space="preserve">Conceptualization: </w:t>
      </w:r>
      <w:r w:rsidRPr="4B58DD32">
        <w:rPr>
          <w:rFonts w:ascii="Calibri" w:eastAsia="Times New Roman" w:hAnsi="Calibri" w:cs="Calibri"/>
          <w:lang w:eastAsia="en-GB"/>
        </w:rPr>
        <w:t>Adrian Midgley, Andrew Levy, Simon Rogers, Rachel Brooker, Val</w:t>
      </w:r>
      <w:r>
        <w:rPr>
          <w:rFonts w:ascii="Calibri" w:eastAsia="Times New Roman" w:hAnsi="Calibri" w:cs="Calibri"/>
          <w:lang w:eastAsia="en-GB"/>
        </w:rPr>
        <w:t>erie</w:t>
      </w:r>
      <w:r w:rsidRPr="4B58DD32">
        <w:rPr>
          <w:rFonts w:ascii="Calibri" w:eastAsia="Times New Roman" w:hAnsi="Calibri" w:cs="Calibri"/>
          <w:lang w:eastAsia="en-GB"/>
        </w:rPr>
        <w:t xml:space="preserve"> Bryant, Steven Lane, Michael Nugent, Ruth Price, Andrew Schache, Joanne Patterson</w:t>
      </w:r>
    </w:p>
    <w:p w14:paraId="71945BB4" w14:textId="77777777" w:rsidR="00AE1997" w:rsidRPr="00AD5424" w:rsidRDefault="00AE1997" w:rsidP="005144E4">
      <w:pPr>
        <w:spacing w:before="120" w:after="120" w:line="480" w:lineRule="auto"/>
        <w:rPr>
          <w:rFonts w:ascii="Calibri" w:eastAsia="Times New Roman" w:hAnsi="Calibri" w:cs="Calibri"/>
          <w:lang w:eastAsia="en-GB"/>
        </w:rPr>
      </w:pPr>
      <w:r w:rsidRPr="47F5E87E">
        <w:rPr>
          <w:rFonts w:ascii="Calibri" w:eastAsia="Times New Roman" w:hAnsi="Calibri" w:cs="Calibri"/>
          <w:b/>
          <w:bCs/>
          <w:lang w:eastAsia="en-GB"/>
        </w:rPr>
        <w:t xml:space="preserve">Funding Acquisition: </w:t>
      </w:r>
      <w:bookmarkStart w:id="43" w:name="_Hlk85615105"/>
      <w:r w:rsidRPr="47F5E87E">
        <w:rPr>
          <w:rFonts w:ascii="Calibri" w:eastAsia="Times New Roman" w:hAnsi="Calibri" w:cs="Calibri"/>
          <w:lang w:eastAsia="en-GB"/>
        </w:rPr>
        <w:t>Adrian Midgley, Andrew Levy, Simon Rogers, Rachel Brooker, Val</w:t>
      </w:r>
      <w:r>
        <w:rPr>
          <w:rFonts w:ascii="Calibri" w:eastAsia="Times New Roman" w:hAnsi="Calibri" w:cs="Calibri"/>
          <w:lang w:eastAsia="en-GB"/>
        </w:rPr>
        <w:t>erie</w:t>
      </w:r>
      <w:r w:rsidRPr="47F5E87E">
        <w:rPr>
          <w:rFonts w:ascii="Calibri" w:eastAsia="Times New Roman" w:hAnsi="Calibri" w:cs="Calibri"/>
          <w:lang w:eastAsia="en-GB"/>
        </w:rPr>
        <w:t xml:space="preserve"> Bryant, Steven Lane, Michael Nugent, Ruth Price, Andrew Schache,</w:t>
      </w:r>
      <w:r>
        <w:rPr>
          <w:rFonts w:ascii="Calibri" w:eastAsia="Times New Roman" w:hAnsi="Calibri" w:cs="Calibri"/>
          <w:lang w:eastAsia="en-GB"/>
        </w:rPr>
        <w:t xml:space="preserve"> </w:t>
      </w:r>
      <w:r w:rsidRPr="4B58DD32">
        <w:rPr>
          <w:rFonts w:ascii="Calibri" w:eastAsia="Times New Roman" w:hAnsi="Calibri" w:cs="Calibri"/>
          <w:lang w:eastAsia="en-GB"/>
        </w:rPr>
        <w:t>Bridget Young</w:t>
      </w:r>
      <w:r>
        <w:rPr>
          <w:rFonts w:ascii="Calibri" w:eastAsia="Times New Roman" w:hAnsi="Calibri" w:cs="Calibri"/>
          <w:lang w:eastAsia="en-GB"/>
        </w:rPr>
        <w:t>,</w:t>
      </w:r>
      <w:r w:rsidRPr="47F5E87E">
        <w:rPr>
          <w:rFonts w:ascii="Calibri" w:eastAsia="Times New Roman" w:hAnsi="Calibri" w:cs="Calibri"/>
          <w:lang w:eastAsia="en-GB"/>
        </w:rPr>
        <w:t xml:space="preserve"> Joanne Patterson</w:t>
      </w:r>
    </w:p>
    <w:bookmarkEnd w:id="43"/>
    <w:p w14:paraId="638F05E5" w14:textId="77777777" w:rsidR="00AE1997" w:rsidRPr="00E9713F" w:rsidRDefault="00AE1997" w:rsidP="005144E4">
      <w:pPr>
        <w:spacing w:before="120" w:after="120" w:line="480" w:lineRule="auto"/>
        <w:rPr>
          <w:rFonts w:ascii="Calibri" w:eastAsia="Times New Roman" w:hAnsi="Calibri" w:cs="Calibri"/>
          <w:lang w:eastAsia="en-GB"/>
        </w:rPr>
      </w:pPr>
      <w:r w:rsidRPr="4B58DD32">
        <w:rPr>
          <w:rFonts w:ascii="Calibri" w:eastAsia="Times New Roman" w:hAnsi="Calibri" w:cs="Calibri"/>
          <w:b/>
          <w:bCs/>
          <w:lang w:eastAsia="en-GB"/>
        </w:rPr>
        <w:t>Methodology:</w:t>
      </w:r>
      <w:r w:rsidRPr="4B58DD32">
        <w:rPr>
          <w:rFonts w:ascii="Calibri" w:eastAsia="Times New Roman" w:hAnsi="Calibri" w:cs="Calibri"/>
          <w:lang w:eastAsia="en-GB"/>
        </w:rPr>
        <w:t xml:space="preserve"> </w:t>
      </w:r>
      <w:bookmarkStart w:id="44" w:name="_Hlk85615067"/>
      <w:bookmarkStart w:id="45" w:name="_Hlk85614914"/>
      <w:r w:rsidRPr="4B58DD32">
        <w:rPr>
          <w:rFonts w:ascii="Calibri" w:eastAsia="Times New Roman" w:hAnsi="Calibri" w:cs="Calibri"/>
          <w:lang w:eastAsia="en-GB"/>
        </w:rPr>
        <w:t xml:space="preserve">Adrian Midgley, Andrew Levy, Simon Rogers, Rachel Brooker, Valerie Bryant, Mary Gemma Cherry, Steven Lane, Michael Nugent, Ruth Price, Andrew Schache, Bridget Young, </w:t>
      </w:r>
      <w:bookmarkStart w:id="46" w:name="_Hlk106346605"/>
      <w:r w:rsidRPr="4B58DD32">
        <w:rPr>
          <w:rFonts w:ascii="Calibri" w:eastAsia="Times New Roman" w:hAnsi="Calibri" w:cs="Calibri"/>
          <w:lang w:eastAsia="en-GB"/>
        </w:rPr>
        <w:t>Joanne Patterson</w:t>
      </w:r>
      <w:bookmarkEnd w:id="44"/>
    </w:p>
    <w:bookmarkEnd w:id="45"/>
    <w:bookmarkEnd w:id="46"/>
    <w:p w14:paraId="00E205A0" w14:textId="77777777" w:rsidR="00AE1997" w:rsidRPr="00E9713F" w:rsidRDefault="00AE1997" w:rsidP="00284DAD">
      <w:pPr>
        <w:spacing w:before="120" w:after="120" w:line="480" w:lineRule="auto"/>
        <w:rPr>
          <w:rFonts w:ascii="Calibri" w:eastAsia="Times New Roman" w:hAnsi="Calibri" w:cs="Calibri"/>
          <w:lang w:eastAsia="en-GB"/>
        </w:rPr>
      </w:pPr>
      <w:r w:rsidRPr="00AD5424">
        <w:rPr>
          <w:rFonts w:ascii="Calibri" w:eastAsia="Times New Roman" w:hAnsi="Calibri" w:cs="Calibri"/>
          <w:b/>
          <w:bCs/>
          <w:lang w:eastAsia="en-GB"/>
        </w:rPr>
        <w:t>Project administration</w:t>
      </w:r>
      <w:r w:rsidRPr="00E9713F">
        <w:rPr>
          <w:rFonts w:ascii="Calibri" w:eastAsia="Times New Roman" w:hAnsi="Calibri" w:cs="Calibri"/>
          <w:lang w:eastAsia="en-GB"/>
        </w:rPr>
        <w:t xml:space="preserve">: </w:t>
      </w:r>
      <w:r>
        <w:rPr>
          <w:rFonts w:ascii="Calibri" w:eastAsia="Times New Roman" w:hAnsi="Calibri" w:cs="Calibri"/>
          <w:lang w:eastAsia="en-GB"/>
        </w:rPr>
        <w:t>Joanne Patterson</w:t>
      </w:r>
    </w:p>
    <w:p w14:paraId="79FE8005" w14:textId="77777777" w:rsidR="00AE1997" w:rsidRPr="00E9713F" w:rsidRDefault="00AE1997" w:rsidP="00284DAD">
      <w:pPr>
        <w:spacing w:before="120" w:after="120" w:line="480" w:lineRule="auto"/>
        <w:rPr>
          <w:rFonts w:ascii="Calibri" w:eastAsia="Times New Roman" w:hAnsi="Calibri" w:cs="Calibri"/>
          <w:lang w:eastAsia="en-GB"/>
        </w:rPr>
      </w:pPr>
      <w:r w:rsidRPr="4B58DD32">
        <w:rPr>
          <w:rFonts w:ascii="Calibri" w:eastAsia="Times New Roman" w:hAnsi="Calibri" w:cs="Calibri"/>
          <w:b/>
          <w:bCs/>
          <w:lang w:eastAsia="en-GB"/>
        </w:rPr>
        <w:t>Writing - original draft</w:t>
      </w:r>
      <w:r w:rsidRPr="4B58DD32">
        <w:rPr>
          <w:rFonts w:ascii="Calibri" w:eastAsia="Times New Roman" w:hAnsi="Calibri" w:cs="Calibri"/>
          <w:lang w:eastAsia="en-GB"/>
        </w:rPr>
        <w:t xml:space="preserve">: Adrian Midgley, </w:t>
      </w:r>
      <w:r w:rsidRPr="005539AD">
        <w:rPr>
          <w:rFonts w:ascii="Calibri" w:eastAsia="Times New Roman" w:hAnsi="Calibri" w:cs="Calibri"/>
          <w:lang w:eastAsia="en-GB"/>
        </w:rPr>
        <w:t>Joanne Patterson</w:t>
      </w:r>
    </w:p>
    <w:p w14:paraId="3382492A" w14:textId="77777777" w:rsidR="00AE1997" w:rsidRDefault="00AE1997" w:rsidP="00284DAD">
      <w:pPr>
        <w:spacing w:before="120" w:after="120" w:line="480" w:lineRule="auto"/>
        <w:rPr>
          <w:rFonts w:ascii="Calibri" w:eastAsia="Times New Roman" w:hAnsi="Calibri" w:cs="Calibri"/>
          <w:b/>
          <w:bCs/>
          <w:lang w:eastAsia="en-GB"/>
        </w:rPr>
      </w:pPr>
      <w:r w:rsidRPr="76DE4914">
        <w:rPr>
          <w:rFonts w:ascii="Calibri" w:eastAsia="Times New Roman" w:hAnsi="Calibri" w:cs="Calibri"/>
          <w:b/>
          <w:bCs/>
          <w:lang w:eastAsia="en-GB"/>
        </w:rPr>
        <w:lastRenderedPageBreak/>
        <w:t>Writing – review &amp; editing</w:t>
      </w:r>
      <w:r w:rsidRPr="76DE4914">
        <w:rPr>
          <w:rFonts w:ascii="Calibri" w:eastAsia="Times New Roman" w:hAnsi="Calibri" w:cs="Calibri"/>
          <w:lang w:eastAsia="en-GB"/>
        </w:rPr>
        <w:t>: Adrian Midgley, Andrew Levy, Simon Rogers, Rachel Brooker, Valerie Bryant, Mary Gemma Cherry, Steven Lane, Michael Nugent, Ruth Price, Andrew Schache, Bridget Young, Joanne Patterson</w:t>
      </w:r>
    </w:p>
    <w:p w14:paraId="283D8D53" w14:textId="77777777" w:rsidR="00AE1997" w:rsidRDefault="00AE1997" w:rsidP="005144E4">
      <w:pPr>
        <w:pStyle w:val="Heading1"/>
        <w:rPr>
          <w:rFonts w:eastAsia="Times New Roman"/>
          <w:lang w:eastAsia="en-GB"/>
        </w:rPr>
      </w:pPr>
      <w:r w:rsidRPr="76DE4914">
        <w:rPr>
          <w:rFonts w:eastAsia="Times New Roman"/>
          <w:lang w:eastAsia="en-GB"/>
        </w:rPr>
        <w:t>Acknowledgments</w:t>
      </w:r>
    </w:p>
    <w:p w14:paraId="5C63846A" w14:textId="77777777" w:rsidR="00AE1997" w:rsidRPr="00472BA1" w:rsidRDefault="00AE1997" w:rsidP="005144E4">
      <w:pPr>
        <w:spacing w:after="200" w:line="480" w:lineRule="auto"/>
        <w:rPr>
          <w:rFonts w:ascii="Calibri" w:eastAsia="Times New Roman" w:hAnsi="Calibri" w:cs="Calibri"/>
          <w:b/>
          <w:bCs/>
          <w:lang w:eastAsia="en-GB"/>
        </w:rPr>
      </w:pPr>
      <w:r w:rsidRPr="76DE4914">
        <w:rPr>
          <w:rFonts w:ascii="Calibri" w:eastAsia="Times New Roman" w:hAnsi="Calibri" w:cs="Calibri"/>
          <w:lang w:eastAsia="en-GB"/>
        </w:rPr>
        <w:t xml:space="preserve">The authors thank the members of the </w:t>
      </w:r>
      <w:r>
        <w:rPr>
          <w:rFonts w:ascii="Calibri" w:eastAsia="Times New Roman" w:hAnsi="Calibri" w:cs="Calibri"/>
          <w:lang w:eastAsia="en-GB"/>
        </w:rPr>
        <w:t>CHANGE PPI</w:t>
      </w:r>
      <w:r w:rsidRPr="76DE4914">
        <w:rPr>
          <w:rFonts w:ascii="Calibri" w:eastAsia="Times New Roman" w:hAnsi="Calibri" w:cs="Calibri"/>
          <w:lang w:eastAsia="en-GB"/>
        </w:rPr>
        <w:t xml:space="preserve"> group for all their input into prioritising and developing the study’s aims and in the development of the study protocol and documents.</w:t>
      </w:r>
    </w:p>
    <w:p w14:paraId="70DBB97C" w14:textId="77777777" w:rsidR="00AE1997" w:rsidRPr="00B15F2C" w:rsidRDefault="00AE1997" w:rsidP="00C13B27">
      <w:pPr>
        <w:pStyle w:val="Heading1"/>
        <w:rPr>
          <w:rFonts w:eastAsia="Times New Roman"/>
          <w:lang w:eastAsia="en-GB"/>
        </w:rPr>
      </w:pPr>
      <w:r w:rsidRPr="00C13B27">
        <w:t>References</w:t>
      </w:r>
    </w:p>
    <w:p w14:paraId="3867C83A" w14:textId="41FC7413" w:rsidR="00AE1997" w:rsidRPr="002B1E44" w:rsidRDefault="00AE1997" w:rsidP="00DA1865">
      <w:pPr>
        <w:pStyle w:val="EndNoteBibliography"/>
        <w:spacing w:after="120"/>
        <w:ind w:left="510" w:hanging="510"/>
      </w:pPr>
      <w:r w:rsidRPr="002B1E44">
        <w:t>1.</w:t>
      </w:r>
      <w:r w:rsidRPr="002B1E44">
        <w:tab/>
        <w:t xml:space="preserve">Lo Nigro C, Denaro N, Merlotti A, Merlano M. Head and neck cancer: </w:t>
      </w:r>
      <w:r w:rsidR="00E0752C">
        <w:t>I</w:t>
      </w:r>
      <w:r w:rsidRPr="002B1E44">
        <w:t>mproving outcomes with a multidisciplinary approach. Cancer Manag Res. 2017;9:363-71. doi: 10.2147/cmar.S115761. PMID: 28860859.</w:t>
      </w:r>
    </w:p>
    <w:p w14:paraId="00792E6B" w14:textId="7E66A83F" w:rsidR="00AE1997" w:rsidRPr="002B1E44" w:rsidRDefault="00AE1997" w:rsidP="00DA1865">
      <w:pPr>
        <w:pStyle w:val="EndNoteBibliography"/>
        <w:spacing w:after="120"/>
        <w:ind w:left="510" w:hanging="510"/>
      </w:pPr>
      <w:r w:rsidRPr="002B1E44">
        <w:t>2.</w:t>
      </w:r>
      <w:r w:rsidRPr="002B1E44">
        <w:tab/>
        <w:t xml:space="preserve">Sung H, Ferlay J, Siegel RL, Laversanne M, Soerjomataram I, Jemal A, et al. Global </w:t>
      </w:r>
      <w:r w:rsidR="00AA3DBF" w:rsidRPr="002B1E44">
        <w:t xml:space="preserve">cancer statistics 2020: </w:t>
      </w:r>
      <w:r w:rsidR="00E0752C">
        <w:t>G</w:t>
      </w:r>
      <w:r w:rsidR="00AA3DBF" w:rsidRPr="002B1E44">
        <w:t xml:space="preserve">lobocan estimates of incidence and mortality worldwide for 36 cancers </w:t>
      </w:r>
      <w:r w:rsidRPr="002B1E44">
        <w:t xml:space="preserve">in 185 </w:t>
      </w:r>
      <w:r w:rsidR="00AA3DBF" w:rsidRPr="002B1E44">
        <w:t>countries</w:t>
      </w:r>
      <w:r w:rsidRPr="002B1E44">
        <w:t>. CA Cancer J Clin. 2021;71(3):209-49. doi: 10.3322/caac.21660. PMID: 33538338.</w:t>
      </w:r>
    </w:p>
    <w:p w14:paraId="43F66E13" w14:textId="09C3AEFF" w:rsidR="00AE1997" w:rsidRPr="002B1E44" w:rsidRDefault="00AE1997" w:rsidP="00DA1865">
      <w:pPr>
        <w:pStyle w:val="EndNoteBibliography"/>
        <w:spacing w:after="120"/>
        <w:ind w:left="510" w:hanging="510"/>
      </w:pPr>
      <w:r w:rsidRPr="002B1E44">
        <w:t>3.</w:t>
      </w:r>
      <w:r w:rsidRPr="002B1E44">
        <w:tab/>
        <w:t>Nilsen ML, Mady LJ, Hodges J, Wasserman-Wincko T, Johnson JT. Burden of treatment: Reported outcomes in a head and neck cancer survivorship clinic. Laryngoscope. 2019;129(12):</w:t>
      </w:r>
      <w:r w:rsidR="002A7C7D">
        <w:t>e</w:t>
      </w:r>
      <w:r w:rsidRPr="002B1E44">
        <w:t>437-e44. doi: 10.1002/lary.27801. PMID: 30648277.</w:t>
      </w:r>
    </w:p>
    <w:p w14:paraId="5FE9B960" w14:textId="28C46BEA" w:rsidR="00AE1997" w:rsidRPr="002B1E44" w:rsidRDefault="00AE1997" w:rsidP="00DA1865">
      <w:pPr>
        <w:pStyle w:val="EndNoteBibliography"/>
        <w:spacing w:after="120"/>
        <w:ind w:left="510" w:hanging="510"/>
      </w:pPr>
      <w:r w:rsidRPr="002B1E44">
        <w:t>4.</w:t>
      </w:r>
      <w:r w:rsidRPr="002B1E44">
        <w:tab/>
        <w:t xml:space="preserve">Borggreven PA, Aaronson NK, Verdonck-de Leeuw IM, Muller MJ, Heiligers ML, Bree R, et al. Quality of life after surgical treatment for oral and oropharyngeal cancer: </w:t>
      </w:r>
      <w:r w:rsidR="00E0752C">
        <w:t>A</w:t>
      </w:r>
      <w:r w:rsidRPr="002B1E44">
        <w:t xml:space="preserve"> prospective longitudinal assessment of patients reconstructed by a microvascular flap. Oral Oncol. 2007;43(10):1034-42. doi: 10.1016/j.oraloncology.2006.11.017. PMID: 17307019.</w:t>
      </w:r>
    </w:p>
    <w:p w14:paraId="24798173" w14:textId="00EA61AF" w:rsidR="00AE1997" w:rsidRPr="002B1E44" w:rsidRDefault="00AE1997" w:rsidP="00DA1865">
      <w:pPr>
        <w:pStyle w:val="EndNoteBibliography"/>
        <w:spacing w:after="120"/>
        <w:ind w:left="510" w:hanging="510"/>
      </w:pPr>
      <w:r w:rsidRPr="002B1E44">
        <w:t>5.</w:t>
      </w:r>
      <w:r w:rsidRPr="002B1E44">
        <w:tab/>
        <w:t>Warinner CB, Bergmark RW, Sethi R, Rettig EM. Cancer-</w:t>
      </w:r>
      <w:r w:rsidR="00AA3DBF" w:rsidRPr="002B1E44">
        <w:t>related activity limitations among head and neck cancer s</w:t>
      </w:r>
      <w:r w:rsidRPr="002B1E44">
        <w:t>urvivors. Laryngoscope. 2022;132(3):593-9. Epub 20210806. doi: 10.1002/lary.29795. PubMed PMID: 34355796.</w:t>
      </w:r>
    </w:p>
    <w:p w14:paraId="6467EFFE" w14:textId="3D923DAC" w:rsidR="00AE1997" w:rsidRPr="002B1E44" w:rsidRDefault="00AE1997" w:rsidP="00DA1865">
      <w:pPr>
        <w:pStyle w:val="EndNoteBibliography"/>
        <w:spacing w:after="120"/>
        <w:ind w:left="510" w:hanging="510"/>
      </w:pPr>
      <w:r w:rsidRPr="002B1E44">
        <w:t>6.</w:t>
      </w:r>
      <w:r w:rsidRPr="002B1E44">
        <w:tab/>
        <w:t>Bras L, Driessen D, de Vries J, Festen S, van der Laan B, van Leeuwen BL, et al. Patients with head and neck cancer: Are they frailer than patients with other solid malignancies? Eur J Cancer Care. 2020;29(1):e13170. doi: 10.1111/ecc.13170. PMID: 31571340</w:t>
      </w:r>
      <w:r w:rsidR="00AA3DBF">
        <w:t>.</w:t>
      </w:r>
    </w:p>
    <w:p w14:paraId="026ECD9A" w14:textId="6E01EF9F" w:rsidR="00AE1997" w:rsidRPr="002B1E44" w:rsidRDefault="00AE1997" w:rsidP="00DA1865">
      <w:pPr>
        <w:pStyle w:val="EndNoteBibliography"/>
        <w:spacing w:after="120"/>
        <w:ind w:left="510" w:hanging="510"/>
      </w:pPr>
      <w:r w:rsidRPr="002B1E44">
        <w:t>7.</w:t>
      </w:r>
      <w:r w:rsidRPr="002B1E44">
        <w:tab/>
        <w:t xml:space="preserve">Kennedy MA, Bayes S, Newton RU, Zissiadis Y, Spry NA, Taaffe DR, et al. Implementation barriers to integrating exercise as medicine in oncology: </w:t>
      </w:r>
      <w:r w:rsidR="00E0752C">
        <w:t>A</w:t>
      </w:r>
      <w:r w:rsidRPr="002B1E44">
        <w:t>n ecological scoping review. J Cancer Surviv. 2021. doi: 10.1007/s11764-021-01080-0. PMID: 34510366.</w:t>
      </w:r>
    </w:p>
    <w:p w14:paraId="6FD236C1" w14:textId="08B77347" w:rsidR="00AE1997" w:rsidRPr="002B1E44" w:rsidRDefault="00AE1997" w:rsidP="00DA1865">
      <w:pPr>
        <w:pStyle w:val="EndNoteBibliography"/>
        <w:spacing w:after="120"/>
        <w:ind w:left="510" w:hanging="510"/>
      </w:pPr>
      <w:r w:rsidRPr="002B1E44">
        <w:t>8.</w:t>
      </w:r>
      <w:r w:rsidRPr="002B1E44">
        <w:tab/>
        <w:t xml:space="preserve">Gerritsen JK, Vincent AJ. Exercise improves quality of life in patients with cancer: </w:t>
      </w:r>
      <w:r w:rsidR="00E0752C">
        <w:t>A</w:t>
      </w:r>
      <w:r w:rsidRPr="002B1E44">
        <w:t xml:space="preserve"> systematic review and meta-analysis of randomised controlled trials. Br J Sports Med. 2016;50(13):796-803. doi: 10.1136/bjsports-2015-094787. PMID: 26719503.</w:t>
      </w:r>
    </w:p>
    <w:p w14:paraId="6E8B7197" w14:textId="7BB1AD87" w:rsidR="00AE1997" w:rsidRPr="002B1E44" w:rsidRDefault="00AE1997" w:rsidP="00DA1865">
      <w:pPr>
        <w:pStyle w:val="EndNoteBibliography"/>
        <w:spacing w:after="120"/>
        <w:ind w:left="510" w:hanging="510"/>
      </w:pPr>
      <w:r w:rsidRPr="002B1E44">
        <w:t>9.</w:t>
      </w:r>
      <w:r w:rsidRPr="002B1E44">
        <w:tab/>
        <w:t>Pedersen BK, Saltin B. Exercise as medicine - evidence for prescribing exercise as therapy in 26 different chronic diseases. Scand J Med Sci Sports. 2015;25 Suppl 3:1-72. doi: 10.1111/sms.12581. PMID: 26606383.</w:t>
      </w:r>
    </w:p>
    <w:p w14:paraId="769198C6" w14:textId="25B1B066" w:rsidR="00AE1997" w:rsidRPr="002B1E44" w:rsidRDefault="00AE1997" w:rsidP="00DA1865">
      <w:pPr>
        <w:pStyle w:val="EndNoteBibliography"/>
        <w:spacing w:after="120"/>
        <w:ind w:left="510" w:hanging="510"/>
      </w:pPr>
      <w:r w:rsidRPr="002B1E44">
        <w:t>10.</w:t>
      </w:r>
      <w:r w:rsidRPr="002B1E44">
        <w:tab/>
        <w:t xml:space="preserve">Kleckner IR, Dunne RF, Asare M, Cole C, Fleming F, Fung C, et al. Exercise for </w:t>
      </w:r>
      <w:r w:rsidR="000473E9" w:rsidRPr="002B1E44">
        <w:t>toxicity management in cancer-a narrative rev</w:t>
      </w:r>
      <w:r w:rsidRPr="002B1E44">
        <w:t>iew. Oncol Hematol Rev. 2018;14(1):28-37. PubMed PMID: 29713475.</w:t>
      </w:r>
    </w:p>
    <w:p w14:paraId="4A9EEBED" w14:textId="666D79C1" w:rsidR="00AE1997" w:rsidRPr="002B1E44" w:rsidRDefault="00AE1997" w:rsidP="00DA1865">
      <w:pPr>
        <w:pStyle w:val="EndNoteBibliography"/>
        <w:spacing w:after="120"/>
        <w:ind w:left="510" w:hanging="510"/>
      </w:pPr>
      <w:r w:rsidRPr="002B1E44">
        <w:lastRenderedPageBreak/>
        <w:t>11.</w:t>
      </w:r>
      <w:r w:rsidRPr="002B1E44">
        <w:tab/>
        <w:t xml:space="preserve">McTiernan A, Friedenreich CM, Katzmarzyk PT, Powell KE, Macko R, Buchner D, et al. Physical </w:t>
      </w:r>
      <w:r w:rsidR="00026F40" w:rsidRPr="002B1E44">
        <w:t xml:space="preserve">activity in cancer prevention and survival: </w:t>
      </w:r>
      <w:r w:rsidR="00026F40">
        <w:t xml:space="preserve">A </w:t>
      </w:r>
      <w:r w:rsidR="00026F40" w:rsidRPr="002B1E44">
        <w:t>systematic review</w:t>
      </w:r>
      <w:r w:rsidRPr="002B1E44">
        <w:t>. Med Sci Sports Exerc. 2019;51(6):1252-61. doi: 10.1249/mss.0000000000001937. PMID: 31095082.</w:t>
      </w:r>
    </w:p>
    <w:p w14:paraId="4DCDB0A6" w14:textId="0F3E61F1" w:rsidR="00AE1997" w:rsidRPr="002B1E44" w:rsidRDefault="00AE1997" w:rsidP="00DA1865">
      <w:pPr>
        <w:pStyle w:val="EndNoteBibliography"/>
        <w:spacing w:after="120"/>
        <w:ind w:left="510" w:hanging="510"/>
      </w:pPr>
      <w:r w:rsidRPr="002B1E44">
        <w:t>12.</w:t>
      </w:r>
      <w:r w:rsidRPr="002B1E44">
        <w:tab/>
        <w:t xml:space="preserve">Parke SC, Oza S, Shahpar S, Ngo-Huang A, Herbert A, Barksdale T, et al. Identifying </w:t>
      </w:r>
      <w:r w:rsidR="00026F40" w:rsidRPr="002B1E44">
        <w:t xml:space="preserve">gaps in research on rehabilitation for patients with head and neck cancer: </w:t>
      </w:r>
      <w:r w:rsidR="00026F40">
        <w:t xml:space="preserve">A </w:t>
      </w:r>
      <w:r w:rsidR="00026F40" w:rsidRPr="002B1E44">
        <w:t>scoping review</w:t>
      </w:r>
      <w:r w:rsidRPr="002B1E44">
        <w:t>. Arch Phys Med Rehabil. 2019;100(12):2381-8. doi: 10.1016/j.apmr.2019.03.022. PMID: 31082380.</w:t>
      </w:r>
    </w:p>
    <w:p w14:paraId="66FEAA11" w14:textId="7DE1C575" w:rsidR="00AE1997" w:rsidRPr="002B1E44" w:rsidRDefault="00AE1997" w:rsidP="00DA1865">
      <w:pPr>
        <w:pStyle w:val="EndNoteBibliography"/>
        <w:spacing w:after="120"/>
        <w:ind w:left="510" w:hanging="510"/>
      </w:pPr>
      <w:r w:rsidRPr="002B1E44">
        <w:t>13.</w:t>
      </w:r>
      <w:r w:rsidRPr="002B1E44">
        <w:tab/>
        <w:t>Midgley AW, Levy AR, Price R, Cunha FA, Rogers SN. Should survivors of head and neck cancer be considered a distinct special population within the context of exercise prescription? Br J Oral Maxillofac Surg. 2020;58(7):738-43. doi: 10.1016/j.bjoms.2020.03.021. PMID: 32624268.</w:t>
      </w:r>
    </w:p>
    <w:p w14:paraId="52CF3F3E" w14:textId="49A74A1F" w:rsidR="00AE1997" w:rsidRPr="002B1E44" w:rsidRDefault="00AE1997" w:rsidP="00DA1865">
      <w:pPr>
        <w:pStyle w:val="EndNoteBibliography"/>
        <w:spacing w:after="120"/>
        <w:ind w:left="510" w:hanging="510"/>
      </w:pPr>
      <w:r w:rsidRPr="002B1E44">
        <w:t>14.</w:t>
      </w:r>
      <w:r w:rsidRPr="002B1E44">
        <w:tab/>
        <w:t>Midgley AW, Lowe D, Levy AR, Mepani V, Rogers SN. Exercise program design considerations for head and neck cancer survivors. Eur Arch Otorhinolaryngol. 2018;275(1):169-79. doi: 10.1007/s00405-017-4760-z. PMID: 29058083.</w:t>
      </w:r>
    </w:p>
    <w:p w14:paraId="73BA0B08" w14:textId="7E5DAF62" w:rsidR="00AE1997" w:rsidRPr="002B1E44" w:rsidRDefault="00AE1997" w:rsidP="00DA1865">
      <w:pPr>
        <w:pStyle w:val="EndNoteBibliography"/>
        <w:spacing w:after="120"/>
        <w:ind w:left="510" w:hanging="510"/>
      </w:pPr>
      <w:r w:rsidRPr="002B1E44">
        <w:t>15.</w:t>
      </w:r>
      <w:r w:rsidRPr="002B1E44">
        <w:tab/>
        <w:t xml:space="preserve">Capozzi LC, Nishimura KC, McNeely ML, Lau H, Culos-Reed SN. The impact of physical activity on health-related fitness and quality of life for patients with head and neck cancer: </w:t>
      </w:r>
      <w:r w:rsidR="00E0752C">
        <w:t>A</w:t>
      </w:r>
      <w:r w:rsidRPr="002B1E44">
        <w:t xml:space="preserve"> systematic review. Br J Sports Med. 2016;50(6):325-38. doi: 10.1136/bjsports-2015-094684. PMID: 25966911.</w:t>
      </w:r>
    </w:p>
    <w:p w14:paraId="4346261F" w14:textId="287310B0" w:rsidR="00AE1997" w:rsidRPr="002B1E44" w:rsidRDefault="00AE1997" w:rsidP="00DA1865">
      <w:pPr>
        <w:pStyle w:val="EndNoteBibliography"/>
        <w:spacing w:after="120"/>
        <w:ind w:left="510" w:hanging="510"/>
      </w:pPr>
      <w:r w:rsidRPr="002B1E44">
        <w:t>16.</w:t>
      </w:r>
      <w:r w:rsidRPr="002B1E44">
        <w:tab/>
        <w:t>Hashibe M, Hunt J, Wei M, Buys S, Gren L, Lee YC. Tobacco, alcohol, body mass index, physical activity, and the risk of head and neck cancer in the prostate, lung, colorectal, and ovarian (PLCO) cohort. Head Neck. 2013;35(7):914-22. doi: 10.1002/hed.23052. PMID: 22711227.</w:t>
      </w:r>
    </w:p>
    <w:p w14:paraId="7531429C" w14:textId="77777777" w:rsidR="00AE1997" w:rsidRPr="002B1E44" w:rsidRDefault="00AE1997" w:rsidP="00DA1865">
      <w:pPr>
        <w:pStyle w:val="EndNoteBibliography"/>
        <w:spacing w:after="120"/>
        <w:ind w:left="510" w:hanging="510"/>
      </w:pPr>
      <w:r w:rsidRPr="002B1E44">
        <w:t>17.</w:t>
      </w:r>
      <w:r w:rsidRPr="002B1E44">
        <w:tab/>
        <w:t>Legh-Jones H, Moore S. Network social capital, social participation, and physical inactivity in an urban adult population. Soc Sci Med. 2012;74(9):1362-7. Epub 2012/03/14. doi: 10.1016/j.socscimed.2012.01.005. PubMed PMID: 22410270.</w:t>
      </w:r>
    </w:p>
    <w:p w14:paraId="7DD54238" w14:textId="6001C977" w:rsidR="00AE1997" w:rsidRPr="002B1E44" w:rsidRDefault="00AE1997" w:rsidP="00DA1865">
      <w:pPr>
        <w:pStyle w:val="EndNoteBibliography"/>
        <w:spacing w:after="120"/>
        <w:ind w:left="510" w:hanging="510"/>
      </w:pPr>
      <w:r w:rsidRPr="002B1E44">
        <w:t>18.</w:t>
      </w:r>
      <w:r w:rsidRPr="002B1E44">
        <w:tab/>
        <w:t>Rogers SN, Travers A, Lowe D, Levy AR, Midgely AW. Importance of activity and recreation for the quality of life of patients treated for cancer of the head and neck. Br J Oral Maxillofac Surg. 2019;57(2):125-34. doi: 10.1016/j.bjoms.2018.10.001. PMID: 30658870.</w:t>
      </w:r>
    </w:p>
    <w:p w14:paraId="795A5FBE" w14:textId="54B1F1FA" w:rsidR="00AE1997" w:rsidRPr="002B1E44" w:rsidRDefault="00AE1997" w:rsidP="00DA1865">
      <w:pPr>
        <w:pStyle w:val="EndNoteBibliography"/>
        <w:spacing w:after="120"/>
        <w:ind w:left="510" w:hanging="510"/>
      </w:pPr>
      <w:r w:rsidRPr="002B1E44">
        <w:t>19.</w:t>
      </w:r>
      <w:r w:rsidRPr="002B1E44">
        <w:tab/>
        <w:t xml:space="preserve">Midgley AW, Levy AR, Cunha FA, Key A, Patterson JM, Rogers SN. Safety </w:t>
      </w:r>
      <w:r w:rsidR="001C43BC" w:rsidRPr="002B1E44">
        <w:t>and feasibility of cardiopulmonary exercise testing in head and neck cancer survivors</w:t>
      </w:r>
      <w:r w:rsidRPr="002B1E44">
        <w:t>. Clin Physiol Funct Imaging. 2022. doi: 10.1111/cpf.12807. PMID: 36533848.</w:t>
      </w:r>
    </w:p>
    <w:p w14:paraId="1B17F08A" w14:textId="3D768475" w:rsidR="00AE1997" w:rsidRPr="002B1E44" w:rsidRDefault="00AE1997" w:rsidP="00DA1865">
      <w:pPr>
        <w:pStyle w:val="EndNoteBibliography"/>
        <w:spacing w:after="120"/>
        <w:ind w:left="510" w:hanging="510"/>
      </w:pPr>
      <w:r w:rsidRPr="002B1E44">
        <w:t>20.</w:t>
      </w:r>
      <w:r w:rsidRPr="002B1E44">
        <w:tab/>
        <w:t>Macintyre S. Inequalities in Scotland: what are they and what can we do about them? MRC Social and Public Health Sciences Unit; 2007.</w:t>
      </w:r>
    </w:p>
    <w:p w14:paraId="0073A2FF" w14:textId="248D0EC5" w:rsidR="00AE1997" w:rsidRPr="002B1E44" w:rsidRDefault="00AE1997" w:rsidP="00DA1865">
      <w:pPr>
        <w:pStyle w:val="EndNoteBibliography"/>
        <w:spacing w:after="120"/>
        <w:ind w:left="510" w:hanging="510"/>
      </w:pPr>
      <w:r w:rsidRPr="002B1E44">
        <w:t>21.</w:t>
      </w:r>
      <w:r w:rsidRPr="002B1E44">
        <w:tab/>
      </w:r>
      <w:r w:rsidR="00A91235">
        <w:t xml:space="preserve">The National Institute for Health and Care </w:t>
      </w:r>
      <w:r w:rsidRPr="002B1E44">
        <w:t>Excellenc</w:t>
      </w:r>
      <w:r w:rsidR="00A91235">
        <w:t>e</w:t>
      </w:r>
      <w:r w:rsidRPr="002B1E44">
        <w:t>. Improving outcomes in head and neck cancers. 2004.</w:t>
      </w:r>
    </w:p>
    <w:p w14:paraId="6F40C156" w14:textId="0AC812EF" w:rsidR="00AE1997" w:rsidRPr="002B1E44" w:rsidRDefault="00AE1997" w:rsidP="00DA1865">
      <w:pPr>
        <w:pStyle w:val="EndNoteBibliography"/>
        <w:spacing w:after="120"/>
        <w:ind w:left="510" w:hanging="510"/>
      </w:pPr>
      <w:r w:rsidRPr="002B1E44">
        <w:t>22.</w:t>
      </w:r>
      <w:r w:rsidRPr="002B1E44">
        <w:tab/>
        <w:t>Hansen AME, Hansen TF, Steffensen KD, Jensen LH. Geographical distance as an impeding factor for cancer patients' participation in a specialised exercise programme. Dan Med J. 2020;67(12). PMID: 33269696.</w:t>
      </w:r>
    </w:p>
    <w:p w14:paraId="224602FF" w14:textId="226B302B" w:rsidR="00AE1997" w:rsidRPr="002B1E44" w:rsidRDefault="00AE1997" w:rsidP="00DA1865">
      <w:pPr>
        <w:pStyle w:val="EndNoteBibliography"/>
        <w:spacing w:after="120"/>
        <w:ind w:left="510" w:hanging="510"/>
      </w:pPr>
      <w:r w:rsidRPr="002B1E44">
        <w:t>23.</w:t>
      </w:r>
      <w:r w:rsidRPr="002B1E44">
        <w:tab/>
        <w:t>Jones LW, Eves ND, Scott JM. Bench-to</w:t>
      </w:r>
      <w:r w:rsidR="00A91235" w:rsidRPr="002B1E44">
        <w:t>-bedside approaches for personalized exercise therapy in cancer</w:t>
      </w:r>
      <w:r w:rsidRPr="002B1E44">
        <w:t>. Am Soc Clin Oncol Educ Book. 2017;37:684-94. doi: 10.1200/edbk_173836. PMID: 28561646.</w:t>
      </w:r>
    </w:p>
    <w:p w14:paraId="72EDAE4D" w14:textId="003B357A" w:rsidR="00AE1997" w:rsidRPr="002B1E44" w:rsidRDefault="00AE1997" w:rsidP="00DA1865">
      <w:pPr>
        <w:pStyle w:val="EndNoteBibliography"/>
        <w:spacing w:after="120"/>
        <w:ind w:left="510" w:hanging="510"/>
      </w:pPr>
      <w:r w:rsidRPr="002B1E44">
        <w:t>24.</w:t>
      </w:r>
      <w:r w:rsidRPr="002B1E44">
        <w:tab/>
        <w:t xml:space="preserve">Kirkham AA, Bonsignore A, Bland KA, McKenzie DC, Gelmon KA, CL VANP, et al. Exercise </w:t>
      </w:r>
      <w:r w:rsidR="00E33CAA" w:rsidRPr="002B1E44">
        <w:t xml:space="preserve">prescription and adherence for breast cancer: </w:t>
      </w:r>
      <w:r w:rsidR="00E0752C">
        <w:t>O</w:t>
      </w:r>
      <w:r w:rsidR="00E33CAA" w:rsidRPr="002B1E44">
        <w:t xml:space="preserve">ne size does not </w:t>
      </w:r>
      <w:r w:rsidRPr="002B1E44">
        <w:t xml:space="preserve">FITT </w:t>
      </w:r>
      <w:r w:rsidR="00E33CAA">
        <w:t>a</w:t>
      </w:r>
      <w:r w:rsidRPr="002B1E44">
        <w:t>ll. Med Sci Sports Exerc. 2018;50(2):177-86. doi: 10.1249/mss.0000000000001446. PMID: 28991038.</w:t>
      </w:r>
    </w:p>
    <w:p w14:paraId="2344AC9F" w14:textId="6DA23484" w:rsidR="00AE1997" w:rsidRPr="002B1E44" w:rsidRDefault="00AE1997" w:rsidP="00DA1865">
      <w:pPr>
        <w:pStyle w:val="EndNoteBibliography"/>
        <w:spacing w:after="120"/>
        <w:ind w:left="510" w:hanging="510"/>
      </w:pPr>
      <w:r w:rsidRPr="002B1E44">
        <w:t>25.</w:t>
      </w:r>
      <w:r w:rsidRPr="002B1E44">
        <w:tab/>
        <w:t>Samuel SR, Maiya AG, Fernandes DJ, Guddattu V, Saxena PUP, Kurian JR, et al. Effectiveness of exercise-based rehabilitation on functional capacity and quality of life in head and neck cancer patients receiving chemo-radiotherapy. Support Care Cancer. 2019;27(10):3913-20. doi: 10.1007/s00520-019-04750-z. PMID: 30919154.</w:t>
      </w:r>
    </w:p>
    <w:p w14:paraId="1C9F11ED" w14:textId="6E389F7E" w:rsidR="00AE1997" w:rsidRPr="002B1E44" w:rsidRDefault="00AE1997" w:rsidP="00DA1865">
      <w:pPr>
        <w:pStyle w:val="EndNoteBibliography"/>
        <w:spacing w:after="120"/>
        <w:ind w:left="510" w:hanging="510"/>
      </w:pPr>
      <w:r w:rsidRPr="002B1E44">
        <w:t>26.</w:t>
      </w:r>
      <w:r w:rsidRPr="002B1E44">
        <w:tab/>
        <w:t>Zhao SG, Alexander NB, Djuric Z, Zhou J, Tao Y, Schipper M, et al. Maintaining physical activity during head and neck cancer treatment: Results of a pilot controlled trial. Head Neck. 2016;38</w:t>
      </w:r>
      <w:r w:rsidR="00623B7E">
        <w:t>(</w:t>
      </w:r>
      <w:r w:rsidRPr="002B1E44">
        <w:t>Suppl 1</w:t>
      </w:r>
      <w:r w:rsidR="00623B7E">
        <w:t>)</w:t>
      </w:r>
      <w:r w:rsidRPr="002B1E44">
        <w:t>:E1086-96. doi: 10.1002/hed.24162. PMID: 26445898.</w:t>
      </w:r>
    </w:p>
    <w:p w14:paraId="1D7F737D" w14:textId="28B76B92" w:rsidR="00AE1997" w:rsidRPr="002B1E44" w:rsidRDefault="00AE1997" w:rsidP="00DA1865">
      <w:pPr>
        <w:pStyle w:val="EndNoteBibliography"/>
        <w:spacing w:after="120"/>
        <w:ind w:left="510" w:hanging="510"/>
      </w:pPr>
      <w:r w:rsidRPr="002B1E44">
        <w:lastRenderedPageBreak/>
        <w:t>27.</w:t>
      </w:r>
      <w:r w:rsidRPr="002B1E44">
        <w:tab/>
        <w:t>Steegmann J, Bartella AK, Kloss-Brandstätter A, Kamal M, Hölzle F, Lethaus B. A randomized clinical trial on the efficacy of a patient-adapted autonomous exercise regime for patients with head and neck cancer. J Craniomaxillofac Surg. 2020;48(3):187-92. doi: 10.1016/j.jcms.2019.12.009. PMID: 32113882.</w:t>
      </w:r>
    </w:p>
    <w:p w14:paraId="3D7E3357" w14:textId="534AD6DA" w:rsidR="00AE1997" w:rsidRPr="002B1E44" w:rsidRDefault="00AE1997" w:rsidP="00DA1865">
      <w:pPr>
        <w:pStyle w:val="EndNoteBibliography"/>
        <w:spacing w:after="120"/>
        <w:ind w:left="510" w:hanging="510"/>
      </w:pPr>
      <w:r w:rsidRPr="002B1E44">
        <w:t>28.</w:t>
      </w:r>
      <w:r w:rsidRPr="002B1E44">
        <w:tab/>
        <w:t>Baumann FT, Bieck O, Oberste M, Kuhn R, Schmitt J, Wentrock S, et al. Sustainable impact of an individualized exercise program on physical activity level and fatigue syndrome on breast cancer patients in two German rehabilitation centers. Support Care Cancer. 2017;25(4):1047-54. doi: 10.1007/s00520-016-3490-x. PMID: 27942857.</w:t>
      </w:r>
    </w:p>
    <w:p w14:paraId="2D845B89" w14:textId="5D92F21C" w:rsidR="00AE1997" w:rsidRPr="002B1E44" w:rsidRDefault="00AE1997" w:rsidP="00DA1865">
      <w:pPr>
        <w:pStyle w:val="EndNoteBibliography"/>
        <w:spacing w:after="120"/>
        <w:ind w:left="510" w:hanging="510"/>
      </w:pPr>
      <w:r w:rsidRPr="002B1E44">
        <w:t>29.</w:t>
      </w:r>
      <w:r w:rsidRPr="002B1E44">
        <w:tab/>
        <w:t>Wonders KY</w:t>
      </w:r>
      <w:r w:rsidR="00B10069">
        <w:t>, Ondreka D</w:t>
      </w:r>
      <w:r w:rsidRPr="002B1E44">
        <w:t xml:space="preserve">. Individualized exercise improves fitness and psychological measures to a greater extent than group exercise during cancer treatment. SM </w:t>
      </w:r>
      <w:r w:rsidR="00B10069">
        <w:t xml:space="preserve">Palliat Care and </w:t>
      </w:r>
      <w:r w:rsidRPr="002B1E44">
        <w:t>Med. 2018;</w:t>
      </w:r>
      <w:r w:rsidR="00B10069">
        <w:t>1</w:t>
      </w:r>
      <w:r w:rsidRPr="002B1E44">
        <w:t>(1):</w:t>
      </w:r>
      <w:r w:rsidR="00B10069">
        <w:t>1001</w:t>
      </w:r>
      <w:r w:rsidRPr="002B1E44">
        <w:t>.</w:t>
      </w:r>
    </w:p>
    <w:p w14:paraId="49B862D2" w14:textId="409759B9" w:rsidR="00AE1997" w:rsidRPr="002B1E44" w:rsidRDefault="00AE1997" w:rsidP="00DA1865">
      <w:pPr>
        <w:pStyle w:val="EndNoteBibliography"/>
        <w:spacing w:after="120"/>
        <w:ind w:left="510" w:hanging="510"/>
      </w:pPr>
      <w:r w:rsidRPr="002B1E44">
        <w:t>30.</w:t>
      </w:r>
      <w:r w:rsidRPr="002B1E44">
        <w:tab/>
        <w:t xml:space="preserve">Teixeira PJ, Carraça EV, Markland D, Silva MN, Ryan RM. Exercise, physical activity, and self-determination theory: </w:t>
      </w:r>
      <w:r w:rsidR="00E0752C">
        <w:t xml:space="preserve">A </w:t>
      </w:r>
      <w:r w:rsidRPr="002B1E44">
        <w:t>systematic review. Int J Behav Nutr Phys Act. 2012;9:78. doi: 10.1186/1479-5868-9-78. PMID: 22726453.</w:t>
      </w:r>
    </w:p>
    <w:p w14:paraId="41B3FA24" w14:textId="598F6160" w:rsidR="00AE1997" w:rsidRPr="002B1E44" w:rsidRDefault="00AE1997" w:rsidP="00DA1865">
      <w:pPr>
        <w:pStyle w:val="EndNoteBibliography"/>
        <w:spacing w:after="120"/>
        <w:ind w:left="510" w:hanging="510"/>
      </w:pPr>
      <w:r w:rsidRPr="002B1E44">
        <w:t>31.</w:t>
      </w:r>
      <w:r w:rsidRPr="002B1E44">
        <w:tab/>
      </w:r>
      <w:r w:rsidR="00B10069">
        <w:t xml:space="preserve">National Health </w:t>
      </w:r>
      <w:r w:rsidRPr="002B1E44">
        <w:t xml:space="preserve">Service. Universal personalised care: </w:t>
      </w:r>
      <w:r w:rsidR="00E0752C">
        <w:t>I</w:t>
      </w:r>
      <w:r w:rsidRPr="002B1E44">
        <w:t>mplementing the comprehensive model. 2019.</w:t>
      </w:r>
    </w:p>
    <w:p w14:paraId="3090077A" w14:textId="27553598" w:rsidR="00AE1997" w:rsidRPr="002B1E44" w:rsidRDefault="00AE1997" w:rsidP="00DA1865">
      <w:pPr>
        <w:pStyle w:val="EndNoteBibliography"/>
        <w:spacing w:after="120"/>
        <w:ind w:left="510" w:hanging="510"/>
      </w:pPr>
      <w:r w:rsidRPr="002B1E44">
        <w:t>32.</w:t>
      </w:r>
      <w:r w:rsidRPr="002B1E44">
        <w:tab/>
        <w:t>Haisfield-Wolfe ME, McGuire DB, Soeken K, Geiger-Brown J, De Forge B, Suntharalingam M. Prevalence and correlates of symptoms and uncertainty in illness among head and neck cancer patients receiving definitive radiation with or without chemotherapy. Support Care Cancer. 2012;20(8):1885-93. doi: 10.1007/s00520-011-1291-9. PMID: 21964642.</w:t>
      </w:r>
    </w:p>
    <w:p w14:paraId="207BA957" w14:textId="0AD76B23" w:rsidR="00AE1997" w:rsidRPr="002B1E44" w:rsidRDefault="00AE1997" w:rsidP="00DA1865">
      <w:pPr>
        <w:pStyle w:val="EndNoteBibliography"/>
        <w:spacing w:after="120"/>
        <w:ind w:left="510" w:hanging="510"/>
      </w:pPr>
      <w:r w:rsidRPr="002B1E44">
        <w:t>33.</w:t>
      </w:r>
      <w:r w:rsidRPr="002B1E44">
        <w:tab/>
        <w:t xml:space="preserve">Sawada NO, de Paula JM, Sonobe HM, Zago MM, Guerrero GP, Nicolussi AC. Depression, fatigue, and health-related quality of life in head and neck cancer patients: </w:t>
      </w:r>
      <w:r w:rsidR="00E0752C">
        <w:t>A</w:t>
      </w:r>
      <w:r w:rsidRPr="002B1E44">
        <w:t xml:space="preserve"> prospective pilot study. Support Care Cancer. 2012;20(11):2705-11. doi: 10.1007/s00520-012-1390-2. PMID: 22302083.</w:t>
      </w:r>
    </w:p>
    <w:p w14:paraId="431C362A" w14:textId="5F31880C" w:rsidR="00AE1997" w:rsidRPr="002B1E44" w:rsidRDefault="00AE1997" w:rsidP="00DA1865">
      <w:pPr>
        <w:pStyle w:val="EndNoteBibliography"/>
        <w:spacing w:after="120"/>
        <w:ind w:left="510" w:hanging="510"/>
      </w:pPr>
      <w:r w:rsidRPr="002B1E44">
        <w:t>34.</w:t>
      </w:r>
      <w:r w:rsidRPr="002B1E44">
        <w:tab/>
        <w:t>Hayes SC, Newton RU, Spence RR, Galvão DA. The Exercise and Sports Science Australia position statement: Exercise medicine in cancer management. J Sci Med Sport. 2019;22(11):1175-99. doi: 10.1016/j.jsams.2019.05.003. PMID: 31277921.</w:t>
      </w:r>
    </w:p>
    <w:p w14:paraId="2C56AEA5" w14:textId="537F3F21" w:rsidR="00AE1997" w:rsidRPr="002B1E44" w:rsidRDefault="00AE1997" w:rsidP="00DA1865">
      <w:pPr>
        <w:pStyle w:val="EndNoteBibliography"/>
        <w:spacing w:after="120"/>
        <w:ind w:left="510" w:hanging="510"/>
      </w:pPr>
      <w:r w:rsidRPr="002B1E44">
        <w:t>35.</w:t>
      </w:r>
      <w:r w:rsidRPr="002B1E44">
        <w:tab/>
        <w:t>Rogers LQ, Courneya KS, Verhulst S, Markwell S, Lanzotti V, Shah P. Exercise barrier and task self-efficacy in breast cancer patients during treatment. Support Care Cancer. 2006;14(1):84-90. doi: 10.1007/s00520-005-0851-2. PMID: 16007455.</w:t>
      </w:r>
    </w:p>
    <w:p w14:paraId="1476AB10" w14:textId="0FC5B6E6" w:rsidR="00AE1997" w:rsidRPr="002B1E44" w:rsidRDefault="00AE1997" w:rsidP="00DA1865">
      <w:pPr>
        <w:pStyle w:val="EndNoteBibliography"/>
        <w:spacing w:after="120"/>
        <w:ind w:left="510" w:hanging="510"/>
      </w:pPr>
      <w:r w:rsidRPr="002B1E44">
        <w:t>36.</w:t>
      </w:r>
      <w:r w:rsidRPr="002B1E44">
        <w:tab/>
      </w:r>
      <w:r w:rsidR="005B661A">
        <w:rPr>
          <w:rStyle w:val="gem-c-organisation-logoname"/>
        </w:rPr>
        <w:t>Department for Levelling Up,</w:t>
      </w:r>
      <w:r w:rsidR="005B661A">
        <w:t xml:space="preserve"> </w:t>
      </w:r>
      <w:r w:rsidR="005B661A">
        <w:rPr>
          <w:rStyle w:val="gem-c-organisation-logoname"/>
        </w:rPr>
        <w:t>Housing &amp; Communities</w:t>
      </w:r>
      <w:r w:rsidRPr="002B1E44">
        <w:t>. The English indices of deprivation. London, UK</w:t>
      </w:r>
      <w:r w:rsidR="005B661A">
        <w:t xml:space="preserve">. </w:t>
      </w:r>
      <w:r w:rsidRPr="002B1E44">
        <w:t>2019.</w:t>
      </w:r>
    </w:p>
    <w:p w14:paraId="278D445A" w14:textId="41C01897" w:rsidR="00AE1997" w:rsidRPr="002B1E44" w:rsidRDefault="00AE1997" w:rsidP="00DA1865">
      <w:pPr>
        <w:pStyle w:val="EndNoteBibliography"/>
        <w:spacing w:after="120"/>
        <w:ind w:left="510" w:hanging="510"/>
      </w:pPr>
      <w:r w:rsidRPr="002B1E44">
        <w:t>37.</w:t>
      </w:r>
      <w:r w:rsidRPr="002B1E44">
        <w:tab/>
        <w:t>Sandmæl JA, Bye A, Solheim TS, Balstad TR, Thorsen L, Skovlund E, et al. Physical rehabilitation in patients with head and neck cancer: Impact on health-related quality of life and suitability of a post-treatment program. Laryngoscope Investig Otolaryngol. 2020;5(2):330-8. doi: 10.1002/lio2.368. PMID: 32337365.</w:t>
      </w:r>
    </w:p>
    <w:p w14:paraId="71840BBB" w14:textId="15F679BA" w:rsidR="00AE1997" w:rsidRPr="002B1E44" w:rsidRDefault="00AE1997" w:rsidP="00DA1865">
      <w:pPr>
        <w:pStyle w:val="EndNoteBibliography"/>
        <w:spacing w:after="120"/>
        <w:ind w:left="510" w:hanging="510"/>
      </w:pPr>
      <w:r w:rsidRPr="002B1E44">
        <w:t>38.</w:t>
      </w:r>
      <w:r w:rsidRPr="002B1E44">
        <w:tab/>
        <w:t>Sim J, Lewis M. The size of a pilot study for a clinical trial should be calculated in relation to considerations of precision and efficiency. J Clin Epidemiol. 2012;65(3):301-8. doi: 10.1016/j.jclinepi.2011.07.011. PMID: 22169081.</w:t>
      </w:r>
    </w:p>
    <w:p w14:paraId="71C2F95F" w14:textId="06E93C52" w:rsidR="00AE1997" w:rsidRPr="002B1E44" w:rsidRDefault="00AE1997" w:rsidP="00DA1865">
      <w:pPr>
        <w:pStyle w:val="EndNoteBibliography"/>
        <w:spacing w:after="120"/>
        <w:ind w:left="510" w:hanging="510"/>
      </w:pPr>
      <w:r w:rsidRPr="002B1E44">
        <w:t>39.</w:t>
      </w:r>
      <w:r w:rsidRPr="002B1E44">
        <w:tab/>
        <w:t>Julious SA. Sample size of 12 per group rule of thumb for a pilot study. Pharmaceutical Stas</w:t>
      </w:r>
      <w:r w:rsidR="004314B5">
        <w:t>t</w:t>
      </w:r>
      <w:r w:rsidRPr="002B1E44">
        <w:t>istics. 2005;4(4):287-91. doi: /10.1002/pst.185.</w:t>
      </w:r>
    </w:p>
    <w:p w14:paraId="5FE595D7" w14:textId="7E8A00BE" w:rsidR="00AE1997" w:rsidRPr="002B1E44" w:rsidRDefault="00AE1997" w:rsidP="00DA1865">
      <w:pPr>
        <w:pStyle w:val="EndNoteBibliography"/>
        <w:spacing w:after="120"/>
        <w:ind w:left="510" w:hanging="510"/>
      </w:pPr>
      <w:r w:rsidRPr="002B1E44">
        <w:t>40.</w:t>
      </w:r>
      <w:r w:rsidRPr="002B1E44">
        <w:tab/>
        <w:t xml:space="preserve">Lancaster GA, Dodd S, Williamson PR. Design and analysis of pilot studies: </w:t>
      </w:r>
      <w:r w:rsidR="00E0752C">
        <w:t>R</w:t>
      </w:r>
      <w:r w:rsidRPr="002B1E44">
        <w:t>ecommendations for good practice. J Eval Clin Pract. 2004;10(2):307-12. doi: 10.1111/j..2002.384.doc.x. PMID: 15189396.</w:t>
      </w:r>
    </w:p>
    <w:p w14:paraId="05B23B57" w14:textId="55B4A0F4" w:rsidR="00AE1997" w:rsidRPr="002B1E44" w:rsidRDefault="00AE1997" w:rsidP="00DA1865">
      <w:pPr>
        <w:pStyle w:val="EndNoteBibliography"/>
        <w:spacing w:after="120"/>
        <w:ind w:left="510" w:hanging="510"/>
      </w:pPr>
      <w:r w:rsidRPr="002B1E44">
        <w:t>41.</w:t>
      </w:r>
      <w:r w:rsidRPr="002B1E44">
        <w:tab/>
        <w:t>Sandmael JA, Bye A, Solheim TS, Stene GB, Thorsen L, Kaasa S, et al. Feasibility and preliminary effects of resistance training and nutritional supplements during versus after radiotherapy in patients with head and neck cancer: A pilot randomized trial. Cancer. 2017;123(22):4440-8. doi: 10.1002/cncr.30901. PMID: 28759113.</w:t>
      </w:r>
    </w:p>
    <w:p w14:paraId="219B311B" w14:textId="7B23D1F3" w:rsidR="00AE1997" w:rsidRPr="002B1E44" w:rsidRDefault="00AE1997" w:rsidP="00DA1865">
      <w:pPr>
        <w:pStyle w:val="EndNoteBibliography"/>
        <w:spacing w:after="120"/>
        <w:ind w:left="510" w:hanging="510"/>
      </w:pPr>
      <w:r w:rsidRPr="002B1E44">
        <w:t>42.</w:t>
      </w:r>
      <w:r w:rsidRPr="002B1E44">
        <w:tab/>
        <w:t xml:space="preserve">Irwin D, </w:t>
      </w:r>
      <w:r w:rsidR="008B73E5">
        <w:t>Morgan O</w:t>
      </w:r>
      <w:r w:rsidRPr="002B1E44">
        <w:t>. Developing a risk tool. Sportex</w:t>
      </w:r>
      <w:r w:rsidR="008B73E5">
        <w:t xml:space="preserve">. </w:t>
      </w:r>
      <w:r w:rsidR="008B73E5" w:rsidRPr="002B1E44">
        <w:t>2003</w:t>
      </w:r>
      <w:r w:rsidRPr="002B1E44">
        <w:t>;16-18.</w:t>
      </w:r>
    </w:p>
    <w:p w14:paraId="59B78AA2" w14:textId="4210E279" w:rsidR="00AE1997" w:rsidRPr="002B1E44" w:rsidRDefault="00AE1997" w:rsidP="00DA1865">
      <w:pPr>
        <w:pStyle w:val="EndNoteBibliography"/>
        <w:spacing w:after="120"/>
        <w:ind w:left="510" w:hanging="510"/>
      </w:pPr>
      <w:r w:rsidRPr="002B1E44">
        <w:lastRenderedPageBreak/>
        <w:t>43.</w:t>
      </w:r>
      <w:r w:rsidRPr="002B1E44">
        <w:tab/>
      </w:r>
      <w:r w:rsidR="008B73E5">
        <w:t xml:space="preserve">National Institute for Health and Care </w:t>
      </w:r>
      <w:r w:rsidRPr="002B1E44">
        <w:t>Research. Equality, Diversity and Inclusion Toolkit</w:t>
      </w:r>
      <w:r w:rsidR="00357B77">
        <w:t>;</w:t>
      </w:r>
      <w:r w:rsidRPr="002B1E44">
        <w:t xml:space="preserve"> 2022. Available from: </w:t>
      </w:r>
      <w:hyperlink r:id="rId10" w:history="1">
        <w:r w:rsidR="008B73E5" w:rsidRPr="00E3744C">
          <w:rPr>
            <w:rStyle w:val="Hyperlink"/>
          </w:rPr>
          <w:t>https://www.rdsresources.org.uk/edi-toolkit</w:t>
        </w:r>
      </w:hyperlink>
      <w:r w:rsidR="008B73E5">
        <w:t xml:space="preserve">. </w:t>
      </w:r>
    </w:p>
    <w:p w14:paraId="714E6109" w14:textId="77777777" w:rsidR="00AE1997" w:rsidRPr="002B1E44" w:rsidRDefault="00AE1997" w:rsidP="00DA1865">
      <w:pPr>
        <w:pStyle w:val="EndNoteBibliography"/>
        <w:spacing w:after="120"/>
        <w:ind w:left="510" w:hanging="510"/>
      </w:pPr>
      <w:r w:rsidRPr="002B1E44">
        <w:t>44.</w:t>
      </w:r>
      <w:r w:rsidRPr="002B1E44">
        <w:tab/>
        <w:t>Brown JM, Shackleford, D.Y., Hipp, M.L., Hayward, R. Evaluation of an exercise-based phase program as part of a standard care model for cancer survivors. Translational Journal of the ACSM. 2019;4(7):45-54.</w:t>
      </w:r>
    </w:p>
    <w:p w14:paraId="66ED7D98" w14:textId="375B0117" w:rsidR="00AE1997" w:rsidRPr="002B1E44" w:rsidRDefault="00AE1997" w:rsidP="00357B77">
      <w:pPr>
        <w:pStyle w:val="Notesoncontributors"/>
        <w:ind w:left="510" w:hanging="510"/>
        <w:rPr>
          <w:noProof/>
        </w:rPr>
      </w:pPr>
      <w:r w:rsidRPr="002B1E44">
        <w:rPr>
          <w:noProof/>
        </w:rPr>
        <w:t>45.</w:t>
      </w:r>
      <w:r w:rsidR="00357B77">
        <w:rPr>
          <w:noProof/>
        </w:rPr>
        <w:tab/>
      </w:r>
      <w:r w:rsidRPr="002B1E44">
        <w:rPr>
          <w:noProof/>
        </w:rPr>
        <w:t xml:space="preserve">Rikli RE, Jones CJ. Senior fitness test manual. </w:t>
      </w:r>
      <w:r w:rsidR="00357B77">
        <w:rPr>
          <w:noProof/>
        </w:rPr>
        <w:t>2nd</w:t>
      </w:r>
      <w:r w:rsidRPr="002B1E44">
        <w:rPr>
          <w:noProof/>
        </w:rPr>
        <w:t xml:space="preserve"> ed. Champaign, IL: Human Kinetics; 2012.</w:t>
      </w:r>
    </w:p>
    <w:p w14:paraId="3FF81CA4" w14:textId="65CF6D02" w:rsidR="00AE1997" w:rsidRPr="002B1E44" w:rsidRDefault="00AE1997" w:rsidP="00DA1865">
      <w:pPr>
        <w:pStyle w:val="EndNoteBibliography"/>
        <w:spacing w:after="120"/>
        <w:ind w:left="510" w:hanging="510"/>
      </w:pPr>
      <w:r w:rsidRPr="002B1E44">
        <w:t>46.</w:t>
      </w:r>
      <w:r w:rsidRPr="002B1E44">
        <w:tab/>
        <w:t>Stein KD, Jacobsen PB, Blanchard CM, Thors C. Further validation of the multidimensional fatigue symptom inventory-short form. J Pain Symptom Manage. 2004;27(1):14-23. doi: 10.1016/j.jpainsymman.2003.06.003. PMID: 14711465.</w:t>
      </w:r>
    </w:p>
    <w:p w14:paraId="2C6F930D" w14:textId="4B4875C5" w:rsidR="00AE1997" w:rsidRPr="002B1E44" w:rsidRDefault="00AE1997" w:rsidP="00DA1865">
      <w:pPr>
        <w:pStyle w:val="EndNoteBibliography"/>
        <w:spacing w:after="120"/>
        <w:ind w:left="510" w:hanging="510"/>
      </w:pPr>
      <w:r w:rsidRPr="002B1E44">
        <w:t>47.</w:t>
      </w:r>
      <w:r w:rsidRPr="002B1E44">
        <w:tab/>
        <w:t>Mosconi P, Cifani S, Crispino S, Fossati R, Apolone G. The performance of SF-36 health survey in patients with laryngeal cancer. Head and Neck Cancer Italian Working Group. Head Neck. 2000;22(2):175-82. doi: 10.1002/(sici)1097-0347(200003)22:2&lt;175::aid-hed10&gt;3.0.co;2-v. PMID: 10679906.</w:t>
      </w:r>
    </w:p>
    <w:p w14:paraId="4F691A89" w14:textId="320F75E4" w:rsidR="00AE1997" w:rsidRPr="002B1E44" w:rsidRDefault="00AE1997" w:rsidP="00DA1865">
      <w:pPr>
        <w:pStyle w:val="EndNoteBibliography"/>
        <w:spacing w:after="120"/>
        <w:ind w:left="510" w:hanging="510"/>
      </w:pPr>
      <w:r w:rsidRPr="002B1E44">
        <w:t>48.</w:t>
      </w:r>
      <w:r w:rsidRPr="002B1E44">
        <w:tab/>
        <w:t>Craig CL, Marshall AL, Sjöström M, Bauman AE, Booth ML, Ainsworth BE, et al. International physical activity questionnaire: 12-country reliability and validity. Med Sci Sports Exerc. 2003;35(8):1381-95. doi: 10.1249/01.Mss.0000078924.61453.Fb. PMID: 12900694.</w:t>
      </w:r>
    </w:p>
    <w:p w14:paraId="0E2BD82F" w14:textId="77777777" w:rsidR="00AE1997" w:rsidRPr="002B1E44" w:rsidRDefault="00AE1997" w:rsidP="00DA1865">
      <w:pPr>
        <w:pStyle w:val="EndNoteBibliography"/>
        <w:spacing w:after="120"/>
        <w:ind w:left="510" w:hanging="510"/>
      </w:pPr>
      <w:r w:rsidRPr="002B1E44">
        <w:t>49.</w:t>
      </w:r>
      <w:r w:rsidRPr="002B1E44">
        <w:tab/>
        <w:t>Rikli RE, Jones CJ. Development and validation of a functional fitness test for community-residing older adults. Journal of Aging and Physical Activity. 1999;7:129-61.</w:t>
      </w:r>
    </w:p>
    <w:p w14:paraId="43113174" w14:textId="477EED8A" w:rsidR="00AE1997" w:rsidRPr="002B1E44" w:rsidRDefault="00AE1997" w:rsidP="00DA1865">
      <w:pPr>
        <w:pStyle w:val="EndNoteBibliography"/>
        <w:spacing w:after="120"/>
        <w:ind w:left="510" w:hanging="510"/>
      </w:pPr>
      <w:r w:rsidRPr="002B1E44">
        <w:t>50.</w:t>
      </w:r>
      <w:r w:rsidRPr="002B1E44">
        <w:tab/>
        <w:t xml:space="preserve">Norkin CC, White DJ. Measurement of joint motion: </w:t>
      </w:r>
      <w:r w:rsidR="00E0752C">
        <w:t xml:space="preserve">A </w:t>
      </w:r>
      <w:r w:rsidRPr="002B1E44">
        <w:t xml:space="preserve">guide to goniometry. </w:t>
      </w:r>
      <w:r w:rsidR="00357B77">
        <w:t>5th</w:t>
      </w:r>
      <w:r w:rsidRPr="002B1E44">
        <w:t xml:space="preserve"> ed. Philadelphia, PA: F.A. Davis Company; 2016.</w:t>
      </w:r>
    </w:p>
    <w:p w14:paraId="05A319B1" w14:textId="1D52C7E1" w:rsidR="00AE1997" w:rsidRPr="002B1E44" w:rsidRDefault="00AE1997" w:rsidP="00DA1865">
      <w:pPr>
        <w:pStyle w:val="EndNoteBibliography"/>
        <w:spacing w:after="120"/>
        <w:ind w:left="510" w:hanging="510"/>
      </w:pPr>
      <w:r w:rsidRPr="002B1E44">
        <w:t>51.</w:t>
      </w:r>
      <w:r w:rsidRPr="002B1E44">
        <w:tab/>
        <w:t xml:space="preserve">Holland AE, Spruit MA, Troosters T, Puhan MA, Pepin V, Saey D, et al. An official European Respiratory Society/American Thoracic Society technical standard: </w:t>
      </w:r>
      <w:r w:rsidR="00E0752C">
        <w:t>F</w:t>
      </w:r>
      <w:r w:rsidRPr="002B1E44">
        <w:t>ield walking tests in chronic respiratory disease. Eur Respir J. 2014;44(6):1428-46. doi: 10.1183/09031936.00150314. PMID: 25359355.</w:t>
      </w:r>
    </w:p>
    <w:p w14:paraId="5D1D5A04" w14:textId="3209AA66" w:rsidR="00AE1997" w:rsidRPr="002B1E44" w:rsidRDefault="00AE1997" w:rsidP="00DA1865">
      <w:pPr>
        <w:pStyle w:val="EndNoteBibliography"/>
        <w:spacing w:after="120"/>
        <w:ind w:left="510" w:hanging="510"/>
      </w:pPr>
      <w:r w:rsidRPr="002B1E44">
        <w:t>52.</w:t>
      </w:r>
      <w:r w:rsidRPr="002B1E44">
        <w:tab/>
        <w:t xml:space="preserve">Campbell KL, Winters-Stone KM, Wiskemann J, May AM, Schwartz AL, Courneya KS, et al. Exercise </w:t>
      </w:r>
      <w:r w:rsidR="00357B77" w:rsidRPr="002B1E44">
        <w:t xml:space="preserve">guidelines for cancer survivors: </w:t>
      </w:r>
      <w:r w:rsidR="00357B77">
        <w:t>C</w:t>
      </w:r>
      <w:r w:rsidR="00357B77" w:rsidRPr="002B1E44">
        <w:t xml:space="preserve">onsensus statement </w:t>
      </w:r>
      <w:r w:rsidRPr="002B1E44">
        <w:t>from International Multidisciplinary Roundtable. Med Sci Sports Exerc. 2019;51(11):2375-90. doi: 10.1249/mss.0000000000002116. PMID: 31626055.</w:t>
      </w:r>
    </w:p>
    <w:p w14:paraId="4A132691" w14:textId="73B9972C" w:rsidR="00AE1997" w:rsidRPr="002B1E44" w:rsidRDefault="00AE1997" w:rsidP="00DA1865">
      <w:pPr>
        <w:pStyle w:val="EndNoteBibliography"/>
        <w:spacing w:after="120"/>
        <w:ind w:left="510" w:hanging="510"/>
      </w:pPr>
      <w:r w:rsidRPr="002B1E44">
        <w:t>53.</w:t>
      </w:r>
      <w:r w:rsidRPr="002B1E44">
        <w:tab/>
        <w:t>Denlinger CS, Sanft, T., Armenian, S., Baker, K.S., Broderick, G., Demark-Wahnefried, W.,</w:t>
      </w:r>
      <w:r w:rsidR="00357B77">
        <w:t xml:space="preserve"> et al</w:t>
      </w:r>
      <w:r w:rsidRPr="002B1E44">
        <w:t xml:space="preserve">. NCCN clinical practice guidelines in oncology: </w:t>
      </w:r>
      <w:r w:rsidR="00357B77">
        <w:t>S</w:t>
      </w:r>
      <w:r w:rsidRPr="002B1E44">
        <w:t>urvivorship Version 1.2020. National Comprehensive Cancer Network; 2020.</w:t>
      </w:r>
    </w:p>
    <w:p w14:paraId="5BBB5DB8" w14:textId="732727C2" w:rsidR="00AE1997" w:rsidRPr="002B1E44" w:rsidRDefault="00AE1997" w:rsidP="00DA1865">
      <w:pPr>
        <w:pStyle w:val="EndNoteBibliography"/>
        <w:spacing w:after="120"/>
        <w:ind w:left="510" w:hanging="510"/>
      </w:pPr>
      <w:r w:rsidRPr="002B1E44">
        <w:t>54.</w:t>
      </w:r>
      <w:r w:rsidRPr="002B1E44">
        <w:tab/>
      </w:r>
      <w:r w:rsidR="00357B77">
        <w:t xml:space="preserve">American College of Sports </w:t>
      </w:r>
      <w:r w:rsidRPr="002B1E44">
        <w:t xml:space="preserve">Medicine. ACSM' guidelines for exercise testing and prescription. </w:t>
      </w:r>
      <w:r w:rsidR="00357B77">
        <w:t>11th</w:t>
      </w:r>
      <w:r w:rsidRPr="002B1E44">
        <w:t xml:space="preserve"> ed. Philadelphia, PA: Lippincott, Williams, &amp; Wilkins; 2022.</w:t>
      </w:r>
    </w:p>
    <w:p w14:paraId="3E073BE7" w14:textId="6CCBECE6" w:rsidR="00AE1997" w:rsidRPr="002B1E44" w:rsidRDefault="00AE1997" w:rsidP="00DA1865">
      <w:pPr>
        <w:pStyle w:val="EndNoteBibliography"/>
        <w:spacing w:after="120"/>
        <w:ind w:left="510" w:hanging="510"/>
      </w:pPr>
      <w:r w:rsidRPr="002B1E44">
        <w:t>55.</w:t>
      </w:r>
      <w:r w:rsidRPr="002B1E44">
        <w:tab/>
      </w:r>
      <w:r w:rsidR="00B22733">
        <w:t xml:space="preserve">American Council on Exercise. </w:t>
      </w:r>
      <w:r w:rsidRPr="002B1E44">
        <w:t xml:space="preserve">The exercise professional's guide to personal training: </w:t>
      </w:r>
      <w:r w:rsidR="00357B77">
        <w:t>A</w:t>
      </w:r>
      <w:r w:rsidRPr="002B1E44">
        <w:t xml:space="preserve"> client-centered approach to inspire active lifestyles. San Diego, CA: American Council on Exercise; 202</w:t>
      </w:r>
      <w:r w:rsidR="00B22733">
        <w:t>0</w:t>
      </w:r>
      <w:r w:rsidRPr="002B1E44">
        <w:t>.</w:t>
      </w:r>
    </w:p>
    <w:p w14:paraId="3691E183" w14:textId="13CF3236" w:rsidR="00AE1997" w:rsidRPr="002B1E44" w:rsidRDefault="00AE1997" w:rsidP="00DA1865">
      <w:pPr>
        <w:pStyle w:val="EndNoteBibliography"/>
        <w:spacing w:after="120"/>
        <w:ind w:left="510" w:hanging="510"/>
      </w:pPr>
      <w:r w:rsidRPr="002B1E44">
        <w:t>56.</w:t>
      </w:r>
      <w:r w:rsidRPr="002B1E44">
        <w:tab/>
        <w:t>Iversen VM, Mork PJ, Vasseljen O, Bergquist R, Fimland MS. Multiple-joint exercises using elastic resistance bands vs. conventional resistance-training equipment: A cross-over study. Eur J Sport Sci. 2017;17(8):973-82. doi: 10.1080/17461391.2017.1337229. PMID: 28628370.</w:t>
      </w:r>
    </w:p>
    <w:p w14:paraId="15853B34" w14:textId="38D51207" w:rsidR="00AE1997" w:rsidRPr="002B1E44" w:rsidRDefault="00AE1997" w:rsidP="00DA1865">
      <w:pPr>
        <w:pStyle w:val="EndNoteBibliography"/>
        <w:spacing w:after="120"/>
        <w:ind w:left="510" w:hanging="510"/>
      </w:pPr>
      <w:r w:rsidRPr="002B1E44">
        <w:t>57.</w:t>
      </w:r>
      <w:r w:rsidRPr="002B1E44">
        <w:tab/>
        <w:t>Borg G. Borg's perceived exertion and pain scales. Champaign, IL: Hum</w:t>
      </w:r>
      <w:r w:rsidR="00B22733">
        <w:t>an</w:t>
      </w:r>
      <w:r w:rsidRPr="002B1E44">
        <w:t xml:space="preserve"> Kinetics; 1998.</w:t>
      </w:r>
    </w:p>
    <w:p w14:paraId="333D00D9" w14:textId="7BCB617E" w:rsidR="00AE1997" w:rsidRPr="002B1E44" w:rsidRDefault="00AE1997" w:rsidP="00DA1865">
      <w:pPr>
        <w:pStyle w:val="EndNoteBibliography"/>
        <w:spacing w:after="120"/>
        <w:ind w:left="510" w:hanging="510"/>
      </w:pPr>
      <w:r w:rsidRPr="002B1E44">
        <w:t>58.</w:t>
      </w:r>
      <w:r w:rsidRPr="002B1E44">
        <w:tab/>
        <w:t xml:space="preserve">Michie S, Ashford S, Sniehotta FF, Dombrowski SU, Bishop A, French DP. A refined taxonomy of behaviour change techniques to help people change their physical activity and healthy eating behaviours: </w:t>
      </w:r>
      <w:r w:rsidR="00E0752C">
        <w:t>T</w:t>
      </w:r>
      <w:r w:rsidRPr="002B1E44">
        <w:t>he CALO-RE taxonomy. Psychol Health. 2011;26(11):1479-98. doi: 10.1080/08870446.2010.540664. PMID: 21678185.</w:t>
      </w:r>
    </w:p>
    <w:p w14:paraId="46565F32" w14:textId="2CEF21BD" w:rsidR="00AE1997" w:rsidRPr="002B1E44" w:rsidRDefault="00AE1997" w:rsidP="00DA1865">
      <w:pPr>
        <w:pStyle w:val="EndNoteBibliography"/>
        <w:spacing w:after="120"/>
        <w:ind w:left="510" w:hanging="510"/>
      </w:pPr>
      <w:r w:rsidRPr="002B1E44">
        <w:t>59.</w:t>
      </w:r>
      <w:r w:rsidRPr="002B1E44">
        <w:tab/>
        <w:t>Rollnick S, Butler CC, Kinnersley P, Gregory J, Mash B. Motivational interviewing. B</w:t>
      </w:r>
      <w:r w:rsidR="001F4E3C">
        <w:t>MJ</w:t>
      </w:r>
      <w:r w:rsidRPr="002B1E44">
        <w:t>. 2010;340:c1900. doi: 10.1136/bmj.c1900. PMID: 20423957.</w:t>
      </w:r>
    </w:p>
    <w:p w14:paraId="7A8EDD3F" w14:textId="5022CA89" w:rsidR="00AE1997" w:rsidRPr="002B1E44" w:rsidRDefault="00AE1997" w:rsidP="00DA1865">
      <w:pPr>
        <w:pStyle w:val="EndNoteBibliography"/>
        <w:spacing w:after="120"/>
        <w:ind w:left="510" w:hanging="510"/>
      </w:pPr>
      <w:r w:rsidRPr="002B1E44">
        <w:lastRenderedPageBreak/>
        <w:t>60.</w:t>
      </w:r>
      <w:r w:rsidRPr="002B1E44">
        <w:tab/>
        <w:t>Ryan RM, Deci EL. Self-determination theory and the facilitation of intrinsic motivation, social development, and well-being. Am Psychol. 2000;55(1):68-78. doi: 10.1037//0003-066x.55.1.68. PMID: 11392867.</w:t>
      </w:r>
    </w:p>
    <w:p w14:paraId="55CAC328" w14:textId="38707BB0" w:rsidR="00AE1997" w:rsidRPr="002B1E44" w:rsidRDefault="00AE1997" w:rsidP="00DA1865">
      <w:pPr>
        <w:pStyle w:val="EndNoteBibliography"/>
        <w:spacing w:after="120"/>
        <w:ind w:left="510" w:hanging="510"/>
      </w:pPr>
      <w:r w:rsidRPr="002B1E44">
        <w:t>61.</w:t>
      </w:r>
      <w:r w:rsidRPr="002B1E44">
        <w:tab/>
      </w:r>
      <w:r w:rsidR="009A00D1">
        <w:t xml:space="preserve">National Institute for Health and Care </w:t>
      </w:r>
      <w:r w:rsidRPr="002B1E44">
        <w:t>Excellence</w:t>
      </w:r>
      <w:r w:rsidR="009A00D1">
        <w:t>.</w:t>
      </w:r>
      <w:r w:rsidRPr="002B1E44">
        <w:t xml:space="preserve"> Physical activity: </w:t>
      </w:r>
      <w:r w:rsidR="009A00D1">
        <w:t>E</w:t>
      </w:r>
      <w:r w:rsidRPr="002B1E44">
        <w:t>xercise referral schemes. 2014.</w:t>
      </w:r>
    </w:p>
    <w:p w14:paraId="5EADA661" w14:textId="12B8C8C4" w:rsidR="00AE1997" w:rsidRPr="002B1E44" w:rsidRDefault="00AE1997" w:rsidP="00DA1865">
      <w:pPr>
        <w:pStyle w:val="EndNoteBibliography"/>
        <w:spacing w:after="120"/>
        <w:ind w:left="510" w:hanging="510"/>
      </w:pPr>
      <w:r w:rsidRPr="002B1E44">
        <w:t>62.</w:t>
      </w:r>
      <w:r w:rsidRPr="002B1E44">
        <w:tab/>
        <w:t xml:space="preserve">Grimmett C, Bates A, West M, Leggett S, Varkonyi-Sepp J, Campbell A, et al. SafeFit Trial: </w:t>
      </w:r>
      <w:r w:rsidR="009A00D1">
        <w:t>V</w:t>
      </w:r>
      <w:r w:rsidRPr="002B1E44">
        <w:t>irtual clinics to deliver a multimodal intervention to improve psychological and physical well-being in people with cancer. Protocol of a COVID-19 targeted non-randomised phase III trial. BMJ Open. 2021;11(8):e048175. doi: 10.1136/bmjopen-2020-048175. PMID: 34446487.</w:t>
      </w:r>
    </w:p>
    <w:p w14:paraId="46D4B0B4" w14:textId="2BDF0D67" w:rsidR="00AE1997" w:rsidRPr="002B1E44" w:rsidRDefault="00AE1997" w:rsidP="00DA1865">
      <w:pPr>
        <w:pStyle w:val="EndNoteBibliography"/>
        <w:spacing w:after="120"/>
        <w:ind w:left="510" w:hanging="510"/>
      </w:pPr>
      <w:r w:rsidRPr="002B1E44">
        <w:t>63.</w:t>
      </w:r>
      <w:r w:rsidRPr="002B1E44">
        <w:tab/>
        <w:t xml:space="preserve">Nilsen TS, Scott JM, Michalski M, Capaci C, Thomas S, Herndon JE, 2nd, et al. Novel </w:t>
      </w:r>
      <w:r w:rsidR="009A00D1" w:rsidRPr="002B1E44">
        <w:t xml:space="preserve">methods for reporting of exercise dose and adherence: </w:t>
      </w:r>
      <w:r w:rsidR="009A00D1">
        <w:t>A</w:t>
      </w:r>
      <w:r w:rsidR="009A00D1" w:rsidRPr="002B1E44">
        <w:t>n exploratory analysis</w:t>
      </w:r>
      <w:r w:rsidRPr="002B1E44">
        <w:t>. Med Sci Sports Exerc. 2018;50(6):1134-41. doi: 10.1249/mss.0000000000001545. PMID: 29315168.</w:t>
      </w:r>
    </w:p>
    <w:p w14:paraId="688BBE95" w14:textId="1887960B" w:rsidR="00AE1997" w:rsidRPr="002B1E44" w:rsidRDefault="00AE1997" w:rsidP="00DA1865">
      <w:pPr>
        <w:pStyle w:val="EndNoteBibliography"/>
        <w:spacing w:after="120"/>
        <w:ind w:left="510" w:hanging="510"/>
      </w:pPr>
      <w:r w:rsidRPr="002B1E44">
        <w:t>64.</w:t>
      </w:r>
      <w:r w:rsidRPr="002B1E44">
        <w:tab/>
        <w:t xml:space="preserve">Braun V. </w:t>
      </w:r>
      <w:r w:rsidR="008943C4">
        <w:t>Clarke V</w:t>
      </w:r>
      <w:r w:rsidRPr="002B1E44">
        <w:t>. Using thematic analysis in psychology. Qualitative Research in Psychology. 2006;3:77-101.</w:t>
      </w:r>
    </w:p>
    <w:p w14:paraId="541B481F" w14:textId="50771DD7" w:rsidR="00AE1997" w:rsidRPr="002B1E44" w:rsidRDefault="00AE1997" w:rsidP="00DA1865">
      <w:pPr>
        <w:pStyle w:val="EndNoteBibliography"/>
        <w:spacing w:after="120"/>
        <w:ind w:left="510" w:hanging="510"/>
      </w:pPr>
      <w:r w:rsidRPr="002B1E44">
        <w:t>65.</w:t>
      </w:r>
      <w:r w:rsidRPr="002B1E44">
        <w:tab/>
        <w:t>Gale NK, Heath G, Cameron E, Rashid S, Redwood S. Using the framework method for the analysis of qualitative data in multi-disciplinary health research. BMC Med Res Methodol. 2013;13:117. doi: 10.1186/1471-2288-13-117. PMID: 24047204.</w:t>
      </w:r>
    </w:p>
    <w:p w14:paraId="35AABFFA" w14:textId="68D835CF" w:rsidR="00AE1997" w:rsidRPr="002B1E44" w:rsidRDefault="00AE1997" w:rsidP="00DA1865">
      <w:pPr>
        <w:pStyle w:val="EndNoteBibliography"/>
        <w:spacing w:after="120"/>
        <w:ind w:left="510" w:hanging="510"/>
      </w:pPr>
      <w:r w:rsidRPr="002B1E44">
        <w:t>66.</w:t>
      </w:r>
      <w:r w:rsidRPr="002B1E44">
        <w:tab/>
        <w:t xml:space="preserve">Murray E, Treweek S, Pope C, MacFarlane A, Ballini L, Dowrick C, et al. Normalisation process theory: </w:t>
      </w:r>
      <w:r w:rsidR="00E0752C">
        <w:t>A</w:t>
      </w:r>
      <w:r w:rsidRPr="002B1E44">
        <w:t xml:space="preserve"> framework for developing, evaluating and implementing complex interventions. BMC Med. 2010;8:63. doi: 10.1186/1741-7015-8-63. PMID: 20961442.</w:t>
      </w:r>
    </w:p>
    <w:p w14:paraId="7293B72E" w14:textId="4D38FE69" w:rsidR="00AE1997" w:rsidRPr="002B1E44" w:rsidRDefault="00AE1997" w:rsidP="00DA1865">
      <w:pPr>
        <w:pStyle w:val="EndNoteBibliography"/>
        <w:spacing w:after="120"/>
        <w:ind w:left="510" w:hanging="510"/>
      </w:pPr>
      <w:r w:rsidRPr="002B1E44">
        <w:t>67.</w:t>
      </w:r>
      <w:r w:rsidRPr="002B1E44">
        <w:tab/>
        <w:t>Rapley T. Some pragmatics of data analysis. In: Silverman D, editor. Qualitative research: theory, method and practice. Third ed. London: Sage Publications Ltd; 2010. p</w:t>
      </w:r>
      <w:r w:rsidR="00297117">
        <w:t>p</w:t>
      </w:r>
      <w:r w:rsidRPr="002B1E44">
        <w:t>. 273-90.</w:t>
      </w:r>
    </w:p>
    <w:p w14:paraId="27E745FD" w14:textId="63726A41" w:rsidR="00AE1997" w:rsidRPr="002B1E44" w:rsidRDefault="00AE1997" w:rsidP="00DA1865">
      <w:pPr>
        <w:pStyle w:val="EndNoteBibliography"/>
        <w:spacing w:after="120"/>
        <w:ind w:left="510" w:hanging="510"/>
      </w:pPr>
      <w:r w:rsidRPr="002B1E44">
        <w:t>68.</w:t>
      </w:r>
      <w:r w:rsidRPr="002B1E44">
        <w:tab/>
        <w:t xml:space="preserve">Chan AW, Tetzlaff JM, Gøtzsche PC, Altman DG, Mann H, Berlin JA, et al. SPIRIT 2013 explanation and elaboration: </w:t>
      </w:r>
      <w:r w:rsidR="00297117">
        <w:t>G</w:t>
      </w:r>
      <w:r w:rsidRPr="002B1E44">
        <w:t>uidance for protocols of clinical trials. B</w:t>
      </w:r>
      <w:r w:rsidR="00297117">
        <w:t>MJ</w:t>
      </w:r>
      <w:r w:rsidRPr="002B1E44">
        <w:t xml:space="preserve"> 2013;346:e7586. doi: 10.1136/bmj.e7586. PMID: 23303884.</w:t>
      </w:r>
    </w:p>
    <w:p w14:paraId="6E74D280" w14:textId="2A4EAC62" w:rsidR="00AE1997" w:rsidRPr="002B1E44" w:rsidRDefault="00AE1997" w:rsidP="00DA1865">
      <w:pPr>
        <w:pStyle w:val="EndNoteBibliography"/>
        <w:spacing w:after="120"/>
        <w:ind w:left="510" w:hanging="510"/>
      </w:pPr>
      <w:r w:rsidRPr="002B1E44">
        <w:t>69.</w:t>
      </w:r>
      <w:r w:rsidRPr="002B1E44">
        <w:tab/>
        <w:t xml:space="preserve">Slade SC, Dionne CE, Underwood M, Buchbinder R. Consensus </w:t>
      </w:r>
      <w:r w:rsidR="00875988" w:rsidRPr="002B1E44">
        <w:t xml:space="preserve">on exercise reporting template </w:t>
      </w:r>
      <w:r w:rsidRPr="002B1E44">
        <w:t xml:space="preserve">(CERT): Explanation and </w:t>
      </w:r>
      <w:r w:rsidR="00875988" w:rsidRPr="002B1E44">
        <w:t>elaboration statement</w:t>
      </w:r>
      <w:r w:rsidRPr="002B1E44">
        <w:t>. Br J Sports Med. 2016;50(23):1428-37</w:t>
      </w:r>
      <w:r w:rsidR="00875988">
        <w:t xml:space="preserve">. </w:t>
      </w:r>
      <w:r w:rsidRPr="002B1E44">
        <w:t>doi: 10.1136/bjsports-2016-096651. PMID: 27707738.</w:t>
      </w:r>
    </w:p>
    <w:p w14:paraId="12BC5F4E" w14:textId="34F4D891" w:rsidR="00AE1997" w:rsidRPr="002B1E44" w:rsidRDefault="00AE1997" w:rsidP="00DA1865">
      <w:pPr>
        <w:pStyle w:val="EndNoteBibliography"/>
        <w:spacing w:after="120"/>
        <w:ind w:left="510" w:hanging="510"/>
      </w:pPr>
      <w:r w:rsidRPr="002B1E44">
        <w:t>70.</w:t>
      </w:r>
      <w:r w:rsidRPr="002B1E44">
        <w:tab/>
        <w:t xml:space="preserve">Staniszewska S, Brett J, Simera I, Seers K, Mockford C, Goodlad S, et al. GRIPP2 reporting checklists: </w:t>
      </w:r>
      <w:r w:rsidR="00875988">
        <w:t>T</w:t>
      </w:r>
      <w:r w:rsidRPr="002B1E44">
        <w:t>ools to improve reporting of patient and public involvement in research. B</w:t>
      </w:r>
      <w:r w:rsidR="00875988">
        <w:t>MJ</w:t>
      </w:r>
      <w:r w:rsidRPr="002B1E44">
        <w:t>. 2017;358:j3453. doi: 10.1136/bmj.j3453. PMID: 28768629.</w:t>
      </w:r>
    </w:p>
    <w:p w14:paraId="5FA0EEE7" w14:textId="60AE6F0E" w:rsidR="00AE1997" w:rsidRPr="002B1E44" w:rsidRDefault="00AE1997" w:rsidP="00DA1865">
      <w:pPr>
        <w:pStyle w:val="EndNoteBibliography"/>
        <w:spacing w:after="120"/>
        <w:ind w:left="510" w:hanging="510"/>
      </w:pPr>
      <w:r w:rsidRPr="002B1E44">
        <w:t>71.</w:t>
      </w:r>
      <w:r w:rsidRPr="002B1E44">
        <w:tab/>
        <w:t xml:space="preserve">Avery KN, Williamson PR, Gamble C, O'Connell Francischetto E, Metcalfe C, Davidson P, et al. Informing efficient randomised controlled trials: </w:t>
      </w:r>
      <w:r w:rsidR="00E0752C">
        <w:t>E</w:t>
      </w:r>
      <w:r w:rsidRPr="002B1E44">
        <w:t>xploration of challenges in developing progression criteria for internal pilot studies. BMJ Open. 2017;7(2):e013537. doi: 10.1136/bmjopen-2016-013537. PMID: 28213598.</w:t>
      </w:r>
    </w:p>
    <w:p w14:paraId="3BF9FD45" w14:textId="357D9B29" w:rsidR="00AE1997" w:rsidRPr="002B1E44" w:rsidRDefault="00AE1997" w:rsidP="00DA1865">
      <w:pPr>
        <w:pStyle w:val="EndNoteBibliography"/>
        <w:spacing w:after="120"/>
        <w:ind w:left="510" w:hanging="510"/>
      </w:pPr>
      <w:r w:rsidRPr="002B1E44">
        <w:t>72.</w:t>
      </w:r>
      <w:r w:rsidRPr="002B1E44">
        <w:tab/>
      </w:r>
      <w:r w:rsidR="00875988">
        <w:t>International Committee of Medical Journal Editors</w:t>
      </w:r>
      <w:r w:rsidRPr="002B1E44">
        <w:t>. Recommendations for the conduct, reporting, editing, and publication of scholarly work in medical journals. 202</w:t>
      </w:r>
      <w:r w:rsidR="00875988">
        <w:t>3</w:t>
      </w:r>
      <w:r w:rsidRPr="002B1E44">
        <w:t>.</w:t>
      </w:r>
    </w:p>
    <w:p w14:paraId="00760262" w14:textId="77777777" w:rsidR="00AE1997" w:rsidRDefault="00AE1997" w:rsidP="008D62BF">
      <w:pPr>
        <w:spacing w:after="200" w:line="240" w:lineRule="auto"/>
        <w:rPr>
          <w:rFonts w:ascii="Calibri" w:eastAsia="Times New Roman" w:hAnsi="Calibri" w:cs="Calibri"/>
          <w:lang w:eastAsia="en-GB"/>
        </w:rPr>
      </w:pPr>
    </w:p>
    <w:p w14:paraId="4A461390" w14:textId="77777777" w:rsidR="00AE1997" w:rsidRPr="000C49E6" w:rsidRDefault="00AE1997" w:rsidP="00472BA1">
      <w:pPr>
        <w:pStyle w:val="Heading1"/>
        <w:rPr>
          <w:rFonts w:eastAsia="Times New Roman"/>
          <w:lang w:eastAsia="en-GB"/>
        </w:rPr>
      </w:pPr>
      <w:r w:rsidRPr="76DE4914">
        <w:rPr>
          <w:rFonts w:eastAsia="Times New Roman"/>
          <w:lang w:eastAsia="en-GB"/>
        </w:rPr>
        <w:t>Supporting information</w:t>
      </w:r>
    </w:p>
    <w:p w14:paraId="7D694A5C" w14:textId="77777777" w:rsidR="00AE1997" w:rsidRPr="00472BA1" w:rsidRDefault="00AE1997" w:rsidP="00472BA1">
      <w:pPr>
        <w:spacing w:after="0" w:line="480" w:lineRule="auto"/>
        <w:rPr>
          <w:rFonts w:ascii="Calibri" w:eastAsia="Times New Roman" w:hAnsi="Calibri" w:cs="Calibri"/>
          <w:b/>
          <w:bCs/>
          <w:lang w:eastAsia="en-GB"/>
        </w:rPr>
      </w:pPr>
      <w:r w:rsidRPr="00472BA1">
        <w:rPr>
          <w:rFonts w:ascii="Calibri" w:eastAsia="Times New Roman" w:hAnsi="Calibri" w:cs="Calibri"/>
          <w:b/>
          <w:bCs/>
          <w:lang w:eastAsia="en-GB"/>
        </w:rPr>
        <w:t xml:space="preserve">S1 </w:t>
      </w:r>
      <w:r>
        <w:rPr>
          <w:rFonts w:ascii="Calibri" w:eastAsia="Times New Roman" w:hAnsi="Calibri" w:cs="Calibri"/>
          <w:b/>
          <w:bCs/>
          <w:lang w:eastAsia="en-GB"/>
        </w:rPr>
        <w:t>Fig</w:t>
      </w:r>
      <w:r w:rsidRPr="00472BA1">
        <w:rPr>
          <w:rFonts w:ascii="Calibri" w:eastAsia="Times New Roman" w:hAnsi="Calibri" w:cs="Calibri"/>
          <w:b/>
          <w:bCs/>
          <w:lang w:eastAsia="en-GB"/>
        </w:rPr>
        <w:t>. SPIRIT 2013 checklist.</w:t>
      </w:r>
    </w:p>
    <w:p w14:paraId="4B56A8ED" w14:textId="77777777" w:rsidR="00AE1997" w:rsidRPr="00472BA1" w:rsidRDefault="00AE1997" w:rsidP="00472BA1">
      <w:pPr>
        <w:spacing w:after="0" w:line="480" w:lineRule="auto"/>
        <w:rPr>
          <w:rFonts w:ascii="Calibri" w:eastAsia="Times New Roman" w:hAnsi="Calibri" w:cs="Calibri"/>
          <w:b/>
          <w:bCs/>
          <w:lang w:eastAsia="en-GB"/>
        </w:rPr>
      </w:pPr>
      <w:r w:rsidRPr="00472BA1">
        <w:rPr>
          <w:rFonts w:ascii="Calibri" w:eastAsia="Times New Roman" w:hAnsi="Calibri" w:cs="Calibri"/>
          <w:b/>
          <w:bCs/>
          <w:lang w:eastAsia="en-GB"/>
        </w:rPr>
        <w:t xml:space="preserve">S2 </w:t>
      </w:r>
      <w:r>
        <w:rPr>
          <w:rFonts w:ascii="Calibri" w:eastAsia="Times New Roman" w:hAnsi="Calibri" w:cs="Calibri"/>
          <w:b/>
          <w:bCs/>
          <w:lang w:eastAsia="en-GB"/>
        </w:rPr>
        <w:t>Fig</w:t>
      </w:r>
      <w:r w:rsidRPr="00472BA1">
        <w:rPr>
          <w:rFonts w:ascii="Calibri" w:eastAsia="Times New Roman" w:hAnsi="Calibri" w:cs="Calibri"/>
          <w:b/>
          <w:bCs/>
          <w:lang w:eastAsia="en-GB"/>
        </w:rPr>
        <w:t>. Consensus on Exercise Reporting Template checklist.</w:t>
      </w:r>
    </w:p>
    <w:p w14:paraId="569B6F87" w14:textId="77777777" w:rsidR="009E6EB5" w:rsidRDefault="009E6EB5"/>
    <w:sectPr w:rsidR="009E6EB5" w:rsidSect="00067096">
      <w:footerReference w:type="defaul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B5BA" w14:textId="77777777" w:rsidR="00000000" w:rsidRDefault="00377C00">
      <w:pPr>
        <w:spacing w:after="0" w:line="240" w:lineRule="auto"/>
      </w:pPr>
      <w:r>
        <w:separator/>
      </w:r>
    </w:p>
  </w:endnote>
  <w:endnote w:type="continuationSeparator" w:id="0">
    <w:p w14:paraId="63505447" w14:textId="77777777" w:rsidR="00000000" w:rsidRDefault="0037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2945"/>
      <w:docPartObj>
        <w:docPartGallery w:val="Page Numbers (Bottom of Page)"/>
        <w:docPartUnique/>
      </w:docPartObj>
    </w:sdtPr>
    <w:sdtEndPr>
      <w:rPr>
        <w:noProof/>
      </w:rPr>
    </w:sdtEndPr>
    <w:sdtContent>
      <w:p w14:paraId="07C74934" w14:textId="77777777" w:rsidR="00823B52" w:rsidRDefault="00377C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FF476" w14:textId="77777777" w:rsidR="00823B52" w:rsidRDefault="0037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4771" w14:textId="77777777" w:rsidR="00360953" w:rsidRDefault="00377C00" w:rsidP="003609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A743" w14:textId="77777777" w:rsidR="00000000" w:rsidRDefault="00377C00">
      <w:pPr>
        <w:spacing w:after="0" w:line="240" w:lineRule="auto"/>
      </w:pPr>
      <w:r>
        <w:separator/>
      </w:r>
    </w:p>
  </w:footnote>
  <w:footnote w:type="continuationSeparator" w:id="0">
    <w:p w14:paraId="44CD1217" w14:textId="77777777" w:rsidR="00000000" w:rsidRDefault="0037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27C"/>
    <w:multiLevelType w:val="hybridMultilevel"/>
    <w:tmpl w:val="474A6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3564"/>
    <w:multiLevelType w:val="hybridMultilevel"/>
    <w:tmpl w:val="BBB6E15C"/>
    <w:lvl w:ilvl="0" w:tplc="2DDEE216">
      <w:start w:val="1"/>
      <w:numFmt w:val="decimal"/>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A7C3D"/>
    <w:multiLevelType w:val="hybridMultilevel"/>
    <w:tmpl w:val="0AAA9900"/>
    <w:lvl w:ilvl="0" w:tplc="FF24C6A2">
      <w:start w:val="3"/>
      <w:numFmt w:val="decimal"/>
      <w:lvlText w:val="%1."/>
      <w:lvlJc w:val="left"/>
      <w:pPr>
        <w:ind w:left="720" w:hanging="360"/>
      </w:pPr>
    </w:lvl>
    <w:lvl w:ilvl="1" w:tplc="E2E2AF28">
      <w:start w:val="1"/>
      <w:numFmt w:val="lowerLetter"/>
      <w:lvlText w:val="%2."/>
      <w:lvlJc w:val="left"/>
      <w:pPr>
        <w:ind w:left="1440" w:hanging="360"/>
      </w:pPr>
    </w:lvl>
    <w:lvl w:ilvl="2" w:tplc="3778751A">
      <w:start w:val="1"/>
      <w:numFmt w:val="lowerRoman"/>
      <w:lvlText w:val="%3."/>
      <w:lvlJc w:val="right"/>
      <w:pPr>
        <w:ind w:left="2160" w:hanging="180"/>
      </w:pPr>
    </w:lvl>
    <w:lvl w:ilvl="3" w:tplc="04F6A36C">
      <w:start w:val="1"/>
      <w:numFmt w:val="decimal"/>
      <w:lvlText w:val="%4."/>
      <w:lvlJc w:val="left"/>
      <w:pPr>
        <w:ind w:left="2880" w:hanging="360"/>
      </w:pPr>
    </w:lvl>
    <w:lvl w:ilvl="4" w:tplc="DA36CB40">
      <w:start w:val="1"/>
      <w:numFmt w:val="lowerLetter"/>
      <w:lvlText w:val="%5."/>
      <w:lvlJc w:val="left"/>
      <w:pPr>
        <w:ind w:left="3600" w:hanging="360"/>
      </w:pPr>
    </w:lvl>
    <w:lvl w:ilvl="5" w:tplc="08AE62AE">
      <w:start w:val="1"/>
      <w:numFmt w:val="lowerRoman"/>
      <w:lvlText w:val="%6."/>
      <w:lvlJc w:val="right"/>
      <w:pPr>
        <w:ind w:left="4320" w:hanging="180"/>
      </w:pPr>
    </w:lvl>
    <w:lvl w:ilvl="6" w:tplc="443054A0">
      <w:start w:val="1"/>
      <w:numFmt w:val="decimal"/>
      <w:lvlText w:val="%7."/>
      <w:lvlJc w:val="left"/>
      <w:pPr>
        <w:ind w:left="5040" w:hanging="360"/>
      </w:pPr>
    </w:lvl>
    <w:lvl w:ilvl="7" w:tplc="FFEA6B8E">
      <w:start w:val="1"/>
      <w:numFmt w:val="lowerLetter"/>
      <w:lvlText w:val="%8."/>
      <w:lvlJc w:val="left"/>
      <w:pPr>
        <w:ind w:left="5760" w:hanging="360"/>
      </w:pPr>
    </w:lvl>
    <w:lvl w:ilvl="8" w:tplc="AA08897C">
      <w:start w:val="1"/>
      <w:numFmt w:val="lowerRoman"/>
      <w:lvlText w:val="%9."/>
      <w:lvlJc w:val="right"/>
      <w:pPr>
        <w:ind w:left="6480" w:hanging="180"/>
      </w:pPr>
    </w:lvl>
  </w:abstractNum>
  <w:abstractNum w:abstractNumId="3" w15:restartNumberingAfterBreak="0">
    <w:nsid w:val="0C0A0ED7"/>
    <w:multiLevelType w:val="multilevel"/>
    <w:tmpl w:val="25C2F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314C9D"/>
    <w:multiLevelType w:val="hybridMultilevel"/>
    <w:tmpl w:val="E0829C06"/>
    <w:lvl w:ilvl="0" w:tplc="6AAA7BAA">
      <w:start w:val="1"/>
      <w:numFmt w:val="decimal"/>
      <w:lvlText w:val="%1."/>
      <w:lvlJc w:val="left"/>
      <w:pPr>
        <w:ind w:left="1035" w:hanging="360"/>
      </w:pPr>
      <w:rPr>
        <w:rFonts w:ascii="Calibri" w:eastAsia="Arial" w:hAnsi="Calibri" w:cs="Calibri" w:hint="default"/>
        <w:b w:val="0"/>
        <w:bCs w:val="0"/>
        <w:i w:val="0"/>
        <w:iCs w:val="0"/>
        <w:spacing w:val="-1"/>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606DF"/>
    <w:multiLevelType w:val="hybridMultilevel"/>
    <w:tmpl w:val="A40A9F6A"/>
    <w:lvl w:ilvl="0" w:tplc="294EE6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34ED5"/>
    <w:multiLevelType w:val="hybridMultilevel"/>
    <w:tmpl w:val="ED7AF042"/>
    <w:lvl w:ilvl="0" w:tplc="EAE4F0F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403E4"/>
    <w:multiLevelType w:val="hybridMultilevel"/>
    <w:tmpl w:val="EB00F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71848"/>
    <w:multiLevelType w:val="hybridMultilevel"/>
    <w:tmpl w:val="A55AF672"/>
    <w:lvl w:ilvl="0" w:tplc="E308688E">
      <w:start w:val="1"/>
      <w:numFmt w:val="decimal"/>
      <w:lvlText w:val="%1."/>
      <w:lvlJc w:val="left"/>
      <w:pPr>
        <w:ind w:left="720" w:hanging="360"/>
      </w:pPr>
    </w:lvl>
    <w:lvl w:ilvl="1" w:tplc="B150C2FE">
      <w:start w:val="1"/>
      <w:numFmt w:val="lowerLetter"/>
      <w:lvlText w:val="%2."/>
      <w:lvlJc w:val="left"/>
      <w:pPr>
        <w:ind w:left="1440" w:hanging="360"/>
      </w:pPr>
    </w:lvl>
    <w:lvl w:ilvl="2" w:tplc="23F4975A">
      <w:start w:val="1"/>
      <w:numFmt w:val="lowerRoman"/>
      <w:lvlText w:val="%3."/>
      <w:lvlJc w:val="right"/>
      <w:pPr>
        <w:ind w:left="2160" w:hanging="180"/>
      </w:pPr>
    </w:lvl>
    <w:lvl w:ilvl="3" w:tplc="C75CB468">
      <w:start w:val="1"/>
      <w:numFmt w:val="decimal"/>
      <w:lvlText w:val="%4."/>
      <w:lvlJc w:val="left"/>
      <w:pPr>
        <w:ind w:left="2880" w:hanging="360"/>
      </w:pPr>
    </w:lvl>
    <w:lvl w:ilvl="4" w:tplc="841223F2">
      <w:start w:val="1"/>
      <w:numFmt w:val="lowerLetter"/>
      <w:lvlText w:val="%5."/>
      <w:lvlJc w:val="left"/>
      <w:pPr>
        <w:ind w:left="3600" w:hanging="360"/>
      </w:pPr>
    </w:lvl>
    <w:lvl w:ilvl="5" w:tplc="5240EA44">
      <w:start w:val="1"/>
      <w:numFmt w:val="lowerRoman"/>
      <w:lvlText w:val="%6."/>
      <w:lvlJc w:val="right"/>
      <w:pPr>
        <w:ind w:left="4320" w:hanging="180"/>
      </w:pPr>
    </w:lvl>
    <w:lvl w:ilvl="6" w:tplc="F7C2793C">
      <w:start w:val="1"/>
      <w:numFmt w:val="decimal"/>
      <w:lvlText w:val="%7."/>
      <w:lvlJc w:val="left"/>
      <w:pPr>
        <w:ind w:left="5040" w:hanging="360"/>
      </w:pPr>
    </w:lvl>
    <w:lvl w:ilvl="7" w:tplc="72164A3E">
      <w:start w:val="1"/>
      <w:numFmt w:val="lowerLetter"/>
      <w:lvlText w:val="%8."/>
      <w:lvlJc w:val="left"/>
      <w:pPr>
        <w:ind w:left="5760" w:hanging="360"/>
      </w:pPr>
    </w:lvl>
    <w:lvl w:ilvl="8" w:tplc="923EF9A2">
      <w:start w:val="1"/>
      <w:numFmt w:val="lowerRoman"/>
      <w:lvlText w:val="%9."/>
      <w:lvlJc w:val="right"/>
      <w:pPr>
        <w:ind w:left="6480" w:hanging="180"/>
      </w:pPr>
    </w:lvl>
  </w:abstractNum>
  <w:abstractNum w:abstractNumId="9" w15:restartNumberingAfterBreak="0">
    <w:nsid w:val="1BF0713E"/>
    <w:multiLevelType w:val="hybridMultilevel"/>
    <w:tmpl w:val="9E44FE3A"/>
    <w:lvl w:ilvl="0" w:tplc="A8DA670C">
      <w:start w:val="1"/>
      <w:numFmt w:val="lowerLetter"/>
      <w:lvlText w:val="%1"/>
      <w:lvlJc w:val="left"/>
      <w:pPr>
        <w:ind w:left="360" w:hanging="360"/>
      </w:pPr>
      <w:rPr>
        <w:rFonts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127824"/>
    <w:multiLevelType w:val="hybridMultilevel"/>
    <w:tmpl w:val="07721770"/>
    <w:lvl w:ilvl="0" w:tplc="D7C8BECE">
      <w:start w:val="1"/>
      <w:numFmt w:val="decimal"/>
      <w:lvlText w:val="%1."/>
      <w:lvlJc w:val="left"/>
      <w:pPr>
        <w:ind w:left="600" w:hanging="360"/>
      </w:pPr>
      <w:rPr>
        <w:rFonts w:ascii="Arial" w:eastAsia="Arial" w:hAnsi="Arial" w:cs="Arial" w:hint="default"/>
        <w:b w:val="0"/>
        <w:bCs w:val="0"/>
        <w:i w:val="0"/>
        <w:iCs w:val="0"/>
        <w:spacing w:val="-1"/>
        <w:w w:val="100"/>
        <w:sz w:val="20"/>
        <w:szCs w:val="20"/>
        <w:lang w:val="en-GB" w:eastAsia="en-US" w:bidi="ar-SA"/>
      </w:rPr>
    </w:lvl>
    <w:lvl w:ilvl="1" w:tplc="6AAA7BAA">
      <w:start w:val="1"/>
      <w:numFmt w:val="decimal"/>
      <w:lvlText w:val="%2."/>
      <w:lvlJc w:val="left"/>
      <w:pPr>
        <w:ind w:left="1035" w:hanging="360"/>
      </w:pPr>
      <w:rPr>
        <w:rFonts w:ascii="Calibri" w:eastAsia="Arial" w:hAnsi="Calibri" w:cs="Calibri" w:hint="default"/>
        <w:b w:val="0"/>
        <w:bCs w:val="0"/>
        <w:i w:val="0"/>
        <w:iCs w:val="0"/>
        <w:spacing w:val="-1"/>
        <w:w w:val="100"/>
        <w:sz w:val="22"/>
        <w:szCs w:val="22"/>
        <w:lang w:val="en-GB" w:eastAsia="en-US" w:bidi="ar-SA"/>
      </w:rPr>
    </w:lvl>
    <w:lvl w:ilvl="2" w:tplc="C7F6E294">
      <w:numFmt w:val="bullet"/>
      <w:lvlText w:val="•"/>
      <w:lvlJc w:val="left"/>
      <w:pPr>
        <w:ind w:left="2127" w:hanging="360"/>
      </w:pPr>
      <w:rPr>
        <w:rFonts w:hint="default"/>
        <w:lang w:val="en-GB" w:eastAsia="en-US" w:bidi="ar-SA"/>
      </w:rPr>
    </w:lvl>
    <w:lvl w:ilvl="3" w:tplc="C6646F1A">
      <w:numFmt w:val="bullet"/>
      <w:lvlText w:val="•"/>
      <w:lvlJc w:val="left"/>
      <w:pPr>
        <w:ind w:left="3214" w:hanging="360"/>
      </w:pPr>
      <w:rPr>
        <w:rFonts w:hint="default"/>
        <w:lang w:val="en-GB" w:eastAsia="en-US" w:bidi="ar-SA"/>
      </w:rPr>
    </w:lvl>
    <w:lvl w:ilvl="4" w:tplc="C8FAA5E8">
      <w:numFmt w:val="bullet"/>
      <w:lvlText w:val="•"/>
      <w:lvlJc w:val="left"/>
      <w:pPr>
        <w:ind w:left="4302" w:hanging="360"/>
      </w:pPr>
      <w:rPr>
        <w:rFonts w:hint="default"/>
        <w:lang w:val="en-GB" w:eastAsia="en-US" w:bidi="ar-SA"/>
      </w:rPr>
    </w:lvl>
    <w:lvl w:ilvl="5" w:tplc="4CD4D0E6">
      <w:numFmt w:val="bullet"/>
      <w:lvlText w:val="•"/>
      <w:lvlJc w:val="left"/>
      <w:pPr>
        <w:ind w:left="5389" w:hanging="360"/>
      </w:pPr>
      <w:rPr>
        <w:rFonts w:hint="default"/>
        <w:lang w:val="en-GB" w:eastAsia="en-US" w:bidi="ar-SA"/>
      </w:rPr>
    </w:lvl>
    <w:lvl w:ilvl="6" w:tplc="B846E338">
      <w:numFmt w:val="bullet"/>
      <w:lvlText w:val="•"/>
      <w:lvlJc w:val="left"/>
      <w:pPr>
        <w:ind w:left="6476" w:hanging="360"/>
      </w:pPr>
      <w:rPr>
        <w:rFonts w:hint="default"/>
        <w:lang w:val="en-GB" w:eastAsia="en-US" w:bidi="ar-SA"/>
      </w:rPr>
    </w:lvl>
    <w:lvl w:ilvl="7" w:tplc="85F45E5C">
      <w:numFmt w:val="bullet"/>
      <w:lvlText w:val="•"/>
      <w:lvlJc w:val="left"/>
      <w:pPr>
        <w:ind w:left="7564" w:hanging="360"/>
      </w:pPr>
      <w:rPr>
        <w:rFonts w:hint="default"/>
        <w:lang w:val="en-GB" w:eastAsia="en-US" w:bidi="ar-SA"/>
      </w:rPr>
    </w:lvl>
    <w:lvl w:ilvl="8" w:tplc="42CE434A">
      <w:numFmt w:val="bullet"/>
      <w:lvlText w:val="•"/>
      <w:lvlJc w:val="left"/>
      <w:pPr>
        <w:ind w:left="8651" w:hanging="360"/>
      </w:pPr>
      <w:rPr>
        <w:rFonts w:hint="default"/>
        <w:lang w:val="en-GB" w:eastAsia="en-US" w:bidi="ar-SA"/>
      </w:rPr>
    </w:lvl>
  </w:abstractNum>
  <w:abstractNum w:abstractNumId="11" w15:restartNumberingAfterBreak="0">
    <w:nsid w:val="20B7547B"/>
    <w:multiLevelType w:val="hybridMultilevel"/>
    <w:tmpl w:val="6E50906E"/>
    <w:lvl w:ilvl="0" w:tplc="2EFA9E18">
      <w:start w:val="1"/>
      <w:numFmt w:val="decimal"/>
      <w:lvlText w:val="%1."/>
      <w:lvlJc w:val="left"/>
      <w:pPr>
        <w:ind w:left="720" w:hanging="360"/>
      </w:pPr>
    </w:lvl>
    <w:lvl w:ilvl="1" w:tplc="8430BC7E">
      <w:start w:val="1"/>
      <w:numFmt w:val="lowerLetter"/>
      <w:lvlText w:val="%2."/>
      <w:lvlJc w:val="left"/>
      <w:pPr>
        <w:ind w:left="1440" w:hanging="360"/>
      </w:pPr>
    </w:lvl>
    <w:lvl w:ilvl="2" w:tplc="C73E4A40">
      <w:start w:val="1"/>
      <w:numFmt w:val="lowerRoman"/>
      <w:lvlText w:val="%3."/>
      <w:lvlJc w:val="right"/>
      <w:pPr>
        <w:ind w:left="2160" w:hanging="180"/>
      </w:pPr>
    </w:lvl>
    <w:lvl w:ilvl="3" w:tplc="EF02E590">
      <w:start w:val="1"/>
      <w:numFmt w:val="decimal"/>
      <w:lvlText w:val="%4."/>
      <w:lvlJc w:val="left"/>
      <w:pPr>
        <w:ind w:left="2880" w:hanging="360"/>
      </w:pPr>
    </w:lvl>
    <w:lvl w:ilvl="4" w:tplc="7F54487E">
      <w:start w:val="1"/>
      <w:numFmt w:val="lowerLetter"/>
      <w:lvlText w:val="%5."/>
      <w:lvlJc w:val="left"/>
      <w:pPr>
        <w:ind w:left="3600" w:hanging="360"/>
      </w:pPr>
    </w:lvl>
    <w:lvl w:ilvl="5" w:tplc="7444B20C">
      <w:start w:val="1"/>
      <w:numFmt w:val="lowerRoman"/>
      <w:lvlText w:val="%6."/>
      <w:lvlJc w:val="right"/>
      <w:pPr>
        <w:ind w:left="4320" w:hanging="180"/>
      </w:pPr>
    </w:lvl>
    <w:lvl w:ilvl="6" w:tplc="EC2A9DA8">
      <w:start w:val="1"/>
      <w:numFmt w:val="decimal"/>
      <w:lvlText w:val="%7."/>
      <w:lvlJc w:val="left"/>
      <w:pPr>
        <w:ind w:left="5040" w:hanging="360"/>
      </w:pPr>
    </w:lvl>
    <w:lvl w:ilvl="7" w:tplc="BD1EDE58">
      <w:start w:val="1"/>
      <w:numFmt w:val="lowerLetter"/>
      <w:lvlText w:val="%8."/>
      <w:lvlJc w:val="left"/>
      <w:pPr>
        <w:ind w:left="5760" w:hanging="360"/>
      </w:pPr>
    </w:lvl>
    <w:lvl w:ilvl="8" w:tplc="5D40D0B2">
      <w:start w:val="1"/>
      <w:numFmt w:val="lowerRoman"/>
      <w:lvlText w:val="%9."/>
      <w:lvlJc w:val="right"/>
      <w:pPr>
        <w:ind w:left="6480" w:hanging="180"/>
      </w:pPr>
    </w:lvl>
  </w:abstractNum>
  <w:abstractNum w:abstractNumId="12" w15:restartNumberingAfterBreak="0">
    <w:nsid w:val="2604175F"/>
    <w:multiLevelType w:val="hybridMultilevel"/>
    <w:tmpl w:val="9AB0F2BC"/>
    <w:lvl w:ilvl="0" w:tplc="CC08C430">
      <w:start w:val="1"/>
      <w:numFmt w:val="decimal"/>
      <w:lvlText w:val="%1."/>
      <w:lvlJc w:val="left"/>
      <w:pPr>
        <w:ind w:left="720" w:hanging="360"/>
      </w:pPr>
    </w:lvl>
    <w:lvl w:ilvl="1" w:tplc="FA043080">
      <w:start w:val="1"/>
      <w:numFmt w:val="lowerLetter"/>
      <w:lvlText w:val="%2."/>
      <w:lvlJc w:val="left"/>
      <w:pPr>
        <w:ind w:left="1440" w:hanging="360"/>
      </w:pPr>
    </w:lvl>
    <w:lvl w:ilvl="2" w:tplc="25FC90B4">
      <w:start w:val="1"/>
      <w:numFmt w:val="lowerRoman"/>
      <w:lvlText w:val="%3."/>
      <w:lvlJc w:val="right"/>
      <w:pPr>
        <w:ind w:left="2160" w:hanging="180"/>
      </w:pPr>
    </w:lvl>
    <w:lvl w:ilvl="3" w:tplc="BDE6B75E">
      <w:start w:val="1"/>
      <w:numFmt w:val="decimal"/>
      <w:lvlText w:val="%4."/>
      <w:lvlJc w:val="left"/>
      <w:pPr>
        <w:ind w:left="2880" w:hanging="360"/>
      </w:pPr>
    </w:lvl>
    <w:lvl w:ilvl="4" w:tplc="48A429C4">
      <w:start w:val="1"/>
      <w:numFmt w:val="lowerLetter"/>
      <w:lvlText w:val="%5."/>
      <w:lvlJc w:val="left"/>
      <w:pPr>
        <w:ind w:left="3600" w:hanging="360"/>
      </w:pPr>
    </w:lvl>
    <w:lvl w:ilvl="5" w:tplc="AD729138">
      <w:start w:val="1"/>
      <w:numFmt w:val="lowerRoman"/>
      <w:lvlText w:val="%6."/>
      <w:lvlJc w:val="right"/>
      <w:pPr>
        <w:ind w:left="4320" w:hanging="180"/>
      </w:pPr>
    </w:lvl>
    <w:lvl w:ilvl="6" w:tplc="84FA08DC">
      <w:start w:val="1"/>
      <w:numFmt w:val="decimal"/>
      <w:lvlText w:val="%7."/>
      <w:lvlJc w:val="left"/>
      <w:pPr>
        <w:ind w:left="5040" w:hanging="360"/>
      </w:pPr>
    </w:lvl>
    <w:lvl w:ilvl="7" w:tplc="1C983888">
      <w:start w:val="1"/>
      <w:numFmt w:val="lowerLetter"/>
      <w:lvlText w:val="%8."/>
      <w:lvlJc w:val="left"/>
      <w:pPr>
        <w:ind w:left="5760" w:hanging="360"/>
      </w:pPr>
    </w:lvl>
    <w:lvl w:ilvl="8" w:tplc="4C388DD8">
      <w:start w:val="1"/>
      <w:numFmt w:val="lowerRoman"/>
      <w:lvlText w:val="%9."/>
      <w:lvlJc w:val="right"/>
      <w:pPr>
        <w:ind w:left="6480" w:hanging="180"/>
      </w:pPr>
    </w:lvl>
  </w:abstractNum>
  <w:abstractNum w:abstractNumId="13" w15:restartNumberingAfterBreak="0">
    <w:nsid w:val="2A0A73FF"/>
    <w:multiLevelType w:val="hybridMultilevel"/>
    <w:tmpl w:val="ACBE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939C7"/>
    <w:multiLevelType w:val="hybridMultilevel"/>
    <w:tmpl w:val="82A8E658"/>
    <w:lvl w:ilvl="0" w:tplc="839A3DA2">
      <w:numFmt w:val="bullet"/>
      <w:lvlText w:val=""/>
      <w:lvlJc w:val="left"/>
      <w:pPr>
        <w:ind w:left="780" w:hanging="290"/>
      </w:pPr>
      <w:rPr>
        <w:rFonts w:ascii="Symbol" w:eastAsia="Symbol" w:hAnsi="Symbol" w:cs="Symbol" w:hint="default"/>
        <w:b w:val="0"/>
        <w:bCs w:val="0"/>
        <w:i w:val="0"/>
        <w:iCs w:val="0"/>
        <w:w w:val="100"/>
        <w:sz w:val="24"/>
        <w:szCs w:val="24"/>
        <w:lang w:val="en-GB" w:eastAsia="en-US" w:bidi="ar-SA"/>
      </w:rPr>
    </w:lvl>
    <w:lvl w:ilvl="1" w:tplc="E2E4D8A2">
      <w:numFmt w:val="bullet"/>
      <w:lvlText w:val="o"/>
      <w:lvlJc w:val="left"/>
      <w:pPr>
        <w:ind w:left="1500" w:hanging="324"/>
      </w:pPr>
      <w:rPr>
        <w:rFonts w:ascii="Courier New" w:eastAsia="Courier New" w:hAnsi="Courier New" w:cs="Courier New" w:hint="default"/>
        <w:b w:val="0"/>
        <w:bCs w:val="0"/>
        <w:i w:val="0"/>
        <w:iCs w:val="0"/>
        <w:w w:val="100"/>
        <w:sz w:val="24"/>
        <w:szCs w:val="24"/>
        <w:lang w:val="en-GB" w:eastAsia="en-US" w:bidi="ar-SA"/>
      </w:rPr>
    </w:lvl>
    <w:lvl w:ilvl="2" w:tplc="4A9A59F8">
      <w:numFmt w:val="bullet"/>
      <w:lvlText w:val="•"/>
      <w:lvlJc w:val="left"/>
      <w:pPr>
        <w:ind w:left="2471" w:hanging="324"/>
      </w:pPr>
      <w:rPr>
        <w:rFonts w:hint="default"/>
        <w:lang w:val="en-GB" w:eastAsia="en-US" w:bidi="ar-SA"/>
      </w:rPr>
    </w:lvl>
    <w:lvl w:ilvl="3" w:tplc="DB0CD37E">
      <w:numFmt w:val="bullet"/>
      <w:lvlText w:val="•"/>
      <w:lvlJc w:val="left"/>
      <w:pPr>
        <w:ind w:left="3443" w:hanging="324"/>
      </w:pPr>
      <w:rPr>
        <w:rFonts w:hint="default"/>
        <w:lang w:val="en-GB" w:eastAsia="en-US" w:bidi="ar-SA"/>
      </w:rPr>
    </w:lvl>
    <w:lvl w:ilvl="4" w:tplc="495A688E">
      <w:numFmt w:val="bullet"/>
      <w:lvlText w:val="•"/>
      <w:lvlJc w:val="left"/>
      <w:pPr>
        <w:ind w:left="4415" w:hanging="324"/>
      </w:pPr>
      <w:rPr>
        <w:rFonts w:hint="default"/>
        <w:lang w:val="en-GB" w:eastAsia="en-US" w:bidi="ar-SA"/>
      </w:rPr>
    </w:lvl>
    <w:lvl w:ilvl="5" w:tplc="9252EFB2">
      <w:numFmt w:val="bullet"/>
      <w:lvlText w:val="•"/>
      <w:lvlJc w:val="left"/>
      <w:pPr>
        <w:ind w:left="5387" w:hanging="324"/>
      </w:pPr>
      <w:rPr>
        <w:rFonts w:hint="default"/>
        <w:lang w:val="en-GB" w:eastAsia="en-US" w:bidi="ar-SA"/>
      </w:rPr>
    </w:lvl>
    <w:lvl w:ilvl="6" w:tplc="2B7EE850">
      <w:numFmt w:val="bullet"/>
      <w:lvlText w:val="•"/>
      <w:lvlJc w:val="left"/>
      <w:pPr>
        <w:ind w:left="6359" w:hanging="324"/>
      </w:pPr>
      <w:rPr>
        <w:rFonts w:hint="default"/>
        <w:lang w:val="en-GB" w:eastAsia="en-US" w:bidi="ar-SA"/>
      </w:rPr>
    </w:lvl>
    <w:lvl w:ilvl="7" w:tplc="FFB09B7C">
      <w:numFmt w:val="bullet"/>
      <w:lvlText w:val="•"/>
      <w:lvlJc w:val="left"/>
      <w:pPr>
        <w:ind w:left="7331" w:hanging="324"/>
      </w:pPr>
      <w:rPr>
        <w:rFonts w:hint="default"/>
        <w:lang w:val="en-GB" w:eastAsia="en-US" w:bidi="ar-SA"/>
      </w:rPr>
    </w:lvl>
    <w:lvl w:ilvl="8" w:tplc="50FAEBEC">
      <w:numFmt w:val="bullet"/>
      <w:lvlText w:val="•"/>
      <w:lvlJc w:val="left"/>
      <w:pPr>
        <w:ind w:left="8303" w:hanging="324"/>
      </w:pPr>
      <w:rPr>
        <w:rFonts w:hint="default"/>
        <w:lang w:val="en-GB" w:eastAsia="en-US" w:bidi="ar-SA"/>
      </w:rPr>
    </w:lvl>
  </w:abstractNum>
  <w:abstractNum w:abstractNumId="15" w15:restartNumberingAfterBreak="0">
    <w:nsid w:val="3768459D"/>
    <w:multiLevelType w:val="hybridMultilevel"/>
    <w:tmpl w:val="95545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2B35A1"/>
    <w:multiLevelType w:val="hybridMultilevel"/>
    <w:tmpl w:val="74E0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93019"/>
    <w:multiLevelType w:val="hybridMultilevel"/>
    <w:tmpl w:val="AD3ECA1E"/>
    <w:lvl w:ilvl="0" w:tplc="57CA5378">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480D74"/>
    <w:multiLevelType w:val="multilevel"/>
    <w:tmpl w:val="A176AC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B55449B"/>
    <w:multiLevelType w:val="hybridMultilevel"/>
    <w:tmpl w:val="8262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031F1"/>
    <w:multiLevelType w:val="hybridMultilevel"/>
    <w:tmpl w:val="E97CECCE"/>
    <w:lvl w:ilvl="0" w:tplc="60E4A254">
      <w:numFmt w:val="bullet"/>
      <w:lvlText w:val=""/>
      <w:lvlJc w:val="left"/>
      <w:pPr>
        <w:ind w:left="720" w:hanging="72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1A6D66"/>
    <w:multiLevelType w:val="hybridMultilevel"/>
    <w:tmpl w:val="2C587832"/>
    <w:lvl w:ilvl="0" w:tplc="EAE4F0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B374AC"/>
    <w:multiLevelType w:val="hybridMultilevel"/>
    <w:tmpl w:val="84A88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A74D4"/>
    <w:multiLevelType w:val="hybridMultilevel"/>
    <w:tmpl w:val="41CCC0CA"/>
    <w:lvl w:ilvl="0" w:tplc="A8DA670C">
      <w:start w:val="1"/>
      <w:numFmt w:val="lowerLetter"/>
      <w:lvlText w:val="%1"/>
      <w:lvlJc w:val="left"/>
      <w:pPr>
        <w:ind w:left="720" w:hanging="720"/>
      </w:pPr>
      <w:rPr>
        <w:rFonts w:hint="default"/>
        <w:vertAlign w:val="superscript"/>
      </w:rPr>
    </w:lvl>
    <w:lvl w:ilvl="1" w:tplc="6F940ED6">
      <w:start w:val="1"/>
      <w:numFmt w:val="lowerLetter"/>
      <w:lvlText w:val="%2."/>
      <w:lvlJc w:val="left"/>
      <w:pPr>
        <w:ind w:left="1080" w:hanging="360"/>
      </w:pPr>
      <w:rPr>
        <w:b w:val="0"/>
        <w:bCs w:val="0"/>
        <w:i w:val="0"/>
        <w:i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637E60"/>
    <w:multiLevelType w:val="hybridMultilevel"/>
    <w:tmpl w:val="E5FECCB6"/>
    <w:lvl w:ilvl="0" w:tplc="077201CC">
      <w:start w:val="1"/>
      <w:numFmt w:val="decimal"/>
      <w:lvlText w:val="%1."/>
      <w:lvlJc w:val="left"/>
      <w:pPr>
        <w:ind w:left="720" w:hanging="360"/>
      </w:pPr>
    </w:lvl>
    <w:lvl w:ilvl="1" w:tplc="569ADD66">
      <w:start w:val="1"/>
      <w:numFmt w:val="lowerLetter"/>
      <w:lvlText w:val="%2."/>
      <w:lvlJc w:val="left"/>
      <w:pPr>
        <w:ind w:left="1440" w:hanging="360"/>
      </w:pPr>
    </w:lvl>
    <w:lvl w:ilvl="2" w:tplc="4A9A5A0A">
      <w:start w:val="1"/>
      <w:numFmt w:val="lowerRoman"/>
      <w:lvlText w:val="%3."/>
      <w:lvlJc w:val="right"/>
      <w:pPr>
        <w:ind w:left="2160" w:hanging="180"/>
      </w:pPr>
    </w:lvl>
    <w:lvl w:ilvl="3" w:tplc="8A0C905C">
      <w:start w:val="1"/>
      <w:numFmt w:val="decimal"/>
      <w:lvlText w:val="%4."/>
      <w:lvlJc w:val="left"/>
      <w:pPr>
        <w:ind w:left="2880" w:hanging="360"/>
      </w:pPr>
    </w:lvl>
    <w:lvl w:ilvl="4" w:tplc="883A919A">
      <w:start w:val="1"/>
      <w:numFmt w:val="lowerLetter"/>
      <w:lvlText w:val="%5."/>
      <w:lvlJc w:val="left"/>
      <w:pPr>
        <w:ind w:left="3600" w:hanging="360"/>
      </w:pPr>
    </w:lvl>
    <w:lvl w:ilvl="5" w:tplc="2E3E4880">
      <w:start w:val="1"/>
      <w:numFmt w:val="lowerRoman"/>
      <w:lvlText w:val="%6."/>
      <w:lvlJc w:val="right"/>
      <w:pPr>
        <w:ind w:left="4320" w:hanging="180"/>
      </w:pPr>
    </w:lvl>
    <w:lvl w:ilvl="6" w:tplc="C0AC1210">
      <w:start w:val="1"/>
      <w:numFmt w:val="decimal"/>
      <w:lvlText w:val="%7."/>
      <w:lvlJc w:val="left"/>
      <w:pPr>
        <w:ind w:left="5040" w:hanging="360"/>
      </w:pPr>
    </w:lvl>
    <w:lvl w:ilvl="7" w:tplc="3D6818E8">
      <w:start w:val="1"/>
      <w:numFmt w:val="lowerLetter"/>
      <w:lvlText w:val="%8."/>
      <w:lvlJc w:val="left"/>
      <w:pPr>
        <w:ind w:left="5760" w:hanging="360"/>
      </w:pPr>
    </w:lvl>
    <w:lvl w:ilvl="8" w:tplc="F450626C">
      <w:start w:val="1"/>
      <w:numFmt w:val="lowerRoman"/>
      <w:lvlText w:val="%9."/>
      <w:lvlJc w:val="right"/>
      <w:pPr>
        <w:ind w:left="6480" w:hanging="180"/>
      </w:pPr>
    </w:lvl>
  </w:abstractNum>
  <w:abstractNum w:abstractNumId="25" w15:restartNumberingAfterBreak="0">
    <w:nsid w:val="64624077"/>
    <w:multiLevelType w:val="hybridMultilevel"/>
    <w:tmpl w:val="8A206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D0346"/>
    <w:multiLevelType w:val="hybridMultilevel"/>
    <w:tmpl w:val="76E6D048"/>
    <w:lvl w:ilvl="0" w:tplc="A8DA670C">
      <w:start w:val="1"/>
      <w:numFmt w:val="lowerLetter"/>
      <w:lvlText w:val="%1"/>
      <w:lvlJc w:val="left"/>
      <w:pPr>
        <w:ind w:left="1080" w:hanging="360"/>
      </w:pPr>
      <w:rPr>
        <w:rFonts w:hint="default"/>
        <w:vertAlign w:val="superscrip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A47A03"/>
    <w:multiLevelType w:val="hybridMultilevel"/>
    <w:tmpl w:val="439AC6E2"/>
    <w:lvl w:ilvl="0" w:tplc="52201B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06967"/>
    <w:multiLevelType w:val="hybridMultilevel"/>
    <w:tmpl w:val="A84AC9F4"/>
    <w:lvl w:ilvl="0" w:tplc="2A9ABC26">
      <w:start w:val="1"/>
      <w:numFmt w:val="decimal"/>
      <w:lvlText w:val="%1"/>
      <w:lvlJc w:val="left"/>
      <w:pPr>
        <w:ind w:left="720" w:hanging="360"/>
      </w:pPr>
    </w:lvl>
    <w:lvl w:ilvl="1" w:tplc="76B2F32E">
      <w:start w:val="1"/>
      <w:numFmt w:val="lowerLetter"/>
      <w:lvlText w:val="%2."/>
      <w:lvlJc w:val="left"/>
      <w:pPr>
        <w:ind w:left="1440" w:hanging="360"/>
      </w:pPr>
    </w:lvl>
    <w:lvl w:ilvl="2" w:tplc="B3E02828">
      <w:start w:val="1"/>
      <w:numFmt w:val="lowerRoman"/>
      <w:lvlText w:val="%3."/>
      <w:lvlJc w:val="right"/>
      <w:pPr>
        <w:ind w:left="2160" w:hanging="180"/>
      </w:pPr>
    </w:lvl>
    <w:lvl w:ilvl="3" w:tplc="EBDACE3E">
      <w:start w:val="1"/>
      <w:numFmt w:val="decimal"/>
      <w:lvlText w:val="%4."/>
      <w:lvlJc w:val="left"/>
      <w:pPr>
        <w:ind w:left="2880" w:hanging="360"/>
      </w:pPr>
    </w:lvl>
    <w:lvl w:ilvl="4" w:tplc="AD3C4AB8">
      <w:start w:val="1"/>
      <w:numFmt w:val="lowerLetter"/>
      <w:lvlText w:val="%5."/>
      <w:lvlJc w:val="left"/>
      <w:pPr>
        <w:ind w:left="3600" w:hanging="360"/>
      </w:pPr>
    </w:lvl>
    <w:lvl w:ilvl="5" w:tplc="FE689CB0">
      <w:start w:val="1"/>
      <w:numFmt w:val="lowerRoman"/>
      <w:lvlText w:val="%6."/>
      <w:lvlJc w:val="right"/>
      <w:pPr>
        <w:ind w:left="4320" w:hanging="180"/>
      </w:pPr>
    </w:lvl>
    <w:lvl w:ilvl="6" w:tplc="76622798">
      <w:start w:val="1"/>
      <w:numFmt w:val="decimal"/>
      <w:lvlText w:val="%7."/>
      <w:lvlJc w:val="left"/>
      <w:pPr>
        <w:ind w:left="5040" w:hanging="360"/>
      </w:pPr>
    </w:lvl>
    <w:lvl w:ilvl="7" w:tplc="5DCCDAC0">
      <w:start w:val="1"/>
      <w:numFmt w:val="lowerLetter"/>
      <w:lvlText w:val="%8."/>
      <w:lvlJc w:val="left"/>
      <w:pPr>
        <w:ind w:left="5760" w:hanging="360"/>
      </w:pPr>
    </w:lvl>
    <w:lvl w:ilvl="8" w:tplc="B5AC3B4A">
      <w:start w:val="1"/>
      <w:numFmt w:val="lowerRoman"/>
      <w:lvlText w:val="%9."/>
      <w:lvlJc w:val="right"/>
      <w:pPr>
        <w:ind w:left="6480" w:hanging="180"/>
      </w:pPr>
    </w:lvl>
  </w:abstractNum>
  <w:abstractNum w:abstractNumId="29" w15:restartNumberingAfterBreak="0">
    <w:nsid w:val="6BAD162D"/>
    <w:multiLevelType w:val="hybridMultilevel"/>
    <w:tmpl w:val="D1402334"/>
    <w:lvl w:ilvl="0" w:tplc="D3F88F62">
      <w:start w:val="2"/>
      <w:numFmt w:val="decimal"/>
      <w:lvlText w:val="%1"/>
      <w:lvlJc w:val="left"/>
      <w:pPr>
        <w:ind w:left="720" w:hanging="360"/>
      </w:pPr>
    </w:lvl>
    <w:lvl w:ilvl="1" w:tplc="395C0240">
      <w:start w:val="1"/>
      <w:numFmt w:val="lowerLetter"/>
      <w:lvlText w:val="%2."/>
      <w:lvlJc w:val="left"/>
      <w:pPr>
        <w:ind w:left="1440" w:hanging="360"/>
      </w:pPr>
    </w:lvl>
    <w:lvl w:ilvl="2" w:tplc="8F0A132C">
      <w:start w:val="1"/>
      <w:numFmt w:val="lowerRoman"/>
      <w:lvlText w:val="%3."/>
      <w:lvlJc w:val="right"/>
      <w:pPr>
        <w:ind w:left="2160" w:hanging="180"/>
      </w:pPr>
    </w:lvl>
    <w:lvl w:ilvl="3" w:tplc="F572DC52">
      <w:start w:val="1"/>
      <w:numFmt w:val="decimal"/>
      <w:lvlText w:val="%4."/>
      <w:lvlJc w:val="left"/>
      <w:pPr>
        <w:ind w:left="2880" w:hanging="360"/>
      </w:pPr>
    </w:lvl>
    <w:lvl w:ilvl="4" w:tplc="CC0C5C28">
      <w:start w:val="1"/>
      <w:numFmt w:val="lowerLetter"/>
      <w:lvlText w:val="%5."/>
      <w:lvlJc w:val="left"/>
      <w:pPr>
        <w:ind w:left="3600" w:hanging="360"/>
      </w:pPr>
    </w:lvl>
    <w:lvl w:ilvl="5" w:tplc="E794C836">
      <w:start w:val="1"/>
      <w:numFmt w:val="lowerRoman"/>
      <w:lvlText w:val="%6."/>
      <w:lvlJc w:val="right"/>
      <w:pPr>
        <w:ind w:left="4320" w:hanging="180"/>
      </w:pPr>
    </w:lvl>
    <w:lvl w:ilvl="6" w:tplc="6860CA6C">
      <w:start w:val="1"/>
      <w:numFmt w:val="decimal"/>
      <w:lvlText w:val="%7."/>
      <w:lvlJc w:val="left"/>
      <w:pPr>
        <w:ind w:left="5040" w:hanging="360"/>
      </w:pPr>
    </w:lvl>
    <w:lvl w:ilvl="7" w:tplc="3CFAB8CC">
      <w:start w:val="1"/>
      <w:numFmt w:val="lowerLetter"/>
      <w:lvlText w:val="%8."/>
      <w:lvlJc w:val="left"/>
      <w:pPr>
        <w:ind w:left="5760" w:hanging="360"/>
      </w:pPr>
    </w:lvl>
    <w:lvl w:ilvl="8" w:tplc="E45C573E">
      <w:start w:val="1"/>
      <w:numFmt w:val="lowerRoman"/>
      <w:lvlText w:val="%9."/>
      <w:lvlJc w:val="right"/>
      <w:pPr>
        <w:ind w:left="6480" w:hanging="180"/>
      </w:pPr>
    </w:lvl>
  </w:abstractNum>
  <w:abstractNum w:abstractNumId="30" w15:restartNumberingAfterBreak="0">
    <w:nsid w:val="6E395A50"/>
    <w:multiLevelType w:val="hybridMultilevel"/>
    <w:tmpl w:val="E5F4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695EAC"/>
    <w:multiLevelType w:val="hybridMultilevel"/>
    <w:tmpl w:val="D8A85F4A"/>
    <w:lvl w:ilvl="0" w:tplc="FFFFFFFF">
      <w:start w:val="1"/>
      <w:numFmt w:val="decimal"/>
      <w:lvlText w:val="%1."/>
      <w:lvlJc w:val="left"/>
      <w:pPr>
        <w:ind w:left="720" w:hanging="72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A479E8"/>
    <w:multiLevelType w:val="hybridMultilevel"/>
    <w:tmpl w:val="04F0A2FC"/>
    <w:lvl w:ilvl="0" w:tplc="A8DA670C">
      <w:start w:val="1"/>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8"/>
  </w:num>
  <w:num w:numId="4">
    <w:abstractNumId w:val="12"/>
  </w:num>
  <w:num w:numId="5">
    <w:abstractNumId w:val="11"/>
  </w:num>
  <w:num w:numId="6">
    <w:abstractNumId w:val="28"/>
  </w:num>
  <w:num w:numId="7">
    <w:abstractNumId w:val="29"/>
  </w:num>
  <w:num w:numId="8">
    <w:abstractNumId w:val="9"/>
  </w:num>
  <w:num w:numId="9">
    <w:abstractNumId w:val="19"/>
  </w:num>
  <w:num w:numId="10">
    <w:abstractNumId w:val="20"/>
  </w:num>
  <w:num w:numId="11">
    <w:abstractNumId w:val="7"/>
  </w:num>
  <w:num w:numId="12">
    <w:abstractNumId w:val="21"/>
  </w:num>
  <w:num w:numId="13">
    <w:abstractNumId w:val="6"/>
  </w:num>
  <w:num w:numId="14">
    <w:abstractNumId w:val="23"/>
  </w:num>
  <w:num w:numId="15">
    <w:abstractNumId w:val="5"/>
  </w:num>
  <w:num w:numId="16">
    <w:abstractNumId w:val="31"/>
  </w:num>
  <w:num w:numId="17">
    <w:abstractNumId w:val="17"/>
  </w:num>
  <w:num w:numId="18">
    <w:abstractNumId w:val="15"/>
  </w:num>
  <w:num w:numId="19">
    <w:abstractNumId w:val="10"/>
  </w:num>
  <w:num w:numId="20">
    <w:abstractNumId w:val="32"/>
  </w:num>
  <w:num w:numId="21">
    <w:abstractNumId w:val="16"/>
  </w:num>
  <w:num w:numId="22">
    <w:abstractNumId w:val="30"/>
  </w:num>
  <w:num w:numId="23">
    <w:abstractNumId w:val="1"/>
  </w:num>
  <w:num w:numId="24">
    <w:abstractNumId w:val="14"/>
  </w:num>
  <w:num w:numId="25">
    <w:abstractNumId w:val="13"/>
  </w:num>
  <w:num w:numId="26">
    <w:abstractNumId w:val="22"/>
  </w:num>
  <w:num w:numId="27">
    <w:abstractNumId w:val="25"/>
  </w:num>
  <w:num w:numId="28">
    <w:abstractNumId w:val="0"/>
  </w:num>
  <w:num w:numId="29">
    <w:abstractNumId w:val="18"/>
  </w:num>
  <w:num w:numId="30">
    <w:abstractNumId w:val="3"/>
  </w:num>
  <w:num w:numId="31">
    <w:abstractNumId w:val="26"/>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E1997"/>
    <w:rsid w:val="00026F40"/>
    <w:rsid w:val="000473E9"/>
    <w:rsid w:val="0010733F"/>
    <w:rsid w:val="001C43BC"/>
    <w:rsid w:val="001F4E3C"/>
    <w:rsid w:val="00273151"/>
    <w:rsid w:val="00297117"/>
    <w:rsid w:val="002A7C7D"/>
    <w:rsid w:val="002F49C6"/>
    <w:rsid w:val="00357B77"/>
    <w:rsid w:val="00377C00"/>
    <w:rsid w:val="003F5424"/>
    <w:rsid w:val="00401BD8"/>
    <w:rsid w:val="004314B5"/>
    <w:rsid w:val="00510F3C"/>
    <w:rsid w:val="005B661A"/>
    <w:rsid w:val="00623B7E"/>
    <w:rsid w:val="00626890"/>
    <w:rsid w:val="0066415E"/>
    <w:rsid w:val="00846B50"/>
    <w:rsid w:val="00875988"/>
    <w:rsid w:val="008943C4"/>
    <w:rsid w:val="008B73E5"/>
    <w:rsid w:val="0094092A"/>
    <w:rsid w:val="009A00D1"/>
    <w:rsid w:val="009D6787"/>
    <w:rsid w:val="009E3E69"/>
    <w:rsid w:val="009E6EB5"/>
    <w:rsid w:val="00A91235"/>
    <w:rsid w:val="00AA3DBF"/>
    <w:rsid w:val="00AE1997"/>
    <w:rsid w:val="00B10069"/>
    <w:rsid w:val="00B22733"/>
    <w:rsid w:val="00B44725"/>
    <w:rsid w:val="00B73295"/>
    <w:rsid w:val="00CA5742"/>
    <w:rsid w:val="00DA1865"/>
    <w:rsid w:val="00DC6DFA"/>
    <w:rsid w:val="00DD1E18"/>
    <w:rsid w:val="00E0752C"/>
    <w:rsid w:val="00E3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8BEF"/>
  <w15:chartTrackingRefBased/>
  <w15:docId w15:val="{0DE77293-EFB5-4E7B-9F8B-74C1FC9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997"/>
    <w:rPr>
      <w:kern w:val="0"/>
      <w14:ligatures w14:val="none"/>
    </w:rPr>
  </w:style>
  <w:style w:type="paragraph" w:styleId="Heading1">
    <w:name w:val="heading 1"/>
    <w:basedOn w:val="Normal"/>
    <w:next w:val="Normal"/>
    <w:link w:val="Heading1Char"/>
    <w:uiPriority w:val="9"/>
    <w:qFormat/>
    <w:rsid w:val="00AE1997"/>
    <w:pPr>
      <w:keepNext/>
      <w:keepLines/>
      <w:spacing w:before="120" w:after="120" w:line="480" w:lineRule="auto"/>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AE1997"/>
    <w:pPr>
      <w:keepNext/>
      <w:keepLines/>
      <w:spacing w:before="240" w:after="240" w:line="240" w:lineRule="auto"/>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AE1997"/>
    <w:pPr>
      <w:keepNext/>
      <w:keepLines/>
      <w:spacing w:before="120" w:after="120" w:line="480" w:lineRule="auto"/>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97"/>
    <w:rPr>
      <w:rFonts w:asciiTheme="majorHAnsi" w:eastAsiaTheme="majorEastAsia" w:hAnsiTheme="majorHAnsi" w:cstheme="majorBidi"/>
      <w:b/>
      <w:color w:val="000000" w:themeColor="text1"/>
      <w:kern w:val="0"/>
      <w:sz w:val="36"/>
      <w:szCs w:val="32"/>
      <w14:ligatures w14:val="none"/>
    </w:rPr>
  </w:style>
  <w:style w:type="character" w:customStyle="1" w:styleId="Heading2Char">
    <w:name w:val="Heading 2 Char"/>
    <w:basedOn w:val="DefaultParagraphFont"/>
    <w:link w:val="Heading2"/>
    <w:uiPriority w:val="9"/>
    <w:rsid w:val="00AE1997"/>
    <w:rPr>
      <w:rFonts w:asciiTheme="majorHAnsi" w:eastAsiaTheme="majorEastAsia" w:hAnsiTheme="majorHAnsi" w:cstheme="majorBidi"/>
      <w:b/>
      <w:color w:val="000000" w:themeColor="text1"/>
      <w:kern w:val="0"/>
      <w:sz w:val="32"/>
      <w:szCs w:val="26"/>
      <w14:ligatures w14:val="none"/>
    </w:rPr>
  </w:style>
  <w:style w:type="character" w:customStyle="1" w:styleId="Heading3Char">
    <w:name w:val="Heading 3 Char"/>
    <w:basedOn w:val="DefaultParagraphFont"/>
    <w:link w:val="Heading3"/>
    <w:uiPriority w:val="9"/>
    <w:rsid w:val="00AE1997"/>
    <w:rPr>
      <w:rFonts w:asciiTheme="majorHAnsi" w:eastAsiaTheme="majorEastAsia" w:hAnsiTheme="majorHAnsi" w:cstheme="majorBidi"/>
      <w:b/>
      <w:color w:val="000000" w:themeColor="text1"/>
      <w:kern w:val="0"/>
      <w:sz w:val="28"/>
      <w:szCs w:val="24"/>
      <w14:ligatures w14:val="none"/>
    </w:rPr>
  </w:style>
  <w:style w:type="paragraph" w:customStyle="1" w:styleId="Correspondencedetails">
    <w:name w:val="Correspondence details"/>
    <w:basedOn w:val="Normal"/>
    <w:qFormat/>
    <w:rsid w:val="00AE1997"/>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AE1997"/>
    <w:pPr>
      <w:spacing w:before="240" w:after="0" w:line="36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AE1997"/>
    <w:rPr>
      <w:sz w:val="16"/>
      <w:szCs w:val="16"/>
    </w:rPr>
  </w:style>
  <w:style w:type="paragraph" w:styleId="CommentText">
    <w:name w:val="annotation text"/>
    <w:basedOn w:val="Normal"/>
    <w:link w:val="CommentTextChar"/>
    <w:uiPriority w:val="99"/>
    <w:unhideWhenUsed/>
    <w:rsid w:val="00AE199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E1997"/>
    <w:rPr>
      <w:rFonts w:ascii="Calibri" w:eastAsia="Calibri" w:hAnsi="Calibri" w:cs="Times New Roman"/>
      <w:kern w:val="0"/>
      <w:sz w:val="20"/>
      <w:szCs w:val="20"/>
      <w14:ligatures w14:val="none"/>
    </w:rPr>
  </w:style>
  <w:style w:type="character" w:styleId="Hyperlink">
    <w:name w:val="Hyperlink"/>
    <w:basedOn w:val="DefaultParagraphFont"/>
    <w:uiPriority w:val="99"/>
    <w:unhideWhenUsed/>
    <w:rsid w:val="00AE1997"/>
    <w:rPr>
      <w:color w:val="0563C1" w:themeColor="hyperlink"/>
      <w:u w:val="single"/>
    </w:rPr>
  </w:style>
  <w:style w:type="character" w:customStyle="1" w:styleId="UnresolvedMention1">
    <w:name w:val="Unresolved Mention1"/>
    <w:basedOn w:val="DefaultParagraphFont"/>
    <w:uiPriority w:val="99"/>
    <w:semiHidden/>
    <w:unhideWhenUsed/>
    <w:rsid w:val="00AE1997"/>
    <w:rPr>
      <w:color w:val="605E5C"/>
      <w:shd w:val="clear" w:color="auto" w:fill="E1DFDD"/>
    </w:rPr>
  </w:style>
  <w:style w:type="paragraph" w:styleId="ListParagraph">
    <w:name w:val="List Paragraph"/>
    <w:basedOn w:val="Normal"/>
    <w:uiPriority w:val="34"/>
    <w:qFormat/>
    <w:rsid w:val="00AE1997"/>
    <w:pPr>
      <w:ind w:left="720"/>
      <w:contextualSpacing/>
    </w:pPr>
  </w:style>
  <w:style w:type="paragraph" w:customStyle="1" w:styleId="EndNoteBibliographyTitle">
    <w:name w:val="EndNote Bibliography Title"/>
    <w:basedOn w:val="Normal"/>
    <w:link w:val="EndNoteBibliographyTitleChar"/>
    <w:rsid w:val="00AE199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E1997"/>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AE19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1997"/>
    <w:rPr>
      <w:rFonts w:ascii="Calibri" w:hAnsi="Calibri" w:cs="Calibri"/>
      <w:noProof/>
      <w:kern w:val="0"/>
      <w:lang w:val="en-US"/>
      <w14:ligatures w14:val="none"/>
    </w:rPr>
  </w:style>
  <w:style w:type="character" w:styleId="UnresolvedMention">
    <w:name w:val="Unresolved Mention"/>
    <w:basedOn w:val="DefaultParagraphFont"/>
    <w:uiPriority w:val="99"/>
    <w:semiHidden/>
    <w:unhideWhenUsed/>
    <w:rsid w:val="00AE1997"/>
    <w:rPr>
      <w:color w:val="605E5C"/>
      <w:shd w:val="clear" w:color="auto" w:fill="E1DFDD"/>
    </w:rPr>
  </w:style>
  <w:style w:type="paragraph" w:styleId="BodyText">
    <w:name w:val="Body Text"/>
    <w:basedOn w:val="Normal"/>
    <w:link w:val="BodyTextChar"/>
    <w:uiPriority w:val="1"/>
    <w:qFormat/>
    <w:rsid w:val="00AE199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E1997"/>
    <w:rPr>
      <w:rFonts w:ascii="Arial" w:eastAsia="Arial" w:hAnsi="Arial" w:cs="Arial"/>
      <w:kern w:val="0"/>
      <w:sz w:val="20"/>
      <w:szCs w:val="20"/>
      <w14:ligatures w14:val="none"/>
    </w:rPr>
  </w:style>
  <w:style w:type="paragraph" w:styleId="Header">
    <w:name w:val="header"/>
    <w:basedOn w:val="Normal"/>
    <w:link w:val="HeaderChar"/>
    <w:uiPriority w:val="99"/>
    <w:unhideWhenUsed/>
    <w:rsid w:val="00AE1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97"/>
    <w:rPr>
      <w:kern w:val="0"/>
      <w14:ligatures w14:val="none"/>
    </w:rPr>
  </w:style>
  <w:style w:type="paragraph" w:styleId="Footer">
    <w:name w:val="footer"/>
    <w:basedOn w:val="Normal"/>
    <w:link w:val="FooterChar"/>
    <w:uiPriority w:val="99"/>
    <w:unhideWhenUsed/>
    <w:rsid w:val="00AE1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97"/>
    <w:rPr>
      <w:kern w:val="0"/>
      <w14:ligatures w14:val="none"/>
    </w:rPr>
  </w:style>
  <w:style w:type="character" w:styleId="FollowedHyperlink">
    <w:name w:val="FollowedHyperlink"/>
    <w:basedOn w:val="DefaultParagraphFont"/>
    <w:uiPriority w:val="99"/>
    <w:semiHidden/>
    <w:unhideWhenUsed/>
    <w:rsid w:val="00AE1997"/>
    <w:rPr>
      <w:color w:val="954F72" w:themeColor="followedHyperlink"/>
      <w:u w:val="single"/>
    </w:rPr>
  </w:style>
  <w:style w:type="paragraph" w:customStyle="1" w:styleId="TableParagraph">
    <w:name w:val="Table Paragraph"/>
    <w:basedOn w:val="Normal"/>
    <w:uiPriority w:val="1"/>
    <w:qFormat/>
    <w:rsid w:val="00AE1997"/>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AE19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E1997"/>
  </w:style>
  <w:style w:type="character" w:customStyle="1" w:styleId="eop">
    <w:name w:val="eop"/>
    <w:basedOn w:val="DefaultParagraphFont"/>
    <w:rsid w:val="00AE1997"/>
  </w:style>
  <w:style w:type="paragraph" w:styleId="CommentSubject">
    <w:name w:val="annotation subject"/>
    <w:basedOn w:val="CommentText"/>
    <w:next w:val="CommentText"/>
    <w:link w:val="CommentSubjectChar"/>
    <w:uiPriority w:val="99"/>
    <w:semiHidden/>
    <w:unhideWhenUsed/>
    <w:rsid w:val="00AE1997"/>
    <w:rPr>
      <w:b/>
      <w:bCs/>
    </w:rPr>
  </w:style>
  <w:style w:type="character" w:customStyle="1" w:styleId="CommentSubjectChar">
    <w:name w:val="Comment Subject Char"/>
    <w:basedOn w:val="CommentTextChar"/>
    <w:link w:val="CommentSubject"/>
    <w:uiPriority w:val="99"/>
    <w:semiHidden/>
    <w:rsid w:val="00AE1997"/>
    <w:rPr>
      <w:rFonts w:ascii="Calibri" w:eastAsia="Calibri" w:hAnsi="Calibri" w:cs="Times New Roman"/>
      <w:b/>
      <w:bCs/>
      <w:kern w:val="0"/>
      <w:sz w:val="20"/>
      <w:szCs w:val="20"/>
      <w14:ligatures w14:val="none"/>
    </w:rPr>
  </w:style>
  <w:style w:type="character" w:styleId="LineNumber">
    <w:name w:val="line number"/>
    <w:basedOn w:val="DefaultParagraphFont"/>
    <w:uiPriority w:val="99"/>
    <w:semiHidden/>
    <w:unhideWhenUsed/>
    <w:rsid w:val="00AE1997"/>
  </w:style>
  <w:style w:type="paragraph" w:styleId="Revision">
    <w:name w:val="Revision"/>
    <w:hidden/>
    <w:uiPriority w:val="99"/>
    <w:semiHidden/>
    <w:rsid w:val="00AE1997"/>
    <w:pPr>
      <w:spacing w:after="0" w:line="240" w:lineRule="auto"/>
    </w:pPr>
    <w:rPr>
      <w:kern w:val="0"/>
      <w14:ligatures w14:val="none"/>
    </w:rPr>
  </w:style>
  <w:style w:type="table" w:customStyle="1" w:styleId="TableGrid1">
    <w:name w:val="Table Grid1"/>
    <w:basedOn w:val="TableNormal"/>
    <w:next w:val="TableGrid"/>
    <w:uiPriority w:val="39"/>
    <w:rsid w:val="00AE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m-c-organisation-logoname">
    <w:name w:val="gem-c-organisation-logo__name"/>
    <w:basedOn w:val="DefaultParagraphFont"/>
    <w:rsid w:val="005B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fit.me/si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midgley@edgehill.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dsresources.org.uk/edi-toolkit" TargetMode="External"/><Relationship Id="rId4" Type="http://schemas.openxmlformats.org/officeDocument/2006/relationships/webSettings" Target="webSettings.xml"/><Relationship Id="rId9" Type="http://schemas.openxmlformats.org/officeDocument/2006/relationships/hyperlink" Target="http://www.macmillan.org.uk/cancer-information-and-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10928</Words>
  <Characters>62295</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Midgley</dc:creator>
  <cp:keywords/>
  <dc:description/>
  <cp:lastModifiedBy>Cherry, Gemma</cp:lastModifiedBy>
  <cp:revision>2</cp:revision>
  <dcterms:created xsi:type="dcterms:W3CDTF">2023-08-16T07:56:00Z</dcterms:created>
  <dcterms:modified xsi:type="dcterms:W3CDTF">2023-08-16T07:56:00Z</dcterms:modified>
</cp:coreProperties>
</file>