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E15F0" w14:textId="62B484A2" w:rsidR="00632ABA" w:rsidRPr="005E3C95" w:rsidRDefault="00632ABA"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jc w:val="center"/>
        <w:rPr>
          <w:rFonts w:ascii="Times New Roman" w:hAnsi="Times New Roman" w:cs="Times New Roman"/>
          <w:b/>
        </w:rPr>
      </w:pPr>
      <w:r w:rsidRPr="005E3C95">
        <w:rPr>
          <w:rFonts w:ascii="Times New Roman" w:hAnsi="Times New Roman" w:cs="Times New Roman"/>
          <w:b/>
        </w:rPr>
        <w:t xml:space="preserve">Chapter </w:t>
      </w:r>
      <w:r w:rsidR="00DE6FB5">
        <w:rPr>
          <w:rFonts w:ascii="Times New Roman" w:hAnsi="Times New Roman" w:cs="Times New Roman"/>
          <w:b/>
        </w:rPr>
        <w:t>7</w:t>
      </w:r>
    </w:p>
    <w:p w14:paraId="22EEEA10" w14:textId="69E5D936" w:rsidR="008A4898" w:rsidRPr="005E3C95" w:rsidRDefault="004A25D2"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jc w:val="center"/>
        <w:rPr>
          <w:rFonts w:ascii="Times New Roman" w:hAnsi="Times New Roman" w:cs="Times New Roman"/>
          <w:b/>
        </w:rPr>
      </w:pPr>
      <w:r w:rsidRPr="005E3C95">
        <w:rPr>
          <w:rFonts w:ascii="Times New Roman" w:hAnsi="Times New Roman" w:cs="Times New Roman"/>
          <w:b/>
        </w:rPr>
        <w:t>‘I should be glad of a little conversation with thee’:</w:t>
      </w:r>
      <w:r w:rsidR="008A4898" w:rsidRPr="005E3C95">
        <w:rPr>
          <w:rFonts w:ascii="Times New Roman" w:hAnsi="Times New Roman" w:cs="Times New Roman"/>
          <w:b/>
          <w:vertAlign w:val="superscript"/>
        </w:rPr>
        <w:footnoteReference w:id="1"/>
      </w:r>
      <w:r w:rsidR="008A4898" w:rsidRPr="005E3C95">
        <w:rPr>
          <w:rFonts w:ascii="Times New Roman" w:hAnsi="Times New Roman" w:cs="Times New Roman"/>
          <w:b/>
        </w:rPr>
        <w:t xml:space="preserve"> Business letters and the oral exchange of information in the early modern Atlantic world</w:t>
      </w:r>
    </w:p>
    <w:p w14:paraId="029DABFD" w14:textId="6CBDCE05"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jc w:val="center"/>
        <w:rPr>
          <w:rFonts w:ascii="Times New Roman" w:hAnsi="Times New Roman" w:cs="Times New Roman"/>
          <w:bCs/>
          <w:i/>
          <w:iCs/>
        </w:rPr>
      </w:pPr>
      <w:r w:rsidRPr="005E3C95">
        <w:rPr>
          <w:rFonts w:ascii="Times New Roman" w:hAnsi="Times New Roman" w:cs="Times New Roman"/>
          <w:bCs/>
          <w:i/>
          <w:iCs/>
        </w:rPr>
        <w:t>Siobhan Talbott and Sophie H. Jones</w:t>
      </w:r>
    </w:p>
    <w:p w14:paraId="48957606" w14:textId="77777777"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jc w:val="center"/>
        <w:rPr>
          <w:rFonts w:ascii="Times New Roman" w:hAnsi="Times New Roman" w:cs="Times New Roman"/>
          <w:bCs/>
          <w:i/>
          <w:iCs/>
        </w:rPr>
      </w:pPr>
    </w:p>
    <w:p w14:paraId="520BD654" w14:textId="1268E84D" w:rsidR="008A4898" w:rsidRPr="005E3C95" w:rsidRDefault="008A4898" w:rsidP="00F95F5B">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Oral conversations about business were commonplace in the early modern period. They occurred in a range of places, both those specifically oriented towards business, such as the Royal Exchange, the quayside, and in coffee-houses, and in more informal spaces, including private homes or on the street.</w:t>
      </w:r>
      <w:r w:rsidRPr="005E3C95">
        <w:rPr>
          <w:rStyle w:val="FootnoteReference"/>
          <w:rFonts w:ascii="Times New Roman" w:hAnsi="Times New Roman" w:cs="Times New Roman"/>
          <w:bCs/>
        </w:rPr>
        <w:footnoteReference w:id="2"/>
      </w:r>
      <w:r w:rsidRPr="005E3C95">
        <w:rPr>
          <w:rFonts w:ascii="Times New Roman" w:hAnsi="Times New Roman" w:cs="Times New Roman"/>
          <w:bCs/>
        </w:rPr>
        <w:t xml:space="preserve"> Many of these oral exchanges were not committed to paper, and subsequently they have been lost to historians of early modern business. Through references to oral conversations which are contained within merchants’ correspondence and letter-books, however, we can begin to piece together the ways in which oral conversation facilitated commercial transactions, reported business activities, and spread commercial information. Further, through considering the ways in which correspondence was constructed, written language used, and information orally disseminated, our understanding of what business ‘conversations’ were is significantly enhanced. We suggest that letters were not just written words, and that verbal conversation was not just oral discussion, but that all forms of information exchange were part of broader communications circuits that operated within a specific business culture.</w:t>
      </w:r>
      <w:r w:rsidRPr="005E3C95">
        <w:rPr>
          <w:rStyle w:val="FootnoteReference"/>
          <w:rFonts w:ascii="Times New Roman" w:hAnsi="Times New Roman" w:cs="Times New Roman"/>
          <w:bCs/>
        </w:rPr>
        <w:footnoteReference w:id="3"/>
      </w:r>
    </w:p>
    <w:p w14:paraId="2B2A3660" w14:textId="325F6165" w:rsidR="008A4898" w:rsidRPr="005E3C95" w:rsidRDefault="008A4898" w:rsidP="005E16EE">
      <w:pPr>
        <w:widowControl w:val="0"/>
        <w:tabs>
          <w:tab w:val="left" w:pos="426"/>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Pr>
          <w:rFonts w:ascii="Times New Roman" w:hAnsi="Times New Roman" w:cs="Times New Roman"/>
          <w:bCs/>
        </w:rPr>
        <w:tab/>
      </w:r>
      <w:r w:rsidRPr="005E3C95">
        <w:rPr>
          <w:rFonts w:ascii="Times New Roman" w:hAnsi="Times New Roman" w:cs="Times New Roman"/>
          <w:bCs/>
        </w:rPr>
        <w:t xml:space="preserve">Much of the literature that has examined the oral exchange of information in the early </w:t>
      </w:r>
      <w:r w:rsidRPr="005E3C95">
        <w:rPr>
          <w:rFonts w:ascii="Times New Roman" w:hAnsi="Times New Roman" w:cs="Times New Roman"/>
          <w:bCs/>
        </w:rPr>
        <w:lastRenderedPageBreak/>
        <w:t xml:space="preserve">modern period, or the places in which this occurred, has done so without defined consideration of the mercantile sphere. Peter Clark’s influential work </w:t>
      </w:r>
      <w:r w:rsidRPr="005E3C95">
        <w:rPr>
          <w:rFonts w:ascii="Times New Roman" w:hAnsi="Times New Roman" w:cs="Times New Roman"/>
          <w:bCs/>
          <w:i/>
        </w:rPr>
        <w:t>British Clubs and Societies</w:t>
      </w:r>
      <w:r w:rsidRPr="005E3C95">
        <w:rPr>
          <w:rFonts w:ascii="Times New Roman" w:hAnsi="Times New Roman" w:cs="Times New Roman"/>
          <w:bCs/>
        </w:rPr>
        <w:t xml:space="preserve"> makes only passing mention of merchants and trade, focusing instead on the social aspects of the establishment and the operation of associations.</w:t>
      </w:r>
      <w:r w:rsidRPr="005E3C95">
        <w:rPr>
          <w:rFonts w:ascii="Times New Roman" w:hAnsi="Times New Roman" w:cs="Times New Roman"/>
          <w:bCs/>
          <w:vertAlign w:val="superscript"/>
        </w:rPr>
        <w:footnoteReference w:id="4"/>
      </w:r>
      <w:r w:rsidRPr="005E3C95">
        <w:rPr>
          <w:rFonts w:ascii="Times New Roman" w:hAnsi="Times New Roman" w:cs="Times New Roman"/>
          <w:bCs/>
        </w:rPr>
        <w:t xml:space="preserve"> Barbara Shapiro, meanwhile, discusses the importance of coffee houses to the dissemination of </w:t>
      </w:r>
      <w:r w:rsidRPr="005E3C95">
        <w:rPr>
          <w:rFonts w:ascii="Times New Roman" w:hAnsi="Times New Roman" w:cs="Times New Roman"/>
          <w:bCs/>
          <w:iCs/>
        </w:rPr>
        <w:t>political</w:t>
      </w:r>
      <w:r w:rsidRPr="005E3C95">
        <w:rPr>
          <w:rFonts w:ascii="Times New Roman" w:hAnsi="Times New Roman" w:cs="Times New Roman"/>
          <w:bCs/>
        </w:rPr>
        <w:t xml:space="preserve"> news and polemic, but does not consider the importance of these spaces for the discussion of business information.</w:t>
      </w:r>
      <w:r w:rsidRPr="005E3C95">
        <w:rPr>
          <w:rFonts w:ascii="Times New Roman" w:hAnsi="Times New Roman" w:cs="Times New Roman"/>
          <w:bCs/>
          <w:vertAlign w:val="superscript"/>
        </w:rPr>
        <w:footnoteReference w:id="5"/>
      </w:r>
      <w:r w:rsidRPr="005E3C95">
        <w:rPr>
          <w:rFonts w:ascii="Times New Roman" w:hAnsi="Times New Roman" w:cs="Times New Roman"/>
          <w:bCs/>
        </w:rPr>
        <w:t xml:space="preserve"> Adam Fox’s </w:t>
      </w:r>
      <w:r w:rsidRPr="005E3C95">
        <w:rPr>
          <w:rFonts w:ascii="Times New Roman" w:hAnsi="Times New Roman" w:cs="Times New Roman"/>
          <w:bCs/>
          <w:i/>
        </w:rPr>
        <w:t>Oral and Literate Culture in England</w:t>
      </w:r>
      <w:r w:rsidRPr="005E3C95">
        <w:rPr>
          <w:rFonts w:ascii="Times New Roman" w:hAnsi="Times New Roman" w:cs="Times New Roman"/>
          <w:bCs/>
        </w:rPr>
        <w:t xml:space="preserve"> has a conspicuous lack of consideration of trade or merchants, as does Fox and Daniel Woolf’s collection </w:t>
      </w:r>
      <w:r w:rsidRPr="005E3C95">
        <w:rPr>
          <w:rFonts w:ascii="Times New Roman" w:hAnsi="Times New Roman" w:cs="Times New Roman"/>
          <w:bCs/>
          <w:i/>
        </w:rPr>
        <w:t>The Spoken Word</w:t>
      </w:r>
      <w:r w:rsidRPr="005E3C95">
        <w:rPr>
          <w:rFonts w:ascii="Times New Roman" w:hAnsi="Times New Roman" w:cs="Times New Roman"/>
          <w:bCs/>
        </w:rPr>
        <w:t>.</w:t>
      </w:r>
      <w:r w:rsidRPr="005E3C95">
        <w:rPr>
          <w:rFonts w:ascii="Times New Roman" w:hAnsi="Times New Roman" w:cs="Times New Roman"/>
          <w:bCs/>
          <w:vertAlign w:val="superscript"/>
        </w:rPr>
        <w:footnoteReference w:id="6"/>
      </w:r>
      <w:r w:rsidRPr="005E3C95">
        <w:rPr>
          <w:rFonts w:ascii="Times New Roman" w:hAnsi="Times New Roman" w:cs="Times New Roman"/>
          <w:bCs/>
        </w:rPr>
        <w:t xml:space="preserve"> Lloyd Bowen, in his exceptional study of the transmission of oral information in early modern Wales, focuses on politics and society rather than commerce.</w:t>
      </w:r>
      <w:r w:rsidRPr="005E3C95">
        <w:rPr>
          <w:rFonts w:ascii="Times New Roman" w:hAnsi="Times New Roman" w:cs="Times New Roman"/>
          <w:bCs/>
          <w:vertAlign w:val="superscript"/>
        </w:rPr>
        <w:footnoteReference w:id="7"/>
      </w:r>
      <w:r w:rsidRPr="005E3C95">
        <w:rPr>
          <w:rFonts w:ascii="Times New Roman" w:hAnsi="Times New Roman" w:cs="Times New Roman"/>
          <w:bCs/>
        </w:rPr>
        <w:t xml:space="preserve"> This should not be taken as criticism of these excellent works, which are intended for other specific purposes (Clark, for example, suggests that merchants were less prominent as society founders and that they had only limited </w:t>
      </w:r>
      <w:r w:rsidRPr="005E3C95">
        <w:rPr>
          <w:rFonts w:ascii="Times New Roman" w:hAnsi="Times New Roman" w:cs="Times New Roman"/>
          <w:bCs/>
          <w:color w:val="000000" w:themeColor="text1"/>
        </w:rPr>
        <w:t xml:space="preserve">participation in voluntary associations; his work focuses on the </w:t>
      </w:r>
      <w:r w:rsidRPr="005E3C95">
        <w:rPr>
          <w:rFonts w:ascii="Times New Roman" w:hAnsi="Times New Roman" w:cs="Times New Roman"/>
          <w:bCs/>
          <w:i/>
          <w:color w:val="000000" w:themeColor="text1"/>
        </w:rPr>
        <w:t>raison d’</w:t>
      </w:r>
      <w:r w:rsidRPr="005E3C95">
        <w:rPr>
          <w:rFonts w:ascii="Times New Roman" w:eastAsia="Times New Roman" w:hAnsi="Times New Roman" w:cs="Times New Roman"/>
          <w:i/>
          <w:color w:val="000000" w:themeColor="text1"/>
          <w:shd w:val="clear" w:color="auto" w:fill="FFFFFF"/>
        </w:rPr>
        <w:t>ê</w:t>
      </w:r>
      <w:r w:rsidRPr="005E3C95">
        <w:rPr>
          <w:rFonts w:ascii="Times New Roman" w:hAnsi="Times New Roman" w:cs="Times New Roman"/>
          <w:bCs/>
          <w:i/>
          <w:color w:val="000000" w:themeColor="text1"/>
        </w:rPr>
        <w:t>tre</w:t>
      </w:r>
      <w:r w:rsidRPr="005E3C95">
        <w:rPr>
          <w:rFonts w:ascii="Times New Roman" w:hAnsi="Times New Roman" w:cs="Times New Roman"/>
          <w:bCs/>
          <w:color w:val="000000" w:themeColor="text1"/>
        </w:rPr>
        <w:t xml:space="preserve"> of voluntary associations rather than what went on within them).</w:t>
      </w:r>
      <w:r w:rsidRPr="005E3C95">
        <w:rPr>
          <w:rFonts w:ascii="Times New Roman" w:hAnsi="Times New Roman" w:cs="Times New Roman"/>
          <w:bCs/>
          <w:color w:val="000000" w:themeColor="text1"/>
          <w:vertAlign w:val="superscript"/>
        </w:rPr>
        <w:footnoteReference w:id="8"/>
      </w:r>
      <w:r w:rsidRPr="005E3C95">
        <w:rPr>
          <w:rFonts w:ascii="Times New Roman" w:hAnsi="Times New Roman" w:cs="Times New Roman"/>
          <w:bCs/>
          <w:color w:val="000000" w:themeColor="text1"/>
        </w:rPr>
        <w:t xml:space="preserve"> Nonetheless, this trend indicates that there is much more to be said about the ways and places in which business information was exchanged through speech</w:t>
      </w:r>
      <w:r w:rsidRPr="005E3C95">
        <w:rPr>
          <w:rFonts w:ascii="Times New Roman" w:hAnsi="Times New Roman" w:cs="Times New Roman"/>
          <w:bCs/>
        </w:rPr>
        <w:t>.</w:t>
      </w:r>
    </w:p>
    <w:p w14:paraId="0D74BCE5" w14:textId="1402258E"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Pr>
          <w:rFonts w:ascii="Times New Roman" w:hAnsi="Times New Roman" w:cs="Times New Roman"/>
          <w:bCs/>
        </w:rPr>
        <w:tab/>
      </w:r>
      <w:r w:rsidRPr="005E3C95">
        <w:rPr>
          <w:rFonts w:ascii="Times New Roman" w:hAnsi="Times New Roman" w:cs="Times New Roman"/>
          <w:bCs/>
        </w:rPr>
        <w:t>It has been said that in order to access early modern conversations we are ‘reliant on fragments of speech that have been caught in text…where we can glimpse only moments in the continuous flow of talk’.</w:t>
      </w:r>
      <w:r w:rsidRPr="005E3C95">
        <w:rPr>
          <w:rFonts w:ascii="Times New Roman" w:hAnsi="Times New Roman" w:cs="Times New Roman"/>
          <w:bCs/>
          <w:vertAlign w:val="superscript"/>
        </w:rPr>
        <w:footnoteReference w:id="9"/>
      </w:r>
      <w:r w:rsidRPr="005E3C95">
        <w:rPr>
          <w:rFonts w:ascii="Times New Roman" w:hAnsi="Times New Roman" w:cs="Times New Roman"/>
          <w:bCs/>
        </w:rPr>
        <w:t xml:space="preserve"> Indeed, the description of conversation in written text is </w:t>
      </w:r>
      <w:r w:rsidRPr="005E3C95">
        <w:rPr>
          <w:rFonts w:ascii="Times New Roman" w:hAnsi="Times New Roman" w:cs="Times New Roman"/>
          <w:bCs/>
        </w:rPr>
        <w:lastRenderedPageBreak/>
        <w:t xml:space="preserve">perhaps the most obvious way to access early modern speech. For instance, in 1663, John Packes asked Edward Wood ‘please to understand that </w:t>
      </w:r>
      <w:r w:rsidRPr="005E3C95">
        <w:rPr>
          <w:rFonts w:ascii="Times New Roman" w:hAnsi="Times New Roman" w:cs="Times New Roman"/>
          <w:bCs/>
          <w:u w:val="single"/>
        </w:rPr>
        <w:t>I have spoken with</w:t>
      </w:r>
      <w:r w:rsidRPr="005E3C95">
        <w:rPr>
          <w:rFonts w:ascii="Times New Roman" w:hAnsi="Times New Roman" w:cs="Times New Roman"/>
          <w:bCs/>
        </w:rPr>
        <w:t xml:space="preserve"> Mr Raworth &amp; have acquainted him with your present condition…</w:t>
      </w:r>
      <w:r w:rsidRPr="005E3C95">
        <w:rPr>
          <w:rFonts w:ascii="Times New Roman" w:hAnsi="Times New Roman" w:cs="Times New Roman"/>
          <w:bCs/>
          <w:u w:val="single"/>
        </w:rPr>
        <w:t>I have spoken with</w:t>
      </w:r>
      <w:r w:rsidRPr="005E3C95">
        <w:rPr>
          <w:rFonts w:ascii="Times New Roman" w:hAnsi="Times New Roman" w:cs="Times New Roman"/>
          <w:bCs/>
        </w:rPr>
        <w:t xml:space="preserve"> Mr Phillips &amp; acquainted him with what you writt’. Such conversations frequently took place because one party was not able to be present in person – hence, ‘for want of your beinge in town, </w:t>
      </w:r>
      <w:r w:rsidRPr="005E3C95">
        <w:rPr>
          <w:rFonts w:ascii="Times New Roman" w:hAnsi="Times New Roman" w:cs="Times New Roman"/>
          <w:bCs/>
          <w:u w:val="single"/>
        </w:rPr>
        <w:t>I have spoken this day with</w:t>
      </w:r>
      <w:r w:rsidRPr="005E3C95">
        <w:rPr>
          <w:rFonts w:ascii="Times New Roman" w:hAnsi="Times New Roman" w:cs="Times New Roman"/>
          <w:bCs/>
        </w:rPr>
        <w:t xml:space="preserve"> Mr Dunkin’.</w:t>
      </w:r>
      <w:r w:rsidRPr="005E3C95">
        <w:rPr>
          <w:rFonts w:ascii="Times New Roman" w:hAnsi="Times New Roman" w:cs="Times New Roman"/>
          <w:bCs/>
          <w:vertAlign w:val="superscript"/>
        </w:rPr>
        <w:footnoteReference w:id="10"/>
      </w:r>
      <w:r w:rsidRPr="005E3C95">
        <w:rPr>
          <w:rFonts w:ascii="Times New Roman" w:hAnsi="Times New Roman" w:cs="Times New Roman"/>
          <w:bCs/>
        </w:rPr>
        <w:t xml:space="preserve"> By describing conversation, letters allow the recipient – as well as historians – to reconstruct discussions that had already taken place. Other letters gave rise to future oral exchange, being written with the intention that the contents would be shared: either by being read aloud to a larger group of people, or passed on to one specific person.</w:t>
      </w:r>
      <w:r w:rsidRPr="005E3C95">
        <w:rPr>
          <w:rStyle w:val="FootnoteReference"/>
          <w:rFonts w:ascii="Times New Roman" w:hAnsi="Times New Roman" w:cs="Times New Roman"/>
          <w:bCs/>
        </w:rPr>
        <w:footnoteReference w:id="11"/>
      </w:r>
      <w:r w:rsidRPr="005E3C95">
        <w:rPr>
          <w:rFonts w:ascii="Times New Roman" w:hAnsi="Times New Roman" w:cs="Times New Roman"/>
          <w:bCs/>
        </w:rPr>
        <w:t xml:space="preserve"> Importantly, thinking about letters not only as a mechanism for identifying conversation but as a crucial part of the conversation itself broadens the ways in which we think about ‘correspondence’ and ‘conversations’ in the early modern Atlantic world. Letters and oral conversations were integrated parts of broader communications circuits and, while not our purview in this chapter, printed works too were part of this phenomenon, as explored by Jeremy Land elsewhere in this volume. </w:t>
      </w:r>
    </w:p>
    <w:p w14:paraId="527F63A0" w14:textId="52E99898" w:rsidR="008A4898" w:rsidRPr="005E3C95" w:rsidRDefault="008A4898" w:rsidP="005E16EE">
      <w:pPr>
        <w:tabs>
          <w:tab w:val="left" w:pos="426"/>
        </w:tabs>
        <w:spacing w:line="480" w:lineRule="auto"/>
        <w:rPr>
          <w:rFonts w:ascii="Times New Roman" w:hAnsi="Times New Roman" w:cs="Times New Roman"/>
          <w:bCs/>
        </w:rPr>
      </w:pPr>
      <w:r>
        <w:rPr>
          <w:rFonts w:ascii="Times New Roman" w:hAnsi="Times New Roman" w:cs="Times New Roman"/>
          <w:bCs/>
        </w:rPr>
        <w:tab/>
      </w:r>
      <w:r w:rsidRPr="005E3C95">
        <w:rPr>
          <w:rFonts w:ascii="Times New Roman" w:hAnsi="Times New Roman" w:cs="Times New Roman"/>
          <w:bCs/>
        </w:rPr>
        <w:t>The importance of letter-writing to early modern society has generated a wealth of attention</w:t>
      </w:r>
      <w:r w:rsidRPr="005E3C95">
        <w:rPr>
          <w:rFonts w:ascii="Times New Roman" w:hAnsi="Times New Roman" w:cs="Times New Roman"/>
          <w:bCs/>
          <w:iCs/>
        </w:rPr>
        <w:t>.</w:t>
      </w:r>
      <w:r w:rsidRPr="005E3C95">
        <w:rPr>
          <w:rStyle w:val="FootnoteReference"/>
          <w:rFonts w:ascii="Times New Roman" w:hAnsi="Times New Roman" w:cs="Times New Roman"/>
          <w:bCs/>
          <w:iCs/>
        </w:rPr>
        <w:footnoteReference w:id="12"/>
      </w:r>
      <w:r w:rsidRPr="005E3C95">
        <w:rPr>
          <w:rFonts w:ascii="Times New Roman" w:hAnsi="Times New Roman" w:cs="Times New Roman"/>
          <w:bCs/>
          <w:iCs/>
        </w:rPr>
        <w:t xml:space="preserve"> However, letters were only one, albeit crucial, form of communication at a merchant’s disposal, and manuscript correspondence was underpinned by a series of personal interactions and informal exchanges. </w:t>
      </w:r>
      <w:r w:rsidRPr="005E3C95">
        <w:rPr>
          <w:rFonts w:ascii="Times New Roman" w:hAnsi="Times New Roman" w:cs="Times New Roman"/>
          <w:bCs/>
        </w:rPr>
        <w:t xml:space="preserve">It is impossible to separate the different modes of </w:t>
      </w:r>
      <w:r w:rsidRPr="005E3C95">
        <w:rPr>
          <w:rFonts w:ascii="Times New Roman" w:hAnsi="Times New Roman" w:cs="Times New Roman"/>
          <w:bCs/>
        </w:rPr>
        <w:lastRenderedPageBreak/>
        <w:t>communication utilised within early modern business networks. As Adam Fox puts it, ‘the three media of speech, script, and print infused and interacted with each other in a myriad ways’.</w:t>
      </w:r>
      <w:r w:rsidRPr="005E3C95">
        <w:rPr>
          <w:rFonts w:ascii="Times New Roman" w:hAnsi="Times New Roman" w:cs="Times New Roman"/>
          <w:bCs/>
          <w:vertAlign w:val="superscript"/>
        </w:rPr>
        <w:footnoteReference w:id="13"/>
      </w:r>
      <w:r w:rsidRPr="005E3C95">
        <w:rPr>
          <w:rFonts w:ascii="Times New Roman" w:hAnsi="Times New Roman" w:cs="Times New Roman"/>
          <w:bCs/>
        </w:rPr>
        <w:t xml:space="preserve"> The very nature of early modern business culture, with networks spread over increasingly large distances and reliant on precarious trans-oceanic shipping, made a mix of oral and written information a necessity. While it has been contended that early modern society was one ‘where most agreements were arrived at face-to-face’, necessitating ‘little intervening role played by writing’,</w:t>
      </w:r>
      <w:r w:rsidRPr="005E3C95">
        <w:rPr>
          <w:rFonts w:ascii="Times New Roman" w:hAnsi="Times New Roman" w:cs="Times New Roman"/>
          <w:bCs/>
          <w:vertAlign w:val="superscript"/>
        </w:rPr>
        <w:footnoteReference w:id="14"/>
      </w:r>
      <w:r w:rsidRPr="005E3C95">
        <w:rPr>
          <w:rFonts w:ascii="Times New Roman" w:hAnsi="Times New Roman" w:cs="Times New Roman"/>
          <w:bCs/>
        </w:rPr>
        <w:t xml:space="preserve"> this was not the case in business networks, highlighting their specificity. Importantly, while the term ‘network’ is freely used by scholars (including ourselves), it must be noted that this term would not have been familiar to early modern merchants who instead referred to their associates as ‘correspondents’ or ‘friends’: the latter term in particular invoking a personal relationship between correspondents, despite physical distance.</w:t>
      </w:r>
      <w:r w:rsidRPr="005E3C95">
        <w:rPr>
          <w:rStyle w:val="FootnoteReference"/>
          <w:rFonts w:ascii="Times New Roman" w:hAnsi="Times New Roman" w:cs="Times New Roman"/>
          <w:bCs/>
        </w:rPr>
        <w:footnoteReference w:id="15"/>
      </w:r>
    </w:p>
    <w:p w14:paraId="7C1DC112" w14:textId="683AE8C2" w:rsidR="008A4898" w:rsidRPr="005E3C95" w:rsidRDefault="008A4898" w:rsidP="005E16EE">
      <w:pPr>
        <w:tabs>
          <w:tab w:val="left" w:pos="426"/>
        </w:tabs>
        <w:spacing w:line="480" w:lineRule="auto"/>
        <w:rPr>
          <w:rFonts w:ascii="Times New Roman" w:hAnsi="Times New Roman" w:cs="Times New Roman"/>
          <w:bCs/>
        </w:rPr>
      </w:pPr>
      <w:r>
        <w:rPr>
          <w:rFonts w:ascii="Times New Roman" w:hAnsi="Times New Roman" w:cs="Times New Roman"/>
          <w:bCs/>
        </w:rPr>
        <w:tab/>
      </w:r>
      <w:r w:rsidRPr="005E3C95">
        <w:rPr>
          <w:rFonts w:ascii="Times New Roman" w:hAnsi="Times New Roman" w:cs="Times New Roman"/>
          <w:bCs/>
        </w:rPr>
        <w:t>As the methodologies used to investigate early modern business have evolved, scholars increasingly rely on manuscript correspondence to interrogate interactions of all types.</w:t>
      </w:r>
      <w:r w:rsidRPr="005E3C95">
        <w:rPr>
          <w:rStyle w:val="FootnoteReference"/>
          <w:rFonts w:ascii="Times New Roman" w:hAnsi="Times New Roman" w:cs="Times New Roman"/>
          <w:bCs/>
        </w:rPr>
        <w:footnoteReference w:id="16"/>
      </w:r>
      <w:r w:rsidRPr="005E3C95">
        <w:rPr>
          <w:rFonts w:ascii="Times New Roman" w:hAnsi="Times New Roman" w:cs="Times New Roman"/>
          <w:bCs/>
        </w:rPr>
        <w:t xml:space="preserve"> This is demonstrated by Peter Buckles, Sarah Hall, and Edmond Smith in this collection, as well as by an expanding literature.</w:t>
      </w:r>
      <w:r w:rsidRPr="005E3C95">
        <w:rPr>
          <w:rStyle w:val="FootnoteReference"/>
          <w:rFonts w:ascii="Times New Roman" w:hAnsi="Times New Roman" w:cs="Times New Roman"/>
          <w:bCs/>
        </w:rPr>
        <w:footnoteReference w:id="17"/>
      </w:r>
      <w:r w:rsidRPr="005E3C95">
        <w:rPr>
          <w:rFonts w:ascii="Times New Roman" w:hAnsi="Times New Roman" w:cs="Times New Roman"/>
          <w:bCs/>
        </w:rPr>
        <w:t xml:space="preserve"> However, letters have not yet been used to investigate oral </w:t>
      </w:r>
      <w:r w:rsidRPr="005E3C95">
        <w:rPr>
          <w:rFonts w:ascii="Times New Roman" w:hAnsi="Times New Roman" w:cs="Times New Roman"/>
          <w:bCs/>
        </w:rPr>
        <w:lastRenderedPageBreak/>
        <w:t>conversations in early modern business. Partly, we seek to identify how and where business conversations took place, but our analysis is also concerned with the links between the written and the oral. We draw on a range of epistles: some are preserved as part of extensive letter-books (or series of letter-books), including those of the Brown family of Providence, Thomas Amory of Boston, and Jacob Hagen &amp; Co, a London timber firm; others survive only as a single volume, such as the letter-books of the Chester merchant Daniel Peck, the Norwich textile merchant and manufacturer Thomas Baret, and the Kendal mercer Joseph Symson.</w:t>
      </w:r>
      <w:r w:rsidRPr="005E3C95">
        <w:rPr>
          <w:rStyle w:val="FootnoteReference"/>
          <w:rFonts w:ascii="Times New Roman" w:hAnsi="Times New Roman" w:cs="Times New Roman"/>
          <w:bCs/>
        </w:rPr>
        <w:footnoteReference w:id="18"/>
      </w:r>
      <w:r w:rsidRPr="005E3C95">
        <w:rPr>
          <w:rFonts w:ascii="Times New Roman" w:hAnsi="Times New Roman" w:cs="Times New Roman"/>
          <w:bCs/>
        </w:rPr>
        <w:t xml:space="preserve"> We first focus on the ways that business took place in person, before thinking about the role that rumour played in establishing (or ruining) merchants’ reputations. We discuss the spaces in which oral conversations took place, and then examine the specific roles played by letters within conversation circuits. Finally, we look at the ways in which letters were constructed, and how their tone, expression and form shaped the way in which their contents were understood. Throughout, we elucidate the role played by oral conversations in facilitating early modern business relationships, arguing that letters were an integral part of these conversations.</w:t>
      </w:r>
    </w:p>
    <w:p w14:paraId="2DABE3AF" w14:textId="7F46F827"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490A4EB5" w14:textId="1E7230F9"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
        </w:rPr>
      </w:pPr>
      <w:r w:rsidRPr="005E3C95">
        <w:rPr>
          <w:rFonts w:ascii="Times New Roman" w:hAnsi="Times New Roman" w:cs="Times New Roman"/>
          <w:b/>
        </w:rPr>
        <w:t xml:space="preserve">In-person </w:t>
      </w:r>
      <w:r w:rsidR="00782D0B">
        <w:rPr>
          <w:rFonts w:ascii="Times New Roman" w:hAnsi="Times New Roman" w:cs="Times New Roman"/>
          <w:b/>
        </w:rPr>
        <w:t>C</w:t>
      </w:r>
      <w:r w:rsidRPr="005E3C95">
        <w:rPr>
          <w:rFonts w:ascii="Times New Roman" w:hAnsi="Times New Roman" w:cs="Times New Roman"/>
          <w:b/>
        </w:rPr>
        <w:t>onversation</w:t>
      </w:r>
    </w:p>
    <w:p w14:paraId="2925C36B" w14:textId="6D0AE6DD"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 xml:space="preserve">Merchants valued face-to-face conversations about their business. In November 1644 John Clerk, later of Penicuik, wrote to Sir James Lockhart of his plans to remain in Edinburgh until </w:t>
      </w:r>
      <w:r w:rsidRPr="005E3C95">
        <w:rPr>
          <w:rFonts w:ascii="Times New Roman" w:hAnsi="Times New Roman" w:cs="Times New Roman"/>
          <w:bCs/>
        </w:rPr>
        <w:lastRenderedPageBreak/>
        <w:t>his business was complete.</w:t>
      </w:r>
      <w:r w:rsidRPr="005E3C95">
        <w:rPr>
          <w:rStyle w:val="FootnoteReference"/>
          <w:rFonts w:ascii="Times New Roman" w:hAnsi="Times New Roman" w:cs="Times New Roman"/>
          <w:bCs/>
        </w:rPr>
        <w:footnoteReference w:id="19"/>
      </w:r>
      <w:r w:rsidRPr="005E3C95">
        <w:rPr>
          <w:rFonts w:ascii="Times New Roman" w:hAnsi="Times New Roman" w:cs="Times New Roman"/>
          <w:bCs/>
        </w:rPr>
        <w:t xml:space="preserve"> Although he had ‘bein heir long by my expectation’, he believed that he ‘wold get more done then any uther wold doe in my absence’.</w:t>
      </w:r>
      <w:r w:rsidRPr="005E3C95">
        <w:rPr>
          <w:rFonts w:ascii="Times New Roman" w:hAnsi="Times New Roman" w:cs="Times New Roman"/>
          <w:bCs/>
          <w:vertAlign w:val="superscript"/>
        </w:rPr>
        <w:footnoteReference w:id="20"/>
      </w:r>
      <w:r w:rsidRPr="005E3C95">
        <w:rPr>
          <w:rFonts w:ascii="Times New Roman" w:hAnsi="Times New Roman" w:cs="Times New Roman"/>
          <w:bCs/>
        </w:rPr>
        <w:t xml:space="preserve"> Similarly, in 1663, John Packes, the London agent to the Wood family, advised Edward Wood that, with regards to Mr Raworth, ‘nothinge can be done therein until he speak with you’.</w:t>
      </w:r>
      <w:r w:rsidRPr="005E3C95">
        <w:rPr>
          <w:rFonts w:ascii="Times New Roman" w:hAnsi="Times New Roman" w:cs="Times New Roman"/>
          <w:bCs/>
          <w:vertAlign w:val="superscript"/>
        </w:rPr>
        <w:footnoteReference w:id="21"/>
      </w:r>
      <w:r w:rsidRPr="005E3C95">
        <w:rPr>
          <w:rFonts w:ascii="Times New Roman" w:hAnsi="Times New Roman" w:cs="Times New Roman"/>
          <w:bCs/>
        </w:rPr>
        <w:t xml:space="preserve"> This desire to conduct business in person stemmed, for some, from a fear of being ostracised from their networks. As Thomas Amory wrote from Boston to Samuel Baker in December 1720, ‘my absence has been so long from London that my name is hardly known there and I know not with whom to take the liberty’.</w:t>
      </w:r>
      <w:r w:rsidRPr="005E3C95">
        <w:rPr>
          <w:rFonts w:ascii="Times New Roman" w:hAnsi="Times New Roman" w:cs="Times New Roman"/>
          <w:bCs/>
          <w:vertAlign w:val="superscript"/>
        </w:rPr>
        <w:footnoteReference w:id="22"/>
      </w:r>
      <w:r w:rsidRPr="005E3C95">
        <w:rPr>
          <w:rFonts w:ascii="Times New Roman" w:hAnsi="Times New Roman" w:cs="Times New Roman"/>
          <w:bCs/>
        </w:rPr>
        <w:t xml:space="preserve"> Later in the eighteenth century, the London timber merchant Jacob Hagen wrote home from Germany that ‘as to buying staves of the Germans it is attended with so much difficulty, that unless I was always here I can not see it practicable’.</w:t>
      </w:r>
      <w:r w:rsidRPr="005E3C95">
        <w:rPr>
          <w:rFonts w:ascii="Times New Roman" w:hAnsi="Times New Roman" w:cs="Times New Roman"/>
          <w:bCs/>
          <w:vertAlign w:val="superscript"/>
        </w:rPr>
        <w:footnoteReference w:id="23"/>
      </w:r>
      <w:r w:rsidRPr="005E3C95">
        <w:rPr>
          <w:rFonts w:ascii="Times New Roman" w:hAnsi="Times New Roman" w:cs="Times New Roman"/>
          <w:bCs/>
        </w:rPr>
        <w:t xml:space="preserve"> Fifteen years later Hagen had not altered his view of the value of in-person meetings, writing to William, Josiah &amp; James Kenworthy that ‘as you are on the spott can better judge of the situation of the staff trade at your place’.</w:t>
      </w:r>
      <w:r w:rsidRPr="005E3C95">
        <w:rPr>
          <w:rFonts w:ascii="Times New Roman" w:hAnsi="Times New Roman" w:cs="Times New Roman"/>
          <w:bCs/>
          <w:vertAlign w:val="superscript"/>
        </w:rPr>
        <w:footnoteReference w:id="24"/>
      </w:r>
      <w:r w:rsidRPr="005E3C95">
        <w:rPr>
          <w:rFonts w:ascii="Times New Roman" w:hAnsi="Times New Roman" w:cs="Times New Roman"/>
          <w:bCs/>
        </w:rPr>
        <w:t xml:space="preserve"> </w:t>
      </w:r>
    </w:p>
    <w:p w14:paraId="2913229E" w14:textId="327F6FF4"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 xml:space="preserve">The fear espoused by Clerk, Amory and Hagen that their distance from the arena of business was – or would be – detrimental to their activities explains, at least in part, the importance placed by merchants on establishing and maintaining local contacts. In February 1725 Amory wrote to Thomas Kirby to discuss the possibility of establishing trade links with </w:t>
      </w:r>
      <w:r w:rsidRPr="005E3C95">
        <w:rPr>
          <w:rFonts w:ascii="Times New Roman" w:hAnsi="Times New Roman" w:cs="Times New Roman"/>
          <w:bCs/>
        </w:rPr>
        <w:lastRenderedPageBreak/>
        <w:t>Antigua, ‘feeling sure that by having friends there to advise the best times and seasons for sale a trade could be carried on to very good profit’.</w:t>
      </w:r>
      <w:r w:rsidRPr="005E3C95">
        <w:rPr>
          <w:rFonts w:ascii="Times New Roman" w:hAnsi="Times New Roman" w:cs="Times New Roman"/>
          <w:bCs/>
          <w:vertAlign w:val="superscript"/>
        </w:rPr>
        <w:footnoteReference w:id="25"/>
      </w:r>
      <w:r w:rsidRPr="005E3C95">
        <w:rPr>
          <w:rFonts w:ascii="Times New Roman" w:hAnsi="Times New Roman" w:cs="Times New Roman"/>
          <w:bCs/>
        </w:rPr>
        <w:t xml:space="preserve"> Discoursing in person with associates, suppliers, and customers was beneficial, as Hagen wrote to Francis Randall: </w:t>
      </w:r>
    </w:p>
    <w:p w14:paraId="39393B28"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21063886" w14:textId="3952D16E"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rPr>
      </w:pPr>
      <w:r w:rsidRPr="005E3C95">
        <w:rPr>
          <w:rFonts w:ascii="Times New Roman" w:hAnsi="Times New Roman" w:cs="Times New Roman"/>
          <w:bCs/>
        </w:rPr>
        <w:t>I apprehend I am as capable of procuring the best on as good terms as any one having been severall times there &amp; am personally acquainted with all the dealers on the other side by which I think I have some advantage for there by a knowledge is gained which cannot be communicated…I should be glad of a little conversation with thee on subject as things may be better explained in conversation than writing.</w:t>
      </w:r>
      <w:r w:rsidRPr="005E3C95">
        <w:rPr>
          <w:rFonts w:ascii="Times New Roman" w:hAnsi="Times New Roman" w:cs="Times New Roman"/>
          <w:bCs/>
          <w:vertAlign w:val="superscript"/>
        </w:rPr>
        <w:footnoteReference w:id="26"/>
      </w:r>
    </w:p>
    <w:p w14:paraId="720027FB"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506C99E0" w14:textId="639F5155"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Establishing suitable local contacts was not always easy. Amory wrote to Mary Clark that ‘there is no encouragement for trade or new shop keepers without a great acquaintance which is not to be accomplished for many years’.</w:t>
      </w:r>
      <w:r w:rsidRPr="005E3C95">
        <w:rPr>
          <w:rFonts w:ascii="Times New Roman" w:hAnsi="Times New Roman" w:cs="Times New Roman"/>
          <w:bCs/>
          <w:vertAlign w:val="superscript"/>
        </w:rPr>
        <w:footnoteReference w:id="27"/>
      </w:r>
      <w:r w:rsidRPr="005E3C95">
        <w:rPr>
          <w:rFonts w:ascii="Times New Roman" w:hAnsi="Times New Roman" w:cs="Times New Roman"/>
          <w:bCs/>
        </w:rPr>
        <w:t xml:space="preserve"> One way of overcoming this difficulty was to set up junior family members – brothers, sons or younger cousins – in locations where merchants sought to establish new markets.</w:t>
      </w:r>
      <w:r w:rsidRPr="005E3C95">
        <w:rPr>
          <w:rStyle w:val="FootnoteReference"/>
          <w:rFonts w:ascii="Times New Roman" w:hAnsi="Times New Roman" w:cs="Times New Roman"/>
          <w:bCs/>
        </w:rPr>
        <w:footnoteReference w:id="28"/>
      </w:r>
      <w:r w:rsidRPr="005E3C95">
        <w:rPr>
          <w:rFonts w:ascii="Times New Roman" w:hAnsi="Times New Roman" w:cs="Times New Roman"/>
          <w:bCs/>
        </w:rPr>
        <w:t xml:space="preserve"> Providing a physical presence allowed families to develop expert local knowledge and contacts, undertaking conversations on behalf of the network and enabling a sense of closeness despite geographical distance.</w:t>
      </w:r>
      <w:r w:rsidRPr="005E3C95">
        <w:rPr>
          <w:rStyle w:val="FootnoteReference"/>
          <w:rFonts w:ascii="Times New Roman" w:hAnsi="Times New Roman" w:cs="Times New Roman"/>
          <w:bCs/>
        </w:rPr>
        <w:footnoteReference w:id="29"/>
      </w:r>
    </w:p>
    <w:p w14:paraId="1985965D" w14:textId="34E62BAD"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r>
    </w:p>
    <w:p w14:paraId="6CEDCA92" w14:textId="24D1A3CC"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lastRenderedPageBreak/>
        <w:t>Being present in person in a tavern, coffee-house, or on the quayside exposed merchants to serendipitous opportunities that would otherwise have been missed. In July 1743, Jacob Hagen reported to J Hagen &amp; Co that:</w:t>
      </w:r>
    </w:p>
    <w:p w14:paraId="35FE8393"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28A8DD44" w14:textId="0B0ABCED"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rPr>
      </w:pPr>
      <w:r w:rsidRPr="005E3C95">
        <w:rPr>
          <w:rFonts w:ascii="Times New Roman" w:hAnsi="Times New Roman" w:cs="Times New Roman"/>
          <w:bCs/>
        </w:rPr>
        <w:t>I mentioned the hornes to H M he told me there was none in town &amp; that he had orders from sundry others but could not fulfill them I then asked J E M he said he had agreed with a person for about 3 ton at 24s current which he intended for Hull but were at my service I therefore accepted them.</w:t>
      </w:r>
      <w:r w:rsidRPr="005E3C95">
        <w:rPr>
          <w:rFonts w:ascii="Times New Roman" w:hAnsi="Times New Roman" w:cs="Times New Roman"/>
          <w:bCs/>
          <w:vertAlign w:val="superscript"/>
        </w:rPr>
        <w:footnoteReference w:id="30"/>
      </w:r>
    </w:p>
    <w:p w14:paraId="2B7A624B"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07E7D81E" w14:textId="37733857"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That Hagen was present in person meant that he could take advantage of this opportunity</w:t>
      </w:r>
      <w:r>
        <w:rPr>
          <w:rFonts w:ascii="Times New Roman" w:hAnsi="Times New Roman" w:cs="Times New Roman"/>
          <w:bCs/>
        </w:rPr>
        <w:t>,</w:t>
      </w:r>
      <w:r w:rsidRPr="005E3C95">
        <w:rPr>
          <w:rFonts w:ascii="Times New Roman" w:hAnsi="Times New Roman" w:cs="Times New Roman"/>
          <w:bCs/>
        </w:rPr>
        <w:t xml:space="preserve"> and the absent planned recipient in Hull missed out, perhaps as J E M preferred a local sale with less incurred risk. It is also possible that misinformation was being used to get a sale</w:t>
      </w:r>
      <w:r>
        <w:rPr>
          <w:rFonts w:ascii="Times New Roman" w:hAnsi="Times New Roman" w:cs="Times New Roman"/>
          <w:bCs/>
        </w:rPr>
        <w:t>, with</w:t>
      </w:r>
      <w:r w:rsidRPr="005E3C95">
        <w:rPr>
          <w:rFonts w:ascii="Times New Roman" w:hAnsi="Times New Roman" w:cs="Times New Roman"/>
          <w:bCs/>
        </w:rPr>
        <w:t xml:space="preserve"> J E M giving the impression that his commodities were in high demand to secure the sale to Hagen. Two months later, Hagen was ‘on the floats’ with Faber, when:</w:t>
      </w:r>
    </w:p>
    <w:p w14:paraId="0590E090"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Pr>
          <w:rFonts w:ascii="Times New Roman" w:hAnsi="Times New Roman" w:cs="Times New Roman"/>
          <w:bCs/>
        </w:rPr>
        <w:tab/>
      </w:r>
    </w:p>
    <w:p w14:paraId="518001CC" w14:textId="1FEDEC59"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rPr>
      </w:pPr>
      <w:r w:rsidRPr="005E3C95">
        <w:rPr>
          <w:rFonts w:ascii="Times New Roman" w:hAnsi="Times New Roman" w:cs="Times New Roman"/>
          <w:bCs/>
        </w:rPr>
        <w:t>Kruger came to us &amp; among other discourse he dropt that Baarse (whose daughter he is going to marry) was coming down with the P J Staves. After we parted Faber told me he had always endavoured to buy them when they proved nett &amp; had most times succeeded &amp; as he had now advice from above these where the reall PJ he hoped to procure them &amp; offered them to me which I accepted on condition they were really the sort &amp; nett &amp; he promised accordingly.</w:t>
      </w:r>
      <w:r w:rsidRPr="005E3C95">
        <w:rPr>
          <w:rFonts w:ascii="Times New Roman" w:hAnsi="Times New Roman" w:cs="Times New Roman"/>
          <w:bCs/>
          <w:vertAlign w:val="superscript"/>
        </w:rPr>
        <w:footnoteReference w:id="31"/>
      </w:r>
      <w:r w:rsidRPr="005E3C95">
        <w:rPr>
          <w:rFonts w:ascii="Times New Roman" w:hAnsi="Times New Roman" w:cs="Times New Roman"/>
          <w:bCs/>
        </w:rPr>
        <w:t xml:space="preserve"> </w:t>
      </w:r>
    </w:p>
    <w:p w14:paraId="7F2C5A5D"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5B2A860D" w14:textId="220399B4"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 xml:space="preserve">Hagen may not have gained knowledge of this opportunity had he not been fortuitously </w:t>
      </w:r>
      <w:r w:rsidRPr="005E3C95">
        <w:rPr>
          <w:rFonts w:ascii="Times New Roman" w:hAnsi="Times New Roman" w:cs="Times New Roman"/>
          <w:bCs/>
        </w:rPr>
        <w:lastRenderedPageBreak/>
        <w:t xml:space="preserve">present when Kruger arrived, and able to have a conversation with him about this matter. </w:t>
      </w:r>
    </w:p>
    <w:p w14:paraId="4FB22A75" w14:textId="13228CAE"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Face-to-face conversations thus secured merchants’ associations and exposed them to new opportunities. They also offered additional benefits. Face-to-face conversations avoided the risks associated with long-distance correspondence in terms of letters being lost, delayed, or misplaced. Merchants present in-person could approach associates directly</w:t>
      </w:r>
      <w:r>
        <w:rPr>
          <w:rFonts w:ascii="Times New Roman" w:hAnsi="Times New Roman" w:cs="Times New Roman"/>
          <w:bCs/>
        </w:rPr>
        <w:t>.</w:t>
      </w:r>
      <w:r w:rsidRPr="005E3C95">
        <w:rPr>
          <w:rFonts w:ascii="Times New Roman" w:hAnsi="Times New Roman" w:cs="Times New Roman"/>
          <w:bCs/>
        </w:rPr>
        <w:t xml:space="preserve"> Isaac Gray ‘cald at my [Hagen’s] house some time since to enquire after some pipe staves’</w:t>
      </w:r>
      <w:r>
        <w:rPr>
          <w:rFonts w:ascii="Times New Roman" w:hAnsi="Times New Roman" w:cs="Times New Roman"/>
          <w:bCs/>
        </w:rPr>
        <w:t xml:space="preserve"> in December 1760,</w:t>
      </w:r>
      <w:r w:rsidRPr="005E3C95">
        <w:rPr>
          <w:rFonts w:ascii="Times New Roman" w:hAnsi="Times New Roman" w:cs="Times New Roman"/>
          <w:bCs/>
        </w:rPr>
        <w:t xml:space="preserve"> rather than waiting (sometimes in vain) for replies to letters to materialise.</w:t>
      </w:r>
      <w:r w:rsidRPr="005E3C95">
        <w:rPr>
          <w:rFonts w:ascii="Times New Roman" w:hAnsi="Times New Roman" w:cs="Times New Roman"/>
          <w:bCs/>
          <w:vertAlign w:val="superscript"/>
        </w:rPr>
        <w:footnoteReference w:id="32"/>
      </w:r>
      <w:r w:rsidRPr="005E3C95">
        <w:rPr>
          <w:rFonts w:ascii="Times New Roman" w:hAnsi="Times New Roman" w:cs="Times New Roman"/>
          <w:bCs/>
        </w:rPr>
        <w:t xml:space="preserve"> The latter was true for Jacob Row, who</w:t>
      </w:r>
      <w:r>
        <w:rPr>
          <w:rFonts w:ascii="Times New Roman" w:hAnsi="Times New Roman" w:cs="Times New Roman"/>
          <w:bCs/>
        </w:rPr>
        <w:t xml:space="preserve"> </w:t>
      </w:r>
      <w:r w:rsidRPr="005E3C95">
        <w:rPr>
          <w:rFonts w:ascii="Times New Roman" w:hAnsi="Times New Roman" w:cs="Times New Roman"/>
          <w:bCs/>
        </w:rPr>
        <w:t>complained to an unnamed correspondent in England that</w:t>
      </w:r>
      <w:r w:rsidR="00782D0B">
        <w:rPr>
          <w:rFonts w:ascii="Times New Roman" w:hAnsi="Times New Roman" w:cs="Times New Roman"/>
          <w:bCs/>
        </w:rPr>
        <w:t>:</w:t>
      </w:r>
    </w:p>
    <w:p w14:paraId="68E25DA8"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69257AA1"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rPr>
      </w:pPr>
      <w:r w:rsidRPr="005E3C95">
        <w:rPr>
          <w:rFonts w:ascii="Times New Roman" w:hAnsi="Times New Roman" w:cs="Times New Roman"/>
          <w:bCs/>
        </w:rPr>
        <w:t>I wrote you of ye 11</w:t>
      </w:r>
      <w:r w:rsidRPr="005E3C95">
        <w:rPr>
          <w:rFonts w:ascii="Times New Roman" w:hAnsi="Times New Roman" w:cs="Times New Roman"/>
          <w:bCs/>
          <w:vertAlign w:val="superscript"/>
        </w:rPr>
        <w:t>th</w:t>
      </w:r>
      <w:r w:rsidRPr="005E3C95">
        <w:rPr>
          <w:rFonts w:ascii="Times New Roman" w:hAnsi="Times New Roman" w:cs="Times New Roman"/>
          <w:bCs/>
        </w:rPr>
        <w:t xml:space="preserve"> January [by] Capt. Bruce who we hear was arrived … Expected to hear from you, but find myself Baulk’d which occasions Brevity … Neither has my brother received any from you since … yours of 24</w:t>
      </w:r>
      <w:r w:rsidRPr="005E3C95">
        <w:rPr>
          <w:rFonts w:ascii="Times New Roman" w:hAnsi="Times New Roman" w:cs="Times New Roman"/>
          <w:bCs/>
          <w:vertAlign w:val="superscript"/>
        </w:rPr>
        <w:t>th</w:t>
      </w:r>
      <w:r w:rsidRPr="005E3C95">
        <w:rPr>
          <w:rFonts w:ascii="Times New Roman" w:hAnsi="Times New Roman" w:cs="Times New Roman"/>
          <w:bCs/>
        </w:rPr>
        <w:t xml:space="preserve"> December</w:t>
      </w:r>
      <w:r>
        <w:rPr>
          <w:rFonts w:ascii="Times New Roman" w:hAnsi="Times New Roman" w:cs="Times New Roman"/>
          <w:bCs/>
        </w:rPr>
        <w:t>.</w:t>
      </w:r>
      <w:r w:rsidRPr="005E3C95">
        <w:rPr>
          <w:rStyle w:val="FootnoteReference"/>
          <w:rFonts w:ascii="Times New Roman" w:hAnsi="Times New Roman" w:cs="Times New Roman"/>
          <w:bCs/>
        </w:rPr>
        <w:footnoteReference w:id="33"/>
      </w:r>
    </w:p>
    <w:p w14:paraId="357ED48A"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3A4A49CD" w14:textId="296C402B"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Doing business face-to-face avoided having to commit delicate business to paper: Clerk’s admission to William Rires in May 1645 that ‘I will not give trust to peper and ink with that which I wold tell you if I wer as neir you as I wes 6 month ago’</w:t>
      </w:r>
      <w:r w:rsidR="00262AF0">
        <w:rPr>
          <w:rFonts w:ascii="Times New Roman" w:hAnsi="Times New Roman" w:cs="Times New Roman"/>
          <w:bCs/>
        </w:rPr>
        <w:t xml:space="preserve"> </w:t>
      </w:r>
      <w:r w:rsidRPr="005E3C95">
        <w:rPr>
          <w:rFonts w:ascii="Times New Roman" w:hAnsi="Times New Roman" w:cs="Times New Roman"/>
          <w:bCs/>
        </w:rPr>
        <w:t>suggests that conversations might be stymied by the distance between correspondents and by conducting conversations by letter.</w:t>
      </w:r>
      <w:r w:rsidRPr="005E3C95">
        <w:rPr>
          <w:rFonts w:ascii="Times New Roman" w:hAnsi="Times New Roman" w:cs="Times New Roman"/>
          <w:bCs/>
          <w:vertAlign w:val="superscript"/>
        </w:rPr>
        <w:footnoteReference w:id="34"/>
      </w:r>
    </w:p>
    <w:p w14:paraId="2A3F7CDC" w14:textId="0DAB80E3" w:rsidR="00782D0B"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The extent to which merchants were able to do their business in person depended on many things</w:t>
      </w:r>
      <w:r>
        <w:rPr>
          <w:rFonts w:ascii="Times New Roman" w:hAnsi="Times New Roman" w:cs="Times New Roman"/>
          <w:bCs/>
        </w:rPr>
        <w:t>, including</w:t>
      </w:r>
      <w:r w:rsidRPr="005E3C95">
        <w:rPr>
          <w:rFonts w:ascii="Times New Roman" w:hAnsi="Times New Roman" w:cs="Times New Roman"/>
          <w:bCs/>
        </w:rPr>
        <w:t xml:space="preserve"> the practicality of travelling</w:t>
      </w:r>
      <w:r w:rsidR="00262AF0">
        <w:rPr>
          <w:rFonts w:ascii="Times New Roman" w:hAnsi="Times New Roman" w:cs="Times New Roman"/>
          <w:bCs/>
        </w:rPr>
        <w:t xml:space="preserve"> and</w:t>
      </w:r>
      <w:r w:rsidRPr="005E3C95">
        <w:rPr>
          <w:rFonts w:ascii="Times New Roman" w:hAnsi="Times New Roman" w:cs="Times New Roman"/>
          <w:bCs/>
        </w:rPr>
        <w:t xml:space="preserve"> the ability to leave responsibilities (both business and personal) at home</w:t>
      </w:r>
      <w:r>
        <w:rPr>
          <w:rFonts w:ascii="Times New Roman" w:hAnsi="Times New Roman" w:cs="Times New Roman"/>
          <w:bCs/>
        </w:rPr>
        <w:t xml:space="preserve">. If merchants </w:t>
      </w:r>
      <w:r w:rsidRPr="005E3C95">
        <w:rPr>
          <w:rFonts w:ascii="Times New Roman" w:hAnsi="Times New Roman" w:cs="Times New Roman"/>
          <w:bCs/>
        </w:rPr>
        <w:t xml:space="preserve">were not </w:t>
      </w:r>
      <w:r>
        <w:rPr>
          <w:rFonts w:ascii="Times New Roman" w:hAnsi="Times New Roman" w:cs="Times New Roman"/>
          <w:bCs/>
        </w:rPr>
        <w:t xml:space="preserve">able </w:t>
      </w:r>
      <w:r w:rsidRPr="005E3C95">
        <w:rPr>
          <w:rFonts w:ascii="Times New Roman" w:hAnsi="Times New Roman" w:cs="Times New Roman"/>
          <w:bCs/>
        </w:rPr>
        <w:t xml:space="preserve">to travel, they needed to be able to trust others to have conversations on their behalf. Established firms frequently sent </w:t>
      </w:r>
      <w:r w:rsidRPr="005E3C95">
        <w:rPr>
          <w:rFonts w:ascii="Times New Roman" w:hAnsi="Times New Roman" w:cs="Times New Roman"/>
          <w:bCs/>
        </w:rPr>
        <w:lastRenderedPageBreak/>
        <w:t>junior delegates to speak to associates while the senior partners remained at home. In October 1750, a letter from the firm Green &amp; Walker was delivered to Jonathan Trumble in Boston ‘by J Green junior who goes on this journey to know what provision our customers are making to discharge their debts’.</w:t>
      </w:r>
      <w:r w:rsidRPr="005E3C95">
        <w:rPr>
          <w:rFonts w:ascii="Times New Roman" w:hAnsi="Times New Roman" w:cs="Times New Roman"/>
          <w:bCs/>
          <w:vertAlign w:val="superscript"/>
        </w:rPr>
        <w:footnoteReference w:id="35"/>
      </w:r>
      <w:r w:rsidRPr="005E3C95">
        <w:rPr>
          <w:rFonts w:ascii="Times New Roman" w:hAnsi="Times New Roman" w:cs="Times New Roman"/>
          <w:bCs/>
        </w:rPr>
        <w:t xml:space="preserve"> Elsewhere, distance meant that merchants needed people ‘on the ground’ to have conversations for them, such as when Israel Pemberton wrote to John Hunt in 1746 that ‘On the other side [of the letter] is a list of some bills of exchange, which were aboard my Brig </w:t>
      </w:r>
      <w:r w:rsidRPr="005E3C95">
        <w:rPr>
          <w:rFonts w:ascii="Times New Roman" w:hAnsi="Times New Roman" w:cs="Times New Roman"/>
          <w:bCs/>
          <w:i/>
        </w:rPr>
        <w:t>Globe</w:t>
      </w:r>
      <w:r w:rsidRPr="005E3C95">
        <w:rPr>
          <w:rFonts w:ascii="Times New Roman" w:hAnsi="Times New Roman" w:cs="Times New Roman"/>
          <w:bCs/>
        </w:rPr>
        <w:t xml:space="preserve"> when taken; I desire thee to speak to the persons on whom they are drawn not to pay them, till thou received them indorsed by me’.</w:t>
      </w:r>
      <w:r w:rsidRPr="005E3C95">
        <w:rPr>
          <w:rFonts w:ascii="Times New Roman" w:hAnsi="Times New Roman" w:cs="Times New Roman"/>
          <w:bCs/>
          <w:vertAlign w:val="superscript"/>
        </w:rPr>
        <w:footnoteReference w:id="36"/>
      </w:r>
      <w:r w:rsidRPr="005E3C95">
        <w:rPr>
          <w:rFonts w:ascii="Times New Roman" w:hAnsi="Times New Roman" w:cs="Times New Roman"/>
          <w:bCs/>
        </w:rPr>
        <w:t xml:space="preserve"> Here, Pemberton delegated Hunt to spread this information directly to those concerned, as he was ideally situated to do so, rather than writing to each person in turn. In other cases, specific journeys to conduct an in-person conversation were deemed unnecessary: Pemberton wrote to Stephen Onion that he</w:t>
      </w:r>
      <w:r w:rsidR="00782D0B">
        <w:rPr>
          <w:rFonts w:ascii="Times New Roman" w:hAnsi="Times New Roman" w:cs="Times New Roman"/>
          <w:bCs/>
        </w:rPr>
        <w:t>:</w:t>
      </w:r>
      <w:r w:rsidRPr="005E3C95">
        <w:rPr>
          <w:rFonts w:ascii="Times New Roman" w:hAnsi="Times New Roman" w:cs="Times New Roman"/>
          <w:bCs/>
        </w:rPr>
        <w:t xml:space="preserve"> </w:t>
      </w:r>
    </w:p>
    <w:p w14:paraId="6F3D02B7" w14:textId="77777777" w:rsidR="00782D0B" w:rsidRDefault="00782D0B" w:rsidP="00782D0B">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rPr>
      </w:pPr>
    </w:p>
    <w:p w14:paraId="1200A41B" w14:textId="5C4E172C" w:rsidR="00782D0B" w:rsidRDefault="008A4898" w:rsidP="00782D0B">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rPr>
      </w:pPr>
      <w:r w:rsidRPr="005E3C95">
        <w:rPr>
          <w:rFonts w:ascii="Times New Roman" w:hAnsi="Times New Roman" w:cs="Times New Roman"/>
          <w:bCs/>
        </w:rPr>
        <w:t>had an opportunity of discoursing with Robert Macky who tells me he recovered the insurance &amp; that thy affair likely to turn out much better than I expected…as he will stay sometime thou need not put they self to any great inconvenience about coming up.</w:t>
      </w:r>
      <w:r w:rsidRPr="005E3C95">
        <w:rPr>
          <w:rFonts w:ascii="Times New Roman" w:hAnsi="Times New Roman" w:cs="Times New Roman"/>
          <w:bCs/>
          <w:vertAlign w:val="superscript"/>
        </w:rPr>
        <w:footnoteReference w:id="37"/>
      </w:r>
      <w:r w:rsidRPr="005E3C95">
        <w:rPr>
          <w:rFonts w:ascii="Times New Roman" w:hAnsi="Times New Roman" w:cs="Times New Roman"/>
          <w:bCs/>
        </w:rPr>
        <w:t xml:space="preserve"> </w:t>
      </w:r>
    </w:p>
    <w:p w14:paraId="6CF2D04E" w14:textId="77777777" w:rsidR="00782D0B" w:rsidRDefault="00782D0B" w:rsidP="00782D0B">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2C94E9BD" w14:textId="61C21029" w:rsidR="008A4898" w:rsidRPr="005E3C95" w:rsidRDefault="008A4898" w:rsidP="00782D0B">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 xml:space="preserve">In assessing the importance of face-to-face business, context was king. Early-modern merchants do seem to have placed a premium on oral conversation, for good reason, but in certain contexts operating through third parties or by letter was preferable. Merchants operated in a context in which face-to-face conversations were not always possible, recognising themselves that there was not a rigid dichotomy between ‘written’ and ‘oral’ </w:t>
      </w:r>
      <w:r w:rsidRPr="005E3C95">
        <w:rPr>
          <w:rFonts w:ascii="Times New Roman" w:hAnsi="Times New Roman" w:cs="Times New Roman"/>
          <w:bCs/>
        </w:rPr>
        <w:lastRenderedPageBreak/>
        <w:t xml:space="preserve">exchange of information in early modern business – something that we explore in detail below. </w:t>
      </w:r>
    </w:p>
    <w:p w14:paraId="3935F190" w14:textId="77777777"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strike/>
        </w:rPr>
      </w:pPr>
      <w:bookmarkStart w:id="1" w:name="Rumours"/>
    </w:p>
    <w:bookmarkEnd w:id="1"/>
    <w:p w14:paraId="6580F95A" w14:textId="3769D49E"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
        </w:rPr>
      </w:pPr>
      <w:r w:rsidRPr="005E3C95">
        <w:rPr>
          <w:rFonts w:ascii="Times New Roman" w:hAnsi="Times New Roman" w:cs="Times New Roman"/>
          <w:b/>
        </w:rPr>
        <w:t>Recommendations, Reputation, and Rumour</w:t>
      </w:r>
    </w:p>
    <w:p w14:paraId="06A12663" w14:textId="22F57F66"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Conversations could ruin as well as facilitate business. Jacob Hagen wrote from London to George Standford to alert him to the fact that:</w:t>
      </w:r>
    </w:p>
    <w:p w14:paraId="3F7441C7"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p>
    <w:p w14:paraId="15031974" w14:textId="5DAC8B99"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color w:val="000000" w:themeColor="text1"/>
        </w:rPr>
      </w:pPr>
      <w:r w:rsidRPr="005E3C95">
        <w:rPr>
          <w:rFonts w:ascii="Times New Roman" w:hAnsi="Times New Roman" w:cs="Times New Roman"/>
          <w:bCs/>
          <w:color w:val="000000" w:themeColor="text1"/>
        </w:rPr>
        <w:t>some suggestions have been thrown out among some of our customers that I probably could not serve them with the quantity they would want &amp; there by endeavoured to influence them from me, it is likely something of the same sort may be hinted to thee…and to further importation I believe my self fully as capable of procuring the best &amp; on as good terms as he can having had more knowledge by being oftner abroad on the spott than he has.</w:t>
      </w:r>
      <w:r w:rsidRPr="005E3C95">
        <w:rPr>
          <w:rFonts w:ascii="Times New Roman" w:hAnsi="Times New Roman" w:cs="Times New Roman"/>
          <w:bCs/>
          <w:color w:val="000000" w:themeColor="text1"/>
          <w:vertAlign w:val="superscript"/>
        </w:rPr>
        <w:footnoteReference w:id="38"/>
      </w:r>
    </w:p>
    <w:p w14:paraId="71A3EE72"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p>
    <w:p w14:paraId="32F43EB3" w14:textId="6A0C36EC"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When these conversations came to light Hagen acted to mitigate their potential damage, and in doing so explains to us the benefits of being present to do business in person. On occasion, merchants found themselves defending accusations of leaking privileged information. In April 1711, Joseph Symson wrote from Kendal to Thomas Bayly in London that ‘I do assure you no body ever had the least hint from us of your being the person who gave us orders for that sort so that Mr Robinsons telling you of it was only grounded upon his own conjecture’.</w:t>
      </w:r>
      <w:r w:rsidRPr="005E3C95">
        <w:rPr>
          <w:rStyle w:val="FootnoteReference"/>
          <w:rFonts w:ascii="Times New Roman" w:hAnsi="Times New Roman" w:cs="Times New Roman"/>
          <w:bCs/>
          <w:color w:val="000000" w:themeColor="text1"/>
        </w:rPr>
        <w:footnoteReference w:id="39"/>
      </w:r>
      <w:r w:rsidRPr="005E3C95">
        <w:rPr>
          <w:rFonts w:ascii="Times New Roman" w:hAnsi="Times New Roman" w:cs="Times New Roman"/>
          <w:bCs/>
          <w:color w:val="000000" w:themeColor="text1"/>
        </w:rPr>
        <w:t xml:space="preserve"> </w:t>
      </w:r>
    </w:p>
    <w:p w14:paraId="5F161E69" w14:textId="2FD6F6F9"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i/>
          <w:iCs/>
          <w:color w:val="000000" w:themeColor="text1"/>
        </w:rPr>
      </w:pPr>
      <w:r w:rsidRPr="005E3C95">
        <w:rPr>
          <w:rFonts w:ascii="Times New Roman" w:hAnsi="Times New Roman" w:cs="Times New Roman"/>
          <w:bCs/>
          <w:color w:val="000000" w:themeColor="text1"/>
        </w:rPr>
        <w:tab/>
        <w:t xml:space="preserve"> Merchants’ control over their business was threatened when customers acquired information from third party conversations. In October 1760 Jacob Hagen wrote to John </w:t>
      </w:r>
      <w:r w:rsidRPr="005E3C95">
        <w:rPr>
          <w:rFonts w:ascii="Times New Roman" w:hAnsi="Times New Roman" w:cs="Times New Roman"/>
          <w:bCs/>
          <w:color w:val="000000" w:themeColor="text1"/>
        </w:rPr>
        <w:lastRenderedPageBreak/>
        <w:t>White to address a concern that ‘as to thy neighbours having some by Mr Tizard I could likewise have been thine but the reason was I thought them not good enough for thee &amp; wait only the ship which now expect every day as the wind is fair’.</w:t>
      </w:r>
      <w:r w:rsidRPr="005E3C95">
        <w:rPr>
          <w:rFonts w:ascii="Times New Roman" w:hAnsi="Times New Roman" w:cs="Times New Roman"/>
          <w:bCs/>
          <w:color w:val="000000" w:themeColor="text1"/>
          <w:vertAlign w:val="superscript"/>
        </w:rPr>
        <w:footnoteReference w:id="40"/>
      </w:r>
      <w:r w:rsidRPr="005E3C95">
        <w:rPr>
          <w:rFonts w:ascii="Times New Roman" w:hAnsi="Times New Roman" w:cs="Times New Roman"/>
          <w:bCs/>
          <w:color w:val="000000" w:themeColor="text1"/>
        </w:rPr>
        <w:t xml:space="preserve"> Hagen was forced into explaining his decision not to offer White staves from Tizard, after White acquired information regarding local availability of them through an informal discussion with his neighbour. In July 1718, Thomas Amory wrote to John Whitton rejecting the suggestion that he might participate in trade with China with Captain Newton. Amory noted that ‘for my part I have no money nor has Mr Bold, or any one else to lay out in Chine silks or other goods’, but notes also that ‘and all say they sell too slowly and it takes too long to get the money back’.</w:t>
      </w:r>
      <w:r w:rsidRPr="005E3C95">
        <w:rPr>
          <w:rFonts w:ascii="Times New Roman" w:hAnsi="Times New Roman" w:cs="Times New Roman"/>
          <w:bCs/>
          <w:color w:val="000000" w:themeColor="text1"/>
          <w:vertAlign w:val="superscript"/>
        </w:rPr>
        <w:footnoteReference w:id="41"/>
      </w:r>
      <w:r w:rsidRPr="005E3C95">
        <w:rPr>
          <w:rFonts w:ascii="Times New Roman" w:hAnsi="Times New Roman" w:cs="Times New Roman"/>
          <w:bCs/>
          <w:color w:val="000000" w:themeColor="text1"/>
        </w:rPr>
        <w:t xml:space="preserve"> Whether this was a substantiated rumour, a verified belief in the risks associated with the China trade, or simply an excuse to avoid participating, we will never know; but this exchange does suggest that knowledge shared informally within mercantile communities played an important role in governing business decisions.</w:t>
      </w:r>
    </w:p>
    <w:p w14:paraId="3F231824" w14:textId="256B8C62"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ab/>
        <w:t>Though the term ‘rumour’ usually has negative connotations, talk also served positive purposes, as merchants heard of business opportunities and learned of others’ credentials and characters through hearing them being spoken about by others. In July 1743, Jacob Hagen wrote to J Hagen &amp; Co regarding Faber, a frequent business associate. He noted that ‘This I must however observe he speaks very well of RF’.</w:t>
      </w:r>
      <w:r w:rsidRPr="005E3C95">
        <w:rPr>
          <w:rFonts w:ascii="Times New Roman" w:hAnsi="Times New Roman" w:cs="Times New Roman"/>
          <w:bCs/>
          <w:color w:val="000000" w:themeColor="text1"/>
          <w:vertAlign w:val="superscript"/>
        </w:rPr>
        <w:footnoteReference w:id="42"/>
      </w:r>
      <w:r w:rsidRPr="005E3C95">
        <w:rPr>
          <w:rFonts w:ascii="Times New Roman" w:hAnsi="Times New Roman" w:cs="Times New Roman"/>
          <w:bCs/>
          <w:color w:val="000000" w:themeColor="text1"/>
        </w:rPr>
        <w:t xml:space="preserve"> The following month Hagen wrote that</w:t>
      </w:r>
      <w:r w:rsidR="00E57A61">
        <w:rPr>
          <w:rFonts w:ascii="Times New Roman" w:hAnsi="Times New Roman" w:cs="Times New Roman"/>
          <w:bCs/>
          <w:color w:val="000000" w:themeColor="text1"/>
        </w:rPr>
        <w:t>:</w:t>
      </w:r>
    </w:p>
    <w:p w14:paraId="27E4359F"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p>
    <w:p w14:paraId="1FAA6D36"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color w:val="000000" w:themeColor="text1"/>
        </w:rPr>
      </w:pPr>
      <w:r w:rsidRPr="005E3C95">
        <w:rPr>
          <w:rFonts w:ascii="Times New Roman" w:hAnsi="Times New Roman" w:cs="Times New Roman"/>
          <w:bCs/>
          <w:color w:val="000000" w:themeColor="text1"/>
        </w:rPr>
        <w:t xml:space="preserve">if you have thoughts of contracting above for Selesia staves I think it is to be done best by meanes of S&amp;M with Splittgerber &amp; Daum in Berlin whose names I have often heard </w:t>
      </w:r>
      <w:r w:rsidRPr="005E3C95">
        <w:rPr>
          <w:rFonts w:ascii="Times New Roman" w:hAnsi="Times New Roman" w:cs="Times New Roman"/>
          <w:bCs/>
          <w:color w:val="000000" w:themeColor="text1"/>
        </w:rPr>
        <w:lastRenderedPageBreak/>
        <w:t>mentioned here among the Germans, or elce with G Spatzier, Ebersback acts for P&amp;F.</w:t>
      </w:r>
      <w:r w:rsidRPr="005E3C95">
        <w:rPr>
          <w:rFonts w:ascii="Times New Roman" w:hAnsi="Times New Roman" w:cs="Times New Roman"/>
          <w:bCs/>
          <w:color w:val="000000" w:themeColor="text1"/>
          <w:vertAlign w:val="superscript"/>
        </w:rPr>
        <w:footnoteReference w:id="43"/>
      </w:r>
      <w:r w:rsidRPr="005E3C95">
        <w:rPr>
          <w:rFonts w:ascii="Times New Roman" w:hAnsi="Times New Roman" w:cs="Times New Roman"/>
          <w:bCs/>
          <w:color w:val="000000" w:themeColor="text1"/>
        </w:rPr>
        <w:t xml:space="preserve"> </w:t>
      </w:r>
    </w:p>
    <w:p w14:paraId="0F35E2C6"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p>
    <w:p w14:paraId="6F7C1814" w14:textId="51A104A9"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Hagen reminded the Company of Spatzier’s reputation a month later, noting that</w:t>
      </w:r>
      <w:r w:rsidR="00E57A61">
        <w:rPr>
          <w:rFonts w:ascii="Times New Roman" w:hAnsi="Times New Roman" w:cs="Times New Roman"/>
          <w:bCs/>
          <w:color w:val="000000" w:themeColor="text1"/>
        </w:rPr>
        <w:t>:</w:t>
      </w:r>
    </w:p>
    <w:p w14:paraId="51DD011E" w14:textId="77777777" w:rsidR="00E57A61" w:rsidRDefault="00E57A61"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p>
    <w:p w14:paraId="348BDA33" w14:textId="61D90B03" w:rsidR="008A4898" w:rsidRPr="005E3C95" w:rsidRDefault="008A4898" w:rsidP="00E57A61">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color w:val="000000" w:themeColor="text1"/>
        </w:rPr>
      </w:pPr>
      <w:r w:rsidRPr="005E3C95">
        <w:rPr>
          <w:rFonts w:ascii="Times New Roman" w:hAnsi="Times New Roman" w:cs="Times New Roman"/>
          <w:bCs/>
          <w:color w:val="000000" w:themeColor="text1"/>
        </w:rPr>
        <w:t>Spatzier &amp; Co are persons of reputation &amp; by what one may judge from conversation understand trade very well. They promised me to gett all the information they could &amp; write us substantially &amp; I really think by their means we may many times procure a good parcell very reasonable that may be of good advantage.</w:t>
      </w:r>
      <w:r w:rsidRPr="005E3C95">
        <w:rPr>
          <w:rStyle w:val="FootnoteReference"/>
          <w:rFonts w:ascii="Times New Roman" w:hAnsi="Times New Roman" w:cs="Times New Roman"/>
          <w:bCs/>
          <w:color w:val="000000" w:themeColor="text1"/>
        </w:rPr>
        <w:footnoteReference w:id="44"/>
      </w:r>
    </w:p>
    <w:p w14:paraId="5600AF30" w14:textId="77777777" w:rsidR="00E57A61" w:rsidRDefault="00E57A61"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p>
    <w:p w14:paraId="6E9983A0" w14:textId="745402EA"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color w:val="000000" w:themeColor="text1"/>
        </w:rPr>
        <w:t xml:space="preserve">Indeed, participating in conversations </w:t>
      </w:r>
      <w:r w:rsidRPr="005E3C95">
        <w:rPr>
          <w:rFonts w:ascii="Times New Roman" w:hAnsi="Times New Roman" w:cs="Times New Roman"/>
          <w:bCs/>
        </w:rPr>
        <w:t xml:space="preserve">helped to show that merchants were on top of information flows, particularly when they were absent in person. The Edinburgh merchant Alexander </w:t>
      </w:r>
      <w:r w:rsidRPr="005E3C95">
        <w:rPr>
          <w:rFonts w:ascii="Times New Roman" w:eastAsia="Times New Roman" w:hAnsi="Times New Roman" w:cs="Times New Roman"/>
        </w:rPr>
        <w:t>Shairp was keen to prove that he was not shirking his responsibilities, writing to Walter Riddell in November 1714 that ‘I shall offer no advice you being in a better condition to judge what will be for the concerneds intrest, than I can pretend to at this distance, I only give you this trouble leest you shou’d blame of silence’.</w:t>
      </w:r>
      <w:r w:rsidRPr="005E3C95">
        <w:rPr>
          <w:rStyle w:val="FootnoteReference"/>
          <w:rFonts w:ascii="Times New Roman" w:eastAsia="Times New Roman" w:hAnsi="Times New Roman" w:cs="Times New Roman"/>
        </w:rPr>
        <w:footnoteReference w:id="45"/>
      </w:r>
    </w:p>
    <w:p w14:paraId="125B7708" w14:textId="0210014C"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rPr>
        <w:tab/>
        <w:t xml:space="preserve">Business historians agree that good credit and reputation </w:t>
      </w:r>
      <w:r w:rsidRPr="005E3C95">
        <w:rPr>
          <w:rFonts w:ascii="Times New Roman" w:hAnsi="Times New Roman" w:cs="Times New Roman"/>
          <w:bCs/>
          <w:color w:val="000000" w:themeColor="text1"/>
        </w:rPr>
        <w:t>played a vital role in merchants’ success</w:t>
      </w:r>
      <w:r>
        <w:rPr>
          <w:rFonts w:ascii="Times New Roman" w:hAnsi="Times New Roman" w:cs="Times New Roman"/>
          <w:bCs/>
          <w:color w:val="000000" w:themeColor="text1"/>
        </w:rPr>
        <w:t>, and that r</w:t>
      </w:r>
      <w:r w:rsidRPr="005E3C95">
        <w:rPr>
          <w:rFonts w:ascii="Times New Roman" w:hAnsi="Times New Roman" w:cs="Times New Roman"/>
          <w:bCs/>
          <w:color w:val="000000" w:themeColor="text1"/>
        </w:rPr>
        <w:t>ecommendations were essential for merchants, especially those trying to break into new business circles</w:t>
      </w:r>
      <w:r>
        <w:rPr>
          <w:rFonts w:ascii="Times New Roman" w:hAnsi="Times New Roman" w:cs="Times New Roman"/>
          <w:bCs/>
          <w:color w:val="000000" w:themeColor="text1"/>
        </w:rPr>
        <w:t>.</w:t>
      </w:r>
      <w:r w:rsidRPr="005E3C95">
        <w:rPr>
          <w:rFonts w:ascii="Times New Roman" w:hAnsi="Times New Roman" w:cs="Times New Roman"/>
          <w:bCs/>
          <w:color w:val="000000" w:themeColor="text1"/>
          <w:vertAlign w:val="superscript"/>
        </w:rPr>
        <w:footnoteReference w:id="46"/>
      </w:r>
      <w:r w:rsidRPr="005E3C95">
        <w:rPr>
          <w:rFonts w:ascii="Times New Roman" w:hAnsi="Times New Roman" w:cs="Times New Roman"/>
          <w:bCs/>
          <w:color w:val="000000" w:themeColor="text1"/>
        </w:rPr>
        <w:t xml:space="preserve"> Scholars have long known that letters of recommendation </w:t>
      </w:r>
      <w:r w:rsidRPr="005E3C95">
        <w:rPr>
          <w:rFonts w:ascii="Times New Roman" w:hAnsi="Times New Roman" w:cs="Times New Roman"/>
          <w:bCs/>
          <w:color w:val="000000" w:themeColor="text1"/>
        </w:rPr>
        <w:lastRenderedPageBreak/>
        <w:t>were commonly used both as a way of recommending a third party, and to announce shared acquaintance as proof of trustworthiness.</w:t>
      </w:r>
      <w:r w:rsidRPr="005E3C95">
        <w:rPr>
          <w:rStyle w:val="FootnoteReference"/>
          <w:rFonts w:ascii="Times New Roman" w:hAnsi="Times New Roman" w:cs="Times New Roman"/>
          <w:bCs/>
          <w:color w:val="000000" w:themeColor="text1"/>
        </w:rPr>
        <w:footnoteReference w:id="47"/>
      </w:r>
      <w:r w:rsidRPr="005E3C95">
        <w:rPr>
          <w:rFonts w:ascii="Times New Roman" w:hAnsi="Times New Roman" w:cs="Times New Roman"/>
          <w:bCs/>
          <w:color w:val="000000" w:themeColor="text1"/>
        </w:rPr>
        <w:t xml:space="preserve"> </w:t>
      </w:r>
      <w:r>
        <w:rPr>
          <w:rFonts w:ascii="Times New Roman" w:hAnsi="Times New Roman" w:cs="Times New Roman"/>
          <w:bCs/>
          <w:color w:val="000000" w:themeColor="text1"/>
        </w:rPr>
        <w:t>C</w:t>
      </w:r>
      <w:r w:rsidRPr="005E3C95">
        <w:rPr>
          <w:rFonts w:ascii="Times New Roman" w:hAnsi="Times New Roman" w:cs="Times New Roman"/>
          <w:bCs/>
          <w:color w:val="000000" w:themeColor="text1"/>
        </w:rPr>
        <w:t xml:space="preserve">onversation did </w:t>
      </w:r>
      <w:r>
        <w:rPr>
          <w:rFonts w:ascii="Times New Roman" w:hAnsi="Times New Roman" w:cs="Times New Roman"/>
          <w:bCs/>
          <w:color w:val="000000" w:themeColor="text1"/>
        </w:rPr>
        <w:t>n</w:t>
      </w:r>
      <w:r w:rsidRPr="005E3C95">
        <w:rPr>
          <w:rFonts w:ascii="Times New Roman" w:hAnsi="Times New Roman" w:cs="Times New Roman"/>
          <w:bCs/>
          <w:color w:val="000000" w:themeColor="text1"/>
        </w:rPr>
        <w:t>ot only facilitate business but presented an opportunity to prove abilities and character</w:t>
      </w:r>
      <w:r>
        <w:rPr>
          <w:rFonts w:ascii="Times New Roman" w:hAnsi="Times New Roman" w:cs="Times New Roman"/>
          <w:bCs/>
          <w:color w:val="000000" w:themeColor="text1"/>
        </w:rPr>
        <w:t>, and where p</w:t>
      </w:r>
      <w:r w:rsidRPr="005E3C95">
        <w:rPr>
          <w:rFonts w:ascii="Times New Roman" w:hAnsi="Times New Roman" w:cs="Times New Roman"/>
          <w:bCs/>
          <w:color w:val="000000" w:themeColor="text1"/>
        </w:rPr>
        <w:t>ossible</w:t>
      </w:r>
      <w:r>
        <w:rPr>
          <w:rFonts w:ascii="Times New Roman" w:hAnsi="Times New Roman" w:cs="Times New Roman"/>
          <w:bCs/>
          <w:color w:val="000000" w:themeColor="text1"/>
        </w:rPr>
        <w:t xml:space="preserve"> </w:t>
      </w:r>
      <w:r w:rsidRPr="005E3C95">
        <w:rPr>
          <w:rFonts w:ascii="Times New Roman" w:hAnsi="Times New Roman" w:cs="Times New Roman"/>
          <w:bCs/>
          <w:color w:val="000000" w:themeColor="text1"/>
        </w:rPr>
        <w:t>merchants sought to make personal acquaintance of potential new business associates</w:t>
      </w:r>
      <w:r>
        <w:rPr>
          <w:rFonts w:ascii="Times New Roman" w:hAnsi="Times New Roman" w:cs="Times New Roman"/>
          <w:bCs/>
          <w:color w:val="000000" w:themeColor="text1"/>
        </w:rPr>
        <w:t>, preferring</w:t>
      </w:r>
      <w:r w:rsidRPr="005E3C95">
        <w:rPr>
          <w:rFonts w:ascii="Times New Roman" w:hAnsi="Times New Roman" w:cs="Times New Roman"/>
          <w:bCs/>
          <w:color w:val="000000" w:themeColor="text1"/>
        </w:rPr>
        <w:t xml:space="preserve"> to speak with them directly. In July 1711, Richard Holt of Cannon Street in London made enquiries to mercer Joseph Symson regarding locating a wood supplier in Westmorland. Symson initially took his time in deciding whether or not to engage in business with Holt, acknowledging that ‘I received yours [letter] some time ago’.</w:t>
      </w:r>
      <w:r w:rsidRPr="005E3C95">
        <w:rPr>
          <w:rStyle w:val="FootnoteReference"/>
          <w:rFonts w:ascii="Times New Roman" w:hAnsi="Times New Roman" w:cs="Times New Roman"/>
          <w:bCs/>
          <w:color w:val="000000" w:themeColor="text1"/>
        </w:rPr>
        <w:footnoteReference w:id="48"/>
      </w:r>
      <w:r w:rsidRPr="005E3C95">
        <w:rPr>
          <w:rFonts w:ascii="Times New Roman" w:hAnsi="Times New Roman" w:cs="Times New Roman"/>
          <w:bCs/>
          <w:color w:val="000000" w:themeColor="text1"/>
        </w:rPr>
        <w:t xml:space="preserve"> It was only on the recommendation of shared acquaintance ‘Cosen Pool’ that Symson agreed to make ‘very industrious inquiry about what you mention, which requiring sometime in receiving informations from several hands has been the reason why I have not given you an answer before’. The following month, Symson identified Kendal merchant Mr Joseph Dawson as being ‘the most likely person to serve you with wood that I know of and of whose fair dealing I believe you may depend’. Symson and Dawson’s discussions about the opportunity then involved a face-to-face conversation, as underneath Symson’s letter </w:t>
      </w:r>
      <w:r w:rsidR="0037791F">
        <w:rPr>
          <w:rFonts w:ascii="Times New Roman" w:hAnsi="Times New Roman" w:cs="Times New Roman"/>
          <w:bCs/>
          <w:color w:val="000000" w:themeColor="text1"/>
        </w:rPr>
        <w:t xml:space="preserve">to Holt </w:t>
      </w:r>
      <w:r w:rsidRPr="005E3C95">
        <w:rPr>
          <w:rFonts w:ascii="Times New Roman" w:hAnsi="Times New Roman" w:cs="Times New Roman"/>
          <w:bCs/>
          <w:color w:val="000000" w:themeColor="text1"/>
        </w:rPr>
        <w:t>is a note added in Dawson’s own hand. As Symson explained, ‘I desired him [Dawson] to write to you underneath this to aquaint you how far he can serve you, if you think fitt to correspond with him I hope he will serve you to content’.</w:t>
      </w:r>
      <w:r w:rsidRPr="005E3C95">
        <w:rPr>
          <w:rStyle w:val="FootnoteReference"/>
          <w:rFonts w:ascii="Times New Roman" w:hAnsi="Times New Roman" w:cs="Times New Roman"/>
          <w:bCs/>
          <w:color w:val="000000" w:themeColor="text1"/>
        </w:rPr>
        <w:footnoteReference w:id="49"/>
      </w:r>
    </w:p>
    <w:p w14:paraId="39257C34" w14:textId="0318D95C"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ab/>
        <w:t xml:space="preserve">Building relationships in person was a good way of establishing new business. When Thomas Amory settled in Lisbon in 1716, his cousin wrote to him from Limerick that ‘I could get several friends of mine to consign to you and when they had experience of your </w:t>
      </w:r>
      <w:r w:rsidRPr="005E3C95">
        <w:rPr>
          <w:rFonts w:ascii="Times New Roman" w:hAnsi="Times New Roman" w:cs="Times New Roman"/>
          <w:bCs/>
          <w:color w:val="000000" w:themeColor="text1"/>
        </w:rPr>
        <w:lastRenderedPageBreak/>
        <w:t>good management perhaps it may advance your business considerably’, noting that experience of him over</w:t>
      </w:r>
      <w:r w:rsidR="00FE65AA">
        <w:rPr>
          <w:rFonts w:ascii="Times New Roman" w:hAnsi="Times New Roman" w:cs="Times New Roman"/>
          <w:bCs/>
          <w:color w:val="000000" w:themeColor="text1"/>
        </w:rPr>
        <w:t xml:space="preserve"> </w:t>
      </w:r>
      <w:r w:rsidRPr="005E3C95">
        <w:rPr>
          <w:rFonts w:ascii="Times New Roman" w:hAnsi="Times New Roman" w:cs="Times New Roman"/>
          <w:bCs/>
          <w:color w:val="000000" w:themeColor="text1"/>
        </w:rPr>
        <w:t>time would help him to establish a business</w:t>
      </w:r>
      <w:r>
        <w:rPr>
          <w:rFonts w:ascii="Times New Roman" w:hAnsi="Times New Roman" w:cs="Times New Roman"/>
          <w:bCs/>
          <w:color w:val="000000" w:themeColor="text1"/>
        </w:rPr>
        <w:t>.</w:t>
      </w:r>
      <w:r w:rsidRPr="005E3C95">
        <w:rPr>
          <w:rFonts w:ascii="Times New Roman" w:hAnsi="Times New Roman" w:cs="Times New Roman"/>
          <w:bCs/>
          <w:color w:val="000000" w:themeColor="text1"/>
          <w:vertAlign w:val="superscript"/>
        </w:rPr>
        <w:footnoteReference w:id="50"/>
      </w:r>
      <w:r w:rsidRPr="005E3C95">
        <w:rPr>
          <w:rFonts w:ascii="Times New Roman" w:hAnsi="Times New Roman" w:cs="Times New Roman"/>
          <w:bCs/>
          <w:color w:val="000000" w:themeColor="text1"/>
        </w:rPr>
        <w:t xml:space="preserve"> Similarly, in September 1760, Providence merchant Moses Brown wrote from New York to inform his brothers (and business partners) Nicholas &amp; John Brown that:</w:t>
      </w:r>
    </w:p>
    <w:p w14:paraId="1D725D8C"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p>
    <w:p w14:paraId="128775C3" w14:textId="21498B51"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color w:val="000000" w:themeColor="text1"/>
        </w:rPr>
      </w:pPr>
      <w:r w:rsidRPr="005E3C95">
        <w:rPr>
          <w:rFonts w:ascii="Times New Roman" w:hAnsi="Times New Roman" w:cs="Times New Roman"/>
          <w:bCs/>
          <w:color w:val="000000" w:themeColor="text1"/>
        </w:rPr>
        <w:t>my last wass of the 15</w:t>
      </w:r>
      <w:r w:rsidRPr="005E3C95">
        <w:rPr>
          <w:rFonts w:ascii="Times New Roman" w:hAnsi="Times New Roman" w:cs="Times New Roman"/>
          <w:bCs/>
          <w:color w:val="000000" w:themeColor="text1"/>
          <w:vertAlign w:val="superscript"/>
        </w:rPr>
        <w:t>th</w:t>
      </w:r>
      <w:r w:rsidRPr="005E3C95">
        <w:rPr>
          <w:rFonts w:ascii="Times New Roman" w:hAnsi="Times New Roman" w:cs="Times New Roman"/>
          <w:bCs/>
          <w:color w:val="000000" w:themeColor="text1"/>
        </w:rPr>
        <w:t xml:space="preserve"> per post since which I have enquired and found several gentlemen that does business in the commission way. Mr Lawrence Shead the Gentleman Mr Relfe recommended, I had not opportunity freely to talk with as he wass just agoing to mount for Albany, so I only communicated my intentioned, and from whence his recomindation to us came, he told me as I wass a strainger and he in hasrt he could not give me an answer which he wass sorry for but as he should be back in 15 or 20 days that we might have further conversation at my return from the Jerseys.</w:t>
      </w:r>
      <w:r w:rsidRPr="005E3C95">
        <w:rPr>
          <w:rFonts w:ascii="Times New Roman" w:hAnsi="Times New Roman" w:cs="Times New Roman"/>
          <w:bCs/>
          <w:color w:val="000000" w:themeColor="text1"/>
          <w:vertAlign w:val="superscript"/>
        </w:rPr>
        <w:footnoteReference w:id="51"/>
      </w:r>
    </w:p>
    <w:p w14:paraId="686CBB17"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p>
    <w:p w14:paraId="71BD739B" w14:textId="477B8366"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In both of these cases it was clear that this process would be long-term. One conversation was not enough to establish a reputation. Indeed, John Snodgrass wrote to Andrew Russell in 1678 of the ‘vain conceit...that it is almost sufficient to obtain employment and credit...that he have lived in France were it but for two days’.</w:t>
      </w:r>
      <w:r w:rsidRPr="005E3C95">
        <w:rPr>
          <w:rStyle w:val="FootnoteReference"/>
          <w:rFonts w:ascii="Times New Roman" w:hAnsi="Times New Roman" w:cs="Times New Roman"/>
          <w:bCs/>
          <w:color w:val="000000" w:themeColor="text1"/>
        </w:rPr>
        <w:footnoteReference w:id="52"/>
      </w:r>
    </w:p>
    <w:p w14:paraId="7FD1CE72" w14:textId="2E5255CC" w:rsidR="008A4898" w:rsidRPr="005E3C95" w:rsidRDefault="008A4898" w:rsidP="005E16EE">
      <w:pPr>
        <w:widowControl w:val="0"/>
        <w:tabs>
          <w:tab w:val="left" w:pos="426"/>
        </w:tabs>
        <w:spacing w:line="480" w:lineRule="auto"/>
        <w:rPr>
          <w:rFonts w:ascii="Times New Roman" w:hAnsi="Times New Roman" w:cs="Times New Roman"/>
          <w:bCs/>
          <w:color w:val="000000" w:themeColor="text1"/>
        </w:rPr>
      </w:pPr>
      <w:r>
        <w:rPr>
          <w:rFonts w:ascii="Times New Roman" w:hAnsi="Times New Roman" w:cs="Times New Roman"/>
          <w:bCs/>
          <w:color w:val="000000" w:themeColor="text1"/>
        </w:rPr>
        <w:tab/>
      </w:r>
      <w:r w:rsidRPr="005E3C95">
        <w:rPr>
          <w:rFonts w:ascii="Times New Roman" w:hAnsi="Times New Roman" w:cs="Times New Roman"/>
          <w:bCs/>
          <w:color w:val="000000" w:themeColor="text1"/>
        </w:rPr>
        <w:t>While rumour might work to enhance reputation, it also allowed merchants to be clear about individuals who might not be trustworthy. Jacob Hagen wrote to J H &amp; Co in July 1743 that ‘I have sundry times spoke with CB (he hasn’t the best caracters) at present he has no very good staves when he has will lett me know’.</w:t>
      </w:r>
      <w:r w:rsidRPr="005E3C95">
        <w:rPr>
          <w:rFonts w:ascii="Times New Roman" w:hAnsi="Times New Roman" w:cs="Times New Roman"/>
          <w:bCs/>
          <w:color w:val="000000" w:themeColor="text1"/>
          <w:vertAlign w:val="superscript"/>
        </w:rPr>
        <w:footnoteReference w:id="53"/>
      </w:r>
      <w:r w:rsidRPr="005E3C95">
        <w:rPr>
          <w:rFonts w:ascii="Times New Roman" w:hAnsi="Times New Roman" w:cs="Times New Roman"/>
          <w:bCs/>
          <w:color w:val="000000" w:themeColor="text1"/>
        </w:rPr>
        <w:t xml:space="preserve"> Hagen clearly didn’t feel that he should </w:t>
      </w:r>
      <w:r w:rsidRPr="005E3C95">
        <w:rPr>
          <w:rFonts w:ascii="Times New Roman" w:hAnsi="Times New Roman" w:cs="Times New Roman"/>
          <w:bCs/>
          <w:color w:val="000000" w:themeColor="text1"/>
        </w:rPr>
        <w:lastRenderedPageBreak/>
        <w:t>avoid business with ‘CB’ based on negative character reports, but lays the groundwork for divesting himself of responsibility should these rumours turn out to be true. Perhaps Hagen was on the cautious side, or perhaps poor character could be overcome by high quality goods. In September, Hagen’s response to rumoured bad character had a different outcome:</w:t>
      </w:r>
    </w:p>
    <w:p w14:paraId="5EA4C36E" w14:textId="77777777" w:rsidR="00FE65AA" w:rsidRDefault="00FE65AA" w:rsidP="005E16EE">
      <w:pPr>
        <w:widowControl w:val="0"/>
        <w:tabs>
          <w:tab w:val="left" w:pos="426"/>
        </w:tabs>
        <w:spacing w:line="480" w:lineRule="auto"/>
        <w:rPr>
          <w:rFonts w:ascii="Times New Roman" w:hAnsi="Times New Roman" w:cs="Times New Roman"/>
          <w:bCs/>
          <w:color w:val="000000" w:themeColor="text1"/>
        </w:rPr>
      </w:pPr>
    </w:p>
    <w:p w14:paraId="3BFC927D" w14:textId="31E6F965" w:rsidR="008A4898" w:rsidRDefault="008A4898" w:rsidP="00FE65AA">
      <w:pPr>
        <w:widowControl w:val="0"/>
        <w:tabs>
          <w:tab w:val="left" w:pos="426"/>
        </w:tabs>
        <w:spacing w:line="480" w:lineRule="auto"/>
        <w:ind w:left="426"/>
        <w:rPr>
          <w:rFonts w:ascii="Times New Roman" w:hAnsi="Times New Roman" w:cs="Times New Roman"/>
          <w:bCs/>
          <w:color w:val="000000" w:themeColor="text1"/>
        </w:rPr>
      </w:pPr>
      <w:r w:rsidRPr="005E3C95">
        <w:rPr>
          <w:rFonts w:ascii="Times New Roman" w:hAnsi="Times New Roman" w:cs="Times New Roman"/>
          <w:bCs/>
          <w:color w:val="000000" w:themeColor="text1"/>
        </w:rPr>
        <w:t>Ebersbach at Berlin seemed mighty pressing to begin a correspondence with us &amp; altho he is a man of undoubted substances his temper &amp; disposition which is griping &amp; covetuous to a degree &amp; with all quarelsome does not in the least animate me to have any thing to do with him &amp; still further the staves he has hitherto sent are ordinary as you may now judge’.</w:t>
      </w:r>
      <w:r w:rsidRPr="005E3C95">
        <w:rPr>
          <w:rStyle w:val="FootnoteReference"/>
          <w:rFonts w:ascii="Times New Roman" w:hAnsi="Times New Roman" w:cs="Times New Roman"/>
          <w:bCs/>
          <w:color w:val="000000" w:themeColor="text1"/>
        </w:rPr>
        <w:footnoteReference w:id="54"/>
      </w:r>
    </w:p>
    <w:p w14:paraId="395921BA" w14:textId="77777777" w:rsidR="00FE65AA" w:rsidRDefault="008A4898" w:rsidP="005E16EE">
      <w:pPr>
        <w:widowControl w:val="0"/>
        <w:tabs>
          <w:tab w:val="left" w:pos="426"/>
        </w:tabs>
        <w:spacing w:line="480" w:lineRule="auto"/>
        <w:rPr>
          <w:rFonts w:ascii="Times New Roman" w:hAnsi="Times New Roman" w:cs="Times New Roman"/>
          <w:bCs/>
          <w:color w:val="000000" w:themeColor="text1"/>
        </w:rPr>
      </w:pPr>
      <w:r>
        <w:rPr>
          <w:rFonts w:ascii="Times New Roman" w:hAnsi="Times New Roman" w:cs="Times New Roman"/>
          <w:bCs/>
          <w:color w:val="000000" w:themeColor="text1"/>
        </w:rPr>
        <w:tab/>
      </w:r>
    </w:p>
    <w:p w14:paraId="40AFC028" w14:textId="47920E91" w:rsidR="008A4898" w:rsidRPr="005E3C95" w:rsidRDefault="00FE65AA" w:rsidP="005E16EE">
      <w:pPr>
        <w:widowControl w:val="0"/>
        <w:tabs>
          <w:tab w:val="left" w:pos="426"/>
        </w:tabs>
        <w:spacing w:line="480" w:lineRule="auto"/>
        <w:rPr>
          <w:rFonts w:ascii="Times New Roman" w:hAnsi="Times New Roman" w:cs="Times New Roman"/>
          <w:bCs/>
          <w:color w:val="000000" w:themeColor="text1"/>
        </w:rPr>
      </w:pPr>
      <w:r>
        <w:rPr>
          <w:rFonts w:ascii="Times New Roman" w:hAnsi="Times New Roman" w:cs="Times New Roman"/>
          <w:bCs/>
          <w:color w:val="000000" w:themeColor="text1"/>
        </w:rPr>
        <w:tab/>
      </w:r>
      <w:r w:rsidR="008A4898" w:rsidRPr="005E3C95">
        <w:rPr>
          <w:rFonts w:ascii="Times New Roman" w:hAnsi="Times New Roman" w:cs="Times New Roman"/>
          <w:bCs/>
          <w:color w:val="000000" w:themeColor="text1"/>
        </w:rPr>
        <w:t>The same logic caused merchants to report associates’ bad behaviour to third parties to ensure that they would not be held accountable for others’ shortcomings. In December 1675 the merchant and textile manufacturer Thomas Baret wrote to Robert Pease regarding a bill that Rowland Cockey had protested, noting that this ‘truly is like him: for I have feared his honesty a long while…he hath not writt one word to me about it, nor hath any friend spoken to mee in his behalfe, I am angry at it but must show no more than will doe me good’.</w:t>
      </w:r>
      <w:r w:rsidR="008A4898" w:rsidRPr="005E3C95">
        <w:rPr>
          <w:rStyle w:val="FootnoteReference"/>
          <w:rFonts w:ascii="Times New Roman" w:hAnsi="Times New Roman" w:cs="Times New Roman"/>
          <w:bCs/>
          <w:color w:val="000000" w:themeColor="text1"/>
        </w:rPr>
        <w:footnoteReference w:id="55"/>
      </w:r>
      <w:r w:rsidR="008A4898" w:rsidRPr="005E3C95">
        <w:rPr>
          <w:rFonts w:ascii="Times New Roman" w:hAnsi="Times New Roman" w:cs="Times New Roman"/>
          <w:bCs/>
          <w:color w:val="000000" w:themeColor="text1"/>
        </w:rPr>
        <w:t xml:space="preserve"> Third parties could also be used to chase missing items, as in the case of Benjamin Gerrish, who wrote to Daniel Henchman that ‘Mr Taysweather tells me he has a Cass for me from your Brother, which I have not as yet receiv’d, pray my Compliments to him &amp; thank him very heartily, that he has not forgot me’</w:t>
      </w:r>
      <w:r w:rsidR="008A4898">
        <w:rPr>
          <w:rFonts w:ascii="Times New Roman" w:hAnsi="Times New Roman" w:cs="Times New Roman"/>
          <w:bCs/>
          <w:color w:val="000000" w:themeColor="text1"/>
        </w:rPr>
        <w:t>.</w:t>
      </w:r>
      <w:r w:rsidR="008A4898" w:rsidRPr="005E3C95">
        <w:rPr>
          <w:rStyle w:val="FootnoteReference"/>
          <w:rFonts w:ascii="Times New Roman" w:hAnsi="Times New Roman" w:cs="Times New Roman"/>
          <w:bCs/>
          <w:color w:val="000000" w:themeColor="text1"/>
        </w:rPr>
        <w:footnoteReference w:id="56"/>
      </w:r>
    </w:p>
    <w:p w14:paraId="50CDED70" w14:textId="1E0214BB"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ab/>
        <w:t xml:space="preserve">In addition to facilitating business and sharing information about individuals, rumours </w:t>
      </w:r>
      <w:r w:rsidRPr="005E3C95">
        <w:rPr>
          <w:rFonts w:ascii="Times New Roman" w:hAnsi="Times New Roman" w:cs="Times New Roman"/>
          <w:bCs/>
          <w:color w:val="000000" w:themeColor="text1"/>
        </w:rPr>
        <w:lastRenderedPageBreak/>
        <w:t>abounded regarding political events, particularly (though not exclusively) when there was a perceived potential impact on business. Such rumours were frequently proved to be unfounded. For instance, in 1745, Philadelphia merchant Israel Pemberton wrote to John Hunt that he was ‘glad to find the story of the fleets being taken groundless’.</w:t>
      </w:r>
      <w:r w:rsidRPr="005E3C95">
        <w:rPr>
          <w:rFonts w:ascii="Times New Roman" w:hAnsi="Times New Roman" w:cs="Times New Roman"/>
          <w:bCs/>
          <w:color w:val="000000" w:themeColor="text1"/>
          <w:vertAlign w:val="superscript"/>
        </w:rPr>
        <w:footnoteReference w:id="57"/>
      </w:r>
      <w:r w:rsidRPr="005E3C95">
        <w:rPr>
          <w:rFonts w:ascii="Times New Roman" w:hAnsi="Times New Roman" w:cs="Times New Roman"/>
          <w:bCs/>
          <w:color w:val="000000" w:themeColor="text1"/>
        </w:rPr>
        <w:t xml:space="preserve"> Just a month later, Pemberton wrote to Charles Alexander that:</w:t>
      </w:r>
    </w:p>
    <w:p w14:paraId="28D385E2"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p>
    <w:p w14:paraId="26E9A39B" w14:textId="228A25A9"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color w:val="000000" w:themeColor="text1"/>
        </w:rPr>
      </w:pPr>
      <w:r w:rsidRPr="005E3C95">
        <w:rPr>
          <w:rFonts w:ascii="Times New Roman" w:hAnsi="Times New Roman" w:cs="Times New Roman"/>
          <w:bCs/>
          <w:color w:val="000000" w:themeColor="text1"/>
        </w:rPr>
        <w:t>Captain Dowers is just arrived from Liverpool having made a good voyage for himself as well as his owners; he brings a dismal account of the situation etc of the allies in Flanders &amp; of the success of the French…the story we lately had of the victory obtained by the Duke of Tuscany’s Army over Conti, on the Rhine was not true.</w:t>
      </w:r>
      <w:r w:rsidRPr="005E3C95">
        <w:rPr>
          <w:rFonts w:ascii="Times New Roman" w:hAnsi="Times New Roman" w:cs="Times New Roman"/>
          <w:bCs/>
          <w:color w:val="000000" w:themeColor="text1"/>
          <w:vertAlign w:val="superscript"/>
        </w:rPr>
        <w:footnoteReference w:id="58"/>
      </w:r>
      <w:r w:rsidRPr="005E3C95">
        <w:rPr>
          <w:rFonts w:ascii="Times New Roman" w:hAnsi="Times New Roman" w:cs="Times New Roman"/>
          <w:bCs/>
          <w:color w:val="000000" w:themeColor="text1"/>
        </w:rPr>
        <w:t xml:space="preserve"> </w:t>
      </w:r>
    </w:p>
    <w:p w14:paraId="5B2DA784"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ab/>
      </w:r>
    </w:p>
    <w:p w14:paraId="6C363989" w14:textId="30D5A5D1"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Pr>
          <w:rFonts w:ascii="Times New Roman" w:hAnsi="Times New Roman" w:cs="Times New Roman"/>
          <w:bCs/>
          <w:color w:val="000000" w:themeColor="text1"/>
        </w:rPr>
        <w:tab/>
      </w:r>
      <w:r w:rsidRPr="005E3C95">
        <w:rPr>
          <w:rFonts w:ascii="Times New Roman" w:hAnsi="Times New Roman" w:cs="Times New Roman"/>
          <w:bCs/>
          <w:color w:val="000000" w:themeColor="text1"/>
        </w:rPr>
        <w:t xml:space="preserve">Rumours regarding the political situation were particularly significant when this was volatile. In mid-1667 merchants involved in Anglo-Dutch trade tried to ascertain whether the peace ending the Second Anglo-Dutch War would be </w:t>
      </w:r>
      <w:r>
        <w:rPr>
          <w:rFonts w:ascii="Times New Roman" w:hAnsi="Times New Roman" w:cs="Times New Roman"/>
          <w:bCs/>
          <w:color w:val="000000" w:themeColor="text1"/>
        </w:rPr>
        <w:t>(</w:t>
      </w:r>
      <w:r w:rsidRPr="005E3C95">
        <w:rPr>
          <w:rFonts w:ascii="Times New Roman" w:hAnsi="Times New Roman" w:cs="Times New Roman"/>
          <w:bCs/>
          <w:color w:val="000000" w:themeColor="text1"/>
        </w:rPr>
        <w:t>or had been</w:t>
      </w:r>
      <w:r>
        <w:rPr>
          <w:rFonts w:ascii="Times New Roman" w:hAnsi="Times New Roman" w:cs="Times New Roman"/>
          <w:bCs/>
          <w:color w:val="000000" w:themeColor="text1"/>
        </w:rPr>
        <w:t>)</w:t>
      </w:r>
      <w:r w:rsidRPr="005E3C95">
        <w:rPr>
          <w:rFonts w:ascii="Times New Roman" w:hAnsi="Times New Roman" w:cs="Times New Roman"/>
          <w:bCs/>
          <w:color w:val="000000" w:themeColor="text1"/>
        </w:rPr>
        <w:t xml:space="preserve"> signed, and what the implications of this would be for their business. Two days following the signing of the Treaty, Deveraux Parry reported ‘no newes at present’ of the proclamation of peace, but reported nonetheless – a message heard from a friend of a friend – that Amsterdam merchants were confident of an uplift in trade.</w:t>
      </w:r>
      <w:r w:rsidRPr="005E3C95">
        <w:rPr>
          <w:rStyle w:val="FootnoteReference"/>
          <w:rFonts w:ascii="Times New Roman" w:hAnsi="Times New Roman" w:cs="Times New Roman"/>
          <w:bCs/>
          <w:color w:val="000000" w:themeColor="text1"/>
        </w:rPr>
        <w:footnoteReference w:id="59"/>
      </w:r>
      <w:r w:rsidRPr="005E3C95">
        <w:rPr>
          <w:rFonts w:ascii="Times New Roman" w:hAnsi="Times New Roman" w:cs="Times New Roman"/>
          <w:bCs/>
          <w:color w:val="000000" w:themeColor="text1"/>
        </w:rPr>
        <w:t xml:space="preserve"> Similarly, halfway through the Third Anglo-Dutch War Thomas Baret reacted to ‘the present discourse of peace’ by altering his business plans, placing faith in the circulation of political information. It was almost a full year before these </w:t>
      </w:r>
      <w:r w:rsidRPr="005E3C95">
        <w:rPr>
          <w:rFonts w:ascii="Times New Roman" w:hAnsi="Times New Roman" w:cs="Times New Roman"/>
          <w:bCs/>
          <w:color w:val="000000" w:themeColor="text1"/>
        </w:rPr>
        <w:lastRenderedPageBreak/>
        <w:t>rumours came to fruition.</w:t>
      </w:r>
      <w:r w:rsidRPr="005E3C95">
        <w:rPr>
          <w:rStyle w:val="FootnoteReference"/>
          <w:rFonts w:ascii="Times New Roman" w:hAnsi="Times New Roman" w:cs="Times New Roman"/>
          <w:bCs/>
          <w:color w:val="000000" w:themeColor="text1"/>
        </w:rPr>
        <w:footnoteReference w:id="60"/>
      </w:r>
      <w:r w:rsidRPr="005E3C95">
        <w:rPr>
          <w:rFonts w:ascii="Times New Roman" w:hAnsi="Times New Roman" w:cs="Times New Roman"/>
          <w:bCs/>
          <w:color w:val="000000" w:themeColor="text1"/>
        </w:rPr>
        <w:t xml:space="preserve"> While it is tempting to assume that rumours were always spread deliberately, in many cases ‘stories were merely the result of speculation and wishful thinking’.</w:t>
      </w:r>
      <w:r w:rsidRPr="005E3C95">
        <w:rPr>
          <w:rFonts w:ascii="Times New Roman" w:hAnsi="Times New Roman" w:cs="Times New Roman"/>
          <w:bCs/>
          <w:color w:val="000000" w:themeColor="text1"/>
          <w:vertAlign w:val="superscript"/>
        </w:rPr>
        <w:footnoteReference w:id="61"/>
      </w:r>
    </w:p>
    <w:p w14:paraId="2B47913A" w14:textId="77777777" w:rsidR="00FE65AA"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ab/>
        <w:t>It has been suggested that the desire for information, to ‘be in the know’, led to a culture where ‘information, true or false, is prized and its credibility and authority is not always examined in a discriminating fashion’.</w:t>
      </w:r>
      <w:r w:rsidRPr="005E3C95">
        <w:rPr>
          <w:rFonts w:ascii="Times New Roman" w:hAnsi="Times New Roman" w:cs="Times New Roman"/>
          <w:bCs/>
          <w:color w:val="000000" w:themeColor="text1"/>
          <w:vertAlign w:val="superscript"/>
        </w:rPr>
        <w:footnoteReference w:id="62"/>
      </w:r>
      <w:r w:rsidRPr="005E3C95">
        <w:rPr>
          <w:rFonts w:ascii="Times New Roman" w:hAnsi="Times New Roman" w:cs="Times New Roman"/>
          <w:bCs/>
          <w:color w:val="000000" w:themeColor="text1"/>
        </w:rPr>
        <w:t xml:space="preserve"> On the contrary, despite a plentiful desire for information, merchants took pains to establish the source and, therefore, the veracity of information, even if distinguishing truth from untruth was a perennial problem. In some cases, it was hoped that the origin of information would improve its credibility. Thomas Amory wrote to Colonel Edward Moseley in 1727 that</w:t>
      </w:r>
      <w:r w:rsidR="00FE65AA">
        <w:rPr>
          <w:rFonts w:ascii="Times New Roman" w:hAnsi="Times New Roman" w:cs="Times New Roman"/>
          <w:bCs/>
          <w:color w:val="000000" w:themeColor="text1"/>
        </w:rPr>
        <w:t>:</w:t>
      </w:r>
    </w:p>
    <w:p w14:paraId="4D2008A6" w14:textId="77777777" w:rsidR="00FE65AA" w:rsidRDefault="00FE65AA"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p>
    <w:p w14:paraId="60FFDE0B" w14:textId="1D5EE243" w:rsidR="00FE65AA" w:rsidRDefault="008A4898" w:rsidP="00FE65AA">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color w:val="000000" w:themeColor="text1"/>
        </w:rPr>
      </w:pPr>
      <w:r w:rsidRPr="005E3C95">
        <w:rPr>
          <w:rFonts w:ascii="Times New Roman" w:hAnsi="Times New Roman" w:cs="Times New Roman"/>
          <w:bCs/>
          <w:color w:val="000000" w:themeColor="text1"/>
        </w:rPr>
        <w:t>The old commanders who were in the Canaries Trade last war tell me that although there should be a war with Spain there will be free trade there for English vessels which will not be seized as they have no other trade to depend upon to take their wines off.</w:t>
      </w:r>
      <w:r w:rsidRPr="005E3C95">
        <w:rPr>
          <w:rFonts w:ascii="Times New Roman" w:hAnsi="Times New Roman" w:cs="Times New Roman"/>
          <w:bCs/>
          <w:color w:val="000000" w:themeColor="text1"/>
          <w:vertAlign w:val="superscript"/>
        </w:rPr>
        <w:footnoteReference w:id="63"/>
      </w:r>
      <w:r w:rsidRPr="005E3C95">
        <w:rPr>
          <w:rFonts w:ascii="Times New Roman" w:hAnsi="Times New Roman" w:cs="Times New Roman"/>
          <w:bCs/>
          <w:color w:val="000000" w:themeColor="text1"/>
        </w:rPr>
        <w:t xml:space="preserve"> </w:t>
      </w:r>
    </w:p>
    <w:p w14:paraId="2C9ABF3A" w14:textId="77777777" w:rsidR="00FE65AA" w:rsidRDefault="00FE65AA" w:rsidP="00FE65AA">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p>
    <w:p w14:paraId="774A40DD" w14:textId="52BCB5E4" w:rsidR="008A4898" w:rsidRPr="005E3C95" w:rsidRDefault="008A4898" w:rsidP="00FE65AA">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 xml:space="preserve">Presenting this information as originating from ‘old commanders’ with experience of wartime trade suggested that this information could be trusted. In other cases, merchants emphasised personal relationships with those with whom stories originated, such as when, in December 1720, Thomas Amory wrote to Samuel Baker that ‘while in New York I heard your name mentioned by Dulansee &amp; Co and Mr John Moore my particular friend and old acquaintance </w:t>
      </w:r>
      <w:r w:rsidRPr="005E3C95">
        <w:rPr>
          <w:rFonts w:ascii="Times New Roman" w:hAnsi="Times New Roman" w:cs="Times New Roman"/>
          <w:bCs/>
          <w:color w:val="000000" w:themeColor="text1"/>
        </w:rPr>
        <w:lastRenderedPageBreak/>
        <w:t>with whom I have drank your health and often with friends here’.</w:t>
      </w:r>
      <w:r w:rsidRPr="005E3C95">
        <w:rPr>
          <w:rStyle w:val="FootnoteReference"/>
          <w:rFonts w:ascii="Times New Roman" w:hAnsi="Times New Roman" w:cs="Times New Roman"/>
          <w:bCs/>
          <w:color w:val="000000" w:themeColor="text1"/>
        </w:rPr>
        <w:footnoteReference w:id="64"/>
      </w:r>
    </w:p>
    <w:p w14:paraId="71F36081" w14:textId="3EEF6CD4" w:rsidR="008A4898" w:rsidRDefault="008A4898" w:rsidP="005E16EE">
      <w:pPr>
        <w:widowControl w:val="0"/>
        <w:tabs>
          <w:tab w:val="left" w:pos="426"/>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ab/>
        <w:t>Those on the receiving end of information attempted to ascertain veracity of rumours by confirming information from multiple sources. In July 1760, Hagen wrote to the Kenworthys that</w:t>
      </w:r>
      <w:r w:rsidR="00FE65AA">
        <w:rPr>
          <w:rFonts w:ascii="Times New Roman" w:hAnsi="Times New Roman" w:cs="Times New Roman"/>
          <w:bCs/>
          <w:color w:val="000000" w:themeColor="text1"/>
        </w:rPr>
        <w:t>:</w:t>
      </w:r>
    </w:p>
    <w:p w14:paraId="0454EDB0" w14:textId="77777777" w:rsidR="008A4898" w:rsidRDefault="008A4898" w:rsidP="005E16EE">
      <w:pPr>
        <w:widowControl w:val="0"/>
        <w:tabs>
          <w:tab w:val="left" w:pos="426"/>
        </w:tabs>
        <w:spacing w:line="480" w:lineRule="auto"/>
        <w:rPr>
          <w:rFonts w:ascii="Times New Roman" w:hAnsi="Times New Roman" w:cs="Times New Roman"/>
          <w:bCs/>
          <w:color w:val="000000" w:themeColor="text1"/>
        </w:rPr>
      </w:pPr>
    </w:p>
    <w:p w14:paraId="0F22E742" w14:textId="77777777" w:rsidR="008A4898" w:rsidRDefault="008A4898" w:rsidP="005E16EE">
      <w:pPr>
        <w:widowControl w:val="0"/>
        <w:tabs>
          <w:tab w:val="left" w:pos="426"/>
        </w:tabs>
        <w:spacing w:line="480" w:lineRule="auto"/>
        <w:ind w:left="426"/>
        <w:rPr>
          <w:rFonts w:ascii="Times New Roman" w:hAnsi="Times New Roman" w:cs="Times New Roman"/>
          <w:bCs/>
          <w:color w:val="000000" w:themeColor="text1"/>
        </w:rPr>
      </w:pPr>
      <w:r w:rsidRPr="005E3C95">
        <w:rPr>
          <w:rFonts w:ascii="Times New Roman" w:hAnsi="Times New Roman" w:cs="Times New Roman"/>
          <w:bCs/>
          <w:color w:val="000000" w:themeColor="text1"/>
        </w:rPr>
        <w:t>I am informed by divers of my acquaintance here, there are many orders at your place for staves for Portugall &amp; Spain, as well as from hence, I therefore some time ago suggested to your JK that it might perhaps be most adviseable to agree with a person that you could depend upon to get good staves before they come down so that something might thereby be saved in the price.</w:t>
      </w:r>
      <w:r w:rsidRPr="005E3C95">
        <w:rPr>
          <w:rFonts w:ascii="Times New Roman" w:hAnsi="Times New Roman" w:cs="Times New Roman"/>
          <w:bCs/>
          <w:color w:val="000000" w:themeColor="text1"/>
          <w:vertAlign w:val="superscript"/>
        </w:rPr>
        <w:footnoteReference w:id="65"/>
      </w:r>
    </w:p>
    <w:p w14:paraId="4F756DDE" w14:textId="77777777" w:rsidR="008A4898" w:rsidRDefault="008A4898" w:rsidP="005E16EE">
      <w:pPr>
        <w:widowControl w:val="0"/>
        <w:tabs>
          <w:tab w:val="left" w:pos="426"/>
        </w:tabs>
        <w:spacing w:line="480" w:lineRule="auto"/>
        <w:rPr>
          <w:rFonts w:ascii="Times New Roman" w:hAnsi="Times New Roman" w:cs="Times New Roman"/>
          <w:bCs/>
          <w:color w:val="000000" w:themeColor="text1"/>
        </w:rPr>
      </w:pPr>
    </w:p>
    <w:p w14:paraId="76A7677A" w14:textId="30F83AAB" w:rsidR="008A4898" w:rsidRPr="005E3C95" w:rsidRDefault="008A4898" w:rsidP="005E16EE">
      <w:pPr>
        <w:widowControl w:val="0"/>
        <w:tabs>
          <w:tab w:val="left" w:pos="426"/>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The following month, Hagen noted that he ‘cannot help giving these a caution that a remark has been made here by divers that thou given a greater price &amp; higher freights than others’.</w:t>
      </w:r>
      <w:r w:rsidRPr="005E3C95">
        <w:rPr>
          <w:rFonts w:ascii="Times New Roman" w:hAnsi="Times New Roman" w:cs="Times New Roman"/>
          <w:bCs/>
          <w:color w:val="000000" w:themeColor="text1"/>
          <w:vertAlign w:val="superscript"/>
        </w:rPr>
        <w:footnoteReference w:id="66"/>
      </w:r>
      <w:r w:rsidRPr="005E3C95">
        <w:rPr>
          <w:rFonts w:ascii="Times New Roman" w:hAnsi="Times New Roman" w:cs="Times New Roman"/>
          <w:bCs/>
          <w:color w:val="000000" w:themeColor="text1"/>
        </w:rPr>
        <w:t xml:space="preserve"> This suggests that more weight was given to rumours that could be consolidated by numerous sources. Indeed, when writing to Lawrence Williams from Philadelphia in April 1745, Israel Pemberton noted that he had ‘endeavoured to convince’ Stephen Boux ‘that he had nothing to apprehend, but he had heard so many false stories to thy disadvantage that I found it to no purpose to insist further at present’.</w:t>
      </w:r>
      <w:r w:rsidRPr="005E3C95">
        <w:rPr>
          <w:rFonts w:ascii="Times New Roman" w:hAnsi="Times New Roman" w:cs="Times New Roman"/>
          <w:bCs/>
          <w:color w:val="000000" w:themeColor="text1"/>
          <w:vertAlign w:val="superscript"/>
        </w:rPr>
        <w:footnoteReference w:id="67"/>
      </w:r>
      <w:r w:rsidRPr="005E3C95">
        <w:rPr>
          <w:rFonts w:ascii="Times New Roman" w:hAnsi="Times New Roman" w:cs="Times New Roman"/>
          <w:bCs/>
          <w:color w:val="000000" w:themeColor="text1"/>
        </w:rPr>
        <w:t xml:space="preserve"> While quality and origin of rumours was important in influencing merchants’ decision-making, so too was quantity. Further, by making clear when information originated with others, merchants absolved themselves of the responsibility associated with reporting this information. As Keith Botelho points out, phrases such as ‘it is </w:t>
      </w:r>
      <w:r w:rsidRPr="005E3C95">
        <w:rPr>
          <w:rFonts w:ascii="Times New Roman" w:hAnsi="Times New Roman" w:cs="Times New Roman"/>
          <w:bCs/>
          <w:color w:val="000000" w:themeColor="text1"/>
        </w:rPr>
        <w:lastRenderedPageBreak/>
        <w:t xml:space="preserve">reported’ or ‘I heard that’ remove the individual </w:t>
      </w:r>
      <w:r w:rsidR="00FE65AA">
        <w:rPr>
          <w:rFonts w:ascii="Times New Roman" w:hAnsi="Times New Roman" w:cs="Times New Roman"/>
          <w:bCs/>
          <w:color w:val="000000" w:themeColor="text1"/>
        </w:rPr>
        <w:t>–</w:t>
      </w:r>
      <w:r w:rsidRPr="005E3C95">
        <w:rPr>
          <w:rFonts w:ascii="Times New Roman" w:hAnsi="Times New Roman" w:cs="Times New Roman"/>
          <w:bCs/>
          <w:color w:val="000000" w:themeColor="text1"/>
        </w:rPr>
        <w:t xml:space="preserve"> the former is a passive phrase that removed subjectivity; the latter suggest that the author has been privy only to a retelling </w:t>
      </w:r>
      <w:r w:rsidR="00FE65AA">
        <w:rPr>
          <w:rFonts w:ascii="Times New Roman" w:hAnsi="Times New Roman" w:cs="Times New Roman"/>
          <w:bCs/>
          <w:color w:val="000000" w:themeColor="text1"/>
        </w:rPr>
        <w:t>–</w:t>
      </w:r>
      <w:r w:rsidRPr="005E3C95">
        <w:rPr>
          <w:rFonts w:ascii="Times New Roman" w:hAnsi="Times New Roman" w:cs="Times New Roman"/>
          <w:bCs/>
          <w:color w:val="000000" w:themeColor="text1"/>
        </w:rPr>
        <w:t xml:space="preserve"> thus putting the responsibility for the information onto someone else.</w:t>
      </w:r>
      <w:r w:rsidRPr="005E3C95">
        <w:rPr>
          <w:rFonts w:ascii="Times New Roman" w:hAnsi="Times New Roman" w:cs="Times New Roman"/>
          <w:bCs/>
          <w:color w:val="000000" w:themeColor="text1"/>
          <w:vertAlign w:val="superscript"/>
        </w:rPr>
        <w:footnoteReference w:id="68"/>
      </w:r>
      <w:r w:rsidRPr="005E3C95">
        <w:rPr>
          <w:rFonts w:ascii="Times New Roman" w:hAnsi="Times New Roman" w:cs="Times New Roman"/>
          <w:bCs/>
          <w:color w:val="000000" w:themeColor="text1"/>
        </w:rPr>
        <w:t xml:space="preserve"> </w:t>
      </w:r>
    </w:p>
    <w:p w14:paraId="20599E23" w14:textId="0FEA6310"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themeColor="text1"/>
        </w:rPr>
      </w:pPr>
      <w:r w:rsidRPr="005E3C95">
        <w:rPr>
          <w:rFonts w:ascii="Times New Roman" w:hAnsi="Times New Roman" w:cs="Times New Roman"/>
          <w:bCs/>
          <w:color w:val="000000" w:themeColor="text1"/>
        </w:rPr>
        <w:tab/>
        <w:t>Importantly, as Botelho asserts, rumours tell us about the society and culture in which they circulated: ‘rumours concern what society would view as important or pressing and not trivial’.</w:t>
      </w:r>
      <w:r w:rsidRPr="005E3C95">
        <w:rPr>
          <w:rFonts w:ascii="Times New Roman" w:hAnsi="Times New Roman" w:cs="Times New Roman"/>
          <w:bCs/>
          <w:color w:val="000000" w:themeColor="text1"/>
          <w:vertAlign w:val="superscript"/>
        </w:rPr>
        <w:footnoteReference w:id="69"/>
      </w:r>
      <w:r w:rsidRPr="005E3C95">
        <w:rPr>
          <w:rFonts w:ascii="Times New Roman" w:hAnsi="Times New Roman" w:cs="Times New Roman"/>
          <w:bCs/>
          <w:color w:val="000000" w:themeColor="text1"/>
        </w:rPr>
        <w:t xml:space="preserve"> While political events are mentioned in merchants’ correspondence, such sources are overwhelmingly dominated by business concerns, whatever the political context; discussion of war takes up surprisingly little space, with the vast majority of concerns, and reported rumours, being about unrelated issues.</w:t>
      </w:r>
      <w:r w:rsidRPr="005E3C95">
        <w:rPr>
          <w:rStyle w:val="FootnoteReference"/>
          <w:rFonts w:ascii="Times New Roman" w:hAnsi="Times New Roman" w:cs="Times New Roman"/>
          <w:bCs/>
          <w:color w:val="000000" w:themeColor="text1"/>
        </w:rPr>
        <w:footnoteReference w:id="70"/>
      </w:r>
      <w:r w:rsidRPr="005E3C95">
        <w:rPr>
          <w:rFonts w:ascii="Times New Roman" w:hAnsi="Times New Roman" w:cs="Times New Roman"/>
          <w:bCs/>
          <w:color w:val="000000" w:themeColor="text1"/>
        </w:rPr>
        <w:t xml:space="preserve"> Thomas Baret’s letter-book, a significant source for our understanding of Anglo-Dutch trade during the Anglo-Dutch wars, exemplifies this.</w:t>
      </w:r>
      <w:r w:rsidRPr="005E3C95">
        <w:rPr>
          <w:rStyle w:val="FootnoteReference"/>
          <w:rFonts w:ascii="Times New Roman" w:hAnsi="Times New Roman" w:cs="Times New Roman"/>
          <w:bCs/>
          <w:color w:val="000000" w:themeColor="text1"/>
        </w:rPr>
        <w:footnoteReference w:id="71"/>
      </w:r>
      <w:r w:rsidRPr="005E3C95">
        <w:rPr>
          <w:rFonts w:ascii="Times New Roman" w:hAnsi="Times New Roman" w:cs="Times New Roman"/>
          <w:bCs/>
          <w:color w:val="000000" w:themeColor="text1"/>
        </w:rPr>
        <w:t xml:space="preserve"> Baret was far more concerned by bureaucratic barriers to trade and by the behaviour of business associates than he was by the political context.</w:t>
      </w:r>
      <w:r w:rsidRPr="005E3C95">
        <w:rPr>
          <w:rStyle w:val="FootnoteReference"/>
          <w:rFonts w:ascii="Times New Roman" w:hAnsi="Times New Roman" w:cs="Times New Roman"/>
          <w:bCs/>
          <w:color w:val="000000" w:themeColor="text1"/>
        </w:rPr>
        <w:footnoteReference w:id="72"/>
      </w:r>
      <w:r w:rsidRPr="005E3C95">
        <w:rPr>
          <w:rFonts w:ascii="Times New Roman" w:hAnsi="Times New Roman" w:cs="Times New Roman"/>
          <w:bCs/>
          <w:color w:val="000000" w:themeColor="text1"/>
        </w:rPr>
        <w:t xml:space="preserve"> Similarly, as tensions grew during the outbreak of the American Revolution, New York merchant Frederick Rhinelander was more concerned with the logistical impact of the boycott of British goods upon shipments reaching New York harbour, as well as his own reputation amongst his English suppliers, than he was with the ideological question of American independence.</w:t>
      </w:r>
      <w:r w:rsidRPr="005E3C95">
        <w:rPr>
          <w:rStyle w:val="FootnoteReference"/>
          <w:rFonts w:ascii="Times New Roman" w:hAnsi="Times New Roman" w:cs="Times New Roman"/>
          <w:color w:val="000000" w:themeColor="text1"/>
        </w:rPr>
        <w:footnoteReference w:id="73"/>
      </w:r>
      <w:r w:rsidRPr="005E3C95">
        <w:rPr>
          <w:rFonts w:ascii="Times New Roman" w:hAnsi="Times New Roman" w:cs="Times New Roman"/>
          <w:bCs/>
          <w:color w:val="000000" w:themeColor="text1"/>
        </w:rPr>
        <w:t xml:space="preserve"> Rhinelander took pains to express that he ‘view[ed] the interest of it [America] and Great Britain [as] inseparable’ and that he was ‘exceedingly unhappy to be thought by you to be unfriendly to my [country]</w:t>
      </w:r>
      <w:r>
        <w:rPr>
          <w:rFonts w:ascii="Times New Roman" w:hAnsi="Times New Roman" w:cs="Times New Roman"/>
          <w:bCs/>
          <w:color w:val="000000" w:themeColor="text1"/>
        </w:rPr>
        <w:t>’</w:t>
      </w:r>
      <w:r w:rsidRPr="005E3C95">
        <w:rPr>
          <w:rFonts w:ascii="Times New Roman" w:hAnsi="Times New Roman" w:cs="Times New Roman"/>
          <w:bCs/>
          <w:color w:val="000000" w:themeColor="text1"/>
        </w:rPr>
        <w:t>.</w:t>
      </w:r>
      <w:r w:rsidRPr="005E3C95">
        <w:rPr>
          <w:rStyle w:val="FootnoteReference"/>
          <w:rFonts w:ascii="Times New Roman" w:hAnsi="Times New Roman" w:cs="Times New Roman"/>
          <w:color w:val="000000" w:themeColor="text1"/>
        </w:rPr>
        <w:footnoteReference w:id="74"/>
      </w:r>
      <w:r w:rsidRPr="005E3C95">
        <w:rPr>
          <w:rFonts w:ascii="Times New Roman" w:hAnsi="Times New Roman" w:cs="Times New Roman"/>
          <w:bCs/>
          <w:color w:val="000000" w:themeColor="text1"/>
        </w:rPr>
        <w:t xml:space="preserve"> This tells us a lot about what was forefront in merchants’ minds, and what </w:t>
      </w:r>
      <w:r w:rsidRPr="005E3C95">
        <w:rPr>
          <w:rFonts w:ascii="Times New Roman" w:hAnsi="Times New Roman" w:cs="Times New Roman"/>
          <w:bCs/>
          <w:color w:val="000000" w:themeColor="text1"/>
        </w:rPr>
        <w:lastRenderedPageBreak/>
        <w:t>was being discussed within such networks. Thus conversations, either verbal or written, regarding the behaviour or reputation of associates should not be seen as trite gossip, but as essential knowledge needed for the success of business endeavours.</w:t>
      </w:r>
    </w:p>
    <w:p w14:paraId="58546866" w14:textId="1916A5AD"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0A2B481B" w14:textId="77777777"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
        </w:rPr>
      </w:pPr>
      <w:r w:rsidRPr="005E3C95">
        <w:rPr>
          <w:rFonts w:ascii="Times New Roman" w:hAnsi="Times New Roman" w:cs="Times New Roman"/>
          <w:b/>
        </w:rPr>
        <w:t>Space and Place</w:t>
      </w:r>
    </w:p>
    <w:p w14:paraId="224B91A3" w14:textId="034D4AC5" w:rsidR="008A4898" w:rsidRPr="005E3C95" w:rsidRDefault="008A4898" w:rsidP="005E16EE">
      <w:pPr>
        <w:widowControl w:val="0"/>
        <w:tabs>
          <w:tab w:val="left" w:pos="426"/>
        </w:tabs>
        <w:spacing w:line="480" w:lineRule="auto"/>
        <w:rPr>
          <w:rFonts w:ascii="Times New Roman" w:hAnsi="Times New Roman" w:cs="Times New Roman"/>
          <w:bCs/>
        </w:rPr>
      </w:pPr>
      <w:r w:rsidRPr="005E3C95">
        <w:rPr>
          <w:rFonts w:ascii="Times New Roman" w:hAnsi="Times New Roman" w:cs="Times New Roman"/>
          <w:bCs/>
        </w:rPr>
        <w:t>The conduct of conversation altered in different spaces and at different times of day; was modified depending on who was present and the existence and nature of prior relationships; and changed depending on whether the conversation was planned or was a chance meeting. In-person conversations were ‘both shaped by and shaped the spaces in which they took place’, and thus these spaces are worthy of discussion.</w:t>
      </w:r>
      <w:r w:rsidRPr="005E3C95">
        <w:rPr>
          <w:rFonts w:ascii="Times New Roman" w:hAnsi="Times New Roman" w:cs="Times New Roman"/>
          <w:bCs/>
          <w:vertAlign w:val="superscript"/>
        </w:rPr>
        <w:footnoteReference w:id="75"/>
      </w:r>
    </w:p>
    <w:p w14:paraId="418F949C" w14:textId="548B24AE"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 xml:space="preserve">A great deal of focus on the ‘spaces’ in which business conversations took place in the early modern period has been on formal, identifiably ‘commercial’ spaces such as the Royal Exchange, which has been </w:t>
      </w:r>
      <w:r w:rsidRPr="005E3C95">
        <w:rPr>
          <w:rFonts w:ascii="Times New Roman" w:hAnsi="Times New Roman" w:cs="Times New Roman"/>
          <w:bCs/>
          <w:color w:val="000000"/>
        </w:rPr>
        <w:t>described as ‘the most important single gathering place for merchants in early modern London’</w:t>
      </w:r>
      <w:r w:rsidRPr="005E3C95">
        <w:rPr>
          <w:rFonts w:ascii="Times New Roman" w:hAnsi="Times New Roman" w:cs="Times New Roman"/>
          <w:bCs/>
        </w:rPr>
        <w:t>.</w:t>
      </w:r>
      <w:r w:rsidRPr="005E3C95">
        <w:rPr>
          <w:rFonts w:ascii="Times New Roman" w:hAnsi="Times New Roman" w:cs="Times New Roman"/>
          <w:bCs/>
          <w:vertAlign w:val="superscript"/>
        </w:rPr>
        <w:footnoteReference w:id="76"/>
      </w:r>
      <w:r w:rsidRPr="005E3C95">
        <w:rPr>
          <w:rFonts w:ascii="Times New Roman" w:hAnsi="Times New Roman" w:cs="Times New Roman"/>
          <w:bCs/>
        </w:rPr>
        <w:t xml:space="preserve"> In his analysis of acoustics in early modern England, Bruce Smith specifically cites Westminster Hall, St Paul’s, the Royal Exchange and the Court as ‘centres of hearing the latest – and spreading it by voicing it’.</w:t>
      </w:r>
      <w:r w:rsidRPr="005E3C95">
        <w:rPr>
          <w:rFonts w:ascii="Times New Roman" w:hAnsi="Times New Roman" w:cs="Times New Roman"/>
          <w:bCs/>
          <w:vertAlign w:val="superscript"/>
        </w:rPr>
        <w:footnoteReference w:id="77"/>
      </w:r>
      <w:r w:rsidRPr="005E3C95">
        <w:rPr>
          <w:rFonts w:ascii="Times New Roman" w:hAnsi="Times New Roman" w:cs="Times New Roman"/>
          <w:bCs/>
        </w:rPr>
        <w:t xml:space="preserve"> It is certainly true that many London-based merchants conducted business in these formal spaces. In a postscript to a letter sent from Hamburg to JH &amp; Co in July 1743, Jacob Hagen wrote that ‘I had almost forgot Faber told me at the Exchange that a parsell of the PJ staves were coming down’.</w:t>
      </w:r>
      <w:r w:rsidRPr="005E3C95">
        <w:rPr>
          <w:rFonts w:ascii="Times New Roman" w:hAnsi="Times New Roman" w:cs="Times New Roman"/>
          <w:bCs/>
          <w:vertAlign w:val="superscript"/>
        </w:rPr>
        <w:footnoteReference w:id="78"/>
      </w:r>
      <w:r w:rsidRPr="005E3C95">
        <w:rPr>
          <w:rFonts w:ascii="Times New Roman" w:hAnsi="Times New Roman" w:cs="Times New Roman"/>
          <w:bCs/>
        </w:rPr>
        <w:t xml:space="preserve"> </w:t>
      </w:r>
    </w:p>
    <w:p w14:paraId="4FC2EAD9" w14:textId="03B857AF"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520887AD" w14:textId="5EA05828"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8A2CFB">
        <w:rPr>
          <w:rFonts w:ascii="Times New Roman" w:hAnsi="Times New Roman" w:cs="Times New Roman"/>
          <w:bCs/>
        </w:rPr>
        <w:t xml:space="preserve">[INSERT FIG. </w:t>
      </w:r>
      <w:r w:rsidR="008742C2">
        <w:rPr>
          <w:rFonts w:ascii="Times New Roman" w:hAnsi="Times New Roman" w:cs="Times New Roman"/>
          <w:bCs/>
        </w:rPr>
        <w:t>7</w:t>
      </w:r>
      <w:r w:rsidRPr="008A2CFB">
        <w:rPr>
          <w:rFonts w:ascii="Times New Roman" w:hAnsi="Times New Roman" w:cs="Times New Roman"/>
          <w:bCs/>
        </w:rPr>
        <w:t>.</w:t>
      </w:r>
      <w:r>
        <w:rPr>
          <w:rFonts w:ascii="Times New Roman" w:hAnsi="Times New Roman" w:cs="Times New Roman"/>
          <w:bCs/>
        </w:rPr>
        <w:t>1</w:t>
      </w:r>
      <w:r w:rsidRPr="008A2CFB">
        <w:rPr>
          <w:rFonts w:ascii="Times New Roman" w:hAnsi="Times New Roman" w:cs="Times New Roman"/>
          <w:bCs/>
        </w:rPr>
        <w:t xml:space="preserve"> HERE]</w:t>
      </w:r>
    </w:p>
    <w:p w14:paraId="1F6B32EF" w14:textId="6E8DC4C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lastRenderedPageBreak/>
        <w:tab/>
      </w:r>
    </w:p>
    <w:p w14:paraId="211A784A" w14:textId="455DCFA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rPr>
      </w:pPr>
      <w:r w:rsidRPr="005E3C95">
        <w:rPr>
          <w:rFonts w:ascii="Times New Roman" w:hAnsi="Times New Roman" w:cs="Times New Roman"/>
          <w:bCs/>
        </w:rPr>
        <w:t>Beyond the metropolis, coffee-houses have been the subject of a great deal of scholarship, though the specific ways in which such institutions were used for the oral exchange of business information has rarely been considered, beyond acknowledgement that such spaces were important for business exchange.</w:t>
      </w:r>
      <w:r w:rsidRPr="005E3C95">
        <w:rPr>
          <w:rStyle w:val="FootnoteReference"/>
          <w:rFonts w:ascii="Times New Roman" w:hAnsi="Times New Roman" w:cs="Times New Roman"/>
          <w:bCs/>
        </w:rPr>
        <w:footnoteReference w:id="79"/>
      </w:r>
      <w:r w:rsidRPr="005E3C95">
        <w:rPr>
          <w:rFonts w:ascii="Times New Roman" w:hAnsi="Times New Roman" w:cs="Times New Roman"/>
          <w:bCs/>
        </w:rPr>
        <w:t xml:space="preserve"> Multifunctional and semi-public spaces, taverns and inns have similarly been highlighted as important meeting places for the exchange of information during the early modern period.</w:t>
      </w:r>
      <w:r w:rsidRPr="005E3C95">
        <w:rPr>
          <w:rStyle w:val="FootnoteReference"/>
          <w:rFonts w:ascii="Times New Roman" w:hAnsi="Times New Roman" w:cs="Times New Roman"/>
          <w:bCs/>
        </w:rPr>
        <w:footnoteReference w:id="80"/>
      </w:r>
      <w:r w:rsidRPr="005E3C95">
        <w:rPr>
          <w:rFonts w:ascii="Times New Roman" w:hAnsi="Times New Roman" w:cs="Times New Roman"/>
          <w:bCs/>
        </w:rPr>
        <w:t xml:space="preserve"> Certainly it is clear that </w:t>
      </w:r>
      <w:r w:rsidRPr="005E3C95">
        <w:rPr>
          <w:rFonts w:ascii="Times New Roman" w:hAnsi="Times New Roman" w:cs="Times New Roman"/>
          <w:bCs/>
          <w:color w:val="000000"/>
        </w:rPr>
        <w:t>coffee houses and inns on both sides of the Atlantic acted as ‘provincial post offices where mail might be delivered and collected’</w:t>
      </w:r>
      <w:r>
        <w:rPr>
          <w:rFonts w:ascii="Times New Roman" w:hAnsi="Times New Roman" w:cs="Times New Roman"/>
          <w:bCs/>
          <w:color w:val="000000"/>
        </w:rPr>
        <w:t xml:space="preserve"> </w:t>
      </w:r>
      <w:r w:rsidRPr="005E3C95">
        <w:rPr>
          <w:rFonts w:ascii="Times New Roman" w:hAnsi="Times New Roman" w:cs="Times New Roman"/>
          <w:bCs/>
          <w:color w:val="000000"/>
        </w:rPr>
        <w:t>for those involved in business</w:t>
      </w:r>
      <w:r>
        <w:rPr>
          <w:rFonts w:ascii="Times New Roman" w:hAnsi="Times New Roman" w:cs="Times New Roman"/>
          <w:bCs/>
          <w:color w:val="000000"/>
        </w:rPr>
        <w:t>.</w:t>
      </w:r>
      <w:r w:rsidRPr="005E3C95">
        <w:rPr>
          <w:rFonts w:ascii="Times New Roman" w:hAnsi="Times New Roman" w:cs="Times New Roman"/>
          <w:bCs/>
          <w:vertAlign w:val="superscript"/>
        </w:rPr>
        <w:footnoteReference w:id="81"/>
      </w:r>
      <w:r w:rsidRPr="005E3C95">
        <w:rPr>
          <w:rFonts w:ascii="Times New Roman" w:hAnsi="Times New Roman" w:cs="Times New Roman"/>
          <w:bCs/>
          <w:color w:val="000000"/>
        </w:rPr>
        <w:t xml:space="preserve"> In July 1711, the Kendal merchant Joseph Symson wrote to John Barwick ‘at the Peacock Inn, Fyday St London’, and Thomas Bayly requested for his orders from Joseph Symson to be directed to Mr Benjamin Hodges, Dyer at the ‘Old Swan’.</w:t>
      </w:r>
      <w:r w:rsidRPr="005E3C95">
        <w:rPr>
          <w:rStyle w:val="FootnoteReference"/>
          <w:rFonts w:ascii="Times New Roman" w:hAnsi="Times New Roman" w:cs="Times New Roman"/>
          <w:bCs/>
          <w:color w:val="000000"/>
        </w:rPr>
        <w:footnoteReference w:id="82"/>
      </w:r>
      <w:r w:rsidRPr="005E3C95">
        <w:rPr>
          <w:rFonts w:ascii="Times New Roman" w:hAnsi="Times New Roman" w:cs="Times New Roman"/>
          <w:bCs/>
          <w:color w:val="000000"/>
        </w:rPr>
        <w:t xml:space="preserve"> In 1721 Thomas Amory wrote to his cousin</w:t>
      </w:r>
      <w:r>
        <w:rPr>
          <w:rFonts w:ascii="Times New Roman" w:hAnsi="Times New Roman" w:cs="Times New Roman"/>
          <w:bCs/>
          <w:color w:val="000000"/>
        </w:rPr>
        <w:t>:</w:t>
      </w:r>
    </w:p>
    <w:p w14:paraId="0C8284EE"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rPr>
      </w:pPr>
    </w:p>
    <w:p w14:paraId="12B2368A" w14:textId="2AB92CBE"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color w:val="000000"/>
        </w:rPr>
      </w:pPr>
      <w:r w:rsidRPr="005E3C95">
        <w:rPr>
          <w:rFonts w:ascii="Times New Roman" w:hAnsi="Times New Roman" w:cs="Times New Roman"/>
          <w:bCs/>
          <w:color w:val="000000"/>
        </w:rPr>
        <w:t>I doubt not you will have received mine of 16 June last which I sent by Coll C. Bale who uses the South Carolina coffee house in London and is arrived there and who promised to take particular care to forward it to you.</w:t>
      </w:r>
      <w:r w:rsidRPr="005E3C95">
        <w:rPr>
          <w:rFonts w:ascii="Times New Roman" w:hAnsi="Times New Roman" w:cs="Times New Roman"/>
          <w:bCs/>
          <w:vertAlign w:val="superscript"/>
        </w:rPr>
        <w:footnoteReference w:id="83"/>
      </w:r>
    </w:p>
    <w:p w14:paraId="77437502"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rPr>
      </w:pPr>
    </w:p>
    <w:p w14:paraId="481EDCD3" w14:textId="59E31257"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rPr>
      </w:pPr>
      <w:r w:rsidRPr="005E3C95">
        <w:rPr>
          <w:rFonts w:ascii="Times New Roman" w:hAnsi="Times New Roman" w:cs="Times New Roman"/>
          <w:bCs/>
          <w:color w:val="000000"/>
        </w:rPr>
        <w:t>Individuals’ preferred institutions were circulated among networks, letting others know where to find them: as Thomas Amory wrote to Mr John Moore, ‘Your brother William arrived about a month ago from New York via Long Island by Capt Braddock whom I see daily at Hall’s Coffee House and at night he uses Mr Jackeys club’.</w:t>
      </w:r>
      <w:r w:rsidRPr="005E3C95">
        <w:rPr>
          <w:rFonts w:ascii="Times New Roman" w:hAnsi="Times New Roman" w:cs="Times New Roman"/>
          <w:bCs/>
          <w:vertAlign w:val="superscript"/>
        </w:rPr>
        <w:footnoteReference w:id="84"/>
      </w:r>
    </w:p>
    <w:p w14:paraId="228F1F31"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rPr>
      </w:pPr>
      <w:r w:rsidRPr="005E3C95">
        <w:rPr>
          <w:rFonts w:ascii="Times New Roman" w:hAnsi="Times New Roman" w:cs="Times New Roman"/>
          <w:bCs/>
          <w:color w:val="000000"/>
        </w:rPr>
        <w:tab/>
        <w:t>As well as behaving as ‘provincial post offices’ for the exchange of correspondence, coffee-houses and inns were used as settings in which information might be more widely shared, which is discussed in more detail in the following section. In the letter written by Joseph Symson to John Barwick cited above, the Kendal merchant asked</w:t>
      </w:r>
      <w:r>
        <w:rPr>
          <w:rFonts w:ascii="Times New Roman" w:hAnsi="Times New Roman" w:cs="Times New Roman"/>
          <w:bCs/>
          <w:color w:val="000000"/>
        </w:rPr>
        <w:t>:</w:t>
      </w:r>
    </w:p>
    <w:p w14:paraId="5874A944"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rPr>
      </w:pPr>
    </w:p>
    <w:p w14:paraId="6B690224"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color w:val="000000"/>
        </w:rPr>
      </w:pPr>
      <w:r w:rsidRPr="005E3C95">
        <w:rPr>
          <w:rFonts w:ascii="Times New Roman" w:hAnsi="Times New Roman" w:cs="Times New Roman"/>
          <w:bCs/>
          <w:color w:val="000000"/>
        </w:rPr>
        <w:t>If you at any time have time and opportunity drink a bottle of wine with Mr Atkinson Commissioner of Licence offis Charge it to me, my customer (who buys many of those goods I have from you) will thankfully allow it and if you can prevail with him to order an officer to look after the Offenders</w:t>
      </w:r>
      <w:r w:rsidRPr="005E3C95">
        <w:rPr>
          <w:rFonts w:ascii="Times New Roman" w:hAnsi="Times New Roman" w:cs="Times New Roman"/>
          <w:bCs/>
          <w:color w:val="000000"/>
          <w:vertAlign w:val="superscript"/>
        </w:rPr>
        <w:t xml:space="preserve"> </w:t>
      </w:r>
      <w:r w:rsidRPr="005E3C95">
        <w:rPr>
          <w:rFonts w:ascii="Times New Roman" w:hAnsi="Times New Roman" w:cs="Times New Roman"/>
          <w:bCs/>
          <w:color w:val="000000"/>
        </w:rPr>
        <w:t>both you and I shall sell more goods.</w:t>
      </w:r>
      <w:r w:rsidRPr="005E3C95">
        <w:rPr>
          <w:rStyle w:val="FootnoteReference"/>
          <w:rFonts w:ascii="Times New Roman" w:hAnsi="Times New Roman" w:cs="Times New Roman"/>
          <w:bCs/>
          <w:color w:val="000000"/>
        </w:rPr>
        <w:footnoteReference w:id="85"/>
      </w:r>
    </w:p>
    <w:p w14:paraId="05C4FE14"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rPr>
      </w:pPr>
    </w:p>
    <w:p w14:paraId="630A76D9" w14:textId="3B57F771"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color w:val="000000"/>
        </w:rPr>
      </w:pPr>
      <w:r w:rsidRPr="005E3C95">
        <w:rPr>
          <w:rFonts w:ascii="Times New Roman" w:hAnsi="Times New Roman" w:cs="Times New Roman"/>
          <w:bCs/>
          <w:color w:val="000000"/>
        </w:rPr>
        <w:t>In specifying the setting in which this exchange should take place, the author of the letter acted to control the dissemination of this information</w:t>
      </w:r>
      <w:r>
        <w:rPr>
          <w:rFonts w:ascii="Times New Roman" w:hAnsi="Times New Roman" w:cs="Times New Roman"/>
          <w:bCs/>
          <w:color w:val="000000"/>
        </w:rPr>
        <w:t>,</w:t>
      </w:r>
      <w:r w:rsidRPr="005E3C95">
        <w:rPr>
          <w:rFonts w:ascii="Times New Roman" w:hAnsi="Times New Roman" w:cs="Times New Roman"/>
          <w:bCs/>
          <w:color w:val="000000"/>
        </w:rPr>
        <w:t xml:space="preserve"> influencing where it was delivered, as well as how it was delivered, who by, and what was said.</w:t>
      </w:r>
    </w:p>
    <w:p w14:paraId="237E47C3" w14:textId="1CF6310B"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 xml:space="preserve">The nature of business spaces and the ways in which they were used fluctuated, making it difficult to describe any space as wholly ‘public’ or ‘private’. Filippo de Vivo describes ‘semi-public’ spaces in early modern Venice, including shop entrances, professionals’ studios, and warehouses, where people not only conducted business but ‘gathered to discuss </w:t>
      </w:r>
      <w:r w:rsidRPr="005E3C95">
        <w:rPr>
          <w:rFonts w:ascii="Times New Roman" w:hAnsi="Times New Roman" w:cs="Times New Roman"/>
          <w:bCs/>
        </w:rPr>
        <w:lastRenderedPageBreak/>
        <w:t>news of all kinds’.</w:t>
      </w:r>
      <w:r w:rsidRPr="005E3C95">
        <w:rPr>
          <w:rFonts w:ascii="Times New Roman" w:hAnsi="Times New Roman" w:cs="Times New Roman"/>
          <w:bCs/>
          <w:vertAlign w:val="superscript"/>
        </w:rPr>
        <w:footnoteReference w:id="86"/>
      </w:r>
      <w:r w:rsidRPr="005E3C95">
        <w:rPr>
          <w:rFonts w:ascii="Times New Roman" w:hAnsi="Times New Roman" w:cs="Times New Roman"/>
          <w:bCs/>
        </w:rPr>
        <w:t xml:space="preserve"> Fiona Williamson, meanwhile, identifies the importance of ‘borderline spaces’ – such as doorways and alehouses – which occupied an ambiguous boundary between domestic and public spaces.</w:t>
      </w:r>
      <w:r w:rsidRPr="005E3C95">
        <w:rPr>
          <w:rStyle w:val="FootnoteReference"/>
          <w:rFonts w:ascii="Times New Roman" w:hAnsi="Times New Roman" w:cs="Times New Roman"/>
          <w:bCs/>
        </w:rPr>
        <w:footnoteReference w:id="87"/>
      </w:r>
      <w:r w:rsidRPr="005E3C95">
        <w:rPr>
          <w:rFonts w:ascii="Times New Roman" w:hAnsi="Times New Roman" w:cs="Times New Roman"/>
          <w:bCs/>
        </w:rPr>
        <w:t xml:space="preserve"> The quayside may also be described as a ‘semi-public’ space for business, one that allowed merchants to view commodities and conduct business conversations away from the tumult of places like the Exchange.</w:t>
      </w:r>
      <w:r w:rsidRPr="005E3C95">
        <w:rPr>
          <w:rStyle w:val="FootnoteReference"/>
          <w:rFonts w:ascii="Times New Roman" w:hAnsi="Times New Roman" w:cs="Times New Roman"/>
          <w:bCs/>
        </w:rPr>
        <w:footnoteReference w:id="88"/>
      </w:r>
      <w:r w:rsidRPr="005E3C95">
        <w:rPr>
          <w:rFonts w:ascii="Times New Roman" w:hAnsi="Times New Roman" w:cs="Times New Roman"/>
          <w:bCs/>
        </w:rPr>
        <w:t xml:space="preserve"> Jacob Hagen frequently refers to visiting what he terms ‘the floats’ to view first-hand the commodities coming in. In an early entry in his letter-book, from June 1743, he wrote that ‘this morn Peper sent for me &amp; acquainted me their own float was come down &amp; we have appointed tomorrow to go &amp; see them’.</w:t>
      </w:r>
      <w:r w:rsidRPr="005E3C95">
        <w:rPr>
          <w:rFonts w:ascii="Times New Roman" w:hAnsi="Times New Roman" w:cs="Times New Roman"/>
          <w:bCs/>
          <w:vertAlign w:val="superscript"/>
        </w:rPr>
        <w:footnoteReference w:id="89"/>
      </w:r>
      <w:r w:rsidRPr="005E3C95">
        <w:rPr>
          <w:rFonts w:ascii="Times New Roman" w:hAnsi="Times New Roman" w:cs="Times New Roman"/>
          <w:bCs/>
        </w:rPr>
        <w:t xml:space="preserve"> Two months later, ‘Sluyter came down...I smoaked a pipe with him on the floats’. However, such activity was not always successful: on this occasion, despite Hagen’s best efforts, he ‘could not persuade him [Sluyter] to take anything less than 320 I offered him 316s but am obliged to leave them’.</w:t>
      </w:r>
      <w:r w:rsidRPr="005E3C95">
        <w:rPr>
          <w:rFonts w:ascii="Times New Roman" w:hAnsi="Times New Roman" w:cs="Times New Roman"/>
          <w:bCs/>
          <w:vertAlign w:val="superscript"/>
        </w:rPr>
        <w:footnoteReference w:id="90"/>
      </w:r>
    </w:p>
    <w:p w14:paraId="3E93D104" w14:textId="58CBF0EA"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Beyond these public and semi-public spaces, people’s homes and dinner tables provided a further arena for business conversations. In June 1743, Jacob Hagen wrote to J Hagen that ‘I have severall times had some conversation with Faber he has none of his best staves here at present but expects them in a day or two shall break fast with him tomorrow in order to a further conversation’.</w:t>
      </w:r>
      <w:r w:rsidRPr="005E3C95">
        <w:rPr>
          <w:rFonts w:ascii="Times New Roman" w:hAnsi="Times New Roman" w:cs="Times New Roman"/>
          <w:bCs/>
          <w:vertAlign w:val="superscript"/>
        </w:rPr>
        <w:footnoteReference w:id="91"/>
      </w:r>
      <w:r w:rsidRPr="005E3C95">
        <w:rPr>
          <w:rFonts w:ascii="Times New Roman" w:hAnsi="Times New Roman" w:cs="Times New Roman"/>
          <w:bCs/>
        </w:rPr>
        <w:t xml:space="preserve"> The following month, he planned to ‘dine with Faber tomorrow &amp; then shall endeavour to procure as many of his best staves as possible’.</w:t>
      </w:r>
      <w:r w:rsidRPr="005E3C95">
        <w:rPr>
          <w:rFonts w:ascii="Times New Roman" w:hAnsi="Times New Roman" w:cs="Times New Roman"/>
          <w:bCs/>
          <w:vertAlign w:val="superscript"/>
        </w:rPr>
        <w:footnoteReference w:id="92"/>
      </w:r>
      <w:r w:rsidRPr="005E3C95">
        <w:rPr>
          <w:rFonts w:ascii="Times New Roman" w:hAnsi="Times New Roman" w:cs="Times New Roman"/>
          <w:bCs/>
        </w:rPr>
        <w:t xml:space="preserve"> In September of the </w:t>
      </w:r>
      <w:r w:rsidRPr="005E3C95">
        <w:rPr>
          <w:rFonts w:ascii="Times New Roman" w:hAnsi="Times New Roman" w:cs="Times New Roman"/>
          <w:bCs/>
        </w:rPr>
        <w:lastRenderedPageBreak/>
        <w:t>same year, Hagen ‘dined with MS he now seems rather inclined to correspond on joint account as per inclosed &amp; as he is a man of great repute here &amp; a merchant I can’t think it any ways disadvantageous to keep up a correspondence with him’.</w:t>
      </w:r>
      <w:r w:rsidRPr="005E3C95">
        <w:rPr>
          <w:rFonts w:ascii="Times New Roman" w:hAnsi="Times New Roman" w:cs="Times New Roman"/>
          <w:bCs/>
          <w:vertAlign w:val="superscript"/>
        </w:rPr>
        <w:footnoteReference w:id="93"/>
      </w:r>
      <w:r w:rsidRPr="005E3C95">
        <w:rPr>
          <w:rFonts w:ascii="Times New Roman" w:hAnsi="Times New Roman" w:cs="Times New Roman"/>
          <w:bCs/>
        </w:rPr>
        <w:t xml:space="preserve"> Hagen thus appeared to particularly value meetings, even if formally arranged, in more informal settings.</w:t>
      </w:r>
    </w:p>
    <w:p w14:paraId="22E61F1F" w14:textId="50D64144"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4692AC90" w14:textId="167E0909"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Pr>
          <w:rFonts w:ascii="Times New Roman" w:hAnsi="Times New Roman" w:cs="Times New Roman"/>
          <w:bCs/>
        </w:rPr>
        <w:t xml:space="preserve">[INSERT FIG. </w:t>
      </w:r>
      <w:r w:rsidR="008742C2">
        <w:rPr>
          <w:rFonts w:ascii="Times New Roman" w:hAnsi="Times New Roman" w:cs="Times New Roman"/>
          <w:bCs/>
        </w:rPr>
        <w:t>7</w:t>
      </w:r>
      <w:r>
        <w:rPr>
          <w:rFonts w:ascii="Times New Roman" w:hAnsi="Times New Roman" w:cs="Times New Roman"/>
          <w:bCs/>
        </w:rPr>
        <w:t>.2 HERE]</w:t>
      </w:r>
    </w:p>
    <w:p w14:paraId="1212EF75" w14:textId="77777777"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12B1D2F9" w14:textId="44E491E0"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
        </w:rPr>
      </w:pPr>
      <w:r w:rsidRPr="005E3C95">
        <w:rPr>
          <w:rFonts w:ascii="Times New Roman" w:hAnsi="Times New Roman" w:cs="Times New Roman"/>
          <w:b/>
        </w:rPr>
        <w:t xml:space="preserve">Oral </w:t>
      </w:r>
      <w:r w:rsidR="00782D0B">
        <w:rPr>
          <w:rFonts w:ascii="Times New Roman" w:hAnsi="Times New Roman" w:cs="Times New Roman"/>
          <w:b/>
        </w:rPr>
        <w:t>D</w:t>
      </w:r>
      <w:r w:rsidRPr="005E3C95">
        <w:rPr>
          <w:rFonts w:ascii="Times New Roman" w:hAnsi="Times New Roman" w:cs="Times New Roman"/>
          <w:b/>
        </w:rPr>
        <w:t xml:space="preserve">issemination of </w:t>
      </w:r>
      <w:r w:rsidR="00782D0B">
        <w:rPr>
          <w:rFonts w:ascii="Times New Roman" w:hAnsi="Times New Roman" w:cs="Times New Roman"/>
          <w:b/>
        </w:rPr>
        <w:t>L</w:t>
      </w:r>
      <w:r w:rsidRPr="005E3C95">
        <w:rPr>
          <w:rFonts w:ascii="Times New Roman" w:hAnsi="Times New Roman" w:cs="Times New Roman"/>
          <w:b/>
        </w:rPr>
        <w:t xml:space="preserve">etters </w:t>
      </w:r>
    </w:p>
    <w:p w14:paraId="5626BBEA" w14:textId="04A539CE" w:rsidR="008A4898" w:rsidRPr="005E3C95" w:rsidRDefault="008A4898" w:rsidP="005E16EE">
      <w:pPr>
        <w:tabs>
          <w:tab w:val="left" w:pos="426"/>
        </w:tabs>
        <w:spacing w:line="480" w:lineRule="auto"/>
        <w:rPr>
          <w:rFonts w:ascii="Times New Roman" w:hAnsi="Times New Roman" w:cs="Times New Roman"/>
          <w:bCs/>
        </w:rPr>
      </w:pPr>
      <w:r w:rsidRPr="005E3C95">
        <w:rPr>
          <w:rFonts w:ascii="Times New Roman" w:hAnsi="Times New Roman" w:cs="Times New Roman"/>
          <w:bCs/>
        </w:rPr>
        <w:t>Early modern letters are not easily characterised as ‘public’ or ‘private’: even those that might be considered ‘familiar’ or ‘personal’ were potentially public texts.</w:t>
      </w:r>
      <w:r w:rsidRPr="005E3C95">
        <w:rPr>
          <w:rFonts w:ascii="Times New Roman" w:hAnsi="Times New Roman" w:cs="Times New Roman"/>
          <w:bCs/>
          <w:vertAlign w:val="superscript"/>
        </w:rPr>
        <w:footnoteReference w:id="94"/>
      </w:r>
      <w:r w:rsidRPr="005E3C95">
        <w:rPr>
          <w:rFonts w:ascii="Times New Roman" w:hAnsi="Times New Roman" w:cs="Times New Roman"/>
          <w:bCs/>
        </w:rPr>
        <w:t xml:space="preserve"> Letters were shared in a number of ways</w:t>
      </w:r>
      <w:r>
        <w:rPr>
          <w:rFonts w:ascii="Times New Roman" w:hAnsi="Times New Roman" w:cs="Times New Roman"/>
          <w:bCs/>
        </w:rPr>
        <w:t>:</w:t>
      </w:r>
      <w:r w:rsidRPr="005E3C95">
        <w:rPr>
          <w:rFonts w:ascii="Times New Roman" w:hAnsi="Times New Roman" w:cs="Times New Roman"/>
          <w:bCs/>
        </w:rPr>
        <w:t xml:space="preserve"> read out to a group of people in a shared space; discussed among closely formed networks; or physically circulated, with the possibilities of them being discussed or read out to others growing exponentially. Letters were not homogenous</w:t>
      </w:r>
      <w:r>
        <w:rPr>
          <w:rFonts w:ascii="Times New Roman" w:hAnsi="Times New Roman" w:cs="Times New Roman"/>
          <w:bCs/>
        </w:rPr>
        <w:t>:</w:t>
      </w:r>
      <w:r w:rsidRPr="005E3C95">
        <w:rPr>
          <w:rFonts w:ascii="Times New Roman" w:hAnsi="Times New Roman" w:cs="Times New Roman"/>
          <w:bCs/>
        </w:rPr>
        <w:t xml:space="preserve"> the ways in which the author intended them to be read, the number of people they were intended to reach, and the ways in which the recipient ultimately chose to circulate them were all contingent on specific contexts, intentions and, in some cases, unforeseen circumstances. </w:t>
      </w:r>
    </w:p>
    <w:p w14:paraId="1C2602F4" w14:textId="17EA66B9" w:rsidR="008A4898" w:rsidRPr="005E3C95" w:rsidRDefault="008A4898" w:rsidP="005E16EE">
      <w:pPr>
        <w:tabs>
          <w:tab w:val="left" w:pos="426"/>
        </w:tabs>
        <w:spacing w:line="480" w:lineRule="auto"/>
        <w:rPr>
          <w:rFonts w:ascii="Times New Roman" w:hAnsi="Times New Roman" w:cs="Times New Roman"/>
          <w:bCs/>
        </w:rPr>
      </w:pPr>
      <w:r w:rsidRPr="005E3C95">
        <w:rPr>
          <w:rFonts w:ascii="Times New Roman" w:hAnsi="Times New Roman" w:cs="Times New Roman"/>
          <w:bCs/>
        </w:rPr>
        <w:t xml:space="preserve">Authors considered very carefully the ways in which the information contained in letters might be shared with others, with onward conversations being planned and orchestrated by the author. </w:t>
      </w:r>
      <w:r w:rsidRPr="005E3C95">
        <w:rPr>
          <w:rFonts w:ascii="Times New Roman" w:hAnsi="Times New Roman" w:cs="Times New Roman"/>
          <w:bCs/>
          <w:color w:val="000000"/>
        </w:rPr>
        <w:t>In December 1759 John Thurman Junior, a New York merchant in London, wrote to Henry Ramson in New York and asked him to pass on ‘my compliments to all the Clubb &amp; give them the News as I can write to only one at a time’.</w:t>
      </w:r>
      <w:r w:rsidRPr="005E3C95">
        <w:rPr>
          <w:rFonts w:ascii="Times New Roman" w:hAnsi="Times New Roman" w:cs="Times New Roman"/>
          <w:bCs/>
          <w:vertAlign w:val="superscript"/>
        </w:rPr>
        <w:footnoteReference w:id="95"/>
      </w:r>
      <w:r w:rsidRPr="005E3C95">
        <w:rPr>
          <w:rFonts w:ascii="Times New Roman" w:hAnsi="Times New Roman" w:cs="Times New Roman"/>
          <w:bCs/>
          <w:color w:val="000000"/>
        </w:rPr>
        <w:t xml:space="preserve"> Sharing information to whole networks in this way not only minimised the numbers of letters that must be written, but </w:t>
      </w:r>
      <w:r w:rsidRPr="005E3C95">
        <w:rPr>
          <w:rFonts w:ascii="Times New Roman" w:hAnsi="Times New Roman" w:cs="Times New Roman"/>
          <w:bCs/>
          <w:color w:val="000000"/>
        </w:rPr>
        <w:lastRenderedPageBreak/>
        <w:t>ensured that everyone in that group heard the same information at the same time. Authors</w:t>
      </w:r>
      <w:r w:rsidRPr="005E3C95">
        <w:rPr>
          <w:rFonts w:ascii="Times New Roman" w:hAnsi="Times New Roman" w:cs="Times New Roman"/>
          <w:bCs/>
        </w:rPr>
        <w:t xml:space="preserve"> frequently imposed limitations or instructions on who should be privy to the content, usually identifying a pre-defined circle or specifying individuals with vested interests or reciprocal information. When the firm Green &amp; Walker wrote to Jonathan Trumble in March 1750 that they had received his letter, they noted that they had ‘communicated the same to all the concern’d here save Mr Salter who is out of town &amp; will not be at home till next week’.</w:t>
      </w:r>
      <w:r w:rsidRPr="005E3C95">
        <w:rPr>
          <w:rFonts w:ascii="Times New Roman" w:hAnsi="Times New Roman" w:cs="Times New Roman"/>
          <w:bCs/>
          <w:vertAlign w:val="superscript"/>
        </w:rPr>
        <w:footnoteReference w:id="96"/>
      </w:r>
      <w:r w:rsidRPr="005E3C95">
        <w:rPr>
          <w:rFonts w:ascii="Times New Roman" w:hAnsi="Times New Roman" w:cs="Times New Roman"/>
          <w:bCs/>
        </w:rPr>
        <w:t xml:space="preserve"> Trumble intended the information in his letter to be shared, but only to ‘concern’d’ parties</w:t>
      </w:r>
      <w:r>
        <w:rPr>
          <w:rFonts w:ascii="Times New Roman" w:hAnsi="Times New Roman" w:cs="Times New Roman"/>
          <w:bCs/>
        </w:rPr>
        <w:t>.</w:t>
      </w:r>
      <w:r w:rsidRPr="005E3C95">
        <w:rPr>
          <w:rFonts w:ascii="Times New Roman" w:hAnsi="Times New Roman" w:cs="Times New Roman"/>
          <w:bCs/>
        </w:rPr>
        <w:t xml:space="preserve"> </w:t>
      </w:r>
    </w:p>
    <w:p w14:paraId="51FDFBC9" w14:textId="1E7A6241" w:rsidR="008A4898" w:rsidRDefault="008A4898" w:rsidP="005E16EE">
      <w:pPr>
        <w:tabs>
          <w:tab w:val="left" w:pos="426"/>
        </w:tabs>
        <w:spacing w:line="480" w:lineRule="auto"/>
        <w:rPr>
          <w:rFonts w:ascii="Times New Roman" w:hAnsi="Times New Roman" w:cs="Times New Roman"/>
          <w:bCs/>
        </w:rPr>
      </w:pPr>
      <w:r>
        <w:rPr>
          <w:rFonts w:ascii="Times New Roman" w:hAnsi="Times New Roman" w:cs="Times New Roman"/>
          <w:bCs/>
        </w:rPr>
        <w:tab/>
      </w:r>
      <w:r w:rsidRPr="005E3C95">
        <w:rPr>
          <w:rFonts w:ascii="Times New Roman" w:hAnsi="Times New Roman" w:cs="Times New Roman"/>
          <w:bCs/>
        </w:rPr>
        <w:t>Contemporaries recognised that letters had intended recipients, and were not necessarily for public consumption. In November 1716 Daniel Wilson Esq, MP, mistakenly received a letter that was intended for Joseph Symson. The mix-up occurred when Sarah, Joseph’s daughter, forwarded two letters from London to Kendal: one written by herself and intended for Joseph, the other written ‘by some other [hand]’ for Wilson. Both letters were accidentally delivered to Wilson, who ‘by inadvertency &amp; being in hast opened your letter &amp; when he found his mistake, put it under a fresh cover &amp; sent it to me with an apology &amp; assured me he did not entirely open your Letter’</w:t>
      </w:r>
      <w:r>
        <w:rPr>
          <w:rFonts w:ascii="Times New Roman" w:hAnsi="Times New Roman" w:cs="Times New Roman"/>
          <w:bCs/>
        </w:rPr>
        <w:t>.</w:t>
      </w:r>
      <w:r w:rsidRPr="005E3C95">
        <w:rPr>
          <w:rFonts w:ascii="Times New Roman" w:hAnsi="Times New Roman" w:cs="Times New Roman"/>
          <w:bCs/>
        </w:rPr>
        <w:t xml:space="preserve"> Joseph chastised his daughter, writing</w:t>
      </w:r>
      <w:r>
        <w:rPr>
          <w:rFonts w:ascii="Times New Roman" w:hAnsi="Times New Roman" w:cs="Times New Roman"/>
          <w:bCs/>
        </w:rPr>
        <w:t>:</w:t>
      </w:r>
    </w:p>
    <w:p w14:paraId="051334EA" w14:textId="76C5D49C" w:rsidR="008A4898" w:rsidRDefault="008A4898" w:rsidP="005E16EE">
      <w:pPr>
        <w:tabs>
          <w:tab w:val="left" w:pos="426"/>
        </w:tabs>
        <w:spacing w:line="480" w:lineRule="auto"/>
        <w:rPr>
          <w:rFonts w:ascii="Times New Roman" w:hAnsi="Times New Roman" w:cs="Times New Roman"/>
          <w:bCs/>
        </w:rPr>
      </w:pPr>
    </w:p>
    <w:p w14:paraId="5200B4A3" w14:textId="73EA7ECC" w:rsidR="008A4898" w:rsidRDefault="008A4898" w:rsidP="005E16EE">
      <w:pPr>
        <w:tabs>
          <w:tab w:val="left" w:pos="426"/>
        </w:tabs>
        <w:spacing w:line="480" w:lineRule="auto"/>
        <w:ind w:left="426"/>
        <w:rPr>
          <w:rFonts w:ascii="Times New Roman" w:hAnsi="Times New Roman" w:cs="Times New Roman"/>
          <w:bCs/>
        </w:rPr>
      </w:pPr>
      <w:r w:rsidRPr="005E3C95">
        <w:rPr>
          <w:rFonts w:ascii="Times New Roman" w:hAnsi="Times New Roman" w:cs="Times New Roman"/>
          <w:bCs/>
        </w:rPr>
        <w:t>I wish you had directed that Letter to me as Mr S_s was named therein but tis no great matter however when you have any thing relating thereto, or any other thing of more than ordinary commerce to wish to me about hereafter, direct your letters solely to me.</w:t>
      </w:r>
      <w:r w:rsidRPr="005E3C95">
        <w:rPr>
          <w:rStyle w:val="FootnoteReference"/>
          <w:rFonts w:ascii="Times New Roman" w:hAnsi="Times New Roman" w:cs="Times New Roman"/>
          <w:bCs/>
        </w:rPr>
        <w:footnoteReference w:id="97"/>
      </w:r>
    </w:p>
    <w:p w14:paraId="206D7AB7" w14:textId="77777777" w:rsidR="008A4898" w:rsidRPr="005E3C95" w:rsidRDefault="008A4898" w:rsidP="005E16EE">
      <w:pPr>
        <w:tabs>
          <w:tab w:val="left" w:pos="426"/>
        </w:tabs>
        <w:spacing w:line="480" w:lineRule="auto"/>
        <w:rPr>
          <w:rFonts w:ascii="Times New Roman" w:hAnsi="Times New Roman" w:cs="Times New Roman"/>
          <w:bCs/>
        </w:rPr>
      </w:pPr>
    </w:p>
    <w:p w14:paraId="001EA07E" w14:textId="64EE62DD"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Although early modern letters have been described as ‘quasi-public’,</w:t>
      </w:r>
      <w:r w:rsidRPr="005E3C95">
        <w:rPr>
          <w:rStyle w:val="FootnoteReference"/>
          <w:rFonts w:ascii="Times New Roman" w:hAnsi="Times New Roman" w:cs="Times New Roman"/>
          <w:bCs/>
        </w:rPr>
        <w:footnoteReference w:id="98"/>
      </w:r>
      <w:r w:rsidRPr="005E3C95">
        <w:rPr>
          <w:rFonts w:ascii="Times New Roman" w:hAnsi="Times New Roman" w:cs="Times New Roman"/>
          <w:bCs/>
        </w:rPr>
        <w:t xml:space="preserve"> access to them </w:t>
      </w:r>
      <w:r w:rsidRPr="005E3C95">
        <w:rPr>
          <w:rFonts w:ascii="Times New Roman" w:hAnsi="Times New Roman" w:cs="Times New Roman"/>
          <w:bCs/>
        </w:rPr>
        <w:lastRenderedPageBreak/>
        <w:t xml:space="preserve">was carefully controlled. Unlimited sharing was not the norm, and when this was intended it was specifically stated. Thus, in 1758, Nicholas and John Brown wrote to Mr Paul Tew enclosing ‘instructions to appeal the condemnation of the Brigantine </w:t>
      </w:r>
      <w:r w:rsidRPr="005E3C95">
        <w:rPr>
          <w:rFonts w:ascii="Times New Roman" w:hAnsi="Times New Roman" w:cs="Times New Roman"/>
          <w:bCs/>
          <w:i/>
          <w:iCs/>
        </w:rPr>
        <w:t>Hannah</w:t>
      </w:r>
      <w:r w:rsidRPr="005E3C95">
        <w:rPr>
          <w:rFonts w:ascii="Times New Roman" w:hAnsi="Times New Roman" w:cs="Times New Roman"/>
          <w:bCs/>
        </w:rPr>
        <w:t xml:space="preserve"> by the Admiralty Court if necessary but to come to an agreement if possible’, and writing that ‘by our letter of this date we have given you our general instructions, which you may shew to any body’.</w:t>
      </w:r>
      <w:r w:rsidRPr="005E3C95">
        <w:rPr>
          <w:rStyle w:val="FootnoteReference"/>
          <w:rFonts w:ascii="Times New Roman" w:hAnsi="Times New Roman" w:cs="Times New Roman"/>
          <w:bCs/>
        </w:rPr>
        <w:footnoteReference w:id="99"/>
      </w:r>
      <w:r w:rsidRPr="005E3C95">
        <w:rPr>
          <w:rFonts w:ascii="Times New Roman" w:hAnsi="Times New Roman" w:cs="Times New Roman"/>
          <w:bCs/>
        </w:rPr>
        <w:t xml:space="preserve"> Conversely, even the most private business correspondence might be permitted to be shared with close, carefully considered circles. When John Clerk wrote to William Rires from Paris in May 1645, he asked that Rires always checked that letters’ seals were intact, and that ‘when ye have read them put them in the fyre that no eyes be casten on them bot your own’. Clerk qualifies this, however, permitting Rires to use his discretion to share the letters with ‘those that ye shall think fitting’.</w:t>
      </w:r>
      <w:r>
        <w:rPr>
          <w:rStyle w:val="FootnoteReference"/>
          <w:rFonts w:ascii="Times New Roman" w:hAnsi="Times New Roman" w:cs="Times New Roman"/>
          <w:bCs/>
        </w:rPr>
        <w:footnoteReference w:id="100"/>
      </w:r>
      <w:r w:rsidRPr="005E3C95">
        <w:rPr>
          <w:rFonts w:ascii="Times New Roman" w:hAnsi="Times New Roman" w:cs="Times New Roman"/>
          <w:bCs/>
        </w:rPr>
        <w:t xml:space="preserve"> That ‘private’ letters involved some limited sharing, and that ‘public’ letters were in some ways limited, complicates definitions of public and private correspondence</w:t>
      </w:r>
      <w:r>
        <w:rPr>
          <w:rFonts w:ascii="Times New Roman" w:hAnsi="Times New Roman" w:cs="Times New Roman"/>
          <w:bCs/>
        </w:rPr>
        <w:t>.</w:t>
      </w:r>
    </w:p>
    <w:p w14:paraId="31FFBBFE" w14:textId="0F78643E"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It has been argued that who is doing the speaking is crucial to the exchange of oral information</w:t>
      </w:r>
      <w:r>
        <w:rPr>
          <w:rFonts w:ascii="Times New Roman" w:hAnsi="Times New Roman" w:cs="Times New Roman"/>
          <w:bCs/>
        </w:rPr>
        <w:t>:</w:t>
      </w:r>
      <w:r w:rsidRPr="005E3C95">
        <w:rPr>
          <w:rFonts w:ascii="Times New Roman" w:hAnsi="Times New Roman" w:cs="Times New Roman"/>
          <w:bCs/>
        </w:rPr>
        <w:t xml:space="preserve"> how old, young, experienced, connected, and confident they are, as ‘our ears and eyes are acutely attuned to subtle signals about prestige’.</w:t>
      </w:r>
      <w:r w:rsidRPr="005E3C95">
        <w:rPr>
          <w:rFonts w:ascii="Times New Roman" w:hAnsi="Times New Roman" w:cs="Times New Roman"/>
          <w:bCs/>
          <w:vertAlign w:val="superscript"/>
        </w:rPr>
        <w:footnoteReference w:id="101"/>
      </w:r>
      <w:r w:rsidRPr="005E3C95">
        <w:rPr>
          <w:rFonts w:ascii="Times New Roman" w:hAnsi="Times New Roman" w:cs="Times New Roman"/>
          <w:bCs/>
        </w:rPr>
        <w:t xml:space="preserve"> Such considerations were also essential to written correspondence. The choice of who to write to</w:t>
      </w:r>
      <w:r>
        <w:rPr>
          <w:rFonts w:ascii="Times New Roman" w:hAnsi="Times New Roman" w:cs="Times New Roman"/>
          <w:bCs/>
        </w:rPr>
        <w:t xml:space="preserve">, </w:t>
      </w:r>
      <w:r w:rsidRPr="005E3C95">
        <w:rPr>
          <w:rFonts w:ascii="Times New Roman" w:hAnsi="Times New Roman" w:cs="Times New Roman"/>
          <w:bCs/>
        </w:rPr>
        <w:t>and thus where the letter was likely to be read out and who by</w:t>
      </w:r>
      <w:r>
        <w:rPr>
          <w:rFonts w:ascii="Times New Roman" w:hAnsi="Times New Roman" w:cs="Times New Roman"/>
          <w:bCs/>
        </w:rPr>
        <w:t>,</w:t>
      </w:r>
      <w:r w:rsidRPr="005E3C95">
        <w:rPr>
          <w:rFonts w:ascii="Times New Roman" w:hAnsi="Times New Roman" w:cs="Times New Roman"/>
          <w:bCs/>
        </w:rPr>
        <w:t xml:space="preserve"> were part of merchants’ decision-making processes as they sought to control the oral delivery of the information within their letters. Far from ‘script tend[ing] to strip most such things away’,</w:t>
      </w:r>
      <w:r w:rsidRPr="005E3C95">
        <w:rPr>
          <w:rStyle w:val="FootnoteReference"/>
          <w:rFonts w:ascii="Times New Roman" w:hAnsi="Times New Roman" w:cs="Times New Roman"/>
          <w:bCs/>
        </w:rPr>
        <w:footnoteReference w:id="102"/>
      </w:r>
      <w:r w:rsidRPr="005E3C95">
        <w:rPr>
          <w:rFonts w:ascii="Times New Roman" w:hAnsi="Times New Roman" w:cs="Times New Roman"/>
          <w:bCs/>
        </w:rPr>
        <w:t xml:space="preserve"> merchants made active choices about who would orally disseminate information sent in letters, carefully considering the credentials of their </w:t>
      </w:r>
      <w:r w:rsidRPr="005E3C95">
        <w:rPr>
          <w:rFonts w:ascii="Times New Roman" w:hAnsi="Times New Roman" w:cs="Times New Roman"/>
          <w:bCs/>
        </w:rPr>
        <w:lastRenderedPageBreak/>
        <w:t>conduit, including rhetorical abilities, characteristics, and reputation. When merchants specifically asked selected correspondents to ‘speak’ to others, ‘the discourse of the absent’ was made present through the voice of a person reading the letter aloud.</w:t>
      </w:r>
      <w:r w:rsidRPr="005E3C95">
        <w:rPr>
          <w:rFonts w:ascii="Times New Roman" w:hAnsi="Times New Roman" w:cs="Times New Roman"/>
          <w:bCs/>
          <w:vertAlign w:val="superscript"/>
        </w:rPr>
        <w:footnoteReference w:id="103"/>
      </w:r>
    </w:p>
    <w:p w14:paraId="7EE0BC35" w14:textId="34B27557"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Letters ignited oral exchange not only by being read aloud or shared, but by individuals being tasked to speak directly to third parties on behalf of the author. As de Vivo puts it, ‘oral communication constantly interacted with literacy, as conversations began with, or revolved around, written information’.</w:t>
      </w:r>
      <w:r w:rsidRPr="005E3C95">
        <w:rPr>
          <w:rFonts w:ascii="Times New Roman" w:hAnsi="Times New Roman" w:cs="Times New Roman"/>
          <w:bCs/>
          <w:vertAlign w:val="superscript"/>
        </w:rPr>
        <w:footnoteReference w:id="104"/>
      </w:r>
      <w:r w:rsidRPr="005E3C95">
        <w:rPr>
          <w:rFonts w:ascii="Times New Roman" w:hAnsi="Times New Roman" w:cs="Times New Roman"/>
          <w:bCs/>
        </w:rPr>
        <w:t xml:space="preserve"> Following years of increasing tensions between Thomas Baret and Rowland Cockey in the 1670s, Baret asked Robert Pease ‘please to speke with him upon my accompt as persuaded by your friend Mr South I should be thankfull to you that soe I might hear what his ansuer would be’.</w:t>
      </w:r>
      <w:r w:rsidRPr="005E3C95">
        <w:rPr>
          <w:rFonts w:ascii="Times New Roman" w:hAnsi="Times New Roman" w:cs="Times New Roman"/>
          <w:bCs/>
          <w:vertAlign w:val="superscript"/>
        </w:rPr>
        <w:footnoteReference w:id="105"/>
      </w:r>
      <w:r w:rsidRPr="005E3C95">
        <w:rPr>
          <w:rFonts w:ascii="Times New Roman" w:hAnsi="Times New Roman" w:cs="Times New Roman"/>
          <w:bCs/>
        </w:rPr>
        <w:t xml:space="preserve"> In July 1703, Daniel Peck asked his cousin Charles Peck to ‘please to let my uncle know it is my opinion Coals from us to London can never answer, &amp; there fore I would advise him not to be concerned as to Coal one penny’.</w:t>
      </w:r>
      <w:r w:rsidRPr="005E3C95">
        <w:rPr>
          <w:rStyle w:val="FootnoteReference"/>
          <w:rFonts w:ascii="Times New Roman" w:hAnsi="Times New Roman" w:cs="Times New Roman"/>
          <w:bCs/>
        </w:rPr>
        <w:footnoteReference w:id="106"/>
      </w:r>
      <w:r w:rsidRPr="005E3C95">
        <w:rPr>
          <w:rFonts w:ascii="Times New Roman" w:hAnsi="Times New Roman" w:cs="Times New Roman"/>
          <w:bCs/>
        </w:rPr>
        <w:t xml:space="preserve"> Daniel preferred to send this information orally via Charles, rather than engaging in written correspondence with his uncle. He perhaps felt that his uncle was more likely to listen to Charles, or be more receptive to information delivered orally rather than by letter. </w:t>
      </w:r>
    </w:p>
    <w:p w14:paraId="3ADBDE49" w14:textId="6B679955"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 xml:space="preserve">The rationale for this triangular exchange of information – merchant A writing to merchant B to speak to merchant C, rather than A writing directly to C themselves – may be in part due to efficiency, as it allowed the author to add instructions to a letter already written rather than sending two separate letters, but more likely this reflected decisions made by the author of the letter about the best way of transmitting information. It may also be reflective of a hierarchy within the individual merchants’ networks: as the above examples indicate, </w:t>
      </w:r>
      <w:r w:rsidRPr="005E3C95">
        <w:rPr>
          <w:rFonts w:ascii="Times New Roman" w:hAnsi="Times New Roman" w:cs="Times New Roman"/>
          <w:bCs/>
        </w:rPr>
        <w:lastRenderedPageBreak/>
        <w:t>correspondents primarily engaged with those of a similar status, with matters being escalated to more senior members of the network when necessary. For instance, although Robert Symson was responsible for managing the relationship with Thomas Bayly, when Bayly failed to pay a bill promptly in December 1711 the matter was escalated to Robert’s father, Joseph.</w:t>
      </w:r>
      <w:r w:rsidRPr="005E3C95">
        <w:rPr>
          <w:rStyle w:val="FootnoteReference"/>
          <w:rFonts w:ascii="Times New Roman" w:hAnsi="Times New Roman" w:cs="Times New Roman"/>
          <w:bCs/>
        </w:rPr>
        <w:footnoteReference w:id="107"/>
      </w:r>
      <w:r w:rsidRPr="005E3C95">
        <w:rPr>
          <w:rFonts w:ascii="Times New Roman" w:hAnsi="Times New Roman" w:cs="Times New Roman"/>
          <w:bCs/>
        </w:rPr>
        <w:t xml:space="preserve"> Notably, ‘senior’ merchants were invariably male: as Sara Damiano highlights, although women were more than capable of managing the financial affairs of their merchant husbands during extended periods of absence at sea, more complicated instances of disagreement were referred to the patriarch to resolve.</w:t>
      </w:r>
      <w:r w:rsidRPr="005E3C95">
        <w:rPr>
          <w:rStyle w:val="FootnoteReference"/>
          <w:rFonts w:ascii="Times New Roman" w:hAnsi="Times New Roman" w:cs="Times New Roman"/>
          <w:bCs/>
        </w:rPr>
        <w:footnoteReference w:id="108"/>
      </w:r>
      <w:r w:rsidRPr="005E3C95">
        <w:rPr>
          <w:rFonts w:ascii="Times New Roman" w:hAnsi="Times New Roman" w:cs="Times New Roman"/>
          <w:bCs/>
        </w:rPr>
        <w:t xml:space="preserve"> Thus, when Bostonian Lydia Coleman was owed payment from Mr Bening, the matter was referred back to her son-in-law, Hugh Hall, in Barbados.</w:t>
      </w:r>
      <w:r w:rsidRPr="005E3C95">
        <w:rPr>
          <w:rStyle w:val="FootnoteReference"/>
          <w:rFonts w:ascii="Times New Roman" w:hAnsi="Times New Roman" w:cs="Times New Roman"/>
          <w:bCs/>
        </w:rPr>
        <w:footnoteReference w:id="109"/>
      </w:r>
    </w:p>
    <w:p w14:paraId="3279D050" w14:textId="47E473D6" w:rsidR="005168A1"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 xml:space="preserve">While letters ignited oral exchange the reverse was also true, as in-person conversations set up future correspondences: as described by Eve </w:t>
      </w:r>
      <w:r>
        <w:rPr>
          <w:rFonts w:ascii="Times New Roman" w:hAnsi="Times New Roman" w:cs="Times New Roman"/>
          <w:bCs/>
        </w:rPr>
        <w:t>Tavor</w:t>
      </w:r>
      <w:r w:rsidRPr="005E3C95">
        <w:rPr>
          <w:rFonts w:ascii="Times New Roman" w:hAnsi="Times New Roman" w:cs="Times New Roman"/>
          <w:bCs/>
        </w:rPr>
        <w:t xml:space="preserve"> Bannet, letters both issued from conversation and returned to it,</w:t>
      </w:r>
      <w:r w:rsidRPr="005E3C95">
        <w:rPr>
          <w:rFonts w:ascii="Times New Roman" w:hAnsi="Times New Roman" w:cs="Times New Roman"/>
          <w:bCs/>
          <w:vertAlign w:val="superscript"/>
        </w:rPr>
        <w:footnoteReference w:id="110"/>
      </w:r>
      <w:r w:rsidRPr="005E3C95">
        <w:rPr>
          <w:rFonts w:ascii="Times New Roman" w:hAnsi="Times New Roman" w:cs="Times New Roman"/>
          <w:bCs/>
        </w:rPr>
        <w:t xml:space="preserve"> emphasising the degree to which these methods of communication were intertwined. In September 1719, Amory wrote to John Whitton from Boston that ‘this is a really fine place and a noble country of great trade and good conversation. I have made friends with the best merchants in the place, so that if I go abroad again I shall have correspondence with them’.</w:t>
      </w:r>
      <w:r w:rsidRPr="005E3C95">
        <w:rPr>
          <w:rFonts w:ascii="Times New Roman" w:hAnsi="Times New Roman" w:cs="Times New Roman"/>
          <w:bCs/>
          <w:vertAlign w:val="superscript"/>
        </w:rPr>
        <w:footnoteReference w:id="111"/>
      </w:r>
      <w:r w:rsidRPr="005E3C95">
        <w:rPr>
          <w:rFonts w:ascii="Times New Roman" w:hAnsi="Times New Roman" w:cs="Times New Roman"/>
          <w:bCs/>
        </w:rPr>
        <w:t xml:space="preserve"> In July 1743, Jacob Hagen wrote that ‘in the conversation I had had with Faber he shewed a great inclination to begin a correspondence’</w:t>
      </w:r>
      <w:r w:rsidR="005168A1">
        <w:rPr>
          <w:rFonts w:ascii="Times New Roman" w:hAnsi="Times New Roman" w:cs="Times New Roman"/>
          <w:bCs/>
        </w:rPr>
        <w:t>.</w:t>
      </w:r>
      <w:r w:rsidR="005168A1" w:rsidRPr="005E3C95">
        <w:rPr>
          <w:rFonts w:ascii="Times New Roman" w:hAnsi="Times New Roman" w:cs="Times New Roman"/>
          <w:bCs/>
          <w:vertAlign w:val="superscript"/>
        </w:rPr>
        <w:footnoteReference w:id="112"/>
      </w:r>
      <w:r w:rsidR="005168A1">
        <w:rPr>
          <w:rFonts w:ascii="Times New Roman" w:hAnsi="Times New Roman" w:cs="Times New Roman"/>
          <w:bCs/>
        </w:rPr>
        <w:t xml:space="preserve"> Later </w:t>
      </w:r>
      <w:r w:rsidRPr="005E3C95">
        <w:rPr>
          <w:rFonts w:ascii="Times New Roman" w:hAnsi="Times New Roman" w:cs="Times New Roman"/>
          <w:bCs/>
        </w:rPr>
        <w:t>in the same month</w:t>
      </w:r>
      <w:r w:rsidR="005168A1">
        <w:rPr>
          <w:rFonts w:ascii="Times New Roman" w:hAnsi="Times New Roman" w:cs="Times New Roman"/>
          <w:bCs/>
        </w:rPr>
        <w:t>, Hagen</w:t>
      </w:r>
      <w:r w:rsidRPr="005E3C95">
        <w:rPr>
          <w:rFonts w:ascii="Times New Roman" w:hAnsi="Times New Roman" w:cs="Times New Roman"/>
          <w:bCs/>
        </w:rPr>
        <w:t xml:space="preserve"> report</w:t>
      </w:r>
      <w:r w:rsidR="005168A1">
        <w:rPr>
          <w:rFonts w:ascii="Times New Roman" w:hAnsi="Times New Roman" w:cs="Times New Roman"/>
          <w:bCs/>
        </w:rPr>
        <w:t>ed</w:t>
      </w:r>
      <w:r w:rsidRPr="005E3C95">
        <w:rPr>
          <w:rFonts w:ascii="Times New Roman" w:hAnsi="Times New Roman" w:cs="Times New Roman"/>
          <w:bCs/>
        </w:rPr>
        <w:t xml:space="preserve"> from Bremen that</w:t>
      </w:r>
      <w:r w:rsidR="005168A1">
        <w:rPr>
          <w:rFonts w:ascii="Times New Roman" w:hAnsi="Times New Roman" w:cs="Times New Roman"/>
          <w:bCs/>
        </w:rPr>
        <w:t>:</w:t>
      </w:r>
    </w:p>
    <w:p w14:paraId="09619A73" w14:textId="77777777" w:rsidR="005168A1" w:rsidRDefault="005168A1" w:rsidP="005168A1">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rPr>
      </w:pPr>
    </w:p>
    <w:p w14:paraId="5DF532CE" w14:textId="4349B353" w:rsidR="005168A1" w:rsidRDefault="008A4898" w:rsidP="005168A1">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rPr>
      </w:pPr>
      <w:r w:rsidRPr="005E3C95">
        <w:rPr>
          <w:rFonts w:ascii="Times New Roman" w:hAnsi="Times New Roman" w:cs="Times New Roman"/>
          <w:bCs/>
        </w:rPr>
        <w:lastRenderedPageBreak/>
        <w:t>I have been here near a week in which time I have gott as much knowledge of the wooden trade as I can…I spoke with J Wilkens...He entertained me very kindly &amp; gave me some expectation of a correspondence which I should be glad to do as he is a man of very great credit &amp; reputation here.</w:t>
      </w:r>
      <w:r w:rsidRPr="005E3C95">
        <w:rPr>
          <w:rFonts w:ascii="Times New Roman" w:hAnsi="Times New Roman" w:cs="Times New Roman"/>
          <w:bCs/>
          <w:vertAlign w:val="superscript"/>
        </w:rPr>
        <w:footnoteReference w:id="113"/>
      </w:r>
      <w:r w:rsidRPr="005E3C95">
        <w:rPr>
          <w:rFonts w:ascii="Times New Roman" w:hAnsi="Times New Roman" w:cs="Times New Roman"/>
          <w:bCs/>
        </w:rPr>
        <w:t xml:space="preserve"> </w:t>
      </w:r>
    </w:p>
    <w:p w14:paraId="6DD02EBD" w14:textId="77777777" w:rsidR="005168A1" w:rsidRDefault="005168A1"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1FEB64AC" w14:textId="34EC71A2"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In this way, the written word ‘augment[ed] the spoken’.</w:t>
      </w:r>
      <w:r w:rsidRPr="005E3C95">
        <w:rPr>
          <w:rFonts w:ascii="Times New Roman" w:hAnsi="Times New Roman" w:cs="Times New Roman"/>
          <w:bCs/>
          <w:vertAlign w:val="superscript"/>
        </w:rPr>
        <w:footnoteReference w:id="114"/>
      </w:r>
    </w:p>
    <w:p w14:paraId="2481DF45" w14:textId="47FA6F95"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
        </w:rPr>
        <w:tab/>
      </w:r>
      <w:r w:rsidRPr="005E3C95">
        <w:rPr>
          <w:rFonts w:ascii="Times New Roman" w:hAnsi="Times New Roman" w:cs="Times New Roman"/>
          <w:bCs/>
        </w:rPr>
        <w:t>It has been argued that the spoken word has advantage over written communication because face-to-face speech allows both the deliverer and the recipient(s) of information to use body-language and tone of voice to lend additional context to the words used.</w:t>
      </w:r>
      <w:r w:rsidRPr="005E3C95">
        <w:rPr>
          <w:rStyle w:val="FootnoteReference"/>
          <w:rFonts w:ascii="Times New Roman" w:hAnsi="Times New Roman" w:cs="Times New Roman"/>
          <w:bCs/>
        </w:rPr>
        <w:footnoteReference w:id="115"/>
      </w:r>
      <w:r w:rsidRPr="005E3C95">
        <w:rPr>
          <w:rFonts w:ascii="Times New Roman" w:hAnsi="Times New Roman" w:cs="Times New Roman"/>
          <w:bCs/>
        </w:rPr>
        <w:t xml:space="preserve"> Arguably, spoken voice has a much greater capacity to communicate by tone than text.</w:t>
      </w:r>
      <w:r w:rsidRPr="005E3C95">
        <w:rPr>
          <w:rFonts w:ascii="Times New Roman" w:hAnsi="Times New Roman" w:cs="Times New Roman"/>
          <w:bCs/>
          <w:vertAlign w:val="superscript"/>
        </w:rPr>
        <w:footnoteReference w:id="116"/>
      </w:r>
      <w:r w:rsidRPr="005E3C95">
        <w:rPr>
          <w:rFonts w:ascii="Times New Roman" w:hAnsi="Times New Roman" w:cs="Times New Roman"/>
          <w:bCs/>
        </w:rPr>
        <w:t xml:space="preserve"> Authors of letters could mitigate this through careful choices about where letters should be disseminated, and who by, recognising that ‘oral repertoire’, including ‘facial expressions, emotive cries and gesture’,</w:t>
      </w:r>
      <w:r w:rsidRPr="005E3C95">
        <w:rPr>
          <w:rFonts w:ascii="Times New Roman" w:hAnsi="Times New Roman" w:cs="Times New Roman"/>
          <w:bCs/>
          <w:vertAlign w:val="superscript"/>
        </w:rPr>
        <w:footnoteReference w:id="117"/>
      </w:r>
      <w:r w:rsidRPr="005E3C95">
        <w:rPr>
          <w:rFonts w:ascii="Times New Roman" w:hAnsi="Times New Roman" w:cs="Times New Roman"/>
          <w:bCs/>
        </w:rPr>
        <w:t xml:space="preserve"> were added to written information as it was spread by voice. Letters themselves, though, were not devoid of tone and expression. We disagree with the assertion that ‘the letter is patently not conversation on paper’, suggest</w:t>
      </w:r>
      <w:r>
        <w:rPr>
          <w:rFonts w:ascii="Times New Roman" w:hAnsi="Times New Roman" w:cs="Times New Roman"/>
          <w:bCs/>
        </w:rPr>
        <w:t>ing</w:t>
      </w:r>
      <w:r w:rsidRPr="005E3C95">
        <w:rPr>
          <w:rFonts w:ascii="Times New Roman" w:hAnsi="Times New Roman" w:cs="Times New Roman"/>
          <w:bCs/>
        </w:rPr>
        <w:t xml:space="preserve"> instead that letters were active parts of conversation that conveyed much more than disembodied words on a page.</w:t>
      </w:r>
      <w:r w:rsidRPr="005E3C95">
        <w:rPr>
          <w:rFonts w:ascii="Times New Roman" w:hAnsi="Times New Roman" w:cs="Times New Roman"/>
          <w:bCs/>
          <w:vertAlign w:val="superscript"/>
        </w:rPr>
        <w:footnoteReference w:id="118"/>
      </w:r>
    </w:p>
    <w:p w14:paraId="4EE16DC4" w14:textId="1DB6A110"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 xml:space="preserve">In some cases, authors of letters left recipients in no doubt as to their feelings. As alluded to earlier within this chapter, the relationship between Thomas Baret, a Norwich textile </w:t>
      </w:r>
      <w:r w:rsidRPr="005E3C95">
        <w:rPr>
          <w:rFonts w:ascii="Times New Roman" w:hAnsi="Times New Roman" w:cs="Times New Roman"/>
          <w:bCs/>
        </w:rPr>
        <w:lastRenderedPageBreak/>
        <w:t>merchant and manufacturer, and Rowland Cockey, a Norwich merchant living in Amsterdam, became increasingly strained throughout the 1670s, fuelled by Cockey’s failure to provide Baret with regular, up-to-date accounts.</w:t>
      </w:r>
      <w:r w:rsidRPr="005E3C95">
        <w:rPr>
          <w:rStyle w:val="FootnoteReference"/>
          <w:rFonts w:ascii="Times New Roman" w:hAnsi="Times New Roman" w:cs="Times New Roman"/>
          <w:bCs/>
        </w:rPr>
        <w:footnoteReference w:id="119"/>
      </w:r>
      <w:r w:rsidRPr="005E3C95">
        <w:rPr>
          <w:rFonts w:ascii="Times New Roman" w:hAnsi="Times New Roman" w:cs="Times New Roman"/>
          <w:bCs/>
        </w:rPr>
        <w:t xml:space="preserve"> Baret’s letters to Cockey became increasingly strident, leaving Cockey in no doubt of his feelings. In May 1674, while complaining of not receiving an account for two years, Baret wrote</w:t>
      </w:r>
      <w:r w:rsidR="005168A1">
        <w:rPr>
          <w:rFonts w:ascii="Times New Roman" w:hAnsi="Times New Roman" w:cs="Times New Roman"/>
          <w:bCs/>
        </w:rPr>
        <w:t xml:space="preserve"> ‘</w:t>
      </w:r>
      <w:r w:rsidRPr="005E3C95">
        <w:rPr>
          <w:rFonts w:ascii="Times New Roman" w:hAnsi="Times New Roman" w:cs="Times New Roman"/>
          <w:bCs/>
        </w:rPr>
        <w:t>you can not thinke that I can take it well…pardon me if in a litle anger I tell you you deale with me as such as I shall make out to you in sevrall particulers’, going on to describe his interpretation of Cockey’s misdemeanours in detail.</w:t>
      </w:r>
      <w:r w:rsidRPr="005E3C95">
        <w:rPr>
          <w:rStyle w:val="FootnoteReference"/>
          <w:rFonts w:ascii="Times New Roman" w:hAnsi="Times New Roman" w:cs="Times New Roman"/>
          <w:bCs/>
        </w:rPr>
        <w:footnoteReference w:id="120"/>
      </w:r>
      <w:r w:rsidRPr="005E3C95">
        <w:rPr>
          <w:rFonts w:ascii="Times New Roman" w:hAnsi="Times New Roman" w:cs="Times New Roman"/>
          <w:bCs/>
        </w:rPr>
        <w:t xml:space="preserve"> Four months later</w:t>
      </w:r>
      <w:r>
        <w:rPr>
          <w:rFonts w:ascii="Times New Roman" w:hAnsi="Times New Roman" w:cs="Times New Roman"/>
          <w:bCs/>
        </w:rPr>
        <w:t>,</w:t>
      </w:r>
      <w:r w:rsidRPr="005E3C95">
        <w:rPr>
          <w:rFonts w:ascii="Times New Roman" w:hAnsi="Times New Roman" w:cs="Times New Roman"/>
          <w:bCs/>
        </w:rPr>
        <w:t xml:space="preserve"> still without an updated account</w:t>
      </w:r>
      <w:r>
        <w:rPr>
          <w:rFonts w:ascii="Times New Roman" w:hAnsi="Times New Roman" w:cs="Times New Roman"/>
          <w:bCs/>
        </w:rPr>
        <w:t>,</w:t>
      </w:r>
      <w:r w:rsidRPr="005E3C95">
        <w:rPr>
          <w:rFonts w:ascii="Times New Roman" w:hAnsi="Times New Roman" w:cs="Times New Roman"/>
          <w:bCs/>
        </w:rPr>
        <w:t xml:space="preserve"> Baret warned Cockey that if the account was not forthcoming, ‘truly I shall wright nothinge but angry letters till I have it’.</w:t>
      </w:r>
      <w:r w:rsidRPr="005E3C95">
        <w:rPr>
          <w:rStyle w:val="FootnoteReference"/>
          <w:rFonts w:ascii="Times New Roman" w:hAnsi="Times New Roman" w:cs="Times New Roman"/>
          <w:bCs/>
        </w:rPr>
        <w:footnoteReference w:id="121"/>
      </w:r>
      <w:r w:rsidRPr="005E3C95">
        <w:rPr>
          <w:rFonts w:ascii="Times New Roman" w:hAnsi="Times New Roman" w:cs="Times New Roman"/>
          <w:bCs/>
        </w:rPr>
        <w:t xml:space="preserve"> In November 1675 – still lacking his account – Baret reminded Cockey of his long-term displeasure, recounting that ‘in November 1674 &amp; severall monthes foregoing I wrote to you angerly &amp; pressing for my accompt &amp; declared I would send no more goods to you till I received my accompt…since the 5</w:t>
      </w:r>
      <w:r w:rsidRPr="005E3C95">
        <w:rPr>
          <w:rFonts w:ascii="Times New Roman" w:hAnsi="Times New Roman" w:cs="Times New Roman"/>
          <w:bCs/>
          <w:vertAlign w:val="superscript"/>
        </w:rPr>
        <w:t>th</w:t>
      </w:r>
      <w:r w:rsidRPr="005E3C95">
        <w:rPr>
          <w:rFonts w:ascii="Times New Roman" w:hAnsi="Times New Roman" w:cs="Times New Roman"/>
          <w:bCs/>
        </w:rPr>
        <w:t xml:space="preserve"> July you have been totally silent’.</w:t>
      </w:r>
      <w:r w:rsidRPr="005E3C95">
        <w:rPr>
          <w:rStyle w:val="FootnoteReference"/>
          <w:rFonts w:ascii="Times New Roman" w:hAnsi="Times New Roman" w:cs="Times New Roman"/>
          <w:bCs/>
        </w:rPr>
        <w:footnoteReference w:id="122"/>
      </w:r>
    </w:p>
    <w:p w14:paraId="20E75473" w14:textId="6C4E4A38"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In describing conversation that had already taken place, business letters offered both explicit and indirect comment on the tone used. That authors took time to describe the tone that had been used suggests that they recognised the importance of the role of tone in oral conversation, and deliberately acted to mitigate the potential limitation of the written word. In describing a meeting with Scurr in Chancery Lane in January 1670, John Packes told Thomas Wood that he ‘asked him why he had not putt in his answer…I had a few words with him…I teld him in plaine tearmes that…I shall produce those clere evidences under his owne hand’.</w:t>
      </w:r>
      <w:r w:rsidRPr="005E3C95">
        <w:rPr>
          <w:rFonts w:ascii="Times New Roman" w:hAnsi="Times New Roman" w:cs="Times New Roman"/>
          <w:bCs/>
          <w:vertAlign w:val="superscript"/>
        </w:rPr>
        <w:footnoteReference w:id="123"/>
      </w:r>
      <w:r w:rsidRPr="005E3C95">
        <w:rPr>
          <w:rFonts w:ascii="Times New Roman" w:hAnsi="Times New Roman" w:cs="Times New Roman"/>
          <w:bCs/>
        </w:rPr>
        <w:t xml:space="preserve"> What is described here is an antagonistic conversation, which is supported by the </w:t>
      </w:r>
      <w:r w:rsidRPr="005E3C95">
        <w:rPr>
          <w:rFonts w:ascii="Times New Roman" w:hAnsi="Times New Roman" w:cs="Times New Roman"/>
          <w:bCs/>
        </w:rPr>
        <w:lastRenderedPageBreak/>
        <w:t>subject of the conversation. When Hagen wrote to Brother Sparrow in March 1758 regarding Harry Bridges’s reluctance to settle a bill, Hagen reported that he ‘had severall conferences with him’, suggesting a serious debate as opposed to a convivial conversation.</w:t>
      </w:r>
      <w:r w:rsidRPr="005E3C95">
        <w:rPr>
          <w:rFonts w:ascii="Times New Roman" w:hAnsi="Times New Roman" w:cs="Times New Roman"/>
          <w:bCs/>
          <w:vertAlign w:val="superscript"/>
        </w:rPr>
        <w:footnoteReference w:id="124"/>
      </w:r>
      <w:r w:rsidRPr="005E3C95">
        <w:rPr>
          <w:rFonts w:ascii="Times New Roman" w:hAnsi="Times New Roman" w:cs="Times New Roman"/>
          <w:bCs/>
        </w:rPr>
        <w:t xml:space="preserve"> At times, the stridency used to convey displease or seek control was seen to be ill-judged. In January 1758, Jacob Hagen admonished Brother Sparrow for being too pushy in asking ‘cous[in] SJ’ to pay an invoice, stating that Sparrow ‘needest not to have been so pressing…I have represented it to [</w:t>
      </w:r>
      <w:r w:rsidRPr="005E3C95">
        <w:rPr>
          <w:rFonts w:ascii="Times New Roman" w:hAnsi="Times New Roman" w:cs="Times New Roman"/>
          <w:bCs/>
          <w:i/>
          <w:iCs/>
        </w:rPr>
        <w:t>sic</w:t>
      </w:r>
      <w:r w:rsidRPr="005E3C95">
        <w:rPr>
          <w:rFonts w:ascii="Times New Roman" w:hAnsi="Times New Roman" w:cs="Times New Roman"/>
          <w:bCs/>
        </w:rPr>
        <w:t>] often &amp; in such terms as almost to affront him…but hitherto without effect’.</w:t>
      </w:r>
      <w:r w:rsidRPr="005E3C95">
        <w:rPr>
          <w:rFonts w:ascii="Times New Roman" w:hAnsi="Times New Roman" w:cs="Times New Roman"/>
          <w:bCs/>
          <w:vertAlign w:val="superscript"/>
        </w:rPr>
        <w:footnoteReference w:id="125"/>
      </w:r>
      <w:r w:rsidRPr="005E3C95">
        <w:rPr>
          <w:rFonts w:ascii="Times New Roman" w:hAnsi="Times New Roman" w:cs="Times New Roman"/>
          <w:bCs/>
        </w:rPr>
        <w:t xml:space="preserve"> Three years later, Hagen again bemoaned to Sparrow the tone of conversation, this time with a ‘CH’, noting that</w:t>
      </w:r>
      <w:r>
        <w:rPr>
          <w:rFonts w:ascii="Times New Roman" w:hAnsi="Times New Roman" w:cs="Times New Roman"/>
          <w:bCs/>
        </w:rPr>
        <w:t>:</w:t>
      </w:r>
    </w:p>
    <w:p w14:paraId="353726B2" w14:textId="77777777"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393CD03F" w14:textId="2C9B8E7D" w:rsidR="008A4898"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rPr>
      </w:pPr>
      <w:r w:rsidRPr="005E3C95">
        <w:rPr>
          <w:rFonts w:ascii="Times New Roman" w:hAnsi="Times New Roman" w:cs="Times New Roman"/>
          <w:bCs/>
        </w:rPr>
        <w:t>I hardly ever meet with CH but he ask’s [</w:t>
      </w:r>
      <w:r w:rsidRPr="005E3C95">
        <w:rPr>
          <w:rFonts w:ascii="Times New Roman" w:hAnsi="Times New Roman" w:cs="Times New Roman"/>
          <w:bCs/>
          <w:i/>
          <w:iCs/>
        </w:rPr>
        <w:t>sic</w:t>
      </w:r>
      <w:r w:rsidRPr="005E3C95">
        <w:rPr>
          <w:rFonts w:ascii="Times New Roman" w:hAnsi="Times New Roman" w:cs="Times New Roman"/>
          <w:bCs/>
        </w:rPr>
        <w:t>] if I have heard from thee &amp; seems quite uneasy thou art not got more forward with the ship; I now must think it very unpleasant to me to be always thus spoke to or as it appears to me to be dunned for it is little better to me &amp; spoils some times an agreeable conversation with him.</w:t>
      </w:r>
      <w:r w:rsidRPr="005E3C95">
        <w:rPr>
          <w:rFonts w:ascii="Times New Roman" w:hAnsi="Times New Roman" w:cs="Times New Roman"/>
          <w:bCs/>
          <w:vertAlign w:val="superscript"/>
        </w:rPr>
        <w:footnoteReference w:id="126"/>
      </w:r>
      <w:r w:rsidRPr="005E3C95">
        <w:rPr>
          <w:rFonts w:ascii="Times New Roman" w:hAnsi="Times New Roman" w:cs="Times New Roman"/>
          <w:bCs/>
        </w:rPr>
        <w:t xml:space="preserve"> </w:t>
      </w:r>
    </w:p>
    <w:p w14:paraId="66B6258D" w14:textId="77777777"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6F831984" w14:textId="77777777" w:rsidR="005168A1"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r>
      <w:r w:rsidRPr="005E3C95">
        <w:rPr>
          <w:rFonts w:ascii="Times New Roman" w:hAnsi="Times New Roman" w:cs="Times New Roman"/>
          <w:bCs/>
        </w:rPr>
        <w:tab/>
        <w:t>Nicholas Brownlees, in his analysis of spoken discourse in early English newspapers, considers the use of ‘features of spoken language to suggest a conversational or oral tone…indicative of a conversational context’.</w:t>
      </w:r>
      <w:r w:rsidRPr="005E3C95">
        <w:rPr>
          <w:rFonts w:ascii="Times New Roman" w:hAnsi="Times New Roman" w:cs="Times New Roman"/>
          <w:bCs/>
          <w:vertAlign w:val="superscript"/>
        </w:rPr>
        <w:footnoteReference w:id="127"/>
      </w:r>
      <w:r w:rsidRPr="005E3C95">
        <w:rPr>
          <w:rFonts w:ascii="Times New Roman" w:hAnsi="Times New Roman" w:cs="Times New Roman"/>
          <w:bCs/>
        </w:rPr>
        <w:t xml:space="preserve"> While Brownlees considers the printed word, the same approach can be taken to manuscript letters. The suggestion that script ‘has a very narrow bandwith’ and ‘is largely disembodied’</w:t>
      </w:r>
      <w:r w:rsidRPr="005E3C95">
        <w:rPr>
          <w:rFonts w:ascii="Times New Roman" w:hAnsi="Times New Roman" w:cs="Times New Roman"/>
          <w:bCs/>
          <w:vertAlign w:val="superscript"/>
        </w:rPr>
        <w:footnoteReference w:id="128"/>
      </w:r>
      <w:r w:rsidRPr="005E3C95">
        <w:rPr>
          <w:rFonts w:ascii="Times New Roman" w:hAnsi="Times New Roman" w:cs="Times New Roman"/>
          <w:bCs/>
        </w:rPr>
        <w:t xml:space="preserve"> is not supported by business correspondence. Indeed, it has been recognised elsewhere that ‘epistolary discourse does </w:t>
      </w:r>
      <w:r w:rsidRPr="005E3C95">
        <w:rPr>
          <w:rFonts w:ascii="Times New Roman" w:hAnsi="Times New Roman" w:cs="Times New Roman"/>
          <w:bCs/>
        </w:rPr>
        <w:lastRenderedPageBreak/>
        <w:t>imitate some of conversation’s characteristics’.</w:t>
      </w:r>
      <w:r w:rsidRPr="005E3C95">
        <w:rPr>
          <w:rFonts w:ascii="Times New Roman" w:hAnsi="Times New Roman" w:cs="Times New Roman"/>
          <w:bCs/>
          <w:vertAlign w:val="superscript"/>
        </w:rPr>
        <w:footnoteReference w:id="129"/>
      </w:r>
      <w:r w:rsidRPr="005E3C95">
        <w:rPr>
          <w:rFonts w:ascii="Times New Roman" w:hAnsi="Times New Roman" w:cs="Times New Roman"/>
          <w:bCs/>
        </w:rPr>
        <w:t xml:space="preserve"> Thus emotion is assigned to text by the use of apparatus commonly found in speech, acting as a ‘cultural script’ that allows the recipient to ‘make sense of what emotion is being conveyed even when an emotion word is not used’.</w:t>
      </w:r>
      <w:r w:rsidRPr="005E3C95">
        <w:rPr>
          <w:rStyle w:val="FootnoteReference"/>
          <w:rFonts w:ascii="Times New Roman" w:hAnsi="Times New Roman" w:cs="Times New Roman"/>
          <w:bCs/>
        </w:rPr>
        <w:footnoteReference w:id="130"/>
      </w:r>
      <w:r w:rsidRPr="005E3C95">
        <w:rPr>
          <w:rFonts w:ascii="Times New Roman" w:hAnsi="Times New Roman" w:cs="Times New Roman"/>
          <w:bCs/>
        </w:rPr>
        <w:t xml:space="preserve"> Examining letters not only for what they say but for how they are presented allows us to ‘investigate the lived experience of emotions’, considering these letters as part of a conversation in which attitudes and tone were as important as the words written.</w:t>
      </w:r>
      <w:r w:rsidRPr="005E3C95">
        <w:rPr>
          <w:rStyle w:val="FootnoteReference"/>
          <w:rFonts w:ascii="Times New Roman" w:hAnsi="Times New Roman" w:cs="Times New Roman"/>
          <w:bCs/>
        </w:rPr>
        <w:footnoteReference w:id="131"/>
      </w:r>
      <w:r w:rsidRPr="005E3C95">
        <w:rPr>
          <w:rFonts w:ascii="Times New Roman" w:hAnsi="Times New Roman" w:cs="Times New Roman"/>
          <w:bCs/>
        </w:rPr>
        <w:t xml:space="preserve"> Thomas Watts, in his 1722 </w:t>
      </w:r>
      <w:r w:rsidRPr="005E3C95">
        <w:rPr>
          <w:rFonts w:ascii="Times New Roman" w:hAnsi="Times New Roman" w:cs="Times New Roman"/>
          <w:bCs/>
          <w:i/>
          <w:iCs/>
        </w:rPr>
        <w:t>Essay on the proper method for forming the man of business</w:t>
      </w:r>
      <w:r w:rsidRPr="005E3C95">
        <w:rPr>
          <w:rFonts w:ascii="Times New Roman" w:hAnsi="Times New Roman" w:cs="Times New Roman"/>
          <w:bCs/>
        </w:rPr>
        <w:t>, noted that ‘Whoever would be Man of Business, must be a Man of Correspondence’. He specifically instructs that</w:t>
      </w:r>
      <w:r w:rsidR="005168A1">
        <w:rPr>
          <w:rFonts w:ascii="Times New Roman" w:hAnsi="Times New Roman" w:cs="Times New Roman"/>
          <w:bCs/>
        </w:rPr>
        <w:t>:</w:t>
      </w:r>
    </w:p>
    <w:p w14:paraId="279CCFA8" w14:textId="77777777" w:rsidR="005168A1" w:rsidRDefault="005168A1" w:rsidP="005168A1">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rPr>
      </w:pPr>
    </w:p>
    <w:p w14:paraId="2B29FA7B" w14:textId="20A2F1F6" w:rsidR="005168A1" w:rsidRDefault="008A4898" w:rsidP="005168A1">
      <w:pPr>
        <w:widowControl w:val="0"/>
        <w:tabs>
          <w:tab w:val="left" w:pos="426"/>
          <w:tab w:val="left" w:pos="720"/>
          <w:tab w:val="left" w:pos="1080"/>
          <w:tab w:val="left" w:pos="1440"/>
          <w:tab w:val="left" w:pos="1800"/>
          <w:tab w:val="left" w:pos="2160"/>
          <w:tab w:val="left" w:pos="2880"/>
          <w:tab w:val="left" w:pos="3600"/>
          <w:tab w:val="left" w:pos="4320"/>
        </w:tabs>
        <w:spacing w:line="480" w:lineRule="auto"/>
        <w:ind w:left="426"/>
        <w:rPr>
          <w:rFonts w:ascii="Times New Roman" w:hAnsi="Times New Roman" w:cs="Times New Roman"/>
          <w:bCs/>
        </w:rPr>
      </w:pPr>
      <w:r w:rsidRPr="005E3C95">
        <w:rPr>
          <w:rFonts w:ascii="Times New Roman" w:hAnsi="Times New Roman" w:cs="Times New Roman"/>
          <w:color w:val="000000" w:themeColor="text1"/>
        </w:rPr>
        <w:t>the merchant must converse with his distant correspondent with no more stiffness, than if he met him on the Exchange…the style for commerce must be concise, perspicuous, and natural…expressing the thoughts with the same facility, as if the correspondent were face to face.</w:t>
      </w:r>
      <w:r w:rsidRPr="005E3C95">
        <w:rPr>
          <w:rStyle w:val="FootnoteReference"/>
          <w:rFonts w:ascii="Times New Roman" w:hAnsi="Times New Roman" w:cs="Times New Roman"/>
          <w:color w:val="000000" w:themeColor="text1"/>
        </w:rPr>
        <w:footnoteReference w:id="132"/>
      </w:r>
      <w:r w:rsidRPr="005E3C95">
        <w:rPr>
          <w:rFonts w:ascii="Times New Roman" w:hAnsi="Times New Roman" w:cs="Times New Roman"/>
          <w:bCs/>
        </w:rPr>
        <w:t xml:space="preserve"> </w:t>
      </w:r>
    </w:p>
    <w:p w14:paraId="4E162EC3" w14:textId="77777777" w:rsidR="005168A1" w:rsidRDefault="005168A1" w:rsidP="005168A1">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p w14:paraId="658A3D94" w14:textId="01FFD189" w:rsidR="008A4898" w:rsidRPr="005E3C95" w:rsidRDefault="008A4898" w:rsidP="005168A1">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In this way, merchants’ letters appear more comparable to the spoken word than to formal text, once again highlighting that letters were an active part of oral communication.</w:t>
      </w:r>
    </w:p>
    <w:p w14:paraId="4442A922" w14:textId="40A3526F"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i/>
          <w:iCs/>
        </w:rPr>
      </w:pPr>
      <w:r>
        <w:rPr>
          <w:rFonts w:ascii="Times New Roman" w:hAnsi="Times New Roman" w:cs="Times New Roman"/>
          <w:bCs/>
        </w:rPr>
        <w:tab/>
      </w:r>
      <w:r w:rsidRPr="005E3C95">
        <w:rPr>
          <w:rFonts w:ascii="Times New Roman" w:hAnsi="Times New Roman" w:cs="Times New Roman"/>
          <w:bCs/>
        </w:rPr>
        <w:t>In a context of increasingly long-distance trade and expansion of commercial horizons, long-distance associates may have been forced into writing, rather than speaking: the ‘situational demands of the communicative task’ described by Douglas Biber.</w:t>
      </w:r>
      <w:r w:rsidRPr="005E3C95">
        <w:rPr>
          <w:rFonts w:ascii="Times New Roman" w:hAnsi="Times New Roman" w:cs="Times New Roman"/>
          <w:bCs/>
          <w:vertAlign w:val="superscript"/>
        </w:rPr>
        <w:footnoteReference w:id="133"/>
      </w:r>
      <w:r w:rsidRPr="005E3C95">
        <w:rPr>
          <w:rFonts w:ascii="Times New Roman" w:hAnsi="Times New Roman" w:cs="Times New Roman"/>
          <w:bCs/>
        </w:rPr>
        <w:t xml:space="preserve"> But though it has been suggested that ‘a word without its speaker, or a writer without his or her very </w:t>
      </w:r>
      <w:r w:rsidRPr="005E3C95">
        <w:rPr>
          <w:rFonts w:ascii="Times New Roman" w:hAnsi="Times New Roman" w:cs="Times New Roman"/>
          <w:bCs/>
        </w:rPr>
        <w:lastRenderedPageBreak/>
        <w:t>human self, lost credit’,</w:t>
      </w:r>
      <w:r w:rsidRPr="005E3C95">
        <w:rPr>
          <w:rFonts w:ascii="Times New Roman" w:hAnsi="Times New Roman" w:cs="Times New Roman"/>
          <w:bCs/>
          <w:vertAlign w:val="superscript"/>
        </w:rPr>
        <w:footnoteReference w:id="134"/>
      </w:r>
      <w:r w:rsidRPr="005E3C95">
        <w:rPr>
          <w:rFonts w:ascii="Times New Roman" w:hAnsi="Times New Roman" w:cs="Times New Roman"/>
          <w:bCs/>
        </w:rPr>
        <w:t xml:space="preserve"> merchants’ use of correspondence was more sophisticated than this. The content of letters was shared onwardly, usually through verbal communication, both to groups in (semi-) public spaces and to individuals on a more private basis. Letters were not a disembodied form of communication, used in place of face-to-face conversation, but ‘rapidly entered and shaped the face-to-face intercourse of the trading community’.</w:t>
      </w:r>
      <w:r w:rsidRPr="005E3C95">
        <w:rPr>
          <w:rFonts w:ascii="Times New Roman" w:hAnsi="Times New Roman" w:cs="Times New Roman"/>
          <w:bCs/>
          <w:vertAlign w:val="superscript"/>
        </w:rPr>
        <w:footnoteReference w:id="135"/>
      </w:r>
      <w:r w:rsidRPr="005E3C95">
        <w:rPr>
          <w:rFonts w:ascii="Times New Roman" w:hAnsi="Times New Roman" w:cs="Times New Roman"/>
          <w:bCs/>
        </w:rPr>
        <w:t xml:space="preserve"> Merchants made active decisions about the various methods of communication open to them, using letters as part of broader communications circuits.</w:t>
      </w:r>
    </w:p>
    <w:p w14:paraId="4C5F6906" w14:textId="77777777" w:rsidR="008A4898" w:rsidRPr="005E3C95" w:rsidRDefault="008A4898" w:rsidP="005E16EE">
      <w:pPr>
        <w:tabs>
          <w:tab w:val="left" w:pos="426"/>
        </w:tabs>
        <w:spacing w:line="480" w:lineRule="auto"/>
        <w:rPr>
          <w:rFonts w:ascii="Times New Roman" w:hAnsi="Times New Roman" w:cs="Times New Roman"/>
        </w:rPr>
      </w:pPr>
    </w:p>
    <w:p w14:paraId="57174744" w14:textId="77777777"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
        </w:rPr>
      </w:pPr>
      <w:r w:rsidRPr="005E3C95">
        <w:rPr>
          <w:rFonts w:ascii="Times New Roman" w:hAnsi="Times New Roman" w:cs="Times New Roman"/>
          <w:b/>
        </w:rPr>
        <w:t>Conclusion</w:t>
      </w:r>
    </w:p>
    <w:p w14:paraId="3315CEA6" w14:textId="3F82BE0B"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bookmarkStart w:id="4" w:name="Conclusion"/>
      <w:r w:rsidRPr="005E3C95">
        <w:rPr>
          <w:rFonts w:ascii="Times New Roman" w:hAnsi="Times New Roman" w:cs="Times New Roman"/>
          <w:bCs/>
        </w:rPr>
        <w:t>Our reliance on written accounts to access oral exchanges inevitably colours our findings. In addition to the conversations that are accessible through the letters we have examined here, many more would not have been recorded. Some whispers would have been deliberately kept secret and, even when conversations were written down, the accuracy of the account cannot be verified. Nonetheless, we have shown here that merchant correspondence is an important source for identifying and interpreting the ways in which information was orally exchanged in early modern business networks. Letters are one of multiple, complimentary methods of communication which early modern merchants had at their disposal. They expose conversations not only about matters directly concerning business, but also regarding reputation (both positive and negative), and rumour. Merchant correspondence further exposes the range of spaces in which these conversations took place</w:t>
      </w:r>
      <w:r>
        <w:rPr>
          <w:rFonts w:ascii="Times New Roman" w:hAnsi="Times New Roman" w:cs="Times New Roman"/>
          <w:bCs/>
        </w:rPr>
        <w:t>:</w:t>
      </w:r>
      <w:r w:rsidRPr="005E3C95">
        <w:rPr>
          <w:rFonts w:ascii="Times New Roman" w:hAnsi="Times New Roman" w:cs="Times New Roman"/>
          <w:bCs/>
        </w:rPr>
        <w:t xml:space="preserve"> formal or informal, public or private. Importantly, they allow us to show that letters shared some of the characteristics of the spoken word.</w:t>
      </w:r>
    </w:p>
    <w:p w14:paraId="66A59310" w14:textId="0A82729B" w:rsidR="008A4898"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 xml:space="preserve">It has been said that </w:t>
      </w:r>
      <w:bookmarkEnd w:id="4"/>
      <w:r w:rsidRPr="005E3C95">
        <w:rPr>
          <w:rFonts w:ascii="Times New Roman" w:hAnsi="Times New Roman" w:cs="Times New Roman"/>
          <w:bCs/>
        </w:rPr>
        <w:t xml:space="preserve">there was a continued preference for speech in early modern society, </w:t>
      </w:r>
      <w:r w:rsidRPr="005E3C95">
        <w:rPr>
          <w:rFonts w:ascii="Times New Roman" w:hAnsi="Times New Roman" w:cs="Times New Roman"/>
          <w:bCs/>
        </w:rPr>
        <w:lastRenderedPageBreak/>
        <w:t>because in ‘an oral world where men and women often knew one another, the written word seemed disembodied. Not only did it lack tone and voice; it lacked a speaker’.</w:t>
      </w:r>
      <w:r w:rsidRPr="005E3C95">
        <w:rPr>
          <w:rFonts w:ascii="Times New Roman" w:hAnsi="Times New Roman" w:cs="Times New Roman"/>
          <w:bCs/>
          <w:vertAlign w:val="superscript"/>
        </w:rPr>
        <w:footnoteReference w:id="136"/>
      </w:r>
      <w:r w:rsidRPr="005E3C95">
        <w:rPr>
          <w:rFonts w:ascii="Times New Roman" w:hAnsi="Times New Roman" w:cs="Times New Roman"/>
          <w:bCs/>
        </w:rPr>
        <w:t xml:space="preserve"> To the first point, in some respects this is true: there were clear pragmatic advantages to conducting business in person, including convenience and matters concerning confidentiality. It is for these reasons that some merchants sought to establish and maintain local agents, often employing junior members of their family, particularly in mercantile networks that spanned increasingly large geographical distances. Regarding the second point, however, we have shown the ways in which authors of letters strove to maintain the ‘speaker’: by the ways in which letters were constructed, by the language and tone used, by their presentation, but also – crucially – by their control of the onward verbal sharing of their contents. Indeed, letters do not serve as the end point of business conversations</w:t>
      </w:r>
      <w:r>
        <w:rPr>
          <w:rFonts w:ascii="Times New Roman" w:hAnsi="Times New Roman" w:cs="Times New Roman"/>
          <w:bCs/>
        </w:rPr>
        <w:t>:</w:t>
      </w:r>
      <w:r w:rsidRPr="005E3C95">
        <w:rPr>
          <w:rFonts w:ascii="Times New Roman" w:hAnsi="Times New Roman" w:cs="Times New Roman"/>
          <w:bCs/>
        </w:rPr>
        <w:t xml:space="preserve"> we have demonstrated that their contents were disseminated further through specific correspondents. While the early modern world may have thus remained ‘very oral’ in many respects,</w:t>
      </w:r>
      <w:r w:rsidRPr="005E3C95">
        <w:rPr>
          <w:rFonts w:ascii="Times New Roman" w:hAnsi="Times New Roman" w:cs="Times New Roman"/>
          <w:bCs/>
          <w:vertAlign w:val="superscript"/>
        </w:rPr>
        <w:footnoteReference w:id="137"/>
      </w:r>
      <w:r w:rsidRPr="005E3C95">
        <w:rPr>
          <w:rFonts w:ascii="Times New Roman" w:hAnsi="Times New Roman" w:cs="Times New Roman"/>
          <w:bCs/>
        </w:rPr>
        <w:t xml:space="preserve"> there are practical reasons that merchants delivered and received much information by letter. Business correspondence and conversation was therefore distinct from every-day conversation, and its specificity should be considered in assessing it.  </w:t>
      </w:r>
    </w:p>
    <w:p w14:paraId="7907C811" w14:textId="7DAC6386" w:rsidR="00EE088B" w:rsidRPr="005E3C95" w:rsidRDefault="008A4898"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r w:rsidRPr="005E3C95">
        <w:rPr>
          <w:rFonts w:ascii="Times New Roman" w:hAnsi="Times New Roman" w:cs="Times New Roman"/>
          <w:bCs/>
        </w:rPr>
        <w:tab/>
        <w:t>Orality has been described as ‘All communication, between persons in one another’s presence, without the use of script, or, where script is indeed present, communication that goes beyond silent reading’.</w:t>
      </w:r>
      <w:r w:rsidRPr="005E3C95">
        <w:rPr>
          <w:rFonts w:ascii="Times New Roman" w:hAnsi="Times New Roman" w:cs="Times New Roman"/>
          <w:bCs/>
          <w:vertAlign w:val="superscript"/>
        </w:rPr>
        <w:footnoteReference w:id="138"/>
      </w:r>
      <w:r w:rsidRPr="005E3C95">
        <w:rPr>
          <w:rFonts w:ascii="Times New Roman" w:hAnsi="Times New Roman" w:cs="Times New Roman"/>
          <w:bCs/>
        </w:rPr>
        <w:t xml:space="preserve"> </w:t>
      </w:r>
      <w:r w:rsidR="00EE088B" w:rsidRPr="005E3C95">
        <w:rPr>
          <w:rFonts w:ascii="Times New Roman" w:hAnsi="Times New Roman" w:cs="Times New Roman"/>
          <w:bCs/>
        </w:rPr>
        <w:t>But in commercial circles the written and the oral were not distinct. They influenced each other and interacted as part of broader communication circuits. We have thus not only explored the ways in which business information was orally exchanged in the early modern Atlantic world, but hope that we have encouraged more careful considerations of what ‘conversation’ was, specifically within business culture</w:t>
      </w:r>
      <w:r w:rsidR="00740833" w:rsidRPr="005E3C95">
        <w:rPr>
          <w:rFonts w:ascii="Times New Roman" w:hAnsi="Times New Roman" w:cs="Times New Roman"/>
          <w:bCs/>
        </w:rPr>
        <w:t xml:space="preserve">, and </w:t>
      </w:r>
      <w:r w:rsidR="00740833" w:rsidRPr="005E3C95">
        <w:rPr>
          <w:rFonts w:ascii="Times New Roman" w:hAnsi="Times New Roman" w:cs="Times New Roman"/>
          <w:bCs/>
        </w:rPr>
        <w:lastRenderedPageBreak/>
        <w:t>suggested methodologies which can be used to uncover spoken conversations which have otherwise been lost.</w:t>
      </w:r>
    </w:p>
    <w:p w14:paraId="0E71CA57" w14:textId="7E9EE8C0" w:rsidR="00CF48ED" w:rsidRPr="005E3C95" w:rsidRDefault="00CF48ED" w:rsidP="005E16EE">
      <w:pPr>
        <w:widowControl w:val="0"/>
        <w:tabs>
          <w:tab w:val="left" w:pos="426"/>
          <w:tab w:val="left" w:pos="720"/>
          <w:tab w:val="left" w:pos="1080"/>
          <w:tab w:val="left" w:pos="1440"/>
          <w:tab w:val="left" w:pos="1800"/>
          <w:tab w:val="left" w:pos="2160"/>
          <w:tab w:val="left" w:pos="2880"/>
          <w:tab w:val="left" w:pos="3600"/>
          <w:tab w:val="left" w:pos="4320"/>
        </w:tabs>
        <w:spacing w:line="480" w:lineRule="auto"/>
        <w:rPr>
          <w:rFonts w:ascii="Times New Roman" w:hAnsi="Times New Roman" w:cs="Times New Roman"/>
          <w:bCs/>
        </w:rPr>
      </w:pPr>
    </w:p>
    <w:sectPr w:rsidR="00CF48ED" w:rsidRPr="005E3C95" w:rsidSect="00502F71">
      <w:headerReference w:type="even" r:id="rId8"/>
      <w:headerReference w:type="default" r:id="rId9"/>
      <w:footerReference w:type="default" r:id="rId10"/>
      <w:endnotePr>
        <w:numFmt w:val="decimal"/>
      </w:endnotePr>
      <w:pgSz w:w="11905" w:h="16837"/>
      <w:pgMar w:top="1439" w:right="1439" w:bottom="1439" w:left="1439" w:header="599" w:footer="579" w:gutter="0"/>
      <w:pgNumType w:start="177"/>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F35D" w14:textId="77777777" w:rsidR="00311E00" w:rsidRDefault="00311E00">
      <w:r>
        <w:separator/>
      </w:r>
    </w:p>
  </w:endnote>
  <w:endnote w:type="continuationSeparator" w:id="0">
    <w:p w14:paraId="234C69E9" w14:textId="77777777" w:rsidR="00311E00" w:rsidRDefault="0031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7E04" w14:textId="439EA797" w:rsidR="00A53D21" w:rsidRPr="00480E9C" w:rsidRDefault="00A53D21" w:rsidP="00480E9C">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1799" w14:textId="77777777" w:rsidR="00311E00" w:rsidRDefault="00311E00">
      <w:r>
        <w:separator/>
      </w:r>
    </w:p>
  </w:footnote>
  <w:footnote w:type="continuationSeparator" w:id="0">
    <w:p w14:paraId="097790B6" w14:textId="77777777" w:rsidR="00311E00" w:rsidRDefault="00311E00">
      <w:r>
        <w:continuationSeparator/>
      </w:r>
    </w:p>
  </w:footnote>
  <w:footnote w:id="1">
    <w:p w14:paraId="4DFBDC23" w14:textId="04E1FA6F" w:rsidR="008A4898" w:rsidRPr="00F718D5" w:rsidRDefault="008A4898" w:rsidP="004A2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xml:space="preserve">, f. 54v, </w:t>
      </w:r>
      <w:r w:rsidR="00F718D5" w:rsidRPr="00F718D5">
        <w:rPr>
          <w:rFonts w:ascii="Times New Roman" w:hAnsi="Times New Roman" w:cs="Times New Roman"/>
          <w:sz w:val="20"/>
          <w:szCs w:val="20"/>
        </w:rPr>
        <w:t xml:space="preserve">Jacob Hagen to Francis Randall, </w:t>
      </w:r>
      <w:r w:rsidRPr="00F718D5">
        <w:rPr>
          <w:rFonts w:ascii="Times New Roman" w:hAnsi="Times New Roman" w:cs="Times New Roman"/>
          <w:sz w:val="20"/>
          <w:szCs w:val="20"/>
        </w:rPr>
        <w:t xml:space="preserve">19 August 1760, </w:t>
      </w:r>
      <w:r w:rsidR="00F718D5" w:rsidRPr="00F718D5">
        <w:rPr>
          <w:rFonts w:ascii="Times New Roman" w:hAnsi="Times New Roman" w:cs="Times New Roman"/>
          <w:sz w:val="20"/>
          <w:szCs w:val="20"/>
        </w:rPr>
        <w:t>London</w:t>
      </w:r>
      <w:r w:rsidRPr="00F718D5">
        <w:rPr>
          <w:rFonts w:ascii="Times New Roman" w:hAnsi="Times New Roman" w:cs="Times New Roman"/>
          <w:sz w:val="20"/>
          <w:szCs w:val="20"/>
        </w:rPr>
        <w:t>.</w:t>
      </w:r>
    </w:p>
  </w:footnote>
  <w:footnote w:id="2">
    <w:p w14:paraId="1C84C87A" w14:textId="1E455589" w:rsidR="008A4898" w:rsidRPr="00F718D5" w:rsidRDefault="008A4898" w:rsidP="004A25D2">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For an analysis of the ‘marketplace’ in Britain and America see Emma Hart, </w:t>
      </w:r>
      <w:r w:rsidRPr="00F718D5">
        <w:rPr>
          <w:rFonts w:ascii="Times New Roman" w:hAnsi="Times New Roman" w:cs="Times New Roman"/>
          <w:i/>
          <w:iCs/>
        </w:rPr>
        <w:t xml:space="preserve">Trading spaces: the Colonial Marketplace and the Foundations of American Capitalism </w:t>
      </w:r>
      <w:r w:rsidRPr="00F718D5">
        <w:rPr>
          <w:rFonts w:ascii="Times New Roman" w:hAnsi="Times New Roman" w:cs="Times New Roman"/>
        </w:rPr>
        <w:t>(Chicago: Chicago University Press, 2019); for more on the places in which business transactions took place see</w:t>
      </w:r>
      <w:r w:rsidRPr="00F718D5">
        <w:rPr>
          <w:rFonts w:ascii="Times New Roman" w:hAnsi="Times New Roman" w:cs="Times New Roman"/>
          <w:color w:val="000000" w:themeColor="text1"/>
        </w:rPr>
        <w:t xml:space="preserve"> Stana Nenadic</w:t>
      </w:r>
      <w:r w:rsidRPr="00F718D5">
        <w:rPr>
          <w:rFonts w:ascii="Times New Roman" w:hAnsi="Times New Roman" w:cs="Times New Roman"/>
        </w:rPr>
        <w:t xml:space="preserve">, ‘The rites, rituals and sites of business, 1650-1820’ in Siobhan Talbott and Caitlin Rosenthal (eds), </w:t>
      </w:r>
      <w:r w:rsidRPr="00F718D5">
        <w:rPr>
          <w:rFonts w:ascii="Times New Roman" w:hAnsi="Times New Roman" w:cs="Times New Roman"/>
          <w:i/>
          <w:iCs/>
        </w:rPr>
        <w:t>A Cultural History of Business in the Age of Enlightenment</w:t>
      </w:r>
      <w:r w:rsidRPr="00F718D5">
        <w:rPr>
          <w:rFonts w:ascii="Times New Roman" w:hAnsi="Times New Roman" w:cs="Times New Roman"/>
        </w:rPr>
        <w:t xml:space="preserve"> (London: Bloomsbury, forthcoming).</w:t>
      </w:r>
    </w:p>
  </w:footnote>
  <w:footnote w:id="3">
    <w:p w14:paraId="2D0BAA64" w14:textId="018D2FB9" w:rsidR="008A4898" w:rsidRPr="00F718D5" w:rsidRDefault="008A4898" w:rsidP="004A25D2">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For a discussion of the concept of ‘business culture’ in the early modern period see Siobhan Talbott and Caitlin Rosenthal, ‘Introduction’, in Talbott and Rosenthal (eds), </w:t>
      </w:r>
      <w:r w:rsidRPr="00F718D5">
        <w:rPr>
          <w:rFonts w:ascii="Times New Roman" w:hAnsi="Times New Roman" w:cs="Times New Roman"/>
          <w:i/>
          <w:iCs/>
        </w:rPr>
        <w:t>A Cultural History of Business in the Age of Enlightenment</w:t>
      </w:r>
      <w:r w:rsidRPr="00F718D5">
        <w:rPr>
          <w:rFonts w:ascii="Times New Roman" w:hAnsi="Times New Roman" w:cs="Times New Roman"/>
        </w:rPr>
        <w:t xml:space="preserve">; See also Sheryllynne Haggerty, </w:t>
      </w:r>
      <w:r w:rsidRPr="00F718D5">
        <w:rPr>
          <w:rFonts w:ascii="Times New Roman" w:hAnsi="Times New Roman" w:cs="Times New Roman"/>
          <w:i/>
          <w:iCs/>
        </w:rPr>
        <w:t>Merely for Money’?: Business Culture in the British Atlantic, 1750-1815</w:t>
      </w:r>
      <w:r w:rsidRPr="00F718D5">
        <w:rPr>
          <w:rFonts w:ascii="Times New Roman" w:hAnsi="Times New Roman" w:cs="Times New Roman"/>
        </w:rPr>
        <w:t xml:space="preserve"> (Liverpool: Liverpool University Press, 2012), p. 236.</w:t>
      </w:r>
    </w:p>
  </w:footnote>
  <w:footnote w:id="4">
    <w:p w14:paraId="33948F67" w14:textId="49C3C355" w:rsidR="008A4898" w:rsidRPr="00F718D5" w:rsidRDefault="008A4898" w:rsidP="004A2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Peter Clark, </w:t>
      </w:r>
      <w:r w:rsidRPr="00F718D5">
        <w:rPr>
          <w:rFonts w:ascii="Times New Roman" w:hAnsi="Times New Roman" w:cs="Times New Roman"/>
          <w:i/>
          <w:sz w:val="20"/>
          <w:szCs w:val="20"/>
        </w:rPr>
        <w:t>British Clubs and Societies, 1580-1800: the Origins of an Associational World</w:t>
      </w:r>
      <w:r w:rsidRPr="00F718D5">
        <w:rPr>
          <w:rFonts w:ascii="Times New Roman" w:hAnsi="Times New Roman" w:cs="Times New Roman"/>
          <w:sz w:val="20"/>
          <w:szCs w:val="20"/>
        </w:rPr>
        <w:t xml:space="preserve"> (Oxford: Clarendon Press, 2000).</w:t>
      </w:r>
    </w:p>
  </w:footnote>
  <w:footnote w:id="5">
    <w:p w14:paraId="654E2A6C" w14:textId="4B003FB3" w:rsidR="008A4898" w:rsidRPr="00F718D5" w:rsidRDefault="008A4898" w:rsidP="004A2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Barbara J. Shapiro, </w:t>
      </w:r>
      <w:r w:rsidRPr="00F718D5">
        <w:rPr>
          <w:rFonts w:ascii="Times New Roman" w:hAnsi="Times New Roman" w:cs="Times New Roman"/>
          <w:i/>
          <w:sz w:val="20"/>
          <w:szCs w:val="20"/>
        </w:rPr>
        <w:t>Political Communication and Political Culture in England, 1558-1688</w:t>
      </w:r>
      <w:r w:rsidRPr="00F718D5">
        <w:rPr>
          <w:rFonts w:ascii="Times New Roman" w:hAnsi="Times New Roman" w:cs="Times New Roman"/>
          <w:sz w:val="20"/>
          <w:szCs w:val="20"/>
        </w:rPr>
        <w:t xml:space="preserve"> (Stanford, CA: Stanford University Press, 2012), p. 48.</w:t>
      </w:r>
    </w:p>
  </w:footnote>
  <w:footnote w:id="6">
    <w:p w14:paraId="738CE855" w14:textId="25DEB679" w:rsidR="008A4898" w:rsidRPr="00F718D5" w:rsidRDefault="008A4898" w:rsidP="00500A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iCs/>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Adam Fox, </w:t>
      </w:r>
      <w:r w:rsidRPr="00F718D5">
        <w:rPr>
          <w:rFonts w:ascii="Times New Roman" w:hAnsi="Times New Roman" w:cs="Times New Roman"/>
          <w:i/>
          <w:sz w:val="20"/>
          <w:szCs w:val="20"/>
        </w:rPr>
        <w:t>Oral and Literate Culture in England, 1500-1700</w:t>
      </w:r>
      <w:r w:rsidRPr="00F718D5">
        <w:rPr>
          <w:rFonts w:ascii="Times New Roman" w:hAnsi="Times New Roman" w:cs="Times New Roman"/>
          <w:sz w:val="20"/>
          <w:szCs w:val="20"/>
        </w:rPr>
        <w:t xml:space="preserve"> (Oxford: Clarendon Press, 2001); Adam Fox and Daniel Woolf (eds), </w:t>
      </w:r>
      <w:r w:rsidRPr="00F718D5">
        <w:rPr>
          <w:rFonts w:ascii="Times New Roman" w:hAnsi="Times New Roman" w:cs="Times New Roman"/>
          <w:i/>
          <w:sz w:val="20"/>
          <w:szCs w:val="20"/>
        </w:rPr>
        <w:t xml:space="preserve">The Spoken Word: Oral Culture in Britain, 1500-1850 </w:t>
      </w:r>
      <w:r w:rsidRPr="00F718D5">
        <w:rPr>
          <w:rFonts w:ascii="Times New Roman" w:hAnsi="Times New Roman" w:cs="Times New Roman"/>
          <w:iCs/>
          <w:sz w:val="20"/>
          <w:szCs w:val="20"/>
        </w:rPr>
        <w:t>(Manchester: Manchester University Press, 2002).</w:t>
      </w:r>
    </w:p>
  </w:footnote>
  <w:footnote w:id="7">
    <w:p w14:paraId="213B68A3" w14:textId="76793E66" w:rsidR="008A4898" w:rsidRPr="00F718D5" w:rsidRDefault="008A4898" w:rsidP="004A2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Lloyd Bowen, ‘Information, Language and Political Culture in Early Modern Wales’, </w:t>
      </w:r>
      <w:r w:rsidRPr="00F718D5">
        <w:rPr>
          <w:rFonts w:ascii="Times New Roman" w:hAnsi="Times New Roman" w:cs="Times New Roman"/>
          <w:i/>
          <w:sz w:val="20"/>
          <w:szCs w:val="20"/>
        </w:rPr>
        <w:t>Past &amp; Present</w:t>
      </w:r>
      <w:r w:rsidRPr="00F718D5">
        <w:rPr>
          <w:rFonts w:ascii="Times New Roman" w:hAnsi="Times New Roman" w:cs="Times New Roman"/>
          <w:iCs/>
          <w:sz w:val="20"/>
          <w:szCs w:val="20"/>
        </w:rPr>
        <w:t>,</w:t>
      </w:r>
      <w:r w:rsidRPr="00F718D5">
        <w:rPr>
          <w:rFonts w:ascii="Times New Roman" w:hAnsi="Times New Roman" w:cs="Times New Roman"/>
          <w:sz w:val="20"/>
          <w:szCs w:val="20"/>
        </w:rPr>
        <w:t xml:space="preserve"> 228.1 (2015), pp. 125-158.</w:t>
      </w:r>
    </w:p>
  </w:footnote>
  <w:footnote w:id="8">
    <w:p w14:paraId="7F29EBC2" w14:textId="77777777" w:rsidR="008A4898" w:rsidRPr="00F718D5" w:rsidRDefault="008A4898" w:rsidP="004A2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Clark, </w:t>
      </w:r>
      <w:r w:rsidRPr="00F718D5">
        <w:rPr>
          <w:rFonts w:ascii="Times New Roman" w:hAnsi="Times New Roman" w:cs="Times New Roman"/>
          <w:i/>
          <w:sz w:val="20"/>
          <w:szCs w:val="20"/>
        </w:rPr>
        <w:t>British Clubs and Societies,</w:t>
      </w:r>
      <w:r w:rsidRPr="00F718D5">
        <w:rPr>
          <w:rFonts w:ascii="Times New Roman" w:hAnsi="Times New Roman" w:cs="Times New Roman"/>
          <w:sz w:val="20"/>
          <w:szCs w:val="20"/>
        </w:rPr>
        <w:t xml:space="preserve"> p. 253.</w:t>
      </w:r>
    </w:p>
  </w:footnote>
  <w:footnote w:id="9">
    <w:p w14:paraId="06467AAD" w14:textId="42582640" w:rsidR="008A4898" w:rsidRPr="00F718D5" w:rsidRDefault="008A4898" w:rsidP="004A2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Michael J. Braddick, ‘Afterword’, in Thomas V. Cohen and Lesley K. Twomey (eds), </w:t>
      </w:r>
      <w:r w:rsidRPr="00F718D5">
        <w:rPr>
          <w:rFonts w:ascii="Times New Roman" w:hAnsi="Times New Roman" w:cs="Times New Roman"/>
          <w:i/>
          <w:sz w:val="20"/>
          <w:szCs w:val="20"/>
        </w:rPr>
        <w:t>Spoken Word and Social Practice: Orality in Europe (1400-1700)</w:t>
      </w:r>
      <w:r w:rsidRPr="00F718D5">
        <w:rPr>
          <w:rFonts w:ascii="Times New Roman" w:hAnsi="Times New Roman" w:cs="Times New Roman"/>
          <w:sz w:val="20"/>
          <w:szCs w:val="20"/>
        </w:rPr>
        <w:t xml:space="preserve"> (Leiden: Brill, 2015), p. 447; see also Miles Ogborn, ‘The power of speech: orality, oaths and evidence in the British Atlantic world, 1650-1800’, </w:t>
      </w:r>
      <w:r w:rsidRPr="00F718D5">
        <w:rPr>
          <w:rFonts w:ascii="Times New Roman" w:hAnsi="Times New Roman" w:cs="Times New Roman"/>
          <w:i/>
          <w:sz w:val="20"/>
          <w:szCs w:val="20"/>
        </w:rPr>
        <w:t>Transactions of the Institute of British Geographers</w:t>
      </w:r>
      <w:r w:rsidRPr="00F718D5">
        <w:rPr>
          <w:rFonts w:ascii="Times New Roman" w:hAnsi="Times New Roman" w:cs="Times New Roman"/>
          <w:iCs/>
          <w:sz w:val="20"/>
          <w:szCs w:val="20"/>
        </w:rPr>
        <w:t>,</w:t>
      </w:r>
      <w:r w:rsidRPr="00F718D5">
        <w:rPr>
          <w:rFonts w:ascii="Times New Roman" w:hAnsi="Times New Roman" w:cs="Times New Roman"/>
          <w:sz w:val="20"/>
          <w:szCs w:val="20"/>
        </w:rPr>
        <w:t xml:space="preserve"> 36.1 (2011), p. 110.</w:t>
      </w:r>
    </w:p>
  </w:footnote>
  <w:footnote w:id="10">
    <w:p w14:paraId="58DCE270" w14:textId="30E7BBED" w:rsidR="008A4898" w:rsidRPr="00F718D5" w:rsidRDefault="008A4898" w:rsidP="004A2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w:t>
      </w:r>
      <w:bookmarkStart w:id="0" w:name="_Hlk124506138"/>
      <w:r w:rsidRPr="00F718D5">
        <w:rPr>
          <w:rFonts w:ascii="Times New Roman" w:hAnsi="Times New Roman" w:cs="Times New Roman"/>
          <w:sz w:val="20"/>
          <w:szCs w:val="20"/>
        </w:rPr>
        <w:t>HL, HM 82057, John Packes Newsletters to Thomas Wood, 1642-1695, John Packes to Edward Wood, 10 November 1663, London. Our emphasis.</w:t>
      </w:r>
      <w:bookmarkEnd w:id="0"/>
    </w:p>
  </w:footnote>
  <w:footnote w:id="11">
    <w:p w14:paraId="09903A76" w14:textId="77777777" w:rsidR="008A4898" w:rsidRPr="00F718D5" w:rsidRDefault="008A4898" w:rsidP="00BD43A2">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For more on reading aloud, see Sophie H. Jones, ‘Readers and Readerships’, in Nicholas Brownlees (ed.), </w:t>
      </w:r>
      <w:r w:rsidRPr="00F718D5">
        <w:rPr>
          <w:rFonts w:ascii="Times New Roman" w:hAnsi="Times New Roman" w:cs="Times New Roman"/>
          <w:i/>
          <w:iCs/>
        </w:rPr>
        <w:t xml:space="preserve">The Edinburgh History of the British and Irish Press, Volume 1: Beginnings and Consolidation 1640–1800 </w:t>
      </w:r>
      <w:r w:rsidRPr="00F718D5">
        <w:rPr>
          <w:rFonts w:ascii="Times New Roman" w:hAnsi="Times New Roman" w:cs="Times New Roman"/>
        </w:rPr>
        <w:t>(Edinburgh: Edinburgh University Press, 2023), p. 104.</w:t>
      </w:r>
    </w:p>
  </w:footnote>
  <w:footnote w:id="12">
    <w:p w14:paraId="2CE7C73E" w14:textId="45D0C5E6" w:rsidR="008A4898" w:rsidRPr="00F718D5" w:rsidRDefault="008A4898" w:rsidP="00235B53">
      <w:pPr>
        <w:rPr>
          <w:rFonts w:ascii="Times New Roman" w:hAnsi="Times New Roman" w:cs="Times New Roman"/>
          <w:sz w:val="20"/>
          <w:szCs w:val="20"/>
        </w:rPr>
      </w:pPr>
      <w:r w:rsidRPr="00F718D5">
        <w:rPr>
          <w:rStyle w:val="FootnoteReference"/>
          <w:rFonts w:ascii="Times New Roman" w:hAnsi="Times New Roman" w:cs="Times New Roman"/>
          <w:sz w:val="20"/>
          <w:szCs w:val="20"/>
        </w:rPr>
        <w:footnoteRef/>
      </w:r>
      <w:r w:rsidRPr="00F718D5">
        <w:rPr>
          <w:rFonts w:ascii="Times New Roman" w:hAnsi="Times New Roman" w:cs="Times New Roman"/>
          <w:sz w:val="20"/>
          <w:szCs w:val="20"/>
        </w:rPr>
        <w:t xml:space="preserve"> For example: James Daybell, </w:t>
      </w:r>
      <w:r w:rsidRPr="00F718D5">
        <w:rPr>
          <w:rFonts w:ascii="Times New Roman" w:hAnsi="Times New Roman" w:cs="Times New Roman"/>
          <w:i/>
          <w:iCs/>
          <w:sz w:val="20"/>
          <w:szCs w:val="20"/>
        </w:rPr>
        <w:t>The Material Letter in Early Modern England: Manuscript Letters and the Culture and Practices of Letter-Writing, 1512-1635</w:t>
      </w:r>
      <w:r w:rsidRPr="00F718D5">
        <w:rPr>
          <w:rFonts w:ascii="Times New Roman" w:hAnsi="Times New Roman" w:cs="Times New Roman"/>
          <w:sz w:val="20"/>
          <w:szCs w:val="20"/>
        </w:rPr>
        <w:t xml:space="preserve"> (New York: Palgrave Macmillan, 2012); Konstantin Dierks, </w:t>
      </w:r>
      <w:r w:rsidRPr="00F718D5">
        <w:rPr>
          <w:rFonts w:ascii="Times New Roman" w:hAnsi="Times New Roman" w:cs="Times New Roman"/>
          <w:i/>
          <w:iCs/>
          <w:sz w:val="20"/>
          <w:szCs w:val="20"/>
        </w:rPr>
        <w:t>In my Power: Letter-Writing and Communications in Early America</w:t>
      </w:r>
      <w:r w:rsidRPr="00F718D5">
        <w:rPr>
          <w:rFonts w:ascii="Times New Roman" w:hAnsi="Times New Roman" w:cs="Times New Roman"/>
          <w:sz w:val="20"/>
          <w:szCs w:val="20"/>
        </w:rPr>
        <w:t xml:space="preserve"> (Philadelphia: University of Pennsylvania Press, 2009); Rebecca Earle (ed.), </w:t>
      </w:r>
      <w:r w:rsidRPr="00F718D5">
        <w:rPr>
          <w:rFonts w:ascii="Times New Roman" w:hAnsi="Times New Roman" w:cs="Times New Roman"/>
          <w:i/>
          <w:iCs/>
          <w:sz w:val="20"/>
          <w:szCs w:val="20"/>
        </w:rPr>
        <w:t>Epistolary selves: letters and letter-writers, 1600-1945</w:t>
      </w:r>
      <w:r w:rsidRPr="00F718D5">
        <w:rPr>
          <w:rFonts w:ascii="Times New Roman" w:hAnsi="Times New Roman" w:cs="Times New Roman"/>
          <w:sz w:val="20"/>
          <w:szCs w:val="20"/>
        </w:rPr>
        <w:t xml:space="preserve"> (Aldershot: Ashgate, 1999); Gary M. Schneider, </w:t>
      </w:r>
      <w:r w:rsidRPr="00F718D5">
        <w:rPr>
          <w:rFonts w:ascii="Times New Roman" w:hAnsi="Times New Roman" w:cs="Times New Roman"/>
          <w:i/>
          <w:iCs/>
          <w:sz w:val="20"/>
          <w:szCs w:val="20"/>
        </w:rPr>
        <w:t>The culture of epistolarity: vernacular letters and letter writing in early modern England, 1500-1700</w:t>
      </w:r>
      <w:r w:rsidRPr="00F718D5">
        <w:rPr>
          <w:rFonts w:ascii="Times New Roman" w:hAnsi="Times New Roman" w:cs="Times New Roman"/>
          <w:sz w:val="20"/>
          <w:szCs w:val="20"/>
        </w:rPr>
        <w:t xml:space="preserve"> (Newark, DE: University of Delaware Press, 2005)</w:t>
      </w:r>
      <w:r w:rsidRPr="00F718D5">
        <w:rPr>
          <w:rFonts w:ascii="Times New Roman" w:hAnsi="Times New Roman" w:cs="Times New Roman"/>
          <w:bCs/>
          <w:iCs/>
          <w:sz w:val="20"/>
          <w:szCs w:val="20"/>
        </w:rPr>
        <w:t>.</w:t>
      </w:r>
    </w:p>
  </w:footnote>
  <w:footnote w:id="13">
    <w:p w14:paraId="52D36638" w14:textId="77777777" w:rsidR="008A4898" w:rsidRPr="00F718D5" w:rsidRDefault="008A4898" w:rsidP="004A2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Fox, </w:t>
      </w:r>
      <w:r w:rsidRPr="00F718D5">
        <w:rPr>
          <w:rFonts w:ascii="Times New Roman" w:hAnsi="Times New Roman" w:cs="Times New Roman"/>
          <w:i/>
          <w:sz w:val="20"/>
          <w:szCs w:val="20"/>
        </w:rPr>
        <w:t>Oral and literate culture in England</w:t>
      </w:r>
      <w:r w:rsidRPr="00F718D5">
        <w:rPr>
          <w:rFonts w:ascii="Times New Roman" w:hAnsi="Times New Roman" w:cs="Times New Roman"/>
          <w:sz w:val="20"/>
          <w:szCs w:val="20"/>
        </w:rPr>
        <w:t xml:space="preserve">, p. 5; see also A. Fox and D. Woolf, ‘Introduction’ to Fox and Woolf (eds), </w:t>
      </w:r>
      <w:r w:rsidRPr="00F718D5">
        <w:rPr>
          <w:rFonts w:ascii="Times New Roman" w:hAnsi="Times New Roman" w:cs="Times New Roman"/>
          <w:i/>
          <w:sz w:val="20"/>
          <w:szCs w:val="20"/>
        </w:rPr>
        <w:t>The spoken word</w:t>
      </w:r>
      <w:r w:rsidRPr="00F718D5">
        <w:rPr>
          <w:rFonts w:ascii="Times New Roman" w:hAnsi="Times New Roman" w:cs="Times New Roman"/>
          <w:sz w:val="20"/>
          <w:szCs w:val="20"/>
        </w:rPr>
        <w:t>, p. 8.</w:t>
      </w:r>
    </w:p>
  </w:footnote>
  <w:footnote w:id="14">
    <w:p w14:paraId="50E32F3B" w14:textId="349C9B79" w:rsidR="008A4898" w:rsidRPr="00F718D5" w:rsidRDefault="008A4898" w:rsidP="004A2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Harold Love, ‘Oral and scribal texts in early modern England’, in John Barnard and D. F. McKenzie (eds), </w:t>
      </w:r>
      <w:r w:rsidRPr="00F718D5">
        <w:rPr>
          <w:rFonts w:ascii="Times New Roman" w:hAnsi="Times New Roman" w:cs="Times New Roman"/>
          <w:i/>
          <w:sz w:val="20"/>
          <w:szCs w:val="20"/>
        </w:rPr>
        <w:t>The Cambridge History of the Book in Britain, vol 4: 1557-1695</w:t>
      </w:r>
      <w:r w:rsidRPr="00F718D5">
        <w:rPr>
          <w:rFonts w:ascii="Times New Roman" w:hAnsi="Times New Roman" w:cs="Times New Roman"/>
          <w:sz w:val="20"/>
          <w:szCs w:val="20"/>
        </w:rPr>
        <w:t xml:space="preserve"> (Cambridge: Cambridge University Press, 2002), p. 100.</w:t>
      </w:r>
    </w:p>
  </w:footnote>
  <w:footnote w:id="15">
    <w:p w14:paraId="3697D7AE" w14:textId="1ACCB892" w:rsidR="008A4898" w:rsidRPr="00F718D5" w:rsidRDefault="008A4898" w:rsidP="004A25D2">
      <w:pPr>
        <w:pStyle w:val="NormalWeb"/>
        <w:spacing w:before="0" w:beforeAutospacing="0" w:after="0" w:afterAutospacing="0"/>
        <w:rPr>
          <w:sz w:val="20"/>
          <w:szCs w:val="20"/>
        </w:rPr>
      </w:pPr>
      <w:r w:rsidRPr="00F718D5">
        <w:rPr>
          <w:rStyle w:val="FootnoteReference"/>
          <w:sz w:val="20"/>
          <w:szCs w:val="20"/>
        </w:rPr>
        <w:footnoteRef/>
      </w:r>
      <w:r w:rsidRPr="00F718D5">
        <w:rPr>
          <w:sz w:val="20"/>
          <w:szCs w:val="20"/>
        </w:rPr>
        <w:t xml:space="preserve"> Lindsay O’Neill, </w:t>
      </w:r>
      <w:r w:rsidRPr="00F718D5">
        <w:rPr>
          <w:i/>
          <w:iCs/>
          <w:sz w:val="20"/>
          <w:szCs w:val="20"/>
        </w:rPr>
        <w:t xml:space="preserve">The Opened Letter: Networking in the Early Modern British World </w:t>
      </w:r>
      <w:r w:rsidRPr="00F718D5">
        <w:rPr>
          <w:sz w:val="20"/>
          <w:szCs w:val="20"/>
        </w:rPr>
        <w:t xml:space="preserve">(Philadelphia: University of Pennsylvania Press, 2015), pp. 2-3; Lindsay O'Neill, ‘Dealing with Newsmongers: News, Trust, and Letters in the British World, ca. 1670–1730’, </w:t>
      </w:r>
      <w:r w:rsidRPr="00F718D5">
        <w:rPr>
          <w:i/>
          <w:iCs/>
          <w:sz w:val="20"/>
          <w:szCs w:val="20"/>
        </w:rPr>
        <w:t>Huntington Library Quarterly</w:t>
      </w:r>
      <w:r w:rsidRPr="00F718D5">
        <w:rPr>
          <w:sz w:val="20"/>
          <w:szCs w:val="20"/>
        </w:rPr>
        <w:t xml:space="preserve">, 76.2 (2013), pp. 215-233; Albane Forestier, ‘Risk, Kinship, and Personal Relationships in Late Eighteenth-Century West Indian Trade: The Commercial Network of Tobin and Pinney’, </w:t>
      </w:r>
      <w:r w:rsidRPr="00F718D5">
        <w:rPr>
          <w:i/>
          <w:iCs/>
          <w:sz w:val="20"/>
          <w:szCs w:val="20"/>
        </w:rPr>
        <w:t>Business History</w:t>
      </w:r>
      <w:r w:rsidRPr="00F718D5">
        <w:rPr>
          <w:sz w:val="20"/>
          <w:szCs w:val="20"/>
        </w:rPr>
        <w:t xml:space="preserve">, 52.6 (2010), p. 918; David Hancock, ‘The Trouble with Networks: Managing the Scots’ Early Modern Madeira Trade’, </w:t>
      </w:r>
      <w:r w:rsidRPr="00F718D5">
        <w:rPr>
          <w:i/>
          <w:iCs/>
          <w:sz w:val="20"/>
          <w:szCs w:val="20"/>
        </w:rPr>
        <w:t>Business History Review</w:t>
      </w:r>
      <w:r w:rsidRPr="00F718D5">
        <w:rPr>
          <w:sz w:val="20"/>
          <w:szCs w:val="20"/>
        </w:rPr>
        <w:t xml:space="preserve">, 79.3 (2005), pp. 472-473; Naomi Tadmor, </w:t>
      </w:r>
      <w:r w:rsidRPr="00F718D5">
        <w:rPr>
          <w:i/>
          <w:iCs/>
          <w:sz w:val="20"/>
          <w:szCs w:val="20"/>
        </w:rPr>
        <w:t xml:space="preserve">Family and Friends in Eighteenth-Century England: household, kinship, and patronage </w:t>
      </w:r>
      <w:r w:rsidRPr="00F718D5">
        <w:rPr>
          <w:sz w:val="20"/>
          <w:szCs w:val="20"/>
        </w:rPr>
        <w:t xml:space="preserve">(Cambridge: Cambridge University Press, 2001), p. 167. </w:t>
      </w:r>
    </w:p>
  </w:footnote>
  <w:footnote w:id="16">
    <w:p w14:paraId="05D79979" w14:textId="06AF96F0" w:rsidR="008A4898" w:rsidRPr="00F718D5" w:rsidRDefault="008A4898" w:rsidP="000E3B9F">
      <w:pPr>
        <w:pStyle w:val="FootnoteText"/>
        <w:rPr>
          <w:rFonts w:ascii="Times New Roman" w:hAnsi="Times New Roman" w:cs="Times New Roman"/>
          <w:i/>
          <w:iCs/>
          <w:u w:val="single"/>
        </w:rPr>
      </w:pPr>
      <w:r w:rsidRPr="00F718D5">
        <w:rPr>
          <w:rStyle w:val="FootnoteReference"/>
          <w:rFonts w:ascii="Times New Roman" w:hAnsi="Times New Roman" w:cs="Times New Roman"/>
        </w:rPr>
        <w:footnoteRef/>
      </w:r>
      <w:r w:rsidRPr="00F718D5">
        <w:rPr>
          <w:rFonts w:ascii="Times New Roman" w:hAnsi="Times New Roman" w:cs="Times New Roman"/>
        </w:rPr>
        <w:t xml:space="preserve"> Siobhan Talbott, ‘Trade and Commerce’, in Jonathan Hogg and Laura Balderstone (eds), </w:t>
      </w:r>
      <w:r w:rsidRPr="00F718D5">
        <w:rPr>
          <w:rFonts w:ascii="Times New Roman" w:hAnsi="Times New Roman" w:cs="Times New Roman"/>
          <w:i/>
          <w:iCs/>
        </w:rPr>
        <w:t>Using Primary Sources</w:t>
      </w:r>
      <w:r w:rsidRPr="00F718D5">
        <w:rPr>
          <w:rFonts w:ascii="Times New Roman" w:hAnsi="Times New Roman" w:cs="Times New Roman"/>
        </w:rPr>
        <w:t xml:space="preserve"> (Liverpool: Liverpool University Press, 2016).</w:t>
      </w:r>
    </w:p>
  </w:footnote>
  <w:footnote w:id="17">
    <w:p w14:paraId="1E5C7785" w14:textId="349D1975" w:rsidR="008A4898" w:rsidRPr="00F718D5" w:rsidRDefault="008A4898" w:rsidP="004A25D2">
      <w:pPr>
        <w:pStyle w:val="NormalWeb"/>
        <w:spacing w:before="0" w:beforeAutospacing="0" w:after="0" w:afterAutospacing="0"/>
        <w:rPr>
          <w:sz w:val="20"/>
          <w:szCs w:val="20"/>
        </w:rPr>
      </w:pPr>
      <w:r w:rsidRPr="00F718D5">
        <w:rPr>
          <w:rStyle w:val="FootnoteReference"/>
          <w:sz w:val="20"/>
          <w:szCs w:val="20"/>
        </w:rPr>
        <w:footnoteRef/>
      </w:r>
      <w:r w:rsidRPr="00F718D5">
        <w:rPr>
          <w:sz w:val="20"/>
          <w:szCs w:val="20"/>
        </w:rPr>
        <w:t xml:space="preserve"> This has manifested itself both in the methods used by historians and in the proliferation of edited texts of merchants’ letters. Examples of the latter include Siobhan Talbott, </w:t>
      </w:r>
      <w:r w:rsidRPr="00F718D5">
        <w:rPr>
          <w:i/>
          <w:iCs/>
          <w:sz w:val="20"/>
          <w:szCs w:val="20"/>
        </w:rPr>
        <w:t>The Letter-book of Thomas Baret, merchant and textile manufacture, 1672-1677</w:t>
      </w:r>
      <w:r w:rsidRPr="00F718D5">
        <w:rPr>
          <w:sz w:val="20"/>
          <w:szCs w:val="20"/>
        </w:rPr>
        <w:t xml:space="preserve"> (Lancaster: Norfolk Record Society, 2021); Siobhan Talbott, ‘The letter-book of John Clerk, 1644-1645’, </w:t>
      </w:r>
      <w:r w:rsidRPr="00F718D5">
        <w:rPr>
          <w:i/>
          <w:iCs/>
          <w:sz w:val="20"/>
          <w:szCs w:val="20"/>
        </w:rPr>
        <w:t>Miscellany of the Scottish History Society, Volume 15</w:t>
      </w:r>
      <w:r w:rsidRPr="00F718D5">
        <w:rPr>
          <w:sz w:val="20"/>
          <w:szCs w:val="20"/>
        </w:rPr>
        <w:t>, Scottish History Society 6</w:t>
      </w:r>
      <w:r w:rsidRPr="00F718D5">
        <w:rPr>
          <w:sz w:val="20"/>
          <w:szCs w:val="20"/>
          <w:vertAlign w:val="superscript"/>
        </w:rPr>
        <w:t>th</w:t>
      </w:r>
      <w:r w:rsidRPr="00F718D5">
        <w:rPr>
          <w:sz w:val="20"/>
          <w:szCs w:val="20"/>
        </w:rPr>
        <w:t xml:space="preserve"> series, 8 (2014), pp. 1-54; </w:t>
      </w:r>
      <w:r w:rsidRPr="00F718D5">
        <w:rPr>
          <w:color w:val="000000"/>
          <w:sz w:val="20"/>
          <w:szCs w:val="20"/>
        </w:rPr>
        <w:t xml:space="preserve">Jacob M. Price (ed.), </w:t>
      </w:r>
      <w:r w:rsidRPr="00F718D5">
        <w:rPr>
          <w:i/>
          <w:iCs/>
          <w:color w:val="000000"/>
          <w:sz w:val="20"/>
          <w:szCs w:val="20"/>
        </w:rPr>
        <w:t xml:space="preserve">Joshua Johnson's Letterbook 1771-1774: Letters from a Merchant in London to his partners in Maryland </w:t>
      </w:r>
      <w:r w:rsidRPr="00F718D5">
        <w:rPr>
          <w:color w:val="000000"/>
          <w:sz w:val="20"/>
          <w:szCs w:val="20"/>
        </w:rPr>
        <w:t xml:space="preserve">(London: London Record Society, 1979); Margaret Fisher Dalrymple (ed.), </w:t>
      </w:r>
      <w:r w:rsidRPr="00F718D5">
        <w:rPr>
          <w:i/>
          <w:iCs/>
          <w:color w:val="000000"/>
          <w:sz w:val="20"/>
          <w:szCs w:val="20"/>
        </w:rPr>
        <w:t>The Merchant of Manchac: The Letterbook of John Fitzpatrick, 1768-1790</w:t>
      </w:r>
      <w:r w:rsidRPr="00F718D5">
        <w:rPr>
          <w:color w:val="000000"/>
          <w:sz w:val="20"/>
          <w:szCs w:val="20"/>
        </w:rPr>
        <w:t xml:space="preserve"> (Baton Rouge &amp; London: Louisiana State University Press, 1978); S.D. Smith (ed.), </w:t>
      </w:r>
      <w:r w:rsidRPr="00F718D5">
        <w:rPr>
          <w:i/>
          <w:iCs/>
          <w:color w:val="000000"/>
          <w:sz w:val="20"/>
          <w:szCs w:val="20"/>
        </w:rPr>
        <w:t>An Exact and Industrious Tradesman: The Letterbook of Joseph Symson of Kendal, 1711-1720</w:t>
      </w:r>
      <w:r w:rsidRPr="00F718D5">
        <w:rPr>
          <w:color w:val="000000"/>
          <w:sz w:val="20"/>
          <w:szCs w:val="20"/>
        </w:rPr>
        <w:t xml:space="preserve"> (Oxford: Published by Oxford University Press for the British Academy, 2002); </w:t>
      </w:r>
      <w:r w:rsidRPr="00F718D5">
        <w:rPr>
          <w:sz w:val="20"/>
          <w:szCs w:val="20"/>
        </w:rPr>
        <w:t xml:space="preserve">L.M. Cullen, John Shovlin and Thomas M. Truxes (eds), </w:t>
      </w:r>
      <w:r w:rsidRPr="00F718D5">
        <w:rPr>
          <w:i/>
          <w:iCs/>
          <w:sz w:val="20"/>
          <w:szCs w:val="20"/>
        </w:rPr>
        <w:t xml:space="preserve">The Bordeaux-Dublin Letters, 1757: correspondence of an Irish community abroad </w:t>
      </w:r>
      <w:r w:rsidRPr="00F718D5">
        <w:rPr>
          <w:sz w:val="20"/>
          <w:szCs w:val="20"/>
        </w:rPr>
        <w:t xml:space="preserve">(Oxford: Oxford University Press, 2013); Thomas M. Truxes (ed.), </w:t>
      </w:r>
      <w:r w:rsidRPr="00F718D5">
        <w:rPr>
          <w:i/>
          <w:iCs/>
          <w:sz w:val="20"/>
          <w:szCs w:val="20"/>
        </w:rPr>
        <w:t xml:space="preserve">Letterbook of Greg &amp; Cunningham, 1756-57: merchants of New York and Belfast </w:t>
      </w:r>
      <w:r w:rsidRPr="00F718D5">
        <w:rPr>
          <w:sz w:val="20"/>
          <w:szCs w:val="20"/>
        </w:rPr>
        <w:t xml:space="preserve">(Oxford: Oxford University Press, 2001); Anne L. Murphy (ed.), </w:t>
      </w:r>
      <w:r w:rsidRPr="00F718D5">
        <w:rPr>
          <w:i/>
          <w:iCs/>
          <w:sz w:val="20"/>
          <w:szCs w:val="20"/>
        </w:rPr>
        <w:t>The Worlds of the Jeake Family of Rye, 1640-1763</w:t>
      </w:r>
      <w:r w:rsidRPr="00F718D5">
        <w:rPr>
          <w:sz w:val="20"/>
          <w:szCs w:val="20"/>
        </w:rPr>
        <w:t xml:space="preserve"> (Oxford: Oxford University Press, 2018).</w:t>
      </w:r>
    </w:p>
  </w:footnote>
  <w:footnote w:id="18">
    <w:p w14:paraId="32F0F57B" w14:textId="6FCFD6A6" w:rsidR="008A4898" w:rsidRPr="00F718D5" w:rsidRDefault="008A4898" w:rsidP="00CB3B89">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JCBL, The Records of Nicholas and John Brown, 1746-1763; MHS, </w:t>
      </w:r>
      <w:r w:rsidR="00F718D5" w:rsidRPr="00F718D5">
        <w:rPr>
          <w:rFonts w:ascii="Times New Roman" w:hAnsi="Times New Roman" w:cs="Times New Roman"/>
        </w:rPr>
        <w:t xml:space="preserve">Ms. N–2024, Amory Family Papers, 1697–1894 </w:t>
      </w:r>
      <w:r w:rsidRPr="00F718D5">
        <w:rPr>
          <w:rFonts w:ascii="Times New Roman" w:hAnsi="Times New Roman" w:cs="Times New Roman"/>
        </w:rPr>
        <w:t xml:space="preserve">(180 volumes); Bodleian, Archive of Jacob Hagen and Sons, Merchants (15 boxes), </w:t>
      </w:r>
      <w:r w:rsidRPr="00F718D5">
        <w:rPr>
          <w:rFonts w:ascii="Times New Roman" w:eastAsia="Times New Roman" w:hAnsi="Times New Roman" w:cs="Times New Roman"/>
          <w:shd w:val="clear" w:color="auto" w:fill="FFFFFF"/>
        </w:rPr>
        <w:t>Ms Eng Misc. B 40-41, B 43, C 250-254, C 283-287, D 270, F 77</w:t>
      </w:r>
      <w:r w:rsidRPr="00F718D5">
        <w:rPr>
          <w:rFonts w:ascii="Times New Roman" w:hAnsi="Times New Roman" w:cs="Times New Roman"/>
        </w:rPr>
        <w:t>; CALS, ZCR 352, Daniel Peck, Merchant of Chester, 1703-1704; NRO, MS6360, 6B8, Letter book of Thomas Baret of Norwich and Horstead; HL, HM 50670, Joseph Symson Commercial Letterbook, 1710-1720.</w:t>
      </w:r>
    </w:p>
  </w:footnote>
  <w:footnote w:id="19">
    <w:p w14:paraId="7FE2D249" w14:textId="4791A84F" w:rsidR="008A4898" w:rsidRPr="0090503B" w:rsidRDefault="008A4898" w:rsidP="008012B5">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Much of the attention that has been paid to the prominent Clerk family has started from the next generation, with Clerk’s son, Sir John Clerk of Penicuik, receiving much attention. It was this John Clerk, however, whose successful business activities allowed him to purchase the barony of Penicuik in 1654 and to establish one of Scotland’s most prominent and cultured landed families. He has been described as ‘the genius behind the eminence of his line’: Iain Gordon Brown, ‘Sir John Clerk of Penicuik (1676-1755): aspects of a virtuoso life’ (unpublished PhD Thesis, University of Cambridge, </w:t>
      </w:r>
      <w:r w:rsidRPr="0090503B">
        <w:rPr>
          <w:rFonts w:ascii="Times New Roman" w:hAnsi="Times New Roman" w:cs="Times New Roman"/>
        </w:rPr>
        <w:t xml:space="preserve">1980). See Siobhan Talbott, ‘John Clerk (1611-1674)’, </w:t>
      </w:r>
      <w:r w:rsidRPr="0090503B">
        <w:rPr>
          <w:rFonts w:ascii="Times New Roman" w:hAnsi="Times New Roman" w:cs="Times New Roman"/>
          <w:i/>
          <w:iCs/>
        </w:rPr>
        <w:t>ODNB</w:t>
      </w:r>
      <w:r w:rsidRPr="0090503B">
        <w:rPr>
          <w:rFonts w:ascii="Times New Roman" w:hAnsi="Times New Roman" w:cs="Times New Roman"/>
        </w:rPr>
        <w:t>; Talbott, ‘The letter-book of John Clerk’.</w:t>
      </w:r>
    </w:p>
  </w:footnote>
  <w:footnote w:id="20">
    <w:p w14:paraId="799D38A5" w14:textId="08AD106A"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90503B">
        <w:rPr>
          <w:rFonts w:ascii="Times New Roman" w:hAnsi="Times New Roman" w:cs="Times New Roman"/>
          <w:sz w:val="20"/>
          <w:szCs w:val="20"/>
          <w:vertAlign w:val="superscript"/>
        </w:rPr>
        <w:footnoteRef/>
      </w:r>
      <w:r w:rsidRPr="0090503B">
        <w:rPr>
          <w:rFonts w:ascii="Times New Roman" w:hAnsi="Times New Roman" w:cs="Times New Roman"/>
          <w:sz w:val="20"/>
          <w:szCs w:val="20"/>
        </w:rPr>
        <w:t xml:space="preserve"> NRS, GD18/2455, Letter</w:t>
      </w:r>
      <w:r w:rsidR="00F718D5" w:rsidRPr="0090503B">
        <w:rPr>
          <w:rFonts w:ascii="Times New Roman" w:hAnsi="Times New Roman" w:cs="Times New Roman"/>
          <w:sz w:val="20"/>
          <w:szCs w:val="20"/>
        </w:rPr>
        <w:t>b</w:t>
      </w:r>
      <w:r w:rsidRPr="0090503B">
        <w:rPr>
          <w:rFonts w:ascii="Times New Roman" w:hAnsi="Times New Roman" w:cs="Times New Roman"/>
          <w:sz w:val="20"/>
          <w:szCs w:val="20"/>
        </w:rPr>
        <w:t>ook of John Clerk</w:t>
      </w:r>
      <w:r w:rsidR="00F718D5" w:rsidRPr="0090503B">
        <w:rPr>
          <w:rFonts w:ascii="Times New Roman" w:hAnsi="Times New Roman" w:cs="Times New Roman"/>
          <w:sz w:val="20"/>
          <w:szCs w:val="20"/>
        </w:rPr>
        <w:t>, 1644-45</w:t>
      </w:r>
      <w:r w:rsidRPr="0090503B">
        <w:rPr>
          <w:rFonts w:ascii="Times New Roman" w:hAnsi="Times New Roman" w:cs="Times New Roman"/>
          <w:sz w:val="20"/>
          <w:szCs w:val="20"/>
        </w:rPr>
        <w:t>, f. 4v, John Clerk to the Right Honourable Sir James Lockhart of Ley, 18 November 1644, Edinburgh.</w:t>
      </w:r>
    </w:p>
  </w:footnote>
  <w:footnote w:id="21">
    <w:p w14:paraId="2BDDD1EE" w14:textId="6917A518"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highlight w:val="cyan"/>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HL, HM 82057, John Packes Newsletters to Thomas Wood, 1642-1695, John Packes to Edward Wood, London 10 November 1663.</w:t>
      </w:r>
    </w:p>
  </w:footnote>
  <w:footnote w:id="22">
    <w:p w14:paraId="678AEE6E" w14:textId="46038D93"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highlight w:val="cyan"/>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MHS, </w:t>
      </w:r>
      <w:r w:rsidR="00F718D5" w:rsidRPr="00F718D5">
        <w:rPr>
          <w:rFonts w:ascii="Times New Roman" w:hAnsi="Times New Roman" w:cs="Times New Roman"/>
          <w:sz w:val="20"/>
          <w:szCs w:val="20"/>
        </w:rPr>
        <w:t xml:space="preserve">Ms. N–2024, Amory Family Papers, 1697–1894, </w:t>
      </w:r>
      <w:r w:rsidRPr="00F718D5">
        <w:rPr>
          <w:rFonts w:ascii="Times New Roman" w:hAnsi="Times New Roman" w:cs="Times New Roman"/>
          <w:sz w:val="20"/>
          <w:szCs w:val="20"/>
        </w:rPr>
        <w:t>Amory Correspondence, vol. 4, Thomas Amory to Samuel Baker, 11 December 1720, Boston.</w:t>
      </w:r>
    </w:p>
  </w:footnote>
  <w:footnote w:id="23">
    <w:p w14:paraId="404D5CDC" w14:textId="42FFB556"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6v, Jacob Hagen to JH [J Hagen] &amp; Co., 30 July 1743.</w:t>
      </w:r>
    </w:p>
  </w:footnote>
  <w:footnote w:id="24">
    <w:p w14:paraId="043F21DF" w14:textId="440677B0"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48v, Jacob Hagen to William, Josiah &amp; James Kenworthy, 15 July 1760, London.</w:t>
      </w:r>
    </w:p>
  </w:footnote>
  <w:footnote w:id="25">
    <w:p w14:paraId="759E281A" w14:textId="5FC4B44C"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MHS, </w:t>
      </w:r>
      <w:r w:rsidR="00F718D5" w:rsidRPr="00F718D5">
        <w:rPr>
          <w:rFonts w:ascii="Times New Roman" w:hAnsi="Times New Roman" w:cs="Times New Roman"/>
          <w:sz w:val="20"/>
          <w:szCs w:val="20"/>
        </w:rPr>
        <w:t xml:space="preserve">Ms. N–2024, Amory Family Papers, 1697–1894, </w:t>
      </w:r>
      <w:r w:rsidRPr="00F718D5">
        <w:rPr>
          <w:rFonts w:ascii="Times New Roman" w:hAnsi="Times New Roman" w:cs="Times New Roman"/>
          <w:sz w:val="20"/>
          <w:szCs w:val="20"/>
        </w:rPr>
        <w:t>Amory Correspondence, vol. 5, Thomas Amort to Thomas Kirby, 15 February 1725.</w:t>
      </w:r>
    </w:p>
  </w:footnote>
  <w:footnote w:id="26">
    <w:p w14:paraId="250180DF" w14:textId="677FA5DD"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xml:space="preserve"> f. 54v, Jacob Hagen to Francis Randall, 19 August 1760, London.</w:t>
      </w:r>
    </w:p>
  </w:footnote>
  <w:footnote w:id="27">
    <w:p w14:paraId="161679DC" w14:textId="13794A66"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MHS, </w:t>
      </w:r>
      <w:r w:rsidR="00F718D5" w:rsidRPr="00F718D5">
        <w:rPr>
          <w:rFonts w:ascii="Times New Roman" w:hAnsi="Times New Roman" w:cs="Times New Roman"/>
          <w:sz w:val="20"/>
          <w:szCs w:val="20"/>
        </w:rPr>
        <w:t xml:space="preserve">Ms. N–2024, Amory Family Papers, 1697–1894, </w:t>
      </w:r>
      <w:r w:rsidRPr="00F718D5">
        <w:rPr>
          <w:rFonts w:ascii="Times New Roman" w:hAnsi="Times New Roman" w:cs="Times New Roman"/>
          <w:sz w:val="20"/>
          <w:szCs w:val="20"/>
        </w:rPr>
        <w:t>Amory Correspondence, vol. 6, Thomas Amory to Mrs Mary Clarke, 13 June 1726.</w:t>
      </w:r>
    </w:p>
  </w:footnote>
  <w:footnote w:id="28">
    <w:p w14:paraId="3EEBE45E" w14:textId="2561D4AA" w:rsidR="008A4898" w:rsidRPr="00F718D5" w:rsidRDefault="008A4898" w:rsidP="008012B5">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See the examples of the Black and Symson families: Sophie H. Jones and Siobhan Talbott, ‘Sole Traders? The Role of the Extended Family in Eighteenth-Century Atlantic Business Networks’, </w:t>
      </w:r>
      <w:r w:rsidRPr="00F718D5">
        <w:rPr>
          <w:rFonts w:ascii="Times New Roman" w:hAnsi="Times New Roman" w:cs="Times New Roman"/>
          <w:i/>
          <w:iCs/>
        </w:rPr>
        <w:t xml:space="preserve">Enterprise &amp; Society, </w:t>
      </w:r>
      <w:r w:rsidRPr="00F718D5">
        <w:rPr>
          <w:rFonts w:ascii="Times New Roman" w:hAnsi="Times New Roman" w:cs="Times New Roman"/>
        </w:rPr>
        <w:t>23.4 (2022), pp. 1107, 1111-1113.</w:t>
      </w:r>
    </w:p>
  </w:footnote>
  <w:footnote w:id="29">
    <w:p w14:paraId="6CBA525B" w14:textId="0FE7173E" w:rsidR="008A4898" w:rsidRPr="00F718D5" w:rsidRDefault="008A4898" w:rsidP="008012B5">
      <w:pPr>
        <w:autoSpaceDE w:val="0"/>
        <w:autoSpaceDN w:val="0"/>
        <w:adjustRightInd w:val="0"/>
        <w:rPr>
          <w:rFonts w:ascii="Times New Roman" w:hAnsi="Times New Roman" w:cs="Times New Roman"/>
          <w:sz w:val="20"/>
          <w:szCs w:val="20"/>
        </w:rPr>
      </w:pPr>
      <w:r w:rsidRPr="00F718D5">
        <w:rPr>
          <w:rStyle w:val="FootnoteReference"/>
          <w:rFonts w:ascii="Times New Roman" w:hAnsi="Times New Roman" w:cs="Times New Roman"/>
          <w:sz w:val="20"/>
          <w:szCs w:val="20"/>
        </w:rPr>
        <w:footnoteRef/>
      </w:r>
      <w:r w:rsidRPr="00F718D5">
        <w:rPr>
          <w:rFonts w:ascii="Times New Roman" w:hAnsi="Times New Roman" w:cs="Times New Roman"/>
          <w:sz w:val="20"/>
          <w:szCs w:val="20"/>
        </w:rPr>
        <w:t xml:space="preserve"> Such a strategy did not guarantee business success, and recent scholarship has shown that any assumption that employing family members minimised the risk of failure was misguided: Sheryllynne Haggerty, ‘“You Promise Well and Perform as Badly”: The Failure of the “Implicit Contract of Family” in the Scottish Atlantic’, </w:t>
      </w:r>
      <w:r w:rsidRPr="00F718D5">
        <w:rPr>
          <w:rFonts w:ascii="Times New Roman" w:hAnsi="Times New Roman" w:cs="Times New Roman"/>
          <w:i/>
          <w:iCs/>
          <w:sz w:val="20"/>
          <w:szCs w:val="20"/>
        </w:rPr>
        <w:t>International Journal of Maritime History</w:t>
      </w:r>
      <w:r w:rsidRPr="00F718D5">
        <w:rPr>
          <w:rFonts w:ascii="Times New Roman" w:hAnsi="Times New Roman" w:cs="Times New Roman"/>
          <w:sz w:val="20"/>
          <w:szCs w:val="20"/>
        </w:rPr>
        <w:t xml:space="preserve">, 23.2 (2011), pp. 267-282; Douglas Hamilton, ‘Local Connections, Global Ambitions: Creating a Transoceanic Network in the Eighteenth-Century British Atlantic Empire’, </w:t>
      </w:r>
      <w:r w:rsidRPr="00F718D5">
        <w:rPr>
          <w:rFonts w:ascii="Times New Roman" w:hAnsi="Times New Roman" w:cs="Times New Roman"/>
          <w:i/>
          <w:iCs/>
          <w:sz w:val="20"/>
          <w:szCs w:val="20"/>
        </w:rPr>
        <w:t>International Journal of Maritime History</w:t>
      </w:r>
      <w:r w:rsidRPr="00F718D5">
        <w:rPr>
          <w:rFonts w:ascii="Times New Roman" w:hAnsi="Times New Roman" w:cs="Times New Roman"/>
          <w:sz w:val="20"/>
          <w:szCs w:val="20"/>
        </w:rPr>
        <w:t xml:space="preserve">, 23.2 (2011), p. 284; Talbott, </w:t>
      </w:r>
      <w:r w:rsidRPr="00F718D5">
        <w:rPr>
          <w:rFonts w:ascii="Times New Roman" w:hAnsi="Times New Roman" w:cs="Times New Roman"/>
          <w:i/>
          <w:iCs/>
          <w:sz w:val="20"/>
          <w:szCs w:val="20"/>
        </w:rPr>
        <w:t>Conflict, Commerce</w:t>
      </w:r>
      <w:r w:rsidRPr="00F718D5">
        <w:rPr>
          <w:rFonts w:ascii="Times New Roman" w:hAnsi="Times New Roman" w:cs="Times New Roman"/>
          <w:sz w:val="20"/>
          <w:szCs w:val="20"/>
        </w:rPr>
        <w:t>, pp. 41-2.</w:t>
      </w:r>
    </w:p>
  </w:footnote>
  <w:footnote w:id="30">
    <w:p w14:paraId="38F13949" w14:textId="6D2A6DEB"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3v, Jacob Hagen to J Hagen &amp; Co., 9 July 1743.</w:t>
      </w:r>
    </w:p>
  </w:footnote>
  <w:footnote w:id="31">
    <w:p w14:paraId="3A680683" w14:textId="74210DC5"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xml:space="preserve"> f. 12v-13r, Jacob Hagen to JH [J Hagen] &amp; Co., September 1743, Hamburg.</w:t>
      </w:r>
    </w:p>
  </w:footnote>
  <w:footnote w:id="32">
    <w:p w14:paraId="5B539B5A" w14:textId="11B01443" w:rsidR="008A4898" w:rsidRPr="00F718D5" w:rsidRDefault="008A4898" w:rsidP="00BD4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highlight w:val="cyan"/>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81v, Jacob Hagen to Isaac Gray, 11 December 1760, London.</w:t>
      </w:r>
    </w:p>
  </w:footnote>
  <w:footnote w:id="33">
    <w:p w14:paraId="09829AF7" w14:textId="486ECB2F" w:rsidR="008A4898" w:rsidRPr="0090503B" w:rsidRDefault="008A4898" w:rsidP="00765E0F">
      <w:pPr>
        <w:rPr>
          <w:rFonts w:ascii="Times New Roman" w:eastAsia="Times New Roman" w:hAnsi="Times New Roman" w:cs="Times New Roman"/>
          <w:color w:val="000000"/>
          <w:sz w:val="20"/>
          <w:szCs w:val="20"/>
        </w:rPr>
      </w:pPr>
      <w:r w:rsidRPr="00F718D5">
        <w:rPr>
          <w:rStyle w:val="FootnoteReference"/>
          <w:rFonts w:ascii="Times New Roman" w:hAnsi="Times New Roman" w:cs="Times New Roman"/>
          <w:sz w:val="20"/>
          <w:szCs w:val="20"/>
        </w:rPr>
        <w:footnoteRef/>
      </w:r>
      <w:r w:rsidRPr="00F718D5">
        <w:rPr>
          <w:rFonts w:ascii="Times New Roman" w:hAnsi="Times New Roman" w:cs="Times New Roman"/>
          <w:sz w:val="20"/>
          <w:szCs w:val="20"/>
        </w:rPr>
        <w:t xml:space="preserve"> AAS, </w:t>
      </w:r>
      <w:r w:rsidR="00F718D5" w:rsidRPr="00F718D5">
        <w:rPr>
          <w:rFonts w:ascii="Times New Roman" w:hAnsi="Times New Roman" w:cs="Times New Roman"/>
          <w:color w:val="000000" w:themeColor="text1"/>
          <w:sz w:val="20"/>
          <w:szCs w:val="20"/>
        </w:rPr>
        <w:t xml:space="preserve">Mss. </w:t>
      </w:r>
      <w:r w:rsidR="00F718D5" w:rsidRPr="0090503B">
        <w:rPr>
          <w:rFonts w:ascii="Times New Roman" w:hAnsi="Times New Roman" w:cs="Times New Roman"/>
          <w:color w:val="000000" w:themeColor="text1"/>
          <w:sz w:val="20"/>
          <w:szCs w:val="20"/>
        </w:rPr>
        <w:t xml:space="preserve">Misc. Boxes R, </w:t>
      </w:r>
      <w:r w:rsidR="00F718D5" w:rsidRPr="0090503B">
        <w:rPr>
          <w:rFonts w:ascii="Times New Roman" w:hAnsi="Times New Roman" w:cs="Times New Roman"/>
          <w:sz w:val="20"/>
          <w:szCs w:val="20"/>
        </w:rPr>
        <w:t>Jacob Rowe Letterbook, 1746–1750</w:t>
      </w:r>
      <w:r w:rsidRPr="0090503B">
        <w:rPr>
          <w:rFonts w:ascii="Times New Roman" w:hAnsi="Times New Roman" w:cs="Times New Roman"/>
          <w:sz w:val="20"/>
          <w:szCs w:val="20"/>
        </w:rPr>
        <w:t>, Jacob Rowe to ‘Much Honoured Sir’, 17 May 1748, Boston.</w:t>
      </w:r>
    </w:p>
  </w:footnote>
  <w:footnote w:id="34">
    <w:p w14:paraId="4424095A" w14:textId="60CA6690" w:rsidR="008A4898" w:rsidRPr="00F718D5" w:rsidRDefault="008A4898" w:rsidP="00BD4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90503B">
        <w:rPr>
          <w:rFonts w:ascii="Times New Roman" w:hAnsi="Times New Roman" w:cs="Times New Roman"/>
          <w:sz w:val="20"/>
          <w:szCs w:val="20"/>
          <w:vertAlign w:val="superscript"/>
        </w:rPr>
        <w:footnoteRef/>
      </w:r>
      <w:r w:rsidRPr="0090503B">
        <w:rPr>
          <w:rFonts w:ascii="Times New Roman" w:hAnsi="Times New Roman" w:cs="Times New Roman"/>
          <w:sz w:val="20"/>
          <w:szCs w:val="20"/>
        </w:rPr>
        <w:t xml:space="preserve"> NRS, GD18/2455, Letterbook of John Clerk</w:t>
      </w:r>
      <w:r w:rsidR="00F718D5" w:rsidRPr="0090503B">
        <w:rPr>
          <w:rFonts w:ascii="Times New Roman" w:hAnsi="Times New Roman" w:cs="Times New Roman"/>
          <w:sz w:val="20"/>
          <w:szCs w:val="20"/>
        </w:rPr>
        <w:t>, 1644-45</w:t>
      </w:r>
      <w:r w:rsidRPr="0090503B">
        <w:rPr>
          <w:rFonts w:ascii="Times New Roman" w:hAnsi="Times New Roman" w:cs="Times New Roman"/>
          <w:sz w:val="20"/>
          <w:szCs w:val="20"/>
        </w:rPr>
        <w:t>, f. 15r, John Clerk to William Rires, 20 May 1645, Paris.</w:t>
      </w:r>
    </w:p>
  </w:footnote>
  <w:footnote w:id="35">
    <w:p w14:paraId="7C74E32E" w14:textId="796B8F49"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highlight w:val="cyan"/>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CHS, </w:t>
      </w:r>
      <w:r w:rsidR="00F718D5" w:rsidRPr="00F718D5">
        <w:rPr>
          <w:rFonts w:ascii="Times New Roman" w:hAnsi="Times New Roman" w:cs="Times New Roman"/>
          <w:color w:val="000000" w:themeColor="text1"/>
          <w:sz w:val="20"/>
          <w:szCs w:val="20"/>
        </w:rPr>
        <w:t xml:space="preserve">Mss 04131, </w:t>
      </w:r>
      <w:r w:rsidR="00F718D5" w:rsidRPr="00F718D5">
        <w:rPr>
          <w:rFonts w:ascii="Times New Roman" w:hAnsi="Times New Roman" w:cs="Times New Roman"/>
          <w:sz w:val="20"/>
          <w:szCs w:val="20"/>
        </w:rPr>
        <w:t>Jonathan Trumbell Snr. Papers, 1637–1789</w:t>
      </w:r>
      <w:r w:rsidRPr="00F718D5">
        <w:rPr>
          <w:rFonts w:ascii="Times New Roman" w:hAnsi="Times New Roman" w:cs="Times New Roman"/>
          <w:sz w:val="20"/>
          <w:szCs w:val="20"/>
        </w:rPr>
        <w:t>, Box 1</w:t>
      </w:r>
      <w:r w:rsidR="00F718D5" w:rsidRPr="00F718D5">
        <w:rPr>
          <w:rFonts w:ascii="Times New Roman" w:hAnsi="Times New Roman" w:cs="Times New Roman"/>
          <w:sz w:val="20"/>
          <w:szCs w:val="20"/>
        </w:rPr>
        <w:t>,</w:t>
      </w:r>
      <w:r w:rsidRPr="00F718D5">
        <w:rPr>
          <w:rFonts w:ascii="Times New Roman" w:hAnsi="Times New Roman" w:cs="Times New Roman"/>
          <w:sz w:val="20"/>
          <w:szCs w:val="20"/>
        </w:rPr>
        <w:t xml:space="preserve"> folder 11, Green &amp; Walker to Colonel Trumble, 15 October 1750, Boston.</w:t>
      </w:r>
    </w:p>
  </w:footnote>
  <w:footnote w:id="36">
    <w:p w14:paraId="5661722A" w14:textId="1CAC4270"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APS, </w:t>
      </w:r>
      <w:r w:rsidR="00F718D5" w:rsidRPr="00F718D5">
        <w:rPr>
          <w:rFonts w:ascii="Times New Roman" w:hAnsi="Times New Roman" w:cs="Times New Roman"/>
          <w:sz w:val="20"/>
          <w:szCs w:val="20"/>
        </w:rPr>
        <w:t>Mss.380.P36, Israel Pemberton Letterbook, 1744–1747</w:t>
      </w:r>
      <w:r w:rsidRPr="00F718D5">
        <w:rPr>
          <w:rFonts w:ascii="Times New Roman" w:hAnsi="Times New Roman" w:cs="Times New Roman"/>
          <w:sz w:val="20"/>
          <w:szCs w:val="20"/>
        </w:rPr>
        <w:t>, p. 276, Israel Pemberton to John Hunt, 21 March 1745/6, Philadelphia.</w:t>
      </w:r>
    </w:p>
  </w:footnote>
  <w:footnote w:id="37">
    <w:p w14:paraId="2B3C6402" w14:textId="076BC969"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APS, </w:t>
      </w:r>
      <w:r w:rsidR="00F718D5" w:rsidRPr="00F718D5">
        <w:rPr>
          <w:rFonts w:ascii="Times New Roman" w:hAnsi="Times New Roman" w:cs="Times New Roman"/>
          <w:sz w:val="20"/>
          <w:szCs w:val="20"/>
        </w:rPr>
        <w:t>Mss.380.P36, Israel Pemberton Letterbook, 1744–1747</w:t>
      </w:r>
      <w:r w:rsidRPr="00F718D5">
        <w:rPr>
          <w:rFonts w:ascii="Times New Roman" w:hAnsi="Times New Roman" w:cs="Times New Roman"/>
          <w:sz w:val="20"/>
          <w:szCs w:val="20"/>
        </w:rPr>
        <w:t>, p. 371, Israel Pemberton to Stephen Onion, 24 July 1746, Philadelphia.</w:t>
      </w:r>
    </w:p>
  </w:footnote>
  <w:footnote w:id="38">
    <w:p w14:paraId="0F84BF13" w14:textId="139E92C2"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highlight w:val="cyan"/>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54r, Jacob Hagen to George Standford, 18 July 1760, St Saviour’s Dock, London.</w:t>
      </w:r>
    </w:p>
  </w:footnote>
  <w:footnote w:id="39">
    <w:p w14:paraId="72A2FF43" w14:textId="64B34EAB" w:rsidR="008A4898" w:rsidRPr="00F718D5" w:rsidRDefault="008A4898" w:rsidP="00A325AD">
      <w:pPr>
        <w:pStyle w:val="FootnoteText"/>
        <w:rPr>
          <w:rFonts w:ascii="Times New Roman" w:hAnsi="Times New Roman" w:cs="Times New Roman"/>
          <w:highlight w:val="cyan"/>
        </w:rPr>
      </w:pPr>
      <w:r w:rsidRPr="00F718D5">
        <w:rPr>
          <w:rStyle w:val="FootnoteReference"/>
          <w:rFonts w:ascii="Times New Roman" w:hAnsi="Times New Roman" w:cs="Times New Roman"/>
        </w:rPr>
        <w:footnoteRef/>
      </w:r>
      <w:bookmarkStart w:id="2" w:name="_Hlk124506692"/>
      <w:r w:rsidRPr="00F718D5">
        <w:rPr>
          <w:rFonts w:ascii="Times New Roman" w:hAnsi="Times New Roman" w:cs="Times New Roman"/>
        </w:rPr>
        <w:t xml:space="preserve"> HL, HM 50670, Joseph Symson Commercial Letterbook, 1710-1720, Joseph Symson to Thomas Bayly</w:t>
      </w:r>
      <w:bookmarkEnd w:id="2"/>
      <w:r w:rsidRPr="00F718D5">
        <w:rPr>
          <w:rFonts w:ascii="Times New Roman" w:hAnsi="Times New Roman" w:cs="Times New Roman"/>
        </w:rPr>
        <w:t>, 28 April 1711.</w:t>
      </w:r>
    </w:p>
  </w:footnote>
  <w:footnote w:id="40">
    <w:p w14:paraId="7227927E" w14:textId="30C35C77"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71r, Jacob Hagen to John White, 30 October 1760, London.</w:t>
      </w:r>
    </w:p>
  </w:footnote>
  <w:footnote w:id="41">
    <w:p w14:paraId="732BCE00" w14:textId="22BBFA99"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MHS, </w:t>
      </w:r>
      <w:r w:rsidR="00F718D5" w:rsidRPr="00F718D5">
        <w:rPr>
          <w:rFonts w:ascii="Times New Roman" w:hAnsi="Times New Roman" w:cs="Times New Roman"/>
          <w:sz w:val="20"/>
          <w:szCs w:val="20"/>
        </w:rPr>
        <w:t xml:space="preserve">Ms. N–2024, Amory Family Papers, 1697–1894, </w:t>
      </w:r>
      <w:r w:rsidRPr="00F718D5">
        <w:rPr>
          <w:rFonts w:ascii="Times New Roman" w:hAnsi="Times New Roman" w:cs="Times New Roman"/>
          <w:sz w:val="20"/>
          <w:szCs w:val="20"/>
        </w:rPr>
        <w:t xml:space="preserve">Amory Correspondence, vol. 3, Thomas Amory to John Whitton, 22 July 1718, Terceira. </w:t>
      </w:r>
    </w:p>
  </w:footnote>
  <w:footnote w:id="42">
    <w:p w14:paraId="540BD1D8" w14:textId="3B689A19"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2v-3r, Jacob Hagen to J Hagen &amp; Co., 2 July 1743.</w:t>
      </w:r>
    </w:p>
  </w:footnote>
  <w:footnote w:id="43">
    <w:p w14:paraId="647E2036" w14:textId="3D9EA79D"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7v, Jacob Hagen to JH [J Hagen] &amp; Co., 6 August 1743.</w:t>
      </w:r>
    </w:p>
  </w:footnote>
  <w:footnote w:id="44">
    <w:p w14:paraId="681896B0" w14:textId="1A9CDA33" w:rsidR="008A4898" w:rsidRPr="00F718D5" w:rsidRDefault="008A4898">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Bodleian, </w:t>
      </w:r>
      <w:r w:rsidR="00F718D5" w:rsidRPr="00F718D5">
        <w:rPr>
          <w:rFonts w:ascii="Times New Roman" w:hAnsi="Times New Roman" w:cs="Times New Roman"/>
        </w:rPr>
        <w:t>MS Eng. Misc. c. 253, Letterbook of Jacob Hagen II, 1743–1761</w:t>
      </w:r>
      <w:r w:rsidRPr="00F718D5">
        <w:rPr>
          <w:rFonts w:ascii="Times New Roman" w:hAnsi="Times New Roman" w:cs="Times New Roman"/>
        </w:rPr>
        <w:t>, f. 13r, Jacob Hagen to JH [J Hagen] &amp; Co., Hamburg [no day] September 1743.</w:t>
      </w:r>
    </w:p>
  </w:footnote>
  <w:footnote w:id="45">
    <w:p w14:paraId="76F7EAE5" w14:textId="79A8C9DE" w:rsidR="008A4898" w:rsidRPr="00F718D5" w:rsidRDefault="008A4898">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NLS, </w:t>
      </w:r>
      <w:r w:rsidR="00F718D5" w:rsidRPr="00F718D5">
        <w:rPr>
          <w:rFonts w:ascii="Times New Roman" w:hAnsi="Times New Roman" w:cs="Times New Roman"/>
        </w:rPr>
        <w:t>MS. 1884, Alexander Shairp Letterbook, 1712–1719,</w:t>
      </w:r>
      <w:r w:rsidRPr="00F718D5">
        <w:rPr>
          <w:rFonts w:ascii="Times New Roman" w:hAnsi="Times New Roman" w:cs="Times New Roman"/>
        </w:rPr>
        <w:t xml:space="preserve"> f. 26v, Alexander Shairp to Walter Riddell, [25] November 1714, Edinburgh.</w:t>
      </w:r>
    </w:p>
  </w:footnote>
  <w:footnote w:id="46">
    <w:p w14:paraId="52512E67" w14:textId="77777777" w:rsidR="008A4898" w:rsidRPr="00F718D5" w:rsidRDefault="008A4898" w:rsidP="00BD43A2">
      <w:pPr>
        <w:pStyle w:val="FootnoteText"/>
        <w:rPr>
          <w:rFonts w:ascii="Times New Roman" w:hAnsi="Times New Roman" w:cs="Times New Roman"/>
        </w:rPr>
      </w:pPr>
      <w:r w:rsidRPr="00F718D5">
        <w:rPr>
          <w:rFonts w:ascii="Times New Roman" w:hAnsi="Times New Roman" w:cs="Times New Roman"/>
          <w:vertAlign w:val="superscript"/>
        </w:rPr>
        <w:footnoteRef/>
      </w:r>
      <w:r w:rsidRPr="00F718D5">
        <w:rPr>
          <w:rFonts w:ascii="Times New Roman" w:hAnsi="Times New Roman" w:cs="Times New Roman"/>
        </w:rPr>
        <w:t xml:space="preserve"> Nuala Zahedieh, ‘Credit, Risk and Reputation in Late Seventeenth-Century Colonial Trade’, in Olaf Uwe Janzen (ed.), </w:t>
      </w:r>
      <w:r w:rsidRPr="00F718D5">
        <w:rPr>
          <w:rFonts w:ascii="Times New Roman" w:hAnsi="Times New Roman" w:cs="Times New Roman"/>
          <w:i/>
          <w:iCs/>
        </w:rPr>
        <w:t xml:space="preserve">Merchant Organization and Maritime Trade in the North Atlantic, 1660–1815, Research in Maritime History, </w:t>
      </w:r>
      <w:r w:rsidRPr="00F718D5">
        <w:rPr>
          <w:rFonts w:ascii="Times New Roman" w:hAnsi="Times New Roman" w:cs="Times New Roman"/>
        </w:rPr>
        <w:t xml:space="preserve">15 (1998), pp. 53, 63; Henriette de Bruyn Kops, </w:t>
      </w:r>
      <w:r w:rsidRPr="00F718D5">
        <w:rPr>
          <w:rFonts w:ascii="Times New Roman" w:hAnsi="Times New Roman" w:cs="Times New Roman"/>
          <w:i/>
          <w:iCs/>
        </w:rPr>
        <w:t>A Spirited Exchange</w:t>
      </w:r>
      <w:r w:rsidRPr="00F718D5">
        <w:rPr>
          <w:rFonts w:ascii="Times New Roman" w:hAnsi="Times New Roman" w:cs="Times New Roman"/>
        </w:rPr>
        <w:t xml:space="preserve">: </w:t>
      </w:r>
      <w:r w:rsidRPr="00F718D5">
        <w:rPr>
          <w:rFonts w:ascii="Times New Roman" w:hAnsi="Times New Roman" w:cs="Times New Roman"/>
          <w:i/>
          <w:iCs/>
        </w:rPr>
        <w:t>the wine and brandy trade between France and the Dutch Republic in its Atlantic framework, 1600-1650</w:t>
      </w:r>
      <w:r w:rsidRPr="00F718D5">
        <w:rPr>
          <w:rFonts w:ascii="Times New Roman" w:hAnsi="Times New Roman" w:cs="Times New Roman"/>
        </w:rPr>
        <w:t xml:space="preserve"> (Leiden: Brill, 2007), pp. 59–60, 90, 339; Craig Muldrew, </w:t>
      </w:r>
      <w:r w:rsidRPr="00F718D5">
        <w:rPr>
          <w:rFonts w:ascii="Times New Roman" w:eastAsia="Times New Roman" w:hAnsi="Times New Roman" w:cs="Times New Roman"/>
          <w:i/>
          <w:iCs/>
        </w:rPr>
        <w:t>The Economy of Obligation: The Culture of Credit and Social Relations in Early Modern England</w:t>
      </w:r>
      <w:r w:rsidRPr="00F718D5">
        <w:rPr>
          <w:rFonts w:ascii="Times New Roman" w:eastAsia="Times New Roman" w:hAnsi="Times New Roman" w:cs="Times New Roman"/>
        </w:rPr>
        <w:t xml:space="preserve"> (Basingstoke: Macmillan, 1998); Haggerty, </w:t>
      </w:r>
      <w:r w:rsidRPr="00F718D5">
        <w:rPr>
          <w:rFonts w:ascii="Times New Roman" w:eastAsia="Times New Roman" w:hAnsi="Times New Roman" w:cs="Times New Roman"/>
          <w:i/>
          <w:iCs/>
        </w:rPr>
        <w:t xml:space="preserve">‘Merely for Money’?; </w:t>
      </w:r>
      <w:r w:rsidRPr="00F718D5">
        <w:rPr>
          <w:rFonts w:ascii="Times New Roman" w:eastAsia="Times New Roman" w:hAnsi="Times New Roman" w:cs="Times New Roman"/>
        </w:rPr>
        <w:t xml:space="preserve">Serena R. Zabin, </w:t>
      </w:r>
      <w:r w:rsidRPr="00F718D5">
        <w:rPr>
          <w:rFonts w:ascii="Times New Roman" w:eastAsia="Times New Roman" w:hAnsi="Times New Roman" w:cs="Times New Roman"/>
          <w:i/>
          <w:iCs/>
        </w:rPr>
        <w:t xml:space="preserve">Dangerous Economies: Status and Commerce in British New York </w:t>
      </w:r>
      <w:r w:rsidRPr="00F718D5">
        <w:rPr>
          <w:rFonts w:ascii="Times New Roman" w:eastAsia="Times New Roman" w:hAnsi="Times New Roman" w:cs="Times New Roman"/>
        </w:rPr>
        <w:t xml:space="preserve">(Philadelphia: University of Pennsylvania Press, 2009); </w:t>
      </w:r>
      <w:r w:rsidRPr="00F718D5">
        <w:rPr>
          <w:rFonts w:ascii="Times New Roman" w:hAnsi="Times New Roman" w:cs="Times New Roman"/>
        </w:rPr>
        <w:t xml:space="preserve">Talbott, </w:t>
      </w:r>
      <w:r w:rsidRPr="00F718D5">
        <w:rPr>
          <w:rFonts w:ascii="Times New Roman" w:hAnsi="Times New Roman" w:cs="Times New Roman"/>
          <w:i/>
          <w:iCs/>
        </w:rPr>
        <w:t>Conflict, Commerce</w:t>
      </w:r>
      <w:r w:rsidRPr="00F718D5">
        <w:rPr>
          <w:rFonts w:ascii="Times New Roman" w:hAnsi="Times New Roman" w:cs="Times New Roman"/>
        </w:rPr>
        <w:t>, p. 50.</w:t>
      </w:r>
    </w:p>
  </w:footnote>
  <w:footnote w:id="47">
    <w:p w14:paraId="0F6E0328" w14:textId="77777777" w:rsidR="008A4898" w:rsidRPr="00F718D5" w:rsidRDefault="008A4898" w:rsidP="00BD43A2">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Arnaud Bartolemi, Claire Lemercier, Viera Rebolledo-Dhuin and Nadège Sougy, ‘Becoming a Correspondent: The Foundations of New Merchant Relationships in Early Modern French Trade (1730-1820)’, </w:t>
      </w:r>
      <w:r w:rsidRPr="00F718D5">
        <w:rPr>
          <w:rFonts w:ascii="Times New Roman" w:hAnsi="Times New Roman" w:cs="Times New Roman"/>
          <w:i/>
          <w:iCs/>
        </w:rPr>
        <w:t>Enterprise and Society</w:t>
      </w:r>
      <w:r w:rsidRPr="00F718D5">
        <w:rPr>
          <w:rFonts w:ascii="Times New Roman" w:hAnsi="Times New Roman" w:cs="Times New Roman"/>
        </w:rPr>
        <w:t>, 23.3 (2019), p. 537.</w:t>
      </w:r>
    </w:p>
  </w:footnote>
  <w:footnote w:id="48">
    <w:p w14:paraId="62FA581A" w14:textId="5B553325" w:rsidR="008A4898" w:rsidRPr="00F718D5" w:rsidRDefault="008A4898" w:rsidP="00A325AD">
      <w:pPr>
        <w:pStyle w:val="FootnoteText"/>
        <w:rPr>
          <w:rFonts w:ascii="Times New Roman" w:hAnsi="Times New Roman" w:cs="Times New Roman"/>
          <w:highlight w:val="cy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HL, HM 50670, Joseph Symson Commercial Letterbook, 1710-1720, Joseph Symson to Richard Holt, 28 Jul</w:t>
      </w:r>
      <w:r w:rsidR="00F718D5" w:rsidRPr="00F718D5">
        <w:rPr>
          <w:rFonts w:ascii="Times New Roman" w:hAnsi="Times New Roman" w:cs="Times New Roman"/>
        </w:rPr>
        <w:t>y</w:t>
      </w:r>
      <w:r w:rsidRPr="00F718D5">
        <w:rPr>
          <w:rFonts w:ascii="Times New Roman" w:hAnsi="Times New Roman" w:cs="Times New Roman"/>
        </w:rPr>
        <w:t xml:space="preserve"> 1711.</w:t>
      </w:r>
    </w:p>
  </w:footnote>
  <w:footnote w:id="49">
    <w:p w14:paraId="3912BD94" w14:textId="260E7B23" w:rsidR="008A4898" w:rsidRPr="00F718D5" w:rsidRDefault="008A4898" w:rsidP="00A325AD">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HL, HM 50670, Joseph Symson Commercial Letterbook, 1710-1720, Joseph Symson to Richard Holt, 11 August 1711.</w:t>
      </w:r>
    </w:p>
  </w:footnote>
  <w:footnote w:id="50">
    <w:p w14:paraId="023D8C0A" w14:textId="47CF8BE5" w:rsidR="008A4898" w:rsidRPr="00F718D5" w:rsidRDefault="008A4898" w:rsidP="00BD4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highlight w:val="cyan"/>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MHS, </w:t>
      </w:r>
      <w:r w:rsidR="00F718D5" w:rsidRPr="00F718D5">
        <w:rPr>
          <w:rFonts w:ascii="Times New Roman" w:hAnsi="Times New Roman" w:cs="Times New Roman"/>
          <w:sz w:val="20"/>
          <w:szCs w:val="20"/>
        </w:rPr>
        <w:t xml:space="preserve">Ms. N–2024, Amory Family Papers, 1697–1894, </w:t>
      </w:r>
      <w:r w:rsidRPr="00F718D5">
        <w:rPr>
          <w:rFonts w:ascii="Times New Roman" w:hAnsi="Times New Roman" w:cs="Times New Roman"/>
          <w:sz w:val="20"/>
          <w:szCs w:val="20"/>
        </w:rPr>
        <w:t xml:space="preserve">Amory Correspondence vol. 7, Thomas Amory to Thomas Amory, 8 October 1716, Bunratty, Limerick. </w:t>
      </w:r>
    </w:p>
  </w:footnote>
  <w:footnote w:id="51">
    <w:p w14:paraId="52691901" w14:textId="1DFF8463"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JCBL, </w:t>
      </w:r>
      <w:r w:rsidR="00F718D5" w:rsidRPr="00F718D5">
        <w:rPr>
          <w:rFonts w:ascii="Times New Roman" w:hAnsi="Times New Roman" w:cs="Times New Roman"/>
          <w:sz w:val="20"/>
          <w:szCs w:val="20"/>
        </w:rPr>
        <w:t>The Records of Nicholas and John Brown, 1746–1763</w:t>
      </w:r>
      <w:r w:rsidRPr="00F718D5">
        <w:rPr>
          <w:rFonts w:ascii="Times New Roman" w:hAnsi="Times New Roman" w:cs="Times New Roman"/>
          <w:sz w:val="20"/>
          <w:szCs w:val="20"/>
        </w:rPr>
        <w:t>, Box 8</w:t>
      </w:r>
      <w:r w:rsidR="00F718D5" w:rsidRPr="00F718D5">
        <w:rPr>
          <w:rFonts w:ascii="Times New Roman" w:hAnsi="Times New Roman" w:cs="Times New Roman"/>
          <w:sz w:val="20"/>
          <w:szCs w:val="20"/>
        </w:rPr>
        <w:t>,</w:t>
      </w:r>
      <w:r w:rsidRPr="00F718D5">
        <w:rPr>
          <w:rFonts w:ascii="Times New Roman" w:hAnsi="Times New Roman" w:cs="Times New Roman"/>
          <w:sz w:val="20"/>
          <w:szCs w:val="20"/>
        </w:rPr>
        <w:t xml:space="preserve"> folder 3, number 17, from Moses Brown, 17 September 1760, New York.</w:t>
      </w:r>
    </w:p>
  </w:footnote>
  <w:footnote w:id="52">
    <w:p w14:paraId="24F1290F" w14:textId="31780A62" w:rsidR="008A4898" w:rsidRPr="00F718D5" w:rsidRDefault="008A4898" w:rsidP="00A325AD">
      <w:pPr>
        <w:pStyle w:val="FootnoteText"/>
        <w:rPr>
          <w:rFonts w:ascii="Times New Roman" w:hAnsi="Times New Roman" w:cs="Times New Roman"/>
          <w:highlight w:val="cy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NRS, RH15/106/285, Papers of Andrew Russell, f. 5, John Snodgrass to Andrew Russell, 10 March 1678, Leiden.</w:t>
      </w:r>
    </w:p>
  </w:footnote>
  <w:footnote w:id="53">
    <w:p w14:paraId="21B71EC5" w14:textId="398FC5B4" w:rsidR="008A4898" w:rsidRPr="00F718D5" w:rsidRDefault="008A4898" w:rsidP="00946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4v, Jacob Hagen to JH [J Hagen] &amp; Co., 16 July 1743.</w:t>
      </w:r>
    </w:p>
  </w:footnote>
  <w:footnote w:id="54">
    <w:p w14:paraId="7E81A5E2" w14:textId="66F156E4" w:rsidR="008A4898" w:rsidRPr="00F718D5" w:rsidRDefault="008A4898">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Bodleian, </w:t>
      </w:r>
      <w:r w:rsidR="00F718D5" w:rsidRPr="00F718D5">
        <w:rPr>
          <w:rFonts w:ascii="Times New Roman" w:hAnsi="Times New Roman" w:cs="Times New Roman"/>
        </w:rPr>
        <w:t>MS Eng. Misc. c. 253, Letterbook of Jacob Hagen II, 1743–1761</w:t>
      </w:r>
      <w:r w:rsidRPr="00F718D5">
        <w:rPr>
          <w:rFonts w:ascii="Times New Roman" w:hAnsi="Times New Roman" w:cs="Times New Roman"/>
        </w:rPr>
        <w:t>, f. 13r, Jacob Hagen to JH [J Hagen] &amp; Co., September 1743, Hamburg.</w:t>
      </w:r>
    </w:p>
  </w:footnote>
  <w:footnote w:id="55">
    <w:p w14:paraId="09243A52" w14:textId="2086D3DA" w:rsidR="008A4898" w:rsidRPr="00F718D5" w:rsidRDefault="008A4898" w:rsidP="00946535">
      <w:pPr>
        <w:pStyle w:val="FootnoteText"/>
        <w:rPr>
          <w:rFonts w:ascii="Times New Roman" w:hAnsi="Times New Roman" w:cs="Times New Roman"/>
          <w:highlight w:val="cy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NRO, MS6360, 6B8, Letterbook of Thomas Baret of Norwich and Horstead</w:t>
      </w:r>
      <w:r w:rsidR="00F718D5" w:rsidRPr="00F718D5">
        <w:rPr>
          <w:rFonts w:ascii="Times New Roman" w:hAnsi="Times New Roman" w:cs="Times New Roman"/>
        </w:rPr>
        <w:t xml:space="preserve">, </w:t>
      </w:r>
      <w:r w:rsidRPr="00F718D5">
        <w:rPr>
          <w:rFonts w:ascii="Times New Roman" w:hAnsi="Times New Roman" w:cs="Times New Roman"/>
        </w:rPr>
        <w:t>p. 188, Thomas Baret to Robert Pease, 3 December 1675, Norwich.</w:t>
      </w:r>
    </w:p>
  </w:footnote>
  <w:footnote w:id="56">
    <w:p w14:paraId="49B33948" w14:textId="27678521" w:rsidR="008A4898" w:rsidRPr="00F718D5" w:rsidRDefault="008A4898">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AAS, Daniel Henchman Papers, 1712-1762, Benjamin Gerrish to Daniel Henchman, 23 March 1750 [NS], Halifax.</w:t>
      </w:r>
    </w:p>
  </w:footnote>
  <w:footnote w:id="57">
    <w:p w14:paraId="52C0FB4A" w14:textId="0C804858"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APS, </w:t>
      </w:r>
      <w:r w:rsidR="00F718D5" w:rsidRPr="00F718D5">
        <w:rPr>
          <w:rFonts w:ascii="Times New Roman" w:hAnsi="Times New Roman" w:cs="Times New Roman"/>
          <w:sz w:val="20"/>
          <w:szCs w:val="20"/>
        </w:rPr>
        <w:t>Mss.380.P36, Israel Pemberton Letterbook, 1744–1747</w:t>
      </w:r>
      <w:r w:rsidRPr="00F718D5">
        <w:rPr>
          <w:rFonts w:ascii="Times New Roman" w:hAnsi="Times New Roman" w:cs="Times New Roman"/>
          <w:sz w:val="20"/>
          <w:szCs w:val="20"/>
        </w:rPr>
        <w:t>, p. 105, Israel Pemberton to John Hunt, 3 September 1745, Philadelphia.</w:t>
      </w:r>
    </w:p>
  </w:footnote>
  <w:footnote w:id="58">
    <w:p w14:paraId="507533BA" w14:textId="270FC861"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APS, </w:t>
      </w:r>
      <w:r w:rsidR="00F718D5" w:rsidRPr="00F718D5">
        <w:rPr>
          <w:rFonts w:ascii="Times New Roman" w:hAnsi="Times New Roman" w:cs="Times New Roman"/>
          <w:sz w:val="20"/>
          <w:szCs w:val="20"/>
        </w:rPr>
        <w:t>Mss.380.P36, Israel Pemberton Letterbook, 1744–1747</w:t>
      </w:r>
      <w:r w:rsidRPr="00F718D5">
        <w:rPr>
          <w:rFonts w:ascii="Times New Roman" w:hAnsi="Times New Roman" w:cs="Times New Roman"/>
          <w:sz w:val="20"/>
          <w:szCs w:val="20"/>
        </w:rPr>
        <w:t>, p. 120, Israel Pemberton to Charles Alexander, 9 October 1745, Philadelphia.</w:t>
      </w:r>
    </w:p>
  </w:footnote>
  <w:footnote w:id="59">
    <w:p w14:paraId="3B4E4B59" w14:textId="0B335EA5" w:rsidR="008A4898" w:rsidRPr="00F718D5" w:rsidRDefault="008A4898" w:rsidP="00A325AD">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NRO, Y/L 13/38, Letters of Thomas Pengelly, Deveraux Parry to Thomas Pengelly, 2 August 1667, London. For more on this particular case and commercial activity during the Anglo-Dutch Wars, see S. Talbott, ‘“What cannot be helped must be indured”: Coping with obstacles to business during the Anglo-Dutch Wars, 1652-1674’, </w:t>
      </w:r>
      <w:r w:rsidRPr="00F718D5">
        <w:rPr>
          <w:rFonts w:ascii="Times New Roman" w:hAnsi="Times New Roman" w:cs="Times New Roman"/>
          <w:i/>
          <w:iCs/>
        </w:rPr>
        <w:t>Enterprise &amp; Society</w:t>
      </w:r>
      <w:r w:rsidRPr="00F718D5">
        <w:rPr>
          <w:rFonts w:ascii="Times New Roman" w:hAnsi="Times New Roman" w:cs="Times New Roman"/>
        </w:rPr>
        <w:t>, 22.3 (2022), p. 807.</w:t>
      </w:r>
    </w:p>
  </w:footnote>
  <w:footnote w:id="60">
    <w:p w14:paraId="45AD7AEF" w14:textId="0417CFAD" w:rsidR="008A4898" w:rsidRPr="00F718D5" w:rsidRDefault="008A4898" w:rsidP="00A325AD">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w:t>
      </w:r>
      <w:bookmarkStart w:id="3" w:name="_Hlk124511335"/>
      <w:r w:rsidRPr="00F718D5">
        <w:rPr>
          <w:rFonts w:ascii="Times New Roman" w:hAnsi="Times New Roman" w:cs="Times New Roman"/>
        </w:rPr>
        <w:t>NRO, MS6360, 6B8, Letterbook of Thomas Baret of Norwich and Horstead. p. 20, Thomas Baret to Rowland Cockey</w:t>
      </w:r>
      <w:bookmarkEnd w:id="3"/>
      <w:r w:rsidRPr="00F718D5">
        <w:rPr>
          <w:rFonts w:ascii="Times New Roman" w:hAnsi="Times New Roman" w:cs="Times New Roman"/>
        </w:rPr>
        <w:t>, 26 March 1673, Norwich; p. 59, same to same, 13 February 1674, Norwich. For more on this see: Talbott, ‘“What cannot be helped must be indured”’, p. 808.</w:t>
      </w:r>
    </w:p>
  </w:footnote>
  <w:footnote w:id="61">
    <w:p w14:paraId="2B52085B" w14:textId="6DC0B0FB"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David Coast, ‘Misinformation and disinformation in late Jacobean court politics’, </w:t>
      </w:r>
      <w:r w:rsidRPr="00F718D5">
        <w:rPr>
          <w:rFonts w:ascii="Times New Roman" w:hAnsi="Times New Roman" w:cs="Times New Roman"/>
          <w:i/>
          <w:sz w:val="20"/>
          <w:szCs w:val="20"/>
        </w:rPr>
        <w:t>Journal of Early Modern History</w:t>
      </w:r>
      <w:r w:rsidRPr="00F718D5">
        <w:rPr>
          <w:rFonts w:ascii="Times New Roman" w:hAnsi="Times New Roman" w:cs="Times New Roman"/>
          <w:sz w:val="20"/>
          <w:szCs w:val="20"/>
        </w:rPr>
        <w:t xml:space="preserve"> 16.4-5 (2012), p. 349.</w:t>
      </w:r>
    </w:p>
  </w:footnote>
  <w:footnote w:id="62">
    <w:p w14:paraId="05174342" w14:textId="21EF58A4"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Keith M. Botelho, </w:t>
      </w:r>
      <w:r w:rsidRPr="00F718D5">
        <w:rPr>
          <w:rFonts w:ascii="Times New Roman" w:hAnsi="Times New Roman" w:cs="Times New Roman"/>
          <w:i/>
          <w:sz w:val="20"/>
          <w:szCs w:val="20"/>
        </w:rPr>
        <w:t>Renaissance earwitness: rumor and early modern masculinity</w:t>
      </w:r>
      <w:r w:rsidRPr="00F718D5">
        <w:rPr>
          <w:rFonts w:ascii="Times New Roman" w:hAnsi="Times New Roman" w:cs="Times New Roman"/>
          <w:sz w:val="20"/>
          <w:szCs w:val="20"/>
        </w:rPr>
        <w:t xml:space="preserve"> (New York: Palgrave Macmillan, 2009), p. 13.</w:t>
      </w:r>
    </w:p>
  </w:footnote>
  <w:footnote w:id="63">
    <w:p w14:paraId="687BF74B" w14:textId="5AEE0C94"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MHS, </w:t>
      </w:r>
      <w:r w:rsidR="00F718D5" w:rsidRPr="00F718D5">
        <w:rPr>
          <w:rFonts w:ascii="Times New Roman" w:hAnsi="Times New Roman" w:cs="Times New Roman"/>
          <w:sz w:val="20"/>
          <w:szCs w:val="20"/>
        </w:rPr>
        <w:t xml:space="preserve">Ms. N–2024, Amory Family Papers, 1697–1894, </w:t>
      </w:r>
      <w:r w:rsidRPr="00F718D5">
        <w:rPr>
          <w:rFonts w:ascii="Times New Roman" w:hAnsi="Times New Roman" w:cs="Times New Roman"/>
          <w:sz w:val="20"/>
          <w:szCs w:val="20"/>
        </w:rPr>
        <w:t>Amory Correspondence, vol. 4, Thomas Amory to Coll Edward Moseley, 16 May 1727, Boston.</w:t>
      </w:r>
    </w:p>
  </w:footnote>
  <w:footnote w:id="64">
    <w:p w14:paraId="76CADA8D" w14:textId="1A54EA1A" w:rsidR="008A4898" w:rsidRPr="00F718D5" w:rsidRDefault="008A4898" w:rsidP="00A325AD">
      <w:pPr>
        <w:pStyle w:val="FootnoteText"/>
        <w:rPr>
          <w:rFonts w:ascii="Times New Roman" w:hAnsi="Times New Roman" w:cs="Times New Roman"/>
          <w:highlight w:val="cy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MHS, </w:t>
      </w:r>
      <w:r w:rsidR="00F718D5" w:rsidRPr="00F718D5">
        <w:rPr>
          <w:rFonts w:ascii="Times New Roman" w:hAnsi="Times New Roman" w:cs="Times New Roman"/>
        </w:rPr>
        <w:t xml:space="preserve">Ms. N–2024, Amory Family Papers, 1697–1894, </w:t>
      </w:r>
      <w:r w:rsidRPr="00F718D5">
        <w:rPr>
          <w:rFonts w:ascii="Times New Roman" w:hAnsi="Times New Roman" w:cs="Times New Roman"/>
        </w:rPr>
        <w:t>Amory Correspondence, vol. 4, Thomas Amory to Samuel Baker, 11 December 1720, Boston. ‘Dulansee’ is possibly intended to be ‘de Lancey’.</w:t>
      </w:r>
    </w:p>
  </w:footnote>
  <w:footnote w:id="65">
    <w:p w14:paraId="5F2F390C" w14:textId="76043C20"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45v, Jacob Hagen to William, Josiah &amp; James Kenworthy, 1 July 1760, London.</w:t>
      </w:r>
    </w:p>
  </w:footnote>
  <w:footnote w:id="66">
    <w:p w14:paraId="31AC7BDE" w14:textId="74B58D3C"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highlight w:val="cyan"/>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52v, Jacob Hagen to unknown recipient, 15 August 1760, London.</w:t>
      </w:r>
    </w:p>
  </w:footnote>
  <w:footnote w:id="67">
    <w:p w14:paraId="4118CCD0" w14:textId="1493BCF9"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APS, </w:t>
      </w:r>
      <w:r w:rsidR="00F718D5" w:rsidRPr="00F718D5">
        <w:rPr>
          <w:rFonts w:ascii="Times New Roman" w:hAnsi="Times New Roman" w:cs="Times New Roman"/>
          <w:sz w:val="20"/>
          <w:szCs w:val="20"/>
        </w:rPr>
        <w:t>Mss.380.P36, Israel Pemberton Letterbook, 1744–1747</w:t>
      </w:r>
      <w:r w:rsidRPr="00F718D5">
        <w:rPr>
          <w:rFonts w:ascii="Times New Roman" w:hAnsi="Times New Roman" w:cs="Times New Roman"/>
          <w:sz w:val="20"/>
          <w:szCs w:val="20"/>
        </w:rPr>
        <w:t>, pp. 31-2, Israel Pemberton to Lawrence Williams, 16 April 1745, Philadelphia.</w:t>
      </w:r>
    </w:p>
  </w:footnote>
  <w:footnote w:id="68">
    <w:p w14:paraId="6F76273E" w14:textId="748299B3"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Botelho, </w:t>
      </w:r>
      <w:r w:rsidRPr="00F718D5">
        <w:rPr>
          <w:rFonts w:ascii="Times New Roman" w:hAnsi="Times New Roman" w:cs="Times New Roman"/>
          <w:i/>
          <w:sz w:val="20"/>
          <w:szCs w:val="20"/>
        </w:rPr>
        <w:t>Renaissance earwitness</w:t>
      </w:r>
      <w:r w:rsidRPr="00F718D5">
        <w:rPr>
          <w:rFonts w:ascii="Times New Roman" w:hAnsi="Times New Roman" w:cs="Times New Roman"/>
          <w:sz w:val="20"/>
          <w:szCs w:val="20"/>
        </w:rPr>
        <w:t>, p. 13.</w:t>
      </w:r>
    </w:p>
  </w:footnote>
  <w:footnote w:id="69">
    <w:p w14:paraId="2AB9CA6E" w14:textId="752F01A5" w:rsidR="008A4898" w:rsidRPr="00F718D5" w:rsidRDefault="008A4898" w:rsidP="00A325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Botelho, </w:t>
      </w:r>
      <w:r w:rsidRPr="00F718D5">
        <w:rPr>
          <w:rFonts w:ascii="Times New Roman" w:hAnsi="Times New Roman" w:cs="Times New Roman"/>
          <w:i/>
          <w:sz w:val="20"/>
          <w:szCs w:val="20"/>
        </w:rPr>
        <w:t>Renaissance earwitness</w:t>
      </w:r>
      <w:r w:rsidRPr="00F718D5">
        <w:rPr>
          <w:rFonts w:ascii="Times New Roman" w:hAnsi="Times New Roman" w:cs="Times New Roman"/>
          <w:sz w:val="20"/>
          <w:szCs w:val="20"/>
        </w:rPr>
        <w:t>, p. 11.</w:t>
      </w:r>
    </w:p>
  </w:footnote>
  <w:footnote w:id="70">
    <w:p w14:paraId="3497A392" w14:textId="4C73DDE1" w:rsidR="008A4898" w:rsidRPr="00F718D5" w:rsidRDefault="008A4898" w:rsidP="00A325AD">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Talbott, ‘“What cannot be helped must be indured”’, p. 21.</w:t>
      </w:r>
    </w:p>
  </w:footnote>
  <w:footnote w:id="71">
    <w:p w14:paraId="386AE810" w14:textId="187F8B9A" w:rsidR="008A4898" w:rsidRPr="00F718D5" w:rsidRDefault="008A4898" w:rsidP="00A325AD">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An edition of this manuscript was published by Siobhan Talbott in 2021: Talbott, </w:t>
      </w:r>
      <w:r w:rsidRPr="00F718D5">
        <w:rPr>
          <w:rFonts w:ascii="Times New Roman" w:hAnsi="Times New Roman" w:cs="Times New Roman"/>
          <w:i/>
          <w:iCs/>
        </w:rPr>
        <w:t>Letter-book of Thomas Baret.</w:t>
      </w:r>
    </w:p>
  </w:footnote>
  <w:footnote w:id="72">
    <w:p w14:paraId="78558759" w14:textId="60E195A7" w:rsidR="008A4898" w:rsidRPr="00F718D5" w:rsidRDefault="008A4898" w:rsidP="00A325AD">
      <w:pPr>
        <w:pStyle w:val="FootnoteText"/>
        <w:rPr>
          <w:rFonts w:ascii="Times New Roman" w:hAnsi="Times New Roman" w:cs="Times New Roman"/>
          <w:i/>
          <w:iCs/>
        </w:rPr>
      </w:pPr>
      <w:r w:rsidRPr="00F718D5">
        <w:rPr>
          <w:rStyle w:val="FootnoteReference"/>
          <w:rFonts w:ascii="Times New Roman" w:hAnsi="Times New Roman" w:cs="Times New Roman"/>
        </w:rPr>
        <w:footnoteRef/>
      </w:r>
      <w:r w:rsidRPr="00F718D5">
        <w:rPr>
          <w:rFonts w:ascii="Times New Roman" w:hAnsi="Times New Roman" w:cs="Times New Roman"/>
        </w:rPr>
        <w:t xml:space="preserve"> Talbott, </w:t>
      </w:r>
      <w:r w:rsidRPr="00F718D5">
        <w:rPr>
          <w:rFonts w:ascii="Times New Roman" w:hAnsi="Times New Roman" w:cs="Times New Roman"/>
          <w:i/>
          <w:iCs/>
        </w:rPr>
        <w:t>The Letter-book of Thomas Baret</w:t>
      </w:r>
      <w:r w:rsidRPr="00F718D5">
        <w:rPr>
          <w:rFonts w:ascii="Times New Roman" w:hAnsi="Times New Roman" w:cs="Times New Roman"/>
        </w:rPr>
        <w:t>, pp. 14, 18. The same can be seen in the correspondence of John Clerk of Penicuik, a Scottish merchant operating during the British Civil Wars: Talbott, ‘The Letter-Book of John Clerk’, pp. 3-4.</w:t>
      </w:r>
    </w:p>
  </w:footnote>
  <w:footnote w:id="73">
    <w:p w14:paraId="41B3596B" w14:textId="77777777" w:rsidR="008A4898" w:rsidRPr="00F718D5" w:rsidRDefault="008A4898" w:rsidP="00BD43A2">
      <w:pPr>
        <w:pStyle w:val="FootnoteText"/>
        <w:rPr>
          <w:rFonts w:ascii="Times New Roman" w:hAnsi="Times New Roman" w:cs="Times New Roman"/>
          <w:color w:val="000000" w:themeColor="text1"/>
        </w:rPr>
      </w:pPr>
      <w:r w:rsidRPr="00F718D5">
        <w:rPr>
          <w:rStyle w:val="FootnoteReference"/>
          <w:rFonts w:ascii="Times New Roman" w:hAnsi="Times New Roman" w:cs="Times New Roman"/>
          <w:color w:val="000000" w:themeColor="text1"/>
        </w:rPr>
        <w:footnoteRef/>
      </w:r>
      <w:r w:rsidRPr="00F718D5">
        <w:rPr>
          <w:rFonts w:ascii="Times New Roman" w:hAnsi="Times New Roman" w:cs="Times New Roman"/>
          <w:color w:val="000000" w:themeColor="text1"/>
        </w:rPr>
        <w:t xml:space="preserve"> With shipments unable to dock in New York, alternative arrangements were made to direct them through Halifax in Nova Scotia. See NYHS, [Rhinelander] Papers 1771-1848, F. Rhinelander to T. Aldersey, February 1775.</w:t>
      </w:r>
    </w:p>
  </w:footnote>
  <w:footnote w:id="74">
    <w:p w14:paraId="35A1B295" w14:textId="383CA890" w:rsidR="008A4898" w:rsidRPr="00F718D5" w:rsidRDefault="008A4898" w:rsidP="00A325AD">
      <w:pPr>
        <w:rPr>
          <w:rFonts w:ascii="Times New Roman" w:hAnsi="Times New Roman" w:cs="Times New Roman"/>
          <w:color w:val="000000" w:themeColor="text1"/>
          <w:sz w:val="20"/>
          <w:szCs w:val="20"/>
        </w:rPr>
      </w:pPr>
      <w:r w:rsidRPr="00F718D5">
        <w:rPr>
          <w:rStyle w:val="FootnoteReference"/>
          <w:rFonts w:ascii="Times New Roman" w:hAnsi="Times New Roman" w:cs="Times New Roman"/>
          <w:color w:val="000000" w:themeColor="text1"/>
          <w:sz w:val="20"/>
          <w:szCs w:val="20"/>
        </w:rPr>
        <w:footnoteRef/>
      </w:r>
      <w:r w:rsidRPr="00F718D5">
        <w:rPr>
          <w:rFonts w:ascii="Times New Roman" w:hAnsi="Times New Roman" w:cs="Times New Roman"/>
          <w:color w:val="000000" w:themeColor="text1"/>
          <w:sz w:val="20"/>
          <w:szCs w:val="20"/>
        </w:rPr>
        <w:t xml:space="preserve"> NYHS, [Rhinelander] Papers 1771-1848, Frederick Rhinelander to Unnamed Recipient, April 1775. Word illegible in original text, is most likely to have been either ‘Country’ or ‘Countrymen’.</w:t>
      </w:r>
    </w:p>
  </w:footnote>
  <w:footnote w:id="75">
    <w:p w14:paraId="11178875" w14:textId="77777777" w:rsidR="008A4898" w:rsidRPr="00F718D5" w:rsidRDefault="008A4898" w:rsidP="00BD4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Ogborn, ‘The power of speech’, p. 110.</w:t>
      </w:r>
    </w:p>
  </w:footnote>
  <w:footnote w:id="76">
    <w:p w14:paraId="71CDCBE6" w14:textId="0A1B80A5" w:rsidR="008A4898" w:rsidRPr="00F718D5" w:rsidRDefault="008A4898" w:rsidP="000E212E">
      <w:pPr>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Natasha Glaisyer, </w:t>
      </w:r>
      <w:r w:rsidRPr="00F718D5">
        <w:rPr>
          <w:rFonts w:ascii="Times New Roman" w:hAnsi="Times New Roman" w:cs="Times New Roman"/>
          <w:i/>
          <w:iCs/>
          <w:sz w:val="20"/>
          <w:szCs w:val="20"/>
        </w:rPr>
        <w:t>The Culture of Commerce in England</w:t>
      </w:r>
      <w:r w:rsidRPr="00F718D5">
        <w:rPr>
          <w:rFonts w:ascii="Times New Roman" w:hAnsi="Times New Roman" w:cs="Times New Roman"/>
          <w:sz w:val="20"/>
          <w:szCs w:val="20"/>
        </w:rPr>
        <w:t xml:space="preserve"> (Woodbridge: Boydell Press, 2006), p. 27; see also pp. 28-31. See also Fox, </w:t>
      </w:r>
      <w:r w:rsidRPr="00F718D5">
        <w:rPr>
          <w:rFonts w:ascii="Times New Roman" w:hAnsi="Times New Roman" w:cs="Times New Roman"/>
          <w:i/>
          <w:sz w:val="20"/>
          <w:szCs w:val="20"/>
        </w:rPr>
        <w:t>Oral and literate culture</w:t>
      </w:r>
      <w:r w:rsidRPr="00F718D5">
        <w:rPr>
          <w:rFonts w:ascii="Times New Roman" w:hAnsi="Times New Roman" w:cs="Times New Roman"/>
          <w:sz w:val="20"/>
          <w:szCs w:val="20"/>
        </w:rPr>
        <w:t>, pp. 346-7.</w:t>
      </w:r>
    </w:p>
  </w:footnote>
  <w:footnote w:id="77">
    <w:p w14:paraId="7F143422" w14:textId="65BBA12B" w:rsidR="008A4898" w:rsidRPr="00F718D5" w:rsidRDefault="008A4898" w:rsidP="00D941D8">
      <w:pPr>
        <w:rPr>
          <w:rFonts w:ascii="Times New Roman" w:hAnsi="Times New Roman" w:cs="Times New Roman"/>
          <w:b/>
          <w:bCs/>
          <w:color w:val="000000" w:themeColor="text1"/>
          <w:sz w:val="20"/>
          <w:szCs w:val="20"/>
          <w:shd w:val="clear" w:color="auto" w:fill="FFFFFF"/>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Bruce R. Smith, </w:t>
      </w:r>
      <w:r w:rsidRPr="00F718D5">
        <w:rPr>
          <w:rFonts w:ascii="Times New Roman" w:hAnsi="Times New Roman" w:cs="Times New Roman"/>
          <w:i/>
          <w:sz w:val="20"/>
          <w:szCs w:val="20"/>
        </w:rPr>
        <w:t>The Acoustic World of Early Modern England: Attending to the O-Factor</w:t>
      </w:r>
      <w:r w:rsidRPr="00F718D5">
        <w:rPr>
          <w:rFonts w:ascii="Times New Roman" w:hAnsi="Times New Roman" w:cs="Times New Roman"/>
          <w:sz w:val="20"/>
          <w:szCs w:val="20"/>
        </w:rPr>
        <w:t xml:space="preserve"> (Chicago: Chicago University Press, 1999), pp. 60-2; see also Elizabeth </w:t>
      </w:r>
      <w:r w:rsidRPr="00F718D5">
        <w:rPr>
          <w:rFonts w:ascii="Times New Roman" w:hAnsi="Times New Roman" w:cs="Times New Roman"/>
          <w:color w:val="000000" w:themeColor="text1"/>
          <w:sz w:val="20"/>
          <w:szCs w:val="20"/>
        </w:rPr>
        <w:t>Moran, ‘</w:t>
      </w:r>
      <w:r w:rsidRPr="00F718D5">
        <w:rPr>
          <w:rFonts w:ascii="Times New Roman" w:hAnsi="Times New Roman" w:cs="Times New Roman"/>
          <w:color w:val="000000" w:themeColor="text1"/>
          <w:sz w:val="20"/>
          <w:szCs w:val="20"/>
          <w:shd w:val="clear" w:color="auto" w:fill="FFFFFF"/>
        </w:rPr>
        <w:t>Invention's Mint: The Currency of Fashion and (</w:t>
      </w:r>
      <w:r w:rsidRPr="00F718D5">
        <w:rPr>
          <w:rFonts w:ascii="Times New Roman" w:hAnsi="Times New Roman" w:cs="Times New Roman"/>
          <w:color w:val="000000" w:themeColor="text1"/>
          <w:sz w:val="20"/>
          <w:szCs w:val="20"/>
        </w:rPr>
        <w:t>Fake</w:t>
      </w:r>
      <w:r w:rsidRPr="00F718D5">
        <w:rPr>
          <w:rFonts w:ascii="Times New Roman" w:hAnsi="Times New Roman" w:cs="Times New Roman"/>
          <w:color w:val="000000" w:themeColor="text1"/>
          <w:sz w:val="20"/>
          <w:szCs w:val="20"/>
          <w:shd w:val="clear" w:color="auto" w:fill="FFFFFF"/>
        </w:rPr>
        <w:t>) </w:t>
      </w:r>
      <w:r w:rsidRPr="00F718D5">
        <w:rPr>
          <w:rFonts w:ascii="Times New Roman" w:hAnsi="Times New Roman" w:cs="Times New Roman"/>
          <w:color w:val="000000" w:themeColor="text1"/>
          <w:sz w:val="20"/>
          <w:szCs w:val="20"/>
        </w:rPr>
        <w:t>News</w:t>
      </w:r>
      <w:r w:rsidRPr="00F718D5">
        <w:rPr>
          <w:rFonts w:ascii="Times New Roman" w:hAnsi="Times New Roman" w:cs="Times New Roman"/>
          <w:color w:val="000000" w:themeColor="text1"/>
          <w:sz w:val="20"/>
          <w:szCs w:val="20"/>
          <w:shd w:val="clear" w:color="auto" w:fill="FFFFFF"/>
        </w:rPr>
        <w:t xml:space="preserve"> in Early Modern London, </w:t>
      </w:r>
      <w:r w:rsidRPr="00F718D5">
        <w:rPr>
          <w:rFonts w:ascii="Times New Roman" w:hAnsi="Times New Roman" w:cs="Times New Roman"/>
          <w:i/>
          <w:iCs/>
          <w:color w:val="000000" w:themeColor="text1"/>
          <w:sz w:val="20"/>
          <w:szCs w:val="20"/>
        </w:rPr>
        <w:t>Parergon</w:t>
      </w:r>
      <w:r w:rsidRPr="00F718D5">
        <w:rPr>
          <w:rFonts w:ascii="Times New Roman" w:hAnsi="Times New Roman" w:cs="Times New Roman"/>
          <w:color w:val="000000" w:themeColor="text1"/>
          <w:sz w:val="20"/>
          <w:szCs w:val="20"/>
        </w:rPr>
        <w:t xml:space="preserve">, </w:t>
      </w:r>
      <w:r w:rsidRPr="00F718D5">
        <w:rPr>
          <w:rFonts w:ascii="Times New Roman" w:hAnsi="Times New Roman" w:cs="Times New Roman"/>
          <w:color w:val="000000" w:themeColor="text1"/>
          <w:sz w:val="20"/>
          <w:szCs w:val="20"/>
          <w:shd w:val="clear" w:color="auto" w:fill="FFFFFF"/>
        </w:rPr>
        <w:t>37.1 (2020), p. 182-7.</w:t>
      </w:r>
    </w:p>
  </w:footnote>
  <w:footnote w:id="78">
    <w:p w14:paraId="4520E6AD" w14:textId="6ECD3022"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6r, Jacob Hagen to JH [J Hagen] &amp; Co., 26 July 1743, Hamburg.</w:t>
      </w:r>
    </w:p>
  </w:footnote>
  <w:footnote w:id="79">
    <w:p w14:paraId="1A3E4B19" w14:textId="1F1C4201" w:rsidR="008A4898" w:rsidRPr="00F718D5" w:rsidRDefault="008A4898" w:rsidP="00772910">
      <w:pPr>
        <w:pStyle w:val="NormalWeb"/>
        <w:spacing w:before="0" w:beforeAutospacing="0" w:after="0" w:afterAutospacing="0"/>
        <w:rPr>
          <w:sz w:val="20"/>
          <w:szCs w:val="20"/>
        </w:rPr>
      </w:pPr>
      <w:r w:rsidRPr="00F718D5">
        <w:rPr>
          <w:rStyle w:val="FootnoteReference"/>
          <w:sz w:val="20"/>
          <w:szCs w:val="20"/>
        </w:rPr>
        <w:footnoteRef/>
      </w:r>
      <w:r w:rsidRPr="00F718D5">
        <w:rPr>
          <w:sz w:val="20"/>
          <w:szCs w:val="20"/>
        </w:rPr>
        <w:t xml:space="preserve"> See for instance Sheryllynne Haggerty, ‘A Link in the Chain: Trade and the Transhipment of Knowledge in the Late Eighteenth Century’, </w:t>
      </w:r>
      <w:r w:rsidRPr="00F718D5">
        <w:rPr>
          <w:i/>
          <w:iCs/>
          <w:sz w:val="20"/>
          <w:szCs w:val="20"/>
        </w:rPr>
        <w:t xml:space="preserve">International Journal of Maritime </w:t>
      </w:r>
      <w:r w:rsidRPr="00F718D5">
        <w:rPr>
          <w:i/>
          <w:iCs/>
          <w:color w:val="000000" w:themeColor="text1"/>
          <w:sz w:val="20"/>
          <w:szCs w:val="20"/>
        </w:rPr>
        <w:t>History</w:t>
      </w:r>
      <w:r w:rsidRPr="00F718D5">
        <w:rPr>
          <w:color w:val="000000" w:themeColor="text1"/>
          <w:sz w:val="20"/>
          <w:szCs w:val="20"/>
        </w:rPr>
        <w:t xml:space="preserve">, 14.1 (2002), pp. 167-8; John Brewer, ‘Commercialisation and politics’, in Neil McKendrick, John Brewer and J. H. Plumb (eds), </w:t>
      </w:r>
      <w:r w:rsidRPr="00F718D5">
        <w:rPr>
          <w:i/>
          <w:iCs/>
          <w:color w:val="000000" w:themeColor="text1"/>
          <w:sz w:val="20"/>
          <w:szCs w:val="20"/>
        </w:rPr>
        <w:t>The Birth of a Consumer Society: The Commercialisation of C18th England</w:t>
      </w:r>
      <w:r w:rsidRPr="00F718D5">
        <w:rPr>
          <w:color w:val="000000" w:themeColor="text1"/>
          <w:sz w:val="20"/>
          <w:szCs w:val="20"/>
        </w:rPr>
        <w:t xml:space="preserve"> (Bloomington, IN: Indiana University Press, 1982), p. 223. One exception, which discusses activities in Lloyd’s coffee house in more detail, is Christopher Kingston, ‘Marine Insurance in Britain and America 1720–1844: A Comparative Institutional Analysis’, </w:t>
      </w:r>
      <w:r w:rsidRPr="00F718D5">
        <w:rPr>
          <w:i/>
          <w:iCs/>
          <w:color w:val="000000" w:themeColor="text1"/>
          <w:sz w:val="20"/>
          <w:szCs w:val="20"/>
        </w:rPr>
        <w:t>The Journal of Economic History</w:t>
      </w:r>
      <w:r w:rsidRPr="00F718D5">
        <w:rPr>
          <w:color w:val="000000" w:themeColor="text1"/>
          <w:sz w:val="20"/>
          <w:szCs w:val="20"/>
        </w:rPr>
        <w:t>, 67.2 (2007), pp. 385-386.</w:t>
      </w:r>
    </w:p>
  </w:footnote>
  <w:footnote w:id="80">
    <w:p w14:paraId="11488E0F" w14:textId="06726F5C" w:rsidR="008A4898" w:rsidRPr="00F718D5" w:rsidRDefault="008A4898">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w:t>
      </w:r>
      <w:r w:rsidRPr="00F718D5">
        <w:rPr>
          <w:rFonts w:ascii="Times New Roman" w:hAnsi="Times New Roman" w:cs="Times New Roman"/>
          <w:color w:val="000000" w:themeColor="text1"/>
        </w:rPr>
        <w:t xml:space="preserve">John Chartres, ‘The Eighteenth-Century English Inn: A Transient ‘Golden Age’?’, in Beat Kümin and B. Ann Tlusty (eds), </w:t>
      </w:r>
      <w:r w:rsidRPr="00F718D5">
        <w:rPr>
          <w:rFonts w:ascii="Times New Roman" w:hAnsi="Times New Roman" w:cs="Times New Roman"/>
          <w:i/>
          <w:color w:val="000000" w:themeColor="text1"/>
        </w:rPr>
        <w:t>The World of the Tavern: Public Houses in Early Modern Europe</w:t>
      </w:r>
      <w:r w:rsidRPr="00F718D5">
        <w:rPr>
          <w:rFonts w:ascii="Times New Roman" w:hAnsi="Times New Roman" w:cs="Times New Roman"/>
          <w:color w:val="000000" w:themeColor="text1"/>
        </w:rPr>
        <w:t xml:space="preserve"> (Aldershot: Ashgate, 2002), pp. 205-226; Beat Kümin and B. Ann Tlusty, ‘Introduction’, in Kümin and Tlusty (eds), </w:t>
      </w:r>
      <w:r w:rsidRPr="00F718D5">
        <w:rPr>
          <w:rFonts w:ascii="Times New Roman" w:hAnsi="Times New Roman" w:cs="Times New Roman"/>
          <w:i/>
          <w:iCs/>
          <w:color w:val="000000" w:themeColor="text1"/>
        </w:rPr>
        <w:t>The World of the Tavern: Public Houses in Early Modern Europe</w:t>
      </w:r>
      <w:r w:rsidRPr="00F718D5">
        <w:rPr>
          <w:rFonts w:ascii="Times New Roman" w:hAnsi="Times New Roman" w:cs="Times New Roman"/>
          <w:color w:val="000000" w:themeColor="text1"/>
        </w:rPr>
        <w:t xml:space="preserve"> (Aldershot: Ashgate, 2002), pp. 3-11; Jones</w:t>
      </w:r>
      <w:r w:rsidRPr="00F718D5">
        <w:rPr>
          <w:rFonts w:ascii="Times New Roman" w:hAnsi="Times New Roman" w:cs="Times New Roman"/>
        </w:rPr>
        <w:t xml:space="preserve">, ‘Readers and Readerships’, pp. </w:t>
      </w:r>
      <w:r w:rsidRPr="00F718D5">
        <w:rPr>
          <w:rFonts w:ascii="Times New Roman" w:hAnsi="Times New Roman" w:cs="Times New Roman"/>
          <w:color w:val="000000" w:themeColor="text1"/>
        </w:rPr>
        <w:t>114-15.</w:t>
      </w:r>
    </w:p>
  </w:footnote>
  <w:footnote w:id="81">
    <w:p w14:paraId="18088F65" w14:textId="77777777" w:rsidR="008A4898" w:rsidRPr="00F718D5" w:rsidRDefault="008A4898" w:rsidP="00BD4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Fox, </w:t>
      </w:r>
      <w:r w:rsidRPr="00F718D5">
        <w:rPr>
          <w:rFonts w:ascii="Times New Roman" w:hAnsi="Times New Roman" w:cs="Times New Roman"/>
          <w:i/>
          <w:sz w:val="20"/>
          <w:szCs w:val="20"/>
        </w:rPr>
        <w:t>Oral and literate culture</w:t>
      </w:r>
      <w:r w:rsidRPr="00F718D5">
        <w:rPr>
          <w:rFonts w:ascii="Times New Roman" w:hAnsi="Times New Roman" w:cs="Times New Roman"/>
          <w:sz w:val="20"/>
          <w:szCs w:val="20"/>
        </w:rPr>
        <w:t>, p. 377.</w:t>
      </w:r>
    </w:p>
  </w:footnote>
  <w:footnote w:id="82">
    <w:p w14:paraId="72764915" w14:textId="01376657" w:rsidR="008A4898" w:rsidRPr="00F718D5" w:rsidRDefault="008A4898" w:rsidP="008012B5">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HL, HM 50670, Joseph Symson Commercial Letterbook, 1710-1720, Joseph Symson to J. Barwick [at the Peacock Inn, Fyday Street, London], 5 July 1711. In the second instance, Symson was required to ask for further detail, writing ‘but you don’t mention the place where the old Swan is’: HL, HM 50670, Joseph Symson Commercial Letterbook, 1710-1720, Joseph Symson to Thomas Bayly, 8 September 1711.</w:t>
      </w:r>
    </w:p>
  </w:footnote>
  <w:footnote w:id="83">
    <w:p w14:paraId="7BC027FD" w14:textId="18527A69" w:rsidR="008A4898" w:rsidRPr="00F718D5" w:rsidRDefault="008A4898" w:rsidP="007865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MHS, </w:t>
      </w:r>
      <w:r w:rsidR="00F718D5" w:rsidRPr="00F718D5">
        <w:rPr>
          <w:rFonts w:ascii="Times New Roman" w:hAnsi="Times New Roman" w:cs="Times New Roman"/>
          <w:sz w:val="20"/>
          <w:szCs w:val="20"/>
        </w:rPr>
        <w:t xml:space="preserve">Ms. N–2024, Amory Family Papers, 1697–1894, </w:t>
      </w:r>
      <w:r w:rsidRPr="00F718D5">
        <w:rPr>
          <w:rFonts w:ascii="Times New Roman" w:hAnsi="Times New Roman" w:cs="Times New Roman"/>
          <w:sz w:val="20"/>
          <w:szCs w:val="20"/>
        </w:rPr>
        <w:t>Amory Correspondence, vol. 4, Thomas Amory to Thomas Amory Esq., 6 March 1721, Boston.</w:t>
      </w:r>
    </w:p>
  </w:footnote>
  <w:footnote w:id="84">
    <w:p w14:paraId="2B9F63BA" w14:textId="207BC3B7" w:rsidR="008A4898" w:rsidRPr="00F718D5" w:rsidRDefault="008A4898" w:rsidP="007865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highlight w:val="cyan"/>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MHS, </w:t>
      </w:r>
      <w:r w:rsidR="00F718D5" w:rsidRPr="00F718D5">
        <w:rPr>
          <w:rFonts w:ascii="Times New Roman" w:hAnsi="Times New Roman" w:cs="Times New Roman"/>
          <w:sz w:val="20"/>
          <w:szCs w:val="20"/>
        </w:rPr>
        <w:t xml:space="preserve">Ms. N–2024, Amory Family Papers, 1697–1894, </w:t>
      </w:r>
      <w:r w:rsidRPr="00F718D5">
        <w:rPr>
          <w:rFonts w:ascii="Times New Roman" w:hAnsi="Times New Roman" w:cs="Times New Roman"/>
          <w:sz w:val="20"/>
          <w:szCs w:val="20"/>
        </w:rPr>
        <w:t>Amory Correspondence, vol. 4, Thomas Amory to Mr John Moore, 1 May 1721, Boston.</w:t>
      </w:r>
    </w:p>
  </w:footnote>
  <w:footnote w:id="85">
    <w:p w14:paraId="1CC1B0F0" w14:textId="3C3045A2" w:rsidR="008A4898" w:rsidRPr="00F718D5" w:rsidRDefault="008A4898" w:rsidP="008012B5">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HL, HM 50670, Joseph Symson Commercial Letterbook, 1710-1720, Joseph Symson to John Barwick [at the Peacock Inn, Fyday Street, London], 5 July 1711.</w:t>
      </w:r>
    </w:p>
  </w:footnote>
  <w:footnote w:id="86">
    <w:p w14:paraId="4DAD9CE9" w14:textId="186BF32C"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Filippo de Vivo, </w:t>
      </w:r>
      <w:r w:rsidRPr="00F718D5">
        <w:rPr>
          <w:rFonts w:ascii="Times New Roman" w:hAnsi="Times New Roman" w:cs="Times New Roman"/>
          <w:i/>
          <w:sz w:val="20"/>
          <w:szCs w:val="20"/>
        </w:rPr>
        <w:t>Information and Communication in Venice: rethinking early modern politics</w:t>
      </w:r>
      <w:r w:rsidRPr="00F718D5">
        <w:rPr>
          <w:rFonts w:ascii="Times New Roman" w:hAnsi="Times New Roman" w:cs="Times New Roman"/>
          <w:sz w:val="20"/>
          <w:szCs w:val="20"/>
        </w:rPr>
        <w:t xml:space="preserve"> (Oxford: Oxford University Press, 2009), p. 94.</w:t>
      </w:r>
    </w:p>
  </w:footnote>
  <w:footnote w:id="87">
    <w:p w14:paraId="1869798D" w14:textId="074A969B" w:rsidR="008A4898" w:rsidRPr="00F718D5" w:rsidRDefault="008A4898" w:rsidP="008012B5">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Fiona Williamson, ‘Space and the City: Gender Identities in Seventeenth-Century Norwich’, </w:t>
      </w:r>
      <w:r w:rsidRPr="00F718D5">
        <w:rPr>
          <w:rFonts w:ascii="Times New Roman" w:hAnsi="Times New Roman" w:cs="Times New Roman"/>
          <w:i/>
          <w:iCs/>
        </w:rPr>
        <w:t>Cultural and Social History</w:t>
      </w:r>
      <w:r w:rsidRPr="00F718D5">
        <w:rPr>
          <w:rFonts w:ascii="Times New Roman" w:hAnsi="Times New Roman" w:cs="Times New Roman"/>
        </w:rPr>
        <w:t>, 9.2 (2012), p. 169.</w:t>
      </w:r>
    </w:p>
  </w:footnote>
  <w:footnote w:id="88">
    <w:p w14:paraId="32647791" w14:textId="0F6AB7D9" w:rsidR="008A4898" w:rsidRPr="00F718D5" w:rsidRDefault="008A4898">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For evocative descriptions of the hustle and bustle of the Royal Exchange, see Glaisyer, </w:t>
      </w:r>
      <w:r w:rsidRPr="00F718D5">
        <w:rPr>
          <w:rFonts w:ascii="Times New Roman" w:hAnsi="Times New Roman" w:cs="Times New Roman"/>
          <w:i/>
          <w:iCs/>
        </w:rPr>
        <w:t>Culture of Commerce</w:t>
      </w:r>
      <w:r w:rsidRPr="00F718D5">
        <w:rPr>
          <w:rFonts w:ascii="Times New Roman" w:hAnsi="Times New Roman" w:cs="Times New Roman"/>
        </w:rPr>
        <w:t>, pp. 27-68.</w:t>
      </w:r>
    </w:p>
  </w:footnote>
  <w:footnote w:id="89">
    <w:p w14:paraId="2168E713" w14:textId="2E143411"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1v, Jacob Hagen to J Hagen &amp; Co., 28 June 1743.</w:t>
      </w:r>
    </w:p>
  </w:footnote>
  <w:footnote w:id="90">
    <w:p w14:paraId="50757701" w14:textId="2481150C"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8r, Jacob Hagen to JH [J Hagen] &amp; Co., 6 August 1743.</w:t>
      </w:r>
    </w:p>
  </w:footnote>
  <w:footnote w:id="91">
    <w:p w14:paraId="4563368F" w14:textId="4BCD9E50"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xml:space="preserve"> f. 1v, Jacob Hagen to J Hagen &amp; Co., 28 June 1743.</w:t>
      </w:r>
    </w:p>
  </w:footnote>
  <w:footnote w:id="92">
    <w:p w14:paraId="0A30D396" w14:textId="56276610"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6v, Jacob Hagen to JH [J Hagen] &amp; Co., 30 July 1743.</w:t>
      </w:r>
    </w:p>
  </w:footnote>
  <w:footnote w:id="93">
    <w:p w14:paraId="0E31C77C" w14:textId="2D73967B" w:rsidR="008A4898" w:rsidRPr="00F718D5" w:rsidRDefault="008A4898" w:rsidP="00801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12v-13r, Jacob Hagen JH [J Hagen] &amp; Co., September 1743, Hamburg.</w:t>
      </w:r>
    </w:p>
  </w:footnote>
  <w:footnote w:id="94">
    <w:p w14:paraId="3814A153" w14:textId="31A3FC5C"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Elspeth Jajdelska, </w:t>
      </w:r>
      <w:r w:rsidRPr="00F718D5">
        <w:rPr>
          <w:rFonts w:ascii="Times New Roman" w:hAnsi="Times New Roman" w:cs="Times New Roman"/>
          <w:i/>
          <w:sz w:val="20"/>
          <w:szCs w:val="20"/>
        </w:rPr>
        <w:t>Silent reading and the birth of the narrator</w:t>
      </w:r>
      <w:r w:rsidRPr="00F718D5">
        <w:rPr>
          <w:rFonts w:ascii="Times New Roman" w:hAnsi="Times New Roman" w:cs="Times New Roman"/>
          <w:sz w:val="20"/>
          <w:szCs w:val="20"/>
        </w:rPr>
        <w:t xml:space="preserve"> (Toronto: University of Toronto Press, 2007), pp. 117, 123.</w:t>
      </w:r>
    </w:p>
  </w:footnote>
  <w:footnote w:id="95">
    <w:p w14:paraId="1C2AFD3A" w14:textId="407E8F64"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highlight w:val="cyan"/>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CHS, </w:t>
      </w:r>
      <w:r w:rsidR="00F718D5" w:rsidRPr="00F718D5">
        <w:rPr>
          <w:rFonts w:ascii="Times New Roman" w:hAnsi="Times New Roman" w:cs="Times New Roman"/>
          <w:sz w:val="20"/>
          <w:szCs w:val="20"/>
        </w:rPr>
        <w:t>Mss 100790, John Thurman Jnr. Record Book, 1759–1761</w:t>
      </w:r>
      <w:r w:rsidRPr="00F718D5">
        <w:rPr>
          <w:rFonts w:ascii="Times New Roman" w:hAnsi="Times New Roman" w:cs="Times New Roman"/>
          <w:sz w:val="20"/>
          <w:szCs w:val="20"/>
        </w:rPr>
        <w:t>, p. 19, John Thurman Jnr to Mr Henry Ransom in New York, 11 December 1759, London.</w:t>
      </w:r>
    </w:p>
  </w:footnote>
  <w:footnote w:id="96">
    <w:p w14:paraId="36DAF9E4" w14:textId="143F3F94"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CHS, </w:t>
      </w:r>
      <w:r w:rsidR="00F718D5" w:rsidRPr="00F718D5">
        <w:rPr>
          <w:rFonts w:ascii="Times New Roman" w:hAnsi="Times New Roman" w:cs="Times New Roman"/>
          <w:color w:val="000000" w:themeColor="text1"/>
          <w:sz w:val="20"/>
          <w:szCs w:val="20"/>
        </w:rPr>
        <w:t xml:space="preserve">Mss 04131, </w:t>
      </w:r>
      <w:r w:rsidR="00F718D5" w:rsidRPr="00F718D5">
        <w:rPr>
          <w:rFonts w:ascii="Times New Roman" w:hAnsi="Times New Roman" w:cs="Times New Roman"/>
          <w:sz w:val="20"/>
          <w:szCs w:val="20"/>
        </w:rPr>
        <w:t>Jonathan Trumbell Snr. Papers, 1637–1789,</w:t>
      </w:r>
      <w:r w:rsidRPr="00F718D5">
        <w:rPr>
          <w:rFonts w:ascii="Times New Roman" w:hAnsi="Times New Roman" w:cs="Times New Roman"/>
          <w:sz w:val="20"/>
          <w:szCs w:val="20"/>
        </w:rPr>
        <w:t xml:space="preserve"> Box 1</w:t>
      </w:r>
      <w:r w:rsidR="00F718D5" w:rsidRPr="00F718D5">
        <w:rPr>
          <w:rFonts w:ascii="Times New Roman" w:hAnsi="Times New Roman" w:cs="Times New Roman"/>
          <w:sz w:val="20"/>
          <w:szCs w:val="20"/>
        </w:rPr>
        <w:t>,</w:t>
      </w:r>
      <w:r w:rsidRPr="00F718D5">
        <w:rPr>
          <w:rFonts w:ascii="Times New Roman" w:hAnsi="Times New Roman" w:cs="Times New Roman"/>
          <w:sz w:val="20"/>
          <w:szCs w:val="20"/>
        </w:rPr>
        <w:t xml:space="preserve"> folder 11, Green &amp; Walker to Jonathan Trumble, 14 March 1749/50, Boston.</w:t>
      </w:r>
    </w:p>
  </w:footnote>
  <w:footnote w:id="97">
    <w:p w14:paraId="3FDADC68" w14:textId="0CEF2FC0" w:rsidR="008A4898" w:rsidRPr="00F718D5" w:rsidRDefault="008A4898" w:rsidP="009A6C51">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HL, HM 50670, Joseph Symson Commercial Letterbook, 1710-1720, Joseph Symson to Mrs Sarah Symson, 29 November 1716. Sarah Symson was believed to be involved in a courtship with ‘</w:t>
      </w:r>
      <w:r w:rsidR="00D564F1" w:rsidRPr="00F718D5">
        <w:rPr>
          <w:rFonts w:ascii="Times New Roman" w:hAnsi="Times New Roman" w:cs="Times New Roman"/>
        </w:rPr>
        <w:t xml:space="preserve">Mr </w:t>
      </w:r>
      <w:r w:rsidRPr="00F718D5">
        <w:rPr>
          <w:rFonts w:ascii="Times New Roman" w:hAnsi="Times New Roman" w:cs="Times New Roman"/>
        </w:rPr>
        <w:t xml:space="preserve">S_s’: </w:t>
      </w:r>
      <w:r w:rsidRPr="00F718D5">
        <w:rPr>
          <w:rFonts w:ascii="Times New Roman" w:hAnsi="Times New Roman" w:cs="Times New Roman"/>
          <w:color w:val="000000"/>
        </w:rPr>
        <w:t xml:space="preserve">Smith (ed.), </w:t>
      </w:r>
      <w:r w:rsidRPr="00F718D5">
        <w:rPr>
          <w:rFonts w:ascii="Times New Roman" w:hAnsi="Times New Roman" w:cs="Times New Roman"/>
          <w:i/>
          <w:iCs/>
          <w:color w:val="000000"/>
        </w:rPr>
        <w:t>An Exact and Industrious Tradesman</w:t>
      </w:r>
      <w:r w:rsidRPr="00F718D5">
        <w:rPr>
          <w:rFonts w:ascii="Times New Roman" w:hAnsi="Times New Roman" w:cs="Times New Roman"/>
          <w:color w:val="000000"/>
        </w:rPr>
        <w:t>, p</w:t>
      </w:r>
      <w:r w:rsidRPr="00F718D5">
        <w:rPr>
          <w:rFonts w:ascii="Times New Roman" w:hAnsi="Times New Roman" w:cs="Times New Roman"/>
        </w:rPr>
        <w:t>. cxv.</w:t>
      </w:r>
    </w:p>
  </w:footnote>
  <w:footnote w:id="98">
    <w:p w14:paraId="4A465507" w14:textId="0E89D0C5" w:rsidR="008A4898" w:rsidRPr="00F718D5" w:rsidRDefault="008A4898" w:rsidP="009A6C51">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Toby Ditz, ‘Formative ventures: eighteenth-century commercial letters and the articulation of experience’, in Earle (ed.), </w:t>
      </w:r>
      <w:r w:rsidRPr="00F718D5">
        <w:rPr>
          <w:rFonts w:ascii="Times New Roman" w:hAnsi="Times New Roman" w:cs="Times New Roman"/>
          <w:i/>
        </w:rPr>
        <w:t xml:space="preserve">Epistolary selves, </w:t>
      </w:r>
      <w:r w:rsidRPr="00F718D5">
        <w:rPr>
          <w:rFonts w:ascii="Times New Roman" w:hAnsi="Times New Roman" w:cs="Times New Roman"/>
        </w:rPr>
        <w:t>p. 59.</w:t>
      </w:r>
    </w:p>
  </w:footnote>
  <w:footnote w:id="99">
    <w:p w14:paraId="0738BFD1" w14:textId="3230E68E" w:rsidR="008A4898" w:rsidRPr="00F718D5" w:rsidRDefault="008A4898" w:rsidP="009A6C51">
      <w:pPr>
        <w:pStyle w:val="FootnoteText"/>
        <w:rPr>
          <w:rFonts w:ascii="Times New Roman" w:hAnsi="Times New Roman" w:cs="Times New Roman"/>
          <w:highlight w:val="cy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JCBL, </w:t>
      </w:r>
      <w:r w:rsidR="00F718D5" w:rsidRPr="00F718D5">
        <w:rPr>
          <w:rFonts w:ascii="Times New Roman" w:hAnsi="Times New Roman" w:cs="Times New Roman"/>
        </w:rPr>
        <w:t>The Records of Nicholas and John Brown, 1746–1763</w:t>
      </w:r>
      <w:r w:rsidRPr="00F718D5">
        <w:rPr>
          <w:rFonts w:ascii="Times New Roman" w:hAnsi="Times New Roman" w:cs="Times New Roman"/>
        </w:rPr>
        <w:t>, Box 674</w:t>
      </w:r>
      <w:r w:rsidR="00F718D5" w:rsidRPr="00F718D5">
        <w:rPr>
          <w:rFonts w:ascii="Times New Roman" w:hAnsi="Times New Roman" w:cs="Times New Roman"/>
        </w:rPr>
        <w:t>,</w:t>
      </w:r>
      <w:r w:rsidRPr="00F718D5">
        <w:rPr>
          <w:rFonts w:ascii="Times New Roman" w:hAnsi="Times New Roman" w:cs="Times New Roman"/>
        </w:rPr>
        <w:t xml:space="preserve"> folder 1, Orders and letter to Paul Tew, 16 September 1758, Providence.</w:t>
      </w:r>
    </w:p>
  </w:footnote>
  <w:footnote w:id="100">
    <w:p w14:paraId="281E879E" w14:textId="45D2E976" w:rsidR="008A4898" w:rsidRPr="00F718D5" w:rsidRDefault="008A4898" w:rsidP="008A4898">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NRS, GD18/2455, Letterbook of John Clerk</w:t>
      </w:r>
      <w:r w:rsidR="00F718D5" w:rsidRPr="00F718D5">
        <w:rPr>
          <w:rFonts w:ascii="Times New Roman" w:hAnsi="Times New Roman" w:cs="Times New Roman"/>
        </w:rPr>
        <w:t>, 1644-45</w:t>
      </w:r>
      <w:r w:rsidRPr="00F718D5">
        <w:rPr>
          <w:rFonts w:ascii="Times New Roman" w:hAnsi="Times New Roman" w:cs="Times New Roman"/>
        </w:rPr>
        <w:t>, f. 14v-15v, John Clerk to William Rires, 20 May 1645, Paris.</w:t>
      </w:r>
    </w:p>
  </w:footnote>
  <w:footnote w:id="101">
    <w:p w14:paraId="76B80C08" w14:textId="780AE234"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Thomas V. Cohen and Lesley K. Twomey, ‘Introduction’, in Cohen and Twomey (eds), </w:t>
      </w:r>
      <w:r w:rsidRPr="00F718D5">
        <w:rPr>
          <w:rFonts w:ascii="Times New Roman" w:hAnsi="Times New Roman" w:cs="Times New Roman"/>
          <w:i/>
          <w:sz w:val="20"/>
          <w:szCs w:val="20"/>
        </w:rPr>
        <w:t>Spoken word and social practice</w:t>
      </w:r>
      <w:r w:rsidRPr="00F718D5">
        <w:rPr>
          <w:rFonts w:ascii="Times New Roman" w:hAnsi="Times New Roman" w:cs="Times New Roman"/>
          <w:iCs/>
          <w:sz w:val="20"/>
          <w:szCs w:val="20"/>
        </w:rPr>
        <w:t xml:space="preserve">, </w:t>
      </w:r>
      <w:r w:rsidRPr="00F718D5">
        <w:rPr>
          <w:rFonts w:ascii="Times New Roman" w:hAnsi="Times New Roman" w:cs="Times New Roman"/>
          <w:sz w:val="20"/>
          <w:szCs w:val="20"/>
        </w:rPr>
        <w:t>p. 14.</w:t>
      </w:r>
    </w:p>
  </w:footnote>
  <w:footnote w:id="102">
    <w:p w14:paraId="0DB28B71" w14:textId="7CBA9430" w:rsidR="008A4898" w:rsidRPr="00F718D5" w:rsidRDefault="008A4898" w:rsidP="009A6C51">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Cohen and Twomey, ‘Introduction’, p. 14.</w:t>
      </w:r>
    </w:p>
  </w:footnote>
  <w:footnote w:id="103">
    <w:p w14:paraId="159C1D55" w14:textId="36AEBADF"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Eve Tavor Bannet, ‘Printed epistolary manuals and the rescripting of manuscript culture’, </w:t>
      </w:r>
      <w:r w:rsidRPr="00F718D5">
        <w:rPr>
          <w:rFonts w:ascii="Times New Roman" w:hAnsi="Times New Roman" w:cs="Times New Roman"/>
          <w:i/>
          <w:sz w:val="20"/>
          <w:szCs w:val="20"/>
        </w:rPr>
        <w:t>Studies in eighteenth-century culture,</w:t>
      </w:r>
      <w:r w:rsidRPr="00F718D5">
        <w:rPr>
          <w:rFonts w:ascii="Times New Roman" w:hAnsi="Times New Roman" w:cs="Times New Roman"/>
          <w:sz w:val="20"/>
          <w:szCs w:val="20"/>
        </w:rPr>
        <w:t xml:space="preserve"> 36 (2007), pp. 26-7.</w:t>
      </w:r>
    </w:p>
  </w:footnote>
  <w:footnote w:id="104">
    <w:p w14:paraId="3BDD9CE4" w14:textId="0FAA02CB" w:rsidR="008A4898" w:rsidRPr="00F718D5" w:rsidRDefault="008A4898" w:rsidP="00466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de Vivo, </w:t>
      </w:r>
      <w:r w:rsidRPr="00F718D5">
        <w:rPr>
          <w:rFonts w:ascii="Times New Roman" w:hAnsi="Times New Roman" w:cs="Times New Roman"/>
          <w:i/>
          <w:sz w:val="20"/>
          <w:szCs w:val="20"/>
        </w:rPr>
        <w:t xml:space="preserve">Information and Communication in Venice, </w:t>
      </w:r>
      <w:r w:rsidRPr="00F718D5">
        <w:rPr>
          <w:rFonts w:ascii="Times New Roman" w:hAnsi="Times New Roman" w:cs="Times New Roman"/>
          <w:sz w:val="20"/>
          <w:szCs w:val="20"/>
        </w:rPr>
        <w:t>p. 121.</w:t>
      </w:r>
    </w:p>
  </w:footnote>
  <w:footnote w:id="105">
    <w:p w14:paraId="211E10F6" w14:textId="47531E59"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NRO, MS6360, 6B8, Letterbook of Thomas Baret of Norwich and Horstead. pp. 203-4, Thomas Baret to Robert Pease, 7 February 1676, Norwich; see also Talbott (ed.), </w:t>
      </w:r>
      <w:r w:rsidRPr="00F718D5">
        <w:rPr>
          <w:rFonts w:ascii="Times New Roman" w:hAnsi="Times New Roman" w:cs="Times New Roman"/>
          <w:i/>
          <w:iCs/>
          <w:sz w:val="20"/>
          <w:szCs w:val="20"/>
        </w:rPr>
        <w:t>The Letter-book of Thomas Baret of Norwich</w:t>
      </w:r>
      <w:r w:rsidRPr="00F718D5">
        <w:rPr>
          <w:rFonts w:ascii="Times New Roman" w:hAnsi="Times New Roman" w:cs="Times New Roman"/>
          <w:sz w:val="20"/>
          <w:szCs w:val="20"/>
        </w:rPr>
        <w:t>, p. 203.</w:t>
      </w:r>
    </w:p>
  </w:footnote>
  <w:footnote w:id="106">
    <w:p w14:paraId="197D60FF" w14:textId="01782A14" w:rsidR="008A4898" w:rsidRPr="00F718D5" w:rsidRDefault="008A4898" w:rsidP="009A6C51">
      <w:pPr>
        <w:pStyle w:val="FootnoteText"/>
        <w:rPr>
          <w:rFonts w:ascii="Times New Roman" w:hAnsi="Times New Roman" w:cs="Times New Roman"/>
          <w:highlight w:val="cy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CALS, </w:t>
      </w:r>
      <w:r w:rsidR="00F718D5" w:rsidRPr="00F718D5">
        <w:rPr>
          <w:rFonts w:ascii="Times New Roman" w:hAnsi="Times New Roman" w:cs="Times New Roman"/>
          <w:color w:val="000000" w:themeColor="text1"/>
        </w:rPr>
        <w:t xml:space="preserve">ZCR 352, </w:t>
      </w:r>
      <w:r w:rsidR="00F718D5" w:rsidRPr="00F718D5">
        <w:rPr>
          <w:rFonts w:ascii="Times New Roman" w:hAnsi="Times New Roman" w:cs="Times New Roman"/>
        </w:rPr>
        <w:t>Daniel Peck, Merchant of Chester, Letterbook, 1702–1704</w:t>
      </w:r>
      <w:r w:rsidRPr="00F718D5">
        <w:rPr>
          <w:rFonts w:ascii="Times New Roman" w:hAnsi="Times New Roman" w:cs="Times New Roman"/>
        </w:rPr>
        <w:t>, f. 3v, Daniel Peck to Charles Peck, 19 July 1703, Chester.</w:t>
      </w:r>
    </w:p>
  </w:footnote>
  <w:footnote w:id="107">
    <w:p w14:paraId="7724AB85" w14:textId="4EC06098" w:rsidR="008A4898" w:rsidRPr="00F718D5" w:rsidRDefault="008A4898" w:rsidP="00F00053">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HL, HM 50670, Joseph Symson Commercial Letterbook, 1710-1720, Joseph Symson to Thomas Bayly, 1 December 1711.</w:t>
      </w:r>
    </w:p>
  </w:footnote>
  <w:footnote w:id="108">
    <w:p w14:paraId="347E831E" w14:textId="0EB48A21" w:rsidR="008A4898" w:rsidRPr="00F718D5" w:rsidRDefault="008A4898" w:rsidP="0055171C">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Sara T. Damiano, ‘Agents at Home: Wives, Lawyers, and Financial Competence in Eighteenth-Century</w:t>
      </w:r>
    </w:p>
    <w:p w14:paraId="589D3339" w14:textId="62CC7817" w:rsidR="008A4898" w:rsidRPr="00F718D5" w:rsidRDefault="008A4898" w:rsidP="0055171C">
      <w:pPr>
        <w:pStyle w:val="FootnoteText"/>
        <w:rPr>
          <w:rFonts w:ascii="Times New Roman" w:hAnsi="Times New Roman" w:cs="Times New Roman"/>
        </w:rPr>
      </w:pPr>
      <w:r w:rsidRPr="00F718D5">
        <w:rPr>
          <w:rFonts w:ascii="Times New Roman" w:hAnsi="Times New Roman" w:cs="Times New Roman"/>
        </w:rPr>
        <w:t xml:space="preserve">New England Port Cities’, </w:t>
      </w:r>
      <w:r w:rsidRPr="00F718D5">
        <w:rPr>
          <w:rFonts w:ascii="Times New Roman" w:hAnsi="Times New Roman" w:cs="Times New Roman"/>
          <w:i/>
          <w:iCs/>
        </w:rPr>
        <w:t>Early American Studies: An Interdisciplinary Journal</w:t>
      </w:r>
      <w:r w:rsidRPr="00F718D5">
        <w:rPr>
          <w:rFonts w:ascii="Times New Roman" w:hAnsi="Times New Roman" w:cs="Times New Roman"/>
        </w:rPr>
        <w:t>, 13.4 (2015), pp. 824-827.</w:t>
      </w:r>
    </w:p>
  </w:footnote>
  <w:footnote w:id="109">
    <w:p w14:paraId="6EFC723E" w14:textId="00140A1E" w:rsidR="008A4898" w:rsidRPr="00F718D5" w:rsidRDefault="008A4898">
      <w:pPr>
        <w:pStyle w:val="FootnoteText"/>
        <w:rPr>
          <w:rFonts w:ascii="Times New Roman" w:hAnsi="Times New Roman" w:cs="Times New Roman"/>
          <w:highlight w:val="cy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AAS, </w:t>
      </w:r>
      <w:r w:rsidR="00F718D5" w:rsidRPr="00F718D5">
        <w:rPr>
          <w:rFonts w:ascii="Times New Roman" w:hAnsi="Times New Roman" w:cs="Times New Roman"/>
        </w:rPr>
        <w:t xml:space="preserve">Mss. Boxes H, Hugh Hall Papers, 1718–1743, </w:t>
      </w:r>
      <w:r w:rsidRPr="00F718D5">
        <w:rPr>
          <w:rFonts w:ascii="Times New Roman" w:hAnsi="Times New Roman" w:cs="Times New Roman"/>
        </w:rPr>
        <w:t>Box 1</w:t>
      </w:r>
      <w:r w:rsidR="00F718D5" w:rsidRPr="00F718D5">
        <w:rPr>
          <w:rFonts w:ascii="Times New Roman" w:hAnsi="Times New Roman" w:cs="Times New Roman"/>
        </w:rPr>
        <w:t>,</w:t>
      </w:r>
      <w:r w:rsidRPr="00F718D5">
        <w:rPr>
          <w:rFonts w:ascii="Times New Roman" w:hAnsi="Times New Roman" w:cs="Times New Roman"/>
        </w:rPr>
        <w:t xml:space="preserve"> Folder 1, Lydia Coleman to Hugh Hall Junior, 7 May 1719.</w:t>
      </w:r>
    </w:p>
  </w:footnote>
  <w:footnote w:id="110">
    <w:p w14:paraId="41E9804D" w14:textId="40796CE7"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FF0000"/>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Bannet, ‘Printed epistolary manuals’, p. 27.</w:t>
      </w:r>
    </w:p>
  </w:footnote>
  <w:footnote w:id="111">
    <w:p w14:paraId="35EBD5A7" w14:textId="1CE914D5"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highlight w:val="cyan"/>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MHS, </w:t>
      </w:r>
      <w:r w:rsidR="00F718D5" w:rsidRPr="00F718D5">
        <w:rPr>
          <w:rFonts w:ascii="Times New Roman" w:hAnsi="Times New Roman" w:cs="Times New Roman"/>
          <w:sz w:val="20"/>
          <w:szCs w:val="20"/>
        </w:rPr>
        <w:t xml:space="preserve">Ms. N–2024, Amory Family Papers, 1697–1894, </w:t>
      </w:r>
      <w:r w:rsidRPr="00F718D5">
        <w:rPr>
          <w:rFonts w:ascii="Times New Roman" w:hAnsi="Times New Roman" w:cs="Times New Roman"/>
          <w:sz w:val="20"/>
          <w:szCs w:val="20"/>
        </w:rPr>
        <w:t>Amory Correspondence, vol. 3, Thomas Amory to John Whitton, 7 September 1719, Boston.</w:t>
      </w:r>
    </w:p>
  </w:footnote>
  <w:footnote w:id="112">
    <w:p w14:paraId="44883A98" w14:textId="31F3E23B" w:rsidR="005168A1" w:rsidRPr="00F718D5" w:rsidRDefault="005168A1" w:rsidP="00516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xml:space="preserve"> f. 2v-3r, Jacob Hagen to J Hagen &amp; Co., 2 July 1743.</w:t>
      </w:r>
    </w:p>
  </w:footnote>
  <w:footnote w:id="113">
    <w:p w14:paraId="020950AF" w14:textId="0E898E9F" w:rsidR="008A4898" w:rsidRPr="00F718D5" w:rsidRDefault="008A4898" w:rsidP="00BD4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f. 4v-5r, Jacob Hagen to JH [J Hagen] &amp; Co., 24 July 1743, Bremen.</w:t>
      </w:r>
    </w:p>
  </w:footnote>
  <w:footnote w:id="114">
    <w:p w14:paraId="3CC88157" w14:textId="524FC2F5" w:rsidR="008A4898" w:rsidRPr="00F718D5" w:rsidRDefault="008A4898" w:rsidP="00466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Fox, </w:t>
      </w:r>
      <w:r w:rsidRPr="00F718D5">
        <w:rPr>
          <w:rFonts w:ascii="Times New Roman" w:hAnsi="Times New Roman" w:cs="Times New Roman"/>
          <w:i/>
          <w:sz w:val="20"/>
          <w:szCs w:val="20"/>
        </w:rPr>
        <w:t>Oral and literate culture</w:t>
      </w:r>
      <w:r w:rsidRPr="00F718D5">
        <w:rPr>
          <w:rFonts w:ascii="Times New Roman" w:hAnsi="Times New Roman" w:cs="Times New Roman"/>
          <w:sz w:val="20"/>
          <w:szCs w:val="20"/>
        </w:rPr>
        <w:t>, p. 5.</w:t>
      </w:r>
    </w:p>
  </w:footnote>
  <w:footnote w:id="115">
    <w:p w14:paraId="42DBF857" w14:textId="5758392C" w:rsidR="008A4898" w:rsidRPr="00F718D5" w:rsidRDefault="008A4898" w:rsidP="009A6C51">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This assumption stems in part from Albert Mehrabian’s </w:t>
      </w:r>
      <w:r w:rsidRPr="00F718D5">
        <w:rPr>
          <w:rFonts w:ascii="Times New Roman" w:hAnsi="Times New Roman" w:cs="Times New Roman"/>
          <w:i/>
          <w:iCs/>
        </w:rPr>
        <w:t>Silent Messages</w:t>
      </w:r>
      <w:r w:rsidRPr="00F718D5">
        <w:rPr>
          <w:rFonts w:ascii="Times New Roman" w:hAnsi="Times New Roman" w:cs="Times New Roman"/>
        </w:rPr>
        <w:t xml:space="preserve"> (1971), in which he puts forward his 7-38-55 theory: that communication is only 7% the precise words we use, and that tone (38%) and body language (55%) are more important in communicating feeling and attitudes. Albert Mehrabian, </w:t>
      </w:r>
      <w:r w:rsidRPr="00F718D5">
        <w:rPr>
          <w:rFonts w:ascii="Times New Roman" w:hAnsi="Times New Roman" w:cs="Times New Roman"/>
          <w:i/>
          <w:iCs/>
        </w:rPr>
        <w:t>Silent Messages: Implicit Communication of Emotions and Attitudes</w:t>
      </w:r>
      <w:r w:rsidRPr="00F718D5">
        <w:rPr>
          <w:rFonts w:ascii="Times New Roman" w:hAnsi="Times New Roman" w:cs="Times New Roman"/>
        </w:rPr>
        <w:t xml:space="preserve"> (Belmont, CA: Wadsworth, 1971).</w:t>
      </w:r>
    </w:p>
  </w:footnote>
  <w:footnote w:id="116">
    <w:p w14:paraId="0BD2FAD9" w14:textId="2D0537FA"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Jennifer Richards, </w:t>
      </w:r>
      <w:r w:rsidRPr="00F718D5">
        <w:rPr>
          <w:rFonts w:ascii="Times New Roman" w:hAnsi="Times New Roman" w:cs="Times New Roman"/>
          <w:i/>
          <w:sz w:val="20"/>
          <w:szCs w:val="20"/>
        </w:rPr>
        <w:t>Voices and books in the English Renaissance: A new history of reading</w:t>
      </w:r>
      <w:r w:rsidRPr="00F718D5">
        <w:rPr>
          <w:rFonts w:ascii="Times New Roman" w:hAnsi="Times New Roman" w:cs="Times New Roman"/>
          <w:sz w:val="20"/>
          <w:szCs w:val="20"/>
        </w:rPr>
        <w:t xml:space="preserve"> (Oxford: Oxford University Press, 2019), pp. 1, 18, 20.</w:t>
      </w:r>
    </w:p>
  </w:footnote>
  <w:footnote w:id="117">
    <w:p w14:paraId="43F9D442" w14:textId="059FD3DF"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Cohen and Twomey, ‘Introduction’, p. 7.</w:t>
      </w:r>
    </w:p>
  </w:footnote>
  <w:footnote w:id="118">
    <w:p w14:paraId="7D787E06" w14:textId="77777777" w:rsidR="008A4898" w:rsidRPr="00F718D5" w:rsidRDefault="008A4898" w:rsidP="00BD4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Susan M. Fitzmaurice, </w:t>
      </w:r>
      <w:r w:rsidRPr="00F718D5">
        <w:rPr>
          <w:rFonts w:ascii="Times New Roman" w:hAnsi="Times New Roman" w:cs="Times New Roman"/>
          <w:i/>
          <w:sz w:val="20"/>
          <w:szCs w:val="20"/>
        </w:rPr>
        <w:t>The Familiar letter in early modern English: a pragmatic approach</w:t>
      </w:r>
      <w:r w:rsidRPr="00F718D5">
        <w:rPr>
          <w:rFonts w:ascii="Times New Roman" w:hAnsi="Times New Roman" w:cs="Times New Roman"/>
          <w:sz w:val="20"/>
          <w:szCs w:val="20"/>
        </w:rPr>
        <w:t xml:space="preserve"> (Amsterdam and Philadelphia: John Benjamins Publishing Company, 2002), p. 233.</w:t>
      </w:r>
    </w:p>
  </w:footnote>
  <w:footnote w:id="119">
    <w:p w14:paraId="4CF7B9D1" w14:textId="29A43F59" w:rsidR="008A4898" w:rsidRPr="00F718D5" w:rsidRDefault="008A4898" w:rsidP="009A6C51">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For more on Baret’s relationship with Cockey, and his other business ventures, see: Talbott, </w:t>
      </w:r>
      <w:r w:rsidRPr="00F718D5">
        <w:rPr>
          <w:rFonts w:ascii="Times New Roman" w:hAnsi="Times New Roman" w:cs="Times New Roman"/>
          <w:i/>
          <w:iCs/>
        </w:rPr>
        <w:t>The Letter-book of Thomas Baret</w:t>
      </w:r>
      <w:r w:rsidRPr="00F718D5">
        <w:rPr>
          <w:rFonts w:ascii="Times New Roman" w:hAnsi="Times New Roman" w:cs="Times New Roman"/>
        </w:rPr>
        <w:t>; Talbott, ‘“What cannot be helped must be indured”’.</w:t>
      </w:r>
    </w:p>
  </w:footnote>
  <w:footnote w:id="120">
    <w:p w14:paraId="56A05E4B" w14:textId="2FD2A982" w:rsidR="008A4898" w:rsidRPr="00F718D5" w:rsidRDefault="008A4898" w:rsidP="009A6C51">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NRO, MS6360, 6B8, Letterbook of Thomas Baret of Norwich and Horstead. p. 75, Thomas Baret to Rowland Cockey, 13 May 1674, Norwich.</w:t>
      </w:r>
    </w:p>
  </w:footnote>
  <w:footnote w:id="121">
    <w:p w14:paraId="614E3524" w14:textId="3B5F7835" w:rsidR="008A4898" w:rsidRPr="00F718D5" w:rsidRDefault="008A4898" w:rsidP="009A6C51">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NRO, MS6360, 6B8, Lette</w:t>
      </w:r>
      <w:r w:rsidR="00F718D5" w:rsidRPr="00F718D5">
        <w:rPr>
          <w:rFonts w:ascii="Times New Roman" w:hAnsi="Times New Roman" w:cs="Times New Roman"/>
        </w:rPr>
        <w:t>r</w:t>
      </w:r>
      <w:r w:rsidRPr="00F718D5">
        <w:rPr>
          <w:rFonts w:ascii="Times New Roman" w:hAnsi="Times New Roman" w:cs="Times New Roman"/>
        </w:rPr>
        <w:t>book of Thomas Baret of Norwich and Horstead. p. 107, Thomas Baret to Rowland Cockey, 28 August 1674, Norwich.</w:t>
      </w:r>
    </w:p>
  </w:footnote>
  <w:footnote w:id="122">
    <w:p w14:paraId="10599460" w14:textId="5893541B" w:rsidR="008A4898" w:rsidRPr="00F718D5" w:rsidRDefault="008A4898" w:rsidP="009A6C51">
      <w:pPr>
        <w:pStyle w:val="FootnoteText"/>
        <w:rPr>
          <w:rFonts w:ascii="Times New Roman" w:hAnsi="Times New Roman" w:cs="Times New Roman"/>
          <w:highlight w:val="cy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NRO, MS6360, 6B8, Letterbook of Thomas Baret of Norwich and Horstead. p. 187, Thomas Baret to Rowland Cockey, 3 December 1675, Norwich.</w:t>
      </w:r>
    </w:p>
  </w:footnote>
  <w:footnote w:id="123">
    <w:p w14:paraId="579DE8BC" w14:textId="232F6C42"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highlight w:val="cyan"/>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HL, HM 82070, John Packes Newsletters to Thomas Wood, 1642-1695, John Packes to Thomas Wood, 11 Jan 1670.</w:t>
      </w:r>
    </w:p>
  </w:footnote>
  <w:footnote w:id="124">
    <w:p w14:paraId="5FF66789" w14:textId="4A837DBC"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MS Eng. Misc. c. 253, Letterbook of Jacob Hagen II, 1743–1761,</w:t>
      </w:r>
      <w:r w:rsidRPr="00F718D5">
        <w:rPr>
          <w:rFonts w:ascii="Times New Roman" w:hAnsi="Times New Roman" w:cs="Times New Roman"/>
          <w:sz w:val="20"/>
          <w:szCs w:val="20"/>
        </w:rPr>
        <w:t xml:space="preserve"> f. 21r, Jacob Hagen to Brother Sparrow, 4 March 1758.</w:t>
      </w:r>
    </w:p>
  </w:footnote>
  <w:footnote w:id="125">
    <w:p w14:paraId="0AEEDA8C" w14:textId="2D395CAB"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 xml:space="preserve">MS Eng. Misc. c. 253, Letterbook of Jacob Hagen II, 1743–1761, </w:t>
      </w:r>
      <w:r w:rsidRPr="00F718D5">
        <w:rPr>
          <w:rFonts w:ascii="Times New Roman" w:hAnsi="Times New Roman" w:cs="Times New Roman"/>
          <w:sz w:val="20"/>
          <w:szCs w:val="20"/>
        </w:rPr>
        <w:t>f. 20v, Jacob Hagen to Brother Sparrow, 10 January 1758.</w:t>
      </w:r>
    </w:p>
  </w:footnote>
  <w:footnote w:id="126">
    <w:p w14:paraId="0842F64B" w14:textId="2CC22936"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Bodleian, </w:t>
      </w:r>
      <w:r w:rsidR="00F718D5" w:rsidRPr="00F718D5">
        <w:rPr>
          <w:rFonts w:ascii="Times New Roman" w:hAnsi="Times New Roman" w:cs="Times New Roman"/>
          <w:sz w:val="20"/>
          <w:szCs w:val="20"/>
        </w:rPr>
        <w:t xml:space="preserve">MS Eng. Misc. c. 253, Letterbook of Jacob Hagen II, 1743–1761, </w:t>
      </w:r>
      <w:r w:rsidRPr="00F718D5">
        <w:rPr>
          <w:rFonts w:ascii="Times New Roman" w:hAnsi="Times New Roman" w:cs="Times New Roman"/>
          <w:sz w:val="20"/>
          <w:szCs w:val="20"/>
        </w:rPr>
        <w:t>f. 82r, Jacob Hagen to Brother Sparrow, 13 December 1760, London.</w:t>
      </w:r>
    </w:p>
  </w:footnote>
  <w:footnote w:id="127">
    <w:p w14:paraId="0BEF4F06" w14:textId="2CFFDD3F"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Nicholas Brownlees, ‘Spoken discourse in early English newspapers’, </w:t>
      </w:r>
      <w:r w:rsidRPr="00F718D5">
        <w:rPr>
          <w:rFonts w:ascii="Times New Roman" w:hAnsi="Times New Roman" w:cs="Times New Roman"/>
          <w:i/>
          <w:sz w:val="20"/>
          <w:szCs w:val="20"/>
        </w:rPr>
        <w:t>Media History</w:t>
      </w:r>
      <w:r w:rsidRPr="00F718D5">
        <w:rPr>
          <w:rFonts w:ascii="Times New Roman" w:hAnsi="Times New Roman" w:cs="Times New Roman"/>
          <w:sz w:val="20"/>
          <w:szCs w:val="20"/>
        </w:rPr>
        <w:t xml:space="preserve"> 11.1-2 (2005), p. 69.</w:t>
      </w:r>
    </w:p>
  </w:footnote>
  <w:footnote w:id="128">
    <w:p w14:paraId="73F898B0" w14:textId="7F9B9021"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Cohen and Twomey, ‘Introduction’, p. 9.</w:t>
      </w:r>
    </w:p>
  </w:footnote>
  <w:footnote w:id="129">
    <w:p w14:paraId="23068E1A" w14:textId="01625FB2"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Fitzmaurice, </w:t>
      </w:r>
      <w:r w:rsidRPr="00F718D5">
        <w:rPr>
          <w:rFonts w:ascii="Times New Roman" w:hAnsi="Times New Roman" w:cs="Times New Roman"/>
          <w:i/>
          <w:sz w:val="20"/>
          <w:szCs w:val="20"/>
        </w:rPr>
        <w:t>The Familiar letter in early modern English</w:t>
      </w:r>
      <w:r w:rsidRPr="00F718D5">
        <w:rPr>
          <w:rFonts w:ascii="Times New Roman" w:hAnsi="Times New Roman" w:cs="Times New Roman"/>
          <w:iCs/>
          <w:sz w:val="20"/>
          <w:szCs w:val="20"/>
        </w:rPr>
        <w:t>,</w:t>
      </w:r>
      <w:r w:rsidRPr="00F718D5">
        <w:rPr>
          <w:rFonts w:ascii="Times New Roman" w:hAnsi="Times New Roman" w:cs="Times New Roman"/>
          <w:sz w:val="20"/>
          <w:szCs w:val="20"/>
        </w:rPr>
        <w:t xml:space="preserve"> p. 233.</w:t>
      </w:r>
    </w:p>
  </w:footnote>
  <w:footnote w:id="130">
    <w:p w14:paraId="4D864027" w14:textId="0F5F29BD" w:rsidR="008A4898" w:rsidRPr="00F718D5" w:rsidRDefault="008A4898" w:rsidP="009A6C51">
      <w:pPr>
        <w:rPr>
          <w:rFonts w:ascii="Times New Roman" w:hAnsi="Times New Roman" w:cs="Times New Roman"/>
          <w:sz w:val="20"/>
          <w:szCs w:val="20"/>
        </w:rPr>
      </w:pPr>
      <w:r w:rsidRPr="00F718D5">
        <w:rPr>
          <w:rStyle w:val="FootnoteReference"/>
          <w:rFonts w:ascii="Times New Roman" w:hAnsi="Times New Roman" w:cs="Times New Roman"/>
          <w:sz w:val="20"/>
          <w:szCs w:val="20"/>
        </w:rPr>
        <w:footnoteRef/>
      </w:r>
      <w:r w:rsidRPr="00F718D5">
        <w:rPr>
          <w:rFonts w:ascii="Times New Roman" w:hAnsi="Times New Roman" w:cs="Times New Roman"/>
          <w:sz w:val="20"/>
          <w:szCs w:val="20"/>
        </w:rPr>
        <w:t xml:space="preserve"> Linda A. Pollock, ‘Anger and the negotiation of relationships in early modern England’, </w:t>
      </w:r>
      <w:r w:rsidRPr="00F718D5">
        <w:rPr>
          <w:rFonts w:ascii="Times New Roman" w:hAnsi="Times New Roman" w:cs="Times New Roman"/>
          <w:i/>
          <w:iCs/>
          <w:sz w:val="20"/>
          <w:szCs w:val="20"/>
        </w:rPr>
        <w:t>Historical Journal</w:t>
      </w:r>
      <w:r w:rsidRPr="00F718D5">
        <w:rPr>
          <w:rFonts w:ascii="Times New Roman" w:hAnsi="Times New Roman" w:cs="Times New Roman"/>
          <w:sz w:val="20"/>
          <w:szCs w:val="20"/>
        </w:rPr>
        <w:t xml:space="preserve">, 47.3 (2004), p. 573. See also Laura Wright, ‘Speaking and listening in early modern London’, in Alexander Cowan and Jill Steward (eds), </w:t>
      </w:r>
      <w:r w:rsidRPr="00F718D5">
        <w:rPr>
          <w:rFonts w:ascii="Times New Roman" w:hAnsi="Times New Roman" w:cs="Times New Roman"/>
          <w:i/>
          <w:sz w:val="20"/>
          <w:szCs w:val="20"/>
        </w:rPr>
        <w:t>The city and the senses: urban culture since 1500</w:t>
      </w:r>
      <w:r w:rsidRPr="00F718D5">
        <w:rPr>
          <w:rFonts w:ascii="Times New Roman" w:hAnsi="Times New Roman" w:cs="Times New Roman"/>
          <w:sz w:val="20"/>
          <w:szCs w:val="20"/>
        </w:rPr>
        <w:t xml:space="preserve"> (Aldershot: Ashgate, 2007), p. 67.</w:t>
      </w:r>
    </w:p>
  </w:footnote>
  <w:footnote w:id="131">
    <w:p w14:paraId="325807AA" w14:textId="6617AAD0" w:rsidR="008A4898" w:rsidRPr="00F718D5" w:rsidRDefault="008A4898" w:rsidP="009A6C51">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Pollock, ‘Anger and the negotiation of relationships’, p. 571.</w:t>
      </w:r>
    </w:p>
  </w:footnote>
  <w:footnote w:id="132">
    <w:p w14:paraId="647EE0D2" w14:textId="4F642FD6" w:rsidR="008A4898" w:rsidRPr="00F718D5" w:rsidRDefault="008A4898" w:rsidP="002E4250">
      <w:pPr>
        <w:pStyle w:val="FootnoteText"/>
        <w:rPr>
          <w:rFonts w:ascii="Times New Roman" w:hAnsi="Times New Roman" w:cs="Times New Roman"/>
        </w:rPr>
      </w:pPr>
      <w:r w:rsidRPr="00F718D5">
        <w:rPr>
          <w:rStyle w:val="FootnoteReference"/>
          <w:rFonts w:ascii="Times New Roman" w:hAnsi="Times New Roman" w:cs="Times New Roman"/>
        </w:rPr>
        <w:footnoteRef/>
      </w:r>
      <w:r w:rsidRPr="00F718D5">
        <w:rPr>
          <w:rFonts w:ascii="Times New Roman" w:hAnsi="Times New Roman" w:cs="Times New Roman"/>
        </w:rPr>
        <w:t xml:space="preserve"> </w:t>
      </w:r>
      <w:r w:rsidRPr="00F718D5">
        <w:rPr>
          <w:rFonts w:ascii="Times New Roman" w:hAnsi="Times New Roman" w:cs="Times New Roman"/>
          <w:bCs/>
        </w:rPr>
        <w:t xml:space="preserve">Thomas Watts, </w:t>
      </w:r>
      <w:r w:rsidRPr="00F718D5">
        <w:rPr>
          <w:rFonts w:ascii="Times New Roman" w:hAnsi="Times New Roman" w:cs="Times New Roman"/>
          <w:bCs/>
          <w:i/>
          <w:iCs/>
        </w:rPr>
        <w:t>An Essay on the proper method for forming the man of business</w:t>
      </w:r>
      <w:r w:rsidRPr="00F718D5">
        <w:rPr>
          <w:rFonts w:ascii="Times New Roman" w:hAnsi="Times New Roman" w:cs="Times New Roman"/>
          <w:bCs/>
        </w:rPr>
        <w:t xml:space="preserve"> (4</w:t>
      </w:r>
      <w:r w:rsidRPr="00F718D5">
        <w:rPr>
          <w:rFonts w:ascii="Times New Roman" w:hAnsi="Times New Roman" w:cs="Times New Roman"/>
          <w:bCs/>
          <w:vertAlign w:val="superscript"/>
        </w:rPr>
        <w:t>th</w:t>
      </w:r>
      <w:r w:rsidRPr="00F718D5">
        <w:rPr>
          <w:rFonts w:ascii="Times New Roman" w:hAnsi="Times New Roman" w:cs="Times New Roman"/>
          <w:bCs/>
        </w:rPr>
        <w:t xml:space="preserve"> edition; London: George James, 1722), pp. 16, </w:t>
      </w:r>
      <w:r w:rsidRPr="00F718D5">
        <w:rPr>
          <w:rFonts w:ascii="Times New Roman" w:hAnsi="Times New Roman" w:cs="Times New Roman"/>
        </w:rPr>
        <w:t>42-3.</w:t>
      </w:r>
    </w:p>
  </w:footnote>
  <w:footnote w:id="133">
    <w:p w14:paraId="762AC305" w14:textId="066CD47C"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Douglas Biber, </w:t>
      </w:r>
      <w:r w:rsidRPr="00F718D5">
        <w:rPr>
          <w:rFonts w:ascii="Times New Roman" w:hAnsi="Times New Roman" w:cs="Times New Roman"/>
          <w:i/>
          <w:sz w:val="20"/>
          <w:szCs w:val="20"/>
        </w:rPr>
        <w:t>Variation across speech and writing</w:t>
      </w:r>
      <w:r w:rsidRPr="00F718D5">
        <w:rPr>
          <w:rFonts w:ascii="Times New Roman" w:hAnsi="Times New Roman" w:cs="Times New Roman"/>
          <w:sz w:val="20"/>
          <w:szCs w:val="20"/>
        </w:rPr>
        <w:t xml:space="preserve"> (Cambridge: Cambridge University Press, 1988), p. 8.</w:t>
      </w:r>
    </w:p>
  </w:footnote>
  <w:footnote w:id="134">
    <w:p w14:paraId="4FC31063" w14:textId="52DDB585"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Cohen and Twomey, ‘Introduction’, p. 19.</w:t>
      </w:r>
    </w:p>
  </w:footnote>
  <w:footnote w:id="135">
    <w:p w14:paraId="095891B7" w14:textId="3D198113" w:rsidR="008A4898" w:rsidRPr="00F718D5" w:rsidRDefault="008A4898" w:rsidP="009A6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Richard D. Brown, </w:t>
      </w:r>
      <w:r w:rsidRPr="00F718D5">
        <w:rPr>
          <w:rFonts w:ascii="Times New Roman" w:hAnsi="Times New Roman" w:cs="Times New Roman"/>
          <w:i/>
          <w:sz w:val="20"/>
          <w:szCs w:val="20"/>
        </w:rPr>
        <w:t>Knowledge is Power: The Diffusion of Information in Early America, 1700-1865</w:t>
      </w:r>
      <w:r w:rsidRPr="00F718D5">
        <w:rPr>
          <w:rFonts w:ascii="Times New Roman" w:hAnsi="Times New Roman" w:cs="Times New Roman"/>
          <w:iCs/>
          <w:sz w:val="20"/>
          <w:szCs w:val="20"/>
        </w:rPr>
        <w:t xml:space="preserve"> (New York: Oxford University Press, 1989)</w:t>
      </w:r>
      <w:r w:rsidRPr="00F718D5">
        <w:rPr>
          <w:rFonts w:ascii="Times New Roman" w:hAnsi="Times New Roman" w:cs="Times New Roman"/>
          <w:sz w:val="20"/>
          <w:szCs w:val="20"/>
        </w:rPr>
        <w:t>, p. 115.</w:t>
      </w:r>
    </w:p>
  </w:footnote>
  <w:footnote w:id="136">
    <w:p w14:paraId="3A932CA9" w14:textId="43F16A10" w:rsidR="008A4898" w:rsidRPr="00F718D5" w:rsidRDefault="008A4898" w:rsidP="00EE08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Cohen and Twomey, ‘Introduction’, p. 18.</w:t>
      </w:r>
    </w:p>
  </w:footnote>
  <w:footnote w:id="137">
    <w:p w14:paraId="3B252C3B" w14:textId="58050797" w:rsidR="008A4898" w:rsidRPr="00F718D5" w:rsidRDefault="008A4898" w:rsidP="00EE08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Cohen and Twomey, ‘Introduction’, p. 16.</w:t>
      </w:r>
    </w:p>
  </w:footnote>
  <w:footnote w:id="138">
    <w:p w14:paraId="1C1EAF4C" w14:textId="1AC4C666" w:rsidR="008A4898" w:rsidRPr="00F718D5" w:rsidRDefault="008A4898" w:rsidP="00EE08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0"/>
          <w:szCs w:val="20"/>
        </w:rPr>
      </w:pPr>
      <w:r w:rsidRPr="00F718D5">
        <w:rPr>
          <w:rFonts w:ascii="Times New Roman" w:hAnsi="Times New Roman" w:cs="Times New Roman"/>
          <w:sz w:val="20"/>
          <w:szCs w:val="20"/>
          <w:vertAlign w:val="superscript"/>
        </w:rPr>
        <w:footnoteRef/>
      </w:r>
      <w:r w:rsidRPr="00F718D5">
        <w:rPr>
          <w:rFonts w:ascii="Times New Roman" w:hAnsi="Times New Roman" w:cs="Times New Roman"/>
          <w:sz w:val="20"/>
          <w:szCs w:val="20"/>
        </w:rPr>
        <w:t xml:space="preserve"> Cohen and Twomey, ‘Introduction’, p.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1932775"/>
      <w:docPartObj>
        <w:docPartGallery w:val="Page Numbers (Top of Page)"/>
        <w:docPartUnique/>
      </w:docPartObj>
    </w:sdtPr>
    <w:sdtContent>
      <w:p w14:paraId="33C6F63B" w14:textId="3FBD5A79" w:rsidR="00BF05E3" w:rsidRDefault="00BF05E3" w:rsidP="003E00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3DCC3A" w14:textId="77777777" w:rsidR="00480E9C" w:rsidRDefault="00480E9C" w:rsidP="00BF05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346365591"/>
      <w:docPartObj>
        <w:docPartGallery w:val="Page Numbers (Top of Page)"/>
        <w:docPartUnique/>
      </w:docPartObj>
    </w:sdtPr>
    <w:sdtContent>
      <w:p w14:paraId="084EFD83" w14:textId="593469DB" w:rsidR="00BF05E3" w:rsidRPr="00BF05E3" w:rsidRDefault="00BF05E3" w:rsidP="003E000E">
        <w:pPr>
          <w:pStyle w:val="Header"/>
          <w:framePr w:wrap="none" w:vAnchor="text" w:hAnchor="margin" w:xAlign="right" w:y="1"/>
          <w:rPr>
            <w:rStyle w:val="PageNumber"/>
            <w:rFonts w:ascii="Times New Roman" w:hAnsi="Times New Roman" w:cs="Times New Roman"/>
          </w:rPr>
        </w:pPr>
        <w:r w:rsidRPr="00BF05E3">
          <w:rPr>
            <w:rStyle w:val="PageNumber"/>
            <w:rFonts w:ascii="Times New Roman" w:hAnsi="Times New Roman" w:cs="Times New Roman"/>
          </w:rPr>
          <w:fldChar w:fldCharType="begin"/>
        </w:r>
        <w:r w:rsidRPr="00BF05E3">
          <w:rPr>
            <w:rStyle w:val="PageNumber"/>
            <w:rFonts w:ascii="Times New Roman" w:hAnsi="Times New Roman" w:cs="Times New Roman"/>
          </w:rPr>
          <w:instrText xml:space="preserve"> PAGE </w:instrText>
        </w:r>
        <w:r w:rsidRPr="00BF05E3">
          <w:rPr>
            <w:rStyle w:val="PageNumber"/>
            <w:rFonts w:ascii="Times New Roman" w:hAnsi="Times New Roman" w:cs="Times New Roman"/>
          </w:rPr>
          <w:fldChar w:fldCharType="separate"/>
        </w:r>
        <w:r w:rsidRPr="00BF05E3">
          <w:rPr>
            <w:rStyle w:val="PageNumber"/>
            <w:rFonts w:ascii="Times New Roman" w:hAnsi="Times New Roman" w:cs="Times New Roman"/>
            <w:noProof/>
          </w:rPr>
          <w:t>209</w:t>
        </w:r>
        <w:r w:rsidRPr="00BF05E3">
          <w:rPr>
            <w:rStyle w:val="PageNumber"/>
            <w:rFonts w:ascii="Times New Roman" w:hAnsi="Times New Roman" w:cs="Times New Roman"/>
          </w:rPr>
          <w:fldChar w:fldCharType="end"/>
        </w:r>
      </w:p>
    </w:sdtContent>
  </w:sdt>
  <w:p w14:paraId="7B19C9F1" w14:textId="77777777" w:rsidR="00480E9C" w:rsidRPr="00BF05E3" w:rsidRDefault="00480E9C" w:rsidP="00BF05E3">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D7A"/>
    <w:multiLevelType w:val="multilevel"/>
    <w:tmpl w:val="4CB07E56"/>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34924"/>
    <w:multiLevelType w:val="multilevel"/>
    <w:tmpl w:val="70B4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D1A7B"/>
    <w:multiLevelType w:val="hybridMultilevel"/>
    <w:tmpl w:val="1DE6556C"/>
    <w:lvl w:ilvl="0" w:tplc="6A5CE036">
      <w:start w:val="16"/>
      <w:numFmt w:val="bullet"/>
      <w:lvlText w:val="-"/>
      <w:lvlJc w:val="left"/>
      <w:pPr>
        <w:ind w:left="420" w:hanging="360"/>
      </w:pPr>
      <w:rPr>
        <w:rFonts w:ascii="Garamond" w:eastAsiaTheme="minorEastAsia" w:hAnsi="Garamond" w:cstheme="maj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72870370"/>
    <w:multiLevelType w:val="multilevel"/>
    <w:tmpl w:val="F924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B14E35"/>
    <w:multiLevelType w:val="multilevel"/>
    <w:tmpl w:val="3E5A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0761B5"/>
    <w:multiLevelType w:val="multilevel"/>
    <w:tmpl w:val="5D8A0E50"/>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60320">
    <w:abstractNumId w:val="2"/>
  </w:num>
  <w:num w:numId="2" w16cid:durableId="1916277863">
    <w:abstractNumId w:val="3"/>
  </w:num>
  <w:num w:numId="3" w16cid:durableId="924001420">
    <w:abstractNumId w:val="4"/>
  </w:num>
  <w:num w:numId="4" w16cid:durableId="1631207473">
    <w:abstractNumId w:val="5"/>
  </w:num>
  <w:num w:numId="5" w16cid:durableId="1528252210">
    <w:abstractNumId w:val="0"/>
  </w:num>
  <w:num w:numId="6" w16cid:durableId="240141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D21"/>
    <w:rsid w:val="000017EB"/>
    <w:rsid w:val="00002734"/>
    <w:rsid w:val="00010DAC"/>
    <w:rsid w:val="00021F91"/>
    <w:rsid w:val="00022353"/>
    <w:rsid w:val="00024D88"/>
    <w:rsid w:val="00041946"/>
    <w:rsid w:val="0004218A"/>
    <w:rsid w:val="00044358"/>
    <w:rsid w:val="000535EA"/>
    <w:rsid w:val="00053CBF"/>
    <w:rsid w:val="000560AB"/>
    <w:rsid w:val="00062E5D"/>
    <w:rsid w:val="00064E89"/>
    <w:rsid w:val="00066105"/>
    <w:rsid w:val="00071790"/>
    <w:rsid w:val="00072AD1"/>
    <w:rsid w:val="00074297"/>
    <w:rsid w:val="000813D3"/>
    <w:rsid w:val="00087556"/>
    <w:rsid w:val="00090E5D"/>
    <w:rsid w:val="000A5790"/>
    <w:rsid w:val="000A61E4"/>
    <w:rsid w:val="000A6597"/>
    <w:rsid w:val="000A773E"/>
    <w:rsid w:val="000A7BDA"/>
    <w:rsid w:val="000B15C5"/>
    <w:rsid w:val="000B604E"/>
    <w:rsid w:val="000E212E"/>
    <w:rsid w:val="000E2504"/>
    <w:rsid w:val="000E3B9F"/>
    <w:rsid w:val="000E5360"/>
    <w:rsid w:val="000F1B1F"/>
    <w:rsid w:val="000F248B"/>
    <w:rsid w:val="00101810"/>
    <w:rsid w:val="00103B74"/>
    <w:rsid w:val="001149A2"/>
    <w:rsid w:val="00142419"/>
    <w:rsid w:val="00151F9D"/>
    <w:rsid w:val="001538C2"/>
    <w:rsid w:val="00156F3B"/>
    <w:rsid w:val="00161AF6"/>
    <w:rsid w:val="00162F19"/>
    <w:rsid w:val="00176160"/>
    <w:rsid w:val="00177400"/>
    <w:rsid w:val="0018014F"/>
    <w:rsid w:val="00181926"/>
    <w:rsid w:val="0019469E"/>
    <w:rsid w:val="00194EE4"/>
    <w:rsid w:val="001951AE"/>
    <w:rsid w:val="001A0861"/>
    <w:rsid w:val="001A73D5"/>
    <w:rsid w:val="001A76FB"/>
    <w:rsid w:val="001B26B7"/>
    <w:rsid w:val="001C2845"/>
    <w:rsid w:val="001C2BC7"/>
    <w:rsid w:val="001C38D6"/>
    <w:rsid w:val="001C4399"/>
    <w:rsid w:val="001C4E9E"/>
    <w:rsid w:val="001D037E"/>
    <w:rsid w:val="001D11F6"/>
    <w:rsid w:val="001D41C9"/>
    <w:rsid w:val="001D7420"/>
    <w:rsid w:val="001D7754"/>
    <w:rsid w:val="001F570F"/>
    <w:rsid w:val="001F6B53"/>
    <w:rsid w:val="001F7DA1"/>
    <w:rsid w:val="002060AF"/>
    <w:rsid w:val="00206D10"/>
    <w:rsid w:val="00206DB7"/>
    <w:rsid w:val="00213145"/>
    <w:rsid w:val="00214BAF"/>
    <w:rsid w:val="00215FFF"/>
    <w:rsid w:val="00223B08"/>
    <w:rsid w:val="00225E58"/>
    <w:rsid w:val="00235B53"/>
    <w:rsid w:val="00237442"/>
    <w:rsid w:val="00237696"/>
    <w:rsid w:val="00243E6E"/>
    <w:rsid w:val="002512ED"/>
    <w:rsid w:val="002524E4"/>
    <w:rsid w:val="00257096"/>
    <w:rsid w:val="00262AF0"/>
    <w:rsid w:val="00263F21"/>
    <w:rsid w:val="00266B7A"/>
    <w:rsid w:val="00280ACB"/>
    <w:rsid w:val="00281BF2"/>
    <w:rsid w:val="002B1BA1"/>
    <w:rsid w:val="002B27DC"/>
    <w:rsid w:val="002B281C"/>
    <w:rsid w:val="002C10ED"/>
    <w:rsid w:val="002C3B9E"/>
    <w:rsid w:val="002C557C"/>
    <w:rsid w:val="002C6E0A"/>
    <w:rsid w:val="002C77B6"/>
    <w:rsid w:val="002D5126"/>
    <w:rsid w:val="002D6A2C"/>
    <w:rsid w:val="002E27D2"/>
    <w:rsid w:val="002E4250"/>
    <w:rsid w:val="00300621"/>
    <w:rsid w:val="00300F5F"/>
    <w:rsid w:val="00303AAA"/>
    <w:rsid w:val="00311E00"/>
    <w:rsid w:val="00312356"/>
    <w:rsid w:val="00313568"/>
    <w:rsid w:val="00317A8B"/>
    <w:rsid w:val="00317EE7"/>
    <w:rsid w:val="0032051B"/>
    <w:rsid w:val="00326777"/>
    <w:rsid w:val="0033112B"/>
    <w:rsid w:val="003363E8"/>
    <w:rsid w:val="0034034C"/>
    <w:rsid w:val="00351527"/>
    <w:rsid w:val="00365FF0"/>
    <w:rsid w:val="003740E8"/>
    <w:rsid w:val="0037791F"/>
    <w:rsid w:val="003906F5"/>
    <w:rsid w:val="00396705"/>
    <w:rsid w:val="003A276C"/>
    <w:rsid w:val="003A4571"/>
    <w:rsid w:val="003A5F6A"/>
    <w:rsid w:val="003B5C63"/>
    <w:rsid w:val="003B7B6C"/>
    <w:rsid w:val="003C0E61"/>
    <w:rsid w:val="003D19BF"/>
    <w:rsid w:val="003D6501"/>
    <w:rsid w:val="003D7F56"/>
    <w:rsid w:val="003E19F5"/>
    <w:rsid w:val="003E20E3"/>
    <w:rsid w:val="003E7C41"/>
    <w:rsid w:val="003F3CCB"/>
    <w:rsid w:val="003F4F74"/>
    <w:rsid w:val="00403127"/>
    <w:rsid w:val="004047BD"/>
    <w:rsid w:val="00421530"/>
    <w:rsid w:val="00423E32"/>
    <w:rsid w:val="00426F1A"/>
    <w:rsid w:val="0043179D"/>
    <w:rsid w:val="00432DD8"/>
    <w:rsid w:val="004334AE"/>
    <w:rsid w:val="00435D07"/>
    <w:rsid w:val="0044260F"/>
    <w:rsid w:val="004436AE"/>
    <w:rsid w:val="004475EE"/>
    <w:rsid w:val="0045067B"/>
    <w:rsid w:val="00450A87"/>
    <w:rsid w:val="00451F82"/>
    <w:rsid w:val="00453D84"/>
    <w:rsid w:val="00455AF4"/>
    <w:rsid w:val="0045631D"/>
    <w:rsid w:val="004606A7"/>
    <w:rsid w:val="00460921"/>
    <w:rsid w:val="004636D7"/>
    <w:rsid w:val="00466031"/>
    <w:rsid w:val="00467070"/>
    <w:rsid w:val="00472E45"/>
    <w:rsid w:val="00474C91"/>
    <w:rsid w:val="00475088"/>
    <w:rsid w:val="00475D65"/>
    <w:rsid w:val="00480587"/>
    <w:rsid w:val="00480E9C"/>
    <w:rsid w:val="00483943"/>
    <w:rsid w:val="004841BB"/>
    <w:rsid w:val="004843FC"/>
    <w:rsid w:val="004904D1"/>
    <w:rsid w:val="004A0180"/>
    <w:rsid w:val="004A25D2"/>
    <w:rsid w:val="004A3076"/>
    <w:rsid w:val="004C59BA"/>
    <w:rsid w:val="004C5CA9"/>
    <w:rsid w:val="004D05FF"/>
    <w:rsid w:val="004D10C8"/>
    <w:rsid w:val="004D313C"/>
    <w:rsid w:val="004D5150"/>
    <w:rsid w:val="004D51D2"/>
    <w:rsid w:val="004D79C9"/>
    <w:rsid w:val="004E0C76"/>
    <w:rsid w:val="004E2A0C"/>
    <w:rsid w:val="004E45C5"/>
    <w:rsid w:val="004F54B6"/>
    <w:rsid w:val="00500A72"/>
    <w:rsid w:val="00502F71"/>
    <w:rsid w:val="00503E8C"/>
    <w:rsid w:val="005063EF"/>
    <w:rsid w:val="00511B26"/>
    <w:rsid w:val="005168A1"/>
    <w:rsid w:val="005215D6"/>
    <w:rsid w:val="005230F8"/>
    <w:rsid w:val="0052507E"/>
    <w:rsid w:val="00531EC9"/>
    <w:rsid w:val="0055171C"/>
    <w:rsid w:val="00553FC6"/>
    <w:rsid w:val="00565279"/>
    <w:rsid w:val="00571461"/>
    <w:rsid w:val="00581D15"/>
    <w:rsid w:val="00582301"/>
    <w:rsid w:val="00587848"/>
    <w:rsid w:val="005920E6"/>
    <w:rsid w:val="00597718"/>
    <w:rsid w:val="005A228B"/>
    <w:rsid w:val="005A2508"/>
    <w:rsid w:val="005A2597"/>
    <w:rsid w:val="005C308A"/>
    <w:rsid w:val="005C496F"/>
    <w:rsid w:val="005E02DF"/>
    <w:rsid w:val="005E16EE"/>
    <w:rsid w:val="005E3C95"/>
    <w:rsid w:val="005E5CBC"/>
    <w:rsid w:val="005F260D"/>
    <w:rsid w:val="005F53FB"/>
    <w:rsid w:val="00606B60"/>
    <w:rsid w:val="00617719"/>
    <w:rsid w:val="00617A3D"/>
    <w:rsid w:val="00622810"/>
    <w:rsid w:val="00622B60"/>
    <w:rsid w:val="00623150"/>
    <w:rsid w:val="00632ABA"/>
    <w:rsid w:val="00644EB7"/>
    <w:rsid w:val="00644F3D"/>
    <w:rsid w:val="006457CF"/>
    <w:rsid w:val="006605B4"/>
    <w:rsid w:val="00665EA3"/>
    <w:rsid w:val="00666ABF"/>
    <w:rsid w:val="00672C47"/>
    <w:rsid w:val="00682706"/>
    <w:rsid w:val="00683A25"/>
    <w:rsid w:val="0068475A"/>
    <w:rsid w:val="00684ECA"/>
    <w:rsid w:val="0068556C"/>
    <w:rsid w:val="0068675E"/>
    <w:rsid w:val="00690410"/>
    <w:rsid w:val="00690AFD"/>
    <w:rsid w:val="006914D1"/>
    <w:rsid w:val="0069342C"/>
    <w:rsid w:val="006939B4"/>
    <w:rsid w:val="006B534F"/>
    <w:rsid w:val="006B6577"/>
    <w:rsid w:val="006C1F41"/>
    <w:rsid w:val="006D19EA"/>
    <w:rsid w:val="006D54E7"/>
    <w:rsid w:val="006E162E"/>
    <w:rsid w:val="006F1B18"/>
    <w:rsid w:val="006F6422"/>
    <w:rsid w:val="007003A3"/>
    <w:rsid w:val="00701ACF"/>
    <w:rsid w:val="00716F0F"/>
    <w:rsid w:val="00720467"/>
    <w:rsid w:val="007360A3"/>
    <w:rsid w:val="00740833"/>
    <w:rsid w:val="0075149B"/>
    <w:rsid w:val="00754723"/>
    <w:rsid w:val="00765E0F"/>
    <w:rsid w:val="00765ECB"/>
    <w:rsid w:val="007715E2"/>
    <w:rsid w:val="007723BE"/>
    <w:rsid w:val="00772910"/>
    <w:rsid w:val="00782D0B"/>
    <w:rsid w:val="00786524"/>
    <w:rsid w:val="00796630"/>
    <w:rsid w:val="007A2653"/>
    <w:rsid w:val="007A41CF"/>
    <w:rsid w:val="007B1113"/>
    <w:rsid w:val="007B5F9F"/>
    <w:rsid w:val="007B7DF8"/>
    <w:rsid w:val="007C1C1C"/>
    <w:rsid w:val="007C226A"/>
    <w:rsid w:val="007C5E12"/>
    <w:rsid w:val="007D613A"/>
    <w:rsid w:val="007E4989"/>
    <w:rsid w:val="007E4C1D"/>
    <w:rsid w:val="007F4E5A"/>
    <w:rsid w:val="007F5077"/>
    <w:rsid w:val="007F61F8"/>
    <w:rsid w:val="007F6CC8"/>
    <w:rsid w:val="007F7AAA"/>
    <w:rsid w:val="008012B5"/>
    <w:rsid w:val="008017F5"/>
    <w:rsid w:val="00805277"/>
    <w:rsid w:val="00810E59"/>
    <w:rsid w:val="00815060"/>
    <w:rsid w:val="008215B4"/>
    <w:rsid w:val="008236C6"/>
    <w:rsid w:val="00824A8D"/>
    <w:rsid w:val="00825D81"/>
    <w:rsid w:val="00826C7E"/>
    <w:rsid w:val="00853606"/>
    <w:rsid w:val="00854C66"/>
    <w:rsid w:val="00856ADF"/>
    <w:rsid w:val="00857797"/>
    <w:rsid w:val="008639D5"/>
    <w:rsid w:val="0086639A"/>
    <w:rsid w:val="00867A97"/>
    <w:rsid w:val="00872582"/>
    <w:rsid w:val="008735AB"/>
    <w:rsid w:val="008742C2"/>
    <w:rsid w:val="00882A42"/>
    <w:rsid w:val="008841CC"/>
    <w:rsid w:val="008943E4"/>
    <w:rsid w:val="008953F5"/>
    <w:rsid w:val="0089768B"/>
    <w:rsid w:val="008A2CFB"/>
    <w:rsid w:val="008A4898"/>
    <w:rsid w:val="008C516E"/>
    <w:rsid w:val="008C69E3"/>
    <w:rsid w:val="008C7592"/>
    <w:rsid w:val="008D2793"/>
    <w:rsid w:val="008F36AE"/>
    <w:rsid w:val="008F3BE5"/>
    <w:rsid w:val="0090503B"/>
    <w:rsid w:val="009154E4"/>
    <w:rsid w:val="00921F26"/>
    <w:rsid w:val="009234B0"/>
    <w:rsid w:val="009333FF"/>
    <w:rsid w:val="00935BCD"/>
    <w:rsid w:val="00942144"/>
    <w:rsid w:val="00943790"/>
    <w:rsid w:val="009463ED"/>
    <w:rsid w:val="00946535"/>
    <w:rsid w:val="00951463"/>
    <w:rsid w:val="00951675"/>
    <w:rsid w:val="0095216F"/>
    <w:rsid w:val="009538AD"/>
    <w:rsid w:val="009610C2"/>
    <w:rsid w:val="009637D5"/>
    <w:rsid w:val="0096605B"/>
    <w:rsid w:val="0096710E"/>
    <w:rsid w:val="0097191C"/>
    <w:rsid w:val="009761F1"/>
    <w:rsid w:val="00976E0D"/>
    <w:rsid w:val="00977C8B"/>
    <w:rsid w:val="0098368B"/>
    <w:rsid w:val="00985DF1"/>
    <w:rsid w:val="009944BD"/>
    <w:rsid w:val="00997BE2"/>
    <w:rsid w:val="009A6C51"/>
    <w:rsid w:val="009A6F4A"/>
    <w:rsid w:val="009B05F5"/>
    <w:rsid w:val="009B41FB"/>
    <w:rsid w:val="009C138C"/>
    <w:rsid w:val="009C6219"/>
    <w:rsid w:val="009C734F"/>
    <w:rsid w:val="009E21FE"/>
    <w:rsid w:val="009E417A"/>
    <w:rsid w:val="009E5B2D"/>
    <w:rsid w:val="00A00567"/>
    <w:rsid w:val="00A0347F"/>
    <w:rsid w:val="00A042A1"/>
    <w:rsid w:val="00A12A99"/>
    <w:rsid w:val="00A152C2"/>
    <w:rsid w:val="00A177CE"/>
    <w:rsid w:val="00A248D4"/>
    <w:rsid w:val="00A325AD"/>
    <w:rsid w:val="00A34D5C"/>
    <w:rsid w:val="00A41FB6"/>
    <w:rsid w:val="00A46604"/>
    <w:rsid w:val="00A5210D"/>
    <w:rsid w:val="00A53D21"/>
    <w:rsid w:val="00A570A0"/>
    <w:rsid w:val="00A721AC"/>
    <w:rsid w:val="00A73C8D"/>
    <w:rsid w:val="00A7580B"/>
    <w:rsid w:val="00A976FA"/>
    <w:rsid w:val="00AB2B22"/>
    <w:rsid w:val="00AB3348"/>
    <w:rsid w:val="00AC1EE9"/>
    <w:rsid w:val="00AC3F44"/>
    <w:rsid w:val="00AD2C85"/>
    <w:rsid w:val="00AD34A0"/>
    <w:rsid w:val="00AE173A"/>
    <w:rsid w:val="00AE3684"/>
    <w:rsid w:val="00AE4949"/>
    <w:rsid w:val="00AE77B0"/>
    <w:rsid w:val="00AF419C"/>
    <w:rsid w:val="00B06882"/>
    <w:rsid w:val="00B073E1"/>
    <w:rsid w:val="00B11A12"/>
    <w:rsid w:val="00B14D0A"/>
    <w:rsid w:val="00B17430"/>
    <w:rsid w:val="00B219BE"/>
    <w:rsid w:val="00B34C8B"/>
    <w:rsid w:val="00B3640D"/>
    <w:rsid w:val="00B43878"/>
    <w:rsid w:val="00B44925"/>
    <w:rsid w:val="00B50684"/>
    <w:rsid w:val="00B549A5"/>
    <w:rsid w:val="00B57ED4"/>
    <w:rsid w:val="00B65438"/>
    <w:rsid w:val="00B65C1B"/>
    <w:rsid w:val="00B85832"/>
    <w:rsid w:val="00B8599C"/>
    <w:rsid w:val="00B87E45"/>
    <w:rsid w:val="00B95835"/>
    <w:rsid w:val="00B96497"/>
    <w:rsid w:val="00B977B9"/>
    <w:rsid w:val="00BB6528"/>
    <w:rsid w:val="00BC0972"/>
    <w:rsid w:val="00BC4CBC"/>
    <w:rsid w:val="00BC5982"/>
    <w:rsid w:val="00BD0EF1"/>
    <w:rsid w:val="00BD3FB3"/>
    <w:rsid w:val="00BD43A2"/>
    <w:rsid w:val="00BE2855"/>
    <w:rsid w:val="00BE617B"/>
    <w:rsid w:val="00BF05E3"/>
    <w:rsid w:val="00C07B7B"/>
    <w:rsid w:val="00C1372F"/>
    <w:rsid w:val="00C142DB"/>
    <w:rsid w:val="00C160DD"/>
    <w:rsid w:val="00C21700"/>
    <w:rsid w:val="00C24BA8"/>
    <w:rsid w:val="00C4373E"/>
    <w:rsid w:val="00C4708B"/>
    <w:rsid w:val="00C54BED"/>
    <w:rsid w:val="00C55275"/>
    <w:rsid w:val="00C63943"/>
    <w:rsid w:val="00C65A91"/>
    <w:rsid w:val="00C77039"/>
    <w:rsid w:val="00C77AF0"/>
    <w:rsid w:val="00C85923"/>
    <w:rsid w:val="00C96EBA"/>
    <w:rsid w:val="00CA1A66"/>
    <w:rsid w:val="00CA6A7B"/>
    <w:rsid w:val="00CA6E96"/>
    <w:rsid w:val="00CB3B89"/>
    <w:rsid w:val="00CC6535"/>
    <w:rsid w:val="00CD5020"/>
    <w:rsid w:val="00CF1F74"/>
    <w:rsid w:val="00CF48ED"/>
    <w:rsid w:val="00D142D1"/>
    <w:rsid w:val="00D15989"/>
    <w:rsid w:val="00D21E93"/>
    <w:rsid w:val="00D22D71"/>
    <w:rsid w:val="00D2323B"/>
    <w:rsid w:val="00D434B3"/>
    <w:rsid w:val="00D54624"/>
    <w:rsid w:val="00D54E91"/>
    <w:rsid w:val="00D564F1"/>
    <w:rsid w:val="00D612FA"/>
    <w:rsid w:val="00D629C2"/>
    <w:rsid w:val="00D65029"/>
    <w:rsid w:val="00D726F4"/>
    <w:rsid w:val="00D77765"/>
    <w:rsid w:val="00D81F38"/>
    <w:rsid w:val="00D825A8"/>
    <w:rsid w:val="00D9042F"/>
    <w:rsid w:val="00D941D8"/>
    <w:rsid w:val="00D952AE"/>
    <w:rsid w:val="00D973E6"/>
    <w:rsid w:val="00DA0CE9"/>
    <w:rsid w:val="00DB7154"/>
    <w:rsid w:val="00DB7B44"/>
    <w:rsid w:val="00DC050C"/>
    <w:rsid w:val="00DC1AB2"/>
    <w:rsid w:val="00DD4547"/>
    <w:rsid w:val="00DD5096"/>
    <w:rsid w:val="00DE0AE4"/>
    <w:rsid w:val="00DE21D0"/>
    <w:rsid w:val="00DE4861"/>
    <w:rsid w:val="00DE48D8"/>
    <w:rsid w:val="00DE672C"/>
    <w:rsid w:val="00DE6FB5"/>
    <w:rsid w:val="00E0380E"/>
    <w:rsid w:val="00E03D0B"/>
    <w:rsid w:val="00E03F1F"/>
    <w:rsid w:val="00E10B59"/>
    <w:rsid w:val="00E220E2"/>
    <w:rsid w:val="00E244F3"/>
    <w:rsid w:val="00E32FAF"/>
    <w:rsid w:val="00E335FE"/>
    <w:rsid w:val="00E36FFD"/>
    <w:rsid w:val="00E45C82"/>
    <w:rsid w:val="00E46232"/>
    <w:rsid w:val="00E46993"/>
    <w:rsid w:val="00E57A61"/>
    <w:rsid w:val="00E666D5"/>
    <w:rsid w:val="00E767CD"/>
    <w:rsid w:val="00E77A7B"/>
    <w:rsid w:val="00E80138"/>
    <w:rsid w:val="00E948C8"/>
    <w:rsid w:val="00EA0B1A"/>
    <w:rsid w:val="00EA4587"/>
    <w:rsid w:val="00EA77E2"/>
    <w:rsid w:val="00EA7E66"/>
    <w:rsid w:val="00EB1A7C"/>
    <w:rsid w:val="00EB40E8"/>
    <w:rsid w:val="00EB5009"/>
    <w:rsid w:val="00EC1889"/>
    <w:rsid w:val="00EC2EB0"/>
    <w:rsid w:val="00ED32D8"/>
    <w:rsid w:val="00EE04A1"/>
    <w:rsid w:val="00EE088B"/>
    <w:rsid w:val="00EE29FD"/>
    <w:rsid w:val="00EE5F78"/>
    <w:rsid w:val="00EF0ED5"/>
    <w:rsid w:val="00EF25B5"/>
    <w:rsid w:val="00EF4795"/>
    <w:rsid w:val="00EF4B0F"/>
    <w:rsid w:val="00F00053"/>
    <w:rsid w:val="00F0020F"/>
    <w:rsid w:val="00F11A2F"/>
    <w:rsid w:val="00F209D2"/>
    <w:rsid w:val="00F237DA"/>
    <w:rsid w:val="00F34D44"/>
    <w:rsid w:val="00F40AFB"/>
    <w:rsid w:val="00F44624"/>
    <w:rsid w:val="00F47AA9"/>
    <w:rsid w:val="00F47B0C"/>
    <w:rsid w:val="00F53550"/>
    <w:rsid w:val="00F56955"/>
    <w:rsid w:val="00F57499"/>
    <w:rsid w:val="00F6068D"/>
    <w:rsid w:val="00F63080"/>
    <w:rsid w:val="00F63498"/>
    <w:rsid w:val="00F63D4A"/>
    <w:rsid w:val="00F718D5"/>
    <w:rsid w:val="00F725D0"/>
    <w:rsid w:val="00F84925"/>
    <w:rsid w:val="00F851EE"/>
    <w:rsid w:val="00F87082"/>
    <w:rsid w:val="00F90B93"/>
    <w:rsid w:val="00F95F5B"/>
    <w:rsid w:val="00F975E9"/>
    <w:rsid w:val="00FA16A8"/>
    <w:rsid w:val="00FA3A4F"/>
    <w:rsid w:val="00FA7D98"/>
    <w:rsid w:val="00FB4A22"/>
    <w:rsid w:val="00FC063E"/>
    <w:rsid w:val="00FC33FD"/>
    <w:rsid w:val="00FC39E0"/>
    <w:rsid w:val="00FC4FD2"/>
    <w:rsid w:val="00FC57BE"/>
    <w:rsid w:val="00FD5245"/>
    <w:rsid w:val="00FD6F4E"/>
    <w:rsid w:val="00FE04D8"/>
    <w:rsid w:val="00FE65AA"/>
    <w:rsid w:val="00FF2262"/>
    <w:rsid w:val="00FF3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4EEB"/>
  <w15:docId w15:val="{69C56A7C-2361-6A4E-B64C-C587C27F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2FA"/>
    <w:pPr>
      <w:tabs>
        <w:tab w:val="center" w:pos="4513"/>
        <w:tab w:val="right" w:pos="9026"/>
      </w:tabs>
    </w:pPr>
  </w:style>
  <w:style w:type="character" w:customStyle="1" w:styleId="HeaderChar">
    <w:name w:val="Header Char"/>
    <w:basedOn w:val="DefaultParagraphFont"/>
    <w:link w:val="Header"/>
    <w:uiPriority w:val="99"/>
    <w:rsid w:val="00D612FA"/>
  </w:style>
  <w:style w:type="paragraph" w:styleId="Footer">
    <w:name w:val="footer"/>
    <w:basedOn w:val="Normal"/>
    <w:link w:val="FooterChar"/>
    <w:uiPriority w:val="99"/>
    <w:unhideWhenUsed/>
    <w:rsid w:val="00D612FA"/>
    <w:pPr>
      <w:tabs>
        <w:tab w:val="center" w:pos="4513"/>
        <w:tab w:val="right" w:pos="9026"/>
      </w:tabs>
    </w:pPr>
  </w:style>
  <w:style w:type="character" w:customStyle="1" w:styleId="FooterChar">
    <w:name w:val="Footer Char"/>
    <w:basedOn w:val="DefaultParagraphFont"/>
    <w:link w:val="Footer"/>
    <w:uiPriority w:val="99"/>
    <w:rsid w:val="00D612FA"/>
  </w:style>
  <w:style w:type="paragraph" w:styleId="FootnoteText">
    <w:name w:val="footnote text"/>
    <w:basedOn w:val="Normal"/>
    <w:link w:val="FootnoteTextChar"/>
    <w:unhideWhenUsed/>
    <w:rsid w:val="0086639A"/>
    <w:rPr>
      <w:sz w:val="20"/>
      <w:szCs w:val="20"/>
    </w:rPr>
  </w:style>
  <w:style w:type="character" w:customStyle="1" w:styleId="FootnoteTextChar">
    <w:name w:val="Footnote Text Char"/>
    <w:basedOn w:val="DefaultParagraphFont"/>
    <w:link w:val="FootnoteText"/>
    <w:rsid w:val="0086639A"/>
    <w:rPr>
      <w:sz w:val="20"/>
      <w:szCs w:val="20"/>
    </w:rPr>
  </w:style>
  <w:style w:type="character" w:styleId="FootnoteReference">
    <w:name w:val="footnote reference"/>
    <w:basedOn w:val="DefaultParagraphFont"/>
    <w:uiPriority w:val="99"/>
    <w:unhideWhenUsed/>
    <w:rsid w:val="0086639A"/>
    <w:rPr>
      <w:vertAlign w:val="superscript"/>
    </w:rPr>
  </w:style>
  <w:style w:type="paragraph" w:styleId="ListParagraph">
    <w:name w:val="List Paragraph"/>
    <w:basedOn w:val="Normal"/>
    <w:uiPriority w:val="34"/>
    <w:qFormat/>
    <w:rsid w:val="00690AFD"/>
    <w:pPr>
      <w:ind w:left="720"/>
      <w:contextualSpacing/>
    </w:pPr>
  </w:style>
  <w:style w:type="paragraph" w:styleId="NormalWeb">
    <w:name w:val="Normal (Web)"/>
    <w:basedOn w:val="Normal"/>
    <w:uiPriority w:val="99"/>
    <w:unhideWhenUsed/>
    <w:rsid w:val="00F11A2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56955"/>
  </w:style>
  <w:style w:type="character" w:styleId="CommentReference">
    <w:name w:val="annotation reference"/>
    <w:basedOn w:val="DefaultParagraphFont"/>
    <w:uiPriority w:val="99"/>
    <w:semiHidden/>
    <w:unhideWhenUsed/>
    <w:rsid w:val="00F56955"/>
    <w:rPr>
      <w:sz w:val="16"/>
      <w:szCs w:val="16"/>
    </w:rPr>
  </w:style>
  <w:style w:type="paragraph" w:styleId="CommentText">
    <w:name w:val="annotation text"/>
    <w:basedOn w:val="Normal"/>
    <w:link w:val="CommentTextChar"/>
    <w:uiPriority w:val="99"/>
    <w:unhideWhenUsed/>
    <w:rsid w:val="00F56955"/>
    <w:rPr>
      <w:sz w:val="20"/>
      <w:szCs w:val="20"/>
    </w:rPr>
  </w:style>
  <w:style w:type="character" w:customStyle="1" w:styleId="CommentTextChar">
    <w:name w:val="Comment Text Char"/>
    <w:basedOn w:val="DefaultParagraphFont"/>
    <w:link w:val="CommentText"/>
    <w:uiPriority w:val="99"/>
    <w:rsid w:val="00F56955"/>
    <w:rPr>
      <w:sz w:val="20"/>
      <w:szCs w:val="20"/>
    </w:rPr>
  </w:style>
  <w:style w:type="paragraph" w:styleId="CommentSubject">
    <w:name w:val="annotation subject"/>
    <w:basedOn w:val="CommentText"/>
    <w:next w:val="CommentText"/>
    <w:link w:val="CommentSubjectChar"/>
    <w:uiPriority w:val="99"/>
    <w:semiHidden/>
    <w:unhideWhenUsed/>
    <w:rsid w:val="00F56955"/>
    <w:rPr>
      <w:b/>
      <w:bCs/>
    </w:rPr>
  </w:style>
  <w:style w:type="character" w:customStyle="1" w:styleId="CommentSubjectChar">
    <w:name w:val="Comment Subject Char"/>
    <w:basedOn w:val="CommentTextChar"/>
    <w:link w:val="CommentSubject"/>
    <w:uiPriority w:val="99"/>
    <w:semiHidden/>
    <w:rsid w:val="00F56955"/>
    <w:rPr>
      <w:b/>
      <w:bCs/>
      <w:sz w:val="20"/>
      <w:szCs w:val="20"/>
    </w:rPr>
  </w:style>
  <w:style w:type="character" w:styleId="Hyperlink">
    <w:name w:val="Hyperlink"/>
    <w:basedOn w:val="DefaultParagraphFont"/>
    <w:uiPriority w:val="99"/>
    <w:unhideWhenUsed/>
    <w:rsid w:val="00C4373E"/>
    <w:rPr>
      <w:color w:val="0563C1" w:themeColor="hyperlink"/>
      <w:u w:val="single"/>
    </w:rPr>
  </w:style>
  <w:style w:type="character" w:customStyle="1" w:styleId="UnresolvedMention1">
    <w:name w:val="Unresolved Mention1"/>
    <w:basedOn w:val="DefaultParagraphFont"/>
    <w:uiPriority w:val="99"/>
    <w:semiHidden/>
    <w:unhideWhenUsed/>
    <w:rsid w:val="00C4373E"/>
    <w:rPr>
      <w:color w:val="605E5C"/>
      <w:shd w:val="clear" w:color="auto" w:fill="E1DFDD"/>
    </w:rPr>
  </w:style>
  <w:style w:type="paragraph" w:customStyle="1" w:styleId="pf0">
    <w:name w:val="pf0"/>
    <w:basedOn w:val="Normal"/>
    <w:rsid w:val="004F54B6"/>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4F54B6"/>
    <w:rPr>
      <w:rFonts w:ascii="Segoe UI" w:hAnsi="Segoe UI" w:cs="Segoe UI" w:hint="default"/>
      <w:sz w:val="18"/>
      <w:szCs w:val="18"/>
    </w:rPr>
  </w:style>
  <w:style w:type="paragraph" w:styleId="EndnoteText">
    <w:name w:val="endnote text"/>
    <w:basedOn w:val="Normal"/>
    <w:link w:val="EndnoteTextChar"/>
    <w:uiPriority w:val="99"/>
    <w:semiHidden/>
    <w:unhideWhenUsed/>
    <w:rsid w:val="00D825A8"/>
    <w:rPr>
      <w:sz w:val="20"/>
      <w:szCs w:val="20"/>
    </w:rPr>
  </w:style>
  <w:style w:type="character" w:customStyle="1" w:styleId="EndnoteTextChar">
    <w:name w:val="Endnote Text Char"/>
    <w:basedOn w:val="DefaultParagraphFont"/>
    <w:link w:val="EndnoteText"/>
    <w:uiPriority w:val="99"/>
    <w:semiHidden/>
    <w:rsid w:val="00D825A8"/>
    <w:rPr>
      <w:sz w:val="20"/>
      <w:szCs w:val="20"/>
    </w:rPr>
  </w:style>
  <w:style w:type="character" w:styleId="EndnoteReference">
    <w:name w:val="endnote reference"/>
    <w:basedOn w:val="DefaultParagraphFont"/>
    <w:uiPriority w:val="99"/>
    <w:semiHidden/>
    <w:unhideWhenUsed/>
    <w:rsid w:val="00D825A8"/>
    <w:rPr>
      <w:vertAlign w:val="superscript"/>
    </w:rPr>
  </w:style>
  <w:style w:type="character" w:styleId="Emphasis">
    <w:name w:val="Emphasis"/>
    <w:basedOn w:val="DefaultParagraphFont"/>
    <w:uiPriority w:val="20"/>
    <w:qFormat/>
    <w:rsid w:val="00716F0F"/>
    <w:rPr>
      <w:i/>
      <w:iCs/>
    </w:rPr>
  </w:style>
  <w:style w:type="paragraph" w:styleId="BalloonText">
    <w:name w:val="Balloon Text"/>
    <w:basedOn w:val="Normal"/>
    <w:link w:val="BalloonTextChar"/>
    <w:uiPriority w:val="99"/>
    <w:semiHidden/>
    <w:unhideWhenUsed/>
    <w:rsid w:val="00237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696"/>
    <w:rPr>
      <w:rFonts w:ascii="Segoe UI" w:hAnsi="Segoe UI" w:cs="Segoe UI"/>
      <w:sz w:val="18"/>
      <w:szCs w:val="18"/>
    </w:rPr>
  </w:style>
  <w:style w:type="character" w:styleId="PageNumber">
    <w:name w:val="page number"/>
    <w:basedOn w:val="DefaultParagraphFont"/>
    <w:uiPriority w:val="99"/>
    <w:semiHidden/>
    <w:unhideWhenUsed/>
    <w:rsid w:val="00BF05E3"/>
  </w:style>
  <w:style w:type="character" w:styleId="UnresolvedMention">
    <w:name w:val="Unresolved Mention"/>
    <w:basedOn w:val="DefaultParagraphFont"/>
    <w:uiPriority w:val="99"/>
    <w:semiHidden/>
    <w:unhideWhenUsed/>
    <w:rsid w:val="00F63498"/>
    <w:rPr>
      <w:color w:val="605E5C"/>
      <w:shd w:val="clear" w:color="auto" w:fill="E1DFDD"/>
    </w:rPr>
  </w:style>
  <w:style w:type="character" w:styleId="FollowedHyperlink">
    <w:name w:val="FollowedHyperlink"/>
    <w:basedOn w:val="DefaultParagraphFont"/>
    <w:uiPriority w:val="99"/>
    <w:semiHidden/>
    <w:unhideWhenUsed/>
    <w:rsid w:val="009437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778">
      <w:bodyDiv w:val="1"/>
      <w:marLeft w:val="0"/>
      <w:marRight w:val="0"/>
      <w:marTop w:val="0"/>
      <w:marBottom w:val="0"/>
      <w:divBdr>
        <w:top w:val="none" w:sz="0" w:space="0" w:color="auto"/>
        <w:left w:val="none" w:sz="0" w:space="0" w:color="auto"/>
        <w:bottom w:val="none" w:sz="0" w:space="0" w:color="auto"/>
        <w:right w:val="none" w:sz="0" w:space="0" w:color="auto"/>
      </w:divBdr>
    </w:div>
    <w:div w:id="103889092">
      <w:bodyDiv w:val="1"/>
      <w:marLeft w:val="0"/>
      <w:marRight w:val="0"/>
      <w:marTop w:val="0"/>
      <w:marBottom w:val="0"/>
      <w:divBdr>
        <w:top w:val="none" w:sz="0" w:space="0" w:color="auto"/>
        <w:left w:val="none" w:sz="0" w:space="0" w:color="auto"/>
        <w:bottom w:val="none" w:sz="0" w:space="0" w:color="auto"/>
        <w:right w:val="none" w:sz="0" w:space="0" w:color="auto"/>
      </w:divBdr>
    </w:div>
    <w:div w:id="369260955">
      <w:bodyDiv w:val="1"/>
      <w:marLeft w:val="0"/>
      <w:marRight w:val="0"/>
      <w:marTop w:val="0"/>
      <w:marBottom w:val="0"/>
      <w:divBdr>
        <w:top w:val="none" w:sz="0" w:space="0" w:color="auto"/>
        <w:left w:val="none" w:sz="0" w:space="0" w:color="auto"/>
        <w:bottom w:val="none" w:sz="0" w:space="0" w:color="auto"/>
        <w:right w:val="none" w:sz="0" w:space="0" w:color="auto"/>
      </w:divBdr>
    </w:div>
    <w:div w:id="523983443">
      <w:bodyDiv w:val="1"/>
      <w:marLeft w:val="0"/>
      <w:marRight w:val="0"/>
      <w:marTop w:val="0"/>
      <w:marBottom w:val="0"/>
      <w:divBdr>
        <w:top w:val="none" w:sz="0" w:space="0" w:color="auto"/>
        <w:left w:val="none" w:sz="0" w:space="0" w:color="auto"/>
        <w:bottom w:val="none" w:sz="0" w:space="0" w:color="auto"/>
        <w:right w:val="none" w:sz="0" w:space="0" w:color="auto"/>
      </w:divBdr>
    </w:div>
    <w:div w:id="572857369">
      <w:bodyDiv w:val="1"/>
      <w:marLeft w:val="0"/>
      <w:marRight w:val="0"/>
      <w:marTop w:val="0"/>
      <w:marBottom w:val="0"/>
      <w:divBdr>
        <w:top w:val="none" w:sz="0" w:space="0" w:color="auto"/>
        <w:left w:val="none" w:sz="0" w:space="0" w:color="auto"/>
        <w:bottom w:val="none" w:sz="0" w:space="0" w:color="auto"/>
        <w:right w:val="none" w:sz="0" w:space="0" w:color="auto"/>
      </w:divBdr>
    </w:div>
    <w:div w:id="625694964">
      <w:bodyDiv w:val="1"/>
      <w:marLeft w:val="0"/>
      <w:marRight w:val="0"/>
      <w:marTop w:val="0"/>
      <w:marBottom w:val="0"/>
      <w:divBdr>
        <w:top w:val="none" w:sz="0" w:space="0" w:color="auto"/>
        <w:left w:val="none" w:sz="0" w:space="0" w:color="auto"/>
        <w:bottom w:val="none" w:sz="0" w:space="0" w:color="auto"/>
        <w:right w:val="none" w:sz="0" w:space="0" w:color="auto"/>
      </w:divBdr>
    </w:div>
    <w:div w:id="706762496">
      <w:bodyDiv w:val="1"/>
      <w:marLeft w:val="0"/>
      <w:marRight w:val="0"/>
      <w:marTop w:val="0"/>
      <w:marBottom w:val="0"/>
      <w:divBdr>
        <w:top w:val="none" w:sz="0" w:space="0" w:color="auto"/>
        <w:left w:val="none" w:sz="0" w:space="0" w:color="auto"/>
        <w:bottom w:val="none" w:sz="0" w:space="0" w:color="auto"/>
        <w:right w:val="none" w:sz="0" w:space="0" w:color="auto"/>
      </w:divBdr>
      <w:divsChild>
        <w:div w:id="85468460">
          <w:marLeft w:val="0"/>
          <w:marRight w:val="0"/>
          <w:marTop w:val="0"/>
          <w:marBottom w:val="0"/>
          <w:divBdr>
            <w:top w:val="none" w:sz="0" w:space="0" w:color="auto"/>
            <w:left w:val="none" w:sz="0" w:space="0" w:color="auto"/>
            <w:bottom w:val="none" w:sz="0" w:space="0" w:color="auto"/>
            <w:right w:val="none" w:sz="0" w:space="0" w:color="auto"/>
          </w:divBdr>
          <w:divsChild>
            <w:div w:id="841431431">
              <w:marLeft w:val="0"/>
              <w:marRight w:val="0"/>
              <w:marTop w:val="0"/>
              <w:marBottom w:val="0"/>
              <w:divBdr>
                <w:top w:val="none" w:sz="0" w:space="0" w:color="auto"/>
                <w:left w:val="none" w:sz="0" w:space="0" w:color="auto"/>
                <w:bottom w:val="none" w:sz="0" w:space="0" w:color="auto"/>
                <w:right w:val="none" w:sz="0" w:space="0" w:color="auto"/>
              </w:divBdr>
              <w:divsChild>
                <w:div w:id="5800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5016">
      <w:bodyDiv w:val="1"/>
      <w:marLeft w:val="0"/>
      <w:marRight w:val="0"/>
      <w:marTop w:val="0"/>
      <w:marBottom w:val="0"/>
      <w:divBdr>
        <w:top w:val="none" w:sz="0" w:space="0" w:color="auto"/>
        <w:left w:val="none" w:sz="0" w:space="0" w:color="auto"/>
        <w:bottom w:val="none" w:sz="0" w:space="0" w:color="auto"/>
        <w:right w:val="none" w:sz="0" w:space="0" w:color="auto"/>
      </w:divBdr>
    </w:div>
    <w:div w:id="777338580">
      <w:bodyDiv w:val="1"/>
      <w:marLeft w:val="0"/>
      <w:marRight w:val="0"/>
      <w:marTop w:val="0"/>
      <w:marBottom w:val="0"/>
      <w:divBdr>
        <w:top w:val="none" w:sz="0" w:space="0" w:color="auto"/>
        <w:left w:val="none" w:sz="0" w:space="0" w:color="auto"/>
        <w:bottom w:val="none" w:sz="0" w:space="0" w:color="auto"/>
        <w:right w:val="none" w:sz="0" w:space="0" w:color="auto"/>
      </w:divBdr>
    </w:div>
    <w:div w:id="937371244">
      <w:bodyDiv w:val="1"/>
      <w:marLeft w:val="0"/>
      <w:marRight w:val="0"/>
      <w:marTop w:val="0"/>
      <w:marBottom w:val="0"/>
      <w:divBdr>
        <w:top w:val="none" w:sz="0" w:space="0" w:color="auto"/>
        <w:left w:val="none" w:sz="0" w:space="0" w:color="auto"/>
        <w:bottom w:val="none" w:sz="0" w:space="0" w:color="auto"/>
        <w:right w:val="none" w:sz="0" w:space="0" w:color="auto"/>
      </w:divBdr>
    </w:div>
    <w:div w:id="1082988494">
      <w:bodyDiv w:val="1"/>
      <w:marLeft w:val="0"/>
      <w:marRight w:val="0"/>
      <w:marTop w:val="0"/>
      <w:marBottom w:val="0"/>
      <w:divBdr>
        <w:top w:val="none" w:sz="0" w:space="0" w:color="auto"/>
        <w:left w:val="none" w:sz="0" w:space="0" w:color="auto"/>
        <w:bottom w:val="none" w:sz="0" w:space="0" w:color="auto"/>
        <w:right w:val="none" w:sz="0" w:space="0" w:color="auto"/>
      </w:divBdr>
    </w:div>
    <w:div w:id="1511480631">
      <w:bodyDiv w:val="1"/>
      <w:marLeft w:val="0"/>
      <w:marRight w:val="0"/>
      <w:marTop w:val="0"/>
      <w:marBottom w:val="0"/>
      <w:divBdr>
        <w:top w:val="none" w:sz="0" w:space="0" w:color="auto"/>
        <w:left w:val="none" w:sz="0" w:space="0" w:color="auto"/>
        <w:bottom w:val="none" w:sz="0" w:space="0" w:color="auto"/>
        <w:right w:val="none" w:sz="0" w:space="0" w:color="auto"/>
      </w:divBdr>
    </w:div>
    <w:div w:id="1527210685">
      <w:bodyDiv w:val="1"/>
      <w:marLeft w:val="0"/>
      <w:marRight w:val="0"/>
      <w:marTop w:val="0"/>
      <w:marBottom w:val="0"/>
      <w:divBdr>
        <w:top w:val="none" w:sz="0" w:space="0" w:color="auto"/>
        <w:left w:val="none" w:sz="0" w:space="0" w:color="auto"/>
        <w:bottom w:val="none" w:sz="0" w:space="0" w:color="auto"/>
        <w:right w:val="none" w:sz="0" w:space="0" w:color="auto"/>
      </w:divBdr>
      <w:divsChild>
        <w:div w:id="1076124327">
          <w:marLeft w:val="0"/>
          <w:marRight w:val="0"/>
          <w:marTop w:val="0"/>
          <w:marBottom w:val="0"/>
          <w:divBdr>
            <w:top w:val="none" w:sz="0" w:space="0" w:color="auto"/>
            <w:left w:val="none" w:sz="0" w:space="0" w:color="auto"/>
            <w:bottom w:val="none" w:sz="0" w:space="0" w:color="auto"/>
            <w:right w:val="none" w:sz="0" w:space="0" w:color="auto"/>
          </w:divBdr>
          <w:divsChild>
            <w:div w:id="476919870">
              <w:marLeft w:val="0"/>
              <w:marRight w:val="0"/>
              <w:marTop w:val="0"/>
              <w:marBottom w:val="0"/>
              <w:divBdr>
                <w:top w:val="none" w:sz="0" w:space="0" w:color="auto"/>
                <w:left w:val="none" w:sz="0" w:space="0" w:color="auto"/>
                <w:bottom w:val="none" w:sz="0" w:space="0" w:color="auto"/>
                <w:right w:val="none" w:sz="0" w:space="0" w:color="auto"/>
              </w:divBdr>
              <w:divsChild>
                <w:div w:id="20667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06476">
      <w:bodyDiv w:val="1"/>
      <w:marLeft w:val="0"/>
      <w:marRight w:val="0"/>
      <w:marTop w:val="0"/>
      <w:marBottom w:val="0"/>
      <w:divBdr>
        <w:top w:val="none" w:sz="0" w:space="0" w:color="auto"/>
        <w:left w:val="none" w:sz="0" w:space="0" w:color="auto"/>
        <w:bottom w:val="none" w:sz="0" w:space="0" w:color="auto"/>
        <w:right w:val="none" w:sz="0" w:space="0" w:color="auto"/>
      </w:divBdr>
    </w:div>
    <w:div w:id="1649672293">
      <w:bodyDiv w:val="1"/>
      <w:marLeft w:val="0"/>
      <w:marRight w:val="0"/>
      <w:marTop w:val="0"/>
      <w:marBottom w:val="0"/>
      <w:divBdr>
        <w:top w:val="none" w:sz="0" w:space="0" w:color="auto"/>
        <w:left w:val="none" w:sz="0" w:space="0" w:color="auto"/>
        <w:bottom w:val="none" w:sz="0" w:space="0" w:color="auto"/>
        <w:right w:val="none" w:sz="0" w:space="0" w:color="auto"/>
      </w:divBdr>
    </w:div>
    <w:div w:id="1728870778">
      <w:bodyDiv w:val="1"/>
      <w:marLeft w:val="0"/>
      <w:marRight w:val="0"/>
      <w:marTop w:val="0"/>
      <w:marBottom w:val="0"/>
      <w:divBdr>
        <w:top w:val="none" w:sz="0" w:space="0" w:color="auto"/>
        <w:left w:val="none" w:sz="0" w:space="0" w:color="auto"/>
        <w:bottom w:val="none" w:sz="0" w:space="0" w:color="auto"/>
        <w:right w:val="none" w:sz="0" w:space="0" w:color="auto"/>
      </w:divBdr>
      <w:divsChild>
        <w:div w:id="812137679">
          <w:marLeft w:val="0"/>
          <w:marRight w:val="0"/>
          <w:marTop w:val="0"/>
          <w:marBottom w:val="0"/>
          <w:divBdr>
            <w:top w:val="none" w:sz="0" w:space="0" w:color="auto"/>
            <w:left w:val="none" w:sz="0" w:space="0" w:color="auto"/>
            <w:bottom w:val="none" w:sz="0" w:space="0" w:color="auto"/>
            <w:right w:val="none" w:sz="0" w:space="0" w:color="auto"/>
          </w:divBdr>
          <w:divsChild>
            <w:div w:id="1353341172">
              <w:marLeft w:val="0"/>
              <w:marRight w:val="0"/>
              <w:marTop w:val="0"/>
              <w:marBottom w:val="0"/>
              <w:divBdr>
                <w:top w:val="none" w:sz="0" w:space="0" w:color="auto"/>
                <w:left w:val="none" w:sz="0" w:space="0" w:color="auto"/>
                <w:bottom w:val="none" w:sz="0" w:space="0" w:color="auto"/>
                <w:right w:val="none" w:sz="0" w:space="0" w:color="auto"/>
              </w:divBdr>
              <w:divsChild>
                <w:div w:id="122437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738">
      <w:bodyDiv w:val="1"/>
      <w:marLeft w:val="0"/>
      <w:marRight w:val="0"/>
      <w:marTop w:val="0"/>
      <w:marBottom w:val="0"/>
      <w:divBdr>
        <w:top w:val="none" w:sz="0" w:space="0" w:color="auto"/>
        <w:left w:val="none" w:sz="0" w:space="0" w:color="auto"/>
        <w:bottom w:val="none" w:sz="0" w:space="0" w:color="auto"/>
        <w:right w:val="none" w:sz="0" w:space="0" w:color="auto"/>
      </w:divBdr>
    </w:div>
    <w:div w:id="1872957890">
      <w:bodyDiv w:val="1"/>
      <w:marLeft w:val="0"/>
      <w:marRight w:val="0"/>
      <w:marTop w:val="0"/>
      <w:marBottom w:val="0"/>
      <w:divBdr>
        <w:top w:val="none" w:sz="0" w:space="0" w:color="auto"/>
        <w:left w:val="none" w:sz="0" w:space="0" w:color="auto"/>
        <w:bottom w:val="none" w:sz="0" w:space="0" w:color="auto"/>
        <w:right w:val="none" w:sz="0" w:space="0" w:color="auto"/>
      </w:divBdr>
    </w:div>
    <w:div w:id="1903637201">
      <w:bodyDiv w:val="1"/>
      <w:marLeft w:val="0"/>
      <w:marRight w:val="0"/>
      <w:marTop w:val="0"/>
      <w:marBottom w:val="0"/>
      <w:divBdr>
        <w:top w:val="none" w:sz="0" w:space="0" w:color="auto"/>
        <w:left w:val="none" w:sz="0" w:space="0" w:color="auto"/>
        <w:bottom w:val="none" w:sz="0" w:space="0" w:color="auto"/>
        <w:right w:val="none" w:sz="0" w:space="0" w:color="auto"/>
      </w:divBdr>
      <w:divsChild>
        <w:div w:id="25058704">
          <w:marLeft w:val="0"/>
          <w:marRight w:val="0"/>
          <w:marTop w:val="0"/>
          <w:marBottom w:val="0"/>
          <w:divBdr>
            <w:top w:val="none" w:sz="0" w:space="0" w:color="auto"/>
            <w:left w:val="none" w:sz="0" w:space="0" w:color="auto"/>
            <w:bottom w:val="none" w:sz="0" w:space="0" w:color="auto"/>
            <w:right w:val="none" w:sz="0" w:space="0" w:color="auto"/>
          </w:divBdr>
          <w:divsChild>
            <w:div w:id="277445911">
              <w:marLeft w:val="0"/>
              <w:marRight w:val="0"/>
              <w:marTop w:val="0"/>
              <w:marBottom w:val="0"/>
              <w:divBdr>
                <w:top w:val="none" w:sz="0" w:space="0" w:color="auto"/>
                <w:left w:val="none" w:sz="0" w:space="0" w:color="auto"/>
                <w:bottom w:val="none" w:sz="0" w:space="0" w:color="auto"/>
                <w:right w:val="none" w:sz="0" w:space="0" w:color="auto"/>
              </w:divBdr>
              <w:divsChild>
                <w:div w:id="98974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656270">
      <w:bodyDiv w:val="1"/>
      <w:marLeft w:val="0"/>
      <w:marRight w:val="0"/>
      <w:marTop w:val="0"/>
      <w:marBottom w:val="0"/>
      <w:divBdr>
        <w:top w:val="none" w:sz="0" w:space="0" w:color="auto"/>
        <w:left w:val="none" w:sz="0" w:space="0" w:color="auto"/>
        <w:bottom w:val="none" w:sz="0" w:space="0" w:color="auto"/>
        <w:right w:val="none" w:sz="0" w:space="0" w:color="auto"/>
      </w:divBdr>
      <w:divsChild>
        <w:div w:id="198669570">
          <w:marLeft w:val="0"/>
          <w:marRight w:val="0"/>
          <w:marTop w:val="0"/>
          <w:marBottom w:val="0"/>
          <w:divBdr>
            <w:top w:val="none" w:sz="0" w:space="0" w:color="auto"/>
            <w:left w:val="none" w:sz="0" w:space="0" w:color="auto"/>
            <w:bottom w:val="none" w:sz="0" w:space="0" w:color="auto"/>
            <w:right w:val="none" w:sz="0" w:space="0" w:color="auto"/>
          </w:divBdr>
          <w:divsChild>
            <w:div w:id="1448695667">
              <w:marLeft w:val="0"/>
              <w:marRight w:val="0"/>
              <w:marTop w:val="0"/>
              <w:marBottom w:val="0"/>
              <w:divBdr>
                <w:top w:val="none" w:sz="0" w:space="0" w:color="auto"/>
                <w:left w:val="none" w:sz="0" w:space="0" w:color="auto"/>
                <w:bottom w:val="none" w:sz="0" w:space="0" w:color="auto"/>
                <w:right w:val="none" w:sz="0" w:space="0" w:color="auto"/>
              </w:divBdr>
              <w:divsChild>
                <w:div w:id="5988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2047">
      <w:bodyDiv w:val="1"/>
      <w:marLeft w:val="0"/>
      <w:marRight w:val="0"/>
      <w:marTop w:val="0"/>
      <w:marBottom w:val="0"/>
      <w:divBdr>
        <w:top w:val="none" w:sz="0" w:space="0" w:color="auto"/>
        <w:left w:val="none" w:sz="0" w:space="0" w:color="auto"/>
        <w:bottom w:val="none" w:sz="0" w:space="0" w:color="auto"/>
        <w:right w:val="none" w:sz="0" w:space="0" w:color="auto"/>
      </w:divBdr>
    </w:div>
    <w:div w:id="1935357021">
      <w:bodyDiv w:val="1"/>
      <w:marLeft w:val="0"/>
      <w:marRight w:val="0"/>
      <w:marTop w:val="0"/>
      <w:marBottom w:val="0"/>
      <w:divBdr>
        <w:top w:val="none" w:sz="0" w:space="0" w:color="auto"/>
        <w:left w:val="none" w:sz="0" w:space="0" w:color="auto"/>
        <w:bottom w:val="none" w:sz="0" w:space="0" w:color="auto"/>
        <w:right w:val="none" w:sz="0" w:space="0" w:color="auto"/>
      </w:divBdr>
      <w:divsChild>
        <w:div w:id="1151097188">
          <w:marLeft w:val="0"/>
          <w:marRight w:val="0"/>
          <w:marTop w:val="0"/>
          <w:marBottom w:val="0"/>
          <w:divBdr>
            <w:top w:val="none" w:sz="0" w:space="0" w:color="auto"/>
            <w:left w:val="none" w:sz="0" w:space="0" w:color="auto"/>
            <w:bottom w:val="none" w:sz="0" w:space="0" w:color="auto"/>
            <w:right w:val="none" w:sz="0" w:space="0" w:color="auto"/>
          </w:divBdr>
          <w:divsChild>
            <w:div w:id="1964118286">
              <w:marLeft w:val="0"/>
              <w:marRight w:val="0"/>
              <w:marTop w:val="0"/>
              <w:marBottom w:val="0"/>
              <w:divBdr>
                <w:top w:val="none" w:sz="0" w:space="0" w:color="auto"/>
                <w:left w:val="none" w:sz="0" w:space="0" w:color="auto"/>
                <w:bottom w:val="none" w:sz="0" w:space="0" w:color="auto"/>
                <w:right w:val="none" w:sz="0" w:space="0" w:color="auto"/>
              </w:divBdr>
              <w:divsChild>
                <w:div w:id="17135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71D2F-AD07-4EF3-BC09-CADDF07F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36</Pages>
  <Words>8879</Words>
  <Characters>47150</Characters>
  <Application>Microsoft Office Word</Application>
  <DocSecurity>0</DocSecurity>
  <Lines>799</Lines>
  <Paragraphs>194</Paragraphs>
  <ScaleCrop>false</ScaleCrop>
  <HeadingPairs>
    <vt:vector size="2" baseType="variant">
      <vt:variant>
        <vt:lpstr>Title</vt:lpstr>
      </vt:variant>
      <vt:variant>
        <vt:i4>1</vt:i4>
      </vt:variant>
    </vt:vector>
  </HeadingPairs>
  <TitlesOfParts>
    <vt:vector size="1" baseType="lpstr">
      <vt:lpstr>Orality draft</vt:lpstr>
    </vt:vector>
  </TitlesOfParts>
  <Company/>
  <LinksUpToDate>false</LinksUpToDate>
  <CharactersWithSpaces>55835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Orality draft</dc:title>
  <dc:creator>Siobhan Talbott</dc:creator>
  <cp:lastModifiedBy>Siobhan Talbott</cp:lastModifiedBy>
  <cp:revision>31</cp:revision>
  <dcterms:created xsi:type="dcterms:W3CDTF">2023-03-13T15:40:00Z</dcterms:created>
  <dcterms:modified xsi:type="dcterms:W3CDTF">2023-08-09T09:23:00Z</dcterms:modified>
</cp:coreProperties>
</file>